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D3E9">
      <w:pPr>
        <w:kinsoku/>
        <w:wordWrap w:val="0"/>
        <w:spacing w:line="281" w:lineRule="auto"/>
        <w:jc w:val="both"/>
        <w:rPr>
          <w:rFonts w:ascii="宋体" w:hAnsi="宋体" w:eastAsia="宋体" w:cs="宋体"/>
          <w:color w:val="auto"/>
        </w:rPr>
      </w:pPr>
    </w:p>
    <w:p w14:paraId="046D20C5">
      <w:pPr>
        <w:kinsoku/>
        <w:wordWrap w:val="0"/>
        <w:spacing w:line="360" w:lineRule="auto"/>
        <w:jc w:val="center"/>
        <w:outlineLvl w:val="0"/>
        <w:rPr>
          <w:rFonts w:ascii="宋体" w:hAnsi="宋体" w:eastAsia="宋体" w:cs="宋体"/>
          <w:color w:val="auto"/>
          <w:spacing w:val="-2"/>
          <w:sz w:val="52"/>
          <w:szCs w:val="52"/>
          <w:lang w:eastAsia="zh-CN"/>
        </w:rPr>
      </w:pPr>
    </w:p>
    <w:p w14:paraId="6BB008EA">
      <w:pPr>
        <w:kinsoku/>
        <w:wordWrap w:val="0"/>
        <w:spacing w:line="360" w:lineRule="auto"/>
        <w:jc w:val="center"/>
        <w:rPr>
          <w:rFonts w:ascii="宋体" w:hAnsi="宋体" w:eastAsia="宋体" w:cs="宋体"/>
          <w:color w:val="auto"/>
          <w:spacing w:val="-1"/>
          <w:sz w:val="44"/>
          <w:szCs w:val="44"/>
          <w:lang w:eastAsia="zh-CN"/>
        </w:rPr>
      </w:pPr>
      <w:r>
        <w:rPr>
          <w:rFonts w:hint="eastAsia" w:ascii="宋体" w:hAnsi="宋体" w:eastAsia="宋体" w:cs="宋体"/>
          <w:color w:val="auto"/>
          <w:spacing w:val="-1"/>
          <w:sz w:val="44"/>
          <w:szCs w:val="44"/>
          <w:lang w:eastAsia="zh-CN"/>
        </w:rPr>
        <w:t>淅川县农村公路建设养护中心2026年农村公路平交路口隐患治理项目</w:t>
      </w:r>
    </w:p>
    <w:p w14:paraId="60F9213A">
      <w:pPr>
        <w:pStyle w:val="2"/>
        <w:rPr>
          <w:rFonts w:ascii="宋体" w:hAnsi="宋体" w:eastAsia="宋体" w:cs="宋体"/>
          <w:color w:val="auto"/>
          <w:spacing w:val="-1"/>
          <w:sz w:val="44"/>
          <w:szCs w:val="44"/>
          <w:lang w:eastAsia="zh-CN"/>
        </w:rPr>
      </w:pPr>
    </w:p>
    <w:p w14:paraId="5AF6A1A9">
      <w:pPr>
        <w:pStyle w:val="2"/>
        <w:rPr>
          <w:rFonts w:ascii="宋体" w:hAnsi="宋体" w:eastAsia="宋体" w:cs="宋体"/>
          <w:color w:val="auto"/>
          <w:spacing w:val="-1"/>
          <w:sz w:val="44"/>
          <w:szCs w:val="44"/>
          <w:lang w:eastAsia="zh-CN"/>
        </w:rPr>
      </w:pPr>
    </w:p>
    <w:p w14:paraId="300B0A4B">
      <w:pPr>
        <w:pStyle w:val="2"/>
        <w:rPr>
          <w:rFonts w:ascii="宋体" w:hAnsi="宋体" w:eastAsia="宋体" w:cs="宋体"/>
          <w:color w:val="auto"/>
          <w:spacing w:val="-1"/>
          <w:sz w:val="44"/>
          <w:szCs w:val="44"/>
          <w:lang w:eastAsia="zh-CN"/>
        </w:rPr>
      </w:pPr>
    </w:p>
    <w:p w14:paraId="0359BAC1">
      <w:pPr>
        <w:pStyle w:val="2"/>
        <w:rPr>
          <w:rFonts w:ascii="宋体" w:hAnsi="宋体" w:eastAsia="宋体" w:cs="宋体"/>
          <w:color w:val="auto"/>
          <w:spacing w:val="-1"/>
          <w:sz w:val="44"/>
          <w:szCs w:val="44"/>
          <w:lang w:eastAsia="zh-CN"/>
        </w:rPr>
      </w:pPr>
    </w:p>
    <w:p w14:paraId="4B867C34">
      <w:pPr>
        <w:pStyle w:val="2"/>
        <w:rPr>
          <w:rFonts w:ascii="宋体" w:hAnsi="宋体" w:eastAsia="宋体" w:cs="宋体"/>
          <w:color w:val="auto"/>
          <w:spacing w:val="-1"/>
          <w:sz w:val="44"/>
          <w:szCs w:val="44"/>
          <w:lang w:eastAsia="zh-CN"/>
        </w:rPr>
      </w:pPr>
    </w:p>
    <w:p w14:paraId="39477440">
      <w:pPr>
        <w:kinsoku/>
        <w:wordWrap w:val="0"/>
        <w:spacing w:line="360" w:lineRule="auto"/>
        <w:jc w:val="center"/>
        <w:rPr>
          <w:rFonts w:ascii="宋体" w:hAnsi="宋体" w:eastAsia="宋体" w:cs="宋体"/>
          <w:color w:val="auto"/>
          <w:sz w:val="52"/>
          <w:szCs w:val="52"/>
          <w:lang w:eastAsia="zh-CN"/>
        </w:rPr>
      </w:pPr>
      <w:r>
        <w:rPr>
          <w:rFonts w:hint="eastAsia" w:ascii="宋体" w:hAnsi="宋体" w:eastAsia="宋体" w:cs="宋体"/>
          <w:color w:val="auto"/>
          <w:spacing w:val="-1"/>
          <w:sz w:val="52"/>
          <w:szCs w:val="52"/>
          <w:lang w:eastAsia="zh-CN"/>
        </w:rPr>
        <w:t>竞争性磋商文件</w:t>
      </w:r>
    </w:p>
    <w:p w14:paraId="52C03731">
      <w:pPr>
        <w:kinsoku/>
        <w:wordWrap w:val="0"/>
        <w:spacing w:line="248" w:lineRule="auto"/>
        <w:jc w:val="both"/>
        <w:rPr>
          <w:rFonts w:ascii="宋体" w:hAnsi="宋体" w:eastAsia="宋体" w:cs="宋体"/>
          <w:color w:val="auto"/>
          <w:lang w:eastAsia="zh-CN"/>
        </w:rPr>
      </w:pPr>
    </w:p>
    <w:p w14:paraId="045D0F39">
      <w:pPr>
        <w:kinsoku/>
        <w:wordWrap w:val="0"/>
        <w:spacing w:line="249" w:lineRule="auto"/>
        <w:jc w:val="both"/>
        <w:rPr>
          <w:rFonts w:ascii="宋体" w:hAnsi="宋体" w:eastAsia="宋体" w:cs="宋体"/>
          <w:color w:val="auto"/>
          <w:lang w:eastAsia="zh-CN"/>
        </w:rPr>
      </w:pPr>
    </w:p>
    <w:p w14:paraId="481363D3">
      <w:pPr>
        <w:kinsoku/>
        <w:wordWrap w:val="0"/>
        <w:spacing w:line="249" w:lineRule="auto"/>
        <w:jc w:val="both"/>
        <w:rPr>
          <w:rFonts w:ascii="宋体" w:hAnsi="宋体" w:eastAsia="宋体" w:cs="宋体"/>
          <w:color w:val="auto"/>
          <w:lang w:eastAsia="zh-CN"/>
        </w:rPr>
      </w:pPr>
    </w:p>
    <w:p w14:paraId="5B9F8D03">
      <w:pPr>
        <w:kinsoku/>
        <w:wordWrap w:val="0"/>
        <w:spacing w:line="249" w:lineRule="auto"/>
        <w:jc w:val="both"/>
        <w:rPr>
          <w:rFonts w:ascii="宋体" w:hAnsi="宋体" w:eastAsia="宋体" w:cs="宋体"/>
          <w:color w:val="auto"/>
          <w:lang w:eastAsia="zh-CN"/>
        </w:rPr>
      </w:pPr>
    </w:p>
    <w:p w14:paraId="0F7C5F67">
      <w:pPr>
        <w:kinsoku/>
        <w:wordWrap w:val="0"/>
        <w:spacing w:line="249" w:lineRule="auto"/>
        <w:jc w:val="both"/>
        <w:rPr>
          <w:rFonts w:ascii="宋体" w:hAnsi="宋体" w:eastAsia="宋体" w:cs="宋体"/>
          <w:color w:val="auto"/>
          <w:lang w:eastAsia="zh-CN"/>
        </w:rPr>
      </w:pPr>
    </w:p>
    <w:p w14:paraId="19D91F13">
      <w:pPr>
        <w:kinsoku/>
        <w:wordWrap w:val="0"/>
        <w:spacing w:line="249" w:lineRule="auto"/>
        <w:jc w:val="both"/>
        <w:rPr>
          <w:rFonts w:ascii="宋体" w:hAnsi="宋体" w:eastAsia="宋体" w:cs="宋体"/>
          <w:color w:val="auto"/>
          <w:lang w:eastAsia="zh-CN"/>
        </w:rPr>
      </w:pPr>
    </w:p>
    <w:p w14:paraId="32D1C76F">
      <w:pPr>
        <w:kinsoku/>
        <w:wordWrap w:val="0"/>
        <w:spacing w:line="249" w:lineRule="auto"/>
        <w:jc w:val="both"/>
        <w:rPr>
          <w:rFonts w:ascii="宋体" w:hAnsi="宋体" w:eastAsia="宋体" w:cs="宋体"/>
          <w:color w:val="auto"/>
          <w:lang w:eastAsia="zh-CN"/>
        </w:rPr>
      </w:pPr>
    </w:p>
    <w:p w14:paraId="00DDDB71">
      <w:pPr>
        <w:kinsoku/>
        <w:wordWrap w:val="0"/>
        <w:spacing w:line="249" w:lineRule="auto"/>
        <w:jc w:val="both"/>
        <w:rPr>
          <w:rFonts w:ascii="宋体" w:hAnsi="宋体" w:eastAsia="宋体" w:cs="宋体"/>
          <w:color w:val="auto"/>
          <w:lang w:eastAsia="zh-CN"/>
        </w:rPr>
      </w:pPr>
    </w:p>
    <w:p w14:paraId="31A139CF">
      <w:pPr>
        <w:kinsoku/>
        <w:wordWrap w:val="0"/>
        <w:spacing w:line="249" w:lineRule="auto"/>
        <w:jc w:val="both"/>
        <w:rPr>
          <w:rFonts w:ascii="宋体" w:hAnsi="宋体" w:eastAsia="宋体" w:cs="宋体"/>
          <w:color w:val="auto"/>
          <w:lang w:eastAsia="zh-CN"/>
        </w:rPr>
      </w:pPr>
    </w:p>
    <w:p w14:paraId="372B4251">
      <w:pPr>
        <w:kinsoku/>
        <w:wordWrap w:val="0"/>
        <w:spacing w:line="249" w:lineRule="auto"/>
        <w:jc w:val="both"/>
        <w:rPr>
          <w:rFonts w:ascii="宋体" w:hAnsi="宋体" w:eastAsia="宋体" w:cs="宋体"/>
          <w:color w:val="auto"/>
          <w:lang w:eastAsia="zh-CN"/>
        </w:rPr>
      </w:pPr>
    </w:p>
    <w:p w14:paraId="6D6B778E">
      <w:pPr>
        <w:kinsoku/>
        <w:wordWrap w:val="0"/>
        <w:spacing w:line="249" w:lineRule="auto"/>
        <w:jc w:val="both"/>
        <w:rPr>
          <w:rFonts w:ascii="宋体" w:hAnsi="宋体" w:eastAsia="宋体" w:cs="宋体"/>
          <w:color w:val="auto"/>
          <w:lang w:eastAsia="zh-CN"/>
        </w:rPr>
      </w:pPr>
    </w:p>
    <w:p w14:paraId="3A140339">
      <w:pPr>
        <w:pStyle w:val="19"/>
        <w:ind w:firstLine="412"/>
        <w:rPr>
          <w:rFonts w:hAnsi="宋体" w:eastAsia="宋体" w:cs="宋体"/>
          <w:color w:val="auto"/>
          <w:lang w:eastAsia="zh-CN"/>
        </w:rPr>
      </w:pPr>
    </w:p>
    <w:p w14:paraId="7B92C731">
      <w:pPr>
        <w:kinsoku/>
        <w:wordWrap w:val="0"/>
        <w:spacing w:line="249" w:lineRule="auto"/>
        <w:jc w:val="both"/>
        <w:rPr>
          <w:rFonts w:ascii="宋体" w:hAnsi="宋体" w:eastAsia="宋体" w:cs="宋体"/>
          <w:color w:val="auto"/>
          <w:lang w:eastAsia="zh-CN"/>
        </w:rPr>
      </w:pPr>
    </w:p>
    <w:p w14:paraId="1D1B1B03">
      <w:pPr>
        <w:kinsoku/>
        <w:wordWrap w:val="0"/>
        <w:spacing w:line="360" w:lineRule="auto"/>
        <w:ind w:firstLine="1149" w:firstLineChars="400"/>
        <w:jc w:val="both"/>
        <w:rPr>
          <w:rFonts w:hint="default" w:ascii="宋体" w:hAnsi="宋体" w:eastAsia="宋体" w:cs="宋体"/>
          <w:b/>
          <w:bCs/>
          <w:color w:val="auto"/>
          <w:spacing w:val="-17"/>
          <w:sz w:val="32"/>
          <w:szCs w:val="32"/>
          <w:lang w:val="en-US" w:eastAsia="zh-CN"/>
        </w:rPr>
      </w:pPr>
      <w:r>
        <w:rPr>
          <w:rFonts w:hint="eastAsia" w:ascii="宋体" w:hAnsi="宋体" w:eastAsia="宋体" w:cs="宋体"/>
          <w:b/>
          <w:bCs/>
          <w:color w:val="auto"/>
          <w:spacing w:val="-17"/>
          <w:sz w:val="32"/>
          <w:szCs w:val="32"/>
          <w:lang w:eastAsia="zh-CN"/>
        </w:rPr>
        <w:t>项目编号：淅财磋商采购-202</w:t>
      </w:r>
      <w:r>
        <w:rPr>
          <w:rFonts w:hint="eastAsia" w:ascii="宋体" w:hAnsi="宋体" w:eastAsia="宋体" w:cs="宋体"/>
          <w:b/>
          <w:bCs/>
          <w:color w:val="auto"/>
          <w:spacing w:val="-17"/>
          <w:sz w:val="32"/>
          <w:szCs w:val="32"/>
          <w:lang w:val="en-US" w:eastAsia="zh-CN"/>
        </w:rPr>
        <w:t>6</w:t>
      </w:r>
      <w:r>
        <w:rPr>
          <w:rFonts w:hint="eastAsia" w:ascii="宋体" w:hAnsi="宋体" w:eastAsia="宋体" w:cs="宋体"/>
          <w:b/>
          <w:bCs/>
          <w:color w:val="auto"/>
          <w:spacing w:val="-17"/>
          <w:sz w:val="32"/>
          <w:szCs w:val="32"/>
          <w:lang w:eastAsia="zh-CN"/>
        </w:rPr>
        <w:t>-</w:t>
      </w:r>
      <w:r>
        <w:rPr>
          <w:rFonts w:hint="eastAsia" w:ascii="宋体" w:hAnsi="宋体" w:eastAsia="宋体" w:cs="宋体"/>
          <w:b/>
          <w:bCs/>
          <w:color w:val="auto"/>
          <w:spacing w:val="-17"/>
          <w:sz w:val="32"/>
          <w:szCs w:val="32"/>
          <w:lang w:val="en-US" w:eastAsia="zh-CN"/>
        </w:rPr>
        <w:t>48</w:t>
      </w:r>
    </w:p>
    <w:p w14:paraId="23CDB31D">
      <w:pPr>
        <w:kinsoku/>
        <w:wordWrap w:val="0"/>
        <w:spacing w:line="360" w:lineRule="auto"/>
        <w:ind w:firstLine="1149" w:firstLineChars="400"/>
        <w:jc w:val="both"/>
        <w:rPr>
          <w:rFonts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采购人：淅川县农村公路建设养护中心</w:t>
      </w:r>
    </w:p>
    <w:p w14:paraId="2E4020F9">
      <w:pPr>
        <w:kinsoku/>
        <w:wordWrap w:val="0"/>
        <w:spacing w:line="360" w:lineRule="auto"/>
        <w:ind w:firstLine="1149" w:firstLineChars="400"/>
        <w:jc w:val="both"/>
        <w:rPr>
          <w:rFonts w:hint="default" w:ascii="宋体" w:hAnsi="宋体" w:eastAsia="宋体" w:cs="宋体"/>
          <w:b/>
          <w:bCs/>
          <w:color w:val="auto"/>
          <w:spacing w:val="-17"/>
          <w:sz w:val="32"/>
          <w:szCs w:val="32"/>
          <w:lang w:val="en-US" w:eastAsia="zh-CN"/>
        </w:rPr>
      </w:pPr>
      <w:r>
        <w:rPr>
          <w:rFonts w:hint="eastAsia" w:ascii="宋体" w:hAnsi="宋体" w:eastAsia="宋体" w:cs="宋体"/>
          <w:b/>
          <w:bCs/>
          <w:color w:val="auto"/>
          <w:spacing w:val="-17"/>
          <w:sz w:val="32"/>
          <w:szCs w:val="32"/>
          <w:lang w:eastAsia="zh-CN"/>
        </w:rPr>
        <w:t>采购代理机构：</w:t>
      </w:r>
      <w:r>
        <w:rPr>
          <w:rFonts w:hint="eastAsia" w:ascii="宋体" w:hAnsi="宋体" w:eastAsia="宋体" w:cs="宋体"/>
          <w:b/>
          <w:bCs/>
          <w:color w:val="auto"/>
          <w:spacing w:val="-17"/>
          <w:sz w:val="32"/>
          <w:szCs w:val="32"/>
          <w:lang w:val="en-US" w:eastAsia="zh-CN"/>
        </w:rPr>
        <w:t>淅川县盛淅工程咨询有限公司</w:t>
      </w:r>
    </w:p>
    <w:p w14:paraId="2EAABA16">
      <w:pPr>
        <w:kinsoku/>
        <w:wordWrap w:val="0"/>
        <w:spacing w:line="360" w:lineRule="auto"/>
        <w:ind w:firstLine="1149" w:firstLineChars="400"/>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日      期：202</w:t>
      </w:r>
      <w:r>
        <w:rPr>
          <w:rFonts w:hint="eastAsia" w:ascii="宋体" w:hAnsi="宋体" w:eastAsia="宋体" w:cs="宋体"/>
          <w:b/>
          <w:bCs/>
          <w:color w:val="auto"/>
          <w:spacing w:val="-17"/>
          <w:sz w:val="32"/>
          <w:szCs w:val="32"/>
          <w:lang w:val="en-US" w:eastAsia="zh-CN"/>
        </w:rPr>
        <w:t>6</w:t>
      </w:r>
      <w:r>
        <w:rPr>
          <w:rFonts w:hint="eastAsia" w:ascii="宋体" w:hAnsi="宋体" w:eastAsia="宋体" w:cs="宋体"/>
          <w:b/>
          <w:bCs/>
          <w:color w:val="auto"/>
          <w:spacing w:val="-17"/>
          <w:sz w:val="32"/>
          <w:szCs w:val="32"/>
          <w:lang w:eastAsia="zh-CN"/>
        </w:rPr>
        <w:t>年</w:t>
      </w:r>
      <w:r>
        <w:rPr>
          <w:rFonts w:hint="eastAsia" w:ascii="宋体" w:hAnsi="宋体" w:eastAsia="宋体" w:cs="宋体"/>
          <w:b/>
          <w:bCs/>
          <w:color w:val="auto"/>
          <w:spacing w:val="-17"/>
          <w:sz w:val="32"/>
          <w:szCs w:val="32"/>
          <w:lang w:val="en-US" w:eastAsia="zh-CN"/>
        </w:rPr>
        <w:t>6</w:t>
      </w:r>
      <w:r>
        <w:rPr>
          <w:rFonts w:hint="eastAsia" w:ascii="宋体" w:hAnsi="宋体" w:eastAsia="宋体" w:cs="宋体"/>
          <w:b/>
          <w:bCs/>
          <w:color w:val="auto"/>
          <w:spacing w:val="-17"/>
          <w:sz w:val="32"/>
          <w:szCs w:val="32"/>
          <w:lang w:eastAsia="zh-CN"/>
        </w:rPr>
        <w:t>月</w:t>
      </w:r>
    </w:p>
    <w:p w14:paraId="2831B44E">
      <w:pPr>
        <w:pStyle w:val="2"/>
        <w:rPr>
          <w:rFonts w:hint="eastAsia" w:ascii="宋体" w:hAnsi="宋体" w:eastAsia="宋体" w:cs="宋体"/>
          <w:b/>
          <w:bCs/>
          <w:color w:val="auto"/>
          <w:spacing w:val="-17"/>
          <w:sz w:val="32"/>
          <w:szCs w:val="32"/>
          <w:lang w:eastAsia="zh-CN"/>
        </w:rPr>
      </w:pPr>
    </w:p>
    <w:p w14:paraId="09BF8EF6">
      <w:pPr>
        <w:pStyle w:val="2"/>
        <w:rPr>
          <w:rFonts w:hint="eastAsia" w:ascii="宋体" w:hAnsi="宋体" w:eastAsia="宋体" w:cs="宋体"/>
          <w:b/>
          <w:bCs/>
          <w:color w:val="auto"/>
          <w:spacing w:val="-17"/>
          <w:sz w:val="32"/>
          <w:szCs w:val="32"/>
          <w:lang w:eastAsia="zh-CN"/>
        </w:rPr>
      </w:pPr>
    </w:p>
    <w:p w14:paraId="2ADA77E6">
      <w:pPr>
        <w:pStyle w:val="2"/>
        <w:rPr>
          <w:rFonts w:hint="eastAsia" w:ascii="宋体" w:hAnsi="宋体" w:eastAsia="宋体" w:cs="宋体"/>
          <w:b/>
          <w:bCs/>
          <w:color w:val="auto"/>
          <w:spacing w:val="-17"/>
          <w:sz w:val="32"/>
          <w:szCs w:val="32"/>
          <w:lang w:eastAsia="zh-CN"/>
        </w:rPr>
      </w:pPr>
    </w:p>
    <w:p w14:paraId="1C9FD81C">
      <w:pPr>
        <w:pStyle w:val="2"/>
        <w:rPr>
          <w:rFonts w:hint="eastAsia" w:ascii="宋体" w:hAnsi="宋体" w:eastAsia="宋体" w:cs="宋体"/>
          <w:b/>
          <w:bCs/>
          <w:color w:val="auto"/>
          <w:spacing w:val="-17"/>
          <w:sz w:val="32"/>
          <w:szCs w:val="32"/>
          <w:lang w:eastAsia="zh-CN"/>
        </w:rPr>
      </w:pPr>
    </w:p>
    <w:p w14:paraId="22767CE5">
      <w:pPr>
        <w:pStyle w:val="2"/>
        <w:rPr>
          <w:rFonts w:hint="eastAsia" w:ascii="宋体" w:hAnsi="宋体" w:eastAsia="宋体" w:cs="宋体"/>
          <w:b/>
          <w:bCs/>
          <w:color w:val="auto"/>
          <w:spacing w:val="-17"/>
          <w:sz w:val="32"/>
          <w:szCs w:val="32"/>
          <w:lang w:eastAsia="zh-CN"/>
        </w:rPr>
      </w:pPr>
    </w:p>
    <w:sdt>
      <w:sdtPr>
        <w:rPr>
          <w:rFonts w:hint="eastAsia"/>
          <w:color w:val="auto"/>
          <w:sz w:val="36"/>
          <w:szCs w:val="36"/>
        </w:rPr>
        <w:id w:val="1"/>
        <w:docPartObj>
          <w:docPartGallery w:val="Table of Contents"/>
          <w:docPartUnique/>
        </w:docPartObj>
      </w:sdtPr>
      <w:sdtEndPr>
        <w:rPr>
          <w:rFonts w:hint="eastAsia"/>
          <w:color w:val="auto"/>
          <w:sz w:val="28"/>
          <w:szCs w:val="28"/>
        </w:rPr>
      </w:sdtEndPr>
      <w:sdtContent>
        <w:p w14:paraId="155D2380">
          <w:pPr>
            <w:pStyle w:val="6"/>
            <w:kinsoku/>
            <w:wordWrap w:val="0"/>
            <w:spacing w:before="117" w:line="222" w:lineRule="auto"/>
            <w:ind w:left="3716"/>
            <w:jc w:val="both"/>
            <w:rPr>
              <w:color w:val="auto"/>
              <w:sz w:val="36"/>
              <w:szCs w:val="36"/>
              <w:lang w:eastAsia="zh-CN"/>
            </w:rPr>
          </w:pPr>
          <w:bookmarkStart w:id="0" w:name="bookmark1"/>
          <w:bookmarkEnd w:id="0"/>
          <w:r>
            <w:rPr>
              <w:rFonts w:hint="eastAsia"/>
              <w:color w:val="auto"/>
              <w:spacing w:val="-42"/>
              <w:sz w:val="36"/>
              <w:szCs w:val="36"/>
              <w:lang w:eastAsia="zh-CN"/>
            </w:rPr>
            <w:t>目录</w:t>
          </w:r>
        </w:p>
        <w:p w14:paraId="2DE08156">
          <w:pPr>
            <w:kinsoku/>
            <w:wordWrap w:val="0"/>
            <w:spacing w:line="286" w:lineRule="auto"/>
            <w:jc w:val="both"/>
            <w:rPr>
              <w:rFonts w:ascii="宋体" w:hAnsi="宋体" w:eastAsia="宋体" w:cs="宋体"/>
              <w:color w:val="auto"/>
              <w:lang w:eastAsia="zh-CN"/>
            </w:rPr>
          </w:pPr>
        </w:p>
        <w:p w14:paraId="14E1F15A">
          <w:pPr>
            <w:pStyle w:val="6"/>
            <w:spacing w:line="360" w:lineRule="auto"/>
            <w:rPr>
              <w:color w:val="auto"/>
              <w:sz w:val="28"/>
              <w:szCs w:val="28"/>
              <w:lang w:eastAsia="zh-CN"/>
            </w:rPr>
          </w:pPr>
          <w:r>
            <w:rPr>
              <w:rFonts w:hint="eastAsia"/>
              <w:color w:val="auto"/>
              <w:sz w:val="28"/>
              <w:szCs w:val="28"/>
            </w:rPr>
            <w:fldChar w:fldCharType="begin"/>
          </w:r>
          <w:r>
            <w:rPr>
              <w:rFonts w:hint="eastAsia"/>
              <w:color w:val="auto"/>
              <w:sz w:val="28"/>
              <w:szCs w:val="28"/>
              <w:lang w:eastAsia="zh-CN"/>
            </w:rPr>
            <w:instrText xml:space="preserve">HYPERLINK\l"bookmark1"</w:instrText>
          </w:r>
          <w:r>
            <w:rPr>
              <w:rFonts w:hint="eastAsia"/>
              <w:color w:val="auto"/>
              <w:sz w:val="28"/>
              <w:szCs w:val="28"/>
            </w:rPr>
            <w:fldChar w:fldCharType="separate"/>
          </w:r>
          <w:r>
            <w:rPr>
              <w:rFonts w:hint="eastAsia"/>
              <w:color w:val="auto"/>
              <w:sz w:val="28"/>
              <w:szCs w:val="28"/>
              <w:lang w:eastAsia="zh-CN"/>
            </w:rPr>
            <w:t>第一章竞争性磋商公告</w:t>
          </w:r>
          <w:r>
            <w:rPr>
              <w:rFonts w:hint="eastAsia"/>
              <w:color w:val="auto"/>
              <w:sz w:val="28"/>
              <w:szCs w:val="28"/>
            </w:rPr>
            <w:fldChar w:fldCharType="end"/>
          </w:r>
        </w:p>
        <w:p w14:paraId="33E912D7">
          <w:pPr>
            <w:pStyle w:val="6"/>
            <w:spacing w:line="360" w:lineRule="auto"/>
            <w:rPr>
              <w:color w:val="auto"/>
              <w:sz w:val="28"/>
              <w:szCs w:val="28"/>
              <w:lang w:eastAsia="zh-CN"/>
            </w:rPr>
          </w:pPr>
          <w:r>
            <w:rPr>
              <w:rFonts w:hint="eastAsia"/>
              <w:color w:val="auto"/>
              <w:sz w:val="28"/>
              <w:szCs w:val="28"/>
              <w:lang w:eastAsia="zh-CN"/>
            </w:rPr>
            <w:t>第二章采购需求</w:t>
          </w:r>
        </w:p>
        <w:p w14:paraId="2343B666">
          <w:pPr>
            <w:pStyle w:val="6"/>
            <w:spacing w:line="360" w:lineRule="auto"/>
            <w:rPr>
              <w:color w:val="auto"/>
              <w:sz w:val="28"/>
              <w:szCs w:val="28"/>
              <w:lang w:eastAsia="zh-CN"/>
            </w:rPr>
          </w:pPr>
          <w:r>
            <w:rPr>
              <w:rFonts w:hint="eastAsia"/>
              <w:color w:val="auto"/>
              <w:sz w:val="28"/>
              <w:szCs w:val="28"/>
              <w:lang w:eastAsia="zh-CN"/>
            </w:rPr>
            <w:t>第三章供应商须知</w:t>
          </w:r>
        </w:p>
        <w:p w14:paraId="4BBF4CEA">
          <w:pPr>
            <w:pStyle w:val="6"/>
            <w:spacing w:line="360" w:lineRule="auto"/>
            <w:rPr>
              <w:color w:val="auto"/>
              <w:sz w:val="28"/>
              <w:szCs w:val="28"/>
              <w:lang w:eastAsia="zh-CN"/>
            </w:rPr>
          </w:pPr>
          <w:r>
            <w:rPr>
              <w:rFonts w:hint="eastAsia"/>
              <w:color w:val="auto"/>
              <w:sz w:val="28"/>
              <w:szCs w:val="28"/>
              <w:lang w:eastAsia="zh-CN"/>
            </w:rPr>
            <w:t>第四章评审程序、评审方法和评审标准</w:t>
          </w:r>
        </w:p>
        <w:p w14:paraId="684B074C">
          <w:pPr>
            <w:pStyle w:val="6"/>
            <w:spacing w:line="360" w:lineRule="auto"/>
            <w:rPr>
              <w:color w:val="auto"/>
              <w:sz w:val="28"/>
              <w:szCs w:val="28"/>
              <w:lang w:eastAsia="zh-CN"/>
            </w:rPr>
          </w:pPr>
          <w:r>
            <w:rPr>
              <w:rFonts w:hint="eastAsia"/>
              <w:color w:val="auto"/>
              <w:sz w:val="28"/>
              <w:szCs w:val="28"/>
              <w:lang w:eastAsia="zh-CN"/>
            </w:rPr>
            <w:t>第五章政府采购合同（草案）</w:t>
          </w:r>
        </w:p>
        <w:p w14:paraId="0D57CA3F">
          <w:pPr>
            <w:pStyle w:val="6"/>
            <w:spacing w:line="360" w:lineRule="auto"/>
            <w:rPr>
              <w:color w:val="auto"/>
              <w:sz w:val="28"/>
              <w:szCs w:val="28"/>
              <w:lang w:eastAsia="zh-CN"/>
            </w:rPr>
          </w:pPr>
          <w:r>
            <w:rPr>
              <w:rFonts w:hint="eastAsia"/>
              <w:color w:val="auto"/>
              <w:sz w:val="28"/>
              <w:szCs w:val="28"/>
              <w:lang w:eastAsia="zh-CN"/>
            </w:rPr>
            <w:t>第六章响应文件格式</w:t>
          </w:r>
        </w:p>
      </w:sdtContent>
    </w:sdt>
    <w:p w14:paraId="447B165E">
      <w:pPr>
        <w:kinsoku/>
        <w:wordWrap w:val="0"/>
        <w:spacing w:line="219" w:lineRule="auto"/>
        <w:jc w:val="both"/>
        <w:rPr>
          <w:rFonts w:ascii="宋体" w:hAnsi="宋体" w:eastAsia="宋体" w:cs="宋体"/>
          <w:color w:val="auto"/>
          <w:sz w:val="24"/>
          <w:szCs w:val="24"/>
          <w:lang w:eastAsia="zh-CN"/>
        </w:rPr>
      </w:pPr>
    </w:p>
    <w:p w14:paraId="2D17833C">
      <w:pPr>
        <w:rPr>
          <w:rFonts w:ascii="宋体" w:hAnsi="宋体" w:eastAsia="宋体" w:cs="宋体"/>
          <w:color w:val="auto"/>
          <w:lang w:eastAsia="zh-CN"/>
        </w:rPr>
      </w:pPr>
    </w:p>
    <w:p w14:paraId="5D8F91ED">
      <w:pPr>
        <w:rPr>
          <w:rFonts w:ascii="宋体" w:hAnsi="宋体" w:eastAsia="宋体" w:cs="宋体"/>
          <w:color w:val="auto"/>
          <w:lang w:eastAsia="zh-CN"/>
        </w:rPr>
      </w:pPr>
    </w:p>
    <w:p w14:paraId="22F297F9">
      <w:pPr>
        <w:rPr>
          <w:rFonts w:ascii="宋体" w:hAnsi="宋体" w:eastAsia="宋体" w:cs="宋体"/>
          <w:color w:val="auto"/>
          <w:lang w:eastAsia="zh-CN"/>
        </w:rPr>
      </w:pPr>
    </w:p>
    <w:p w14:paraId="706D93D5">
      <w:pPr>
        <w:rPr>
          <w:rFonts w:ascii="宋体" w:hAnsi="宋体" w:eastAsia="宋体" w:cs="宋体"/>
          <w:color w:val="auto"/>
          <w:lang w:eastAsia="zh-CN"/>
        </w:rPr>
      </w:pPr>
    </w:p>
    <w:p w14:paraId="7CB17CB1">
      <w:pPr>
        <w:pStyle w:val="6"/>
        <w:kinsoku/>
        <w:wordWrap w:val="0"/>
        <w:spacing w:before="358" w:line="360" w:lineRule="auto"/>
        <w:jc w:val="center"/>
        <w:rPr>
          <w:color w:val="auto"/>
          <w:spacing w:val="-1"/>
          <w:sz w:val="36"/>
          <w:szCs w:val="36"/>
          <w:lang w:eastAsia="zh-CN"/>
        </w:rPr>
      </w:pPr>
    </w:p>
    <w:p w14:paraId="0B635663">
      <w:pPr>
        <w:pStyle w:val="6"/>
        <w:kinsoku/>
        <w:wordWrap w:val="0"/>
        <w:spacing w:before="358" w:line="360" w:lineRule="auto"/>
        <w:jc w:val="center"/>
        <w:rPr>
          <w:color w:val="auto"/>
          <w:spacing w:val="-1"/>
          <w:sz w:val="36"/>
          <w:szCs w:val="36"/>
          <w:lang w:eastAsia="zh-CN"/>
        </w:rPr>
      </w:pPr>
    </w:p>
    <w:p w14:paraId="30FA0594">
      <w:pPr>
        <w:pStyle w:val="6"/>
        <w:kinsoku/>
        <w:wordWrap w:val="0"/>
        <w:spacing w:before="358" w:line="360" w:lineRule="auto"/>
        <w:jc w:val="center"/>
        <w:rPr>
          <w:color w:val="auto"/>
          <w:spacing w:val="-1"/>
          <w:sz w:val="36"/>
          <w:szCs w:val="36"/>
          <w:lang w:eastAsia="zh-CN"/>
        </w:rPr>
      </w:pPr>
    </w:p>
    <w:p w14:paraId="40B1C9B9">
      <w:pPr>
        <w:pStyle w:val="6"/>
        <w:kinsoku/>
        <w:wordWrap w:val="0"/>
        <w:spacing w:before="358" w:line="360" w:lineRule="auto"/>
        <w:jc w:val="center"/>
        <w:rPr>
          <w:color w:val="auto"/>
          <w:spacing w:val="-1"/>
          <w:sz w:val="36"/>
          <w:szCs w:val="36"/>
          <w:lang w:eastAsia="zh-CN"/>
        </w:rPr>
      </w:pPr>
    </w:p>
    <w:p w14:paraId="2BBA24FF">
      <w:pPr>
        <w:pStyle w:val="6"/>
        <w:kinsoku/>
        <w:wordWrap w:val="0"/>
        <w:spacing w:before="358" w:line="360" w:lineRule="auto"/>
        <w:jc w:val="center"/>
        <w:rPr>
          <w:color w:val="auto"/>
          <w:spacing w:val="-1"/>
          <w:sz w:val="36"/>
          <w:szCs w:val="36"/>
          <w:lang w:eastAsia="zh-CN"/>
        </w:rPr>
      </w:pPr>
    </w:p>
    <w:p w14:paraId="5E686A1B">
      <w:pPr>
        <w:pStyle w:val="6"/>
        <w:kinsoku/>
        <w:wordWrap w:val="0"/>
        <w:spacing w:before="358" w:line="360" w:lineRule="auto"/>
        <w:jc w:val="center"/>
        <w:rPr>
          <w:color w:val="auto"/>
          <w:spacing w:val="-1"/>
          <w:sz w:val="36"/>
          <w:szCs w:val="36"/>
          <w:lang w:eastAsia="zh-CN"/>
        </w:rPr>
      </w:pPr>
    </w:p>
    <w:p w14:paraId="6B4B7686">
      <w:pPr>
        <w:pStyle w:val="6"/>
        <w:kinsoku/>
        <w:wordWrap w:val="0"/>
        <w:spacing w:before="358" w:line="360" w:lineRule="auto"/>
        <w:jc w:val="center"/>
        <w:rPr>
          <w:color w:val="auto"/>
          <w:spacing w:val="-1"/>
          <w:sz w:val="36"/>
          <w:szCs w:val="36"/>
          <w:lang w:eastAsia="zh-CN"/>
        </w:rPr>
      </w:pPr>
    </w:p>
    <w:p w14:paraId="67B3696C">
      <w:pPr>
        <w:pStyle w:val="3"/>
        <w:jc w:val="center"/>
        <w:rPr>
          <w:rFonts w:ascii="宋体" w:hAnsi="宋体" w:eastAsia="宋体" w:cs="宋体"/>
          <w:color w:val="auto"/>
          <w:sz w:val="36"/>
          <w:szCs w:val="36"/>
          <w:lang w:eastAsia="zh-CN"/>
        </w:rPr>
      </w:pPr>
      <w:bookmarkStart w:id="1" w:name="_Toc14253"/>
      <w:bookmarkStart w:id="2" w:name="_Toc6148"/>
      <w:r>
        <w:rPr>
          <w:rFonts w:hint="eastAsia" w:ascii="宋体" w:hAnsi="宋体" w:eastAsia="宋体" w:cs="宋体"/>
          <w:color w:val="auto"/>
          <w:spacing w:val="-15"/>
          <w:sz w:val="36"/>
          <w:szCs w:val="36"/>
          <w:lang w:eastAsia="zh-CN"/>
        </w:rPr>
        <w:t>第一章：竞争性磋商公</w:t>
      </w:r>
      <w:r>
        <w:rPr>
          <w:rFonts w:hint="eastAsia" w:ascii="宋体" w:hAnsi="宋体" w:eastAsia="宋体" w:cs="宋体"/>
          <w:color w:val="auto"/>
          <w:spacing w:val="-14"/>
          <w:sz w:val="36"/>
          <w:szCs w:val="36"/>
          <w:lang w:eastAsia="zh-CN"/>
        </w:rPr>
        <w:t>告</w:t>
      </w:r>
      <w:bookmarkEnd w:id="1"/>
      <w:bookmarkEnd w:id="2"/>
    </w:p>
    <w:p w14:paraId="4CF6B7A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淅川县农村公路建设养护中心2026年农村公路平交路口隐患治理项目-竞争性磋商公告</w:t>
      </w:r>
    </w:p>
    <w:p w14:paraId="6242515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p>
    <w:p w14:paraId="086406B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p>
    <w:p w14:paraId="371E70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淅川县农村公路建设养护中心2026年农村公路平交路口隐患治理项目招标项目的潜在投标人应在全国公共资源交易平台（河南省·淅川县）（http://ggzyjy.xichuan.gov.cn/）获取招标文件，并于202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分（北京时间）前递交响应文件。</w:t>
      </w:r>
    </w:p>
    <w:p w14:paraId="466A241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一、项目基本情况 </w:t>
      </w:r>
    </w:p>
    <w:p w14:paraId="6C215E6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1、采购项目编号：淅财磋商采购-202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48 </w:t>
      </w:r>
    </w:p>
    <w:p w14:paraId="5B6A9BF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2、采购项目名称：淅川县农村公路建设养护中心2026年农村公路平交路口隐患治理项目</w:t>
      </w:r>
    </w:p>
    <w:p w14:paraId="31310A3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3、采购方式：竞争性磋商 </w:t>
      </w:r>
    </w:p>
    <w:p w14:paraId="6148833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4、预算金额：</w:t>
      </w:r>
      <w:r>
        <w:rPr>
          <w:rFonts w:hint="eastAsia" w:ascii="宋体" w:hAnsi="宋体" w:eastAsia="宋体" w:cs="宋体"/>
          <w:color w:val="auto"/>
          <w:sz w:val="24"/>
          <w:szCs w:val="24"/>
          <w:lang w:val="en-US" w:eastAsia="zh-CN"/>
        </w:rPr>
        <w:t>1811550.00</w:t>
      </w:r>
      <w:r>
        <w:rPr>
          <w:rFonts w:hint="eastAsia" w:ascii="宋体" w:hAnsi="宋体" w:eastAsia="宋体" w:cs="宋体"/>
          <w:color w:val="auto"/>
          <w:sz w:val="24"/>
          <w:szCs w:val="24"/>
          <w:lang w:eastAsia="zh-CN"/>
        </w:rPr>
        <w:t xml:space="preserve">元 </w:t>
      </w:r>
    </w:p>
    <w:p w14:paraId="12315AC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最高限价：</w:t>
      </w:r>
      <w:r>
        <w:rPr>
          <w:rFonts w:hint="eastAsia" w:ascii="宋体" w:hAnsi="宋体" w:eastAsia="宋体" w:cs="宋体"/>
          <w:color w:val="auto"/>
          <w:sz w:val="24"/>
          <w:szCs w:val="24"/>
          <w:lang w:val="en-US" w:eastAsia="zh-CN"/>
        </w:rPr>
        <w:t>1811550.00</w:t>
      </w:r>
      <w:r>
        <w:rPr>
          <w:rFonts w:hint="eastAsia" w:ascii="宋体" w:hAnsi="宋体" w:eastAsia="宋体" w:cs="宋体"/>
          <w:color w:val="auto"/>
          <w:sz w:val="24"/>
          <w:szCs w:val="24"/>
          <w:lang w:eastAsia="zh-CN"/>
        </w:rPr>
        <w:t xml:space="preserve">元 </w:t>
      </w:r>
    </w:p>
    <w:tbl>
      <w:tblPr>
        <w:tblStyle w:val="34"/>
        <w:tblW w:w="9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6"/>
        <w:gridCol w:w="2705"/>
        <w:gridCol w:w="1760"/>
        <w:gridCol w:w="1223"/>
        <w:gridCol w:w="1317"/>
        <w:gridCol w:w="932"/>
        <w:gridCol w:w="1551"/>
      </w:tblGrid>
      <w:tr w14:paraId="75D6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textDirection w:val="tbRlV"/>
            <w:vAlign w:val="center"/>
          </w:tcPr>
          <w:p w14:paraId="45957C1B">
            <w:pPr>
              <w:keepNext w:val="0"/>
              <w:keepLines w:val="0"/>
              <w:pageBreakBefore w:val="0"/>
              <w:widowControl/>
              <w:kinsoku w:val="0"/>
              <w:wordWrap/>
              <w:overflowPunct/>
              <w:topLinePunct w:val="0"/>
              <w:autoSpaceDE w:val="0"/>
              <w:autoSpaceDN w:val="0"/>
              <w:bidi w:val="0"/>
              <w:adjustRightInd w:val="0"/>
              <w:snapToGrid w:val="0"/>
              <w:spacing w:before="76" w:line="440" w:lineRule="exact"/>
              <w:ind w:left="0" w:leftChars="0" w:right="0" w:rightChars="0" w:firstLine="0" w:firstLineChars="0"/>
              <w:jc w:val="center"/>
              <w:textAlignment w:val="baseline"/>
              <w:rPr>
                <w:rFonts w:ascii="宋体" w:hAnsi="宋体" w:eastAsia="宋体" w:cs="宋体"/>
                <w:b/>
                <w:color w:val="auto"/>
                <w:sz w:val="24"/>
                <w:szCs w:val="24"/>
              </w:rPr>
            </w:pPr>
            <w:r>
              <w:rPr>
                <w:rFonts w:hint="eastAsia" w:ascii="宋体" w:hAnsi="宋体" w:eastAsia="宋体" w:cs="宋体"/>
                <w:b/>
                <w:color w:val="auto"/>
                <w:spacing w:val="10"/>
                <w:sz w:val="24"/>
                <w:szCs w:val="24"/>
              </w:rPr>
              <w:t>序号</w:t>
            </w:r>
          </w:p>
        </w:tc>
        <w:tc>
          <w:tcPr>
            <w:tcW w:w="2705" w:type="dxa"/>
            <w:vAlign w:val="center"/>
          </w:tcPr>
          <w:p w14:paraId="72F567CE">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0" w:leftChars="0" w:right="0" w:rightChars="0" w:firstLine="0" w:firstLineChars="0"/>
              <w:jc w:val="center"/>
              <w:textAlignment w:val="baseline"/>
              <w:rPr>
                <w:rFonts w:ascii="宋体" w:hAnsi="宋体" w:eastAsia="宋体" w:cs="宋体"/>
                <w:b/>
                <w:color w:val="auto"/>
                <w:sz w:val="24"/>
                <w:szCs w:val="24"/>
              </w:rPr>
            </w:pPr>
            <w:r>
              <w:rPr>
                <w:rFonts w:hint="eastAsia" w:ascii="宋体" w:hAnsi="宋体" w:eastAsia="宋体" w:cs="宋体"/>
                <w:b/>
                <w:color w:val="auto"/>
                <w:spacing w:val="-2"/>
                <w:sz w:val="24"/>
                <w:szCs w:val="24"/>
              </w:rPr>
              <w:t>包号</w:t>
            </w:r>
          </w:p>
        </w:tc>
        <w:tc>
          <w:tcPr>
            <w:tcW w:w="1760" w:type="dxa"/>
            <w:vAlign w:val="center"/>
          </w:tcPr>
          <w:p w14:paraId="06545282">
            <w:pPr>
              <w:keepNext w:val="0"/>
              <w:keepLines w:val="0"/>
              <w:pageBreakBefore w:val="0"/>
              <w:widowControl/>
              <w:kinsoku w:val="0"/>
              <w:wordWrap/>
              <w:overflowPunct/>
              <w:topLinePunct w:val="0"/>
              <w:autoSpaceDE w:val="0"/>
              <w:autoSpaceDN w:val="0"/>
              <w:bidi w:val="0"/>
              <w:adjustRightInd w:val="0"/>
              <w:snapToGrid w:val="0"/>
              <w:spacing w:before="103" w:line="440" w:lineRule="exact"/>
              <w:ind w:left="0" w:leftChars="0" w:right="0" w:rightChars="0" w:firstLine="0" w:firstLineChars="0"/>
              <w:jc w:val="center"/>
              <w:textAlignment w:val="baseline"/>
              <w:rPr>
                <w:rFonts w:ascii="宋体" w:hAnsi="宋体" w:eastAsia="宋体" w:cs="宋体"/>
                <w:b/>
                <w:color w:val="auto"/>
                <w:sz w:val="24"/>
                <w:szCs w:val="24"/>
              </w:rPr>
            </w:pPr>
            <w:r>
              <w:rPr>
                <w:rFonts w:hint="eastAsia" w:ascii="宋体" w:hAnsi="宋体" w:eastAsia="宋体" w:cs="宋体"/>
                <w:b/>
                <w:color w:val="auto"/>
                <w:spacing w:val="-2"/>
                <w:sz w:val="24"/>
                <w:szCs w:val="24"/>
              </w:rPr>
              <w:t>包名</w:t>
            </w:r>
            <w:r>
              <w:rPr>
                <w:rFonts w:hint="eastAsia" w:ascii="宋体" w:hAnsi="宋体" w:eastAsia="宋体" w:cs="宋体"/>
                <w:b/>
                <w:color w:val="auto"/>
                <w:spacing w:val="-1"/>
                <w:sz w:val="24"/>
                <w:szCs w:val="24"/>
              </w:rPr>
              <w:t>称</w:t>
            </w:r>
          </w:p>
        </w:tc>
        <w:tc>
          <w:tcPr>
            <w:tcW w:w="0" w:type="auto"/>
            <w:vAlign w:val="center"/>
          </w:tcPr>
          <w:p w14:paraId="38007207">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0" w:leftChars="0" w:right="0" w:rightChars="0" w:firstLine="0" w:firstLineChars="0"/>
              <w:jc w:val="center"/>
              <w:textAlignment w:val="baseline"/>
              <w:rPr>
                <w:rFonts w:hint="eastAsia" w:ascii="宋体" w:hAnsi="宋体" w:eastAsia="宋体" w:cs="宋体"/>
                <w:b/>
                <w:color w:val="auto"/>
                <w:spacing w:val="-1"/>
                <w:position w:val="10"/>
                <w:sz w:val="24"/>
                <w:szCs w:val="24"/>
              </w:rPr>
            </w:pPr>
            <w:r>
              <w:rPr>
                <w:rFonts w:hint="eastAsia" w:ascii="宋体" w:hAnsi="宋体" w:eastAsia="宋体" w:cs="宋体"/>
                <w:b/>
                <w:color w:val="auto"/>
                <w:spacing w:val="-2"/>
                <w:position w:val="10"/>
                <w:sz w:val="24"/>
                <w:szCs w:val="24"/>
              </w:rPr>
              <w:t>包预</w:t>
            </w:r>
            <w:r>
              <w:rPr>
                <w:rFonts w:hint="eastAsia" w:ascii="宋体" w:hAnsi="宋体" w:eastAsia="宋体" w:cs="宋体"/>
                <w:b/>
                <w:color w:val="auto"/>
                <w:spacing w:val="-1"/>
                <w:position w:val="10"/>
                <w:sz w:val="24"/>
                <w:szCs w:val="24"/>
              </w:rPr>
              <w:t>算</w:t>
            </w:r>
          </w:p>
          <w:p w14:paraId="0A39C981">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0" w:leftChars="0" w:right="0" w:rightChars="0" w:firstLine="0" w:firstLineChars="0"/>
              <w:jc w:val="center"/>
              <w:textAlignment w:val="baseline"/>
              <w:rPr>
                <w:rFonts w:ascii="宋体" w:hAnsi="宋体" w:eastAsia="宋体" w:cs="宋体"/>
                <w:b/>
                <w:color w:val="auto"/>
                <w:sz w:val="24"/>
                <w:szCs w:val="24"/>
              </w:rPr>
            </w:pPr>
            <w:r>
              <w:rPr>
                <w:rFonts w:hint="eastAsia" w:ascii="宋体" w:hAnsi="宋体" w:eastAsia="宋体" w:cs="宋体"/>
                <w:b/>
                <w:color w:val="auto"/>
                <w:spacing w:val="28"/>
                <w:sz w:val="24"/>
                <w:szCs w:val="24"/>
              </w:rPr>
              <w:t>(</w:t>
            </w:r>
            <w:r>
              <w:rPr>
                <w:rFonts w:hint="eastAsia" w:ascii="宋体" w:hAnsi="宋体" w:eastAsia="宋体" w:cs="宋体"/>
                <w:b/>
                <w:color w:val="auto"/>
                <w:spacing w:val="27"/>
                <w:sz w:val="24"/>
                <w:szCs w:val="24"/>
              </w:rPr>
              <w:t>元)</w:t>
            </w:r>
          </w:p>
        </w:tc>
        <w:tc>
          <w:tcPr>
            <w:tcW w:w="1317" w:type="dxa"/>
            <w:vAlign w:val="center"/>
          </w:tcPr>
          <w:p w14:paraId="4C161B54">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0" w:leftChars="0" w:right="0" w:rightChars="0" w:firstLine="0" w:firstLineChars="0"/>
              <w:jc w:val="center"/>
              <w:textAlignment w:val="baseline"/>
              <w:rPr>
                <w:rFonts w:hint="eastAsia" w:ascii="宋体" w:hAnsi="宋体" w:eastAsia="宋体" w:cs="宋体"/>
                <w:b/>
                <w:color w:val="auto"/>
                <w:spacing w:val="-1"/>
                <w:sz w:val="24"/>
                <w:szCs w:val="24"/>
              </w:rPr>
            </w:pPr>
            <w:r>
              <w:rPr>
                <w:rFonts w:hint="eastAsia" w:ascii="宋体" w:hAnsi="宋体" w:eastAsia="宋体" w:cs="宋体"/>
                <w:b/>
                <w:color w:val="auto"/>
                <w:spacing w:val="-2"/>
                <w:sz w:val="24"/>
                <w:szCs w:val="24"/>
              </w:rPr>
              <w:t>包</w:t>
            </w:r>
            <w:r>
              <w:rPr>
                <w:rFonts w:hint="eastAsia" w:ascii="宋体" w:hAnsi="宋体" w:eastAsia="宋体" w:cs="宋体"/>
                <w:b/>
                <w:color w:val="auto"/>
                <w:spacing w:val="-1"/>
                <w:sz w:val="24"/>
                <w:szCs w:val="24"/>
              </w:rPr>
              <w:t>最高限价</w:t>
            </w:r>
          </w:p>
          <w:p w14:paraId="12E4B536">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0" w:leftChars="0" w:right="0" w:rightChars="0" w:firstLine="0" w:firstLineChars="0"/>
              <w:jc w:val="center"/>
              <w:textAlignment w:val="baseline"/>
              <w:rPr>
                <w:rFonts w:ascii="宋体" w:hAnsi="宋体" w:eastAsia="宋体" w:cs="宋体"/>
                <w:b/>
                <w:color w:val="auto"/>
                <w:sz w:val="24"/>
                <w:szCs w:val="24"/>
              </w:rPr>
            </w:pPr>
            <w:r>
              <w:rPr>
                <w:rFonts w:hint="eastAsia" w:ascii="宋体" w:hAnsi="宋体" w:eastAsia="宋体" w:cs="宋体"/>
                <w:b/>
                <w:color w:val="auto"/>
                <w:spacing w:val="28"/>
                <w:sz w:val="24"/>
                <w:szCs w:val="24"/>
              </w:rPr>
              <w:t>(</w:t>
            </w:r>
            <w:r>
              <w:rPr>
                <w:rFonts w:hint="eastAsia" w:ascii="宋体" w:hAnsi="宋体" w:eastAsia="宋体" w:cs="宋体"/>
                <w:b/>
                <w:color w:val="auto"/>
                <w:spacing w:val="27"/>
                <w:sz w:val="24"/>
                <w:szCs w:val="24"/>
              </w:rPr>
              <w:t>元)</w:t>
            </w:r>
          </w:p>
        </w:tc>
        <w:tc>
          <w:tcPr>
            <w:tcW w:w="0" w:type="auto"/>
            <w:vAlign w:val="center"/>
          </w:tcPr>
          <w:p w14:paraId="3B70FE55">
            <w:pPr>
              <w:keepNext w:val="0"/>
              <w:keepLines w:val="0"/>
              <w:pageBreakBefore w:val="0"/>
              <w:widowControl/>
              <w:kinsoku w:val="0"/>
              <w:wordWrap/>
              <w:overflowPunct/>
              <w:topLinePunct w:val="0"/>
              <w:autoSpaceDE w:val="0"/>
              <w:autoSpaceDN w:val="0"/>
              <w:bidi w:val="0"/>
              <w:adjustRightInd w:val="0"/>
              <w:snapToGrid w:val="0"/>
              <w:spacing w:before="101" w:line="440" w:lineRule="exact"/>
              <w:ind w:left="0" w:leftChars="0" w:right="0" w:rightChars="0" w:firstLine="0" w:firstLineChars="0"/>
              <w:jc w:val="center"/>
              <w:textAlignment w:val="baseline"/>
              <w:rPr>
                <w:rFonts w:ascii="宋体" w:hAnsi="宋体" w:eastAsia="宋体" w:cs="宋体"/>
                <w:b/>
                <w:color w:val="auto"/>
                <w:sz w:val="24"/>
                <w:szCs w:val="24"/>
                <w:lang w:eastAsia="zh-CN"/>
              </w:rPr>
            </w:pPr>
            <w:r>
              <w:rPr>
                <w:rFonts w:hint="eastAsia" w:ascii="宋体" w:hAnsi="宋体" w:eastAsia="宋体" w:cs="宋体"/>
                <w:b/>
                <w:color w:val="auto"/>
                <w:spacing w:val="-2"/>
                <w:sz w:val="24"/>
                <w:szCs w:val="24"/>
                <w:lang w:eastAsia="zh-CN"/>
              </w:rPr>
              <w:t>是否专门</w:t>
            </w:r>
            <w:r>
              <w:rPr>
                <w:rFonts w:hint="eastAsia" w:ascii="宋体" w:hAnsi="宋体" w:eastAsia="宋体" w:cs="宋体"/>
                <w:b/>
                <w:color w:val="auto"/>
                <w:spacing w:val="-1"/>
                <w:sz w:val="24"/>
                <w:szCs w:val="24"/>
                <w:lang w:eastAsia="zh-CN"/>
              </w:rPr>
              <w:t>面向</w:t>
            </w:r>
            <w:r>
              <w:rPr>
                <w:rFonts w:hint="eastAsia" w:ascii="宋体" w:hAnsi="宋体" w:eastAsia="宋体" w:cs="宋体"/>
                <w:b/>
                <w:color w:val="auto"/>
                <w:spacing w:val="-5"/>
                <w:sz w:val="24"/>
                <w:szCs w:val="24"/>
                <w:lang w:eastAsia="zh-CN"/>
              </w:rPr>
              <w:t>中小企业</w:t>
            </w:r>
          </w:p>
        </w:tc>
        <w:tc>
          <w:tcPr>
            <w:tcW w:w="1551" w:type="dxa"/>
            <w:vAlign w:val="center"/>
          </w:tcPr>
          <w:p w14:paraId="3A5A2BE0">
            <w:pPr>
              <w:keepNext w:val="0"/>
              <w:keepLines w:val="0"/>
              <w:pageBreakBefore w:val="0"/>
              <w:widowControl/>
              <w:kinsoku w:val="0"/>
              <w:wordWrap/>
              <w:overflowPunct/>
              <w:topLinePunct w:val="0"/>
              <w:autoSpaceDE w:val="0"/>
              <w:autoSpaceDN w:val="0"/>
              <w:bidi w:val="0"/>
              <w:adjustRightInd w:val="0"/>
              <w:snapToGrid w:val="0"/>
              <w:spacing w:before="101" w:line="440" w:lineRule="exact"/>
              <w:ind w:left="0" w:leftChars="0" w:right="0" w:rightChars="0" w:firstLine="0" w:firstLineChars="0"/>
              <w:jc w:val="center"/>
              <w:textAlignment w:val="baseline"/>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采购预留金额</w:t>
            </w:r>
          </w:p>
          <w:p w14:paraId="2044B91C">
            <w:pPr>
              <w:keepNext w:val="0"/>
              <w:keepLines w:val="0"/>
              <w:pageBreakBefore w:val="0"/>
              <w:widowControl/>
              <w:kinsoku w:val="0"/>
              <w:wordWrap/>
              <w:overflowPunct/>
              <w:topLinePunct w:val="0"/>
              <w:autoSpaceDE w:val="0"/>
              <w:autoSpaceDN w:val="0"/>
              <w:bidi w:val="0"/>
              <w:adjustRightInd w:val="0"/>
              <w:snapToGrid w:val="0"/>
              <w:spacing w:before="101" w:line="440" w:lineRule="exact"/>
              <w:ind w:left="0" w:leftChars="0" w:right="0" w:rightChars="0" w:firstLine="0" w:firstLineChars="0"/>
              <w:jc w:val="center"/>
              <w:textAlignment w:val="baseline"/>
              <w:rPr>
                <w:rFonts w:ascii="宋体" w:hAnsi="宋体" w:eastAsia="宋体" w:cs="宋体"/>
                <w:b/>
                <w:color w:val="auto"/>
                <w:spacing w:val="-2"/>
                <w:sz w:val="24"/>
                <w:szCs w:val="24"/>
              </w:rPr>
            </w:pPr>
            <w:r>
              <w:rPr>
                <w:rFonts w:hint="eastAsia" w:ascii="宋体" w:hAnsi="宋体" w:eastAsia="宋体" w:cs="宋体"/>
                <w:b/>
                <w:color w:val="auto"/>
                <w:sz w:val="24"/>
                <w:szCs w:val="24"/>
                <w:shd w:val="clear" w:color="auto" w:fill="FFFFFF"/>
              </w:rPr>
              <w:t>（元）</w:t>
            </w:r>
          </w:p>
        </w:tc>
      </w:tr>
      <w:tr w14:paraId="6DD8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46" w:type="dxa"/>
            <w:vAlign w:val="center"/>
          </w:tcPr>
          <w:p w14:paraId="7DC98B5A">
            <w:pPr>
              <w:keepNext w:val="0"/>
              <w:keepLines w:val="0"/>
              <w:pageBreakBefore w:val="0"/>
              <w:widowControl/>
              <w:kinsoku w:val="0"/>
              <w:wordWrap/>
              <w:overflowPunct/>
              <w:topLinePunct w:val="0"/>
              <w:autoSpaceDE w:val="0"/>
              <w:autoSpaceDN w:val="0"/>
              <w:bidi w:val="0"/>
              <w:adjustRightInd w:val="0"/>
              <w:snapToGrid w:val="0"/>
              <w:spacing w:before="72" w:line="440" w:lineRule="exact"/>
              <w:ind w:left="0" w:leftChars="0" w:right="0" w:rightChars="0" w:firstLine="0" w:firstLineChars="0"/>
              <w:jc w:val="center"/>
              <w:textAlignment w:val="baseline"/>
              <w:rPr>
                <w:rFonts w:ascii="宋体" w:hAnsi="宋体" w:eastAsia="宋体" w:cs="宋体"/>
                <w:color w:val="auto"/>
                <w:sz w:val="24"/>
                <w:szCs w:val="24"/>
              </w:rPr>
            </w:pPr>
            <w:r>
              <w:rPr>
                <w:rFonts w:hint="eastAsia" w:ascii="宋体" w:hAnsi="宋体" w:eastAsia="宋体" w:cs="宋体"/>
                <w:color w:val="auto"/>
                <w:sz w:val="24"/>
                <w:szCs w:val="24"/>
              </w:rPr>
              <w:t>1</w:t>
            </w:r>
          </w:p>
        </w:tc>
        <w:tc>
          <w:tcPr>
            <w:tcW w:w="2705" w:type="dxa"/>
            <w:vAlign w:val="center"/>
          </w:tcPr>
          <w:p w14:paraId="26D79EC8">
            <w:pPr>
              <w:keepNext w:val="0"/>
              <w:keepLines w:val="0"/>
              <w:pageBreakBefore w:val="0"/>
              <w:widowControl/>
              <w:kinsoku w:val="0"/>
              <w:wordWrap/>
              <w:overflowPunct/>
              <w:topLinePunct w:val="0"/>
              <w:autoSpaceDE w:val="0"/>
              <w:autoSpaceDN w:val="0"/>
              <w:bidi w:val="0"/>
              <w:adjustRightInd w:val="0"/>
              <w:snapToGrid w:val="0"/>
              <w:spacing w:before="140" w:line="440" w:lineRule="exact"/>
              <w:ind w:left="0" w:leftChars="0" w:right="0" w:rightChars="0" w:firstLine="0" w:firstLineChars="0"/>
              <w:jc w:val="center"/>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淅财磋商采购-202</w:t>
            </w:r>
            <w:r>
              <w:rPr>
                <w:rFonts w:hint="eastAsia" w:ascii="宋体" w:hAnsi="宋体" w:eastAsia="宋体" w:cs="宋体"/>
                <w:color w:val="auto"/>
                <w:sz w:val="24"/>
                <w:szCs w:val="24"/>
                <w:lang w:val="en-US" w:eastAsia="zh-CN"/>
              </w:rPr>
              <w:t>6-48</w:t>
            </w:r>
            <w:r>
              <w:rPr>
                <w:rFonts w:hint="eastAsia" w:ascii="宋体" w:hAnsi="宋体" w:eastAsia="宋体" w:cs="宋体"/>
                <w:color w:val="auto"/>
                <w:sz w:val="24"/>
                <w:szCs w:val="24"/>
                <w:lang w:eastAsia="zh-CN"/>
              </w:rPr>
              <w:t>-1</w:t>
            </w:r>
          </w:p>
        </w:tc>
        <w:tc>
          <w:tcPr>
            <w:tcW w:w="1760" w:type="dxa"/>
            <w:vAlign w:val="center"/>
          </w:tcPr>
          <w:p w14:paraId="16BDF031">
            <w:pPr>
              <w:keepNext w:val="0"/>
              <w:keepLines w:val="0"/>
              <w:pageBreakBefore w:val="0"/>
              <w:widowControl/>
              <w:kinsoku w:val="0"/>
              <w:wordWrap/>
              <w:overflowPunct/>
              <w:topLinePunct w:val="0"/>
              <w:autoSpaceDE w:val="0"/>
              <w:autoSpaceDN w:val="0"/>
              <w:bidi w:val="0"/>
              <w:adjustRightInd w:val="0"/>
              <w:snapToGrid w:val="0"/>
              <w:spacing w:before="99" w:line="440" w:lineRule="exact"/>
              <w:ind w:left="0" w:leftChars="0" w:right="0" w:rightChars="0" w:firstLine="0" w:firstLine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淅川县农村公路建设养护中心2026年农村公路平交路口隐患治理项目第1标段</w:t>
            </w:r>
          </w:p>
        </w:tc>
        <w:tc>
          <w:tcPr>
            <w:tcW w:w="1223" w:type="dxa"/>
            <w:vAlign w:val="center"/>
          </w:tcPr>
          <w:p w14:paraId="6E045F52">
            <w:pPr>
              <w:keepNext w:val="0"/>
              <w:keepLines w:val="0"/>
              <w:pageBreakBefore w:val="0"/>
              <w:widowControl/>
              <w:kinsoku w:val="0"/>
              <w:wordWrap/>
              <w:overflowPunct/>
              <w:topLinePunct w:val="0"/>
              <w:autoSpaceDE w:val="0"/>
              <w:autoSpaceDN w:val="0"/>
              <w:bidi w:val="0"/>
              <w:adjustRightInd w:val="0"/>
              <w:snapToGrid w:val="0"/>
              <w:spacing w:before="71" w:line="440" w:lineRule="exact"/>
              <w:ind w:left="0" w:leftChars="0" w:right="0" w:rightChars="0" w:firstLine="0" w:firstLineChars="0"/>
              <w:jc w:val="left"/>
              <w:textAlignment w:val="baseline"/>
              <w:rPr>
                <w:rFonts w:hint="default" w:ascii="宋体" w:hAnsi="宋体" w:eastAsia="宋体" w:cs="宋体"/>
                <w:color w:val="auto"/>
                <w:spacing w:val="-6"/>
                <w:sz w:val="24"/>
                <w:szCs w:val="24"/>
                <w:lang w:val="en-US"/>
              </w:rPr>
            </w:pPr>
            <w:r>
              <w:rPr>
                <w:rFonts w:hint="eastAsia" w:ascii="宋体" w:hAnsi="宋体" w:eastAsia="宋体" w:cs="宋体"/>
                <w:color w:val="auto"/>
                <w:sz w:val="24"/>
                <w:szCs w:val="24"/>
                <w:lang w:val="en-US" w:eastAsia="zh-CN"/>
              </w:rPr>
              <w:t>1811550.00</w:t>
            </w:r>
          </w:p>
        </w:tc>
        <w:tc>
          <w:tcPr>
            <w:tcW w:w="1317" w:type="dxa"/>
            <w:vAlign w:val="center"/>
          </w:tcPr>
          <w:p w14:paraId="49B94D08">
            <w:pPr>
              <w:keepNext w:val="0"/>
              <w:keepLines w:val="0"/>
              <w:pageBreakBefore w:val="0"/>
              <w:widowControl/>
              <w:kinsoku w:val="0"/>
              <w:wordWrap/>
              <w:overflowPunct/>
              <w:topLinePunct w:val="0"/>
              <w:autoSpaceDE w:val="0"/>
              <w:autoSpaceDN w:val="0"/>
              <w:bidi w:val="0"/>
              <w:adjustRightInd w:val="0"/>
              <w:snapToGrid w:val="0"/>
              <w:spacing w:before="71" w:line="440" w:lineRule="exact"/>
              <w:ind w:left="0" w:leftChars="0" w:right="0" w:rightChars="0" w:firstLine="0" w:firstLineChars="0"/>
              <w:jc w:val="right"/>
              <w:textAlignment w:val="baseline"/>
              <w:rPr>
                <w:rFonts w:hint="default" w:ascii="宋体" w:hAnsi="宋体" w:eastAsia="宋体" w:cs="宋体"/>
                <w:color w:val="auto"/>
                <w:spacing w:val="-6"/>
                <w:sz w:val="24"/>
                <w:szCs w:val="24"/>
                <w:lang w:val="en-US" w:eastAsia="zh-CN"/>
              </w:rPr>
            </w:pPr>
            <w:r>
              <w:rPr>
                <w:rFonts w:hint="eastAsia" w:ascii="宋体" w:hAnsi="宋体" w:eastAsia="宋体" w:cs="宋体"/>
                <w:color w:val="auto"/>
                <w:sz w:val="24"/>
                <w:szCs w:val="24"/>
                <w:lang w:val="en-US" w:eastAsia="zh-CN"/>
              </w:rPr>
              <w:t>1811550.00</w:t>
            </w:r>
          </w:p>
        </w:tc>
        <w:tc>
          <w:tcPr>
            <w:tcW w:w="932" w:type="dxa"/>
            <w:vAlign w:val="center"/>
          </w:tcPr>
          <w:p w14:paraId="0E3100DB">
            <w:pPr>
              <w:keepNext w:val="0"/>
              <w:keepLines w:val="0"/>
              <w:pageBreakBefore w:val="0"/>
              <w:widowControl/>
              <w:kinsoku w:val="0"/>
              <w:wordWrap/>
              <w:overflowPunct/>
              <w:topLinePunct w:val="0"/>
              <w:autoSpaceDE w:val="0"/>
              <w:autoSpaceDN w:val="0"/>
              <w:bidi w:val="0"/>
              <w:adjustRightInd w:val="0"/>
              <w:snapToGrid w:val="0"/>
              <w:spacing w:before="71" w:line="440" w:lineRule="exact"/>
              <w:ind w:left="0" w:leftChars="0" w:right="0" w:rightChars="0" w:firstLine="0" w:firstLineChars="0"/>
              <w:jc w:val="center"/>
              <w:textAlignment w:val="baseline"/>
              <w:rPr>
                <w:rFonts w:ascii="宋体" w:hAnsi="宋体" w:eastAsia="宋体" w:cs="宋体"/>
                <w:color w:val="auto"/>
                <w:spacing w:val="-6"/>
                <w:sz w:val="24"/>
                <w:szCs w:val="24"/>
              </w:rPr>
            </w:pPr>
            <w:r>
              <w:rPr>
                <w:rFonts w:hint="eastAsia" w:ascii="宋体" w:hAnsi="宋体" w:eastAsia="宋体" w:cs="宋体"/>
                <w:color w:val="auto"/>
                <w:spacing w:val="-6"/>
                <w:sz w:val="24"/>
                <w:szCs w:val="24"/>
              </w:rPr>
              <w:t>是</w:t>
            </w:r>
          </w:p>
        </w:tc>
        <w:tc>
          <w:tcPr>
            <w:tcW w:w="1551" w:type="dxa"/>
            <w:vAlign w:val="center"/>
          </w:tcPr>
          <w:p w14:paraId="429D4BF8">
            <w:pPr>
              <w:keepNext w:val="0"/>
              <w:keepLines w:val="0"/>
              <w:pageBreakBefore w:val="0"/>
              <w:widowControl/>
              <w:kinsoku w:val="0"/>
              <w:wordWrap/>
              <w:overflowPunct/>
              <w:topLinePunct w:val="0"/>
              <w:autoSpaceDE w:val="0"/>
              <w:autoSpaceDN w:val="0"/>
              <w:bidi w:val="0"/>
              <w:adjustRightInd w:val="0"/>
              <w:snapToGrid w:val="0"/>
              <w:spacing w:before="71" w:line="440" w:lineRule="exact"/>
              <w:ind w:left="0" w:leftChars="0" w:right="0" w:rightChars="0" w:firstLine="0" w:firstLineChars="0"/>
              <w:jc w:val="center"/>
              <w:textAlignment w:val="baseline"/>
              <w:rPr>
                <w:rFonts w:hint="default" w:ascii="宋体" w:hAnsi="宋体" w:eastAsia="宋体" w:cs="宋体"/>
                <w:color w:val="auto"/>
                <w:spacing w:val="-6"/>
                <w:sz w:val="24"/>
                <w:szCs w:val="24"/>
                <w:lang w:val="en-US"/>
              </w:rPr>
            </w:pPr>
            <w:r>
              <w:rPr>
                <w:rFonts w:hint="eastAsia" w:ascii="宋体" w:hAnsi="宋体" w:eastAsia="宋体" w:cs="宋体"/>
                <w:color w:val="auto"/>
                <w:sz w:val="24"/>
                <w:szCs w:val="24"/>
                <w:lang w:val="en-US" w:eastAsia="zh-CN"/>
              </w:rPr>
              <w:t>1811550.00</w:t>
            </w:r>
          </w:p>
        </w:tc>
      </w:tr>
    </w:tbl>
    <w:p w14:paraId="12AC08B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p>
    <w:p w14:paraId="0E0473E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5、采购需求（包括但不限于标的的名称、数量、简要技术需求或服务要求等） </w:t>
      </w:r>
    </w:p>
    <w:p w14:paraId="7EC7622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5.1、项目内容：</w:t>
      </w:r>
      <w:r>
        <w:rPr>
          <w:rFonts w:hint="eastAsia" w:ascii="宋体" w:hAnsi="宋体" w:eastAsia="宋体" w:cs="宋体"/>
          <w:color w:val="auto"/>
          <w:sz w:val="24"/>
          <w:szCs w:val="24"/>
          <w:lang w:val="en-US" w:eastAsia="zh-CN"/>
        </w:rPr>
        <w:t>主要建设内容为新建单柱式交通标志牌、新建单悬臂交通标志牌、新建单柱式爆闪灯、新建道口标柱、新建减速带、新划交通标线等项目</w:t>
      </w:r>
      <w:r>
        <w:rPr>
          <w:rFonts w:hint="eastAsia" w:ascii="宋体" w:hAnsi="宋体" w:eastAsia="宋体" w:cs="宋体"/>
          <w:color w:val="auto"/>
          <w:sz w:val="24"/>
          <w:szCs w:val="24"/>
          <w:lang w:eastAsia="zh-CN"/>
        </w:rPr>
        <w:t>。</w:t>
      </w:r>
    </w:p>
    <w:p w14:paraId="2840CA4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5.2、标段划分：1个标段</w:t>
      </w:r>
    </w:p>
    <w:p w14:paraId="181F467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5.3、资金来源：</w:t>
      </w:r>
      <w:r>
        <w:rPr>
          <w:rFonts w:hint="eastAsia" w:ascii="宋体" w:hAnsi="宋体" w:eastAsia="宋体" w:cs="宋体"/>
          <w:color w:val="auto"/>
          <w:sz w:val="24"/>
          <w:szCs w:val="24"/>
          <w:lang w:val="en-US" w:eastAsia="zh-CN"/>
        </w:rPr>
        <w:t>财政资金</w:t>
      </w:r>
    </w:p>
    <w:p w14:paraId="4EC509F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5.4、质量要求：合格，符合国家相关规范要求</w:t>
      </w:r>
    </w:p>
    <w:p w14:paraId="4DBADB7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5.5、工期：合同签订后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日历天</w:t>
      </w:r>
    </w:p>
    <w:p w14:paraId="6AD6541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 xml:space="preserve">日历天 </w:t>
      </w:r>
    </w:p>
    <w:p w14:paraId="56086CC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7、本项目是否接受联合体投标：否 </w:t>
      </w:r>
    </w:p>
    <w:p w14:paraId="67A5365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8、是否接受进口产品：否 </w:t>
      </w:r>
    </w:p>
    <w:p w14:paraId="3BBC3B3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9、是否专门面向中小企业：是 </w:t>
      </w:r>
    </w:p>
    <w:p w14:paraId="1AAE960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二、申请人资格要求： </w:t>
      </w:r>
    </w:p>
    <w:p w14:paraId="3B61B2A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1、满足《中华人民共和国政府采购法》第二十二条规定； </w:t>
      </w:r>
    </w:p>
    <w:p w14:paraId="7AD4AF0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2、落实政府采购政策满足的资格要求： </w:t>
      </w:r>
    </w:p>
    <w:p w14:paraId="59ACB97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1BBE329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 xml:space="preserve">3、本项目的特定资格要求 </w:t>
      </w:r>
    </w:p>
    <w:p w14:paraId="1B0CCAA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3、1.1.注册于中华人民共和国境内，具有独立承担民事责任能力；</w:t>
      </w:r>
    </w:p>
    <w:p w14:paraId="55FBF66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3、1.2具有良好的商业信誉和健全的财务会计制度；（提供本单位上年度的财务报表或提供银行出具的证明文件，新成立企业，注册时间不足一年的投标企业可提供基本开户银行出具的资信证明或近期财务报表）</w:t>
      </w:r>
    </w:p>
    <w:p w14:paraId="6D96C48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727F62F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3、1.3.具有履行合同所必需的设备和专业技术能力，提供承诺或证明材料；</w:t>
      </w:r>
    </w:p>
    <w:p w14:paraId="4D33E08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3、1.4.有依法缴纳税收和社会保障资金的良好记录；(提供2025年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月份以来任意一个月的有效凭证，新成立公司以成立时间为准，依法免税或不需要缴纳社会保障资金的供应商，应提供能够证明其依法免税或不需要缴纳社会保障资金的证明资料）</w:t>
      </w:r>
    </w:p>
    <w:p w14:paraId="3F3BB3F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3、1.5.参加政府采购活动前三年内，在经营活动中没有重大违法记录；（提供承诺书）</w:t>
      </w:r>
    </w:p>
    <w:p w14:paraId="2F318AF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r>
        <w:rPr>
          <w:rFonts w:hint="eastAsia" w:ascii="宋体" w:hAnsi="宋体" w:eastAsia="宋体" w:cs="宋体"/>
          <w:color w:val="auto"/>
          <w:sz w:val="24"/>
          <w:szCs w:val="24"/>
        </w:rPr>
        <w:t>3、1.6.根据《关于在政府采购活动中查询及使用信用记录有关问题的通知》(财库〔2016〕125号)的规定，对列入失信被执行人、重大税收违法失信主体名单、政府采购严重违法失信行为记录名单的供应商，拒绝参与本项目政府采购活动【查询渠道：“信用中国”网站（www.creditchina.gov.cn）、中国政府采购网（www.ccgp.gov.cn）】，查询时间为发布公告之日起到投标截止时间；</w:t>
      </w:r>
    </w:p>
    <w:p w14:paraId="57FABC3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投标人须具备独立法人资格、有效的安全生产许可证、持有有效企业营业执照，投标人须具有建设行政主管部门核发的公路工程施工总承包叁级及以上资质，并在人员、设备、资金、信誉等方面具备相应能力；投标人拟派项目经理应具有住房和城乡建设部门核发的公路工程二级（或以上）建造师资格证书，具有公路行业B类安全生产考核合格证（交安B证），未担任其他在建工程项目的项目经理，并出具无在建承诺函；投标人拟派项目总工程师具备中级及以上职称。按照最新的信用评价结果，被河南省交通运输厅或交通运输部信用等级评定为D级企业不得参加报名。</w:t>
      </w:r>
    </w:p>
    <w:p w14:paraId="0A305BD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3、3.投标人须提供无行贿犯罪纪录承诺函（承诺对象包括：投标企业、法定代表人、授权委托人及拟派项目经理），并对其真实性负责。若承诺不实，所造成一切后果由投标人承担。</w:t>
      </w:r>
    </w:p>
    <w:p w14:paraId="0302A72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14:paraId="7204E9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3、5.本项目不接受联合体投标，不得分包转包。</w:t>
      </w:r>
    </w:p>
    <w:p w14:paraId="709FCFA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57B5FFD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3、7.本项目评标结果公示时，同时公示中标候选人诚信库信息，接受社会监督。 </w:t>
      </w:r>
    </w:p>
    <w:p w14:paraId="3CF5D33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三、获取采购文件 </w:t>
      </w:r>
    </w:p>
    <w:p w14:paraId="5809CFF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日，每天上午09:00至12:00，下午12:00至1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:00（北</w:t>
      </w:r>
      <w:r>
        <w:rPr>
          <w:rFonts w:hint="eastAsia" w:ascii="宋体" w:hAnsi="宋体" w:eastAsia="宋体" w:cs="宋体"/>
          <w:color w:val="auto"/>
          <w:sz w:val="24"/>
          <w:szCs w:val="24"/>
          <w:lang w:eastAsia="zh-CN"/>
        </w:rPr>
        <w:t>京时间，法定节假日除外。</w:t>
      </w:r>
      <w:r>
        <w:rPr>
          <w:rFonts w:hint="eastAsia" w:ascii="宋体" w:hAnsi="宋体" w:eastAsia="宋体" w:cs="宋体"/>
          <w:color w:val="auto"/>
          <w:sz w:val="24"/>
          <w:szCs w:val="24"/>
        </w:rPr>
        <w:t xml:space="preserve">） </w:t>
      </w:r>
    </w:p>
    <w:p w14:paraId="56A86A8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r>
        <w:rPr>
          <w:rFonts w:hint="eastAsia" w:ascii="宋体" w:hAnsi="宋体" w:eastAsia="宋体" w:cs="宋体"/>
          <w:color w:val="auto"/>
          <w:sz w:val="24"/>
          <w:szCs w:val="24"/>
        </w:rPr>
        <w:t xml:space="preserve">2.地点：全国公共资源交易平台（河南省·淅川县）（http://ggzyjy.xichuan.gov.cn/） </w:t>
      </w:r>
    </w:p>
    <w:p w14:paraId="6779268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r>
        <w:rPr>
          <w:rFonts w:hint="eastAsia" w:ascii="宋体" w:hAnsi="宋体" w:eastAsia="宋体" w:cs="宋体"/>
          <w:color w:val="auto"/>
          <w:sz w:val="24"/>
          <w:szCs w:val="24"/>
        </w:rPr>
        <w:t xml:space="preserve">3.方式：潜在供应商登录全国公共资源交易平台（河南省·淅川县）（http://ggzyjy.xichuan.gov.cn/）参与采购项目，可直接下载磋商文件 </w:t>
      </w:r>
    </w:p>
    <w:p w14:paraId="59E2A3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4.售价：0元 </w:t>
      </w:r>
    </w:p>
    <w:p w14:paraId="6E248A6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四、响应文件提交 </w:t>
      </w:r>
    </w:p>
    <w:p w14:paraId="3190E5B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1.截止时间：202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 xml:space="preserve">分（北京时间） </w:t>
      </w:r>
    </w:p>
    <w:p w14:paraId="7A3AFDF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rPr>
      </w:pPr>
      <w:r>
        <w:rPr>
          <w:rFonts w:hint="eastAsia" w:ascii="宋体" w:hAnsi="宋体" w:eastAsia="宋体" w:cs="宋体"/>
          <w:color w:val="auto"/>
          <w:sz w:val="24"/>
          <w:szCs w:val="24"/>
        </w:rPr>
        <w:t xml:space="preserve">2.地点：全国公共资源交易平台（河南省·淅川县）(http://ggzyjy.xichuan.gov.cn/) </w:t>
      </w:r>
    </w:p>
    <w:p w14:paraId="351EB7D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五、响应文件开启 </w:t>
      </w:r>
    </w:p>
    <w:p w14:paraId="41A5CB2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分（北</w:t>
      </w:r>
      <w:r>
        <w:rPr>
          <w:rFonts w:hint="eastAsia" w:ascii="宋体" w:hAnsi="宋体" w:eastAsia="宋体" w:cs="宋体"/>
          <w:color w:val="auto"/>
          <w:sz w:val="24"/>
          <w:szCs w:val="24"/>
          <w:lang w:eastAsia="zh-CN"/>
        </w:rPr>
        <w:t xml:space="preserve">京时间） </w:t>
      </w:r>
    </w:p>
    <w:p w14:paraId="5E4347B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2.地点：该项目需要使用不见面开标，供应商无需前往现场来参与投标。各供应商根据手册要求， 提前做好相关准备工作。 </w:t>
      </w:r>
    </w:p>
    <w:p w14:paraId="548517C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六、发布公告的媒介及招标公告期限 </w:t>
      </w:r>
    </w:p>
    <w:p w14:paraId="7257E8D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本次公告在《河南省政府采购网》、《全国公共资源交易平台（河南省·淅川县）》、《中国招标投标公共服务平台》上发布，招标公告期限为三个工作日 。  </w:t>
      </w:r>
    </w:p>
    <w:p w14:paraId="545A929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七、其他补充事宜 </w:t>
      </w:r>
    </w:p>
    <w:p w14:paraId="77639F1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1、企业诚信库注册</w:t>
      </w:r>
    </w:p>
    <w:p w14:paraId="103DD96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3031114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2、办理CA数字证书</w:t>
      </w:r>
    </w:p>
    <w:p w14:paraId="292DA17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投标人完成企业诚信库注册后，必须办理CA数字证书方可在网上办理招投标相关业务。CA数字证书办理请参见南阳市公共资源交易中心网站下载专区《CA办理所需资料》。</w:t>
      </w:r>
    </w:p>
    <w:p w14:paraId="51BB3C0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3、因投标人无需现场参与开标，所有准备工作需要自行到位。开标过程中如遇到紧急事项，可在不见面开标大厅中进行提出异议或文字交流，严重问题可拨打技术支持电话0512-58188538。</w:t>
      </w:r>
    </w:p>
    <w:p w14:paraId="1F07BD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4、本项目为电子评标项目，投标人须提供电子投标文件，电子投标文件需要使用投标文件制作工具制作，制作工具及操作手册可在南阳市公共资源交易中心网站“下载专区”中下载。</w:t>
      </w:r>
    </w:p>
    <w:p w14:paraId="5F571CB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5、请各潜在投标人在获取文件后及时关注网站更新信息，若因其他原因未能及时看到网上更新信息而造成的损失，采购人及采购代理机构将不负任何责任。</w:t>
      </w:r>
    </w:p>
    <w:p w14:paraId="1C7F50D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电子交易系统技术支持电话：0512-58188538</w:t>
      </w:r>
    </w:p>
    <w:p w14:paraId="5976E5A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CA数字证书技术电话：详见淅川县公共资源交易中心网站首页CA办理和咨询</w:t>
      </w:r>
    </w:p>
    <w:p w14:paraId="4A7CE3E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6、监督部门：淅川县财政局</w:t>
      </w:r>
    </w:p>
    <w:p w14:paraId="646DFDE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监督部门代码：11411326006042033B</w:t>
      </w:r>
    </w:p>
    <w:p w14:paraId="05F0041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地址：淅川县金河镇</w:t>
      </w:r>
    </w:p>
    <w:p w14:paraId="59140C7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 系 人：陈</w:t>
      </w:r>
      <w:r>
        <w:rPr>
          <w:rFonts w:hint="eastAsia" w:ascii="宋体" w:hAnsi="宋体" w:eastAsia="宋体" w:cs="宋体"/>
          <w:color w:val="auto"/>
          <w:sz w:val="24"/>
          <w:szCs w:val="24"/>
          <w:lang w:val="en-US" w:eastAsia="zh-CN"/>
        </w:rPr>
        <w:t>先生</w:t>
      </w:r>
    </w:p>
    <w:p w14:paraId="65411E8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联系电话：0377-60668835 </w:t>
      </w:r>
    </w:p>
    <w:p w14:paraId="6C76C38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八、凡对本次招标提出询问，请按照以下方式联系 </w:t>
      </w:r>
    </w:p>
    <w:p w14:paraId="5A343AE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 采购人信息 </w:t>
      </w:r>
    </w:p>
    <w:p w14:paraId="4307725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名称：淅川县农村公路建设养护中心</w:t>
      </w:r>
    </w:p>
    <w:p w14:paraId="1674FF3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地址：淅川县金河镇</w:t>
      </w:r>
    </w:p>
    <w:p w14:paraId="67F06EB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杨</w:t>
      </w:r>
      <w:r>
        <w:rPr>
          <w:rFonts w:hint="eastAsia" w:ascii="宋体" w:hAnsi="宋体" w:eastAsia="宋体" w:cs="宋体"/>
          <w:color w:val="auto"/>
          <w:sz w:val="24"/>
          <w:szCs w:val="24"/>
          <w:lang w:eastAsia="zh-CN"/>
        </w:rPr>
        <w:t>先生</w:t>
      </w:r>
    </w:p>
    <w:p w14:paraId="479F571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eastAsia="zh-CN"/>
        </w:rPr>
        <w:t>电话：</w:t>
      </w:r>
      <w:r>
        <w:rPr>
          <w:rFonts w:hint="eastAsia" w:ascii="宋体" w:hAnsi="宋体" w:eastAsia="宋体" w:cs="宋体"/>
          <w:color w:val="000000" w:themeColor="text1"/>
          <w:sz w:val="24"/>
          <w:szCs w:val="24"/>
          <w:lang w:eastAsia="zh-CN"/>
          <w14:textFill>
            <w14:solidFill>
              <w14:schemeClr w14:val="tx1"/>
            </w14:solidFill>
          </w14:textFill>
        </w:rPr>
        <w:t>0377-69215277</w:t>
      </w:r>
    </w:p>
    <w:p w14:paraId="78922FF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2.采购代理机构信息（如有） </w:t>
      </w:r>
    </w:p>
    <w:p w14:paraId="0C4032E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名称：淅川县盛淅工程咨询有限公司 </w:t>
      </w:r>
    </w:p>
    <w:p w14:paraId="4359BF5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地址：淅川县政通路盛世泽园淅兴公司2楼</w:t>
      </w:r>
    </w:p>
    <w:p w14:paraId="5D24994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周子龙</w:t>
      </w:r>
    </w:p>
    <w:p w14:paraId="0777D28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联系方式：</w:t>
      </w:r>
      <w:r>
        <w:rPr>
          <w:rFonts w:hint="eastAsia" w:ascii="宋体" w:hAnsi="宋体" w:eastAsia="宋体" w:cs="宋体"/>
          <w:color w:val="auto"/>
          <w:sz w:val="24"/>
          <w:szCs w:val="24"/>
          <w:lang w:val="en-US" w:eastAsia="zh-CN"/>
        </w:rPr>
        <w:t>18272777790</w:t>
      </w:r>
    </w:p>
    <w:p w14:paraId="262233C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3.项目联系方式 </w:t>
      </w:r>
    </w:p>
    <w:p w14:paraId="4912539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项目联系人：</w:t>
      </w:r>
      <w:r>
        <w:rPr>
          <w:rFonts w:hint="eastAsia" w:ascii="宋体" w:hAnsi="宋体" w:eastAsia="宋体" w:cs="宋体"/>
          <w:color w:val="auto"/>
          <w:sz w:val="24"/>
          <w:szCs w:val="24"/>
          <w:lang w:val="en-US" w:eastAsia="zh-CN"/>
        </w:rPr>
        <w:t>周子龙</w:t>
      </w:r>
    </w:p>
    <w:p w14:paraId="187D307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联系方式：</w:t>
      </w:r>
      <w:r>
        <w:rPr>
          <w:rFonts w:hint="eastAsia" w:ascii="宋体" w:hAnsi="宋体" w:eastAsia="宋体" w:cs="宋体"/>
          <w:color w:val="auto"/>
          <w:sz w:val="24"/>
          <w:szCs w:val="24"/>
          <w:lang w:val="en-US" w:eastAsia="zh-CN"/>
        </w:rPr>
        <w:t>18272777790</w:t>
      </w:r>
    </w:p>
    <w:p w14:paraId="1753E98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p>
    <w:p w14:paraId="478A538C">
      <w:pPr>
        <w:pStyle w:val="6"/>
        <w:rPr>
          <w:color w:val="auto"/>
          <w:spacing w:val="-1"/>
          <w:position w:val="10"/>
          <w:sz w:val="22"/>
          <w:szCs w:val="22"/>
          <w:lang w:eastAsia="zh-CN"/>
        </w:rPr>
      </w:pPr>
    </w:p>
    <w:p w14:paraId="5C44A48F">
      <w:pPr>
        <w:jc w:val="right"/>
        <w:rPr>
          <w:rFonts w:ascii="宋体" w:hAnsi="宋体" w:eastAsia="宋体" w:cs="宋体"/>
          <w:color w:val="auto"/>
          <w:spacing w:val="-1"/>
          <w:position w:val="10"/>
          <w:sz w:val="22"/>
          <w:szCs w:val="22"/>
          <w:lang w:eastAsia="zh-CN"/>
        </w:rPr>
      </w:pPr>
    </w:p>
    <w:p w14:paraId="40B94358">
      <w:pPr>
        <w:pStyle w:val="6"/>
        <w:kinsoku/>
        <w:wordWrap w:val="0"/>
        <w:spacing w:line="360" w:lineRule="auto"/>
        <w:jc w:val="center"/>
        <w:rPr>
          <w:color w:val="auto"/>
          <w:spacing w:val="-1"/>
          <w:sz w:val="36"/>
          <w:szCs w:val="36"/>
          <w:lang w:eastAsia="zh-CN"/>
        </w:rPr>
        <w:sectPr>
          <w:headerReference r:id="rId3" w:type="default"/>
          <w:footerReference r:id="rId4" w:type="default"/>
          <w:pgSz w:w="11907" w:h="16840"/>
          <w:pgMar w:top="1440" w:right="1800" w:bottom="1440" w:left="1800" w:header="878" w:footer="886" w:gutter="0"/>
          <w:pgNumType w:start="1"/>
          <w:cols w:space="720" w:num="1"/>
        </w:sectPr>
      </w:pPr>
    </w:p>
    <w:p w14:paraId="6AF12CFB">
      <w:pPr>
        <w:pStyle w:val="33"/>
        <w:rPr>
          <w:rFonts w:ascii="宋体" w:hAnsi="宋体" w:cs="宋体"/>
          <w:color w:val="auto"/>
        </w:rPr>
      </w:pPr>
    </w:p>
    <w:p w14:paraId="235CEB2F">
      <w:pPr>
        <w:pStyle w:val="6"/>
        <w:kinsoku/>
        <w:wordWrap w:val="0"/>
        <w:spacing w:line="360" w:lineRule="auto"/>
        <w:jc w:val="center"/>
        <w:rPr>
          <w:color w:val="auto"/>
          <w:spacing w:val="-15"/>
          <w:sz w:val="24"/>
          <w:szCs w:val="24"/>
          <w:lang w:eastAsia="zh-CN"/>
        </w:rPr>
      </w:pPr>
      <w:r>
        <w:rPr>
          <w:rFonts w:hint="eastAsia"/>
          <w:color w:val="auto"/>
          <w:spacing w:val="-1"/>
          <w:sz w:val="36"/>
          <w:szCs w:val="36"/>
          <w:lang w:eastAsia="zh-CN"/>
        </w:rPr>
        <w:t>第二章采购需求</w:t>
      </w:r>
    </w:p>
    <w:p w14:paraId="6D7298A5">
      <w:pPr>
        <w:pStyle w:val="4"/>
        <w:rPr>
          <w:rFonts w:ascii="宋体" w:hAnsi="宋体" w:eastAsia="宋体" w:cs="宋体"/>
          <w:color w:val="auto"/>
          <w:lang w:eastAsia="zh-CN"/>
        </w:rPr>
      </w:pPr>
      <w:r>
        <w:rPr>
          <w:rFonts w:hint="eastAsia" w:ascii="宋体" w:hAnsi="宋体" w:eastAsia="宋体" w:cs="宋体"/>
          <w:color w:val="auto"/>
          <w:lang w:eastAsia="zh-CN"/>
        </w:rPr>
        <w:t>一、采购内容及要求</w:t>
      </w:r>
    </w:p>
    <w:p w14:paraId="3845F59B">
      <w:pPr>
        <w:spacing w:line="360" w:lineRule="auto"/>
        <w:jc w:val="center"/>
        <w:rPr>
          <w:rFonts w:ascii="宋体" w:hAnsi="宋体" w:eastAsia="宋体" w:cs="宋体"/>
          <w:color w:val="auto"/>
          <w:spacing w:val="-15"/>
          <w:sz w:val="24"/>
          <w:szCs w:val="32"/>
          <w:lang w:eastAsia="zh-CN"/>
        </w:rPr>
      </w:pPr>
      <w:r>
        <w:rPr>
          <w:rFonts w:hint="eastAsia" w:ascii="宋体" w:hAnsi="宋体" w:eastAsia="宋体" w:cs="宋体"/>
          <w:color w:val="auto"/>
          <w:spacing w:val="-15"/>
          <w:sz w:val="24"/>
          <w:szCs w:val="32"/>
          <w:lang w:eastAsia="zh-CN"/>
        </w:rPr>
        <w:t>详见招标工程量清单内容，工程量清单在交易系统内下载附件</w:t>
      </w:r>
    </w:p>
    <w:p w14:paraId="34EAEDB2">
      <w:pPr>
        <w:rPr>
          <w:color w:val="auto"/>
        </w:rPr>
      </w:pPr>
      <w:r>
        <w:rPr>
          <w:rFonts w:hint="eastAsia" w:ascii="宋体" w:hAnsi="宋体" w:eastAsia="宋体" w:cs="宋体"/>
          <w:color w:val="auto"/>
          <w:spacing w:val="-15"/>
          <w:szCs w:val="24"/>
          <w:lang w:eastAsia="zh-CN"/>
        </w:rPr>
        <w:br w:type="page"/>
      </w:r>
    </w:p>
    <w:p w14:paraId="6471136F">
      <w:pPr>
        <w:pStyle w:val="4"/>
        <w:rPr>
          <w:rFonts w:ascii="宋体" w:hAnsi="宋体" w:eastAsia="宋体" w:cs="宋体"/>
          <w:color w:val="auto"/>
          <w:lang w:eastAsia="zh-CN"/>
        </w:rPr>
      </w:pPr>
      <w:r>
        <w:rPr>
          <w:rFonts w:hint="eastAsia" w:ascii="宋体" w:hAnsi="宋体" w:eastAsia="宋体" w:cs="宋体"/>
          <w:color w:val="auto"/>
          <w:lang w:eastAsia="zh-CN"/>
        </w:rPr>
        <w:t>二、项目商务要求</w:t>
      </w:r>
      <w:r>
        <w:rPr>
          <w:rFonts w:hint="eastAsia" w:ascii="宋体" w:hAnsi="宋体" w:eastAsia="宋体" w:cs="宋体"/>
          <w:color w:val="auto"/>
          <w:lang w:eastAsia="zh-CN"/>
        </w:rPr>
        <w:tab/>
      </w:r>
    </w:p>
    <w:p w14:paraId="4295EE29">
      <w:pPr>
        <w:spacing w:line="360" w:lineRule="auto"/>
        <w:rPr>
          <w:rFonts w:hint="eastAsia"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1.工期：合同签订后</w:t>
      </w:r>
      <w:r>
        <w:rPr>
          <w:rFonts w:hint="eastAsia" w:ascii="宋体" w:hAnsi="宋体" w:eastAsia="宋体" w:cs="宋体"/>
          <w:color w:val="auto"/>
          <w:spacing w:val="-15"/>
          <w:sz w:val="24"/>
          <w:szCs w:val="24"/>
          <w:lang w:val="en-US" w:eastAsia="zh-CN"/>
        </w:rPr>
        <w:t>30</w:t>
      </w:r>
      <w:r>
        <w:rPr>
          <w:rFonts w:hint="eastAsia" w:ascii="宋体" w:hAnsi="宋体" w:eastAsia="宋体" w:cs="宋体"/>
          <w:color w:val="auto"/>
          <w:spacing w:val="-15"/>
          <w:sz w:val="24"/>
          <w:szCs w:val="24"/>
          <w:lang w:eastAsia="zh-CN"/>
        </w:rPr>
        <w:t>日历天</w:t>
      </w:r>
    </w:p>
    <w:p w14:paraId="3CFE7242">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2.项目地点：淅川县</w:t>
      </w:r>
    </w:p>
    <w:p w14:paraId="7631FAA1">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3.项目实施地点：淅川县</w:t>
      </w:r>
    </w:p>
    <w:p w14:paraId="49FC0A79">
      <w:pPr>
        <w:spacing w:line="360" w:lineRule="auto"/>
        <w:rPr>
          <w:rFonts w:ascii="宋体" w:hAnsi="宋体" w:eastAsia="宋体" w:cs="宋体"/>
          <w:color w:val="auto"/>
          <w:sz w:val="24"/>
          <w:szCs w:val="24"/>
          <w:shd w:val="clear" w:color="auto" w:fill="FFFFFF"/>
          <w:lang w:eastAsia="zh-CN"/>
        </w:rPr>
      </w:pPr>
      <w:r>
        <w:rPr>
          <w:rFonts w:hint="eastAsia" w:ascii="宋体" w:hAnsi="宋体" w:eastAsia="宋体" w:cs="宋体"/>
          <w:color w:val="auto"/>
          <w:spacing w:val="-15"/>
          <w:sz w:val="24"/>
          <w:szCs w:val="24"/>
          <w:lang w:eastAsia="zh-CN"/>
        </w:rPr>
        <w:t>4.质量要求：合格，符合国家相关规范要求</w:t>
      </w:r>
      <w:r>
        <w:rPr>
          <w:rFonts w:hint="eastAsia" w:ascii="宋体" w:hAnsi="宋体" w:eastAsia="宋体" w:cs="宋体"/>
          <w:color w:val="auto"/>
          <w:sz w:val="24"/>
          <w:szCs w:val="24"/>
          <w:shd w:val="clear" w:color="auto" w:fill="FFFFFF"/>
          <w:lang w:eastAsia="zh-CN"/>
        </w:rPr>
        <w:t>。</w:t>
      </w:r>
    </w:p>
    <w:p w14:paraId="0A86C13D">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z w:val="24"/>
          <w:szCs w:val="24"/>
          <w:shd w:val="clear" w:color="auto" w:fill="FFFFFF"/>
          <w:lang w:eastAsia="zh-CN"/>
        </w:rPr>
        <w:t>5.付款方式：</w:t>
      </w:r>
      <w:r>
        <w:rPr>
          <w:rFonts w:hint="eastAsia" w:ascii="宋体" w:hAnsi="宋体" w:eastAsia="宋体" w:cs="宋体"/>
          <w:color w:val="auto"/>
          <w:spacing w:val="-1"/>
          <w:sz w:val="24"/>
          <w:szCs w:val="24"/>
          <w:lang w:eastAsia="zh-CN"/>
        </w:rPr>
        <w:t>按照</w:t>
      </w:r>
      <w:r>
        <w:rPr>
          <w:rFonts w:hint="eastAsia" w:ascii="宋体" w:hAnsi="宋体" w:eastAsia="宋体" w:cs="宋体"/>
          <w:color w:val="auto"/>
          <w:spacing w:val="-2"/>
          <w:sz w:val="24"/>
          <w:szCs w:val="24"/>
          <w:lang w:eastAsia="zh-CN"/>
        </w:rPr>
        <w:t>（宛财购〔2022〕5号）的要求</w:t>
      </w:r>
      <w:r>
        <w:rPr>
          <w:rFonts w:hint="eastAsia" w:ascii="宋体" w:hAnsi="宋体" w:eastAsia="宋体" w:cs="宋体"/>
          <w:color w:val="auto"/>
          <w:spacing w:val="-1"/>
          <w:sz w:val="24"/>
          <w:szCs w:val="24"/>
          <w:lang w:eastAsia="zh-CN"/>
        </w:rPr>
        <w:t>，根据实际情况以双方商定为准。</w:t>
      </w:r>
    </w:p>
    <w:p w14:paraId="64EFB4B6">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6.质保期：/</w:t>
      </w:r>
    </w:p>
    <w:p w14:paraId="32C751C3">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7.关于强制节能产品的要求/</w:t>
      </w:r>
    </w:p>
    <w:p w14:paraId="349B072B">
      <w:pPr>
        <w:spacing w:line="360" w:lineRule="auto"/>
        <w:rPr>
          <w:rFonts w:ascii="宋体" w:hAnsi="宋体" w:eastAsia="宋体" w:cs="宋体"/>
          <w:color w:val="auto"/>
          <w:spacing w:val="-15"/>
          <w:sz w:val="24"/>
          <w:szCs w:val="24"/>
          <w:lang w:eastAsia="zh-CN"/>
        </w:rPr>
      </w:pPr>
      <w:r>
        <w:rPr>
          <w:rFonts w:hint="eastAsia" w:ascii="宋体" w:hAnsi="宋体" w:eastAsia="宋体" w:cs="宋体"/>
          <w:color w:val="auto"/>
          <w:spacing w:val="-15"/>
          <w:sz w:val="24"/>
          <w:szCs w:val="24"/>
          <w:lang w:eastAsia="zh-CN"/>
        </w:rPr>
        <w:t>8.验收标准及方式：</w:t>
      </w:r>
    </w:p>
    <w:p w14:paraId="6080F497">
      <w:pPr>
        <w:pStyle w:val="6"/>
        <w:spacing w:line="360" w:lineRule="auto"/>
        <w:rPr>
          <w:color w:val="auto"/>
          <w:spacing w:val="-1"/>
          <w:sz w:val="24"/>
          <w:szCs w:val="24"/>
          <w:lang w:eastAsia="zh-CN"/>
        </w:rPr>
      </w:pPr>
      <w:r>
        <w:rPr>
          <w:rFonts w:hint="eastAsia"/>
          <w:color w:val="auto"/>
          <w:spacing w:val="-1"/>
          <w:sz w:val="24"/>
          <w:szCs w:val="24"/>
          <w:lang w:eastAsia="zh-CN"/>
        </w:rPr>
        <w:t>8.1 验收标准：中标人在验收活动中必须遵守采购人的有关规定。依照国家有关规定以及招标文件、投标文件、中标承诺和合同约定的标准等要求进行验收；经采购人完全确认后，完成验收。</w:t>
      </w:r>
    </w:p>
    <w:p w14:paraId="7BC798CF">
      <w:pPr>
        <w:pStyle w:val="6"/>
        <w:spacing w:line="360" w:lineRule="auto"/>
        <w:rPr>
          <w:color w:val="auto"/>
          <w:spacing w:val="-1"/>
          <w:sz w:val="24"/>
          <w:szCs w:val="24"/>
          <w:lang w:eastAsia="zh-CN"/>
        </w:rPr>
      </w:pPr>
      <w:r>
        <w:rPr>
          <w:rFonts w:hint="eastAsia"/>
          <w:color w:val="auto"/>
          <w:spacing w:val="-1"/>
          <w:sz w:val="24"/>
          <w:szCs w:val="24"/>
          <w:lang w:eastAsia="zh-CN"/>
        </w:rPr>
        <w:t>8.2验收方式：现场验收</w:t>
      </w:r>
    </w:p>
    <w:p w14:paraId="555E355C">
      <w:pPr>
        <w:pStyle w:val="6"/>
        <w:spacing w:line="360" w:lineRule="auto"/>
        <w:rPr>
          <w:color w:val="auto"/>
          <w:sz w:val="24"/>
          <w:szCs w:val="24"/>
          <w:lang w:eastAsia="zh-CN"/>
        </w:rPr>
      </w:pPr>
      <w:r>
        <w:rPr>
          <w:rFonts w:hint="eastAsia"/>
          <w:color w:val="auto"/>
          <w:sz w:val="24"/>
          <w:szCs w:val="24"/>
          <w:lang w:eastAsia="zh-CN"/>
        </w:rPr>
        <w:t>9.</w:t>
      </w:r>
      <w:r>
        <w:rPr>
          <w:rFonts w:hint="eastAsia"/>
          <w:color w:val="auto"/>
          <w:spacing w:val="30"/>
          <w:sz w:val="24"/>
          <w:szCs w:val="24"/>
          <w:lang w:eastAsia="zh-CN"/>
        </w:rPr>
        <w:t>□有</w:t>
      </w:r>
      <w:r>
        <w:rPr>
          <w:rFonts w:hint="eastAsia"/>
          <w:color w:val="auto"/>
          <w:sz w:val="24"/>
          <w:szCs w:val="24"/>
          <w:lang w:eastAsia="zh-CN"/>
        </w:rPr>
        <w:t>样品，样品提供要求、方式、摆放时间及地点</w:t>
      </w:r>
    </w:p>
    <w:p w14:paraId="22642BDF">
      <w:pPr>
        <w:pStyle w:val="6"/>
        <w:spacing w:line="360" w:lineRule="auto"/>
        <w:rPr>
          <w:color w:val="auto"/>
          <w:sz w:val="24"/>
          <w:szCs w:val="24"/>
          <w:lang w:eastAsia="zh-CN"/>
        </w:rPr>
      </w:pPr>
      <w:r>
        <w:rPr>
          <w:rFonts w:hint="eastAsia"/>
          <w:color w:val="auto"/>
          <w:spacing w:val="30"/>
          <w:sz w:val="24"/>
          <w:szCs w:val="24"/>
          <w:lang w:eastAsia="zh-CN"/>
        </w:rPr>
        <w:t>☑无</w:t>
      </w:r>
      <w:r>
        <w:rPr>
          <w:rFonts w:hint="eastAsia"/>
          <w:color w:val="auto"/>
          <w:sz w:val="24"/>
          <w:szCs w:val="24"/>
          <w:lang w:eastAsia="zh-CN"/>
        </w:rPr>
        <w:t>样品。</w:t>
      </w:r>
    </w:p>
    <w:p w14:paraId="53A18280">
      <w:pPr>
        <w:pStyle w:val="6"/>
        <w:spacing w:line="360" w:lineRule="auto"/>
        <w:rPr>
          <w:color w:val="auto"/>
          <w:sz w:val="24"/>
          <w:szCs w:val="24"/>
          <w:lang w:eastAsia="zh-CN"/>
        </w:rPr>
      </w:pPr>
      <w:r>
        <w:rPr>
          <w:rFonts w:hint="eastAsia"/>
          <w:color w:val="auto"/>
          <w:sz w:val="24"/>
          <w:szCs w:val="24"/>
          <w:lang w:eastAsia="zh-CN"/>
        </w:rPr>
        <w:t>10.</w:t>
      </w:r>
      <w:r>
        <w:rPr>
          <w:rFonts w:hint="eastAsia"/>
          <w:color w:val="auto"/>
          <w:spacing w:val="30"/>
          <w:sz w:val="24"/>
          <w:szCs w:val="24"/>
          <w:lang w:eastAsia="zh-CN"/>
        </w:rPr>
        <w:t>□有</w:t>
      </w:r>
      <w:r>
        <w:rPr>
          <w:rFonts w:hint="eastAsia"/>
          <w:color w:val="auto"/>
          <w:sz w:val="24"/>
          <w:szCs w:val="24"/>
          <w:lang w:eastAsia="zh-CN"/>
        </w:rPr>
        <w:t>演示，演示要求、内容、方式及地点。鼓励使用不见面演示。</w:t>
      </w:r>
    </w:p>
    <w:p w14:paraId="4F68E00B">
      <w:pPr>
        <w:pStyle w:val="6"/>
        <w:spacing w:line="360" w:lineRule="auto"/>
        <w:rPr>
          <w:color w:val="auto"/>
          <w:sz w:val="24"/>
          <w:szCs w:val="24"/>
          <w:lang w:eastAsia="zh-CN"/>
        </w:rPr>
      </w:pPr>
      <w:r>
        <w:rPr>
          <w:rFonts w:hint="eastAsia"/>
          <w:color w:val="auto"/>
          <w:spacing w:val="30"/>
          <w:sz w:val="24"/>
          <w:szCs w:val="24"/>
          <w:lang w:eastAsia="zh-CN"/>
        </w:rPr>
        <w:t>☑无</w:t>
      </w:r>
      <w:r>
        <w:rPr>
          <w:rFonts w:hint="eastAsia"/>
          <w:color w:val="auto"/>
          <w:sz w:val="24"/>
          <w:szCs w:val="24"/>
          <w:lang w:eastAsia="zh-CN"/>
        </w:rPr>
        <w:t>演示。</w:t>
      </w:r>
    </w:p>
    <w:p w14:paraId="0823D0B1">
      <w:pPr>
        <w:pStyle w:val="15"/>
        <w:rPr>
          <w:rFonts w:ascii="宋体" w:hAnsi="宋体" w:eastAsia="宋体" w:cs="宋体"/>
          <w:b w:val="0"/>
          <w:bCs w:val="0"/>
          <w:color w:val="auto"/>
          <w:spacing w:val="30"/>
          <w:sz w:val="24"/>
          <w:szCs w:val="24"/>
          <w:lang w:eastAsia="zh-CN"/>
        </w:rPr>
      </w:pPr>
      <w:r>
        <w:rPr>
          <w:rFonts w:hint="eastAsia" w:ascii="宋体" w:hAnsi="宋体" w:eastAsia="宋体" w:cs="宋体"/>
          <w:b w:val="0"/>
          <w:bCs w:val="0"/>
          <w:color w:val="auto"/>
          <w:spacing w:val="30"/>
          <w:sz w:val="24"/>
          <w:szCs w:val="24"/>
          <w:lang w:eastAsia="zh-CN"/>
        </w:rPr>
        <w:t>11.图纸（无）</w:t>
      </w:r>
    </w:p>
    <w:p w14:paraId="248511EB">
      <w:pPr>
        <w:pStyle w:val="15"/>
        <w:rPr>
          <w:rFonts w:ascii="宋体" w:hAnsi="宋体" w:eastAsia="宋体" w:cs="宋体"/>
          <w:color w:val="auto"/>
          <w:lang w:eastAsia="zh-CN"/>
        </w:rPr>
      </w:pPr>
    </w:p>
    <w:p w14:paraId="783EE204">
      <w:pPr>
        <w:pStyle w:val="6"/>
        <w:kinsoku/>
        <w:wordWrap w:val="0"/>
        <w:spacing w:before="352" w:line="690" w:lineRule="exact"/>
        <w:ind w:left="3276"/>
        <w:jc w:val="both"/>
        <w:rPr>
          <w:color w:val="auto"/>
          <w:spacing w:val="-1"/>
          <w:position w:val="24"/>
          <w:sz w:val="24"/>
          <w:szCs w:val="24"/>
          <w:lang w:eastAsia="zh-CN"/>
        </w:rPr>
      </w:pPr>
    </w:p>
    <w:p w14:paraId="56DDD4C8">
      <w:pPr>
        <w:pStyle w:val="6"/>
        <w:kinsoku/>
        <w:wordWrap w:val="0"/>
        <w:spacing w:before="352" w:line="690" w:lineRule="exact"/>
        <w:ind w:left="3276"/>
        <w:jc w:val="both"/>
        <w:rPr>
          <w:color w:val="auto"/>
          <w:spacing w:val="-1"/>
          <w:position w:val="24"/>
          <w:sz w:val="36"/>
          <w:szCs w:val="36"/>
          <w:lang w:eastAsia="zh-CN"/>
        </w:rPr>
      </w:pPr>
    </w:p>
    <w:p w14:paraId="65E733B0">
      <w:pPr>
        <w:pStyle w:val="6"/>
        <w:kinsoku/>
        <w:wordWrap w:val="0"/>
        <w:spacing w:line="360" w:lineRule="auto"/>
        <w:jc w:val="center"/>
        <w:rPr>
          <w:color w:val="auto"/>
          <w:spacing w:val="-1"/>
          <w:sz w:val="36"/>
          <w:szCs w:val="36"/>
          <w:lang w:eastAsia="zh-CN"/>
        </w:rPr>
      </w:pPr>
    </w:p>
    <w:p w14:paraId="1FD07D51">
      <w:pPr>
        <w:pStyle w:val="7"/>
        <w:rPr>
          <w:color w:val="auto"/>
          <w:lang w:eastAsia="zh-CN"/>
        </w:rPr>
      </w:pPr>
    </w:p>
    <w:p w14:paraId="0F9D2148">
      <w:pPr>
        <w:pStyle w:val="7"/>
        <w:rPr>
          <w:color w:val="auto"/>
          <w:lang w:eastAsia="zh-CN"/>
        </w:rPr>
      </w:pPr>
    </w:p>
    <w:p w14:paraId="059BECDC">
      <w:pPr>
        <w:pStyle w:val="6"/>
        <w:kinsoku/>
        <w:wordWrap w:val="0"/>
        <w:spacing w:line="360" w:lineRule="auto"/>
        <w:jc w:val="center"/>
        <w:rPr>
          <w:color w:val="auto"/>
          <w:spacing w:val="-1"/>
          <w:sz w:val="36"/>
          <w:szCs w:val="36"/>
          <w:lang w:eastAsia="zh-CN"/>
        </w:rPr>
      </w:pPr>
      <w:r>
        <w:rPr>
          <w:rFonts w:hint="eastAsia"/>
          <w:color w:val="auto"/>
          <w:spacing w:val="-1"/>
          <w:sz w:val="36"/>
          <w:szCs w:val="36"/>
          <w:lang w:eastAsia="zh-CN"/>
        </w:rPr>
        <w:t>第三章供应商须知</w:t>
      </w:r>
    </w:p>
    <w:p w14:paraId="6B948CEE">
      <w:pPr>
        <w:pStyle w:val="6"/>
        <w:kinsoku/>
        <w:wordWrap w:val="0"/>
        <w:spacing w:line="220" w:lineRule="auto"/>
        <w:jc w:val="center"/>
        <w:rPr>
          <w:color w:val="auto"/>
          <w:spacing w:val="-1"/>
          <w:sz w:val="28"/>
          <w:szCs w:val="28"/>
        </w:rPr>
      </w:pPr>
      <w:r>
        <w:rPr>
          <w:rFonts w:hint="eastAsia"/>
          <w:color w:val="auto"/>
          <w:spacing w:val="-1"/>
          <w:sz w:val="28"/>
          <w:szCs w:val="28"/>
        </w:rPr>
        <w:t>供应商须知表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52"/>
        <w:gridCol w:w="7435"/>
      </w:tblGrid>
      <w:tr w14:paraId="3E6F0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12" w:space="0"/>
              <w:left w:val="single" w:color="auto" w:sz="12" w:space="0"/>
              <w:bottom w:val="single" w:color="auto" w:sz="6" w:space="0"/>
              <w:right w:val="single" w:color="auto" w:sz="6" w:space="0"/>
            </w:tcBorders>
            <w:noWrap/>
            <w:vAlign w:val="center"/>
          </w:tcPr>
          <w:p w14:paraId="3195DE82">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z w:val="24"/>
                <w:szCs w:val="24"/>
              </w:rPr>
              <w:t>条款</w:t>
            </w:r>
            <w:r>
              <w:rPr>
                <w:rFonts w:hint="eastAsia" w:ascii="宋体" w:hAnsi="宋体" w:eastAsia="宋体" w:cs="宋体"/>
                <w:color w:val="auto"/>
                <w:sz w:val="24"/>
                <w:szCs w:val="24"/>
                <w:lang w:eastAsia="zh-CN"/>
              </w:rPr>
              <w:t>名称</w:t>
            </w:r>
          </w:p>
        </w:tc>
        <w:tc>
          <w:tcPr>
            <w:tcW w:w="7435" w:type="dxa"/>
            <w:tcBorders>
              <w:top w:val="single" w:color="auto" w:sz="12" w:space="0"/>
              <w:left w:val="single" w:color="auto" w:sz="6" w:space="0"/>
              <w:bottom w:val="single" w:color="auto" w:sz="6" w:space="0"/>
              <w:right w:val="single" w:color="auto" w:sz="12" w:space="0"/>
            </w:tcBorders>
            <w:noWrap/>
            <w:vAlign w:val="center"/>
          </w:tcPr>
          <w:p w14:paraId="120789D1">
            <w:pPr>
              <w:kinsoku/>
              <w:wordWrap w:val="0"/>
              <w:spacing w:line="240" w:lineRule="atLeast"/>
              <w:ind w:left="1080" w:leftChars="257" w:hanging="540"/>
              <w:jc w:val="both"/>
              <w:rPr>
                <w:rFonts w:ascii="宋体" w:hAnsi="宋体" w:eastAsia="宋体" w:cs="宋体"/>
                <w:b/>
                <w:color w:val="auto"/>
                <w:sz w:val="24"/>
                <w:szCs w:val="24"/>
              </w:rPr>
            </w:pPr>
            <w:r>
              <w:rPr>
                <w:rFonts w:hint="eastAsia" w:ascii="宋体" w:hAnsi="宋体" w:eastAsia="宋体" w:cs="宋体"/>
                <w:bCs/>
                <w:color w:val="auto"/>
                <w:sz w:val="24"/>
                <w:szCs w:val="24"/>
              </w:rPr>
              <w:t>内容</w:t>
            </w:r>
          </w:p>
        </w:tc>
      </w:tr>
      <w:tr w14:paraId="20050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7A2819A6">
            <w:pPr>
              <w:kinsoku/>
              <w:wordWrap w:val="0"/>
              <w:spacing w:before="78" w:line="221" w:lineRule="auto"/>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rPr>
              <w:t>项目属性</w:t>
            </w:r>
          </w:p>
        </w:tc>
        <w:tc>
          <w:tcPr>
            <w:tcW w:w="7435" w:type="dxa"/>
            <w:tcBorders>
              <w:top w:val="single" w:color="auto" w:sz="6" w:space="0"/>
              <w:left w:val="single" w:color="auto" w:sz="6" w:space="0"/>
              <w:bottom w:val="single" w:color="auto" w:sz="6" w:space="0"/>
              <w:right w:val="single" w:color="auto" w:sz="12" w:space="0"/>
            </w:tcBorders>
            <w:noWrap/>
            <w:vAlign w:val="center"/>
          </w:tcPr>
          <w:p w14:paraId="3F01BC82">
            <w:pPr>
              <w:pStyle w:val="35"/>
              <w:kinsoku/>
              <w:wordWrap w:val="0"/>
              <w:spacing w:before="25" w:line="207" w:lineRule="auto"/>
              <w:ind w:left="126"/>
              <w:jc w:val="both"/>
              <w:rPr>
                <w:rFonts w:ascii="宋体" w:hAnsi="宋体" w:eastAsia="宋体" w:cs="宋体"/>
                <w:color w:val="auto"/>
                <w:spacing w:val="19"/>
                <w:sz w:val="24"/>
                <w:szCs w:val="24"/>
                <w:lang w:eastAsia="zh-CN"/>
              </w:rPr>
            </w:pPr>
            <w:r>
              <w:rPr>
                <w:rFonts w:hint="eastAsia" w:ascii="宋体" w:hAnsi="宋体" w:eastAsia="宋体" w:cs="宋体"/>
                <w:color w:val="auto"/>
                <w:spacing w:val="19"/>
                <w:sz w:val="24"/>
                <w:szCs w:val="24"/>
                <w:lang w:eastAsia="zh-CN"/>
              </w:rPr>
              <w:t>☑工程</w:t>
            </w:r>
          </w:p>
        </w:tc>
      </w:tr>
      <w:tr w14:paraId="4EE03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37FEC46">
            <w:pPr>
              <w:kinsoku/>
              <w:wordWrap w:val="0"/>
              <w:spacing w:before="78" w:line="219" w:lineRule="auto"/>
              <w:jc w:val="both"/>
              <w:rPr>
                <w:rFonts w:ascii="宋体" w:hAnsi="宋体" w:eastAsia="宋体" w:cs="宋体"/>
                <w:color w:val="auto"/>
                <w:sz w:val="24"/>
                <w:szCs w:val="24"/>
              </w:rPr>
            </w:pPr>
            <w:r>
              <w:rPr>
                <w:rFonts w:hint="eastAsia" w:ascii="宋体" w:hAnsi="宋体" w:eastAsia="宋体" w:cs="宋体"/>
                <w:color w:val="auto"/>
                <w:spacing w:val="-2"/>
                <w:sz w:val="24"/>
                <w:szCs w:val="24"/>
              </w:rPr>
              <w:t>科研仪器设备</w:t>
            </w:r>
          </w:p>
        </w:tc>
        <w:tc>
          <w:tcPr>
            <w:tcW w:w="7435" w:type="dxa"/>
            <w:tcBorders>
              <w:top w:val="single" w:color="auto" w:sz="6" w:space="0"/>
              <w:left w:val="single" w:color="auto" w:sz="6" w:space="0"/>
              <w:bottom w:val="single" w:color="auto" w:sz="6" w:space="0"/>
              <w:right w:val="single" w:color="auto" w:sz="12" w:space="0"/>
            </w:tcBorders>
            <w:noWrap/>
          </w:tcPr>
          <w:p w14:paraId="69E514F6">
            <w:pPr>
              <w:kinsoku/>
              <w:wordWrap w:val="0"/>
              <w:spacing w:before="37" w:line="238" w:lineRule="auto"/>
              <w:ind w:left="118"/>
              <w:jc w:val="both"/>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是否属于科研仪器设备采购项目：</w:t>
            </w:r>
          </w:p>
          <w:p w14:paraId="3B5EAF4D">
            <w:pPr>
              <w:pStyle w:val="35"/>
              <w:kinsoku/>
              <w:wordWrap w:val="0"/>
              <w:spacing w:before="21" w:line="207" w:lineRule="auto"/>
              <w:ind w:left="126"/>
              <w:jc w:val="both"/>
              <w:rPr>
                <w:rFonts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29"/>
                <w:sz w:val="24"/>
                <w:szCs w:val="24"/>
              </w:rPr>
              <w:t>否</w:t>
            </w:r>
          </w:p>
        </w:tc>
      </w:tr>
      <w:tr w14:paraId="7C622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46E1F97C">
            <w:pPr>
              <w:pStyle w:val="35"/>
              <w:kinsoku/>
              <w:wordWrap w:val="0"/>
              <w:jc w:val="both"/>
              <w:rPr>
                <w:rFonts w:ascii="宋体" w:hAnsi="宋体" w:eastAsia="宋体" w:cs="宋体"/>
                <w:color w:val="auto"/>
              </w:rPr>
            </w:pPr>
          </w:p>
          <w:p w14:paraId="63FB539C">
            <w:pPr>
              <w:kinsoku/>
              <w:wordWrap w:val="0"/>
              <w:jc w:val="both"/>
              <w:rPr>
                <w:rFonts w:ascii="宋体" w:hAnsi="宋体" w:eastAsia="宋体" w:cs="宋体"/>
                <w:color w:val="auto"/>
                <w:sz w:val="24"/>
                <w:szCs w:val="24"/>
              </w:rPr>
            </w:pPr>
            <w:r>
              <w:rPr>
                <w:rFonts w:hint="eastAsia" w:ascii="宋体" w:hAnsi="宋体" w:eastAsia="宋体" w:cs="宋体"/>
                <w:color w:val="auto"/>
                <w:spacing w:val="-3"/>
                <w:sz w:val="24"/>
                <w:szCs w:val="24"/>
              </w:rPr>
              <w:t>现场考察</w:t>
            </w:r>
          </w:p>
        </w:tc>
        <w:tc>
          <w:tcPr>
            <w:tcW w:w="7435" w:type="dxa"/>
            <w:tcBorders>
              <w:top w:val="single" w:color="auto" w:sz="6" w:space="0"/>
              <w:left w:val="single" w:color="auto" w:sz="6" w:space="0"/>
              <w:bottom w:val="single" w:color="auto" w:sz="6" w:space="0"/>
              <w:right w:val="single" w:color="auto" w:sz="12" w:space="0"/>
            </w:tcBorders>
            <w:noWrap/>
          </w:tcPr>
          <w:p w14:paraId="30A0C9E2">
            <w:pPr>
              <w:pStyle w:val="35"/>
              <w:kinsoku/>
              <w:wordWrap w:val="0"/>
              <w:jc w:val="both"/>
              <w:rPr>
                <w:rFonts w:ascii="宋体" w:hAnsi="宋体" w:eastAsia="宋体" w:cs="宋体"/>
                <w:color w:val="auto"/>
                <w:sz w:val="24"/>
                <w:szCs w:val="24"/>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不组织</w:t>
            </w:r>
          </w:p>
          <w:p w14:paraId="15166451">
            <w:pPr>
              <w:kinsoku/>
              <w:wordWrap w:val="0"/>
              <w:jc w:val="both"/>
              <w:rPr>
                <w:rFonts w:ascii="宋体" w:hAnsi="宋体" w:eastAsia="宋体" w:cs="宋体"/>
                <w:color w:val="auto"/>
                <w:sz w:val="24"/>
                <w:szCs w:val="24"/>
                <w:lang w:eastAsia="zh-CN"/>
              </w:rPr>
            </w:pPr>
          </w:p>
        </w:tc>
      </w:tr>
      <w:tr w14:paraId="5ECC7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49FDD2D8">
            <w:pPr>
              <w:kinsoku/>
              <w:wordWrap w:val="0"/>
              <w:jc w:val="both"/>
              <w:rPr>
                <w:rFonts w:ascii="宋体" w:hAnsi="宋体" w:eastAsia="宋体" w:cs="宋体"/>
                <w:color w:val="auto"/>
                <w:sz w:val="24"/>
                <w:szCs w:val="24"/>
              </w:rPr>
            </w:pPr>
            <w:r>
              <w:rPr>
                <w:rFonts w:hint="eastAsia" w:ascii="宋体" w:hAnsi="宋体" w:eastAsia="宋体" w:cs="宋体"/>
                <w:color w:val="auto"/>
                <w:spacing w:val="-2"/>
                <w:sz w:val="24"/>
                <w:szCs w:val="24"/>
                <w:lang w:eastAsia="zh-CN"/>
              </w:rPr>
              <w:t>磋商</w:t>
            </w:r>
            <w:r>
              <w:rPr>
                <w:rFonts w:hint="eastAsia" w:ascii="宋体" w:hAnsi="宋体" w:eastAsia="宋体" w:cs="宋体"/>
                <w:color w:val="auto"/>
                <w:spacing w:val="-2"/>
                <w:sz w:val="24"/>
                <w:szCs w:val="24"/>
              </w:rPr>
              <w:t>前答疑会</w:t>
            </w:r>
          </w:p>
        </w:tc>
        <w:tc>
          <w:tcPr>
            <w:tcW w:w="7435" w:type="dxa"/>
            <w:tcBorders>
              <w:top w:val="single" w:color="auto" w:sz="6" w:space="0"/>
              <w:left w:val="single" w:color="auto" w:sz="6" w:space="0"/>
              <w:bottom w:val="single" w:color="auto" w:sz="6" w:space="0"/>
              <w:right w:val="single" w:color="auto" w:sz="12" w:space="0"/>
            </w:tcBorders>
            <w:noWrap/>
          </w:tcPr>
          <w:p w14:paraId="231D8A87">
            <w:pPr>
              <w:pStyle w:val="35"/>
              <w:kinsoku/>
              <w:wordWrap w:val="0"/>
              <w:jc w:val="both"/>
              <w:rPr>
                <w:rFonts w:ascii="宋体" w:hAnsi="宋体" w:eastAsia="宋体" w:cs="宋体"/>
                <w:color w:val="auto"/>
                <w:sz w:val="24"/>
                <w:szCs w:val="24"/>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不召开</w:t>
            </w:r>
          </w:p>
          <w:p w14:paraId="16C2AB5A">
            <w:pPr>
              <w:kinsoku/>
              <w:wordWrap w:val="0"/>
              <w:jc w:val="both"/>
              <w:rPr>
                <w:rFonts w:ascii="宋体" w:hAnsi="宋体" w:eastAsia="宋体" w:cs="宋体"/>
                <w:color w:val="auto"/>
                <w:sz w:val="24"/>
                <w:szCs w:val="24"/>
                <w:lang w:eastAsia="zh-CN"/>
              </w:rPr>
            </w:pPr>
          </w:p>
        </w:tc>
      </w:tr>
      <w:tr w14:paraId="49A9A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67AB7D5">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rPr>
              <w:t>中小企业</w:t>
            </w:r>
          </w:p>
        </w:tc>
        <w:tc>
          <w:tcPr>
            <w:tcW w:w="7435" w:type="dxa"/>
            <w:tcBorders>
              <w:top w:val="single" w:color="auto" w:sz="6" w:space="0"/>
              <w:left w:val="single" w:color="auto" w:sz="6" w:space="0"/>
              <w:bottom w:val="single" w:color="auto" w:sz="6" w:space="0"/>
              <w:right w:val="single" w:color="auto" w:sz="12" w:space="0"/>
            </w:tcBorders>
            <w:noWrap/>
            <w:vAlign w:val="center"/>
          </w:tcPr>
          <w:p w14:paraId="49657690">
            <w:pPr>
              <w:pStyle w:val="35"/>
              <w:kinsoku/>
              <w:wordWrap w:val="0"/>
              <w:jc w:val="both"/>
              <w:rPr>
                <w:rFonts w:ascii="宋体" w:hAnsi="宋体" w:eastAsia="宋体" w:cs="宋体"/>
                <w:color w:val="auto"/>
                <w:spacing w:val="14"/>
                <w:sz w:val="24"/>
                <w:szCs w:val="24"/>
                <w:lang w:eastAsia="zh-CN"/>
              </w:rPr>
            </w:pPr>
            <w:r>
              <w:rPr>
                <w:rFonts w:hint="eastAsia" w:ascii="宋体" w:hAnsi="宋体" w:eastAsia="宋体" w:cs="宋体"/>
                <w:color w:val="auto"/>
                <w:spacing w:val="14"/>
                <w:sz w:val="24"/>
                <w:szCs w:val="24"/>
                <w:lang w:eastAsia="zh-CN"/>
              </w:rPr>
              <w:t>1、本项目采购标的按照中小企业划分标准属于：建筑业</w:t>
            </w:r>
          </w:p>
          <w:p w14:paraId="12B24F3E">
            <w:pPr>
              <w:pStyle w:val="35"/>
              <w:kinsoku/>
              <w:wordWrap w:val="0"/>
              <w:jc w:val="both"/>
              <w:rPr>
                <w:rFonts w:ascii="宋体" w:hAnsi="宋体" w:eastAsia="宋体" w:cs="宋体"/>
                <w:color w:val="auto"/>
                <w:spacing w:val="14"/>
                <w:sz w:val="24"/>
                <w:szCs w:val="24"/>
                <w:lang w:eastAsia="zh-CN"/>
              </w:rPr>
            </w:pPr>
            <w:r>
              <w:rPr>
                <w:rFonts w:hint="eastAsia" w:ascii="宋体" w:hAnsi="宋体" w:eastAsia="宋体" w:cs="宋体"/>
                <w:color w:val="auto"/>
                <w:spacing w:val="14"/>
                <w:sz w:val="24"/>
                <w:szCs w:val="24"/>
                <w:lang w:eastAsia="zh-CN"/>
              </w:rPr>
              <w:t>☑本项目专门面向中小企业采购。</w:t>
            </w:r>
          </w:p>
          <w:p w14:paraId="7424B9FE">
            <w:pPr>
              <w:kinsoku/>
              <w:wordWrap w:val="0"/>
              <w:autoSpaceDE/>
              <w:autoSpaceDN/>
              <w:adjustRightInd/>
              <w:snapToGrid/>
              <w:jc w:val="both"/>
              <w:textAlignment w:val="auto"/>
              <w:rPr>
                <w:rFonts w:ascii="宋体" w:hAnsi="宋体" w:eastAsia="宋体" w:cs="宋体"/>
                <w:color w:val="auto"/>
                <w:spacing w:val="14"/>
                <w:sz w:val="24"/>
                <w:szCs w:val="24"/>
                <w:lang w:eastAsia="zh-CN"/>
              </w:rPr>
            </w:pPr>
            <w:r>
              <w:rPr>
                <w:rFonts w:hint="eastAsia" w:ascii="宋体" w:hAnsi="宋体" w:eastAsia="宋体" w:cs="宋体"/>
                <w:color w:val="auto"/>
                <w:spacing w:val="-13"/>
                <w:sz w:val="24"/>
                <w:szCs w:val="24"/>
                <w:lang w:eastAsia="zh-CN"/>
              </w:rPr>
              <w:t>□</w:t>
            </w:r>
            <w:r>
              <w:rPr>
                <w:rFonts w:hint="eastAsia" w:ascii="宋体" w:hAnsi="宋体" w:eastAsia="宋体" w:cs="宋体"/>
                <w:color w:val="auto"/>
                <w:spacing w:val="29"/>
                <w:sz w:val="24"/>
                <w:szCs w:val="24"/>
                <w:lang w:eastAsia="zh-CN"/>
              </w:rPr>
              <w:t>本项目小微企业价格折扣比例%。</w:t>
            </w:r>
          </w:p>
          <w:p w14:paraId="284C4884">
            <w:pPr>
              <w:kinsoku/>
              <w:wordWrap w:val="0"/>
              <w:autoSpaceDE/>
              <w:autoSpaceDN/>
              <w:adjustRightInd/>
              <w:snapToGrid/>
              <w:jc w:val="both"/>
              <w:textAlignment w:val="auto"/>
              <w:rPr>
                <w:rFonts w:ascii="宋体" w:hAnsi="宋体" w:eastAsia="宋体" w:cs="宋体"/>
                <w:b/>
                <w:color w:val="auto"/>
                <w:sz w:val="24"/>
                <w:szCs w:val="24"/>
                <w:lang w:eastAsia="zh-CN"/>
              </w:rPr>
            </w:pPr>
            <w:r>
              <w:rPr>
                <w:rFonts w:hint="eastAsia" w:ascii="宋体" w:hAnsi="宋体" w:eastAsia="宋体" w:cs="宋体"/>
                <w:color w:val="auto"/>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2BA30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1ADDB91A">
            <w:pPr>
              <w:pStyle w:val="35"/>
              <w:kinsoku/>
              <w:wordWrap w:val="0"/>
              <w:spacing w:line="269" w:lineRule="auto"/>
              <w:jc w:val="both"/>
              <w:rPr>
                <w:rFonts w:ascii="宋体" w:hAnsi="宋体" w:eastAsia="宋体" w:cs="宋体"/>
                <w:color w:val="auto"/>
                <w:lang w:eastAsia="zh-CN"/>
              </w:rPr>
            </w:pPr>
          </w:p>
          <w:p w14:paraId="70539759">
            <w:pPr>
              <w:kinsoku/>
              <w:wordWrap w:val="0"/>
              <w:spacing w:before="78" w:line="219" w:lineRule="auto"/>
              <w:ind w:left="377"/>
              <w:jc w:val="both"/>
              <w:rPr>
                <w:rFonts w:ascii="宋体" w:hAnsi="宋体" w:eastAsia="宋体" w:cs="宋体"/>
                <w:color w:val="auto"/>
                <w:sz w:val="24"/>
                <w:szCs w:val="24"/>
              </w:rPr>
            </w:pPr>
            <w:r>
              <w:rPr>
                <w:rFonts w:hint="eastAsia" w:ascii="宋体" w:hAnsi="宋体" w:eastAsia="宋体" w:cs="宋体"/>
                <w:color w:val="auto"/>
                <w:spacing w:val="-3"/>
                <w:sz w:val="24"/>
                <w:szCs w:val="24"/>
                <w:lang w:eastAsia="zh-CN"/>
              </w:rPr>
              <w:t>磋商</w:t>
            </w:r>
            <w:r>
              <w:rPr>
                <w:rFonts w:hint="eastAsia" w:ascii="宋体" w:hAnsi="宋体" w:eastAsia="宋体" w:cs="宋体"/>
                <w:color w:val="auto"/>
                <w:spacing w:val="-3"/>
                <w:sz w:val="24"/>
                <w:szCs w:val="24"/>
              </w:rPr>
              <w:t>报价</w:t>
            </w:r>
          </w:p>
        </w:tc>
        <w:tc>
          <w:tcPr>
            <w:tcW w:w="7435" w:type="dxa"/>
            <w:tcBorders>
              <w:top w:val="single" w:color="auto" w:sz="6" w:space="0"/>
              <w:left w:val="single" w:color="auto" w:sz="6" w:space="0"/>
              <w:bottom w:val="single" w:color="auto" w:sz="6" w:space="0"/>
              <w:right w:val="single" w:color="auto" w:sz="12" w:space="0"/>
            </w:tcBorders>
            <w:noWrap/>
          </w:tcPr>
          <w:p w14:paraId="1AF80D31">
            <w:pPr>
              <w:kinsoku/>
              <w:wordWrap w:val="0"/>
              <w:spacing w:before="40"/>
              <w:ind w:left="117"/>
              <w:jc w:val="both"/>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磋商报价的特殊规定：</w:t>
            </w:r>
          </w:p>
          <w:p w14:paraId="223BB40A">
            <w:pPr>
              <w:pStyle w:val="35"/>
              <w:kinsoku/>
              <w:wordWrap w:val="0"/>
              <w:spacing w:before="1" w:line="220" w:lineRule="auto"/>
              <w:ind w:left="126"/>
              <w:jc w:val="both"/>
              <w:rPr>
                <w:rFonts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☑无</w:t>
            </w:r>
          </w:p>
        </w:tc>
      </w:tr>
      <w:tr w14:paraId="48AEF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70292E7E">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rPr>
              <w:t>项目预算</w:t>
            </w:r>
          </w:p>
        </w:tc>
        <w:tc>
          <w:tcPr>
            <w:tcW w:w="7435" w:type="dxa"/>
            <w:tcBorders>
              <w:top w:val="single" w:color="auto" w:sz="6" w:space="0"/>
              <w:left w:val="single" w:color="auto" w:sz="6" w:space="0"/>
              <w:bottom w:val="single" w:color="auto" w:sz="6" w:space="0"/>
              <w:right w:val="single" w:color="auto" w:sz="12" w:space="0"/>
            </w:tcBorders>
            <w:noWrap/>
            <w:vAlign w:val="center"/>
          </w:tcPr>
          <w:p w14:paraId="3EC87CDE">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1811550.00</w:t>
            </w:r>
            <w:r>
              <w:rPr>
                <w:rFonts w:hint="eastAsia" w:ascii="宋体" w:hAnsi="宋体" w:eastAsia="宋体" w:cs="宋体"/>
                <w:b/>
                <w:bCs/>
                <w:color w:val="auto"/>
                <w:sz w:val="24"/>
                <w:szCs w:val="24"/>
                <w:lang w:eastAsia="zh-CN"/>
              </w:rPr>
              <w:t>元</w:t>
            </w:r>
          </w:p>
        </w:tc>
      </w:tr>
      <w:tr w14:paraId="11556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802E319">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w:t>
            </w:r>
          </w:p>
        </w:tc>
        <w:tc>
          <w:tcPr>
            <w:tcW w:w="7435" w:type="dxa"/>
            <w:tcBorders>
              <w:top w:val="single" w:color="auto" w:sz="6" w:space="0"/>
              <w:left w:val="single" w:color="auto" w:sz="6" w:space="0"/>
              <w:bottom w:val="single" w:color="auto" w:sz="6" w:space="0"/>
              <w:right w:val="single" w:color="auto" w:sz="12" w:space="0"/>
            </w:tcBorders>
            <w:noWrap/>
            <w:vAlign w:val="center"/>
          </w:tcPr>
          <w:p w14:paraId="276C349F">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lang w:eastAsia="zh-CN"/>
              </w:rPr>
              <w:t>开标之日起60</w:t>
            </w:r>
            <w:r>
              <w:rPr>
                <w:rFonts w:hint="eastAsia" w:ascii="宋体" w:hAnsi="宋体" w:eastAsia="宋体" w:cs="宋体"/>
                <w:color w:val="auto"/>
                <w:sz w:val="24"/>
                <w:szCs w:val="24"/>
              </w:rPr>
              <w:t>日历日</w:t>
            </w:r>
          </w:p>
        </w:tc>
      </w:tr>
      <w:tr w14:paraId="29C6F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74BC3E4">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数量</w:t>
            </w:r>
          </w:p>
        </w:tc>
        <w:tc>
          <w:tcPr>
            <w:tcW w:w="7435" w:type="dxa"/>
            <w:tcBorders>
              <w:top w:val="single" w:color="auto" w:sz="6" w:space="0"/>
              <w:left w:val="single" w:color="auto" w:sz="6" w:space="0"/>
              <w:bottom w:val="single" w:color="auto" w:sz="6" w:space="0"/>
              <w:right w:val="single" w:color="auto" w:sz="12" w:space="0"/>
            </w:tcBorders>
            <w:noWrap/>
            <w:vAlign w:val="center"/>
          </w:tcPr>
          <w:p w14:paraId="41F12C54">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电子响应文件：1份</w:t>
            </w:r>
          </w:p>
        </w:tc>
      </w:tr>
      <w:tr w14:paraId="6345A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78FE60B">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lang w:eastAsia="zh-CN"/>
              </w:rPr>
              <w:t>上传</w:t>
            </w:r>
            <w:r>
              <w:rPr>
                <w:rFonts w:hint="eastAsia" w:ascii="宋体" w:hAnsi="宋体" w:eastAsia="宋体" w:cs="宋体"/>
                <w:color w:val="auto"/>
                <w:sz w:val="24"/>
                <w:szCs w:val="24"/>
              </w:rPr>
              <w:t>截止时间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3BD9568F">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分（北京时间）</w:t>
            </w:r>
          </w:p>
        </w:tc>
      </w:tr>
      <w:tr w14:paraId="5FF3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2A05A95">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响应文件开启</w:t>
            </w:r>
            <w:r>
              <w:rPr>
                <w:rFonts w:hint="eastAsia" w:ascii="宋体" w:hAnsi="宋体" w:eastAsia="宋体" w:cs="宋体"/>
                <w:color w:val="auto"/>
                <w:sz w:val="24"/>
                <w:szCs w:val="24"/>
              </w:rPr>
              <w:t>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65D3706A">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分（北京时间）</w:t>
            </w:r>
          </w:p>
        </w:tc>
      </w:tr>
      <w:tr w14:paraId="5C390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3B7C328D">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rPr>
              <w:t>评标方法</w:t>
            </w:r>
          </w:p>
        </w:tc>
        <w:tc>
          <w:tcPr>
            <w:tcW w:w="7435" w:type="dxa"/>
            <w:tcBorders>
              <w:top w:val="single" w:color="auto" w:sz="6" w:space="0"/>
              <w:left w:val="single" w:color="auto" w:sz="6" w:space="0"/>
              <w:bottom w:val="single" w:color="auto" w:sz="6" w:space="0"/>
              <w:right w:val="single" w:color="auto" w:sz="12" w:space="0"/>
            </w:tcBorders>
            <w:noWrap/>
            <w:vAlign w:val="center"/>
          </w:tcPr>
          <w:p w14:paraId="2F8A97EC">
            <w:pPr>
              <w:kinsoku/>
              <w:wordWrap w:val="0"/>
              <w:spacing w:line="240" w:lineRule="atLeast"/>
              <w:jc w:val="both"/>
              <w:rPr>
                <w:rFonts w:ascii="宋体" w:hAnsi="宋体" w:eastAsia="宋体" w:cs="宋体"/>
                <w:i/>
                <w:color w:val="auto"/>
                <w:sz w:val="24"/>
                <w:szCs w:val="24"/>
                <w:lang w:eastAsia="zh-CN"/>
              </w:rPr>
            </w:pPr>
            <w:r>
              <w:rPr>
                <w:rFonts w:hint="eastAsia" w:ascii="宋体" w:hAnsi="宋体" w:eastAsia="宋体" w:cs="宋体"/>
                <w:color w:val="auto"/>
                <w:sz w:val="24"/>
                <w:szCs w:val="24"/>
                <w:lang w:eastAsia="zh-CN"/>
              </w:rPr>
              <w:t>综合评分法</w:t>
            </w:r>
          </w:p>
        </w:tc>
      </w:tr>
      <w:tr w14:paraId="67530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EE6EAE2">
            <w:pPr>
              <w:kinsoku/>
              <w:wordWrap w:val="0"/>
              <w:spacing w:line="240" w:lineRule="atLeast"/>
              <w:jc w:val="both"/>
              <w:rPr>
                <w:rFonts w:ascii="宋体" w:hAnsi="宋体" w:eastAsia="宋体" w:cs="宋体"/>
                <w:color w:val="auto"/>
                <w:sz w:val="24"/>
                <w:szCs w:val="24"/>
              </w:rPr>
            </w:pPr>
            <w:r>
              <w:rPr>
                <w:rFonts w:hint="eastAsia" w:ascii="宋体" w:hAnsi="宋体" w:eastAsia="宋体" w:cs="宋体"/>
                <w:color w:val="auto"/>
                <w:sz w:val="24"/>
                <w:szCs w:val="24"/>
              </w:rPr>
              <w:t>确定中标人</w:t>
            </w:r>
          </w:p>
        </w:tc>
        <w:tc>
          <w:tcPr>
            <w:tcW w:w="7435" w:type="dxa"/>
            <w:tcBorders>
              <w:top w:val="single" w:color="auto" w:sz="6" w:space="0"/>
              <w:left w:val="single" w:color="auto" w:sz="6" w:space="0"/>
              <w:bottom w:val="single" w:color="auto" w:sz="6" w:space="0"/>
              <w:right w:val="single" w:color="auto" w:sz="12" w:space="0"/>
            </w:tcBorders>
            <w:noWrap/>
            <w:vAlign w:val="center"/>
          </w:tcPr>
          <w:p w14:paraId="7E983FDE">
            <w:pPr>
              <w:kinsoku/>
              <w:wordWrap w:val="0"/>
              <w:spacing w:line="240" w:lineRule="atLeast"/>
              <w:jc w:val="both"/>
              <w:rPr>
                <w:rFonts w:ascii="宋体" w:hAnsi="宋体" w:eastAsia="宋体" w:cs="宋体"/>
                <w:color w:val="auto"/>
                <w:spacing w:val="14"/>
                <w:sz w:val="24"/>
                <w:szCs w:val="24"/>
                <w:lang w:eastAsia="zh-CN"/>
              </w:rPr>
            </w:pPr>
            <w:r>
              <w:rPr>
                <w:rFonts w:hint="eastAsia" w:ascii="宋体" w:hAnsi="宋体" w:eastAsia="宋体" w:cs="宋体"/>
                <w:color w:val="auto"/>
                <w:sz w:val="24"/>
                <w:szCs w:val="24"/>
                <w:lang w:eastAsia="zh-CN"/>
              </w:rPr>
              <w:t>采购人是否委托磋商小组直接确定成交人：</w:t>
            </w: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是</w:t>
            </w:r>
            <w:r>
              <w:rPr>
                <w:rFonts w:hint="eastAsia" w:ascii="宋体" w:hAnsi="宋体" w:eastAsia="宋体" w:cs="宋体"/>
                <w:color w:val="auto"/>
                <w:spacing w:val="14"/>
                <w:sz w:val="24"/>
                <w:szCs w:val="24"/>
                <w:lang w:eastAsia="zh-CN"/>
              </w:rPr>
              <w:t>☑否</w:t>
            </w:r>
          </w:p>
          <w:p w14:paraId="43A26B44">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推荐的</w:t>
            </w:r>
            <w:r>
              <w:rPr>
                <w:rFonts w:hint="eastAsia" w:ascii="宋体" w:hAnsi="宋体" w:eastAsia="宋体" w:cs="宋体"/>
                <w:color w:val="auto"/>
                <w:sz w:val="24"/>
                <w:szCs w:val="24"/>
                <w:lang w:eastAsia="zh-CN"/>
              </w:rPr>
              <w:t>成交候选供应商</w:t>
            </w:r>
            <w:r>
              <w:rPr>
                <w:rFonts w:hint="eastAsia" w:ascii="宋体" w:hAnsi="宋体" w:eastAsia="宋体" w:cs="宋体"/>
                <w:color w:val="auto"/>
                <w:spacing w:val="14"/>
                <w:sz w:val="24"/>
                <w:szCs w:val="24"/>
                <w:lang w:eastAsia="zh-CN"/>
              </w:rPr>
              <w:t>：3名；</w:t>
            </w:r>
          </w:p>
        </w:tc>
      </w:tr>
      <w:tr w14:paraId="39C60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3379C133">
            <w:pPr>
              <w:kinsoku/>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代理费</w:t>
            </w:r>
          </w:p>
        </w:tc>
        <w:tc>
          <w:tcPr>
            <w:tcW w:w="7435" w:type="dxa"/>
            <w:tcBorders>
              <w:top w:val="single" w:color="auto" w:sz="6" w:space="0"/>
              <w:left w:val="single" w:color="auto" w:sz="6" w:space="0"/>
              <w:bottom w:val="single" w:color="auto" w:sz="6" w:space="0"/>
              <w:right w:val="single" w:color="auto" w:sz="12" w:space="0"/>
            </w:tcBorders>
            <w:noWrap/>
            <w:vAlign w:val="center"/>
          </w:tcPr>
          <w:p w14:paraId="641AAE71">
            <w:pPr>
              <w:pStyle w:val="35"/>
              <w:kinsoku/>
              <w:wordWrap w:val="0"/>
              <w:spacing w:before="1" w:line="220" w:lineRule="auto"/>
              <w:ind w:left="126"/>
              <w:jc w:val="both"/>
              <w:rPr>
                <w:rFonts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收费对象：</w:t>
            </w:r>
            <w:r>
              <w:rPr>
                <w:rFonts w:hint="eastAsia" w:ascii="宋体" w:hAnsi="宋体" w:eastAsia="宋体" w:cs="宋体"/>
                <w:color w:val="auto"/>
                <w:spacing w:val="-13"/>
                <w:sz w:val="24"/>
                <w:szCs w:val="24"/>
                <w:lang w:eastAsia="zh-CN"/>
              </w:rPr>
              <w:t>☑中标人</w:t>
            </w:r>
          </w:p>
          <w:p w14:paraId="78AFE1E3">
            <w:pPr>
              <w:pStyle w:val="35"/>
              <w:kinsoku/>
              <w:wordWrap w:val="0"/>
              <w:spacing w:before="1" w:line="220" w:lineRule="auto"/>
              <w:ind w:left="126"/>
              <w:jc w:val="both"/>
              <w:rPr>
                <w:rFonts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r w14:paraId="6A44D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09B0E900">
            <w:pPr>
              <w:pStyle w:val="35"/>
              <w:spacing w:before="107" w:line="219" w:lineRule="auto"/>
              <w:ind w:left="25"/>
              <w:rPr>
                <w:rFonts w:ascii="宋体" w:hAnsi="宋体" w:eastAsia="宋体" w:cs="宋体"/>
                <w:color w:val="auto"/>
                <w:sz w:val="24"/>
                <w:szCs w:val="24"/>
                <w:lang w:eastAsia="zh-CN"/>
              </w:rPr>
            </w:pPr>
            <w:r>
              <w:rPr>
                <w:rFonts w:hint="eastAsia" w:ascii="宋体" w:hAnsi="宋体" w:eastAsia="宋体" w:cs="宋体"/>
                <w:color w:val="auto"/>
                <w:spacing w:val="-2"/>
                <w:sz w:val="24"/>
                <w:szCs w:val="24"/>
              </w:rPr>
              <w:t>供应商要求</w:t>
            </w:r>
          </w:p>
        </w:tc>
        <w:tc>
          <w:tcPr>
            <w:tcW w:w="7435" w:type="dxa"/>
            <w:tcBorders>
              <w:top w:val="single" w:color="auto" w:sz="6" w:space="0"/>
              <w:left w:val="single" w:color="auto" w:sz="6" w:space="0"/>
              <w:bottom w:val="single" w:color="auto" w:sz="6" w:space="0"/>
              <w:right w:val="single" w:color="auto" w:sz="12" w:space="0"/>
            </w:tcBorders>
            <w:noWrap/>
          </w:tcPr>
          <w:p w14:paraId="39722D6C">
            <w:pPr>
              <w:pStyle w:val="35"/>
              <w:spacing w:before="108" w:line="219" w:lineRule="auto"/>
              <w:ind w:left="25"/>
              <w:rPr>
                <w:rFonts w:ascii="宋体" w:hAnsi="宋体" w:eastAsia="宋体" w:cs="宋体"/>
                <w:color w:val="auto"/>
                <w:spacing w:val="-13"/>
                <w:sz w:val="24"/>
                <w:szCs w:val="24"/>
                <w:lang w:eastAsia="zh-CN"/>
              </w:rPr>
            </w:pPr>
            <w:r>
              <w:rPr>
                <w:rFonts w:hint="eastAsia" w:ascii="宋体" w:hAnsi="宋体" w:eastAsia="宋体" w:cs="宋体"/>
                <w:color w:val="auto"/>
                <w:spacing w:val="-2"/>
                <w:sz w:val="24"/>
                <w:szCs w:val="24"/>
              </w:rPr>
              <w:t>详见竞争性磋商</w:t>
            </w:r>
          </w:p>
        </w:tc>
      </w:tr>
      <w:tr w14:paraId="03BAD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14B60125">
            <w:pPr>
              <w:pStyle w:val="35"/>
              <w:spacing w:before="44" w:line="220" w:lineRule="auto"/>
              <w:ind w:left="670" w:right="74" w:hanging="601"/>
              <w:jc w:val="both"/>
              <w:rPr>
                <w:rFonts w:ascii="宋体" w:hAnsi="宋体" w:eastAsia="宋体" w:cs="宋体"/>
                <w:color w:val="auto"/>
                <w:sz w:val="24"/>
                <w:szCs w:val="24"/>
                <w:lang w:eastAsia="zh-CN"/>
              </w:rPr>
            </w:pPr>
            <w:r>
              <w:rPr>
                <w:rFonts w:hint="eastAsia" w:ascii="宋体" w:hAnsi="宋体" w:eastAsia="宋体" w:cs="宋体"/>
                <w:color w:val="auto"/>
                <w:spacing w:val="-2"/>
                <w:sz w:val="24"/>
                <w:szCs w:val="24"/>
              </w:rPr>
              <w:t>供应商备选方</w:t>
            </w:r>
            <w:r>
              <w:rPr>
                <w:rFonts w:hint="eastAsia" w:ascii="宋体" w:hAnsi="宋体" w:eastAsia="宋体" w:cs="宋体"/>
                <w:color w:val="auto"/>
                <w:sz w:val="24"/>
                <w:szCs w:val="24"/>
              </w:rPr>
              <w:t>案</w:t>
            </w:r>
          </w:p>
        </w:tc>
        <w:tc>
          <w:tcPr>
            <w:tcW w:w="7435" w:type="dxa"/>
            <w:tcBorders>
              <w:top w:val="single" w:color="auto" w:sz="6" w:space="0"/>
              <w:left w:val="single" w:color="auto" w:sz="6" w:space="0"/>
              <w:bottom w:val="single" w:color="auto" w:sz="6" w:space="0"/>
              <w:right w:val="single" w:color="auto" w:sz="12" w:space="0"/>
            </w:tcBorders>
            <w:noWrap/>
          </w:tcPr>
          <w:p w14:paraId="6A6C53E2">
            <w:pPr>
              <w:pStyle w:val="35"/>
              <w:spacing w:before="188" w:line="219" w:lineRule="auto"/>
              <w:ind w:left="151"/>
              <w:rPr>
                <w:rFonts w:ascii="宋体" w:hAnsi="宋体" w:eastAsia="宋体" w:cs="宋体"/>
                <w:color w:val="auto"/>
                <w:spacing w:val="-13"/>
                <w:sz w:val="24"/>
                <w:szCs w:val="24"/>
                <w:lang w:eastAsia="zh-CN"/>
              </w:rPr>
            </w:pPr>
            <w:r>
              <w:rPr>
                <w:rFonts w:hint="eastAsia" w:ascii="宋体" w:hAnsi="宋体" w:eastAsia="宋体" w:cs="宋体"/>
                <w:color w:val="auto"/>
                <w:spacing w:val="-1"/>
                <w:sz w:val="24"/>
                <w:szCs w:val="24"/>
                <w:lang w:eastAsia="zh-CN"/>
              </w:rPr>
              <w:t>本项目不接受供应商递交备选方案</w:t>
            </w:r>
          </w:p>
        </w:tc>
      </w:tr>
      <w:tr w14:paraId="28351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4AC5BBD6">
            <w:pPr>
              <w:spacing w:line="247" w:lineRule="auto"/>
              <w:rPr>
                <w:rFonts w:ascii="宋体" w:hAnsi="宋体" w:eastAsia="宋体" w:cs="宋体"/>
                <w:color w:val="auto"/>
                <w:lang w:eastAsia="zh-CN"/>
              </w:rPr>
            </w:pPr>
          </w:p>
          <w:p w14:paraId="14F881AC">
            <w:pPr>
              <w:spacing w:line="247" w:lineRule="auto"/>
              <w:rPr>
                <w:rFonts w:ascii="宋体" w:hAnsi="宋体" w:eastAsia="宋体" w:cs="宋体"/>
                <w:color w:val="auto"/>
                <w:lang w:eastAsia="zh-CN"/>
              </w:rPr>
            </w:pPr>
          </w:p>
          <w:p w14:paraId="7A22FF2D">
            <w:pPr>
              <w:spacing w:line="247" w:lineRule="auto"/>
              <w:rPr>
                <w:rFonts w:ascii="宋体" w:hAnsi="宋体" w:eastAsia="宋体" w:cs="宋体"/>
                <w:color w:val="auto"/>
                <w:lang w:eastAsia="zh-CN"/>
              </w:rPr>
            </w:pPr>
          </w:p>
          <w:p w14:paraId="5C8BD16D">
            <w:pPr>
              <w:spacing w:line="247" w:lineRule="auto"/>
              <w:rPr>
                <w:rFonts w:ascii="宋体" w:hAnsi="宋体" w:eastAsia="宋体" w:cs="宋体"/>
                <w:color w:val="auto"/>
                <w:lang w:eastAsia="zh-CN"/>
              </w:rPr>
            </w:pPr>
          </w:p>
          <w:p w14:paraId="27BE6B93">
            <w:pPr>
              <w:spacing w:line="248" w:lineRule="auto"/>
              <w:rPr>
                <w:rFonts w:ascii="宋体" w:hAnsi="宋体" w:eastAsia="宋体" w:cs="宋体"/>
                <w:color w:val="auto"/>
                <w:lang w:eastAsia="zh-CN"/>
              </w:rPr>
            </w:pPr>
          </w:p>
          <w:p w14:paraId="637183DC">
            <w:pPr>
              <w:spacing w:line="248" w:lineRule="auto"/>
              <w:rPr>
                <w:rFonts w:ascii="宋体" w:hAnsi="宋体" w:eastAsia="宋体" w:cs="宋体"/>
                <w:color w:val="auto"/>
                <w:lang w:eastAsia="zh-CN"/>
              </w:rPr>
            </w:pPr>
          </w:p>
          <w:p w14:paraId="65AB0A3F">
            <w:pPr>
              <w:spacing w:line="248" w:lineRule="auto"/>
              <w:rPr>
                <w:rFonts w:ascii="宋体" w:hAnsi="宋体" w:eastAsia="宋体" w:cs="宋体"/>
                <w:color w:val="auto"/>
                <w:lang w:eastAsia="zh-CN"/>
              </w:rPr>
            </w:pPr>
          </w:p>
          <w:p w14:paraId="40531CF2">
            <w:pPr>
              <w:pStyle w:val="35"/>
              <w:spacing w:before="78" w:line="230" w:lineRule="auto"/>
              <w:ind w:left="549" w:right="74" w:hanging="452"/>
              <w:rPr>
                <w:rFonts w:ascii="宋体" w:hAnsi="宋体" w:eastAsia="宋体" w:cs="宋体"/>
                <w:color w:val="auto"/>
                <w:sz w:val="24"/>
                <w:szCs w:val="24"/>
                <w:lang w:eastAsia="zh-CN"/>
              </w:rPr>
            </w:pPr>
            <w:r>
              <w:rPr>
                <w:rFonts w:hint="eastAsia" w:ascii="宋体" w:hAnsi="宋体" w:eastAsia="宋体" w:cs="宋体"/>
                <w:color w:val="auto"/>
                <w:spacing w:val="-7"/>
                <w:sz w:val="24"/>
                <w:szCs w:val="24"/>
              </w:rPr>
              <w:t>电子响应文件</w:t>
            </w:r>
            <w:r>
              <w:rPr>
                <w:rFonts w:hint="eastAsia" w:ascii="宋体" w:hAnsi="宋体" w:eastAsia="宋体" w:cs="宋体"/>
                <w:color w:val="auto"/>
                <w:spacing w:val="-6"/>
                <w:sz w:val="24"/>
                <w:szCs w:val="24"/>
              </w:rPr>
              <w:t>递交</w:t>
            </w:r>
          </w:p>
        </w:tc>
        <w:tc>
          <w:tcPr>
            <w:tcW w:w="7435" w:type="dxa"/>
            <w:tcBorders>
              <w:top w:val="single" w:color="auto" w:sz="6" w:space="0"/>
              <w:left w:val="single" w:color="auto" w:sz="6" w:space="0"/>
              <w:bottom w:val="single" w:color="auto" w:sz="6" w:space="0"/>
              <w:right w:val="single" w:color="auto" w:sz="12" w:space="0"/>
            </w:tcBorders>
            <w:noWrap/>
          </w:tcPr>
          <w:p w14:paraId="4BFB0489">
            <w:pPr>
              <w:pStyle w:val="35"/>
              <w:spacing w:before="32" w:line="219" w:lineRule="auto"/>
              <w:ind w:left="24"/>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上传电子文件要求：</w:t>
            </w:r>
          </w:p>
          <w:p w14:paraId="0A42B685">
            <w:pPr>
              <w:pStyle w:val="35"/>
              <w:spacing w:before="32" w:line="219" w:lineRule="auto"/>
              <w:ind w:left="24"/>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1、供应商应在</w:t>
            </w:r>
            <w:r>
              <w:rPr>
                <w:rFonts w:hint="eastAsia" w:ascii="宋体" w:hAnsi="宋体" w:eastAsia="宋体" w:cs="宋体"/>
                <w:color w:val="auto"/>
                <w:spacing w:val="-1"/>
                <w:sz w:val="22"/>
                <w:szCs w:val="22"/>
                <w:lang w:eastAsia="zh-CN"/>
              </w:rPr>
              <w:t>全国公共资源交易平台（河南省</w:t>
            </w:r>
            <w:r>
              <w:rPr>
                <w:rFonts w:hint="eastAsia" w:ascii="宋体" w:hAnsi="宋体" w:eastAsia="宋体" w:cs="宋体"/>
                <w:color w:val="auto"/>
                <w:spacing w:val="-1"/>
                <w:sz w:val="22"/>
                <w:szCs w:val="22"/>
                <w:lang w:val="zh-CN" w:eastAsia="zh-CN"/>
              </w:rPr>
              <w:t>·</w:t>
            </w:r>
            <w:r>
              <w:rPr>
                <w:rFonts w:hint="eastAsia" w:ascii="宋体" w:hAnsi="宋体" w:eastAsia="宋体" w:cs="宋体"/>
                <w:color w:val="auto"/>
                <w:spacing w:val="-1"/>
                <w:sz w:val="22"/>
                <w:szCs w:val="22"/>
                <w:lang w:eastAsia="zh-CN"/>
              </w:rPr>
              <w:t>淅川县）</w:t>
            </w:r>
            <w:r>
              <w:rPr>
                <w:rFonts w:hint="eastAsia" w:ascii="宋体" w:hAnsi="宋体" w:eastAsia="宋体" w:cs="宋体"/>
                <w:color w:val="auto"/>
                <w:spacing w:val="-1"/>
                <w:sz w:val="24"/>
                <w:szCs w:val="24"/>
                <w:lang w:eastAsia="zh-CN"/>
              </w:rPr>
              <w:t>系统下载</w:t>
            </w:r>
          </w:p>
          <w:p w14:paraId="3FF8E438">
            <w:pPr>
              <w:pStyle w:val="35"/>
              <w:spacing w:before="182" w:line="350" w:lineRule="auto"/>
              <w:ind w:left="23" w:right="66" w:hanging="12"/>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“电子投标文件制作工具”，并按照招标文件要求</w:t>
            </w:r>
            <w:r>
              <w:rPr>
                <w:rFonts w:hint="eastAsia" w:ascii="宋体" w:hAnsi="宋体" w:eastAsia="宋体" w:cs="宋体"/>
                <w:color w:val="auto"/>
                <w:spacing w:val="-3"/>
                <w:sz w:val="24"/>
                <w:szCs w:val="24"/>
                <w:lang w:eastAsia="zh-CN"/>
              </w:rPr>
              <w:t>编制和上传递交加</w:t>
            </w:r>
            <w:r>
              <w:rPr>
                <w:rFonts w:hint="eastAsia" w:ascii="宋体" w:hAnsi="宋体" w:eastAsia="宋体" w:cs="宋体"/>
                <w:color w:val="auto"/>
                <w:sz w:val="24"/>
                <w:szCs w:val="24"/>
                <w:lang w:eastAsia="zh-CN"/>
              </w:rPr>
              <w:t>密的电子投标文件。供应商</w:t>
            </w:r>
            <w:r>
              <w:rPr>
                <w:rFonts w:hint="eastAsia" w:ascii="宋体" w:hAnsi="宋体" w:eastAsia="宋体" w:cs="宋体"/>
                <w:color w:val="auto"/>
                <w:spacing w:val="-1"/>
                <w:sz w:val="24"/>
                <w:szCs w:val="24"/>
                <w:lang w:eastAsia="zh-CN"/>
              </w:rPr>
              <w:t>上传时必须得到系统“上传</w:t>
            </w:r>
            <w:r>
              <w:rPr>
                <w:rFonts w:hint="eastAsia" w:ascii="宋体" w:hAnsi="宋体" w:eastAsia="宋体" w:cs="宋体"/>
                <w:color w:val="auto"/>
                <w:spacing w:val="-2"/>
                <w:sz w:val="24"/>
                <w:szCs w:val="24"/>
                <w:lang w:eastAsia="zh-CN"/>
              </w:rPr>
              <w:t>成功”的确认回复，并认真检查电子响应文件是否完整、正确。</w:t>
            </w:r>
          </w:p>
          <w:p w14:paraId="7AA6A810">
            <w:pPr>
              <w:pStyle w:val="35"/>
              <w:spacing w:before="36" w:line="346" w:lineRule="auto"/>
              <w:ind w:left="26" w:right="186" w:hanging="1"/>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2、供应商的电子响应文件应在磋商文件规定的投标截止时间前到达交易系统。逾期到达交易系统的电子响应文件视为放弃本次投标。</w:t>
            </w:r>
          </w:p>
          <w:p w14:paraId="2D650D8A">
            <w:pPr>
              <w:pStyle w:val="35"/>
              <w:spacing w:before="32" w:line="219" w:lineRule="auto"/>
              <w:ind w:left="27"/>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3、供应商所递交的电子响应文件在投标截止时间之后不予退回。</w:t>
            </w:r>
          </w:p>
          <w:p w14:paraId="4BC160D6">
            <w:pPr>
              <w:pStyle w:val="35"/>
              <w:spacing w:before="184" w:line="343" w:lineRule="auto"/>
              <w:ind w:left="36" w:right="186" w:hanging="14"/>
              <w:rPr>
                <w:rFonts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4、如成交按照采购人需求提供完整的纸质响</w:t>
            </w:r>
            <w:r>
              <w:rPr>
                <w:rFonts w:hint="eastAsia" w:ascii="宋体" w:hAnsi="宋体" w:eastAsia="宋体" w:cs="宋体"/>
                <w:color w:val="auto"/>
                <w:spacing w:val="-1"/>
                <w:sz w:val="24"/>
                <w:szCs w:val="24"/>
                <w:lang w:eastAsia="zh-CN"/>
              </w:rPr>
              <w:t>应文件，纸质响应文件</w:t>
            </w:r>
            <w:r>
              <w:rPr>
                <w:rFonts w:hint="eastAsia" w:ascii="宋体" w:hAnsi="宋体" w:eastAsia="宋体" w:cs="宋体"/>
                <w:color w:val="auto"/>
                <w:spacing w:val="-2"/>
                <w:sz w:val="24"/>
                <w:szCs w:val="24"/>
                <w:lang w:eastAsia="zh-CN"/>
              </w:rPr>
              <w:t>需与电子版响应文件一致。</w:t>
            </w:r>
          </w:p>
        </w:tc>
      </w:tr>
      <w:tr w14:paraId="6A621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54003526">
            <w:pPr>
              <w:spacing w:line="249" w:lineRule="auto"/>
              <w:rPr>
                <w:rFonts w:ascii="宋体" w:hAnsi="宋体" w:eastAsia="宋体" w:cs="宋体"/>
                <w:color w:val="auto"/>
                <w:lang w:eastAsia="zh-CN"/>
              </w:rPr>
            </w:pPr>
          </w:p>
          <w:p w14:paraId="7FB73582">
            <w:pPr>
              <w:spacing w:line="250" w:lineRule="auto"/>
              <w:rPr>
                <w:rFonts w:ascii="宋体" w:hAnsi="宋体" w:eastAsia="宋体" w:cs="宋体"/>
                <w:color w:val="auto"/>
                <w:lang w:eastAsia="zh-CN"/>
              </w:rPr>
            </w:pPr>
          </w:p>
          <w:p w14:paraId="4F9188AA">
            <w:pPr>
              <w:pStyle w:val="35"/>
              <w:spacing w:before="78" w:line="218" w:lineRule="auto"/>
              <w:ind w:left="556"/>
              <w:rPr>
                <w:rFonts w:ascii="宋体" w:hAnsi="宋体" w:eastAsia="宋体" w:cs="宋体"/>
                <w:color w:val="auto"/>
                <w:sz w:val="24"/>
                <w:szCs w:val="24"/>
                <w:lang w:eastAsia="zh-CN"/>
              </w:rPr>
            </w:pPr>
            <w:r>
              <w:rPr>
                <w:rFonts w:hint="eastAsia" w:ascii="宋体" w:hAnsi="宋体" w:eastAsia="宋体" w:cs="宋体"/>
                <w:color w:val="auto"/>
                <w:spacing w:val="-9"/>
                <w:sz w:val="24"/>
                <w:szCs w:val="24"/>
              </w:rPr>
              <w:t>公告</w:t>
            </w:r>
          </w:p>
        </w:tc>
        <w:tc>
          <w:tcPr>
            <w:tcW w:w="7435" w:type="dxa"/>
            <w:tcBorders>
              <w:top w:val="single" w:color="auto" w:sz="6" w:space="0"/>
              <w:left w:val="single" w:color="auto" w:sz="6" w:space="0"/>
              <w:bottom w:val="single" w:color="auto" w:sz="6" w:space="0"/>
              <w:right w:val="single" w:color="auto" w:sz="12" w:space="0"/>
            </w:tcBorders>
            <w:noWrap/>
          </w:tcPr>
          <w:p w14:paraId="25A43112">
            <w:pPr>
              <w:pStyle w:val="35"/>
              <w:spacing w:before="36" w:line="348" w:lineRule="auto"/>
              <w:ind w:left="30" w:right="66" w:hanging="8"/>
              <w:jc w:val="both"/>
              <w:rPr>
                <w:rFonts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在成交通知书发出前，采购人将成交候选人的</w:t>
            </w:r>
            <w:r>
              <w:rPr>
                <w:rFonts w:hint="eastAsia" w:ascii="宋体" w:hAnsi="宋体" w:eastAsia="宋体" w:cs="宋体"/>
                <w:color w:val="auto"/>
                <w:spacing w:val="-1"/>
                <w:sz w:val="24"/>
                <w:szCs w:val="24"/>
                <w:lang w:eastAsia="zh-CN"/>
              </w:rPr>
              <w:t>情况在本采购项目磋商公告发布的同一媒介予以公告。若有异议需在法定期内以书面形式提</w:t>
            </w:r>
            <w:r>
              <w:rPr>
                <w:rFonts w:hint="eastAsia" w:ascii="宋体" w:hAnsi="宋体" w:eastAsia="宋体" w:cs="宋体"/>
                <w:color w:val="auto"/>
                <w:spacing w:val="-9"/>
                <w:sz w:val="24"/>
                <w:szCs w:val="24"/>
                <w:lang w:eastAsia="zh-CN"/>
              </w:rPr>
              <w:t>出。</w:t>
            </w:r>
          </w:p>
        </w:tc>
      </w:tr>
      <w:tr w14:paraId="18ADF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447431FC">
            <w:pPr>
              <w:spacing w:line="244" w:lineRule="auto"/>
              <w:rPr>
                <w:rFonts w:ascii="宋体" w:hAnsi="宋体" w:eastAsia="宋体" w:cs="宋体"/>
                <w:color w:val="auto"/>
                <w:lang w:eastAsia="zh-CN"/>
              </w:rPr>
            </w:pPr>
          </w:p>
          <w:p w14:paraId="03B81506">
            <w:pPr>
              <w:spacing w:line="244" w:lineRule="auto"/>
              <w:rPr>
                <w:rFonts w:ascii="宋体" w:hAnsi="宋体" w:eastAsia="宋体" w:cs="宋体"/>
                <w:color w:val="auto"/>
                <w:lang w:eastAsia="zh-CN"/>
              </w:rPr>
            </w:pPr>
          </w:p>
          <w:p w14:paraId="171B3E58">
            <w:pPr>
              <w:spacing w:line="244" w:lineRule="auto"/>
              <w:rPr>
                <w:rFonts w:ascii="宋体" w:hAnsi="宋体" w:eastAsia="宋体" w:cs="宋体"/>
                <w:color w:val="auto"/>
                <w:lang w:eastAsia="zh-CN"/>
              </w:rPr>
            </w:pPr>
          </w:p>
          <w:p w14:paraId="6DE2AC93">
            <w:pPr>
              <w:pStyle w:val="35"/>
              <w:spacing w:before="78" w:line="219" w:lineRule="auto"/>
              <w:ind w:left="313"/>
              <w:rPr>
                <w:rFonts w:ascii="宋体" w:hAnsi="宋体" w:eastAsia="宋体" w:cs="宋体"/>
                <w:color w:val="auto"/>
                <w:sz w:val="24"/>
                <w:szCs w:val="24"/>
                <w:lang w:eastAsia="zh-CN"/>
              </w:rPr>
            </w:pPr>
            <w:r>
              <w:rPr>
                <w:rFonts w:hint="eastAsia" w:ascii="宋体" w:hAnsi="宋体" w:eastAsia="宋体" w:cs="宋体"/>
                <w:color w:val="auto"/>
                <w:spacing w:val="-4"/>
                <w:sz w:val="24"/>
                <w:szCs w:val="24"/>
              </w:rPr>
              <w:t>知识产权</w:t>
            </w:r>
          </w:p>
        </w:tc>
        <w:tc>
          <w:tcPr>
            <w:tcW w:w="7435" w:type="dxa"/>
            <w:tcBorders>
              <w:top w:val="single" w:color="auto" w:sz="6" w:space="0"/>
              <w:left w:val="single" w:color="auto" w:sz="6" w:space="0"/>
              <w:bottom w:val="single" w:color="auto" w:sz="6" w:space="0"/>
              <w:right w:val="single" w:color="auto" w:sz="12" w:space="0"/>
            </w:tcBorders>
            <w:noWrap/>
          </w:tcPr>
          <w:p w14:paraId="1D2FEF02">
            <w:pPr>
              <w:pStyle w:val="35"/>
              <w:spacing w:before="41" w:line="350" w:lineRule="auto"/>
              <w:ind w:left="24" w:right="66" w:firstLine="1"/>
              <w:jc w:val="both"/>
              <w:rPr>
                <w:rFonts w:ascii="宋体" w:hAnsi="宋体" w:eastAsia="宋体" w:cs="宋体"/>
                <w:color w:val="auto"/>
                <w:spacing w:val="-13"/>
                <w:sz w:val="24"/>
                <w:szCs w:val="24"/>
                <w:lang w:eastAsia="zh-CN"/>
              </w:rPr>
            </w:pPr>
            <w:r>
              <w:rPr>
                <w:rFonts w:hint="eastAsia" w:ascii="宋体" w:hAnsi="宋体" w:eastAsia="宋体" w:cs="宋体"/>
                <w:color w:val="auto"/>
                <w:spacing w:val="-1"/>
                <w:sz w:val="24"/>
                <w:szCs w:val="24"/>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3DC04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49958B76">
            <w:pPr>
              <w:spacing w:line="346" w:lineRule="auto"/>
              <w:rPr>
                <w:rFonts w:ascii="宋体" w:hAnsi="宋体" w:eastAsia="宋体" w:cs="宋体"/>
                <w:color w:val="auto"/>
                <w:lang w:eastAsia="zh-CN"/>
              </w:rPr>
            </w:pPr>
          </w:p>
          <w:p w14:paraId="74D9AF8E">
            <w:pPr>
              <w:pStyle w:val="35"/>
              <w:spacing w:before="78" w:line="230" w:lineRule="auto"/>
              <w:ind w:left="429" w:right="74" w:hanging="359"/>
              <w:rPr>
                <w:rFonts w:ascii="宋体" w:hAnsi="宋体" w:eastAsia="宋体" w:cs="宋体"/>
                <w:color w:val="auto"/>
                <w:sz w:val="24"/>
                <w:szCs w:val="24"/>
                <w:lang w:eastAsia="zh-CN"/>
              </w:rPr>
            </w:pPr>
            <w:r>
              <w:rPr>
                <w:rFonts w:hint="eastAsia" w:ascii="宋体" w:hAnsi="宋体" w:eastAsia="宋体" w:cs="宋体"/>
                <w:color w:val="auto"/>
                <w:spacing w:val="-2"/>
                <w:sz w:val="24"/>
                <w:szCs w:val="24"/>
              </w:rPr>
              <w:t>重新招标的其</w:t>
            </w:r>
            <w:r>
              <w:rPr>
                <w:rFonts w:hint="eastAsia" w:ascii="宋体" w:hAnsi="宋体" w:eastAsia="宋体" w:cs="宋体"/>
                <w:color w:val="auto"/>
                <w:spacing w:val="-4"/>
                <w:sz w:val="24"/>
                <w:szCs w:val="24"/>
              </w:rPr>
              <w:t>他情形</w:t>
            </w:r>
          </w:p>
        </w:tc>
        <w:tc>
          <w:tcPr>
            <w:tcW w:w="7435" w:type="dxa"/>
            <w:tcBorders>
              <w:top w:val="single" w:color="auto" w:sz="6" w:space="0"/>
              <w:left w:val="single" w:color="auto" w:sz="6" w:space="0"/>
              <w:bottom w:val="single" w:color="auto" w:sz="6" w:space="0"/>
              <w:right w:val="single" w:color="auto" w:sz="12" w:space="0"/>
            </w:tcBorders>
            <w:noWrap/>
          </w:tcPr>
          <w:p w14:paraId="43712DF7">
            <w:pPr>
              <w:pStyle w:val="35"/>
              <w:spacing w:before="40" w:line="347" w:lineRule="auto"/>
              <w:ind w:left="24" w:right="66" w:firstLine="13"/>
              <w:jc w:val="both"/>
              <w:rPr>
                <w:rFonts w:ascii="宋体" w:hAnsi="宋体" w:eastAsia="宋体" w:cs="宋体"/>
                <w:color w:val="auto"/>
                <w:spacing w:val="-13"/>
                <w:sz w:val="24"/>
                <w:szCs w:val="24"/>
                <w:lang w:eastAsia="zh-CN"/>
              </w:rPr>
            </w:pPr>
            <w:r>
              <w:rPr>
                <w:rFonts w:hint="eastAsia" w:ascii="宋体" w:hAnsi="宋体" w:eastAsia="宋体" w:cs="宋体"/>
                <w:color w:val="auto"/>
                <w:spacing w:val="-1"/>
                <w:sz w:val="24"/>
                <w:szCs w:val="24"/>
                <w:lang w:eastAsia="zh-CN"/>
              </w:rPr>
              <w:t>除磋商文件规定的情形外，除非已经产生成交候选人，在磋商有效期内同意延长磋商有效期的供应商少于三个的，采购人应当依法重新招</w:t>
            </w:r>
            <w:r>
              <w:rPr>
                <w:rFonts w:hint="eastAsia" w:ascii="宋体" w:hAnsi="宋体" w:eastAsia="宋体" w:cs="宋体"/>
                <w:color w:val="auto"/>
                <w:spacing w:val="-6"/>
                <w:sz w:val="24"/>
                <w:szCs w:val="24"/>
                <w:lang w:eastAsia="zh-CN"/>
              </w:rPr>
              <w:t>标。</w:t>
            </w:r>
          </w:p>
        </w:tc>
      </w:tr>
      <w:tr w14:paraId="4ECC0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38C908F5">
            <w:pPr>
              <w:spacing w:line="272" w:lineRule="auto"/>
              <w:rPr>
                <w:rFonts w:ascii="宋体" w:hAnsi="宋体" w:eastAsia="宋体" w:cs="宋体"/>
                <w:color w:val="auto"/>
                <w:lang w:eastAsia="zh-CN"/>
              </w:rPr>
            </w:pPr>
          </w:p>
          <w:p w14:paraId="6EA8E1AE">
            <w:pPr>
              <w:pStyle w:val="35"/>
              <w:spacing w:before="78" w:line="221" w:lineRule="auto"/>
              <w:ind w:left="550"/>
              <w:rPr>
                <w:rFonts w:ascii="宋体" w:hAnsi="宋体" w:eastAsia="宋体" w:cs="宋体"/>
                <w:color w:val="auto"/>
                <w:sz w:val="24"/>
                <w:szCs w:val="24"/>
                <w:lang w:eastAsia="zh-CN"/>
              </w:rPr>
            </w:pPr>
            <w:r>
              <w:rPr>
                <w:rFonts w:hint="eastAsia" w:ascii="宋体" w:hAnsi="宋体" w:eastAsia="宋体" w:cs="宋体"/>
                <w:color w:val="auto"/>
                <w:spacing w:val="-6"/>
                <w:sz w:val="24"/>
                <w:szCs w:val="24"/>
              </w:rPr>
              <w:t>监督</w:t>
            </w:r>
          </w:p>
        </w:tc>
        <w:tc>
          <w:tcPr>
            <w:tcW w:w="7435" w:type="dxa"/>
            <w:tcBorders>
              <w:top w:val="single" w:color="auto" w:sz="6" w:space="0"/>
              <w:left w:val="single" w:color="auto" w:sz="6" w:space="0"/>
              <w:bottom w:val="single" w:color="auto" w:sz="6" w:space="0"/>
              <w:right w:val="single" w:color="auto" w:sz="12" w:space="0"/>
            </w:tcBorders>
            <w:noWrap/>
          </w:tcPr>
          <w:p w14:paraId="61181F64">
            <w:pPr>
              <w:pStyle w:val="35"/>
              <w:spacing w:before="41" w:line="341" w:lineRule="auto"/>
              <w:ind w:left="25" w:right="66" w:hanging="1"/>
              <w:rPr>
                <w:rFonts w:ascii="宋体" w:hAnsi="宋体" w:eastAsia="宋体" w:cs="宋体"/>
                <w:color w:val="auto"/>
                <w:spacing w:val="-13"/>
                <w:sz w:val="24"/>
                <w:szCs w:val="24"/>
                <w:lang w:eastAsia="zh-CN"/>
              </w:rPr>
            </w:pPr>
            <w:r>
              <w:rPr>
                <w:rFonts w:hint="eastAsia" w:ascii="宋体" w:hAnsi="宋体" w:eastAsia="宋体" w:cs="宋体"/>
                <w:color w:val="auto"/>
                <w:spacing w:val="-1"/>
                <w:sz w:val="24"/>
                <w:szCs w:val="24"/>
                <w:lang w:eastAsia="zh-CN"/>
              </w:rPr>
              <w:t>本项目的磋商活动及其相关当事人应当接受有管辖权的磋商行政监督</w:t>
            </w:r>
            <w:r>
              <w:rPr>
                <w:rFonts w:hint="eastAsia" w:ascii="宋体" w:hAnsi="宋体" w:eastAsia="宋体" w:cs="宋体"/>
                <w:color w:val="auto"/>
                <w:spacing w:val="-2"/>
                <w:sz w:val="24"/>
                <w:szCs w:val="24"/>
                <w:lang w:eastAsia="zh-CN"/>
              </w:rPr>
              <w:t>部门依法实施的监督。</w:t>
            </w:r>
          </w:p>
        </w:tc>
      </w:tr>
      <w:tr w14:paraId="70110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63D758CC">
            <w:pPr>
              <w:spacing w:line="245" w:lineRule="auto"/>
              <w:rPr>
                <w:rFonts w:ascii="宋体" w:hAnsi="宋体" w:eastAsia="宋体" w:cs="宋体"/>
                <w:color w:val="auto"/>
                <w:lang w:eastAsia="zh-CN"/>
              </w:rPr>
            </w:pPr>
          </w:p>
          <w:p w14:paraId="14A9AB2D">
            <w:pPr>
              <w:spacing w:line="246" w:lineRule="auto"/>
              <w:rPr>
                <w:rFonts w:ascii="宋体" w:hAnsi="宋体" w:eastAsia="宋体" w:cs="宋体"/>
                <w:color w:val="auto"/>
                <w:lang w:eastAsia="zh-CN"/>
              </w:rPr>
            </w:pPr>
          </w:p>
          <w:p w14:paraId="441B176B">
            <w:pPr>
              <w:spacing w:line="246" w:lineRule="auto"/>
              <w:rPr>
                <w:rFonts w:ascii="宋体" w:hAnsi="宋体" w:eastAsia="宋体" w:cs="宋体"/>
                <w:color w:val="auto"/>
                <w:lang w:eastAsia="zh-CN"/>
              </w:rPr>
            </w:pPr>
          </w:p>
          <w:p w14:paraId="388C2300">
            <w:pPr>
              <w:pStyle w:val="35"/>
              <w:spacing w:before="78" w:line="220" w:lineRule="auto"/>
              <w:ind w:left="332"/>
              <w:rPr>
                <w:rFonts w:ascii="宋体" w:hAnsi="宋体" w:eastAsia="宋体" w:cs="宋体"/>
                <w:color w:val="auto"/>
                <w:sz w:val="24"/>
                <w:szCs w:val="24"/>
                <w:lang w:eastAsia="zh-CN"/>
              </w:rPr>
            </w:pPr>
            <w:r>
              <w:rPr>
                <w:rFonts w:hint="eastAsia" w:ascii="宋体" w:hAnsi="宋体" w:eastAsia="宋体" w:cs="宋体"/>
                <w:color w:val="auto"/>
                <w:spacing w:val="-9"/>
                <w:sz w:val="24"/>
                <w:szCs w:val="24"/>
              </w:rPr>
              <w:t>同义词语</w:t>
            </w:r>
          </w:p>
        </w:tc>
        <w:tc>
          <w:tcPr>
            <w:tcW w:w="7435" w:type="dxa"/>
            <w:tcBorders>
              <w:top w:val="single" w:color="auto" w:sz="6" w:space="0"/>
              <w:left w:val="single" w:color="auto" w:sz="6" w:space="0"/>
              <w:bottom w:val="single" w:color="auto" w:sz="6" w:space="0"/>
              <w:right w:val="single" w:color="auto" w:sz="12" w:space="0"/>
            </w:tcBorders>
            <w:noWrap/>
          </w:tcPr>
          <w:p w14:paraId="0EF934F5">
            <w:pPr>
              <w:pStyle w:val="35"/>
              <w:spacing w:before="43" w:line="344" w:lineRule="auto"/>
              <w:ind w:left="24" w:right="66" w:firstLine="1"/>
              <w:rPr>
                <w:rFonts w:ascii="宋体" w:hAnsi="宋体" w:eastAsia="宋体" w:cs="宋体"/>
                <w:color w:val="auto"/>
                <w:spacing w:val="-13"/>
                <w:sz w:val="24"/>
                <w:szCs w:val="24"/>
                <w:lang w:eastAsia="zh-CN"/>
              </w:rPr>
            </w:pPr>
            <w:r>
              <w:rPr>
                <w:rFonts w:hint="eastAsia" w:ascii="宋体" w:hAnsi="宋体" w:eastAsia="宋体" w:cs="宋体"/>
                <w:color w:val="auto"/>
                <w:spacing w:val="-3"/>
                <w:sz w:val="24"/>
                <w:szCs w:val="24"/>
                <w:lang w:eastAsia="zh-CN"/>
              </w:rPr>
              <w:t>构成招标文件组成部分的“通用合同条款”“专用合同条款”“技术</w:t>
            </w:r>
            <w:r>
              <w:rPr>
                <w:rFonts w:hint="eastAsia" w:ascii="宋体" w:hAnsi="宋体" w:eastAsia="宋体" w:cs="宋体"/>
                <w:color w:val="auto"/>
                <w:spacing w:val="-5"/>
                <w:sz w:val="24"/>
                <w:szCs w:val="24"/>
                <w:lang w:eastAsia="zh-CN"/>
              </w:rPr>
              <w:t>标准和要求”和“采购清单”等章节中出现的措辞“甲方”</w:t>
            </w:r>
            <w:r>
              <w:rPr>
                <w:rFonts w:hint="eastAsia" w:ascii="宋体" w:hAnsi="宋体" w:eastAsia="宋体" w:cs="宋体"/>
                <w:color w:val="auto"/>
                <w:spacing w:val="-6"/>
                <w:sz w:val="24"/>
                <w:szCs w:val="24"/>
                <w:lang w:eastAsia="zh-CN"/>
              </w:rPr>
              <w:t>和“乙</w:t>
            </w:r>
            <w:r>
              <w:rPr>
                <w:rFonts w:hint="eastAsia" w:ascii="宋体" w:hAnsi="宋体" w:eastAsia="宋体" w:cs="宋体"/>
                <w:color w:val="auto"/>
                <w:spacing w:val="-4"/>
                <w:sz w:val="24"/>
                <w:szCs w:val="24"/>
                <w:lang w:eastAsia="zh-CN"/>
              </w:rPr>
              <w:t>方”在招标投标阶段应当分别按“采购人”和“投标人”进行理</w:t>
            </w:r>
            <w:r>
              <w:rPr>
                <w:rFonts w:hint="eastAsia" w:ascii="宋体" w:hAnsi="宋体" w:eastAsia="宋体" w:cs="宋体"/>
                <w:color w:val="auto"/>
                <w:spacing w:val="-5"/>
                <w:sz w:val="24"/>
                <w:szCs w:val="24"/>
                <w:lang w:eastAsia="zh-CN"/>
              </w:rPr>
              <w:t>解。</w:t>
            </w:r>
          </w:p>
        </w:tc>
      </w:tr>
      <w:tr w14:paraId="4594C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12" w:space="0"/>
              <w:right w:val="single" w:color="auto" w:sz="6" w:space="0"/>
            </w:tcBorders>
            <w:noWrap/>
          </w:tcPr>
          <w:p w14:paraId="03D38EE1">
            <w:pPr>
              <w:spacing w:line="297" w:lineRule="auto"/>
              <w:rPr>
                <w:rFonts w:ascii="宋体" w:hAnsi="宋体" w:eastAsia="宋体" w:cs="宋体"/>
                <w:color w:val="auto"/>
                <w:lang w:eastAsia="zh-CN"/>
              </w:rPr>
            </w:pPr>
          </w:p>
          <w:p w14:paraId="657D388A">
            <w:pPr>
              <w:spacing w:line="298" w:lineRule="auto"/>
              <w:rPr>
                <w:rFonts w:ascii="宋体" w:hAnsi="宋体" w:eastAsia="宋体" w:cs="宋体"/>
                <w:color w:val="auto"/>
                <w:lang w:eastAsia="zh-CN"/>
              </w:rPr>
            </w:pPr>
          </w:p>
          <w:p w14:paraId="14D9825B">
            <w:pPr>
              <w:spacing w:line="298" w:lineRule="auto"/>
              <w:rPr>
                <w:rFonts w:ascii="宋体" w:hAnsi="宋体" w:eastAsia="宋体" w:cs="宋体"/>
                <w:color w:val="auto"/>
                <w:lang w:eastAsia="zh-CN"/>
              </w:rPr>
            </w:pPr>
          </w:p>
          <w:p w14:paraId="61AADA50">
            <w:pPr>
              <w:spacing w:line="298" w:lineRule="auto"/>
              <w:rPr>
                <w:rFonts w:ascii="宋体" w:hAnsi="宋体" w:eastAsia="宋体" w:cs="宋体"/>
                <w:color w:val="auto"/>
                <w:lang w:eastAsia="zh-CN"/>
              </w:rPr>
            </w:pPr>
          </w:p>
          <w:p w14:paraId="47743CA1">
            <w:pPr>
              <w:pStyle w:val="35"/>
              <w:spacing w:before="78" w:line="220" w:lineRule="auto"/>
              <w:ind w:left="70"/>
              <w:rPr>
                <w:rFonts w:ascii="宋体" w:hAnsi="宋体" w:eastAsia="宋体" w:cs="宋体"/>
                <w:color w:val="auto"/>
                <w:spacing w:val="-9"/>
                <w:sz w:val="24"/>
                <w:szCs w:val="24"/>
              </w:rPr>
            </w:pPr>
            <w:r>
              <w:rPr>
                <w:rFonts w:hint="eastAsia" w:ascii="宋体" w:hAnsi="宋体" w:eastAsia="宋体" w:cs="宋体"/>
                <w:color w:val="auto"/>
                <w:spacing w:val="-2"/>
                <w:sz w:val="24"/>
                <w:szCs w:val="24"/>
              </w:rPr>
              <w:t>其他补充事宜</w:t>
            </w:r>
          </w:p>
        </w:tc>
        <w:tc>
          <w:tcPr>
            <w:tcW w:w="7435" w:type="dxa"/>
            <w:tcBorders>
              <w:top w:val="single" w:color="auto" w:sz="6" w:space="0"/>
              <w:left w:val="single" w:color="auto" w:sz="6" w:space="0"/>
              <w:bottom w:val="single" w:color="auto" w:sz="12" w:space="0"/>
              <w:right w:val="single" w:color="auto" w:sz="12" w:space="0"/>
            </w:tcBorders>
            <w:noWrap/>
          </w:tcPr>
          <w:p w14:paraId="590B871B">
            <w:pPr>
              <w:pStyle w:val="35"/>
              <w:spacing w:before="35"/>
              <w:ind w:left="24" w:right="66" w:firstLine="16"/>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1.供应商在法定质疑期内应当一次性针对采购文</w:t>
            </w:r>
            <w:r>
              <w:rPr>
                <w:rFonts w:hint="eastAsia" w:ascii="宋体" w:hAnsi="宋体" w:eastAsia="宋体" w:cs="宋体"/>
                <w:color w:val="auto"/>
                <w:spacing w:val="-2"/>
                <w:sz w:val="24"/>
                <w:szCs w:val="24"/>
                <w:lang w:eastAsia="zh-CN"/>
              </w:rPr>
              <w:t>件、采购过程和中</w:t>
            </w:r>
            <w:r>
              <w:rPr>
                <w:rFonts w:hint="eastAsia" w:ascii="宋体" w:hAnsi="宋体" w:eastAsia="宋体" w:cs="宋体"/>
                <w:color w:val="auto"/>
                <w:spacing w:val="-1"/>
                <w:sz w:val="24"/>
                <w:szCs w:val="24"/>
                <w:lang w:eastAsia="zh-CN"/>
              </w:rPr>
              <w:t>标（成交）结果提出质疑，两次或多次对同一采购程序环节提出的质</w:t>
            </w:r>
            <w:r>
              <w:rPr>
                <w:rFonts w:hint="eastAsia" w:ascii="宋体" w:hAnsi="宋体" w:eastAsia="宋体" w:cs="宋体"/>
                <w:color w:val="auto"/>
                <w:spacing w:val="-2"/>
                <w:sz w:val="24"/>
                <w:szCs w:val="24"/>
                <w:lang w:eastAsia="zh-CN"/>
              </w:rPr>
              <w:t>疑予以拒收。</w:t>
            </w:r>
          </w:p>
          <w:p w14:paraId="1CA5D6E1">
            <w:pPr>
              <w:pStyle w:val="35"/>
              <w:spacing w:before="181"/>
              <w:ind w:left="25" w:right="114"/>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2.依据豫发改公管〔2019〕198号文要求，供应商投标文件制作器码一致视为串通投标行为，做废标处理，需供应商自行承担责任。</w:t>
            </w:r>
          </w:p>
          <w:p w14:paraId="27822945">
            <w:pPr>
              <w:pStyle w:val="35"/>
              <w:spacing w:before="183"/>
              <w:ind w:left="27"/>
              <w:rPr>
                <w:rFonts w:ascii="宋体" w:hAnsi="宋体" w:eastAsia="宋体" w:cs="宋体"/>
                <w:color w:val="auto"/>
                <w:spacing w:val="-4"/>
                <w:sz w:val="24"/>
                <w:szCs w:val="24"/>
                <w:lang w:eastAsia="zh-CN"/>
              </w:rPr>
            </w:pPr>
            <w:r>
              <w:rPr>
                <w:rFonts w:hint="eastAsia" w:ascii="宋体" w:hAnsi="宋体" w:eastAsia="宋体" w:cs="宋体"/>
                <w:color w:val="auto"/>
                <w:spacing w:val="-1"/>
                <w:sz w:val="24"/>
                <w:szCs w:val="24"/>
                <w:lang w:eastAsia="zh-CN"/>
              </w:rPr>
              <w:t>3.资格审查方式：本项目实行资格后审。</w:t>
            </w:r>
          </w:p>
        </w:tc>
      </w:tr>
    </w:tbl>
    <w:p w14:paraId="2C0D78F7">
      <w:pPr>
        <w:kinsoku/>
        <w:wordWrap w:val="0"/>
        <w:spacing w:line="371" w:lineRule="auto"/>
        <w:jc w:val="both"/>
        <w:rPr>
          <w:rFonts w:ascii="宋体" w:hAnsi="宋体" w:eastAsia="宋体" w:cs="宋体"/>
          <w:color w:val="auto"/>
          <w:lang w:eastAsia="zh-CN"/>
        </w:rPr>
      </w:pPr>
    </w:p>
    <w:p w14:paraId="599C5C56">
      <w:pPr>
        <w:rPr>
          <w:rFonts w:ascii="宋体" w:hAnsi="宋体" w:eastAsia="宋体" w:cs="宋体"/>
          <w:color w:val="auto"/>
          <w:lang w:eastAsia="zh-CN"/>
        </w:rPr>
      </w:pPr>
    </w:p>
    <w:p w14:paraId="131EBC89">
      <w:pPr>
        <w:pStyle w:val="6"/>
        <w:kinsoku/>
        <w:wordWrap w:val="0"/>
        <w:spacing w:before="91" w:line="360" w:lineRule="auto"/>
        <w:ind w:left="3844"/>
        <w:jc w:val="both"/>
        <w:rPr>
          <w:color w:val="auto"/>
          <w:sz w:val="28"/>
          <w:szCs w:val="28"/>
          <w:lang w:eastAsia="zh-CN"/>
        </w:rPr>
      </w:pPr>
      <w:r>
        <w:rPr>
          <w:rFonts w:hint="eastAsia"/>
          <w:color w:val="auto"/>
          <w:spacing w:val="-1"/>
          <w:sz w:val="28"/>
          <w:szCs w:val="28"/>
          <w:lang w:eastAsia="zh-CN"/>
        </w:rPr>
        <w:t>供应商须知</w:t>
      </w:r>
    </w:p>
    <w:p w14:paraId="387BB6D5">
      <w:pPr>
        <w:pStyle w:val="6"/>
        <w:kinsoku/>
        <w:wordWrap w:val="0"/>
        <w:spacing w:before="270" w:line="360" w:lineRule="auto"/>
        <w:jc w:val="both"/>
        <w:rPr>
          <w:color w:val="auto"/>
          <w:spacing w:val="-1"/>
          <w:sz w:val="24"/>
          <w:szCs w:val="24"/>
          <w:lang w:eastAsia="zh-CN"/>
        </w:rPr>
      </w:pPr>
      <w:r>
        <w:rPr>
          <w:rFonts w:hint="eastAsia"/>
          <w:color w:val="auto"/>
          <w:spacing w:val="-10"/>
          <w:sz w:val="28"/>
          <w:szCs w:val="28"/>
          <w:lang w:eastAsia="zh-CN"/>
        </w:rPr>
        <w:t>一</w:t>
      </w:r>
      <w:r>
        <w:rPr>
          <w:rFonts w:hint="eastAsia"/>
          <w:color w:val="auto"/>
          <w:spacing w:val="5"/>
          <w:sz w:val="28"/>
          <w:szCs w:val="28"/>
          <w:lang w:eastAsia="zh-CN"/>
        </w:rPr>
        <w:t>、</w:t>
      </w:r>
      <w:r>
        <w:rPr>
          <w:rFonts w:hint="eastAsia"/>
          <w:color w:val="auto"/>
          <w:spacing w:val="-10"/>
          <w:sz w:val="28"/>
          <w:szCs w:val="28"/>
          <w:lang w:eastAsia="zh-CN"/>
        </w:rPr>
        <w:t>说明</w:t>
      </w:r>
    </w:p>
    <w:p w14:paraId="1D42AF1E">
      <w:pPr>
        <w:pStyle w:val="6"/>
        <w:kinsoku/>
        <w:wordWrap w:val="0"/>
        <w:spacing w:line="360" w:lineRule="auto"/>
        <w:ind w:firstLine="478" w:firstLineChars="200"/>
        <w:jc w:val="both"/>
        <w:rPr>
          <w:b/>
          <w:bCs/>
          <w:color w:val="auto"/>
          <w:sz w:val="24"/>
          <w:szCs w:val="24"/>
          <w:lang w:eastAsia="zh-CN"/>
        </w:rPr>
      </w:pPr>
      <w:r>
        <w:rPr>
          <w:rFonts w:hint="eastAsia"/>
          <w:b/>
          <w:bCs/>
          <w:color w:val="auto"/>
          <w:spacing w:val="-1"/>
          <w:sz w:val="24"/>
          <w:szCs w:val="24"/>
          <w:lang w:eastAsia="zh-CN"/>
        </w:rPr>
        <w:t>1.采购人、采购代理机构、</w:t>
      </w:r>
      <w:r>
        <w:rPr>
          <w:rFonts w:hint="eastAsia"/>
          <w:b/>
          <w:bCs/>
          <w:color w:val="auto"/>
          <w:spacing w:val="-4"/>
          <w:sz w:val="24"/>
          <w:szCs w:val="24"/>
          <w:lang w:eastAsia="zh-CN"/>
        </w:rPr>
        <w:t>供应商</w:t>
      </w:r>
      <w:r>
        <w:rPr>
          <w:rFonts w:hint="eastAsia"/>
          <w:b/>
          <w:bCs/>
          <w:color w:val="auto"/>
          <w:spacing w:val="-1"/>
          <w:sz w:val="24"/>
          <w:szCs w:val="24"/>
          <w:lang w:eastAsia="zh-CN"/>
        </w:rPr>
        <w:t>、联合体</w:t>
      </w:r>
    </w:p>
    <w:p w14:paraId="71E7FF9A">
      <w:pPr>
        <w:pStyle w:val="6"/>
        <w:kinsoku/>
        <w:wordWrap w:val="0"/>
        <w:spacing w:line="360" w:lineRule="auto"/>
        <w:ind w:firstLine="488" w:firstLineChars="200"/>
        <w:jc w:val="both"/>
        <w:rPr>
          <w:color w:val="auto"/>
          <w:spacing w:val="2"/>
          <w:sz w:val="24"/>
          <w:szCs w:val="24"/>
          <w:lang w:eastAsia="zh-CN"/>
        </w:rPr>
      </w:pPr>
      <w:r>
        <w:rPr>
          <w:rFonts w:hint="eastAsia"/>
          <w:color w:val="auto"/>
          <w:spacing w:val="2"/>
          <w:sz w:val="24"/>
          <w:szCs w:val="24"/>
          <w:lang w:eastAsia="zh-CN"/>
        </w:rPr>
        <w:t>1.1采购人、采购代理机构：指依法进行政府采购的国家机关、事业单位、团体组织，及其委托的采购代理机构。本项目采购人、采购代理机构见第一章《竞争性磋商公告》。</w:t>
      </w:r>
    </w:p>
    <w:p w14:paraId="2CBB4410">
      <w:pPr>
        <w:pStyle w:val="6"/>
        <w:kinsoku/>
        <w:wordWrap w:val="0"/>
        <w:spacing w:line="360" w:lineRule="auto"/>
        <w:ind w:firstLine="488" w:firstLineChars="200"/>
        <w:jc w:val="both"/>
        <w:rPr>
          <w:color w:val="auto"/>
          <w:spacing w:val="2"/>
          <w:sz w:val="24"/>
          <w:szCs w:val="24"/>
          <w:lang w:eastAsia="zh-CN"/>
        </w:rPr>
      </w:pPr>
      <w:r>
        <w:rPr>
          <w:rFonts w:hint="eastAsia"/>
          <w:color w:val="auto"/>
          <w:spacing w:val="2"/>
          <w:sz w:val="24"/>
          <w:szCs w:val="24"/>
          <w:lang w:eastAsia="zh-CN"/>
        </w:rPr>
        <w:t>1.2供应商（也称申请人）：指向采购人提供货物、工程或者服务的法人、其他组织或者自然人。</w:t>
      </w:r>
    </w:p>
    <w:p w14:paraId="0675F3F0">
      <w:pPr>
        <w:pStyle w:val="6"/>
        <w:kinsoku/>
        <w:wordWrap w:val="0"/>
        <w:spacing w:line="360" w:lineRule="auto"/>
        <w:ind w:firstLine="488" w:firstLineChars="200"/>
        <w:jc w:val="both"/>
        <w:rPr>
          <w:color w:val="auto"/>
          <w:sz w:val="24"/>
          <w:szCs w:val="24"/>
          <w:lang w:eastAsia="zh-CN"/>
        </w:rPr>
      </w:pPr>
      <w:r>
        <w:rPr>
          <w:rFonts w:hint="eastAsia"/>
          <w:color w:val="auto"/>
          <w:spacing w:val="2"/>
          <w:sz w:val="24"/>
          <w:szCs w:val="24"/>
          <w:lang w:eastAsia="zh-CN"/>
        </w:rPr>
        <w:t>1.3联合体：指两个以上的自然人、法人或者其他组织组成一个联合体，以一个供应商的身份共同参加政府采购。</w:t>
      </w:r>
    </w:p>
    <w:p w14:paraId="2B424DDA">
      <w:pPr>
        <w:pStyle w:val="6"/>
        <w:kinsoku/>
        <w:wordWrap w:val="0"/>
        <w:spacing w:line="360" w:lineRule="auto"/>
        <w:ind w:firstLine="482" w:firstLineChars="200"/>
        <w:jc w:val="both"/>
        <w:rPr>
          <w:b/>
          <w:bCs/>
          <w:color w:val="auto"/>
          <w:sz w:val="24"/>
          <w:szCs w:val="24"/>
          <w:lang w:eastAsia="zh-CN"/>
        </w:rPr>
      </w:pPr>
      <w:r>
        <w:rPr>
          <w:rFonts w:hint="eastAsia"/>
          <w:b/>
          <w:bCs/>
          <w:color w:val="auto"/>
          <w:sz w:val="24"/>
          <w:szCs w:val="24"/>
          <w:lang w:eastAsia="zh-CN"/>
        </w:rPr>
        <w:t>2.资金来源、项目属性、科研仪器设备采购</w:t>
      </w:r>
    </w:p>
    <w:p w14:paraId="342B4B5F">
      <w:pPr>
        <w:pStyle w:val="6"/>
        <w:kinsoku/>
        <w:wordWrap w:val="0"/>
        <w:spacing w:line="360" w:lineRule="auto"/>
        <w:ind w:firstLine="508" w:firstLineChars="200"/>
        <w:jc w:val="both"/>
        <w:rPr>
          <w:color w:val="auto"/>
          <w:sz w:val="24"/>
          <w:szCs w:val="24"/>
          <w:lang w:eastAsia="zh-CN"/>
        </w:rPr>
      </w:pPr>
      <w:bookmarkStart w:id="4" w:name="_GoBack"/>
      <w:r>
        <w:rPr>
          <w:rFonts w:hint="eastAsia"/>
          <w:color w:val="auto"/>
          <w:spacing w:val="7"/>
          <w:sz w:val="24"/>
          <w:szCs w:val="24"/>
          <w:lang w:eastAsia="zh-CN"/>
        </w:rPr>
        <w:t>2.1资金来源为</w:t>
      </w:r>
      <w:r>
        <w:rPr>
          <w:rFonts w:hint="eastAsia"/>
          <w:color w:val="auto"/>
          <w:spacing w:val="7"/>
          <w:sz w:val="24"/>
          <w:szCs w:val="24"/>
          <w:lang w:val="en-US" w:eastAsia="zh-CN"/>
        </w:rPr>
        <w:t>财政资金资金1811550.00</w:t>
      </w:r>
      <w:r>
        <w:rPr>
          <w:rFonts w:hint="eastAsia"/>
          <w:color w:val="auto"/>
          <w:spacing w:val="7"/>
          <w:sz w:val="24"/>
          <w:szCs w:val="24"/>
          <w:lang w:eastAsia="zh-CN"/>
        </w:rPr>
        <w:t>元</w:t>
      </w:r>
      <w:r>
        <w:rPr>
          <w:rFonts w:hint="eastAsia"/>
          <w:color w:val="auto"/>
          <w:spacing w:val="-9"/>
          <w:sz w:val="24"/>
          <w:szCs w:val="24"/>
          <w:lang w:eastAsia="zh-CN"/>
        </w:rPr>
        <w:t>。</w:t>
      </w:r>
    </w:p>
    <w:bookmarkEnd w:id="4"/>
    <w:p w14:paraId="1EFC49DA">
      <w:pPr>
        <w:pStyle w:val="6"/>
        <w:kinsoku/>
        <w:wordWrap w:val="0"/>
        <w:spacing w:line="360" w:lineRule="auto"/>
        <w:ind w:firstLine="488" w:firstLineChars="200"/>
        <w:jc w:val="both"/>
        <w:rPr>
          <w:color w:val="auto"/>
          <w:spacing w:val="2"/>
          <w:sz w:val="24"/>
          <w:szCs w:val="24"/>
          <w:lang w:eastAsia="zh-CN"/>
        </w:rPr>
      </w:pPr>
      <w:r>
        <w:rPr>
          <w:rFonts w:hint="eastAsia"/>
          <w:color w:val="auto"/>
          <w:spacing w:val="2"/>
          <w:sz w:val="24"/>
          <w:szCs w:val="24"/>
          <w:lang w:eastAsia="zh-CN"/>
        </w:rPr>
        <w:t>2.2项目属性见《供应商须知表》。</w:t>
      </w:r>
    </w:p>
    <w:p w14:paraId="7A64A87F">
      <w:pPr>
        <w:pStyle w:val="6"/>
        <w:kinsoku/>
        <w:wordWrap w:val="0"/>
        <w:spacing w:line="360" w:lineRule="auto"/>
        <w:ind w:firstLine="488" w:firstLineChars="200"/>
        <w:jc w:val="both"/>
        <w:rPr>
          <w:color w:val="auto"/>
          <w:spacing w:val="2"/>
          <w:sz w:val="24"/>
          <w:szCs w:val="24"/>
          <w:lang w:eastAsia="zh-CN"/>
        </w:rPr>
      </w:pPr>
      <w:r>
        <w:rPr>
          <w:rFonts w:hint="eastAsia"/>
          <w:color w:val="auto"/>
          <w:spacing w:val="2"/>
          <w:sz w:val="24"/>
          <w:szCs w:val="24"/>
          <w:lang w:eastAsia="zh-CN"/>
        </w:rPr>
        <w:t>2.3是否属于科研仪器设备采购见《供应商须知表》。</w:t>
      </w:r>
    </w:p>
    <w:p w14:paraId="3B830E71">
      <w:pPr>
        <w:pStyle w:val="6"/>
        <w:kinsoku/>
        <w:wordWrap w:val="0"/>
        <w:spacing w:line="360" w:lineRule="auto"/>
        <w:ind w:firstLine="482" w:firstLineChars="200"/>
        <w:jc w:val="both"/>
        <w:rPr>
          <w:b/>
          <w:bCs/>
          <w:color w:val="auto"/>
          <w:sz w:val="24"/>
          <w:szCs w:val="24"/>
          <w:lang w:eastAsia="zh-CN"/>
        </w:rPr>
      </w:pPr>
      <w:r>
        <w:rPr>
          <w:rFonts w:hint="eastAsia"/>
          <w:b/>
          <w:bCs/>
          <w:color w:val="auto"/>
          <w:sz w:val="24"/>
          <w:szCs w:val="24"/>
          <w:lang w:eastAsia="zh-CN"/>
        </w:rPr>
        <w:t>3.现场考察、开标前答疑会</w:t>
      </w:r>
    </w:p>
    <w:p w14:paraId="16AD3A60">
      <w:pPr>
        <w:pStyle w:val="6"/>
        <w:kinsoku/>
        <w:wordWrap w:val="0"/>
        <w:spacing w:line="360" w:lineRule="auto"/>
        <w:ind w:firstLine="492" w:firstLineChars="200"/>
        <w:jc w:val="both"/>
        <w:rPr>
          <w:color w:val="auto"/>
          <w:sz w:val="24"/>
          <w:szCs w:val="24"/>
          <w:lang w:eastAsia="zh-CN"/>
        </w:rPr>
      </w:pPr>
      <w:r>
        <w:rPr>
          <w:rFonts w:hint="eastAsia"/>
          <w:color w:val="auto"/>
          <w:spacing w:val="3"/>
          <w:sz w:val="24"/>
          <w:szCs w:val="24"/>
          <w:lang w:eastAsia="zh-CN"/>
        </w:rPr>
        <w:t>3.1若《供应商须知表》中规定了组</w:t>
      </w:r>
      <w:r>
        <w:rPr>
          <w:rFonts w:hint="eastAsia"/>
          <w:color w:val="auto"/>
          <w:spacing w:val="2"/>
          <w:sz w:val="24"/>
          <w:szCs w:val="24"/>
          <w:lang w:eastAsia="zh-CN"/>
        </w:rPr>
        <w:t>织现场考察、召开磋商前答疑会，则供应商</w:t>
      </w:r>
      <w:r>
        <w:rPr>
          <w:rFonts w:hint="eastAsia"/>
          <w:color w:val="auto"/>
          <w:spacing w:val="-3"/>
          <w:sz w:val="24"/>
          <w:szCs w:val="24"/>
          <w:lang w:eastAsia="zh-CN"/>
        </w:rPr>
        <w:t>应按要求在规定的时间和地点参加。</w:t>
      </w:r>
    </w:p>
    <w:p w14:paraId="5B8E2F8B">
      <w:pPr>
        <w:pStyle w:val="6"/>
        <w:kinsoku/>
        <w:wordWrap w:val="0"/>
        <w:spacing w:line="360" w:lineRule="auto"/>
        <w:ind w:firstLine="488" w:firstLineChars="200"/>
        <w:jc w:val="both"/>
        <w:rPr>
          <w:color w:val="auto"/>
          <w:spacing w:val="2"/>
          <w:sz w:val="24"/>
          <w:szCs w:val="24"/>
          <w:lang w:eastAsia="zh-CN"/>
        </w:rPr>
      </w:pPr>
      <w:r>
        <w:rPr>
          <w:rFonts w:hint="eastAsia"/>
          <w:color w:val="auto"/>
          <w:spacing w:val="2"/>
          <w:sz w:val="24"/>
          <w:szCs w:val="24"/>
          <w:lang w:eastAsia="zh-CN"/>
        </w:rPr>
        <w:t>3.2由于未参加现场考察或磋商前答疑会而导致对项目实际情况不了解，影响响应文件编制、磋商报价准确性、综合因素响应不全面等问题的，由供应商自行承担不利评审后果。</w:t>
      </w:r>
    </w:p>
    <w:p w14:paraId="1EC4C5A4">
      <w:pPr>
        <w:pStyle w:val="6"/>
        <w:kinsoku/>
        <w:wordWrap w:val="0"/>
        <w:spacing w:line="360" w:lineRule="auto"/>
        <w:ind w:firstLine="478" w:firstLineChars="200"/>
        <w:jc w:val="both"/>
        <w:rPr>
          <w:b/>
          <w:bCs/>
          <w:color w:val="auto"/>
          <w:sz w:val="24"/>
          <w:szCs w:val="24"/>
          <w:lang w:eastAsia="zh-CN"/>
        </w:rPr>
      </w:pPr>
      <w:r>
        <w:rPr>
          <w:rFonts w:hint="eastAsia"/>
          <w:b/>
          <w:bCs/>
          <w:color w:val="auto"/>
          <w:spacing w:val="-1"/>
          <w:position w:val="17"/>
          <w:sz w:val="24"/>
          <w:szCs w:val="24"/>
          <w:lang w:eastAsia="zh-CN"/>
        </w:rPr>
        <w:t>4.政府采购政策（包括但不限于下列具体政策要求）</w:t>
      </w:r>
    </w:p>
    <w:p w14:paraId="4F9C09C4">
      <w:pPr>
        <w:pStyle w:val="6"/>
        <w:kinsoku/>
        <w:wordWrap w:val="0"/>
        <w:spacing w:line="360" w:lineRule="auto"/>
        <w:ind w:firstLine="484" w:firstLineChars="200"/>
        <w:jc w:val="both"/>
        <w:rPr>
          <w:color w:val="auto"/>
          <w:sz w:val="24"/>
          <w:szCs w:val="24"/>
          <w:lang w:eastAsia="zh-CN"/>
        </w:rPr>
      </w:pPr>
      <w:r>
        <w:rPr>
          <w:rFonts w:hint="eastAsia"/>
          <w:color w:val="auto"/>
          <w:spacing w:val="1"/>
          <w:sz w:val="24"/>
          <w:szCs w:val="24"/>
          <w:lang w:eastAsia="zh-CN"/>
        </w:rPr>
        <w:t>4.1采购本国货物、工程和服务</w:t>
      </w:r>
    </w:p>
    <w:p w14:paraId="76219A0F">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4.1.1政府采购应当采购本国货物、工程和服务。但有《中华人民共和国政府采购法》第十条规定情形的除外。</w:t>
      </w:r>
    </w:p>
    <w:p w14:paraId="6AD51FF4">
      <w:pPr>
        <w:pStyle w:val="6"/>
        <w:kinsoku/>
        <w:wordWrap w:val="0"/>
        <w:spacing w:line="360" w:lineRule="auto"/>
        <w:ind w:firstLine="464" w:firstLineChars="200"/>
        <w:jc w:val="both"/>
        <w:rPr>
          <w:color w:val="auto"/>
          <w:sz w:val="24"/>
          <w:szCs w:val="24"/>
          <w:lang w:eastAsia="zh-CN"/>
        </w:rPr>
      </w:pPr>
      <w:r>
        <w:rPr>
          <w:rFonts w:hint="eastAsia"/>
          <w:color w:val="auto"/>
          <w:spacing w:val="-4"/>
          <w:sz w:val="24"/>
          <w:szCs w:val="24"/>
          <w:lang w:eastAsia="zh-CN"/>
        </w:rPr>
        <w:t>4.1.2本项目如接受非本国货</w:t>
      </w:r>
      <w:r>
        <w:rPr>
          <w:rFonts w:hint="eastAsia"/>
          <w:color w:val="auto"/>
          <w:spacing w:val="-5"/>
          <w:sz w:val="24"/>
          <w:szCs w:val="24"/>
          <w:lang w:eastAsia="zh-CN"/>
        </w:rPr>
        <w:t>物、工程、服务参与磋商，则具体要求见第二</w:t>
      </w:r>
      <w:r>
        <w:rPr>
          <w:rFonts w:hint="eastAsia"/>
          <w:color w:val="auto"/>
          <w:spacing w:val="-19"/>
          <w:sz w:val="24"/>
          <w:szCs w:val="24"/>
          <w:lang w:eastAsia="zh-CN"/>
        </w:rPr>
        <w:t>章《采购需求》。</w:t>
      </w:r>
    </w:p>
    <w:p w14:paraId="08CA96FF">
      <w:pPr>
        <w:pStyle w:val="6"/>
        <w:kinsoku/>
        <w:wordWrap w:val="0"/>
        <w:spacing w:line="360" w:lineRule="auto"/>
        <w:ind w:firstLine="504" w:firstLineChars="200"/>
        <w:jc w:val="both"/>
        <w:rPr>
          <w:color w:val="auto"/>
          <w:sz w:val="24"/>
          <w:szCs w:val="24"/>
          <w:lang w:eastAsia="zh-CN"/>
        </w:rPr>
      </w:pPr>
      <w:r>
        <w:rPr>
          <w:rFonts w:hint="eastAsia"/>
          <w:color w:val="auto"/>
          <w:spacing w:val="6"/>
          <w:sz w:val="24"/>
          <w:szCs w:val="24"/>
          <w:lang w:eastAsia="zh-CN"/>
        </w:rPr>
        <w:t>4.1.3进口产品指通过中国海关</w:t>
      </w:r>
      <w:r>
        <w:rPr>
          <w:rFonts w:hint="eastAsia"/>
          <w:color w:val="auto"/>
          <w:spacing w:val="5"/>
          <w:sz w:val="24"/>
          <w:szCs w:val="24"/>
          <w:lang w:eastAsia="zh-CN"/>
        </w:rPr>
        <w:t>报关验放进入中国境内且产自关境外的产</w:t>
      </w:r>
      <w:r>
        <w:rPr>
          <w:rFonts w:hint="eastAsia"/>
          <w:color w:val="auto"/>
          <w:spacing w:val="-5"/>
          <w:sz w:val="24"/>
          <w:szCs w:val="24"/>
          <w:lang w:eastAsia="zh-CN"/>
        </w:rPr>
        <w:t>品，包括已经进入中国境内的进口产品。关于进口产品的相关规定依据《政府采购进口产品管理办法》（财库〔2007〕119号文）、《关</w:t>
      </w:r>
      <w:r>
        <w:rPr>
          <w:rFonts w:hint="eastAsia"/>
          <w:color w:val="auto"/>
          <w:spacing w:val="5"/>
          <w:sz w:val="24"/>
          <w:szCs w:val="24"/>
          <w:lang w:eastAsia="zh-CN"/>
        </w:rPr>
        <w:t>于政府采购进口产品管理有关问题的通知》（财办库〔</w:t>
      </w:r>
      <w:r>
        <w:rPr>
          <w:rFonts w:hint="eastAsia"/>
          <w:color w:val="auto"/>
          <w:spacing w:val="4"/>
          <w:sz w:val="24"/>
          <w:szCs w:val="24"/>
          <w:lang w:eastAsia="zh-CN"/>
        </w:rPr>
        <w:t>2008〕248</w:t>
      </w:r>
      <w:r>
        <w:rPr>
          <w:rFonts w:hint="eastAsia"/>
          <w:color w:val="auto"/>
          <w:spacing w:val="-38"/>
          <w:sz w:val="24"/>
          <w:szCs w:val="24"/>
          <w:lang w:eastAsia="zh-CN"/>
        </w:rPr>
        <w:t>号文）</w:t>
      </w:r>
      <w:r>
        <w:rPr>
          <w:rFonts w:hint="eastAsia"/>
          <w:color w:val="auto"/>
          <w:spacing w:val="5"/>
          <w:sz w:val="24"/>
          <w:szCs w:val="24"/>
          <w:lang w:eastAsia="zh-CN"/>
        </w:rPr>
        <w:t>以及南阳市财政局的具体规定。</w:t>
      </w:r>
    </w:p>
    <w:p w14:paraId="39ECCDD1">
      <w:pPr>
        <w:pStyle w:val="6"/>
        <w:kinsoku/>
        <w:wordWrap w:val="0"/>
        <w:spacing w:line="360" w:lineRule="auto"/>
        <w:ind w:firstLine="484" w:firstLineChars="200"/>
        <w:jc w:val="both"/>
        <w:rPr>
          <w:color w:val="auto"/>
          <w:sz w:val="24"/>
          <w:szCs w:val="24"/>
          <w:lang w:eastAsia="zh-CN"/>
        </w:rPr>
      </w:pPr>
      <w:r>
        <w:rPr>
          <w:rFonts w:hint="eastAsia"/>
          <w:color w:val="auto"/>
          <w:spacing w:val="1"/>
          <w:sz w:val="24"/>
          <w:szCs w:val="24"/>
          <w:lang w:eastAsia="zh-CN"/>
        </w:rPr>
        <w:t>4.2中小企业、监狱企业及残疾人福利性单位</w:t>
      </w:r>
    </w:p>
    <w:p w14:paraId="5C248A56">
      <w:pPr>
        <w:pStyle w:val="6"/>
        <w:kinsoku/>
        <w:wordWrap w:val="0"/>
        <w:spacing w:line="360" w:lineRule="auto"/>
        <w:ind w:firstLine="472" w:firstLineChars="200"/>
        <w:jc w:val="both"/>
        <w:rPr>
          <w:color w:val="auto"/>
          <w:sz w:val="24"/>
          <w:szCs w:val="24"/>
          <w:lang w:eastAsia="zh-CN"/>
        </w:rPr>
      </w:pPr>
      <w:r>
        <w:rPr>
          <w:rFonts w:hint="eastAsia"/>
          <w:color w:val="auto"/>
          <w:spacing w:val="-2"/>
          <w:sz w:val="24"/>
          <w:szCs w:val="24"/>
          <w:lang w:eastAsia="zh-CN"/>
        </w:rPr>
        <w:t>4.2.1中小企业定义：</w:t>
      </w:r>
    </w:p>
    <w:p w14:paraId="54AF3F0E">
      <w:pPr>
        <w:pStyle w:val="6"/>
        <w:kinsoku/>
        <w:wordWrap w:val="0"/>
        <w:spacing w:line="360" w:lineRule="auto"/>
        <w:ind w:firstLine="620" w:firstLineChars="200"/>
        <w:jc w:val="both"/>
        <w:rPr>
          <w:color w:val="auto"/>
          <w:spacing w:val="-4"/>
          <w:sz w:val="24"/>
          <w:szCs w:val="24"/>
          <w:lang w:eastAsia="zh-CN"/>
        </w:rPr>
      </w:pPr>
      <w:r>
        <w:rPr>
          <w:color w:val="auto"/>
        </w:rPr>
        <w:fldChar w:fldCharType="begin"/>
      </w:r>
      <w:r>
        <w:rPr>
          <w:color w:val="auto"/>
        </w:rPr>
        <w:instrText xml:space="preserve"> HYPERLINK "5.2.1.1" </w:instrText>
      </w:r>
      <w:r>
        <w:rPr>
          <w:color w:val="auto"/>
        </w:rPr>
        <w:fldChar w:fldCharType="separate"/>
      </w:r>
      <w:r>
        <w:rPr>
          <w:rFonts w:hint="eastAsia"/>
          <w:color w:val="auto"/>
          <w:spacing w:val="-4"/>
          <w:sz w:val="24"/>
          <w:szCs w:val="24"/>
          <w:lang w:eastAsia="zh-CN"/>
        </w:rPr>
        <w:t>4.2.1.1</w:t>
      </w:r>
      <w:r>
        <w:rPr>
          <w:rFonts w:hint="eastAsia"/>
          <w:color w:val="auto"/>
          <w:spacing w:val="-4"/>
          <w:sz w:val="24"/>
          <w:szCs w:val="24"/>
          <w:lang w:eastAsia="zh-CN"/>
        </w:rPr>
        <w:fldChar w:fldCharType="end"/>
      </w:r>
      <w:r>
        <w:rPr>
          <w:rFonts w:hint="eastAsia"/>
          <w:color w:val="auto"/>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5C73994B">
      <w:pPr>
        <w:pStyle w:val="6"/>
        <w:kinsoku/>
        <w:wordWrap w:val="0"/>
        <w:spacing w:line="360" w:lineRule="auto"/>
        <w:ind w:firstLine="620" w:firstLineChars="200"/>
        <w:jc w:val="both"/>
        <w:rPr>
          <w:color w:val="auto"/>
          <w:spacing w:val="-4"/>
          <w:sz w:val="24"/>
          <w:szCs w:val="24"/>
          <w:lang w:eastAsia="zh-CN"/>
        </w:rPr>
      </w:pPr>
      <w:r>
        <w:rPr>
          <w:color w:val="auto"/>
        </w:rPr>
        <w:fldChar w:fldCharType="begin"/>
      </w:r>
      <w:r>
        <w:rPr>
          <w:color w:val="auto"/>
        </w:rPr>
        <w:instrText xml:space="preserve"> HYPERLINK "5.2.1.2" </w:instrText>
      </w:r>
      <w:r>
        <w:rPr>
          <w:color w:val="auto"/>
        </w:rPr>
        <w:fldChar w:fldCharType="separate"/>
      </w:r>
      <w:r>
        <w:rPr>
          <w:rFonts w:hint="eastAsia"/>
          <w:color w:val="auto"/>
          <w:spacing w:val="-4"/>
          <w:sz w:val="24"/>
          <w:szCs w:val="24"/>
          <w:lang w:eastAsia="zh-CN"/>
        </w:rPr>
        <w:t>4.2.1.2</w:t>
      </w:r>
      <w:r>
        <w:rPr>
          <w:rFonts w:hint="eastAsia"/>
          <w:color w:val="auto"/>
          <w:spacing w:val="-4"/>
          <w:sz w:val="24"/>
          <w:szCs w:val="24"/>
          <w:lang w:eastAsia="zh-CN"/>
        </w:rPr>
        <w:fldChar w:fldCharType="end"/>
      </w:r>
      <w:r>
        <w:rPr>
          <w:rFonts w:hint="eastAsia"/>
          <w:color w:val="auto"/>
          <w:spacing w:val="-4"/>
          <w:sz w:val="24"/>
          <w:szCs w:val="24"/>
          <w:lang w:eastAsia="zh-CN"/>
        </w:rPr>
        <w:t>供应商提供的货物、工程或者服务符合下列情形的，享受中小企业扶持政策：</w:t>
      </w:r>
    </w:p>
    <w:p w14:paraId="09F52B0F">
      <w:pPr>
        <w:pStyle w:val="6"/>
        <w:kinsoku/>
        <w:wordWrap w:val="0"/>
        <w:spacing w:line="360" w:lineRule="auto"/>
        <w:ind w:firstLine="464" w:firstLineChars="200"/>
        <w:jc w:val="both"/>
        <w:rPr>
          <w:color w:val="auto"/>
          <w:spacing w:val="-4"/>
          <w:sz w:val="24"/>
          <w:szCs w:val="24"/>
          <w:lang w:eastAsia="zh-CN"/>
        </w:rPr>
      </w:pPr>
      <w:r>
        <w:rPr>
          <w:rFonts w:hint="eastAsia"/>
          <w:color w:val="auto"/>
          <w:spacing w:val="-4"/>
          <w:sz w:val="24"/>
          <w:szCs w:val="24"/>
          <w:lang w:eastAsia="zh-CN"/>
        </w:rPr>
        <w:t>（1）在货物采购项目中，货物由中小企业制造，即货物由中小企业生产且使用该中小企业商号或者注册商标；</w:t>
      </w:r>
    </w:p>
    <w:p w14:paraId="64928C7C">
      <w:pPr>
        <w:pStyle w:val="6"/>
        <w:kinsoku/>
        <w:wordWrap w:val="0"/>
        <w:spacing w:line="360" w:lineRule="auto"/>
        <w:ind w:firstLine="464" w:firstLineChars="200"/>
        <w:jc w:val="both"/>
        <w:rPr>
          <w:color w:val="auto"/>
          <w:spacing w:val="-4"/>
          <w:sz w:val="24"/>
          <w:szCs w:val="24"/>
          <w:lang w:eastAsia="zh-CN"/>
        </w:rPr>
      </w:pPr>
      <w:r>
        <w:rPr>
          <w:rFonts w:hint="eastAsia"/>
          <w:color w:val="auto"/>
          <w:spacing w:val="-4"/>
          <w:sz w:val="24"/>
          <w:szCs w:val="24"/>
          <w:lang w:eastAsia="zh-CN"/>
        </w:rPr>
        <w:t>（2）在工程采购项目中，工程由中小企业承建，即工程施工单位为中小企业；</w:t>
      </w:r>
    </w:p>
    <w:p w14:paraId="449E07B9">
      <w:pPr>
        <w:pStyle w:val="6"/>
        <w:kinsoku/>
        <w:wordWrap w:val="0"/>
        <w:spacing w:line="360" w:lineRule="auto"/>
        <w:ind w:firstLine="464" w:firstLineChars="200"/>
        <w:jc w:val="both"/>
        <w:rPr>
          <w:color w:val="auto"/>
          <w:spacing w:val="-4"/>
          <w:sz w:val="24"/>
          <w:szCs w:val="24"/>
          <w:lang w:eastAsia="zh-CN"/>
        </w:rPr>
      </w:pPr>
      <w:r>
        <w:rPr>
          <w:rFonts w:hint="eastAsia"/>
          <w:color w:val="auto"/>
          <w:spacing w:val="-4"/>
          <w:sz w:val="24"/>
          <w:szCs w:val="24"/>
          <w:lang w:eastAsia="zh-CN"/>
        </w:rPr>
        <w:t>（3）在服务采购项目中，服务由中小企业承接，即提供服务的人员为中小企业依照《中华人民共和国劳动合同法》订立劳动合同的从业人员。</w:t>
      </w:r>
    </w:p>
    <w:p w14:paraId="6A54FE3A">
      <w:pPr>
        <w:pStyle w:val="6"/>
        <w:kinsoku/>
        <w:wordWrap w:val="0"/>
        <w:spacing w:line="360" w:lineRule="auto"/>
        <w:ind w:firstLine="620" w:firstLineChars="200"/>
        <w:jc w:val="both"/>
        <w:rPr>
          <w:color w:val="auto"/>
          <w:spacing w:val="-4"/>
          <w:sz w:val="24"/>
          <w:szCs w:val="24"/>
          <w:lang w:eastAsia="zh-CN"/>
        </w:rPr>
      </w:pPr>
      <w:r>
        <w:rPr>
          <w:color w:val="auto"/>
        </w:rPr>
        <w:fldChar w:fldCharType="begin"/>
      </w:r>
      <w:r>
        <w:rPr>
          <w:color w:val="auto"/>
        </w:rPr>
        <w:instrText xml:space="preserve"> HYPERLINK "5.2.1.3" </w:instrText>
      </w:r>
      <w:r>
        <w:rPr>
          <w:color w:val="auto"/>
        </w:rPr>
        <w:fldChar w:fldCharType="separate"/>
      </w:r>
      <w:r>
        <w:rPr>
          <w:rFonts w:hint="eastAsia"/>
          <w:color w:val="auto"/>
          <w:spacing w:val="-4"/>
          <w:sz w:val="24"/>
          <w:szCs w:val="24"/>
          <w:lang w:eastAsia="zh-CN"/>
        </w:rPr>
        <w:t>4.2.1.3</w:t>
      </w:r>
      <w:r>
        <w:rPr>
          <w:rFonts w:hint="eastAsia"/>
          <w:color w:val="auto"/>
          <w:spacing w:val="-4"/>
          <w:sz w:val="24"/>
          <w:szCs w:val="24"/>
          <w:lang w:eastAsia="zh-CN"/>
        </w:rPr>
        <w:fldChar w:fldCharType="end"/>
      </w:r>
      <w:r>
        <w:rPr>
          <w:rFonts w:hint="eastAsia"/>
          <w:color w:val="auto"/>
          <w:spacing w:val="-4"/>
          <w:sz w:val="24"/>
          <w:szCs w:val="24"/>
          <w:lang w:eastAsia="zh-CN"/>
        </w:rPr>
        <w:t>在货物采购项目中，供应商提供的货物既有中小企业制造货物，也有大型企业制造货物的，不享受中小企业扶持政策。</w:t>
      </w:r>
    </w:p>
    <w:p w14:paraId="63DF52EE">
      <w:pPr>
        <w:pStyle w:val="6"/>
        <w:kinsoku/>
        <w:wordWrap w:val="0"/>
        <w:spacing w:line="360" w:lineRule="auto"/>
        <w:ind w:firstLine="620" w:firstLineChars="200"/>
        <w:jc w:val="both"/>
        <w:rPr>
          <w:color w:val="auto"/>
          <w:spacing w:val="-4"/>
          <w:sz w:val="24"/>
          <w:szCs w:val="24"/>
          <w:lang w:eastAsia="zh-CN"/>
        </w:rPr>
      </w:pPr>
      <w:r>
        <w:rPr>
          <w:color w:val="auto"/>
        </w:rPr>
        <w:fldChar w:fldCharType="begin"/>
      </w:r>
      <w:r>
        <w:rPr>
          <w:color w:val="auto"/>
        </w:rPr>
        <w:instrText xml:space="preserve"> HYPERLINK "5.2.1.4" </w:instrText>
      </w:r>
      <w:r>
        <w:rPr>
          <w:color w:val="auto"/>
        </w:rPr>
        <w:fldChar w:fldCharType="separate"/>
      </w:r>
      <w:r>
        <w:rPr>
          <w:rFonts w:hint="eastAsia"/>
          <w:color w:val="auto"/>
          <w:spacing w:val="-4"/>
          <w:sz w:val="24"/>
          <w:szCs w:val="24"/>
          <w:lang w:eastAsia="zh-CN"/>
        </w:rPr>
        <w:t>4.2.1.4</w:t>
      </w:r>
      <w:r>
        <w:rPr>
          <w:rFonts w:hint="eastAsia"/>
          <w:color w:val="auto"/>
          <w:spacing w:val="-4"/>
          <w:sz w:val="24"/>
          <w:szCs w:val="24"/>
          <w:lang w:eastAsia="zh-CN"/>
        </w:rPr>
        <w:fldChar w:fldCharType="end"/>
      </w:r>
      <w:r>
        <w:rPr>
          <w:rFonts w:hint="eastAsia"/>
          <w:color w:val="auto"/>
          <w:spacing w:val="-4"/>
          <w:sz w:val="24"/>
          <w:szCs w:val="24"/>
          <w:lang w:eastAsia="zh-CN"/>
        </w:rPr>
        <w:t>以联合体形式参加政府采购活动，联合体各方均为中小企业的，联合体视同中小企业。其中，联合体各方均为小微企业的，联合体视同小微企业。</w:t>
      </w:r>
    </w:p>
    <w:p w14:paraId="0395FEF5">
      <w:pPr>
        <w:pStyle w:val="6"/>
        <w:kinsoku/>
        <w:wordWrap w:val="0"/>
        <w:spacing w:line="360" w:lineRule="auto"/>
        <w:ind w:firstLine="464" w:firstLineChars="200"/>
        <w:jc w:val="both"/>
        <w:rPr>
          <w:color w:val="auto"/>
          <w:sz w:val="24"/>
          <w:szCs w:val="24"/>
          <w:lang w:eastAsia="zh-CN"/>
        </w:rPr>
      </w:pPr>
      <w:r>
        <w:rPr>
          <w:rFonts w:hint="eastAsia"/>
          <w:color w:val="auto"/>
          <w:spacing w:val="-4"/>
          <w:sz w:val="24"/>
          <w:szCs w:val="24"/>
          <w:lang w:eastAsia="zh-CN"/>
        </w:rPr>
        <w:t>4.2.2在政府采购活动中，监狱企业视同小型、微型企业，享受预留份额、评审中价格扣除等政府采购促进中小企业发展的政府采购政策。监狱</w:t>
      </w:r>
      <w:r>
        <w:rPr>
          <w:rFonts w:hint="eastAsia"/>
          <w:color w:val="auto"/>
          <w:spacing w:val="-6"/>
          <w:sz w:val="24"/>
          <w:szCs w:val="24"/>
          <w:lang w:eastAsia="zh-CN"/>
        </w:rPr>
        <w:t>企业定义：是指由司法部认定的为罪犯、戒</w:t>
      </w:r>
      <w:r>
        <w:rPr>
          <w:rFonts w:hint="eastAsia"/>
          <w:color w:val="auto"/>
          <w:spacing w:val="-7"/>
          <w:sz w:val="24"/>
          <w:szCs w:val="24"/>
          <w:lang w:eastAsia="zh-CN"/>
        </w:rPr>
        <w:t>毒人员提供生产项目和劳</w:t>
      </w:r>
      <w:r>
        <w:rPr>
          <w:rFonts w:hint="eastAsia"/>
          <w:color w:val="auto"/>
          <w:spacing w:val="-8"/>
          <w:sz w:val="24"/>
          <w:szCs w:val="24"/>
          <w:lang w:eastAsia="zh-CN"/>
        </w:rPr>
        <w:t>动对象，且全部产权属于司法部监狱管理局、戒毒管理局、直属煤矿</w:t>
      </w:r>
      <w:r>
        <w:rPr>
          <w:rFonts w:hint="eastAsia"/>
          <w:color w:val="auto"/>
          <w:spacing w:val="-13"/>
          <w:sz w:val="24"/>
          <w:szCs w:val="24"/>
          <w:lang w:eastAsia="zh-CN"/>
        </w:rPr>
        <w:t>管理局，各省、自治区、直辖市监狱管理</w:t>
      </w:r>
      <w:r>
        <w:rPr>
          <w:rFonts w:hint="eastAsia"/>
          <w:color w:val="auto"/>
          <w:spacing w:val="-14"/>
          <w:sz w:val="24"/>
          <w:szCs w:val="24"/>
          <w:lang w:eastAsia="zh-CN"/>
        </w:rPr>
        <w:t>局、戒毒管理局，各地（设</w:t>
      </w:r>
      <w:r>
        <w:rPr>
          <w:rFonts w:hint="eastAsia"/>
          <w:color w:val="auto"/>
          <w:spacing w:val="-13"/>
          <w:sz w:val="24"/>
          <w:szCs w:val="24"/>
          <w:lang w:eastAsia="zh-CN"/>
        </w:rPr>
        <w:t>区的市）监狱、强制隔离戒毒所、戒毒康复所，以及新疆生产建设兵</w:t>
      </w:r>
      <w:r>
        <w:rPr>
          <w:rFonts w:hint="eastAsia"/>
          <w:color w:val="auto"/>
          <w:spacing w:val="-4"/>
          <w:sz w:val="24"/>
          <w:szCs w:val="24"/>
          <w:lang w:eastAsia="zh-CN"/>
        </w:rPr>
        <w:t>团监狱管理局、戒毒管理局的企业。</w:t>
      </w:r>
    </w:p>
    <w:p w14:paraId="3F9B2FFE">
      <w:pPr>
        <w:pStyle w:val="6"/>
        <w:kinsoku/>
        <w:wordWrap w:val="0"/>
        <w:spacing w:line="360" w:lineRule="auto"/>
        <w:ind w:firstLine="448" w:firstLineChars="200"/>
        <w:jc w:val="both"/>
        <w:rPr>
          <w:color w:val="auto"/>
          <w:sz w:val="24"/>
          <w:szCs w:val="24"/>
          <w:lang w:eastAsia="zh-CN"/>
        </w:rPr>
      </w:pPr>
      <w:r>
        <w:rPr>
          <w:rFonts w:hint="eastAsia"/>
          <w:color w:val="auto"/>
          <w:spacing w:val="-8"/>
          <w:sz w:val="24"/>
          <w:szCs w:val="24"/>
          <w:lang w:eastAsia="zh-CN"/>
        </w:rPr>
        <w:t>4.2.3在政府采购活动中，残疾人福利性单位视同小型、微型企业</w:t>
      </w:r>
      <w:r>
        <w:rPr>
          <w:rFonts w:hint="eastAsia"/>
          <w:color w:val="auto"/>
          <w:spacing w:val="-9"/>
          <w:sz w:val="24"/>
          <w:szCs w:val="24"/>
          <w:lang w:eastAsia="zh-CN"/>
        </w:rPr>
        <w:t>，享受预</w:t>
      </w:r>
      <w:r>
        <w:rPr>
          <w:rFonts w:hint="eastAsia"/>
          <w:color w:val="auto"/>
          <w:spacing w:val="-5"/>
          <w:sz w:val="24"/>
          <w:szCs w:val="24"/>
          <w:lang w:eastAsia="zh-CN"/>
        </w:rPr>
        <w:t>留份额、评审中价格扣除等促进中小企业发展的政府采购政策。残疾</w:t>
      </w:r>
      <w:r>
        <w:rPr>
          <w:rFonts w:hint="eastAsia"/>
          <w:color w:val="auto"/>
          <w:spacing w:val="-7"/>
          <w:sz w:val="24"/>
          <w:szCs w:val="24"/>
          <w:lang w:eastAsia="zh-CN"/>
        </w:rPr>
        <w:t>人福利性单位定义：享受政府采购支持政策的残疾人福利性单位应当</w:t>
      </w:r>
      <w:r>
        <w:rPr>
          <w:rFonts w:hint="eastAsia"/>
          <w:color w:val="auto"/>
          <w:spacing w:val="-9"/>
          <w:sz w:val="24"/>
          <w:szCs w:val="24"/>
          <w:lang w:eastAsia="zh-CN"/>
        </w:rPr>
        <w:t>同时满足以下条件：</w:t>
      </w:r>
    </w:p>
    <w:p w14:paraId="1BFB73B5">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"5.2.3.1" </w:instrText>
      </w:r>
      <w:r>
        <w:rPr>
          <w:color w:val="auto"/>
        </w:rPr>
        <w:fldChar w:fldCharType="separate"/>
      </w:r>
      <w:r>
        <w:rPr>
          <w:rFonts w:hint="eastAsia"/>
          <w:color w:val="auto"/>
          <w:spacing w:val="-8"/>
          <w:sz w:val="24"/>
          <w:szCs w:val="24"/>
          <w:lang w:eastAsia="zh-CN"/>
        </w:rPr>
        <w:t>4.2.3.1</w:t>
      </w:r>
      <w:r>
        <w:rPr>
          <w:rFonts w:hint="eastAsia"/>
          <w:color w:val="auto"/>
          <w:spacing w:val="-8"/>
          <w:sz w:val="24"/>
          <w:szCs w:val="24"/>
          <w:lang w:eastAsia="zh-CN"/>
        </w:rPr>
        <w:fldChar w:fldCharType="end"/>
      </w:r>
      <w:r>
        <w:rPr>
          <w:rFonts w:hint="eastAsia"/>
          <w:color w:val="auto"/>
          <w:spacing w:val="-8"/>
          <w:sz w:val="24"/>
          <w:szCs w:val="24"/>
          <w:lang w:eastAsia="zh-CN"/>
        </w:rPr>
        <w:t>安置的残疾人占本单位在职职工人数的比例不低于25%（含25%），并且安置的残疾人人数不少于10人（含10人）；</w:t>
      </w:r>
    </w:p>
    <w:p w14:paraId="541DBB5D">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"5.2.3.2" </w:instrText>
      </w:r>
      <w:r>
        <w:rPr>
          <w:color w:val="auto"/>
        </w:rPr>
        <w:fldChar w:fldCharType="separate"/>
      </w:r>
      <w:r>
        <w:rPr>
          <w:rFonts w:hint="eastAsia"/>
          <w:color w:val="auto"/>
          <w:spacing w:val="-8"/>
          <w:sz w:val="24"/>
          <w:szCs w:val="24"/>
          <w:lang w:eastAsia="zh-CN"/>
        </w:rPr>
        <w:t>4.2.3.2</w:t>
      </w:r>
      <w:r>
        <w:rPr>
          <w:rFonts w:hint="eastAsia"/>
          <w:color w:val="auto"/>
          <w:spacing w:val="-8"/>
          <w:sz w:val="24"/>
          <w:szCs w:val="24"/>
          <w:lang w:eastAsia="zh-CN"/>
        </w:rPr>
        <w:fldChar w:fldCharType="end"/>
      </w:r>
      <w:r>
        <w:rPr>
          <w:rFonts w:hint="eastAsia"/>
          <w:color w:val="auto"/>
          <w:spacing w:val="-8"/>
          <w:sz w:val="24"/>
          <w:szCs w:val="24"/>
          <w:lang w:eastAsia="zh-CN"/>
        </w:rPr>
        <w:t>依法与安置的每位残疾人签订了一年以上（含一年）的劳动合同或服务协议；</w:t>
      </w:r>
    </w:p>
    <w:p w14:paraId="1E4337F8">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"5.2.3.3" </w:instrText>
      </w:r>
      <w:r>
        <w:rPr>
          <w:color w:val="auto"/>
        </w:rPr>
        <w:fldChar w:fldCharType="separate"/>
      </w:r>
      <w:r>
        <w:rPr>
          <w:rFonts w:hint="eastAsia"/>
          <w:color w:val="auto"/>
          <w:spacing w:val="-8"/>
          <w:sz w:val="24"/>
          <w:szCs w:val="24"/>
          <w:lang w:eastAsia="zh-CN"/>
        </w:rPr>
        <w:t>4.2.3.3</w:t>
      </w:r>
      <w:r>
        <w:rPr>
          <w:rFonts w:hint="eastAsia"/>
          <w:color w:val="auto"/>
          <w:spacing w:val="-8"/>
          <w:sz w:val="24"/>
          <w:szCs w:val="24"/>
          <w:lang w:eastAsia="zh-CN"/>
        </w:rPr>
        <w:fldChar w:fldCharType="end"/>
      </w:r>
      <w:r>
        <w:rPr>
          <w:rFonts w:hint="eastAsia"/>
          <w:color w:val="auto"/>
          <w:spacing w:val="-8"/>
          <w:sz w:val="24"/>
          <w:szCs w:val="24"/>
          <w:lang w:eastAsia="zh-CN"/>
        </w:rPr>
        <w:t>为安置的每位残疾人按月足额缴纳了基本养老、医疗、失业、工伤和生育等社会保险费；</w:t>
      </w:r>
    </w:p>
    <w:p w14:paraId="03A06F36">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"5.2.3.4" </w:instrText>
      </w:r>
      <w:r>
        <w:rPr>
          <w:color w:val="auto"/>
        </w:rPr>
        <w:fldChar w:fldCharType="separate"/>
      </w:r>
      <w:r>
        <w:rPr>
          <w:rFonts w:hint="eastAsia"/>
          <w:color w:val="auto"/>
          <w:spacing w:val="-8"/>
          <w:sz w:val="24"/>
          <w:szCs w:val="24"/>
          <w:lang w:eastAsia="zh-CN"/>
        </w:rPr>
        <w:t>4.2.3.4</w:t>
      </w:r>
      <w:r>
        <w:rPr>
          <w:rFonts w:hint="eastAsia"/>
          <w:color w:val="auto"/>
          <w:spacing w:val="-8"/>
          <w:sz w:val="24"/>
          <w:szCs w:val="24"/>
          <w:lang w:eastAsia="zh-CN"/>
        </w:rPr>
        <w:fldChar w:fldCharType="end"/>
      </w:r>
      <w:r>
        <w:rPr>
          <w:rFonts w:hint="eastAsia"/>
          <w:color w:val="auto"/>
          <w:spacing w:val="-8"/>
          <w:sz w:val="24"/>
          <w:szCs w:val="24"/>
          <w:lang w:eastAsia="zh-CN"/>
        </w:rPr>
        <w:t>通过银行等金融机构向安置的每位残疾人，按月支付了不低于单位所在区县的月最低工资标准的工资；</w:t>
      </w:r>
    </w:p>
    <w:p w14:paraId="7BF5BD76">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"5.2.3.5" </w:instrText>
      </w:r>
      <w:r>
        <w:rPr>
          <w:color w:val="auto"/>
        </w:rPr>
        <w:fldChar w:fldCharType="separate"/>
      </w:r>
      <w:r>
        <w:rPr>
          <w:rFonts w:hint="eastAsia"/>
          <w:color w:val="auto"/>
          <w:spacing w:val="-8"/>
          <w:sz w:val="24"/>
          <w:szCs w:val="24"/>
          <w:lang w:eastAsia="zh-CN"/>
        </w:rPr>
        <w:t>4.2.3.5</w:t>
      </w:r>
      <w:r>
        <w:rPr>
          <w:rFonts w:hint="eastAsia"/>
          <w:color w:val="auto"/>
          <w:spacing w:val="-8"/>
          <w:sz w:val="24"/>
          <w:szCs w:val="24"/>
          <w:lang w:eastAsia="zh-CN"/>
        </w:rPr>
        <w:fldChar w:fldCharType="end"/>
      </w:r>
      <w:r>
        <w:rPr>
          <w:rFonts w:hint="eastAsia"/>
          <w:color w:val="auto"/>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0029CB75">
      <w:pPr>
        <w:pStyle w:val="6"/>
        <w:kinsoku/>
        <w:wordWrap w:val="0"/>
        <w:spacing w:line="360" w:lineRule="auto"/>
        <w:ind w:firstLine="620" w:firstLineChars="200"/>
        <w:jc w:val="both"/>
        <w:rPr>
          <w:color w:val="auto"/>
          <w:spacing w:val="-8"/>
          <w:sz w:val="24"/>
          <w:szCs w:val="24"/>
          <w:lang w:eastAsia="zh-CN"/>
        </w:rPr>
      </w:pPr>
      <w:r>
        <w:rPr>
          <w:color w:val="auto"/>
        </w:rPr>
        <w:fldChar w:fldCharType="begin"/>
      </w:r>
      <w:r>
        <w:rPr>
          <w:color w:val="auto"/>
        </w:rPr>
        <w:instrText xml:space="preserve"> HYPERLINK "5.2.3.6" </w:instrText>
      </w:r>
      <w:r>
        <w:rPr>
          <w:color w:val="auto"/>
        </w:rPr>
        <w:fldChar w:fldCharType="separate"/>
      </w:r>
      <w:r>
        <w:rPr>
          <w:rFonts w:hint="eastAsia"/>
          <w:color w:val="auto"/>
          <w:spacing w:val="-8"/>
          <w:sz w:val="24"/>
          <w:szCs w:val="24"/>
          <w:lang w:eastAsia="zh-CN"/>
        </w:rPr>
        <w:t>4.2.3.6</w:t>
      </w:r>
      <w:r>
        <w:rPr>
          <w:rFonts w:hint="eastAsia"/>
          <w:color w:val="auto"/>
          <w:spacing w:val="-8"/>
          <w:sz w:val="24"/>
          <w:szCs w:val="24"/>
          <w:lang w:eastAsia="zh-CN"/>
        </w:rPr>
        <w:fldChar w:fldCharType="end"/>
      </w:r>
      <w:r>
        <w:rPr>
          <w:rFonts w:hint="eastAsia"/>
          <w:color w:val="auto"/>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7B0E27">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4.2.4本项目是否专门面向中小企业预留采购份额见第一章《竞争性磋商公告》。</w:t>
      </w:r>
    </w:p>
    <w:p w14:paraId="237019B7">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4.2.5采购标的对应的中小企业划分标准所属行业见《供应商须知表》。</w:t>
      </w:r>
    </w:p>
    <w:p w14:paraId="1A583ED8">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4.2.6小微企业价格评审优惠的政策调整：见第四章《评审程序、评审方法和评审标准》。</w:t>
      </w:r>
    </w:p>
    <w:p w14:paraId="6928B915">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4.3政府采购节能产品、环境标志产品</w:t>
      </w:r>
    </w:p>
    <w:p w14:paraId="28BBD845">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4.3.1政府采购节能产品、环境标志产品实施品目清单管理。财政部、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eastAsia"/>
          <w:color w:val="auto"/>
          <w:spacing w:val="-8"/>
          <w:sz w:val="24"/>
          <w:szCs w:val="24"/>
          <w:lang w:eastAsia="zh-CN"/>
        </w:rPr>
        <w:t>中华人民共和国国家发展和改革委员会</w:t>
      </w:r>
      <w:r>
        <w:rPr>
          <w:rFonts w:hint="eastAsia"/>
          <w:color w:val="auto"/>
          <w:spacing w:val="-8"/>
          <w:sz w:val="24"/>
          <w:szCs w:val="24"/>
          <w:lang w:eastAsia="zh-CN"/>
        </w:rPr>
        <w:fldChar w:fldCharType="end"/>
      </w:r>
      <w:r>
        <w:rPr>
          <w:rFonts w:hint="eastAsia"/>
          <w:color w:val="auto"/>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4FE382">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EADC0C">
      <w:pPr>
        <w:pStyle w:val="6"/>
        <w:kinsoku/>
        <w:wordWrap w:val="0"/>
        <w:spacing w:line="360" w:lineRule="auto"/>
        <w:ind w:firstLine="448" w:firstLineChars="200"/>
        <w:jc w:val="both"/>
        <w:rPr>
          <w:b/>
          <w:bCs/>
          <w:color w:val="auto"/>
          <w:spacing w:val="-8"/>
          <w:sz w:val="24"/>
          <w:szCs w:val="24"/>
          <w:lang w:eastAsia="zh-CN"/>
        </w:rPr>
      </w:pPr>
      <w:r>
        <w:rPr>
          <w:rFonts w:hint="eastAsia"/>
          <w:color w:val="auto"/>
          <w:spacing w:val="-8"/>
          <w:sz w:val="24"/>
          <w:szCs w:val="24"/>
          <w:lang w:eastAsia="zh-CN"/>
        </w:rPr>
        <w:t>4.3.3如本项目采购产品属于实施政府强制采购品目清单范围的节能产品，则</w:t>
      </w:r>
      <w:r>
        <w:rPr>
          <w:rFonts w:hint="eastAsia"/>
          <w:color w:val="auto"/>
          <w:spacing w:val="2"/>
          <w:sz w:val="24"/>
          <w:szCs w:val="24"/>
          <w:lang w:eastAsia="zh-CN"/>
        </w:rPr>
        <w:t>供应商</w:t>
      </w:r>
      <w:r>
        <w:rPr>
          <w:rFonts w:hint="eastAsia"/>
          <w:color w:val="auto"/>
          <w:spacing w:val="-8"/>
          <w:sz w:val="24"/>
          <w:szCs w:val="24"/>
          <w:lang w:eastAsia="zh-CN"/>
        </w:rPr>
        <w:t>所报产品必须获得国家确定的认证机构出具的、处于有效期之内的节能产品认证证书，</w:t>
      </w:r>
      <w:r>
        <w:rPr>
          <w:rFonts w:hint="eastAsia"/>
          <w:b w:val="0"/>
          <w:bCs w:val="0"/>
          <w:color w:val="auto"/>
          <w:spacing w:val="-8"/>
          <w:sz w:val="24"/>
          <w:szCs w:val="24"/>
          <w:lang w:eastAsia="zh-CN"/>
        </w:rPr>
        <w:t>否则响应无效；</w:t>
      </w:r>
    </w:p>
    <w:p w14:paraId="4798507F">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4.3.4非政府强制采购的节能产品或环境标志产品，依据品目清单和认证证书实施政府优先采购。优先采购的具体规定见第四章《评审程序、评审方法和评审标准》。（如涉及）。</w:t>
      </w:r>
    </w:p>
    <w:p w14:paraId="42E4D045">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4.4正版软件</w:t>
      </w:r>
    </w:p>
    <w:p w14:paraId="638743E0">
      <w:pPr>
        <w:pStyle w:val="6"/>
        <w:kinsoku/>
        <w:wordWrap w:val="0"/>
        <w:spacing w:line="360" w:lineRule="auto"/>
        <w:ind w:firstLine="448" w:firstLineChars="200"/>
        <w:jc w:val="both"/>
        <w:rPr>
          <w:color w:val="auto"/>
          <w:spacing w:val="-8"/>
          <w:sz w:val="24"/>
          <w:szCs w:val="24"/>
          <w:lang w:eastAsia="zh-CN"/>
        </w:rPr>
      </w:pPr>
      <w:r>
        <w:rPr>
          <w:rFonts w:hint="eastAsia"/>
          <w:color w:val="auto"/>
          <w:spacing w:val="-8"/>
          <w:sz w:val="24"/>
          <w:szCs w:val="24"/>
          <w:lang w:eastAsia="zh-CN"/>
        </w:rPr>
        <w:t>4.4.1依据《财政部、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eastAsia"/>
          <w:color w:val="auto"/>
          <w:spacing w:val="-8"/>
          <w:sz w:val="24"/>
          <w:szCs w:val="24"/>
          <w:lang w:eastAsia="zh-CN"/>
        </w:rPr>
        <w:t>中华人民共和国国家发展和改革委员会</w:t>
      </w:r>
      <w:r>
        <w:rPr>
          <w:rFonts w:hint="eastAsia"/>
          <w:color w:val="auto"/>
          <w:spacing w:val="-8"/>
          <w:sz w:val="24"/>
          <w:szCs w:val="24"/>
          <w:lang w:eastAsia="zh-CN"/>
        </w:rPr>
        <w:fldChar w:fldCharType="end"/>
      </w:r>
      <w:r>
        <w:rPr>
          <w:rFonts w:hint="eastAsia"/>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eastAsia"/>
          <w:color w:val="auto"/>
          <w:spacing w:val="-8"/>
          <w:sz w:val="24"/>
          <w:szCs w:val="24"/>
          <w:lang w:eastAsia="zh-CN"/>
        </w:rPr>
        <w:t>中华人民共和国国家发展和改革委员会</w:t>
      </w:r>
      <w:r>
        <w:rPr>
          <w:rFonts w:hint="eastAsia"/>
          <w:color w:val="auto"/>
          <w:spacing w:val="-8"/>
          <w:sz w:val="24"/>
          <w:szCs w:val="24"/>
          <w:lang w:eastAsia="zh-CN"/>
        </w:rPr>
        <w:fldChar w:fldCharType="end"/>
      </w:r>
      <w:r>
        <w:rPr>
          <w:rFonts w:hint="eastAsia"/>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eastAsia"/>
          <w:color w:val="auto"/>
          <w:spacing w:val="-8"/>
          <w:sz w:val="24"/>
          <w:szCs w:val="24"/>
          <w:lang w:eastAsia="zh-CN"/>
        </w:rPr>
        <w:t>中华人民共和国国家发展和改革委员会</w:t>
      </w:r>
      <w:r>
        <w:rPr>
          <w:rFonts w:hint="eastAsia"/>
          <w:color w:val="auto"/>
          <w:spacing w:val="-8"/>
          <w:sz w:val="24"/>
          <w:szCs w:val="24"/>
          <w:lang w:eastAsia="zh-CN"/>
        </w:rPr>
        <w:fldChar w:fldCharType="end"/>
      </w:r>
      <w:r>
        <w:rPr>
          <w:rFonts w:hint="eastAsia"/>
          <w:color w:val="auto"/>
          <w:spacing w:val="-8"/>
          <w:sz w:val="24"/>
          <w:szCs w:val="24"/>
          <w:lang w:eastAsia="zh-CN"/>
        </w:rPr>
        <w:t>、信息产业部以文件形式确定、公布并适时调整。</w:t>
      </w:r>
    </w:p>
    <w:p w14:paraId="01337543">
      <w:pPr>
        <w:pStyle w:val="6"/>
        <w:kinsoku/>
        <w:wordWrap w:val="0"/>
        <w:spacing w:line="360" w:lineRule="auto"/>
        <w:ind w:firstLine="468" w:firstLineChars="200"/>
        <w:jc w:val="both"/>
        <w:rPr>
          <w:color w:val="auto"/>
          <w:sz w:val="24"/>
          <w:szCs w:val="24"/>
          <w:lang w:eastAsia="zh-CN"/>
        </w:rPr>
      </w:pPr>
      <w:r>
        <w:rPr>
          <w:rFonts w:hint="eastAsia"/>
          <w:color w:val="auto"/>
          <w:spacing w:val="-3"/>
          <w:sz w:val="24"/>
          <w:szCs w:val="24"/>
          <w:lang w:eastAsia="zh-CN"/>
        </w:rPr>
        <w:t>4.4.2各级政府部门在购置计算机办公设备时，必须采购预装正版操作系统</w:t>
      </w:r>
      <w:r>
        <w:rPr>
          <w:rFonts w:hint="eastAsia"/>
          <w:color w:val="auto"/>
          <w:spacing w:val="-9"/>
          <w:sz w:val="24"/>
          <w:szCs w:val="24"/>
          <w:lang w:eastAsia="zh-CN"/>
        </w:rPr>
        <w:t>软件的计算机产品，相关规定依据《国家版权局、信息产业</w:t>
      </w:r>
      <w:r>
        <w:rPr>
          <w:rFonts w:hint="eastAsia"/>
          <w:color w:val="auto"/>
          <w:spacing w:val="-10"/>
          <w:sz w:val="24"/>
          <w:szCs w:val="24"/>
          <w:lang w:eastAsia="zh-CN"/>
        </w:rPr>
        <w:t>部、财政</w:t>
      </w:r>
      <w:r>
        <w:rPr>
          <w:rFonts w:hint="eastAsia"/>
          <w:color w:val="auto"/>
          <w:spacing w:val="-4"/>
          <w:sz w:val="24"/>
          <w:szCs w:val="24"/>
          <w:lang w:eastAsia="zh-CN"/>
        </w:rPr>
        <w:t>部、国务院机关事务管理局关于政府部门购置计算机办公设备必须采</w:t>
      </w:r>
      <w:r>
        <w:rPr>
          <w:rFonts w:hint="eastAsia"/>
          <w:color w:val="auto"/>
          <w:spacing w:val="-3"/>
          <w:sz w:val="24"/>
          <w:szCs w:val="24"/>
          <w:lang w:eastAsia="zh-CN"/>
        </w:rPr>
        <w:t>购已预装正版操作系统软件产品的通知》（国权联〔200</w:t>
      </w:r>
      <w:r>
        <w:rPr>
          <w:rFonts w:hint="eastAsia"/>
          <w:color w:val="auto"/>
          <w:spacing w:val="-4"/>
          <w:sz w:val="24"/>
          <w:szCs w:val="24"/>
          <w:lang w:eastAsia="zh-CN"/>
        </w:rPr>
        <w:t>6〕1号）、</w:t>
      </w:r>
      <w:r>
        <w:rPr>
          <w:rFonts w:hint="eastAsia"/>
          <w:color w:val="auto"/>
          <w:sz w:val="24"/>
          <w:szCs w:val="24"/>
          <w:lang w:eastAsia="zh-CN"/>
        </w:rPr>
        <w:t>《国务院办公厅关于进一步做好政府机关使用正版</w:t>
      </w:r>
      <w:r>
        <w:rPr>
          <w:rFonts w:hint="eastAsia"/>
          <w:color w:val="auto"/>
          <w:spacing w:val="-1"/>
          <w:sz w:val="24"/>
          <w:szCs w:val="24"/>
          <w:lang w:eastAsia="zh-CN"/>
        </w:rPr>
        <w:t>软件工作的通知》</w:t>
      </w:r>
      <w:r>
        <w:rPr>
          <w:rFonts w:hint="eastAsia"/>
          <w:color w:val="auto"/>
          <w:spacing w:val="-3"/>
          <w:sz w:val="24"/>
          <w:szCs w:val="24"/>
          <w:lang w:eastAsia="zh-CN"/>
        </w:rPr>
        <w:t>（国办发〔2010〕47号）、《财政部关于进一步做好政府机关使用</w:t>
      </w:r>
      <w:r>
        <w:rPr>
          <w:rFonts w:hint="eastAsia"/>
          <w:color w:val="auto"/>
          <w:spacing w:val="-6"/>
          <w:sz w:val="24"/>
          <w:szCs w:val="24"/>
          <w:lang w:eastAsia="zh-CN"/>
        </w:rPr>
        <w:t>正版软件工作的通知》（财预〔2010〕536号）。</w:t>
      </w:r>
    </w:p>
    <w:p w14:paraId="235FF33E">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4.5网络安全专用产品</w:t>
      </w:r>
    </w:p>
    <w:p w14:paraId="06606CF0">
      <w:pPr>
        <w:pStyle w:val="6"/>
        <w:kinsoku/>
        <w:wordWrap w:val="0"/>
        <w:spacing w:line="360" w:lineRule="auto"/>
        <w:ind w:firstLine="476" w:firstLineChars="200"/>
        <w:jc w:val="both"/>
        <w:rPr>
          <w:color w:val="auto"/>
          <w:sz w:val="24"/>
          <w:szCs w:val="24"/>
          <w:lang w:eastAsia="zh-CN"/>
        </w:rPr>
      </w:pPr>
      <w:r>
        <w:rPr>
          <w:rFonts w:hint="eastAsia"/>
          <w:color w:val="auto"/>
          <w:spacing w:val="-1"/>
          <w:sz w:val="24"/>
          <w:szCs w:val="24"/>
          <w:lang w:eastAsia="zh-CN"/>
        </w:rPr>
        <w:t>4.5.1所投产品属于列入《网络关键设备和网络安全专用产品目录》的网络</w:t>
      </w:r>
      <w:r>
        <w:rPr>
          <w:rFonts w:hint="eastAsia"/>
          <w:color w:val="auto"/>
          <w:spacing w:val="-2"/>
          <w:sz w:val="24"/>
          <w:szCs w:val="24"/>
          <w:lang w:eastAsia="zh-CN"/>
        </w:rPr>
        <w:t>安全专用产品，应当在国家互联网信息办公室会同工业和信息化部、</w:t>
      </w:r>
      <w:r>
        <w:rPr>
          <w:rFonts w:hint="eastAsia"/>
          <w:color w:val="auto"/>
          <w:spacing w:val="-4"/>
          <w:sz w:val="24"/>
          <w:szCs w:val="24"/>
          <w:lang w:eastAsia="zh-CN"/>
        </w:rPr>
        <w:t>公安部、国家认证认可监督管理委员会统一公布和更新</w:t>
      </w:r>
      <w:r>
        <w:rPr>
          <w:rFonts w:hint="eastAsia"/>
          <w:color w:val="auto"/>
          <w:spacing w:val="-5"/>
          <w:sz w:val="24"/>
          <w:szCs w:val="24"/>
          <w:lang w:eastAsia="zh-CN"/>
        </w:rPr>
        <w:t>的符合要求的</w:t>
      </w:r>
      <w:r>
        <w:rPr>
          <w:rFonts w:hint="eastAsia"/>
          <w:color w:val="auto"/>
          <w:spacing w:val="-4"/>
          <w:sz w:val="24"/>
          <w:szCs w:val="24"/>
          <w:lang w:eastAsia="zh-CN"/>
        </w:rPr>
        <w:t>网络关键设备和网络安全专用产品清单中。</w:t>
      </w:r>
    </w:p>
    <w:p w14:paraId="5A5180D2">
      <w:pPr>
        <w:pStyle w:val="6"/>
        <w:kinsoku/>
        <w:wordWrap w:val="0"/>
        <w:spacing w:line="360" w:lineRule="auto"/>
        <w:ind w:firstLine="488" w:firstLineChars="200"/>
        <w:jc w:val="both"/>
        <w:rPr>
          <w:color w:val="auto"/>
          <w:sz w:val="24"/>
          <w:szCs w:val="24"/>
          <w:lang w:eastAsia="zh-CN"/>
        </w:rPr>
      </w:pPr>
      <w:r>
        <w:rPr>
          <w:rFonts w:hint="eastAsia"/>
          <w:color w:val="auto"/>
          <w:spacing w:val="2"/>
          <w:sz w:val="24"/>
          <w:szCs w:val="24"/>
          <w:lang w:eastAsia="zh-CN"/>
        </w:rPr>
        <w:t>4.6 采购需求标准</w:t>
      </w:r>
    </w:p>
    <w:p w14:paraId="3B9251DB">
      <w:pPr>
        <w:pStyle w:val="6"/>
        <w:kinsoku/>
        <w:wordWrap w:val="0"/>
        <w:spacing w:line="360" w:lineRule="auto"/>
        <w:ind w:firstLine="488" w:firstLineChars="200"/>
        <w:jc w:val="both"/>
        <w:rPr>
          <w:color w:val="auto"/>
          <w:sz w:val="24"/>
          <w:szCs w:val="24"/>
          <w:lang w:eastAsia="zh-CN"/>
        </w:rPr>
      </w:pPr>
      <w:r>
        <w:rPr>
          <w:rFonts w:hint="eastAsia"/>
          <w:color w:val="auto"/>
          <w:spacing w:val="2"/>
          <w:sz w:val="24"/>
          <w:szCs w:val="24"/>
          <w:lang w:eastAsia="zh-CN"/>
        </w:rPr>
        <w:t>4.6.1商品包装、快递包装政府采购需求标准（试行）</w:t>
      </w:r>
      <w:r>
        <w:rPr>
          <w:rFonts w:hint="eastAsia"/>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color w:val="auto"/>
          <w:spacing w:val="-3"/>
          <w:sz w:val="24"/>
          <w:szCs w:val="24"/>
          <w:lang w:eastAsia="zh-CN"/>
        </w:rPr>
        <w:t>标准（试行）》的通知（财办库〔2020〕1</w:t>
      </w:r>
      <w:r>
        <w:rPr>
          <w:rFonts w:hint="eastAsia"/>
          <w:color w:val="auto"/>
          <w:spacing w:val="-4"/>
          <w:sz w:val="24"/>
          <w:szCs w:val="24"/>
          <w:lang w:eastAsia="zh-CN"/>
        </w:rPr>
        <w:t>23号</w:t>
      </w:r>
      <w:r>
        <w:rPr>
          <w:rFonts w:hint="eastAsia"/>
          <w:color w:val="auto"/>
          <w:spacing w:val="-28"/>
          <w:sz w:val="24"/>
          <w:szCs w:val="24"/>
          <w:lang w:eastAsia="zh-CN"/>
        </w:rPr>
        <w:t>），</w:t>
      </w:r>
      <w:r>
        <w:rPr>
          <w:rFonts w:hint="eastAsia"/>
          <w:color w:val="auto"/>
          <w:spacing w:val="-4"/>
          <w:sz w:val="24"/>
          <w:szCs w:val="24"/>
          <w:lang w:eastAsia="zh-CN"/>
        </w:rPr>
        <w:t>本项目如涉及商</w:t>
      </w:r>
      <w:r>
        <w:rPr>
          <w:rFonts w:hint="eastAsia"/>
          <w:color w:val="auto"/>
          <w:spacing w:val="-6"/>
          <w:sz w:val="24"/>
          <w:szCs w:val="24"/>
          <w:lang w:eastAsia="zh-CN"/>
        </w:rPr>
        <w:t>品包装和快递包装的，则其具体要求见第二章《采购需求》。</w:t>
      </w:r>
    </w:p>
    <w:p w14:paraId="74A09010">
      <w:pPr>
        <w:pStyle w:val="6"/>
        <w:kinsoku/>
        <w:wordWrap w:val="0"/>
        <w:spacing w:line="360" w:lineRule="auto"/>
        <w:ind w:firstLine="432" w:firstLineChars="200"/>
        <w:jc w:val="both"/>
        <w:rPr>
          <w:color w:val="auto"/>
          <w:spacing w:val="-12"/>
          <w:sz w:val="24"/>
          <w:szCs w:val="24"/>
          <w:lang w:eastAsia="zh-CN"/>
        </w:rPr>
      </w:pPr>
      <w:r>
        <w:rPr>
          <w:rFonts w:hint="eastAsia"/>
          <w:color w:val="auto"/>
          <w:spacing w:val="-12"/>
          <w:sz w:val="24"/>
          <w:szCs w:val="24"/>
          <w:lang w:eastAsia="zh-CN"/>
        </w:rPr>
        <w:t>4.6.2绿色数据中心政府采购需求标准（试行）</w:t>
      </w:r>
    </w:p>
    <w:p w14:paraId="21124143">
      <w:pPr>
        <w:pStyle w:val="6"/>
        <w:kinsoku/>
        <w:wordWrap w:val="0"/>
        <w:spacing w:line="360" w:lineRule="auto"/>
        <w:ind w:firstLine="432" w:firstLineChars="200"/>
        <w:jc w:val="both"/>
        <w:rPr>
          <w:color w:val="auto"/>
          <w:spacing w:val="-12"/>
          <w:sz w:val="24"/>
          <w:szCs w:val="24"/>
          <w:lang w:eastAsia="zh-CN"/>
        </w:rPr>
      </w:pPr>
      <w:r>
        <w:rPr>
          <w:rFonts w:hint="eastAsia"/>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5845A449">
      <w:pPr>
        <w:pStyle w:val="6"/>
        <w:kinsoku/>
        <w:wordWrap w:val="0"/>
        <w:spacing w:line="360" w:lineRule="auto"/>
        <w:ind w:firstLine="474" w:firstLineChars="200"/>
        <w:jc w:val="both"/>
        <w:rPr>
          <w:b/>
          <w:bCs/>
          <w:color w:val="auto"/>
          <w:sz w:val="24"/>
          <w:szCs w:val="24"/>
          <w:lang w:eastAsia="zh-CN"/>
        </w:rPr>
      </w:pPr>
      <w:r>
        <w:rPr>
          <w:rFonts w:hint="eastAsia"/>
          <w:b/>
          <w:bCs/>
          <w:color w:val="auto"/>
          <w:spacing w:val="-2"/>
          <w:sz w:val="24"/>
          <w:szCs w:val="24"/>
          <w:lang w:eastAsia="zh-CN"/>
        </w:rPr>
        <w:t>5.采购费用</w:t>
      </w:r>
    </w:p>
    <w:p w14:paraId="3F3A290A">
      <w:pPr>
        <w:pStyle w:val="6"/>
        <w:kinsoku/>
        <w:wordWrap w:val="0"/>
        <w:spacing w:line="360" w:lineRule="auto"/>
        <w:ind w:firstLine="488" w:firstLineChars="200"/>
        <w:jc w:val="both"/>
        <w:rPr>
          <w:color w:val="auto"/>
          <w:sz w:val="24"/>
          <w:szCs w:val="24"/>
          <w:lang w:eastAsia="zh-CN"/>
        </w:rPr>
      </w:pPr>
      <w:r>
        <w:rPr>
          <w:rFonts w:hint="eastAsia"/>
          <w:color w:val="auto"/>
          <w:spacing w:val="2"/>
          <w:sz w:val="24"/>
          <w:szCs w:val="24"/>
          <w:lang w:eastAsia="zh-CN"/>
        </w:rPr>
        <w:t>供应商</w:t>
      </w:r>
      <w:r>
        <w:rPr>
          <w:rFonts w:hint="eastAsia"/>
          <w:color w:val="auto"/>
          <w:spacing w:val="-4"/>
          <w:sz w:val="24"/>
          <w:szCs w:val="24"/>
          <w:lang w:eastAsia="zh-CN"/>
        </w:rPr>
        <w:t>应自行承担所有与准备和参加本次采购有关的费用</w:t>
      </w:r>
      <w:r>
        <w:rPr>
          <w:rFonts w:hint="eastAsia"/>
          <w:color w:val="auto"/>
          <w:spacing w:val="-5"/>
          <w:sz w:val="24"/>
          <w:szCs w:val="24"/>
          <w:lang w:eastAsia="zh-CN"/>
        </w:rPr>
        <w:t>，无论磋商的结果如何，</w:t>
      </w:r>
      <w:r>
        <w:rPr>
          <w:rFonts w:hint="eastAsia"/>
          <w:color w:val="auto"/>
          <w:spacing w:val="-1"/>
          <w:sz w:val="24"/>
          <w:szCs w:val="24"/>
          <w:lang w:eastAsia="zh-CN"/>
        </w:rPr>
        <w:t>采购人或采购代理机构在任何情况下均无承担</w:t>
      </w:r>
      <w:r>
        <w:rPr>
          <w:rFonts w:hint="eastAsia"/>
          <w:color w:val="auto"/>
          <w:spacing w:val="-2"/>
          <w:sz w:val="24"/>
          <w:szCs w:val="24"/>
          <w:lang w:eastAsia="zh-CN"/>
        </w:rPr>
        <w:t>这些费用的义务和责任。</w:t>
      </w:r>
    </w:p>
    <w:p w14:paraId="61E1A5BC">
      <w:pPr>
        <w:kinsoku/>
        <w:wordWrap w:val="0"/>
        <w:spacing w:line="360" w:lineRule="auto"/>
        <w:ind w:firstLine="567"/>
        <w:jc w:val="both"/>
        <w:rPr>
          <w:rFonts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6.采购范围及适用法律</w:t>
      </w:r>
    </w:p>
    <w:p w14:paraId="5E4B0D92">
      <w:pPr>
        <w:kinsoku/>
        <w:wordWrap w:val="0"/>
        <w:spacing w:line="360" w:lineRule="auto"/>
        <w:ind w:firstLine="567"/>
        <w:jc w:val="both"/>
        <w:rPr>
          <w:rFonts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6A90964">
      <w:pPr>
        <w:kinsoku/>
        <w:wordWrap w:val="0"/>
        <w:spacing w:line="360" w:lineRule="auto"/>
        <w:ind w:firstLine="567"/>
        <w:jc w:val="both"/>
        <w:rPr>
          <w:rFonts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6.2 “监督管理部门”是指淅川县财政局</w:t>
      </w:r>
      <w:r>
        <w:rPr>
          <w:rFonts w:hint="eastAsia" w:ascii="宋体" w:hAnsi="宋体" w:eastAsia="宋体" w:cs="宋体"/>
          <w:color w:val="auto"/>
          <w:spacing w:val="-2"/>
          <w:sz w:val="24"/>
          <w:szCs w:val="24"/>
          <w:lang w:eastAsia="zh-CN"/>
        </w:rPr>
        <w:t>。</w:t>
      </w:r>
    </w:p>
    <w:p w14:paraId="22FA4965">
      <w:pPr>
        <w:kinsoku/>
        <w:wordWrap w:val="0"/>
        <w:spacing w:line="360" w:lineRule="auto"/>
        <w:ind w:firstLine="567"/>
        <w:jc w:val="both"/>
        <w:rPr>
          <w:rFonts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6.3 “货物”指供应商按采购文件规定，须向采购人提供的与本次采购相关的货物。</w:t>
      </w:r>
    </w:p>
    <w:p w14:paraId="79075179">
      <w:pPr>
        <w:kinsoku/>
        <w:wordWrap w:val="0"/>
        <w:spacing w:line="360" w:lineRule="auto"/>
        <w:ind w:firstLine="567"/>
        <w:jc w:val="both"/>
        <w:rPr>
          <w:rFonts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6.4 “服务”指采购文件规定供应商应承担的服务。</w:t>
      </w:r>
    </w:p>
    <w:p w14:paraId="73EBE0E7">
      <w:pPr>
        <w:pStyle w:val="6"/>
        <w:kinsoku/>
        <w:wordWrap w:val="0"/>
        <w:spacing w:before="91" w:line="360" w:lineRule="auto"/>
        <w:jc w:val="both"/>
        <w:rPr>
          <w:color w:val="auto"/>
          <w:sz w:val="24"/>
          <w:szCs w:val="24"/>
          <w:lang w:eastAsia="zh-CN"/>
        </w:rPr>
      </w:pPr>
      <w:r>
        <w:rPr>
          <w:rFonts w:hint="eastAsia"/>
          <w:color w:val="auto"/>
          <w:spacing w:val="-1"/>
          <w:sz w:val="28"/>
          <w:szCs w:val="28"/>
          <w:lang w:eastAsia="zh-CN"/>
        </w:rPr>
        <w:t>二、竞争性磋商文件</w:t>
      </w:r>
    </w:p>
    <w:p w14:paraId="6581181F">
      <w:pPr>
        <w:pStyle w:val="6"/>
        <w:kinsoku/>
        <w:wordWrap w:val="0"/>
        <w:spacing w:line="360" w:lineRule="auto"/>
        <w:ind w:firstLine="482" w:firstLineChars="200"/>
        <w:jc w:val="both"/>
        <w:rPr>
          <w:b/>
          <w:bCs/>
          <w:color w:val="auto"/>
          <w:sz w:val="24"/>
          <w:szCs w:val="24"/>
          <w:lang w:eastAsia="zh-CN"/>
        </w:rPr>
      </w:pPr>
      <w:r>
        <w:rPr>
          <w:rFonts w:hint="eastAsia"/>
          <w:b/>
          <w:bCs/>
          <w:color w:val="auto"/>
          <w:sz w:val="24"/>
          <w:szCs w:val="24"/>
          <w:lang w:eastAsia="zh-CN"/>
        </w:rPr>
        <w:t>7.竞争性磋商文件构成</w:t>
      </w:r>
    </w:p>
    <w:p w14:paraId="28057CA6">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7.1竞争性磋商文件包括以下部分：</w:t>
      </w:r>
    </w:p>
    <w:p w14:paraId="39576E95">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rPr>
        <w:fldChar w:fldCharType="begin"/>
      </w:r>
      <w:r>
        <w:rPr>
          <w:rFonts w:hint="eastAsia"/>
          <w:color w:val="auto"/>
          <w:spacing w:val="-1"/>
          <w:sz w:val="24"/>
          <w:szCs w:val="24"/>
          <w:lang w:eastAsia="zh-CN"/>
        </w:rPr>
        <w:instrText xml:space="preserve">HYPERLINK\l"bookmark1"</w:instrText>
      </w:r>
      <w:r>
        <w:rPr>
          <w:rFonts w:hint="eastAsia"/>
          <w:color w:val="auto"/>
          <w:spacing w:val="-1"/>
          <w:sz w:val="24"/>
          <w:szCs w:val="24"/>
        </w:rPr>
        <w:fldChar w:fldCharType="separate"/>
      </w:r>
      <w:r>
        <w:rPr>
          <w:rFonts w:hint="eastAsia"/>
          <w:color w:val="auto"/>
          <w:spacing w:val="-1"/>
          <w:sz w:val="24"/>
          <w:szCs w:val="24"/>
          <w:lang w:eastAsia="zh-CN"/>
        </w:rPr>
        <w:t>第一章竞争性磋商公告</w:t>
      </w:r>
      <w:r>
        <w:rPr>
          <w:rFonts w:hint="eastAsia"/>
          <w:color w:val="auto"/>
          <w:spacing w:val="-1"/>
          <w:sz w:val="24"/>
          <w:szCs w:val="24"/>
        </w:rPr>
        <w:fldChar w:fldCharType="end"/>
      </w:r>
    </w:p>
    <w:p w14:paraId="31BBCC9B">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第二章采购需求</w:t>
      </w:r>
    </w:p>
    <w:p w14:paraId="5A122AA2">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第三章供应商须知</w:t>
      </w:r>
    </w:p>
    <w:p w14:paraId="7AA765BD">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第四章评审程序、评审方法和评审标准</w:t>
      </w:r>
    </w:p>
    <w:p w14:paraId="5AD9E923">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第五章政府采购合同（草案）</w:t>
      </w:r>
    </w:p>
    <w:p w14:paraId="045E966F">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第六章响应文件格式</w:t>
      </w:r>
    </w:p>
    <w:p w14:paraId="002691A6">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7F499C82">
      <w:pPr>
        <w:pStyle w:val="6"/>
        <w:kinsoku/>
        <w:wordWrap w:val="0"/>
        <w:spacing w:line="360" w:lineRule="auto"/>
        <w:ind w:firstLine="478" w:firstLineChars="200"/>
        <w:jc w:val="both"/>
        <w:rPr>
          <w:b/>
          <w:bCs/>
          <w:color w:val="auto"/>
          <w:spacing w:val="-1"/>
          <w:sz w:val="24"/>
          <w:szCs w:val="24"/>
          <w:lang w:eastAsia="zh-CN"/>
        </w:rPr>
      </w:pPr>
      <w:r>
        <w:rPr>
          <w:rFonts w:hint="eastAsia"/>
          <w:b/>
          <w:bCs/>
          <w:color w:val="auto"/>
          <w:spacing w:val="-1"/>
          <w:sz w:val="24"/>
          <w:szCs w:val="24"/>
          <w:lang w:eastAsia="zh-CN"/>
        </w:rPr>
        <w:t>8.对竞争性磋商文件的澄清或修改</w:t>
      </w:r>
    </w:p>
    <w:p w14:paraId="63F1B96A">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 xml:space="preserve">8.1 </w:t>
      </w:r>
      <w:r>
        <w:rPr>
          <w:rFonts w:hint="eastAsia"/>
          <w:color w:val="auto"/>
          <w:spacing w:val="-8"/>
          <w:sz w:val="24"/>
          <w:szCs w:val="24"/>
          <w:lang w:eastAsia="zh-CN"/>
        </w:rPr>
        <w:t>采购人或采购代理机构</w:t>
      </w:r>
      <w:r>
        <w:rPr>
          <w:rFonts w:hint="eastAsia"/>
          <w:color w:val="auto"/>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0A0CBC93">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 xml:space="preserve">8.2 </w:t>
      </w:r>
      <w:r>
        <w:rPr>
          <w:rFonts w:hint="eastAsia"/>
          <w:color w:val="auto"/>
          <w:spacing w:val="-8"/>
          <w:sz w:val="24"/>
          <w:szCs w:val="24"/>
          <w:lang w:eastAsia="zh-CN"/>
        </w:rPr>
        <w:t>采购人或采购代理机构</w:t>
      </w:r>
      <w:r>
        <w:rPr>
          <w:rFonts w:hint="eastAsia"/>
          <w:color w:val="auto"/>
          <w:spacing w:val="-1"/>
          <w:sz w:val="24"/>
          <w:szCs w:val="24"/>
          <w:lang w:eastAsia="zh-CN"/>
        </w:rPr>
        <w:t>可以酌情延长上传截止时间，并将此变更以公告形式通知所有竞争性磋商文件收受人。</w:t>
      </w:r>
    </w:p>
    <w:p w14:paraId="25955E30">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color w:val="auto"/>
          <w:spacing w:val="-8"/>
          <w:sz w:val="24"/>
          <w:szCs w:val="24"/>
          <w:lang w:eastAsia="zh-CN"/>
        </w:rPr>
        <w:t>（必须在原公告发布媒体上发布公告）</w:t>
      </w:r>
      <w:r>
        <w:rPr>
          <w:rFonts w:hint="eastAsia"/>
          <w:color w:val="auto"/>
          <w:spacing w:val="-1"/>
          <w:sz w:val="24"/>
          <w:szCs w:val="24"/>
          <w:lang w:eastAsia="zh-CN"/>
        </w:rPr>
        <w:t>通知所有获取磋商文件的供应商；不足5日的，将顺延上传响应文件截止时间。</w:t>
      </w:r>
    </w:p>
    <w:p w14:paraId="0401B879">
      <w:pPr>
        <w:pStyle w:val="6"/>
        <w:kinsoku/>
        <w:wordWrap w:val="0"/>
        <w:spacing w:line="360" w:lineRule="auto"/>
        <w:ind w:firstLine="476" w:firstLineChars="200"/>
        <w:jc w:val="both"/>
        <w:rPr>
          <w:b w:val="0"/>
          <w:bCs w:val="0"/>
          <w:color w:val="auto"/>
          <w:spacing w:val="-1"/>
          <w:sz w:val="24"/>
          <w:szCs w:val="24"/>
          <w:lang w:eastAsia="zh-CN"/>
        </w:rPr>
      </w:pPr>
      <w:r>
        <w:rPr>
          <w:rFonts w:hint="eastAsia"/>
          <w:b w:val="0"/>
          <w:bCs w:val="0"/>
          <w:color w:val="auto"/>
          <w:spacing w:val="-1"/>
          <w:sz w:val="24"/>
          <w:szCs w:val="24"/>
          <w:lang w:eastAsia="zh-CN"/>
        </w:rPr>
        <w:t>8.4 政府采购项目实行网上受理，开标前所有信息保密。因此，</w:t>
      </w:r>
      <w:r>
        <w:rPr>
          <w:rFonts w:hint="eastAsia"/>
          <w:b w:val="0"/>
          <w:bCs w:val="0"/>
          <w:color w:val="auto"/>
          <w:spacing w:val="-8"/>
          <w:sz w:val="24"/>
          <w:szCs w:val="24"/>
          <w:lang w:eastAsia="zh-CN"/>
        </w:rPr>
        <w:t>采购人或采购代理机构</w:t>
      </w:r>
      <w:r>
        <w:rPr>
          <w:rFonts w:hint="eastAsia"/>
          <w:b w:val="0"/>
          <w:bCs w:val="0"/>
          <w:color w:val="auto"/>
          <w:spacing w:val="-1"/>
          <w:sz w:val="24"/>
          <w:szCs w:val="24"/>
          <w:lang w:eastAsia="zh-CN"/>
        </w:rPr>
        <w:t>发布的一切公告信息（包括采购公告、变更公告、澄清公告等）均在“河南省政府采购网”“全国公共资源交易平台（河南省·淅川县）”等媒体发布，请潜在供应商随时查询有关公告信息。若因潜在供应商没有及时查看到公告信息而造成的失误，责任自负。</w:t>
      </w:r>
    </w:p>
    <w:p w14:paraId="5F8BC31A">
      <w:pPr>
        <w:pStyle w:val="6"/>
        <w:kinsoku/>
        <w:wordWrap w:val="0"/>
        <w:spacing w:line="360" w:lineRule="auto"/>
        <w:ind w:firstLine="448" w:firstLineChars="200"/>
        <w:jc w:val="both"/>
        <w:rPr>
          <w:b w:val="0"/>
          <w:bCs w:val="0"/>
          <w:color w:val="auto"/>
          <w:spacing w:val="-8"/>
          <w:sz w:val="24"/>
          <w:szCs w:val="24"/>
          <w:lang w:eastAsia="zh-CN"/>
        </w:rPr>
      </w:pPr>
      <w:r>
        <w:rPr>
          <w:rFonts w:hint="eastAsia"/>
          <w:b w:val="0"/>
          <w:bCs w:val="0"/>
          <w:color w:val="auto"/>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3A5ED65B">
      <w:pPr>
        <w:pStyle w:val="6"/>
        <w:kinsoku/>
        <w:wordWrap w:val="0"/>
        <w:spacing w:before="91" w:line="360" w:lineRule="auto"/>
        <w:jc w:val="both"/>
        <w:rPr>
          <w:color w:val="auto"/>
          <w:sz w:val="24"/>
          <w:szCs w:val="24"/>
          <w:lang w:eastAsia="zh-CN"/>
        </w:rPr>
      </w:pPr>
      <w:r>
        <w:rPr>
          <w:rFonts w:hint="eastAsia"/>
          <w:color w:val="auto"/>
          <w:spacing w:val="-4"/>
          <w:sz w:val="28"/>
          <w:szCs w:val="28"/>
          <w:lang w:eastAsia="zh-CN"/>
        </w:rPr>
        <w:t>三</w:t>
      </w:r>
      <w:r>
        <w:rPr>
          <w:rFonts w:hint="eastAsia"/>
          <w:color w:val="auto"/>
          <w:spacing w:val="10"/>
          <w:sz w:val="28"/>
          <w:szCs w:val="28"/>
          <w:lang w:eastAsia="zh-CN"/>
        </w:rPr>
        <w:t>、</w:t>
      </w:r>
      <w:r>
        <w:rPr>
          <w:rFonts w:hint="eastAsia"/>
          <w:color w:val="auto"/>
          <w:spacing w:val="-4"/>
          <w:sz w:val="28"/>
          <w:szCs w:val="28"/>
          <w:lang w:eastAsia="zh-CN"/>
        </w:rPr>
        <w:t>响应文件的编制</w:t>
      </w:r>
    </w:p>
    <w:p w14:paraId="69E2452F">
      <w:pPr>
        <w:pStyle w:val="6"/>
        <w:kinsoku/>
        <w:wordWrap w:val="0"/>
        <w:spacing w:line="360" w:lineRule="auto"/>
        <w:ind w:firstLine="478" w:firstLineChars="200"/>
        <w:jc w:val="both"/>
        <w:rPr>
          <w:color w:val="auto"/>
          <w:spacing w:val="-1"/>
          <w:sz w:val="24"/>
          <w:szCs w:val="24"/>
          <w:lang w:eastAsia="zh-CN"/>
        </w:rPr>
      </w:pPr>
      <w:r>
        <w:rPr>
          <w:rFonts w:hint="eastAsia"/>
          <w:b/>
          <w:bCs/>
          <w:color w:val="auto"/>
          <w:spacing w:val="-1"/>
          <w:sz w:val="24"/>
          <w:szCs w:val="24"/>
          <w:lang w:eastAsia="zh-CN"/>
        </w:rPr>
        <w:t>9.响应范围、竞争性磋商文件中计量单位的使用及磋商语言</w:t>
      </w:r>
    </w:p>
    <w:p w14:paraId="26EEEC86">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79C049B">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9.2 除竞争性磋商文件有特殊要求外，本项目磋商所使用的计量单位，应采用中华人民共和国法定计量单位。</w:t>
      </w:r>
    </w:p>
    <w:p w14:paraId="647DCDF3">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A28908">
      <w:pPr>
        <w:pStyle w:val="6"/>
        <w:kinsoku/>
        <w:wordWrap w:val="0"/>
        <w:spacing w:line="360" w:lineRule="auto"/>
        <w:ind w:firstLine="478" w:firstLineChars="200"/>
        <w:jc w:val="both"/>
        <w:rPr>
          <w:color w:val="auto"/>
          <w:spacing w:val="-1"/>
          <w:sz w:val="24"/>
          <w:szCs w:val="24"/>
          <w:lang w:eastAsia="zh-CN"/>
        </w:rPr>
      </w:pPr>
      <w:r>
        <w:rPr>
          <w:rFonts w:hint="eastAsia"/>
          <w:b/>
          <w:bCs/>
          <w:color w:val="auto"/>
          <w:spacing w:val="-1"/>
          <w:sz w:val="24"/>
          <w:szCs w:val="24"/>
          <w:lang w:eastAsia="zh-CN"/>
        </w:rPr>
        <w:t>10.响应文件构成</w:t>
      </w:r>
    </w:p>
    <w:p w14:paraId="1ED05F6A">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7AAA4D75">
      <w:pPr>
        <w:pStyle w:val="6"/>
        <w:kinsoku/>
        <w:wordWrap w:val="0"/>
        <w:spacing w:line="360" w:lineRule="auto"/>
        <w:ind w:firstLine="476" w:firstLineChars="200"/>
        <w:jc w:val="both"/>
        <w:rPr>
          <w:color w:val="auto"/>
          <w:spacing w:val="-1"/>
          <w:sz w:val="24"/>
          <w:szCs w:val="24"/>
          <w:lang w:eastAsia="zh-CN"/>
        </w:rPr>
      </w:pPr>
      <w:r>
        <w:rPr>
          <w:rFonts w:hint="eastAsia"/>
          <w:color w:val="auto"/>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31767254">
      <w:pPr>
        <w:kinsoku/>
        <w:wordWrap w:val="0"/>
        <w:spacing w:line="360" w:lineRule="auto"/>
        <w:ind w:firstLine="480" w:firstLineChars="200"/>
        <w:jc w:val="both"/>
        <w:rPr>
          <w:rFonts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10.3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宋体" w:hAnsi="宋体" w:eastAsia="宋体" w:cs="宋体"/>
          <w:b/>
          <w:bCs/>
          <w:color w:val="auto"/>
          <w:sz w:val="24"/>
          <w:szCs w:val="24"/>
          <w:lang w:eastAsia="zh-CN"/>
        </w:rPr>
        <w:t>否则，被视为无效响应文件，将被平台系统拒绝。</w:t>
      </w:r>
    </w:p>
    <w:p w14:paraId="6047B10C">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10.4 第四章《</w:t>
      </w:r>
      <w:r>
        <w:rPr>
          <w:rFonts w:hint="eastAsia" w:ascii="宋体" w:hAnsi="宋体" w:eastAsia="宋体" w:cs="宋体"/>
          <w:color w:val="auto"/>
          <w:spacing w:val="-1"/>
          <w:sz w:val="24"/>
          <w:szCs w:val="24"/>
          <w:lang w:eastAsia="zh-CN"/>
        </w:rPr>
        <w:t>评审程序、评审方法和评审标准</w:t>
      </w:r>
      <w:r>
        <w:rPr>
          <w:rFonts w:hint="eastAsia" w:ascii="宋体" w:hAnsi="宋体" w:eastAsia="宋体" w:cs="宋体"/>
          <w:color w:val="auto"/>
          <w:sz w:val="24"/>
          <w:szCs w:val="24"/>
          <w:lang w:eastAsia="zh-CN"/>
        </w:rPr>
        <w:t>》中涉及的证明文件。</w:t>
      </w:r>
    </w:p>
    <w:p w14:paraId="59FC2F79">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应当按具体要求提供证明文件。</w:t>
      </w:r>
    </w:p>
    <w:p w14:paraId="1C79CF66">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10.6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编制响应文件时，涉及营业执照、资质、业绩、财务、社保、纳税及各类证书、报告等内容，必须是原件的扫描件。</w:t>
      </w:r>
    </w:p>
    <w:p w14:paraId="7E5DF3EB">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10.7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认为应附的其他材料。</w:t>
      </w:r>
    </w:p>
    <w:p w14:paraId="51539E01">
      <w:pPr>
        <w:kinsoku/>
        <w:wordWrap w:val="0"/>
        <w:spacing w:line="360" w:lineRule="auto"/>
        <w:ind w:firstLine="482" w:firstLineChars="200"/>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11.报价</w:t>
      </w:r>
    </w:p>
    <w:p w14:paraId="33733211">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11.1 报价均以人民币报价。</w:t>
      </w:r>
    </w:p>
    <w:p w14:paraId="16FCD319">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11.2供应商的报价应包括为完成本项目所发生的一切费用和税费，采购人将不再支付报价以外的任何费用。供应商的报价应包括但不限于下列内容，磋商文件中有特殊规定的，从其规定。</w:t>
      </w:r>
    </w:p>
    <w:p w14:paraId="2801FFEC">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AE5D386">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11.2.2服务项目按照磋商文件要求完成本项目的全部相关费用。</w:t>
      </w:r>
    </w:p>
    <w:p w14:paraId="11B08966">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11.3采购人不得向供应商索要或者接受其给予的赠品、回扣或者与采购无关的其他商品、服务。</w:t>
      </w:r>
    </w:p>
    <w:p w14:paraId="1915F22F">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11.4供应商不能提供任何有选择性或可调整的报价（</w:t>
      </w:r>
      <w:r>
        <w:rPr>
          <w:rFonts w:hint="eastAsia" w:ascii="宋体" w:hAnsi="宋体" w:eastAsia="宋体" w:cs="宋体"/>
          <w:color w:val="auto"/>
          <w:spacing w:val="-2"/>
          <w:sz w:val="24"/>
          <w:szCs w:val="24"/>
          <w:lang w:eastAsia="zh-CN"/>
        </w:rPr>
        <w:t>竞争性磋商</w:t>
      </w:r>
      <w:r>
        <w:rPr>
          <w:rFonts w:hint="eastAsia" w:ascii="宋体" w:hAnsi="宋体" w:eastAsia="宋体" w:cs="宋体"/>
          <w:color w:val="auto"/>
          <w:sz w:val="24"/>
          <w:szCs w:val="24"/>
          <w:lang w:eastAsia="zh-CN"/>
        </w:rPr>
        <w:t>文件另有规定的除外），否则其响应无效。</w:t>
      </w:r>
    </w:p>
    <w:p w14:paraId="1160B8DC">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11.5 本项目将按供应商所提交的单价和总价来支付本项目所需的费用。对供应商没有填写单价和总价的内容,将被认为这些项目费用已包括在报价中。</w:t>
      </w:r>
    </w:p>
    <w:p w14:paraId="39B6674E">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11.6 磋商结束，供应商进行网上最终报价。</w:t>
      </w:r>
    </w:p>
    <w:p w14:paraId="3DF5256F">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11.7 本次采购设有预算，供应商最终报价超过预算的，磋商小组将不予评议。</w:t>
      </w:r>
    </w:p>
    <w:p w14:paraId="1F467FA9">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11.8 供应商的所有报价不得低于成本恶意竞争。</w:t>
      </w:r>
    </w:p>
    <w:p w14:paraId="73BC7915">
      <w:pPr>
        <w:kinsoku/>
        <w:wordWrap w:val="0"/>
        <w:autoSpaceDE/>
        <w:autoSpaceDN/>
        <w:adjustRightInd/>
        <w:snapToGrid/>
        <w:spacing w:line="360" w:lineRule="auto"/>
        <w:ind w:firstLine="478" w:firstLineChars="200"/>
        <w:jc w:val="both"/>
        <w:textAlignment w:val="auto"/>
        <w:rPr>
          <w:rFonts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12.响应有效期</w:t>
      </w:r>
    </w:p>
    <w:p w14:paraId="470928EF">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202E597C">
      <w:pPr>
        <w:kinsoku/>
        <w:wordWrap w:val="0"/>
        <w:autoSpaceDE/>
        <w:autoSpaceDN/>
        <w:adjustRightInd/>
        <w:snapToGrid/>
        <w:spacing w:line="360" w:lineRule="auto"/>
        <w:ind w:firstLine="476" w:firstLineChars="200"/>
        <w:jc w:val="both"/>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62D1E1C4">
      <w:pPr>
        <w:kinsoku/>
        <w:wordWrap w:val="0"/>
        <w:spacing w:line="360" w:lineRule="auto"/>
        <w:ind w:firstLine="482" w:firstLineChars="200"/>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13.响应文件的签署、盖章</w:t>
      </w:r>
    </w:p>
    <w:p w14:paraId="4B0D1989">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13.1 电子响应文件必须在规定签章处电子签章或手写签字后扫描上传进响应文件。</w:t>
      </w:r>
    </w:p>
    <w:p w14:paraId="32217304">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13.2 竞争性磋商文件要求盖章的内容，一般通过CA或电子营业执照加盖电子签章。</w:t>
      </w:r>
    </w:p>
    <w:p w14:paraId="27B47C7A">
      <w:pPr>
        <w:pStyle w:val="6"/>
        <w:kinsoku/>
        <w:wordWrap w:val="0"/>
        <w:spacing w:before="122" w:line="360" w:lineRule="auto"/>
        <w:jc w:val="both"/>
        <w:rPr>
          <w:color w:val="auto"/>
          <w:spacing w:val="-1"/>
          <w:sz w:val="24"/>
          <w:szCs w:val="24"/>
          <w:lang w:eastAsia="zh-CN"/>
        </w:rPr>
      </w:pPr>
      <w:r>
        <w:rPr>
          <w:rFonts w:hint="eastAsia"/>
          <w:color w:val="auto"/>
          <w:spacing w:val="-4"/>
          <w:sz w:val="28"/>
          <w:szCs w:val="28"/>
          <w:lang w:eastAsia="zh-CN"/>
        </w:rPr>
        <w:t>四</w:t>
      </w:r>
      <w:r>
        <w:rPr>
          <w:rFonts w:hint="eastAsia"/>
          <w:color w:val="auto"/>
          <w:spacing w:val="10"/>
          <w:sz w:val="28"/>
          <w:szCs w:val="28"/>
          <w:lang w:eastAsia="zh-CN"/>
        </w:rPr>
        <w:t>、</w:t>
      </w:r>
      <w:r>
        <w:rPr>
          <w:rFonts w:hint="eastAsia"/>
          <w:color w:val="auto"/>
          <w:spacing w:val="-4"/>
          <w:sz w:val="28"/>
          <w:szCs w:val="28"/>
          <w:lang w:eastAsia="zh-CN"/>
        </w:rPr>
        <w:t>响应文件的提交</w:t>
      </w:r>
    </w:p>
    <w:p w14:paraId="292EC688">
      <w:pPr>
        <w:pStyle w:val="6"/>
        <w:kinsoku/>
        <w:wordWrap w:val="0"/>
        <w:spacing w:line="360" w:lineRule="auto"/>
        <w:ind w:firstLine="478" w:firstLineChars="200"/>
        <w:jc w:val="both"/>
        <w:rPr>
          <w:b/>
          <w:bCs/>
          <w:color w:val="auto"/>
          <w:spacing w:val="-1"/>
          <w:sz w:val="24"/>
          <w:szCs w:val="24"/>
          <w:lang w:eastAsia="zh-CN"/>
        </w:rPr>
      </w:pPr>
      <w:r>
        <w:rPr>
          <w:rFonts w:hint="eastAsia"/>
          <w:b/>
          <w:bCs/>
          <w:color w:val="auto"/>
          <w:spacing w:val="-1"/>
          <w:sz w:val="24"/>
          <w:szCs w:val="24"/>
          <w:lang w:eastAsia="zh-CN"/>
        </w:rPr>
        <w:t>14.响应文件的提交</w:t>
      </w:r>
    </w:p>
    <w:p w14:paraId="4605D476">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14.1 电子响应文件的提交是指使用全国公共资源交易平台（河南省</w:t>
      </w:r>
      <w:r>
        <w:rPr>
          <w:rFonts w:hint="eastAsia" w:ascii="宋体" w:hAnsi="宋体" w:eastAsia="宋体" w:cs="宋体"/>
          <w:color w:val="auto"/>
          <w:spacing w:val="3"/>
          <w:sz w:val="24"/>
          <w:szCs w:val="24"/>
          <w:lang w:val="zh-CN" w:eastAsia="zh-CN"/>
        </w:rPr>
        <w:t>·</w:t>
      </w:r>
      <w:r>
        <w:rPr>
          <w:rFonts w:hint="eastAsia" w:ascii="宋体" w:hAnsi="宋体" w:eastAsia="宋体" w:cs="宋体"/>
          <w:color w:val="auto"/>
          <w:spacing w:val="3"/>
          <w:sz w:val="24"/>
          <w:szCs w:val="24"/>
          <w:lang w:eastAsia="zh-CN"/>
        </w:rPr>
        <w:t>淅川县）网上交易系统或全国公共资源交易平台（河南省</w:t>
      </w:r>
      <w:r>
        <w:rPr>
          <w:rFonts w:hint="eastAsia" w:ascii="宋体" w:hAnsi="宋体" w:eastAsia="宋体" w:cs="宋体"/>
          <w:color w:val="auto"/>
          <w:spacing w:val="3"/>
          <w:sz w:val="24"/>
          <w:szCs w:val="24"/>
          <w:lang w:val="zh-CN" w:eastAsia="zh-CN"/>
        </w:rPr>
        <w:t>·</w:t>
      </w:r>
      <w:r>
        <w:rPr>
          <w:rFonts w:hint="eastAsia" w:ascii="宋体" w:hAnsi="宋体" w:eastAsia="宋体" w:cs="宋体"/>
          <w:color w:val="auto"/>
          <w:spacing w:val="3"/>
          <w:sz w:val="24"/>
          <w:szCs w:val="24"/>
          <w:lang w:eastAsia="zh-CN"/>
        </w:rPr>
        <w:t>淅川县）电子营业执照应用平台系统在上传截止时间前完成制作软件生成的加密电子响应文件的上传。未在上传截止时间前完成上传的，视为逾期提交。逾期提交的响应文件不予受理。</w:t>
      </w:r>
    </w:p>
    <w:p w14:paraId="5D8FB927">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14.2 采购人及采购代理机构拒绝接受通过电子交易平台以外任何形式提交的响应文件。</w:t>
      </w:r>
    </w:p>
    <w:p w14:paraId="492B4E42">
      <w:pPr>
        <w:kinsoku/>
        <w:wordWrap w:val="0"/>
        <w:spacing w:line="360" w:lineRule="auto"/>
        <w:ind w:firstLine="478" w:firstLineChars="200"/>
        <w:jc w:val="both"/>
        <w:rPr>
          <w:rFonts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15.响应文件上传截止时间</w:t>
      </w:r>
    </w:p>
    <w:p w14:paraId="74D0CCAC">
      <w:pPr>
        <w:pStyle w:val="6"/>
        <w:kinsoku/>
        <w:wordWrap w:val="0"/>
        <w:spacing w:line="360" w:lineRule="auto"/>
        <w:ind w:firstLine="492" w:firstLineChars="200"/>
        <w:jc w:val="both"/>
        <w:rPr>
          <w:color w:val="auto"/>
          <w:spacing w:val="3"/>
          <w:sz w:val="24"/>
          <w:szCs w:val="24"/>
          <w:lang w:eastAsia="zh-CN"/>
        </w:rPr>
      </w:pPr>
      <w:r>
        <w:rPr>
          <w:rFonts w:hint="eastAsia"/>
          <w:color w:val="auto"/>
          <w:spacing w:val="3"/>
          <w:sz w:val="24"/>
          <w:szCs w:val="24"/>
          <w:lang w:eastAsia="zh-CN"/>
        </w:rPr>
        <w:t>供应商应在竞争性磋商文件要求响应文件上传截止时间前，将电子响应文件提交至电子交易平台。</w:t>
      </w:r>
    </w:p>
    <w:p w14:paraId="047DA353">
      <w:pPr>
        <w:pStyle w:val="6"/>
        <w:kinsoku/>
        <w:wordWrap w:val="0"/>
        <w:spacing w:line="360" w:lineRule="auto"/>
        <w:ind w:firstLine="494" w:firstLineChars="200"/>
        <w:jc w:val="both"/>
        <w:rPr>
          <w:b/>
          <w:bCs/>
          <w:color w:val="auto"/>
          <w:spacing w:val="3"/>
          <w:sz w:val="24"/>
          <w:szCs w:val="24"/>
          <w:lang w:eastAsia="zh-CN"/>
        </w:rPr>
      </w:pPr>
      <w:r>
        <w:rPr>
          <w:rFonts w:hint="eastAsia"/>
          <w:b/>
          <w:bCs/>
          <w:color w:val="auto"/>
          <w:spacing w:val="3"/>
          <w:sz w:val="24"/>
          <w:szCs w:val="24"/>
          <w:lang w:eastAsia="zh-CN"/>
        </w:rPr>
        <w:t>16.响应文件的修改与撤回</w:t>
      </w:r>
    </w:p>
    <w:p w14:paraId="6010BED6">
      <w:pPr>
        <w:pStyle w:val="6"/>
        <w:kinsoku/>
        <w:wordWrap w:val="0"/>
        <w:spacing w:line="360" w:lineRule="auto"/>
        <w:ind w:firstLine="492" w:firstLineChars="200"/>
        <w:jc w:val="both"/>
        <w:rPr>
          <w:color w:val="auto"/>
          <w:spacing w:val="3"/>
          <w:sz w:val="24"/>
          <w:szCs w:val="24"/>
          <w:lang w:eastAsia="zh-CN"/>
        </w:rPr>
      </w:pPr>
      <w:r>
        <w:rPr>
          <w:rFonts w:hint="eastAsia"/>
          <w:color w:val="auto"/>
          <w:spacing w:val="3"/>
          <w:sz w:val="24"/>
          <w:szCs w:val="24"/>
          <w:lang w:eastAsia="zh-CN"/>
        </w:rPr>
        <w:t>在采购文件规定的电子响应文件上传截止时间前，供应商可以修改或撤回已上传的电子响应文件，最终电子响应文件以上传截止时间前完成上传至</w:t>
      </w:r>
      <w:r>
        <w:rPr>
          <w:rFonts w:hint="eastAsia"/>
          <w:color w:val="auto"/>
          <w:spacing w:val="-1"/>
          <w:sz w:val="22"/>
          <w:szCs w:val="22"/>
          <w:lang w:eastAsia="zh-CN"/>
        </w:rPr>
        <w:t>全国公共资源交易平台（河南省</w:t>
      </w:r>
      <w:r>
        <w:rPr>
          <w:rFonts w:hint="eastAsia"/>
          <w:color w:val="auto"/>
          <w:spacing w:val="-1"/>
          <w:sz w:val="22"/>
          <w:szCs w:val="22"/>
          <w:lang w:val="zh-CN" w:eastAsia="zh-CN"/>
        </w:rPr>
        <w:t>·</w:t>
      </w:r>
      <w:r>
        <w:rPr>
          <w:rFonts w:hint="eastAsia"/>
          <w:color w:val="auto"/>
          <w:spacing w:val="-1"/>
          <w:sz w:val="22"/>
          <w:szCs w:val="22"/>
          <w:lang w:eastAsia="zh-CN"/>
        </w:rPr>
        <w:t>淅川县）</w:t>
      </w:r>
      <w:r>
        <w:rPr>
          <w:rFonts w:hint="eastAsia"/>
          <w:color w:val="auto"/>
          <w:spacing w:val="3"/>
          <w:sz w:val="24"/>
          <w:szCs w:val="24"/>
          <w:lang w:eastAsia="zh-CN"/>
        </w:rPr>
        <w:t>最后一份加密电子响应文件为准。上传截止时间之后，供应商不得修改或撤回电子响应文件。</w:t>
      </w:r>
    </w:p>
    <w:p w14:paraId="4F1AAB2A">
      <w:pPr>
        <w:pStyle w:val="7"/>
        <w:rPr>
          <w:rFonts w:ascii="宋体" w:hAnsi="宋体" w:eastAsia="宋体" w:cs="宋体"/>
          <w:color w:val="auto"/>
          <w:spacing w:val="3"/>
        </w:rPr>
      </w:pPr>
    </w:p>
    <w:p w14:paraId="1D49D90A">
      <w:pPr>
        <w:rPr>
          <w:rFonts w:ascii="宋体" w:hAnsi="宋体" w:eastAsia="宋体" w:cs="宋体"/>
          <w:color w:val="auto"/>
          <w:spacing w:val="3"/>
          <w:sz w:val="24"/>
          <w:szCs w:val="24"/>
          <w:lang w:eastAsia="zh-CN"/>
        </w:rPr>
      </w:pPr>
    </w:p>
    <w:p w14:paraId="665D6BB3">
      <w:pPr>
        <w:rPr>
          <w:rFonts w:ascii="宋体" w:hAnsi="宋体" w:eastAsia="宋体" w:cs="宋体"/>
          <w:color w:val="auto"/>
          <w:spacing w:val="3"/>
          <w:sz w:val="24"/>
          <w:szCs w:val="24"/>
          <w:lang w:eastAsia="zh-CN"/>
        </w:rPr>
      </w:pPr>
    </w:p>
    <w:p w14:paraId="5FA385D0">
      <w:pPr>
        <w:rPr>
          <w:rFonts w:ascii="宋体" w:hAnsi="宋体" w:eastAsia="宋体" w:cs="宋体"/>
          <w:color w:val="auto"/>
          <w:spacing w:val="3"/>
          <w:sz w:val="24"/>
          <w:szCs w:val="24"/>
          <w:lang w:eastAsia="zh-CN"/>
        </w:rPr>
      </w:pPr>
    </w:p>
    <w:p w14:paraId="25A5BFD5">
      <w:pPr>
        <w:rPr>
          <w:rFonts w:ascii="宋体" w:hAnsi="宋体" w:eastAsia="宋体" w:cs="宋体"/>
          <w:color w:val="auto"/>
          <w:spacing w:val="3"/>
          <w:sz w:val="24"/>
          <w:szCs w:val="24"/>
          <w:lang w:eastAsia="zh-CN"/>
        </w:rPr>
      </w:pPr>
    </w:p>
    <w:p w14:paraId="6E6D260D">
      <w:pPr>
        <w:rPr>
          <w:rFonts w:ascii="宋体" w:hAnsi="宋体" w:eastAsia="宋体" w:cs="宋体"/>
          <w:color w:val="auto"/>
          <w:lang w:eastAsia="zh-CN"/>
        </w:rPr>
      </w:pPr>
    </w:p>
    <w:p w14:paraId="539C1481">
      <w:pPr>
        <w:pStyle w:val="6"/>
        <w:kinsoku/>
        <w:wordWrap w:val="0"/>
        <w:spacing w:before="358" w:line="360" w:lineRule="auto"/>
        <w:jc w:val="center"/>
        <w:rPr>
          <w:color w:val="auto"/>
          <w:spacing w:val="-2"/>
          <w:sz w:val="24"/>
          <w:szCs w:val="24"/>
          <w:lang w:eastAsia="zh-CN"/>
        </w:rPr>
      </w:pPr>
      <w:r>
        <w:rPr>
          <w:rFonts w:hint="eastAsia"/>
          <w:color w:val="auto"/>
          <w:spacing w:val="-1"/>
          <w:sz w:val="36"/>
          <w:szCs w:val="36"/>
          <w:lang w:eastAsia="zh-CN"/>
        </w:rPr>
        <w:t>第四章评审程序、评审方法和评审标准</w:t>
      </w:r>
    </w:p>
    <w:p w14:paraId="094EC9C1">
      <w:pPr>
        <w:kinsoku/>
        <w:wordWrap w:val="0"/>
        <w:spacing w:line="360" w:lineRule="auto"/>
        <w:jc w:val="both"/>
        <w:rPr>
          <w:rFonts w:ascii="宋体" w:hAnsi="宋体" w:eastAsia="宋体" w:cs="宋体"/>
          <w:b/>
          <w:bCs/>
          <w:color w:val="auto"/>
          <w:spacing w:val="3"/>
          <w:sz w:val="24"/>
          <w:szCs w:val="24"/>
          <w:lang w:eastAsia="zh-CN"/>
        </w:rPr>
      </w:pPr>
    </w:p>
    <w:p w14:paraId="2BBB198D">
      <w:p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一、编制、确认竞争性磋商文件</w:t>
      </w:r>
    </w:p>
    <w:p w14:paraId="74730921">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采购人或采购代理机构根据采购项目特点和采购实际需求编制竞争性磋商文件，编制的竞争性磋商文件应由采购人审核并确认。</w:t>
      </w:r>
    </w:p>
    <w:p w14:paraId="0FB6192D">
      <w:pPr>
        <w:tabs>
          <w:tab w:val="left" w:pos="743"/>
        </w:tabs>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二、发布竞争性磋商公告，邀请供应商参加磋商</w:t>
      </w:r>
    </w:p>
    <w:p w14:paraId="4D0E9073">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竞争性磋商文件经采购人书面确认后，将在指定媒体和全国公共资源交易中心）网发布竞争性磋商公告。供应商按照公告和竞争性磋商文件要求制作并递交响应文件。</w:t>
      </w:r>
    </w:p>
    <w:p w14:paraId="66010779">
      <w:p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三、组建磋商小组</w:t>
      </w:r>
    </w:p>
    <w:p w14:paraId="3B5B42C7">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w:t>
      </w:r>
      <w:r>
        <w:rPr>
          <w:rFonts w:hint="eastAsia" w:ascii="宋体" w:hAnsi="宋体" w:eastAsia="宋体" w:cs="宋体"/>
          <w:color w:val="auto"/>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color w:val="auto"/>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55C84C1">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竞争性磋商小组负责对响应文件进行评审、质疑、评估、比较、评分，组织磋商和最后报价。</w:t>
      </w:r>
    </w:p>
    <w:p w14:paraId="598BBC12">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评审专家应当严格遵守评审工作纪律，按照客观、公正、审慎的原则，根据磋商文件规定的评审程序、评审方法和评审标准进行独立评审。</w:t>
      </w:r>
    </w:p>
    <w:p w14:paraId="4723E389">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C41098B">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评审活动结束，按照《河南省政府采购评审专家劳务报酬支付标准》的通知(豫财购〔2017〕9号)的规定，发放劳务报酬。</w:t>
      </w:r>
    </w:p>
    <w:p w14:paraId="0F06AE9B">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2AC2A747">
      <w:pPr>
        <w:kinsoku/>
        <w:wordWrap w:val="0"/>
        <w:spacing w:line="360" w:lineRule="auto"/>
        <w:jc w:val="both"/>
        <w:rPr>
          <w:rFonts w:ascii="宋体" w:hAnsi="宋体" w:eastAsia="宋体" w:cs="宋体"/>
          <w:b/>
          <w:bCs/>
          <w:color w:val="auto"/>
          <w:spacing w:val="3"/>
          <w:sz w:val="24"/>
          <w:szCs w:val="24"/>
          <w:lang w:eastAsia="zh-CN"/>
        </w:rPr>
      </w:pPr>
    </w:p>
    <w:p w14:paraId="1068A378">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四、解密电子响应文件</w:t>
      </w:r>
    </w:p>
    <w:p w14:paraId="1A51CE4C">
      <w:pPr>
        <w:pStyle w:val="6"/>
        <w:kinsoku/>
        <w:wordWrap w:val="0"/>
        <w:spacing w:line="360" w:lineRule="auto"/>
        <w:ind w:firstLine="492" w:firstLineChars="200"/>
        <w:jc w:val="both"/>
        <w:outlineLvl w:val="1"/>
        <w:rPr>
          <w:b/>
          <w:bCs/>
          <w:color w:val="auto"/>
          <w:spacing w:val="3"/>
          <w:sz w:val="24"/>
          <w:szCs w:val="24"/>
          <w:lang w:eastAsia="zh-CN"/>
        </w:rPr>
      </w:pPr>
      <w:r>
        <w:rPr>
          <w:rFonts w:hint="eastAsia"/>
          <w:color w:val="auto"/>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2ECB4CAB">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五、评审</w:t>
      </w:r>
    </w:p>
    <w:p w14:paraId="7085CCC4">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磋商小组对供应商提交的响应文件进行评审。主要对响应文件的有效性、完整性和响应程度进行审查，具体包括：</w:t>
      </w:r>
    </w:p>
    <w:p w14:paraId="19411F3C">
      <w:pPr>
        <w:kinsoku/>
        <w:wordWrap w:val="0"/>
        <w:spacing w:line="360" w:lineRule="auto"/>
        <w:ind w:firstLine="494" w:firstLineChars="200"/>
        <w:jc w:val="center"/>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1.资格审查</w:t>
      </w:r>
    </w:p>
    <w:tbl>
      <w:tblPr>
        <w:tblStyle w:val="20"/>
        <w:tblpPr w:leftFromText="180" w:rightFromText="180" w:vertAnchor="text" w:horzAnchor="page" w:tblpX="1458" w:tblpY="566"/>
        <w:tblOverlap w:val="never"/>
        <w:tblW w:w="9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665"/>
        <w:gridCol w:w="2249"/>
        <w:gridCol w:w="2391"/>
        <w:gridCol w:w="2388"/>
      </w:tblGrid>
      <w:tr w14:paraId="1CA9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tcBorders>
              <w:top w:val="single" w:color="auto" w:sz="4" w:space="0"/>
              <w:left w:val="single" w:color="auto" w:sz="4" w:space="0"/>
              <w:bottom w:val="single" w:color="auto" w:sz="4" w:space="0"/>
            </w:tcBorders>
            <w:noWrap/>
          </w:tcPr>
          <w:p w14:paraId="22CDFA5F">
            <w:pPr>
              <w:kinsoku/>
              <w:wordWrap w:val="0"/>
              <w:spacing w:before="119" w:line="222" w:lineRule="auto"/>
              <w:jc w:val="center"/>
              <w:rPr>
                <w:rFonts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1665" w:type="dxa"/>
            <w:tcBorders>
              <w:top w:val="single" w:color="auto" w:sz="4" w:space="0"/>
              <w:bottom w:val="single" w:color="auto" w:sz="4" w:space="0"/>
              <w:right w:val="single" w:color="auto" w:sz="4" w:space="0"/>
            </w:tcBorders>
            <w:noWrap/>
          </w:tcPr>
          <w:p w14:paraId="439E5A00">
            <w:pPr>
              <w:kinsoku/>
              <w:wordWrap w:val="0"/>
              <w:spacing w:before="119" w:line="220" w:lineRule="auto"/>
              <w:jc w:val="center"/>
              <w:rPr>
                <w:rFonts w:ascii="宋体" w:hAnsi="宋体" w:eastAsia="宋体" w:cs="宋体"/>
                <w:color w:val="auto"/>
                <w:sz w:val="24"/>
                <w:szCs w:val="24"/>
              </w:rPr>
            </w:pPr>
            <w:r>
              <w:rPr>
                <w:rFonts w:hint="eastAsia" w:ascii="宋体" w:hAnsi="宋体" w:eastAsia="宋体" w:cs="宋体"/>
                <w:color w:val="auto"/>
                <w:spacing w:val="-4"/>
                <w:sz w:val="24"/>
                <w:szCs w:val="24"/>
              </w:rPr>
              <w:t>审查因素</w:t>
            </w:r>
          </w:p>
        </w:tc>
        <w:tc>
          <w:tcPr>
            <w:tcW w:w="2249" w:type="dxa"/>
            <w:tcBorders>
              <w:left w:val="single" w:color="auto" w:sz="4" w:space="0"/>
            </w:tcBorders>
            <w:noWrap/>
          </w:tcPr>
          <w:p w14:paraId="1C0B41E5">
            <w:pPr>
              <w:kinsoku/>
              <w:wordWrap w:val="0"/>
              <w:spacing w:before="119" w:line="220" w:lineRule="auto"/>
              <w:jc w:val="center"/>
              <w:rPr>
                <w:rFonts w:ascii="宋体" w:hAnsi="宋体" w:eastAsia="宋体" w:cs="宋体"/>
                <w:color w:val="auto"/>
                <w:sz w:val="24"/>
                <w:szCs w:val="24"/>
              </w:rPr>
            </w:pPr>
            <w:r>
              <w:rPr>
                <w:rFonts w:hint="eastAsia" w:ascii="宋体" w:hAnsi="宋体" w:eastAsia="宋体" w:cs="宋体"/>
                <w:color w:val="auto"/>
                <w:spacing w:val="-4"/>
                <w:sz w:val="24"/>
                <w:szCs w:val="24"/>
              </w:rPr>
              <w:t>审查内容</w:t>
            </w:r>
          </w:p>
        </w:tc>
        <w:tc>
          <w:tcPr>
            <w:tcW w:w="4779" w:type="dxa"/>
            <w:gridSpan w:val="2"/>
            <w:noWrap/>
          </w:tcPr>
          <w:p w14:paraId="560C7C3A">
            <w:pPr>
              <w:kinsoku/>
              <w:wordWrap w:val="0"/>
              <w:spacing w:before="119" w:line="220"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rPr>
              <w:t>评审标准</w:t>
            </w:r>
          </w:p>
        </w:tc>
      </w:tr>
      <w:tr w14:paraId="3CA64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vMerge w:val="restart"/>
            <w:tcBorders>
              <w:top w:val="single" w:color="auto" w:sz="4" w:space="0"/>
              <w:left w:val="single" w:color="auto" w:sz="4" w:space="0"/>
              <w:bottom w:val="single" w:color="auto" w:sz="4" w:space="0"/>
            </w:tcBorders>
            <w:noWrap/>
          </w:tcPr>
          <w:p w14:paraId="4DE9343F">
            <w:pPr>
              <w:pStyle w:val="37"/>
              <w:jc w:val="center"/>
              <w:rPr>
                <w:rFonts w:eastAsia="宋体"/>
                <w:b/>
                <w:color w:val="auto"/>
                <w:sz w:val="24"/>
                <w:szCs w:val="24"/>
              </w:rPr>
            </w:pPr>
          </w:p>
          <w:p w14:paraId="071A689F">
            <w:pPr>
              <w:pStyle w:val="37"/>
              <w:jc w:val="center"/>
              <w:rPr>
                <w:rFonts w:eastAsia="宋体"/>
                <w:b/>
                <w:color w:val="auto"/>
                <w:sz w:val="24"/>
                <w:szCs w:val="24"/>
              </w:rPr>
            </w:pPr>
          </w:p>
          <w:p w14:paraId="0E3EF27E">
            <w:pPr>
              <w:pStyle w:val="37"/>
              <w:jc w:val="center"/>
              <w:rPr>
                <w:rFonts w:eastAsia="宋体"/>
                <w:b/>
                <w:color w:val="auto"/>
                <w:sz w:val="24"/>
                <w:szCs w:val="24"/>
              </w:rPr>
            </w:pPr>
          </w:p>
          <w:p w14:paraId="6E900173">
            <w:pPr>
              <w:pStyle w:val="37"/>
              <w:jc w:val="center"/>
              <w:rPr>
                <w:rFonts w:eastAsia="宋体"/>
                <w:b/>
                <w:color w:val="auto"/>
                <w:sz w:val="24"/>
                <w:szCs w:val="24"/>
              </w:rPr>
            </w:pPr>
          </w:p>
          <w:p w14:paraId="78CBCCD7">
            <w:pPr>
              <w:pStyle w:val="37"/>
              <w:jc w:val="center"/>
              <w:rPr>
                <w:rFonts w:eastAsia="宋体"/>
                <w:b/>
                <w:color w:val="auto"/>
                <w:sz w:val="24"/>
                <w:szCs w:val="24"/>
              </w:rPr>
            </w:pPr>
          </w:p>
          <w:p w14:paraId="4E387A2B">
            <w:pPr>
              <w:pStyle w:val="37"/>
              <w:spacing w:before="12"/>
              <w:jc w:val="center"/>
              <w:rPr>
                <w:rFonts w:eastAsia="宋体"/>
                <w:b/>
                <w:color w:val="auto"/>
                <w:sz w:val="24"/>
                <w:szCs w:val="24"/>
              </w:rPr>
            </w:pPr>
          </w:p>
          <w:p w14:paraId="1F5CC95C">
            <w:pPr>
              <w:pStyle w:val="37"/>
              <w:ind w:left="220"/>
              <w:jc w:val="center"/>
              <w:rPr>
                <w:rFonts w:eastAsia="宋体"/>
                <w:color w:val="auto"/>
                <w:sz w:val="24"/>
                <w:szCs w:val="24"/>
                <w:lang w:eastAsia="zh-CN"/>
              </w:rPr>
            </w:pPr>
            <w:r>
              <w:rPr>
                <w:rFonts w:hint="eastAsia" w:eastAsia="宋体"/>
                <w:color w:val="auto"/>
                <w:sz w:val="24"/>
                <w:szCs w:val="24"/>
                <w:lang w:val="en-US" w:eastAsia="zh-CN"/>
              </w:rPr>
              <w:t>1</w:t>
            </w:r>
          </w:p>
        </w:tc>
        <w:tc>
          <w:tcPr>
            <w:tcW w:w="1665" w:type="dxa"/>
            <w:vMerge w:val="restart"/>
            <w:tcBorders>
              <w:top w:val="single" w:color="auto" w:sz="4" w:space="0"/>
              <w:bottom w:val="single" w:color="auto" w:sz="4" w:space="0"/>
              <w:right w:val="single" w:color="auto" w:sz="4" w:space="0"/>
            </w:tcBorders>
            <w:noWrap/>
          </w:tcPr>
          <w:p w14:paraId="7BF4DE20">
            <w:pPr>
              <w:pStyle w:val="37"/>
              <w:jc w:val="center"/>
              <w:rPr>
                <w:rFonts w:eastAsia="宋体"/>
                <w:b/>
                <w:color w:val="auto"/>
                <w:sz w:val="24"/>
                <w:szCs w:val="24"/>
              </w:rPr>
            </w:pPr>
          </w:p>
          <w:p w14:paraId="5F3C1A62">
            <w:pPr>
              <w:pStyle w:val="37"/>
              <w:jc w:val="center"/>
              <w:rPr>
                <w:rFonts w:eastAsia="宋体"/>
                <w:b/>
                <w:color w:val="auto"/>
                <w:sz w:val="24"/>
                <w:szCs w:val="24"/>
              </w:rPr>
            </w:pPr>
          </w:p>
          <w:p w14:paraId="085F9FD7">
            <w:pPr>
              <w:pStyle w:val="37"/>
              <w:jc w:val="center"/>
              <w:rPr>
                <w:rFonts w:eastAsia="宋体"/>
                <w:b/>
                <w:color w:val="auto"/>
                <w:sz w:val="24"/>
                <w:szCs w:val="24"/>
              </w:rPr>
            </w:pPr>
          </w:p>
          <w:p w14:paraId="49D44FF3">
            <w:pPr>
              <w:pStyle w:val="37"/>
              <w:jc w:val="center"/>
              <w:rPr>
                <w:rFonts w:eastAsia="宋体"/>
                <w:b/>
                <w:color w:val="auto"/>
                <w:sz w:val="24"/>
                <w:szCs w:val="24"/>
              </w:rPr>
            </w:pPr>
          </w:p>
          <w:p w14:paraId="33701EE9">
            <w:pPr>
              <w:pStyle w:val="37"/>
              <w:jc w:val="center"/>
              <w:rPr>
                <w:rFonts w:eastAsia="宋体"/>
                <w:b/>
                <w:color w:val="auto"/>
                <w:sz w:val="24"/>
                <w:szCs w:val="24"/>
              </w:rPr>
            </w:pPr>
          </w:p>
          <w:p w14:paraId="7FCD78FF">
            <w:pPr>
              <w:pStyle w:val="37"/>
              <w:spacing w:before="8"/>
              <w:jc w:val="center"/>
              <w:rPr>
                <w:rFonts w:eastAsia="宋体"/>
                <w:b/>
                <w:color w:val="auto"/>
                <w:sz w:val="24"/>
                <w:szCs w:val="24"/>
              </w:rPr>
            </w:pPr>
          </w:p>
          <w:p w14:paraId="209D0B13">
            <w:pPr>
              <w:pStyle w:val="37"/>
              <w:spacing w:line="278" w:lineRule="auto"/>
              <w:ind w:right="181"/>
              <w:jc w:val="center"/>
              <w:rPr>
                <w:rFonts w:eastAsia="宋体"/>
                <w:color w:val="auto"/>
                <w:sz w:val="24"/>
                <w:szCs w:val="24"/>
              </w:rPr>
            </w:pPr>
            <w:r>
              <w:rPr>
                <w:rFonts w:hint="eastAsia" w:eastAsia="宋体"/>
                <w:color w:val="auto"/>
                <w:sz w:val="24"/>
                <w:szCs w:val="24"/>
              </w:rPr>
              <w:t>资格审查标准</w:t>
            </w:r>
          </w:p>
        </w:tc>
        <w:tc>
          <w:tcPr>
            <w:tcW w:w="2249" w:type="dxa"/>
            <w:tcBorders>
              <w:left w:val="single" w:color="auto" w:sz="4" w:space="0"/>
            </w:tcBorders>
            <w:noWrap/>
          </w:tcPr>
          <w:p w14:paraId="7B4690FE">
            <w:pPr>
              <w:pStyle w:val="37"/>
              <w:spacing w:before="7"/>
              <w:rPr>
                <w:rFonts w:eastAsia="宋体"/>
                <w:b/>
                <w:color w:val="auto"/>
                <w:sz w:val="24"/>
                <w:szCs w:val="24"/>
                <w:lang w:eastAsia="zh-CN"/>
              </w:rPr>
            </w:pPr>
          </w:p>
          <w:p w14:paraId="58A511F7">
            <w:pPr>
              <w:pStyle w:val="37"/>
              <w:ind w:left="88" w:right="79"/>
              <w:jc w:val="center"/>
              <w:rPr>
                <w:rFonts w:eastAsia="宋体"/>
                <w:color w:val="auto"/>
                <w:sz w:val="24"/>
                <w:szCs w:val="24"/>
                <w:lang w:eastAsia="zh-CN"/>
              </w:rPr>
            </w:pPr>
            <w:r>
              <w:rPr>
                <w:rFonts w:hint="eastAsia" w:eastAsia="宋体"/>
                <w:color w:val="auto"/>
                <w:spacing w:val="-4"/>
                <w:sz w:val="24"/>
                <w:szCs w:val="24"/>
                <w:lang w:eastAsia="zh-CN"/>
              </w:rPr>
              <w:t>具有独立承担民事责任能力</w:t>
            </w:r>
          </w:p>
        </w:tc>
        <w:tc>
          <w:tcPr>
            <w:tcW w:w="4779" w:type="dxa"/>
            <w:gridSpan w:val="2"/>
            <w:noWrap/>
          </w:tcPr>
          <w:p w14:paraId="505B5349">
            <w:pPr>
              <w:pStyle w:val="37"/>
              <w:spacing w:before="7"/>
              <w:rPr>
                <w:rFonts w:eastAsia="宋体"/>
                <w:b/>
                <w:color w:val="auto"/>
                <w:sz w:val="24"/>
                <w:szCs w:val="24"/>
                <w:lang w:eastAsia="zh-CN"/>
              </w:rPr>
            </w:pPr>
          </w:p>
          <w:p w14:paraId="4A9FB6F0">
            <w:pPr>
              <w:pStyle w:val="37"/>
              <w:ind w:left="119" w:right="110"/>
              <w:jc w:val="center"/>
              <w:rPr>
                <w:rFonts w:eastAsia="宋体"/>
                <w:color w:val="auto"/>
                <w:sz w:val="24"/>
                <w:szCs w:val="24"/>
                <w:lang w:eastAsia="zh-CN"/>
              </w:rPr>
            </w:pPr>
            <w:r>
              <w:rPr>
                <w:rFonts w:hint="eastAsia" w:eastAsia="宋体"/>
                <w:color w:val="auto"/>
                <w:sz w:val="24"/>
                <w:szCs w:val="24"/>
                <w:lang w:eastAsia="zh-CN"/>
              </w:rPr>
              <w:t>符合第一章“竞争性磋商公告”供应商资格要求</w:t>
            </w:r>
          </w:p>
        </w:tc>
      </w:tr>
      <w:tr w14:paraId="467C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5" w:type="dxa"/>
            <w:vMerge w:val="continue"/>
            <w:tcBorders>
              <w:top w:val="single" w:color="auto" w:sz="4" w:space="0"/>
              <w:left w:val="single" w:color="auto" w:sz="4" w:space="0"/>
              <w:bottom w:val="single" w:color="auto" w:sz="4" w:space="0"/>
            </w:tcBorders>
            <w:noWrap/>
          </w:tcPr>
          <w:p w14:paraId="53666370">
            <w:pPr>
              <w:pStyle w:val="37"/>
              <w:ind w:left="220"/>
              <w:rPr>
                <w:rFonts w:eastAsia="宋体"/>
                <w:color w:val="auto"/>
                <w:sz w:val="24"/>
                <w:szCs w:val="24"/>
                <w:lang w:eastAsia="zh-CN"/>
              </w:rPr>
            </w:pPr>
          </w:p>
        </w:tc>
        <w:tc>
          <w:tcPr>
            <w:tcW w:w="1665" w:type="dxa"/>
            <w:vMerge w:val="continue"/>
            <w:tcBorders>
              <w:top w:val="single" w:color="auto" w:sz="4" w:space="0"/>
              <w:bottom w:val="single" w:color="auto" w:sz="4" w:space="0"/>
              <w:right w:val="single" w:color="auto" w:sz="4" w:space="0"/>
            </w:tcBorders>
            <w:noWrap/>
          </w:tcPr>
          <w:p w14:paraId="3DC11432">
            <w:pPr>
              <w:pStyle w:val="37"/>
              <w:spacing w:line="278" w:lineRule="auto"/>
              <w:ind w:left="190" w:right="181"/>
              <w:rPr>
                <w:rFonts w:eastAsia="宋体"/>
                <w:color w:val="auto"/>
                <w:sz w:val="24"/>
                <w:szCs w:val="24"/>
                <w:lang w:eastAsia="zh-CN"/>
              </w:rPr>
            </w:pPr>
          </w:p>
        </w:tc>
        <w:tc>
          <w:tcPr>
            <w:tcW w:w="2249" w:type="dxa"/>
            <w:tcBorders>
              <w:left w:val="single" w:color="auto" w:sz="4" w:space="0"/>
            </w:tcBorders>
            <w:noWrap/>
            <w:vAlign w:val="center"/>
          </w:tcPr>
          <w:p w14:paraId="5F07FFFE">
            <w:pPr>
              <w:jc w:val="center"/>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具有良好的商业信誉和健全的财务会计制度</w:t>
            </w:r>
          </w:p>
        </w:tc>
        <w:tc>
          <w:tcPr>
            <w:tcW w:w="4779" w:type="dxa"/>
            <w:gridSpan w:val="2"/>
            <w:noWrap/>
          </w:tcPr>
          <w:p w14:paraId="4323A1DA">
            <w:pPr>
              <w:shd w:val="solid" w:color="FFFFFF" w:fil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符合第一章“竞争性磋商公告”供应商资格要求”</w:t>
            </w:r>
          </w:p>
        </w:tc>
      </w:tr>
      <w:tr w14:paraId="076E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15" w:type="dxa"/>
            <w:vMerge w:val="continue"/>
            <w:tcBorders>
              <w:top w:val="single" w:color="auto" w:sz="4" w:space="0"/>
              <w:left w:val="single" w:color="auto" w:sz="4" w:space="0"/>
              <w:bottom w:val="single" w:color="auto" w:sz="4" w:space="0"/>
            </w:tcBorders>
            <w:noWrap/>
          </w:tcPr>
          <w:p w14:paraId="4879A75C">
            <w:pPr>
              <w:pStyle w:val="37"/>
              <w:ind w:left="220"/>
              <w:rPr>
                <w:rFonts w:eastAsia="宋体"/>
                <w:color w:val="auto"/>
                <w:sz w:val="24"/>
                <w:szCs w:val="24"/>
                <w:lang w:eastAsia="zh-CN"/>
              </w:rPr>
            </w:pPr>
          </w:p>
        </w:tc>
        <w:tc>
          <w:tcPr>
            <w:tcW w:w="1665" w:type="dxa"/>
            <w:vMerge w:val="continue"/>
            <w:tcBorders>
              <w:top w:val="single" w:color="auto" w:sz="4" w:space="0"/>
              <w:bottom w:val="single" w:color="auto" w:sz="4" w:space="0"/>
              <w:right w:val="single" w:color="auto" w:sz="4" w:space="0"/>
            </w:tcBorders>
            <w:noWrap/>
          </w:tcPr>
          <w:p w14:paraId="2AA16384">
            <w:pPr>
              <w:pStyle w:val="37"/>
              <w:spacing w:line="278" w:lineRule="auto"/>
              <w:ind w:left="190" w:right="181"/>
              <w:rPr>
                <w:rFonts w:eastAsia="宋体"/>
                <w:color w:val="auto"/>
                <w:sz w:val="24"/>
                <w:szCs w:val="24"/>
                <w:lang w:eastAsia="zh-CN"/>
              </w:rPr>
            </w:pPr>
          </w:p>
        </w:tc>
        <w:tc>
          <w:tcPr>
            <w:tcW w:w="2249" w:type="dxa"/>
            <w:tcBorders>
              <w:left w:val="single" w:color="auto" w:sz="4" w:space="0"/>
            </w:tcBorders>
            <w:noWrap/>
            <w:vAlign w:val="center"/>
          </w:tcPr>
          <w:p w14:paraId="38F311D8">
            <w:pPr>
              <w:jc w:val="center"/>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具有履行合同所必需的设备和专业技术能力</w:t>
            </w:r>
          </w:p>
        </w:tc>
        <w:tc>
          <w:tcPr>
            <w:tcW w:w="4779" w:type="dxa"/>
            <w:gridSpan w:val="2"/>
            <w:noWrap/>
          </w:tcPr>
          <w:p w14:paraId="22B8B959">
            <w:pPr>
              <w:shd w:val="solid" w:color="FFFFFF" w:fil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符合第一章“竞争性磋商公告”供应商资格要求”</w:t>
            </w:r>
          </w:p>
        </w:tc>
      </w:tr>
      <w:tr w14:paraId="5C60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5" w:type="dxa"/>
            <w:vMerge w:val="continue"/>
            <w:tcBorders>
              <w:top w:val="single" w:color="auto" w:sz="4" w:space="0"/>
              <w:left w:val="single" w:color="auto" w:sz="4" w:space="0"/>
              <w:bottom w:val="single" w:color="auto" w:sz="4" w:space="0"/>
            </w:tcBorders>
            <w:noWrap/>
          </w:tcPr>
          <w:p w14:paraId="56571538">
            <w:pPr>
              <w:rPr>
                <w:rFonts w:ascii="宋体" w:hAnsi="宋体" w:eastAsia="宋体" w:cs="宋体"/>
                <w:color w:val="auto"/>
                <w:sz w:val="24"/>
                <w:szCs w:val="24"/>
                <w:lang w:eastAsia="zh-CN"/>
              </w:rPr>
            </w:pPr>
          </w:p>
        </w:tc>
        <w:tc>
          <w:tcPr>
            <w:tcW w:w="1665" w:type="dxa"/>
            <w:vMerge w:val="continue"/>
            <w:tcBorders>
              <w:top w:val="single" w:color="auto" w:sz="4" w:space="0"/>
              <w:bottom w:val="single" w:color="auto" w:sz="4" w:space="0"/>
              <w:right w:val="single" w:color="auto" w:sz="4" w:space="0"/>
            </w:tcBorders>
            <w:noWrap/>
          </w:tcPr>
          <w:p w14:paraId="2E1E05E5">
            <w:pPr>
              <w:rPr>
                <w:rFonts w:ascii="宋体" w:hAnsi="宋体" w:eastAsia="宋体" w:cs="宋体"/>
                <w:color w:val="auto"/>
                <w:sz w:val="24"/>
                <w:szCs w:val="24"/>
                <w:lang w:eastAsia="zh-CN"/>
              </w:rPr>
            </w:pPr>
          </w:p>
        </w:tc>
        <w:tc>
          <w:tcPr>
            <w:tcW w:w="2249" w:type="dxa"/>
            <w:tcBorders>
              <w:left w:val="single" w:color="auto" w:sz="4" w:space="0"/>
            </w:tcBorders>
            <w:noWrap/>
          </w:tcPr>
          <w:p w14:paraId="5FA25076">
            <w:pPr>
              <w:pStyle w:val="37"/>
              <w:spacing w:before="21" w:line="310" w:lineRule="atLeast"/>
              <w:ind w:left="108" w:right="99" w:hanging="3"/>
              <w:jc w:val="center"/>
              <w:rPr>
                <w:rFonts w:eastAsia="宋体"/>
                <w:color w:val="auto"/>
                <w:sz w:val="24"/>
                <w:szCs w:val="24"/>
                <w:lang w:eastAsia="zh-CN"/>
              </w:rPr>
            </w:pPr>
            <w:r>
              <w:rPr>
                <w:rFonts w:hint="eastAsia" w:eastAsia="宋体"/>
                <w:color w:val="auto"/>
                <w:spacing w:val="-1"/>
                <w:sz w:val="24"/>
                <w:szCs w:val="24"/>
                <w:lang w:eastAsia="zh-CN"/>
              </w:rPr>
              <w:t>有依法缴纳税收和社会保障资金的良好记录</w:t>
            </w:r>
          </w:p>
        </w:tc>
        <w:tc>
          <w:tcPr>
            <w:tcW w:w="4779" w:type="dxa"/>
            <w:gridSpan w:val="2"/>
            <w:noWrap/>
          </w:tcPr>
          <w:p w14:paraId="0BF13074">
            <w:pPr>
              <w:pStyle w:val="37"/>
              <w:spacing w:before="2"/>
              <w:rPr>
                <w:rFonts w:eastAsia="宋体"/>
                <w:b/>
                <w:color w:val="auto"/>
                <w:sz w:val="24"/>
                <w:szCs w:val="24"/>
                <w:lang w:eastAsia="zh-CN"/>
              </w:rPr>
            </w:pPr>
          </w:p>
          <w:p w14:paraId="0EFCC95D">
            <w:pPr>
              <w:pStyle w:val="37"/>
              <w:ind w:left="119" w:right="110"/>
              <w:jc w:val="center"/>
              <w:rPr>
                <w:rFonts w:eastAsia="宋体"/>
                <w:color w:val="auto"/>
                <w:sz w:val="24"/>
                <w:szCs w:val="24"/>
                <w:lang w:eastAsia="zh-CN"/>
              </w:rPr>
            </w:pPr>
            <w:r>
              <w:rPr>
                <w:rFonts w:hint="eastAsia" w:eastAsia="宋体"/>
                <w:color w:val="auto"/>
                <w:sz w:val="24"/>
                <w:szCs w:val="24"/>
                <w:lang w:eastAsia="zh-CN"/>
              </w:rPr>
              <w:t>符合第一章“竞争性磋商公告”供应商资格要求”</w:t>
            </w:r>
          </w:p>
        </w:tc>
      </w:tr>
      <w:tr w14:paraId="17E3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vMerge w:val="continue"/>
            <w:tcBorders>
              <w:top w:val="single" w:color="auto" w:sz="4" w:space="0"/>
              <w:left w:val="single" w:color="auto" w:sz="4" w:space="0"/>
              <w:bottom w:val="single" w:color="auto" w:sz="4" w:space="0"/>
            </w:tcBorders>
            <w:noWrap/>
          </w:tcPr>
          <w:p w14:paraId="1344C949">
            <w:pPr>
              <w:rPr>
                <w:rFonts w:ascii="宋体" w:hAnsi="宋体" w:eastAsia="宋体" w:cs="宋体"/>
                <w:color w:val="auto"/>
                <w:sz w:val="24"/>
                <w:szCs w:val="24"/>
                <w:lang w:eastAsia="zh-CN"/>
              </w:rPr>
            </w:pPr>
          </w:p>
        </w:tc>
        <w:tc>
          <w:tcPr>
            <w:tcW w:w="1665" w:type="dxa"/>
            <w:vMerge w:val="continue"/>
            <w:tcBorders>
              <w:top w:val="single" w:color="auto" w:sz="4" w:space="0"/>
              <w:bottom w:val="single" w:color="auto" w:sz="4" w:space="0"/>
              <w:right w:val="single" w:color="auto" w:sz="4" w:space="0"/>
            </w:tcBorders>
            <w:noWrap/>
          </w:tcPr>
          <w:p w14:paraId="7F52324E">
            <w:pPr>
              <w:rPr>
                <w:rFonts w:ascii="宋体" w:hAnsi="宋体" w:eastAsia="宋体" w:cs="宋体"/>
                <w:color w:val="auto"/>
                <w:sz w:val="24"/>
                <w:szCs w:val="24"/>
                <w:lang w:eastAsia="zh-CN"/>
              </w:rPr>
            </w:pPr>
          </w:p>
        </w:tc>
        <w:tc>
          <w:tcPr>
            <w:tcW w:w="2249" w:type="dxa"/>
            <w:tcBorders>
              <w:left w:val="single" w:color="auto" w:sz="4" w:space="0"/>
            </w:tcBorders>
            <w:noWrap/>
          </w:tcPr>
          <w:p w14:paraId="506C7814">
            <w:pPr>
              <w:pStyle w:val="37"/>
              <w:spacing w:before="2"/>
              <w:rPr>
                <w:rFonts w:eastAsia="宋体"/>
                <w:b/>
                <w:color w:val="auto"/>
                <w:sz w:val="24"/>
                <w:szCs w:val="24"/>
                <w:lang w:eastAsia="zh-CN"/>
              </w:rPr>
            </w:pPr>
          </w:p>
          <w:p w14:paraId="7319ED25">
            <w:pPr>
              <w:pStyle w:val="37"/>
              <w:ind w:left="88" w:right="81"/>
              <w:jc w:val="center"/>
              <w:rPr>
                <w:rFonts w:eastAsia="宋体"/>
                <w:color w:val="auto"/>
                <w:sz w:val="24"/>
                <w:szCs w:val="24"/>
              </w:rPr>
            </w:pPr>
            <w:r>
              <w:rPr>
                <w:rFonts w:hint="eastAsia" w:eastAsia="宋体"/>
                <w:color w:val="auto"/>
                <w:sz w:val="24"/>
                <w:szCs w:val="24"/>
              </w:rPr>
              <w:t>其他要求</w:t>
            </w:r>
          </w:p>
        </w:tc>
        <w:tc>
          <w:tcPr>
            <w:tcW w:w="4779" w:type="dxa"/>
            <w:gridSpan w:val="2"/>
            <w:noWrap/>
          </w:tcPr>
          <w:p w14:paraId="44167CE0">
            <w:pPr>
              <w:pStyle w:val="37"/>
              <w:spacing w:before="2"/>
              <w:rPr>
                <w:rFonts w:eastAsia="宋体"/>
                <w:b/>
                <w:color w:val="auto"/>
                <w:sz w:val="24"/>
                <w:szCs w:val="24"/>
                <w:lang w:eastAsia="zh-CN"/>
              </w:rPr>
            </w:pPr>
          </w:p>
          <w:p w14:paraId="0DD6B38C">
            <w:pPr>
              <w:pStyle w:val="37"/>
              <w:ind w:left="119" w:right="110"/>
              <w:jc w:val="center"/>
              <w:rPr>
                <w:rFonts w:eastAsia="宋体"/>
                <w:color w:val="auto"/>
                <w:sz w:val="24"/>
                <w:szCs w:val="24"/>
                <w:lang w:val="en-US" w:eastAsia="zh-CN"/>
              </w:rPr>
            </w:pPr>
            <w:r>
              <w:rPr>
                <w:rFonts w:hint="eastAsia" w:eastAsia="宋体"/>
                <w:color w:val="auto"/>
                <w:sz w:val="24"/>
                <w:szCs w:val="24"/>
                <w:lang w:eastAsia="zh-CN"/>
              </w:rPr>
              <w:t>符合第一章“竞争性磋商公告”供应商资格要求</w:t>
            </w:r>
          </w:p>
        </w:tc>
      </w:tr>
      <w:tr w14:paraId="1B7A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08" w:type="dxa"/>
            <w:gridSpan w:val="5"/>
            <w:tcBorders>
              <w:top w:val="single" w:color="auto" w:sz="4" w:space="0"/>
              <w:left w:val="single" w:color="auto" w:sz="4" w:space="0"/>
              <w:bottom w:val="single" w:color="auto" w:sz="4" w:space="0"/>
            </w:tcBorders>
            <w:noWrap/>
          </w:tcPr>
          <w:p w14:paraId="6CF26E94">
            <w:pPr>
              <w:kinsoku/>
              <w:wordWrap w:val="0"/>
              <w:spacing w:before="32" w:line="232" w:lineRule="auto"/>
              <w:ind w:left="112" w:right="105"/>
              <w:rPr>
                <w:rFonts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备注：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pacing w:val="-2"/>
                <w:sz w:val="24"/>
                <w:szCs w:val="24"/>
                <w:lang w:eastAsia="zh-CN"/>
              </w:rPr>
              <w:t>。</w:t>
            </w:r>
          </w:p>
        </w:tc>
      </w:tr>
      <w:tr w14:paraId="3CF7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13EF8521">
            <w:pPr>
              <w:pStyle w:val="35"/>
              <w:kinsoku/>
              <w:wordWrap w:val="0"/>
              <w:spacing w:before="137" w:line="201" w:lineRule="auto"/>
              <w:ind w:left="243"/>
              <w:jc w:val="both"/>
              <w:rPr>
                <w:rFonts w:ascii="宋体" w:hAnsi="宋体" w:eastAsia="宋体" w:cs="宋体"/>
                <w:color w:val="auto"/>
                <w:sz w:val="24"/>
                <w:szCs w:val="24"/>
              </w:rPr>
            </w:pPr>
            <w:r>
              <w:rPr>
                <w:rFonts w:hint="eastAsia" w:ascii="宋体" w:hAnsi="宋体" w:eastAsia="宋体" w:cs="宋体"/>
                <w:color w:val="auto"/>
                <w:spacing w:val="8"/>
                <w:sz w:val="24"/>
                <w:szCs w:val="24"/>
                <w:lang w:eastAsia="zh-CN"/>
              </w:rPr>
              <w:t>2</w:t>
            </w:r>
          </w:p>
        </w:tc>
        <w:tc>
          <w:tcPr>
            <w:tcW w:w="1665" w:type="dxa"/>
            <w:tcBorders>
              <w:top w:val="single" w:color="auto" w:sz="4" w:space="0"/>
              <w:bottom w:val="single" w:color="auto" w:sz="4" w:space="0"/>
              <w:right w:val="single" w:color="auto" w:sz="4" w:space="0"/>
            </w:tcBorders>
            <w:noWrap/>
            <w:vAlign w:val="center"/>
          </w:tcPr>
          <w:p w14:paraId="56228688">
            <w:pPr>
              <w:kinsoku/>
              <w:wordWrap w:val="0"/>
              <w:spacing w:before="116" w:line="221" w:lineRule="auto"/>
              <w:ind w:left="136"/>
              <w:jc w:val="center"/>
              <w:rPr>
                <w:rFonts w:ascii="宋体" w:hAnsi="宋体" w:eastAsia="宋体" w:cs="宋体"/>
                <w:color w:val="auto"/>
                <w:sz w:val="24"/>
                <w:szCs w:val="24"/>
              </w:rPr>
            </w:pPr>
            <w:r>
              <w:rPr>
                <w:rFonts w:hint="eastAsia" w:ascii="宋体" w:hAnsi="宋体" w:eastAsia="宋体" w:cs="宋体"/>
                <w:color w:val="auto"/>
                <w:spacing w:val="-5"/>
                <w:sz w:val="24"/>
                <w:szCs w:val="24"/>
              </w:rPr>
              <w:t>中小企业政策</w:t>
            </w:r>
          </w:p>
        </w:tc>
        <w:tc>
          <w:tcPr>
            <w:tcW w:w="7028" w:type="dxa"/>
            <w:gridSpan w:val="3"/>
            <w:tcBorders>
              <w:left w:val="single" w:color="auto" w:sz="4" w:space="0"/>
            </w:tcBorders>
            <w:noWrap/>
            <w:vAlign w:val="center"/>
          </w:tcPr>
          <w:p w14:paraId="4DE95820">
            <w:pPr>
              <w:pStyle w:val="37"/>
              <w:ind w:left="119" w:right="110"/>
              <w:rPr>
                <w:rFonts w:eastAsia="宋体"/>
                <w:color w:val="auto"/>
                <w:sz w:val="24"/>
                <w:szCs w:val="24"/>
                <w:lang w:eastAsia="zh-CN"/>
              </w:rPr>
            </w:pPr>
            <w:r>
              <w:rPr>
                <w:rFonts w:hint="eastAsia" w:eastAsia="宋体"/>
                <w:color w:val="auto"/>
                <w:spacing w:val="-2"/>
                <w:sz w:val="24"/>
                <w:szCs w:val="24"/>
                <w:lang w:eastAsia="zh-CN"/>
              </w:rPr>
              <w:t>具体要求见第一章《竞争性磋商公告》</w:t>
            </w:r>
          </w:p>
        </w:tc>
      </w:tr>
      <w:tr w14:paraId="414C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50261172">
            <w:pPr>
              <w:pStyle w:val="35"/>
              <w:kinsoku/>
              <w:wordWrap w:val="0"/>
              <w:spacing w:line="258" w:lineRule="auto"/>
              <w:jc w:val="both"/>
              <w:rPr>
                <w:rFonts w:ascii="宋体" w:hAnsi="宋体" w:eastAsia="宋体" w:cs="宋体"/>
                <w:color w:val="auto"/>
                <w:sz w:val="24"/>
                <w:szCs w:val="24"/>
                <w:lang w:eastAsia="zh-CN"/>
              </w:rPr>
            </w:pPr>
          </w:p>
          <w:p w14:paraId="3152904F">
            <w:pPr>
              <w:pStyle w:val="35"/>
              <w:kinsoku/>
              <w:wordWrap w:val="0"/>
              <w:spacing w:line="258" w:lineRule="auto"/>
              <w:jc w:val="both"/>
              <w:rPr>
                <w:rFonts w:ascii="宋体" w:hAnsi="宋体" w:eastAsia="宋体" w:cs="宋体"/>
                <w:color w:val="auto"/>
                <w:sz w:val="24"/>
                <w:szCs w:val="24"/>
                <w:lang w:eastAsia="zh-CN"/>
              </w:rPr>
            </w:pPr>
          </w:p>
          <w:p w14:paraId="66B320A7">
            <w:pPr>
              <w:pStyle w:val="35"/>
              <w:kinsoku/>
              <w:wordWrap w:val="0"/>
              <w:spacing w:line="258" w:lineRule="auto"/>
              <w:jc w:val="both"/>
              <w:rPr>
                <w:rFonts w:ascii="宋体" w:hAnsi="宋体" w:eastAsia="宋体" w:cs="宋体"/>
                <w:color w:val="auto"/>
                <w:sz w:val="24"/>
                <w:szCs w:val="24"/>
                <w:lang w:eastAsia="zh-CN"/>
              </w:rPr>
            </w:pPr>
          </w:p>
          <w:p w14:paraId="5A8F1865">
            <w:pPr>
              <w:pStyle w:val="35"/>
              <w:kinsoku/>
              <w:wordWrap w:val="0"/>
              <w:spacing w:line="258" w:lineRule="auto"/>
              <w:jc w:val="both"/>
              <w:rPr>
                <w:rFonts w:ascii="宋体" w:hAnsi="宋体" w:eastAsia="宋体" w:cs="宋体"/>
                <w:color w:val="auto"/>
                <w:sz w:val="24"/>
                <w:szCs w:val="24"/>
                <w:lang w:eastAsia="zh-CN"/>
              </w:rPr>
            </w:pPr>
          </w:p>
          <w:p w14:paraId="14CD2262">
            <w:pPr>
              <w:pStyle w:val="35"/>
              <w:kinsoku/>
              <w:wordWrap w:val="0"/>
              <w:spacing w:line="258" w:lineRule="auto"/>
              <w:jc w:val="both"/>
              <w:rPr>
                <w:rFonts w:ascii="宋体" w:hAnsi="宋体" w:eastAsia="宋体" w:cs="宋体"/>
                <w:color w:val="auto"/>
                <w:sz w:val="24"/>
                <w:szCs w:val="24"/>
                <w:lang w:eastAsia="zh-CN"/>
              </w:rPr>
            </w:pPr>
          </w:p>
          <w:p w14:paraId="63CFF3E1">
            <w:pPr>
              <w:pStyle w:val="35"/>
              <w:kinsoku/>
              <w:wordWrap w:val="0"/>
              <w:spacing w:line="259" w:lineRule="auto"/>
              <w:jc w:val="both"/>
              <w:rPr>
                <w:rFonts w:ascii="宋体" w:hAnsi="宋体" w:eastAsia="宋体" w:cs="宋体"/>
                <w:color w:val="auto"/>
                <w:sz w:val="24"/>
                <w:szCs w:val="24"/>
                <w:lang w:eastAsia="zh-CN"/>
              </w:rPr>
            </w:pPr>
          </w:p>
          <w:p w14:paraId="10F5BADD">
            <w:pPr>
              <w:pStyle w:val="35"/>
              <w:kinsoku/>
              <w:wordWrap w:val="0"/>
              <w:spacing w:line="259" w:lineRule="auto"/>
              <w:jc w:val="both"/>
              <w:rPr>
                <w:rFonts w:ascii="宋体" w:hAnsi="宋体" w:eastAsia="宋体" w:cs="宋体"/>
                <w:color w:val="auto"/>
                <w:sz w:val="24"/>
                <w:szCs w:val="24"/>
                <w:lang w:eastAsia="zh-CN"/>
              </w:rPr>
            </w:pPr>
          </w:p>
          <w:p w14:paraId="2C7841FC">
            <w:pPr>
              <w:pStyle w:val="35"/>
              <w:kinsoku/>
              <w:wordWrap w:val="0"/>
              <w:spacing w:line="259" w:lineRule="auto"/>
              <w:jc w:val="both"/>
              <w:rPr>
                <w:rFonts w:ascii="宋体" w:hAnsi="宋体" w:eastAsia="宋体" w:cs="宋体"/>
                <w:color w:val="auto"/>
                <w:sz w:val="24"/>
                <w:szCs w:val="24"/>
                <w:lang w:eastAsia="zh-CN"/>
              </w:rPr>
            </w:pPr>
          </w:p>
          <w:p w14:paraId="33837BA2">
            <w:pPr>
              <w:pStyle w:val="35"/>
              <w:kinsoku/>
              <w:wordWrap w:val="0"/>
              <w:spacing w:line="259" w:lineRule="auto"/>
              <w:jc w:val="both"/>
              <w:rPr>
                <w:rFonts w:ascii="宋体" w:hAnsi="宋体" w:eastAsia="宋体" w:cs="宋体"/>
                <w:color w:val="auto"/>
                <w:sz w:val="24"/>
                <w:szCs w:val="24"/>
                <w:lang w:eastAsia="zh-CN"/>
              </w:rPr>
            </w:pPr>
          </w:p>
          <w:p w14:paraId="026D40CA">
            <w:pPr>
              <w:pStyle w:val="35"/>
              <w:kinsoku/>
              <w:wordWrap w:val="0"/>
              <w:spacing w:before="49" w:line="199" w:lineRule="auto"/>
              <w:ind w:firstLine="256" w:firstLineChars="100"/>
              <w:jc w:val="both"/>
              <w:rPr>
                <w:rFonts w:ascii="宋体" w:hAnsi="宋体" w:eastAsia="宋体" w:cs="宋体"/>
                <w:color w:val="auto"/>
                <w:sz w:val="24"/>
                <w:szCs w:val="24"/>
              </w:rPr>
            </w:pPr>
            <w:r>
              <w:rPr>
                <w:rFonts w:hint="eastAsia" w:ascii="宋体" w:hAnsi="宋体" w:eastAsia="宋体" w:cs="宋体"/>
                <w:color w:val="auto"/>
                <w:spacing w:val="8"/>
                <w:sz w:val="24"/>
                <w:szCs w:val="24"/>
              </w:rPr>
              <w:t>2-1</w:t>
            </w:r>
          </w:p>
        </w:tc>
        <w:tc>
          <w:tcPr>
            <w:tcW w:w="1665" w:type="dxa"/>
            <w:tcBorders>
              <w:top w:val="single" w:color="auto" w:sz="4" w:space="0"/>
              <w:bottom w:val="single" w:color="auto" w:sz="4" w:space="0"/>
              <w:right w:val="single" w:color="auto" w:sz="4" w:space="0"/>
            </w:tcBorders>
            <w:noWrap/>
          </w:tcPr>
          <w:p w14:paraId="42FC3CE5">
            <w:pPr>
              <w:pStyle w:val="35"/>
              <w:kinsoku/>
              <w:wordWrap w:val="0"/>
              <w:spacing w:line="253" w:lineRule="auto"/>
              <w:jc w:val="both"/>
              <w:rPr>
                <w:rFonts w:ascii="宋体" w:hAnsi="宋体" w:eastAsia="宋体" w:cs="宋体"/>
                <w:color w:val="auto"/>
                <w:sz w:val="24"/>
                <w:szCs w:val="24"/>
              </w:rPr>
            </w:pPr>
          </w:p>
          <w:p w14:paraId="242956BD">
            <w:pPr>
              <w:pStyle w:val="35"/>
              <w:kinsoku/>
              <w:wordWrap w:val="0"/>
              <w:spacing w:line="253" w:lineRule="auto"/>
              <w:jc w:val="both"/>
              <w:rPr>
                <w:rFonts w:ascii="宋体" w:hAnsi="宋体" w:eastAsia="宋体" w:cs="宋体"/>
                <w:color w:val="auto"/>
                <w:sz w:val="24"/>
                <w:szCs w:val="24"/>
              </w:rPr>
            </w:pPr>
          </w:p>
          <w:p w14:paraId="509057BD">
            <w:pPr>
              <w:pStyle w:val="35"/>
              <w:kinsoku/>
              <w:wordWrap w:val="0"/>
              <w:spacing w:line="253" w:lineRule="auto"/>
              <w:jc w:val="both"/>
              <w:rPr>
                <w:rFonts w:ascii="宋体" w:hAnsi="宋体" w:eastAsia="宋体" w:cs="宋体"/>
                <w:color w:val="auto"/>
                <w:sz w:val="24"/>
                <w:szCs w:val="24"/>
              </w:rPr>
            </w:pPr>
          </w:p>
          <w:p w14:paraId="735EECE6">
            <w:pPr>
              <w:pStyle w:val="35"/>
              <w:kinsoku/>
              <w:wordWrap w:val="0"/>
              <w:spacing w:line="253" w:lineRule="auto"/>
              <w:jc w:val="both"/>
              <w:rPr>
                <w:rFonts w:ascii="宋体" w:hAnsi="宋体" w:eastAsia="宋体" w:cs="宋体"/>
                <w:color w:val="auto"/>
                <w:sz w:val="24"/>
                <w:szCs w:val="24"/>
              </w:rPr>
            </w:pPr>
          </w:p>
          <w:p w14:paraId="00B71F23">
            <w:pPr>
              <w:pStyle w:val="35"/>
              <w:kinsoku/>
              <w:wordWrap w:val="0"/>
              <w:spacing w:line="253" w:lineRule="auto"/>
              <w:jc w:val="both"/>
              <w:rPr>
                <w:rFonts w:ascii="宋体" w:hAnsi="宋体" w:eastAsia="宋体" w:cs="宋体"/>
                <w:color w:val="auto"/>
                <w:sz w:val="24"/>
                <w:szCs w:val="24"/>
              </w:rPr>
            </w:pPr>
          </w:p>
          <w:p w14:paraId="525A6148">
            <w:pPr>
              <w:pStyle w:val="35"/>
              <w:kinsoku/>
              <w:wordWrap w:val="0"/>
              <w:spacing w:line="253" w:lineRule="auto"/>
              <w:jc w:val="both"/>
              <w:rPr>
                <w:rFonts w:ascii="宋体" w:hAnsi="宋体" w:eastAsia="宋体" w:cs="宋体"/>
                <w:color w:val="auto"/>
                <w:sz w:val="24"/>
                <w:szCs w:val="24"/>
              </w:rPr>
            </w:pPr>
          </w:p>
          <w:p w14:paraId="08992EB5">
            <w:pPr>
              <w:pStyle w:val="35"/>
              <w:kinsoku/>
              <w:wordWrap w:val="0"/>
              <w:spacing w:line="254" w:lineRule="auto"/>
              <w:jc w:val="both"/>
              <w:rPr>
                <w:rFonts w:ascii="宋体" w:hAnsi="宋体" w:eastAsia="宋体" w:cs="宋体"/>
                <w:color w:val="auto"/>
                <w:sz w:val="24"/>
                <w:szCs w:val="24"/>
              </w:rPr>
            </w:pPr>
          </w:p>
          <w:p w14:paraId="6F46D78A">
            <w:pPr>
              <w:pStyle w:val="35"/>
              <w:kinsoku/>
              <w:wordWrap w:val="0"/>
              <w:spacing w:line="254" w:lineRule="auto"/>
              <w:jc w:val="both"/>
              <w:rPr>
                <w:rFonts w:ascii="宋体" w:hAnsi="宋体" w:eastAsia="宋体" w:cs="宋体"/>
                <w:color w:val="auto"/>
                <w:sz w:val="24"/>
                <w:szCs w:val="24"/>
              </w:rPr>
            </w:pPr>
          </w:p>
          <w:p w14:paraId="14812271">
            <w:pPr>
              <w:pStyle w:val="35"/>
              <w:kinsoku/>
              <w:wordWrap w:val="0"/>
              <w:spacing w:line="254" w:lineRule="auto"/>
              <w:jc w:val="both"/>
              <w:rPr>
                <w:rFonts w:ascii="宋体" w:hAnsi="宋体" w:eastAsia="宋体" w:cs="宋体"/>
                <w:color w:val="auto"/>
                <w:sz w:val="24"/>
                <w:szCs w:val="24"/>
              </w:rPr>
            </w:pPr>
          </w:p>
          <w:p w14:paraId="77B91C60">
            <w:pPr>
              <w:kinsoku/>
              <w:wordWrap w:val="0"/>
              <w:spacing w:before="78" w:line="229" w:lineRule="auto"/>
              <w:ind w:left="112" w:right="105" w:firstLine="23"/>
              <w:jc w:val="both"/>
              <w:rPr>
                <w:rFonts w:ascii="宋体" w:hAnsi="宋体" w:eastAsia="宋体" w:cs="宋体"/>
                <w:color w:val="auto"/>
                <w:sz w:val="24"/>
                <w:szCs w:val="24"/>
              </w:rPr>
            </w:pPr>
            <w:r>
              <w:rPr>
                <w:rFonts w:hint="eastAsia" w:ascii="宋体" w:hAnsi="宋体" w:eastAsia="宋体" w:cs="宋体"/>
                <w:color w:val="auto"/>
                <w:spacing w:val="7"/>
                <w:sz w:val="24"/>
                <w:szCs w:val="24"/>
              </w:rPr>
              <w:t>中小企业证明文</w:t>
            </w:r>
            <w:r>
              <w:rPr>
                <w:rFonts w:hint="eastAsia" w:ascii="宋体" w:hAnsi="宋体" w:eastAsia="宋体" w:cs="宋体"/>
                <w:color w:val="auto"/>
                <w:sz w:val="24"/>
                <w:szCs w:val="24"/>
              </w:rPr>
              <w:t>件</w:t>
            </w:r>
          </w:p>
        </w:tc>
        <w:tc>
          <w:tcPr>
            <w:tcW w:w="4640" w:type="dxa"/>
            <w:gridSpan w:val="2"/>
            <w:tcBorders>
              <w:left w:val="single" w:color="auto" w:sz="4" w:space="0"/>
              <w:right w:val="single" w:color="auto" w:sz="4" w:space="0"/>
            </w:tcBorders>
            <w:noWrap/>
          </w:tcPr>
          <w:p w14:paraId="4CA1EA4E">
            <w:pPr>
              <w:kinsoku/>
              <w:wordWrap w:val="0"/>
              <w:spacing w:before="36" w:line="215" w:lineRule="auto"/>
              <w:ind w:left="115" w:right="102" w:firstLine="14"/>
              <w:jc w:val="both"/>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当本项目（包）涉及预留份额专门面向中小企业采购，此时须在《资格证明文件》中</w:t>
            </w:r>
            <w:r>
              <w:rPr>
                <w:rFonts w:hint="eastAsia" w:ascii="宋体" w:hAnsi="宋体" w:eastAsia="宋体" w:cs="宋体"/>
                <w:color w:val="auto"/>
                <w:spacing w:val="15"/>
                <w:sz w:val="24"/>
                <w:szCs w:val="24"/>
                <w:lang w:eastAsia="zh-CN"/>
              </w:rPr>
              <w:t>提</w:t>
            </w:r>
            <w:r>
              <w:rPr>
                <w:rFonts w:hint="eastAsia" w:ascii="宋体" w:hAnsi="宋体" w:eastAsia="宋体" w:cs="宋体"/>
                <w:color w:val="auto"/>
                <w:spacing w:val="-5"/>
                <w:sz w:val="24"/>
                <w:szCs w:val="24"/>
                <w:lang w:eastAsia="zh-CN"/>
              </w:rPr>
              <w:t>供。</w:t>
            </w:r>
          </w:p>
          <w:p w14:paraId="39EB7803">
            <w:pPr>
              <w:pStyle w:val="35"/>
              <w:kinsoku/>
              <w:wordWrap w:val="0"/>
              <w:spacing w:before="4" w:line="220" w:lineRule="auto"/>
              <w:ind w:left="116" w:right="102" w:firstLine="15"/>
              <w:jc w:val="both"/>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1、</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5"/>
                <w:sz w:val="24"/>
                <w:szCs w:val="24"/>
                <w:lang w:eastAsia="zh-CN"/>
              </w:rPr>
              <w:t>单独参与的，应提供《中小企业声</w:t>
            </w:r>
            <w:r>
              <w:rPr>
                <w:rFonts w:hint="eastAsia" w:ascii="宋体" w:hAnsi="宋体" w:eastAsia="宋体" w:cs="宋体"/>
                <w:color w:val="auto"/>
                <w:spacing w:val="1"/>
                <w:sz w:val="24"/>
                <w:szCs w:val="24"/>
                <w:lang w:eastAsia="zh-CN"/>
              </w:rPr>
              <w:t>明函》或《残疾人福利性单位声明函》或由省级以上监狱管理局、戒毒管理局（含新疆生产建设兵团）出具的属于监狱企业的证明</w:t>
            </w:r>
            <w:r>
              <w:rPr>
                <w:rFonts w:hint="eastAsia" w:ascii="宋体" w:hAnsi="宋体" w:eastAsia="宋体" w:cs="宋体"/>
                <w:color w:val="auto"/>
                <w:spacing w:val="-11"/>
                <w:sz w:val="24"/>
                <w:szCs w:val="24"/>
                <w:lang w:eastAsia="zh-CN"/>
              </w:rPr>
              <w:t>文件。</w:t>
            </w:r>
          </w:p>
          <w:p w14:paraId="4C7D49EC">
            <w:pPr>
              <w:pStyle w:val="35"/>
              <w:kinsoku/>
              <w:wordWrap w:val="0"/>
              <w:spacing w:before="20" w:line="236" w:lineRule="auto"/>
              <w:ind w:left="113" w:right="102" w:firstLine="9"/>
              <w:jc w:val="both"/>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2、如采购文件要求以联合体形式参加</w:t>
            </w:r>
            <w:r>
              <w:rPr>
                <w:rFonts w:hint="eastAsia" w:ascii="宋体" w:hAnsi="宋体" w:eastAsia="宋体" w:cs="宋体"/>
                <w:color w:val="auto"/>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pacing w:val="-2"/>
                <w:sz w:val="24"/>
                <w:szCs w:val="24"/>
                <w:lang w:eastAsia="zh-CN"/>
              </w:rPr>
              <w:t>竞争性磋商</w:t>
            </w:r>
            <w:r>
              <w:rPr>
                <w:rFonts w:hint="eastAsia" w:ascii="宋体" w:hAnsi="宋体" w:eastAsia="宋体" w:cs="宋体"/>
                <w:color w:val="auto"/>
                <w:spacing w:val="1"/>
                <w:sz w:val="24"/>
                <w:szCs w:val="24"/>
                <w:lang w:eastAsia="zh-CN"/>
              </w:rPr>
              <w:t>文件</w:t>
            </w:r>
            <w:r>
              <w:rPr>
                <w:rFonts w:hint="eastAsia" w:ascii="宋体" w:hAnsi="宋体" w:eastAsia="宋体" w:cs="宋体"/>
                <w:color w:val="auto"/>
                <w:spacing w:val="-4"/>
                <w:sz w:val="24"/>
                <w:szCs w:val="24"/>
                <w:lang w:eastAsia="zh-CN"/>
              </w:rPr>
              <w:t>关于预留份额的要求。</w:t>
            </w:r>
          </w:p>
        </w:tc>
        <w:tc>
          <w:tcPr>
            <w:tcW w:w="2388" w:type="dxa"/>
            <w:tcBorders>
              <w:left w:val="single" w:color="auto" w:sz="4" w:space="0"/>
            </w:tcBorders>
            <w:noWrap/>
          </w:tcPr>
          <w:p w14:paraId="3466C455">
            <w:pPr>
              <w:kinsoku/>
              <w:wordWrap w:val="0"/>
              <w:spacing w:before="78" w:line="229" w:lineRule="auto"/>
              <w:ind w:left="118" w:right="116" w:hanging="1"/>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格式见《响应</w:t>
            </w:r>
            <w:r>
              <w:rPr>
                <w:rFonts w:hint="eastAsia" w:ascii="宋体" w:hAnsi="宋体" w:eastAsia="宋体" w:cs="宋体"/>
                <w:color w:val="auto"/>
                <w:spacing w:val="-4"/>
                <w:sz w:val="24"/>
                <w:szCs w:val="24"/>
                <w:lang w:eastAsia="zh-CN"/>
              </w:rPr>
              <w:t>文件格式》</w:t>
            </w:r>
          </w:p>
        </w:tc>
      </w:tr>
      <w:tr w14:paraId="2B41B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70E87C7E">
            <w:pPr>
              <w:pStyle w:val="35"/>
              <w:kinsoku/>
              <w:wordWrap w:val="0"/>
              <w:spacing w:before="213" w:line="201" w:lineRule="auto"/>
              <w:ind w:left="364"/>
              <w:jc w:val="both"/>
              <w:rPr>
                <w:rFonts w:ascii="宋体" w:hAnsi="宋体" w:eastAsia="宋体" w:cs="宋体"/>
                <w:color w:val="auto"/>
                <w:sz w:val="24"/>
                <w:szCs w:val="24"/>
              </w:rPr>
            </w:pPr>
            <w:r>
              <w:rPr>
                <w:rFonts w:hint="eastAsia" w:ascii="宋体" w:hAnsi="宋体" w:eastAsia="宋体" w:cs="宋体"/>
                <w:color w:val="auto"/>
                <w:sz w:val="24"/>
                <w:szCs w:val="24"/>
              </w:rPr>
              <w:t>3</w:t>
            </w:r>
          </w:p>
        </w:tc>
        <w:tc>
          <w:tcPr>
            <w:tcW w:w="1665" w:type="dxa"/>
            <w:tcBorders>
              <w:top w:val="single" w:color="auto" w:sz="4" w:space="0"/>
              <w:bottom w:val="single" w:color="auto" w:sz="4" w:space="0"/>
              <w:right w:val="single" w:color="auto" w:sz="4" w:space="0"/>
            </w:tcBorders>
            <w:noWrap/>
          </w:tcPr>
          <w:p w14:paraId="24ACB9A6">
            <w:pPr>
              <w:kinsoku/>
              <w:wordWrap w:val="0"/>
              <w:spacing w:before="35" w:line="224" w:lineRule="auto"/>
              <w:ind w:left="113" w:right="105"/>
              <w:jc w:val="both"/>
              <w:rPr>
                <w:rFonts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本项目的其他资</w:t>
            </w:r>
            <w:r>
              <w:rPr>
                <w:rFonts w:hint="eastAsia" w:ascii="宋体" w:hAnsi="宋体" w:eastAsia="宋体" w:cs="宋体"/>
                <w:color w:val="auto"/>
                <w:spacing w:val="-3"/>
                <w:sz w:val="24"/>
                <w:szCs w:val="24"/>
                <w:lang w:eastAsia="zh-CN"/>
              </w:rPr>
              <w:t>格要求</w:t>
            </w:r>
          </w:p>
        </w:tc>
        <w:tc>
          <w:tcPr>
            <w:tcW w:w="7028" w:type="dxa"/>
            <w:gridSpan w:val="3"/>
            <w:tcBorders>
              <w:left w:val="single" w:color="auto" w:sz="4" w:space="0"/>
            </w:tcBorders>
            <w:noWrap/>
          </w:tcPr>
          <w:p w14:paraId="2ADED9D2">
            <w:pPr>
              <w:pStyle w:val="37"/>
              <w:ind w:left="119" w:right="110"/>
              <w:rPr>
                <w:rFonts w:eastAsia="宋体"/>
                <w:color w:val="auto"/>
                <w:sz w:val="24"/>
                <w:szCs w:val="24"/>
                <w:lang w:eastAsia="zh-CN"/>
              </w:rPr>
            </w:pPr>
            <w:r>
              <w:rPr>
                <w:rFonts w:hint="eastAsia" w:eastAsia="宋体"/>
                <w:color w:val="auto"/>
                <w:spacing w:val="-2"/>
                <w:sz w:val="24"/>
                <w:szCs w:val="24"/>
                <w:lang w:eastAsia="zh-CN"/>
              </w:rPr>
              <w:t>如有，见第一章《竞争性磋商公告》</w:t>
            </w:r>
          </w:p>
        </w:tc>
      </w:tr>
    </w:tbl>
    <w:p w14:paraId="67CE6165">
      <w:pPr>
        <w:widowControl w:val="0"/>
        <w:kinsoku/>
        <w:wordWrap w:val="0"/>
        <w:snapToGrid/>
        <w:spacing w:line="360" w:lineRule="auto"/>
        <w:ind w:firstLine="482" w:firstLineChars="200"/>
        <w:jc w:val="both"/>
        <w:textAlignment w:val="auto"/>
        <w:rPr>
          <w:rFonts w:ascii="宋体" w:hAnsi="宋体" w:eastAsia="宋体" w:cs="宋体"/>
          <w:b/>
          <w:bCs/>
          <w:color w:val="auto"/>
          <w:sz w:val="24"/>
          <w:szCs w:val="24"/>
          <w:lang w:eastAsia="zh-CN"/>
        </w:rPr>
      </w:pPr>
    </w:p>
    <w:p w14:paraId="08F74555">
      <w:pPr>
        <w:pStyle w:val="6"/>
        <w:kinsoku/>
        <w:wordWrap w:val="0"/>
        <w:spacing w:line="360" w:lineRule="auto"/>
        <w:ind w:left="112"/>
        <w:jc w:val="center"/>
        <w:rPr>
          <w:b/>
          <w:bCs/>
          <w:color w:val="auto"/>
          <w:spacing w:val="1"/>
          <w:sz w:val="24"/>
          <w:szCs w:val="24"/>
          <w:lang w:eastAsia="zh-CN"/>
        </w:rPr>
      </w:pPr>
      <w:r>
        <w:rPr>
          <w:rFonts w:hint="eastAsia"/>
          <w:b/>
          <w:bCs/>
          <w:color w:val="auto"/>
          <w:spacing w:val="1"/>
          <w:sz w:val="24"/>
          <w:szCs w:val="24"/>
          <w:lang w:eastAsia="zh-CN"/>
        </w:rPr>
        <w:t>2.</w:t>
      </w:r>
      <w:r>
        <w:rPr>
          <w:rFonts w:hint="eastAsia"/>
          <w:b/>
          <w:bCs/>
          <w:color w:val="auto"/>
          <w:spacing w:val="1"/>
          <w:sz w:val="24"/>
          <w:szCs w:val="24"/>
        </w:rPr>
        <w:t>符合性审查</w:t>
      </w:r>
    </w:p>
    <w:tbl>
      <w:tblPr>
        <w:tblStyle w:val="34"/>
        <w:tblW w:w="9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3470"/>
        <w:gridCol w:w="5246"/>
      </w:tblGrid>
      <w:tr w14:paraId="71A9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tcPr>
          <w:p w14:paraId="5E9B63B0">
            <w:pPr>
              <w:pStyle w:val="35"/>
              <w:spacing w:before="40" w:line="221" w:lineRule="auto"/>
              <w:ind w:left="241"/>
              <w:rPr>
                <w:rFonts w:ascii="宋体" w:hAnsi="宋体" w:eastAsia="宋体" w:cs="宋体"/>
                <w:color w:val="auto"/>
                <w:sz w:val="24"/>
                <w:szCs w:val="24"/>
              </w:rPr>
            </w:pPr>
            <w:r>
              <w:rPr>
                <w:rFonts w:hint="eastAsia" w:ascii="宋体" w:hAnsi="宋体" w:eastAsia="宋体" w:cs="宋体"/>
                <w:b/>
                <w:bCs/>
                <w:color w:val="auto"/>
                <w:spacing w:val="-7"/>
                <w:sz w:val="24"/>
                <w:szCs w:val="24"/>
              </w:rPr>
              <w:t>序号</w:t>
            </w:r>
          </w:p>
        </w:tc>
        <w:tc>
          <w:tcPr>
            <w:tcW w:w="3470" w:type="dxa"/>
          </w:tcPr>
          <w:p w14:paraId="5B942A91">
            <w:pPr>
              <w:pStyle w:val="35"/>
              <w:spacing w:before="40" w:line="219" w:lineRule="auto"/>
              <w:ind w:left="1271"/>
              <w:rPr>
                <w:rFonts w:ascii="宋体" w:hAnsi="宋体" w:eastAsia="宋体" w:cs="宋体"/>
                <w:color w:val="auto"/>
                <w:sz w:val="24"/>
                <w:szCs w:val="24"/>
              </w:rPr>
            </w:pPr>
            <w:r>
              <w:rPr>
                <w:rFonts w:hint="eastAsia" w:ascii="宋体" w:hAnsi="宋体" w:eastAsia="宋体" w:cs="宋体"/>
                <w:b/>
                <w:bCs/>
                <w:color w:val="auto"/>
                <w:spacing w:val="-8"/>
                <w:sz w:val="24"/>
                <w:szCs w:val="24"/>
              </w:rPr>
              <w:t>审查因素</w:t>
            </w:r>
          </w:p>
        </w:tc>
        <w:tc>
          <w:tcPr>
            <w:tcW w:w="5246" w:type="dxa"/>
          </w:tcPr>
          <w:p w14:paraId="32D20FBF">
            <w:pPr>
              <w:pStyle w:val="35"/>
              <w:spacing w:before="40" w:line="219" w:lineRule="auto"/>
              <w:ind w:left="2159"/>
              <w:rPr>
                <w:rFonts w:ascii="宋体" w:hAnsi="宋体" w:eastAsia="宋体" w:cs="宋体"/>
                <w:color w:val="auto"/>
                <w:sz w:val="24"/>
                <w:szCs w:val="24"/>
              </w:rPr>
            </w:pPr>
            <w:r>
              <w:rPr>
                <w:rFonts w:hint="eastAsia" w:ascii="宋体" w:hAnsi="宋体" w:eastAsia="宋体" w:cs="宋体"/>
                <w:b/>
                <w:bCs/>
                <w:color w:val="auto"/>
                <w:spacing w:val="-8"/>
                <w:sz w:val="24"/>
                <w:szCs w:val="24"/>
              </w:rPr>
              <w:t>审查内容</w:t>
            </w:r>
          </w:p>
        </w:tc>
      </w:tr>
      <w:tr w14:paraId="6E955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tcPr>
          <w:p w14:paraId="49DDCD71">
            <w:pPr>
              <w:pStyle w:val="35"/>
              <w:spacing w:before="73" w:line="184" w:lineRule="auto"/>
              <w:ind w:left="439"/>
              <w:rPr>
                <w:rFonts w:ascii="宋体" w:hAnsi="宋体" w:eastAsia="宋体" w:cs="宋体"/>
                <w:color w:val="auto"/>
                <w:sz w:val="24"/>
                <w:szCs w:val="24"/>
              </w:rPr>
            </w:pPr>
            <w:r>
              <w:rPr>
                <w:rFonts w:hint="eastAsia" w:ascii="宋体" w:hAnsi="宋体" w:eastAsia="宋体" w:cs="宋体"/>
                <w:color w:val="auto"/>
                <w:sz w:val="24"/>
                <w:szCs w:val="24"/>
              </w:rPr>
              <w:t>1</w:t>
            </w:r>
          </w:p>
        </w:tc>
        <w:tc>
          <w:tcPr>
            <w:tcW w:w="3470" w:type="dxa"/>
          </w:tcPr>
          <w:p w14:paraId="1E164186">
            <w:pPr>
              <w:pStyle w:val="35"/>
              <w:spacing w:before="36" w:line="219" w:lineRule="auto"/>
              <w:ind w:left="114"/>
              <w:rPr>
                <w:rFonts w:ascii="宋体" w:hAnsi="宋体" w:eastAsia="宋体" w:cs="宋体"/>
                <w:color w:val="auto"/>
                <w:spacing w:val="3"/>
                <w:sz w:val="24"/>
                <w:szCs w:val="24"/>
              </w:rPr>
            </w:pPr>
            <w:r>
              <w:rPr>
                <w:rFonts w:hint="eastAsia" w:ascii="宋体" w:hAnsi="宋体" w:eastAsia="宋体" w:cs="宋体"/>
                <w:color w:val="auto"/>
                <w:spacing w:val="3"/>
                <w:sz w:val="24"/>
                <w:szCs w:val="24"/>
              </w:rPr>
              <w:t>供应商名称</w:t>
            </w:r>
          </w:p>
        </w:tc>
        <w:tc>
          <w:tcPr>
            <w:tcW w:w="5246" w:type="dxa"/>
          </w:tcPr>
          <w:p w14:paraId="332CCF81">
            <w:pPr>
              <w:pStyle w:val="35"/>
              <w:spacing w:before="37" w:line="219" w:lineRule="auto"/>
              <w:ind w:left="119"/>
              <w:rPr>
                <w:rFonts w:ascii="宋体" w:hAnsi="宋体" w:eastAsia="宋体" w:cs="宋体"/>
                <w:color w:val="auto"/>
                <w:spacing w:val="3"/>
                <w:sz w:val="24"/>
                <w:szCs w:val="24"/>
              </w:rPr>
            </w:pPr>
            <w:r>
              <w:rPr>
                <w:rFonts w:hint="eastAsia" w:ascii="宋体" w:hAnsi="宋体" w:eastAsia="宋体" w:cs="宋体"/>
                <w:color w:val="auto"/>
                <w:spacing w:val="3"/>
                <w:sz w:val="24"/>
                <w:szCs w:val="24"/>
              </w:rPr>
              <w:t>与营业执照一致</w:t>
            </w:r>
          </w:p>
        </w:tc>
      </w:tr>
      <w:tr w14:paraId="41BE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51" w:type="dxa"/>
          </w:tcPr>
          <w:p w14:paraId="770497D4">
            <w:pPr>
              <w:pStyle w:val="35"/>
              <w:spacing w:before="241" w:line="183" w:lineRule="auto"/>
              <w:ind w:left="424"/>
              <w:rPr>
                <w:rFonts w:ascii="宋体" w:hAnsi="宋体" w:eastAsia="宋体" w:cs="宋体"/>
                <w:color w:val="auto"/>
                <w:sz w:val="24"/>
                <w:szCs w:val="24"/>
              </w:rPr>
            </w:pPr>
            <w:r>
              <w:rPr>
                <w:rFonts w:hint="eastAsia" w:ascii="宋体" w:hAnsi="宋体" w:eastAsia="宋体" w:cs="宋体"/>
                <w:color w:val="auto"/>
                <w:sz w:val="24"/>
                <w:szCs w:val="24"/>
              </w:rPr>
              <w:t>2</w:t>
            </w:r>
          </w:p>
        </w:tc>
        <w:tc>
          <w:tcPr>
            <w:tcW w:w="3470" w:type="dxa"/>
          </w:tcPr>
          <w:p w14:paraId="74F69158">
            <w:pPr>
              <w:pStyle w:val="35"/>
              <w:spacing w:before="203" w:line="219" w:lineRule="auto"/>
              <w:ind w:left="126"/>
              <w:rPr>
                <w:rFonts w:ascii="宋体" w:hAnsi="宋体" w:eastAsia="宋体" w:cs="宋体"/>
                <w:color w:val="auto"/>
                <w:spacing w:val="3"/>
                <w:sz w:val="24"/>
                <w:szCs w:val="24"/>
              </w:rPr>
            </w:pPr>
            <w:r>
              <w:rPr>
                <w:rFonts w:hint="eastAsia" w:ascii="宋体" w:hAnsi="宋体" w:eastAsia="宋体" w:cs="宋体"/>
                <w:color w:val="auto"/>
                <w:spacing w:val="3"/>
                <w:sz w:val="24"/>
                <w:szCs w:val="24"/>
              </w:rPr>
              <w:t>响应文件签字盖章</w:t>
            </w:r>
          </w:p>
        </w:tc>
        <w:tc>
          <w:tcPr>
            <w:tcW w:w="5246" w:type="dxa"/>
          </w:tcPr>
          <w:p w14:paraId="627561D4">
            <w:pPr>
              <w:pStyle w:val="35"/>
              <w:spacing w:before="35" w:line="245" w:lineRule="auto"/>
              <w:ind w:left="116" w:right="335" w:firstLine="10"/>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响应文件签字盖章按照磋商文件中提供的响应文件格式和要求签字、盖章</w:t>
            </w:r>
          </w:p>
        </w:tc>
      </w:tr>
      <w:tr w14:paraId="169C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tcPr>
          <w:p w14:paraId="160238CD">
            <w:pPr>
              <w:pStyle w:val="35"/>
              <w:spacing w:before="76" w:line="183" w:lineRule="auto"/>
              <w:ind w:left="426"/>
              <w:rPr>
                <w:rFonts w:ascii="宋体" w:hAnsi="宋体" w:eastAsia="宋体" w:cs="宋体"/>
                <w:color w:val="auto"/>
                <w:sz w:val="24"/>
                <w:szCs w:val="24"/>
              </w:rPr>
            </w:pPr>
            <w:r>
              <w:rPr>
                <w:rFonts w:hint="eastAsia" w:ascii="宋体" w:hAnsi="宋体" w:eastAsia="宋体" w:cs="宋体"/>
                <w:color w:val="auto"/>
                <w:sz w:val="24"/>
                <w:szCs w:val="24"/>
              </w:rPr>
              <w:t>3</w:t>
            </w:r>
          </w:p>
        </w:tc>
        <w:tc>
          <w:tcPr>
            <w:tcW w:w="3470" w:type="dxa"/>
          </w:tcPr>
          <w:p w14:paraId="653FC26A">
            <w:pPr>
              <w:pStyle w:val="35"/>
              <w:spacing w:before="38" w:line="218" w:lineRule="auto"/>
              <w:ind w:left="112"/>
              <w:rPr>
                <w:rFonts w:ascii="宋体" w:hAnsi="宋体" w:eastAsia="宋体" w:cs="宋体"/>
                <w:color w:val="auto"/>
                <w:spacing w:val="3"/>
                <w:sz w:val="24"/>
                <w:szCs w:val="24"/>
              </w:rPr>
            </w:pPr>
            <w:r>
              <w:rPr>
                <w:rFonts w:hint="eastAsia" w:ascii="宋体" w:hAnsi="宋体" w:eastAsia="宋体" w:cs="宋体"/>
                <w:color w:val="auto"/>
                <w:spacing w:val="3"/>
                <w:sz w:val="24"/>
                <w:szCs w:val="24"/>
              </w:rPr>
              <w:t>报价唯一</w:t>
            </w:r>
          </w:p>
        </w:tc>
        <w:tc>
          <w:tcPr>
            <w:tcW w:w="5246" w:type="dxa"/>
          </w:tcPr>
          <w:p w14:paraId="420B46CA">
            <w:pPr>
              <w:pStyle w:val="35"/>
              <w:spacing w:before="38" w:line="218" w:lineRule="auto"/>
              <w:ind w:left="126"/>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响应文件中只能有一个有效报价</w:t>
            </w:r>
          </w:p>
        </w:tc>
      </w:tr>
      <w:tr w14:paraId="58CA2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51" w:type="dxa"/>
          </w:tcPr>
          <w:p w14:paraId="2A4CC4C0">
            <w:pPr>
              <w:pStyle w:val="35"/>
              <w:spacing w:before="76" w:line="183" w:lineRule="auto"/>
              <w:ind w:left="420"/>
              <w:rPr>
                <w:rFonts w:ascii="宋体" w:hAnsi="宋体" w:eastAsia="宋体" w:cs="宋体"/>
                <w:color w:val="auto"/>
                <w:sz w:val="24"/>
                <w:szCs w:val="24"/>
              </w:rPr>
            </w:pPr>
            <w:r>
              <w:rPr>
                <w:rFonts w:hint="eastAsia" w:ascii="宋体" w:hAnsi="宋体" w:eastAsia="宋体" w:cs="宋体"/>
                <w:color w:val="auto"/>
                <w:sz w:val="24"/>
                <w:szCs w:val="24"/>
              </w:rPr>
              <w:t>4</w:t>
            </w:r>
          </w:p>
        </w:tc>
        <w:tc>
          <w:tcPr>
            <w:tcW w:w="3470" w:type="dxa"/>
          </w:tcPr>
          <w:p w14:paraId="7D538D9D">
            <w:pPr>
              <w:pStyle w:val="35"/>
              <w:spacing w:before="38" w:line="218" w:lineRule="auto"/>
              <w:ind w:left="113"/>
              <w:rPr>
                <w:rFonts w:ascii="宋体" w:hAnsi="宋体" w:eastAsia="宋体" w:cs="宋体"/>
                <w:color w:val="auto"/>
                <w:spacing w:val="3"/>
                <w:sz w:val="24"/>
                <w:szCs w:val="24"/>
              </w:rPr>
            </w:pPr>
            <w:r>
              <w:rPr>
                <w:rFonts w:hint="eastAsia" w:ascii="宋体" w:hAnsi="宋体" w:eastAsia="宋体" w:cs="宋体"/>
                <w:color w:val="auto"/>
                <w:spacing w:val="3"/>
                <w:sz w:val="24"/>
                <w:szCs w:val="24"/>
              </w:rPr>
              <w:t>磋商报价</w:t>
            </w:r>
          </w:p>
        </w:tc>
        <w:tc>
          <w:tcPr>
            <w:tcW w:w="5246" w:type="dxa"/>
          </w:tcPr>
          <w:p w14:paraId="48BFE8B1">
            <w:pPr>
              <w:pStyle w:val="35"/>
              <w:spacing w:before="39" w:line="219" w:lineRule="auto"/>
              <w:ind w:left="118"/>
              <w:rPr>
                <w:rFonts w:ascii="宋体" w:hAnsi="宋体" w:eastAsia="宋体" w:cs="宋体"/>
                <w:color w:val="auto"/>
                <w:spacing w:val="3"/>
                <w:sz w:val="24"/>
                <w:szCs w:val="24"/>
              </w:rPr>
            </w:pPr>
            <w:r>
              <w:rPr>
                <w:rFonts w:hint="eastAsia" w:ascii="宋体" w:hAnsi="宋体" w:eastAsia="宋体" w:cs="宋体"/>
                <w:color w:val="auto"/>
                <w:spacing w:val="3"/>
                <w:sz w:val="24"/>
                <w:szCs w:val="24"/>
              </w:rPr>
              <w:t>不超过项目预算</w:t>
            </w:r>
          </w:p>
        </w:tc>
      </w:tr>
      <w:tr w14:paraId="44D8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tcPr>
          <w:p w14:paraId="241F7341">
            <w:pPr>
              <w:pStyle w:val="35"/>
              <w:spacing w:before="79" w:line="182" w:lineRule="auto"/>
              <w:ind w:left="426"/>
              <w:rPr>
                <w:rFonts w:ascii="宋体" w:hAnsi="宋体" w:eastAsia="宋体" w:cs="宋体"/>
                <w:color w:val="auto"/>
                <w:sz w:val="24"/>
                <w:szCs w:val="24"/>
              </w:rPr>
            </w:pPr>
            <w:r>
              <w:rPr>
                <w:rFonts w:hint="eastAsia" w:ascii="宋体" w:hAnsi="宋体" w:eastAsia="宋体" w:cs="宋体"/>
                <w:color w:val="auto"/>
                <w:sz w:val="24"/>
                <w:szCs w:val="24"/>
              </w:rPr>
              <w:t>5</w:t>
            </w:r>
          </w:p>
        </w:tc>
        <w:tc>
          <w:tcPr>
            <w:tcW w:w="3470" w:type="dxa"/>
          </w:tcPr>
          <w:p w14:paraId="74B4E82B">
            <w:pPr>
              <w:pStyle w:val="35"/>
              <w:spacing w:before="39" w:line="219" w:lineRule="auto"/>
              <w:ind w:left="118"/>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工期</w:t>
            </w:r>
          </w:p>
        </w:tc>
        <w:tc>
          <w:tcPr>
            <w:tcW w:w="5246" w:type="dxa"/>
          </w:tcPr>
          <w:p w14:paraId="3CF12F11">
            <w:pPr>
              <w:pStyle w:val="35"/>
              <w:spacing w:before="40" w:line="220" w:lineRule="auto"/>
              <w:ind w:left="115"/>
              <w:rPr>
                <w:rFonts w:ascii="宋体" w:hAnsi="宋体" w:eastAsia="宋体" w:cs="宋体"/>
                <w:color w:val="auto"/>
                <w:spacing w:val="3"/>
                <w:sz w:val="24"/>
                <w:szCs w:val="24"/>
              </w:rPr>
            </w:pPr>
            <w:r>
              <w:rPr>
                <w:rFonts w:hint="eastAsia" w:ascii="宋体" w:hAnsi="宋体" w:eastAsia="宋体" w:cs="宋体"/>
                <w:color w:val="auto"/>
                <w:spacing w:val="3"/>
                <w:sz w:val="24"/>
                <w:szCs w:val="24"/>
              </w:rPr>
              <w:t>合同签订后</w:t>
            </w: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lang w:eastAsia="zh-CN"/>
              </w:rPr>
              <w:t>0</w:t>
            </w:r>
            <w:r>
              <w:rPr>
                <w:rFonts w:hint="eastAsia" w:ascii="宋体" w:hAnsi="宋体" w:eastAsia="宋体" w:cs="宋体"/>
                <w:color w:val="auto"/>
                <w:spacing w:val="3"/>
                <w:sz w:val="24"/>
                <w:szCs w:val="24"/>
              </w:rPr>
              <w:t>日历天</w:t>
            </w:r>
          </w:p>
        </w:tc>
      </w:tr>
      <w:tr w14:paraId="520EF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tcPr>
          <w:p w14:paraId="71F36B88">
            <w:pPr>
              <w:pStyle w:val="35"/>
              <w:spacing w:before="78" w:line="183" w:lineRule="auto"/>
              <w:ind w:left="423"/>
              <w:rPr>
                <w:rFonts w:ascii="宋体" w:hAnsi="宋体" w:eastAsia="宋体" w:cs="宋体"/>
                <w:color w:val="auto"/>
                <w:sz w:val="24"/>
                <w:szCs w:val="24"/>
              </w:rPr>
            </w:pPr>
            <w:r>
              <w:rPr>
                <w:rFonts w:hint="eastAsia" w:ascii="宋体" w:hAnsi="宋体" w:eastAsia="宋体" w:cs="宋体"/>
                <w:color w:val="auto"/>
                <w:sz w:val="24"/>
                <w:szCs w:val="24"/>
              </w:rPr>
              <w:t>6</w:t>
            </w:r>
          </w:p>
        </w:tc>
        <w:tc>
          <w:tcPr>
            <w:tcW w:w="3470" w:type="dxa"/>
          </w:tcPr>
          <w:p w14:paraId="566AF1D6">
            <w:pPr>
              <w:pStyle w:val="35"/>
              <w:spacing w:before="40" w:line="220" w:lineRule="auto"/>
              <w:ind w:left="115"/>
              <w:rPr>
                <w:rFonts w:ascii="宋体" w:hAnsi="宋体" w:eastAsia="宋体" w:cs="宋体"/>
                <w:color w:val="auto"/>
                <w:spacing w:val="3"/>
                <w:sz w:val="24"/>
                <w:szCs w:val="24"/>
              </w:rPr>
            </w:pPr>
            <w:r>
              <w:rPr>
                <w:rFonts w:hint="eastAsia" w:ascii="宋体" w:hAnsi="宋体" w:eastAsia="宋体" w:cs="宋体"/>
                <w:color w:val="auto"/>
                <w:spacing w:val="3"/>
                <w:sz w:val="24"/>
                <w:szCs w:val="24"/>
              </w:rPr>
              <w:t>质量要求</w:t>
            </w:r>
          </w:p>
        </w:tc>
        <w:tc>
          <w:tcPr>
            <w:tcW w:w="5246" w:type="dxa"/>
          </w:tcPr>
          <w:p w14:paraId="61A224BC">
            <w:pPr>
              <w:spacing w:before="39" w:line="222" w:lineRule="auto"/>
              <w:ind w:left="115"/>
              <w:rPr>
                <w:rFonts w:ascii="宋体" w:hAnsi="宋体" w:eastAsia="宋体" w:cs="宋体"/>
                <w:color w:val="auto"/>
                <w:spacing w:val="3"/>
                <w:sz w:val="24"/>
                <w:szCs w:val="24"/>
                <w:lang w:eastAsia="zh-CN"/>
              </w:rPr>
            </w:pPr>
            <w:r>
              <w:rPr>
                <w:rFonts w:hint="eastAsia" w:ascii="宋体" w:hAnsi="宋体" w:eastAsia="宋体" w:cs="宋体"/>
                <w:color w:val="auto"/>
                <w:spacing w:val="-4"/>
                <w:sz w:val="24"/>
                <w:szCs w:val="24"/>
                <w:lang w:eastAsia="zh-CN"/>
              </w:rPr>
              <w:t>合格，符合国家相关规范要求</w:t>
            </w:r>
          </w:p>
        </w:tc>
      </w:tr>
      <w:tr w14:paraId="2A5B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tcPr>
          <w:p w14:paraId="72F2D8A1">
            <w:pPr>
              <w:pStyle w:val="35"/>
              <w:spacing w:before="81" w:line="182" w:lineRule="auto"/>
              <w:ind w:left="427"/>
              <w:rPr>
                <w:rFonts w:ascii="宋体" w:hAnsi="宋体" w:eastAsia="宋体" w:cs="宋体"/>
                <w:color w:val="auto"/>
                <w:sz w:val="24"/>
                <w:szCs w:val="24"/>
              </w:rPr>
            </w:pPr>
            <w:r>
              <w:rPr>
                <w:rFonts w:hint="eastAsia" w:ascii="宋体" w:hAnsi="宋体" w:eastAsia="宋体" w:cs="宋体"/>
                <w:color w:val="auto"/>
                <w:sz w:val="24"/>
                <w:szCs w:val="24"/>
              </w:rPr>
              <w:t>7</w:t>
            </w:r>
          </w:p>
        </w:tc>
        <w:tc>
          <w:tcPr>
            <w:tcW w:w="3470" w:type="dxa"/>
          </w:tcPr>
          <w:p w14:paraId="4EA24510">
            <w:pPr>
              <w:pStyle w:val="35"/>
              <w:spacing w:before="41" w:line="220" w:lineRule="auto"/>
              <w:ind w:left="126"/>
              <w:rPr>
                <w:rFonts w:ascii="宋体" w:hAnsi="宋体" w:eastAsia="宋体" w:cs="宋体"/>
                <w:color w:val="auto"/>
                <w:spacing w:val="3"/>
                <w:sz w:val="24"/>
                <w:szCs w:val="24"/>
              </w:rPr>
            </w:pPr>
            <w:r>
              <w:rPr>
                <w:rFonts w:hint="eastAsia" w:ascii="宋体" w:hAnsi="宋体" w:eastAsia="宋体" w:cs="宋体"/>
                <w:color w:val="auto"/>
                <w:spacing w:val="3"/>
                <w:sz w:val="24"/>
                <w:szCs w:val="24"/>
              </w:rPr>
              <w:t>响应有效期</w:t>
            </w:r>
          </w:p>
        </w:tc>
        <w:tc>
          <w:tcPr>
            <w:tcW w:w="5246" w:type="dxa"/>
          </w:tcPr>
          <w:p w14:paraId="7FAEB715">
            <w:pPr>
              <w:pStyle w:val="35"/>
              <w:spacing w:before="41" w:line="220" w:lineRule="auto"/>
              <w:ind w:left="115"/>
              <w:rPr>
                <w:rFonts w:ascii="宋体" w:hAnsi="宋体" w:eastAsia="宋体" w:cs="宋体"/>
                <w:color w:val="auto"/>
                <w:spacing w:val="3"/>
                <w:sz w:val="24"/>
                <w:szCs w:val="24"/>
              </w:rPr>
            </w:pPr>
            <w:r>
              <w:rPr>
                <w:rFonts w:hint="eastAsia" w:ascii="宋体" w:hAnsi="宋体" w:eastAsia="宋体" w:cs="宋体"/>
                <w:color w:val="auto"/>
                <w:spacing w:val="3"/>
                <w:sz w:val="24"/>
                <w:szCs w:val="24"/>
              </w:rPr>
              <w:t>开标之日起60日历日</w:t>
            </w:r>
          </w:p>
        </w:tc>
      </w:tr>
    </w:tbl>
    <w:p w14:paraId="25AE9502">
      <w:pPr>
        <w:pStyle w:val="6"/>
        <w:kinsoku/>
        <w:wordWrap w:val="0"/>
        <w:spacing w:line="360" w:lineRule="auto"/>
        <w:ind w:firstLine="484" w:firstLineChars="200"/>
        <w:jc w:val="both"/>
        <w:rPr>
          <w:color w:val="auto"/>
          <w:spacing w:val="1"/>
          <w:sz w:val="24"/>
          <w:szCs w:val="24"/>
          <w:lang w:eastAsia="zh-CN"/>
        </w:rPr>
      </w:pPr>
    </w:p>
    <w:p w14:paraId="34928D1C">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磋商小组依据竞争性磋商文件的规定检查供应商响应文件制作内容的完整度和符合性是否符合竞争性磋商文件的各项要求。</w:t>
      </w:r>
    </w:p>
    <w:p w14:paraId="4817E5BE">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只有通过以上审查的供应商的响应文件，方可进入商务和技术评估，综合比较与评价。</w:t>
      </w:r>
    </w:p>
    <w:p w14:paraId="106BEA63">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3.技术审查。磋商小组依据竞争性磋商文件的规定审查各供应商所响应设备的技术指标、技术性能、产品技术说明或项目方案、人员配备等是否符合最低要求。</w:t>
      </w:r>
    </w:p>
    <w:p w14:paraId="1D41847D">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4.综合比较与评价。对各供应商对磋商文件的符合性和技术响应程度、项目方案或技术响应程度、综合实力、售后服务以及报价等因素，进行综合评比。</w:t>
      </w:r>
    </w:p>
    <w:p w14:paraId="39F66E0C">
      <w:pPr>
        <w:kinsoku/>
        <w:wordWrap w:val="0"/>
        <w:spacing w:line="360" w:lineRule="auto"/>
        <w:ind w:firstLine="492"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5.未实质性响应磋商文件的响应文件按无效响应处理，磋商小组应当告知提交响应文件的供应商。</w:t>
      </w:r>
    </w:p>
    <w:p w14:paraId="23BEF88F">
      <w:pPr>
        <w:kinsoku/>
        <w:wordWrap w:val="0"/>
        <w:spacing w:line="360" w:lineRule="auto"/>
        <w:ind w:firstLine="494" w:firstLineChars="200"/>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响应文件无效的情形：</w:t>
      </w:r>
    </w:p>
    <w:p w14:paraId="4286245F">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 在资格性和符合性审查时，如发现下列情形之一的，响应文件将被视为无效：</w:t>
      </w:r>
    </w:p>
    <w:p w14:paraId="480ABC56">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5.1.1 资格证明文件不全的，或者不符合竞争性磋商文件标明的资格要求的；</w:t>
      </w:r>
    </w:p>
    <w:p w14:paraId="41BBBCBF">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5.1.2 响应文件无法定代表人或负责人签字,或未提供法定代表人或负责人授权委托书、承诺书或者填写项目不齐全的；</w:t>
      </w:r>
    </w:p>
    <w:p w14:paraId="2FE20ADA">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5.1.3 授权代表人未能出具身份证明或与法定代表人或负责人授权委托人身份不符的；</w:t>
      </w:r>
    </w:p>
    <w:p w14:paraId="2FAAA530">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5.1.4 电子响应文件未使用CA或电子营业执照认证并加密的；</w:t>
      </w:r>
    </w:p>
    <w:p w14:paraId="2CB0915F">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5.1.5 其他不符合磋商文件实质性要求的。</w:t>
      </w:r>
    </w:p>
    <w:p w14:paraId="4BE40B2D">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5.2 在报价评审时，如发现下列情形之一的，响应文件将被视为无效：</w:t>
      </w:r>
    </w:p>
    <w:p w14:paraId="667CAEC3">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5.2.1 未采用人民币报价的；</w:t>
      </w:r>
    </w:p>
    <w:p w14:paraId="2F5D636D">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5.2.2 报价具有选择性；</w:t>
      </w:r>
    </w:p>
    <w:p w14:paraId="75F0D4D0">
      <w:pPr>
        <w:kinsoku/>
        <w:wordWrap w:val="0"/>
        <w:spacing w:line="360" w:lineRule="auto"/>
        <w:ind w:firstLine="492" w:firstLineChars="200"/>
        <w:jc w:val="both"/>
        <w:rPr>
          <w:rFonts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5.2.3 未进行最后报价或最后报价高于采购人预算的。</w:t>
      </w:r>
    </w:p>
    <w:p w14:paraId="345D07B9">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6.磋商、响应文件有关事项的澄清、说明或者更正和最后报价</w:t>
      </w:r>
    </w:p>
    <w:p w14:paraId="0A32656F">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6.1磋商小组所有成员将集中与单一供应商分别进行磋商，并给予所有参加磋商的供应商平等的磋商机会。</w:t>
      </w:r>
    </w:p>
    <w:p w14:paraId="0AF8CC05">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6.2在磋商过程中，磋商小组可以根据磋商文件和磋商情况实质性变动采购需求中的技术、服务要求以及合同草案条款，但不得变动磋商文件中的其他内容。实质性变动的内容，须经采购人代表确认。</w:t>
      </w:r>
    </w:p>
    <w:p w14:paraId="3EBB3E1C">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6.3对磋商文件作出的实质性变动是磋商文件的有效组成部分，磋商小组应当及时通过评标系统通知所有参加磋商的供应商。具体磋商内容由磋商小组根据磋商实际情况确定。</w:t>
      </w:r>
    </w:p>
    <w:p w14:paraId="2316DFFD">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6.4供应商应当按照竞争性磋商文件的变动情况和磋商小组的要求，通过评标系统以在线形式提交承诺，并用CA或电子营业执照签章。</w:t>
      </w:r>
    </w:p>
    <w:p w14:paraId="6DD305ED">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6.5响应文件的澄清、说明或者更正：</w:t>
      </w:r>
    </w:p>
    <w:p w14:paraId="63451371">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14:paraId="1F8447ED">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65B80B2F">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color w:val="auto"/>
          <w:spacing w:val="-2"/>
          <w:sz w:val="24"/>
          <w:szCs w:val="24"/>
          <w:lang w:eastAsia="zh-CN"/>
        </w:rPr>
        <w:t>政府采购竞争性磋商采购方式管理暂行办法</w:t>
      </w:r>
      <w:r>
        <w:rPr>
          <w:rFonts w:hint="eastAsia" w:ascii="宋体" w:hAnsi="宋体" w:eastAsia="宋体" w:cs="宋体"/>
          <w:color w:val="auto"/>
          <w:sz w:val="24"/>
          <w:szCs w:val="24"/>
          <w:lang w:eastAsia="zh-CN"/>
        </w:rPr>
        <w:t>》第三条第四项规定的情形除外。最后报价是响应文件的有效组成部分。</w:t>
      </w:r>
    </w:p>
    <w:p w14:paraId="1BE8C4F0">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E170173">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6.8 已提交响应文件的供应商，在提交最后报价之前，可以根据磋商情况退出磋商。</w:t>
      </w:r>
    </w:p>
    <w:p w14:paraId="4E530E05">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7.最后报价的算术修正及政策调整</w:t>
      </w:r>
    </w:p>
    <w:p w14:paraId="1EEB6E1F">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最后报价须包含竞争性磋商文件全部内容，最后报价出现大写金额和小写金额不一致的，以大写金额为准。</w:t>
      </w:r>
    </w:p>
    <w:p w14:paraId="70ABE721">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8.评审方法和评审标准</w:t>
      </w:r>
    </w:p>
    <w:p w14:paraId="2FE26FD0">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8.1本项目采用的评审方法为：综合评分法。综合评分法，是指响应文件满足磋商文件全部实质性要求且按评审因素的量化指标评审得分最高的供应商为成交候选供应商的评审方法。</w:t>
      </w:r>
    </w:p>
    <w:p w14:paraId="35BEA51E">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8.2竞争性磋商文件中没有规定的评审标准不得作为评审依据。</w:t>
      </w:r>
    </w:p>
    <w:p w14:paraId="391010E8">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8.3非政府强制采购的节能产品或环境标志产品，依据品目清单和认证证书实施政府优先采购。优先采购的具体规定（如涉及）。</w:t>
      </w:r>
    </w:p>
    <w:p w14:paraId="1B5EA76E">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8.4关于无线局域网认证产品政府采购清单中的产品，优先采购的具体规定（如涉及）</w:t>
      </w:r>
      <w:r>
        <w:rPr>
          <w:rFonts w:hint="eastAsia"/>
          <w:color w:val="auto"/>
          <w:spacing w:val="-25"/>
          <w:sz w:val="24"/>
          <w:szCs w:val="24"/>
          <w:lang w:eastAsia="zh-CN"/>
        </w:rPr>
        <w:t>。</w:t>
      </w:r>
    </w:p>
    <w:p w14:paraId="4E882808">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9.确定成交候选人名单</w:t>
      </w:r>
    </w:p>
    <w:p w14:paraId="1D3CF071">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16E67EAE">
      <w:pPr>
        <w:pStyle w:val="6"/>
        <w:kinsoku/>
        <w:wordWrap w:val="0"/>
        <w:spacing w:line="360" w:lineRule="auto"/>
        <w:ind w:firstLine="480" w:firstLineChars="200"/>
        <w:jc w:val="both"/>
        <w:rPr>
          <w:b w:val="0"/>
          <w:bCs w:val="0"/>
          <w:color w:val="auto"/>
          <w:sz w:val="24"/>
          <w:szCs w:val="24"/>
          <w:lang w:eastAsia="zh-CN"/>
        </w:rPr>
      </w:pPr>
      <w:r>
        <w:rPr>
          <w:rFonts w:hint="eastAsia"/>
          <w:b w:val="0"/>
          <w:bCs w:val="0"/>
          <w:color w:val="auto"/>
          <w:sz w:val="24"/>
          <w:szCs w:val="24"/>
          <w:lang w:eastAsia="zh-CN"/>
        </w:rPr>
        <w:t>9.2 磋商小组要对评分汇总情况进行复核，特别是对排名第一的、报价最低的、响应文件被认定为无效的情形进行重点复核。</w:t>
      </w:r>
    </w:p>
    <w:p w14:paraId="20DE8C9C">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753A9ED9">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□采购人书面授权磋商小组直接确定成交供应商。</w:t>
      </w:r>
    </w:p>
    <w:p w14:paraId="2BB5CD07">
      <w:pPr>
        <w:pStyle w:val="6"/>
        <w:kinsoku/>
        <w:wordWrap w:val="0"/>
        <w:spacing w:line="360" w:lineRule="auto"/>
        <w:ind w:firstLine="480" w:firstLineChars="200"/>
        <w:jc w:val="both"/>
        <w:rPr>
          <w:color w:val="auto"/>
          <w:sz w:val="24"/>
          <w:szCs w:val="24"/>
          <w:lang w:eastAsia="zh-CN"/>
        </w:rPr>
      </w:pPr>
      <w:r>
        <w:rPr>
          <w:rFonts w:hint="eastAsia"/>
          <w:color w:val="auto"/>
          <w:sz w:val="24"/>
          <w:szCs w:val="24"/>
          <w:lang w:eastAsia="zh-CN"/>
        </w:rPr>
        <w:t>10.报告违法行为</w:t>
      </w:r>
    </w:p>
    <w:p w14:paraId="16A8E633">
      <w:pPr>
        <w:pStyle w:val="6"/>
        <w:kinsoku/>
        <w:wordWrap w:val="0"/>
        <w:spacing w:line="360" w:lineRule="auto"/>
        <w:ind w:firstLine="480" w:firstLineChars="200"/>
        <w:jc w:val="both"/>
        <w:rPr>
          <w:color w:val="auto"/>
          <w:sz w:val="21"/>
          <w:lang w:eastAsia="zh-CN"/>
        </w:rPr>
      </w:pPr>
      <w:r>
        <w:rPr>
          <w:rFonts w:hint="eastAsia"/>
          <w:color w:val="auto"/>
          <w:sz w:val="24"/>
          <w:szCs w:val="24"/>
          <w:lang w:eastAsia="zh-CN"/>
        </w:rPr>
        <w:t>10.1磋商小组在评审过程中发现供应商有行贿、提供虚假材料或者串通等违法行为时，有向采购人、采购代理机构或者有关部门报告的职责。</w:t>
      </w:r>
    </w:p>
    <w:p w14:paraId="0A107C78">
      <w:pPr>
        <w:pStyle w:val="6"/>
        <w:kinsoku/>
        <w:wordWrap w:val="0"/>
        <w:spacing w:before="78" w:line="221" w:lineRule="auto"/>
        <w:jc w:val="center"/>
        <w:outlineLvl w:val="1"/>
        <w:rPr>
          <w:color w:val="auto"/>
          <w:spacing w:val="-2"/>
          <w:sz w:val="24"/>
          <w:szCs w:val="24"/>
        </w:rPr>
      </w:pPr>
      <w:r>
        <w:rPr>
          <w:rFonts w:hint="eastAsia"/>
          <w:color w:val="auto"/>
          <w:spacing w:val="-2"/>
          <w:sz w:val="24"/>
          <w:szCs w:val="24"/>
        </w:rPr>
        <w:t>评审标准</w:t>
      </w:r>
    </w:p>
    <w:tbl>
      <w:tblPr>
        <w:tblStyle w:val="20"/>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95"/>
        <w:gridCol w:w="2251"/>
        <w:gridCol w:w="5955"/>
      </w:tblGrid>
      <w:tr w14:paraId="25C3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928" w:type="dxa"/>
            <w:gridSpan w:val="2"/>
            <w:noWrap/>
            <w:vAlign w:val="center"/>
          </w:tcPr>
          <w:p w14:paraId="55483813">
            <w:pPr>
              <w:spacing w:line="360" w:lineRule="auto"/>
              <w:ind w:left="38" w:leftChars="18"/>
              <w:jc w:val="center"/>
              <w:rPr>
                <w:rFonts w:ascii="宋体" w:hAnsi="宋体"/>
                <w:color w:val="auto"/>
                <w:szCs w:val="24"/>
              </w:rPr>
            </w:pPr>
            <w:r>
              <w:rPr>
                <w:rFonts w:hint="eastAsia" w:ascii="宋体" w:hAnsi="宋体"/>
                <w:color w:val="auto"/>
                <w:szCs w:val="24"/>
              </w:rPr>
              <w:t>条款号</w:t>
            </w:r>
          </w:p>
        </w:tc>
        <w:tc>
          <w:tcPr>
            <w:tcW w:w="2251" w:type="dxa"/>
            <w:noWrap/>
            <w:vAlign w:val="center"/>
          </w:tcPr>
          <w:p w14:paraId="5103B1C5">
            <w:pPr>
              <w:spacing w:line="360" w:lineRule="auto"/>
              <w:ind w:left="38" w:leftChars="18"/>
              <w:jc w:val="center"/>
              <w:rPr>
                <w:rFonts w:ascii="宋体" w:hAnsi="宋体"/>
                <w:color w:val="auto"/>
                <w:szCs w:val="24"/>
              </w:rPr>
            </w:pPr>
            <w:r>
              <w:rPr>
                <w:rFonts w:hint="eastAsia" w:ascii="宋体" w:hAnsi="宋体"/>
                <w:color w:val="auto"/>
                <w:szCs w:val="24"/>
              </w:rPr>
              <w:t>条款内容</w:t>
            </w:r>
          </w:p>
        </w:tc>
        <w:tc>
          <w:tcPr>
            <w:tcW w:w="5955" w:type="dxa"/>
            <w:noWrap/>
            <w:vAlign w:val="center"/>
          </w:tcPr>
          <w:p w14:paraId="7C2C17D6">
            <w:pPr>
              <w:spacing w:line="360" w:lineRule="auto"/>
              <w:ind w:left="38" w:leftChars="18"/>
              <w:jc w:val="center"/>
              <w:rPr>
                <w:rFonts w:ascii="宋体" w:hAnsi="宋体"/>
                <w:color w:val="auto"/>
                <w:szCs w:val="24"/>
              </w:rPr>
            </w:pPr>
            <w:r>
              <w:rPr>
                <w:rFonts w:hint="eastAsia" w:ascii="宋体" w:hAnsi="宋体"/>
                <w:color w:val="auto"/>
                <w:szCs w:val="24"/>
              </w:rPr>
              <w:t>编列内容</w:t>
            </w:r>
          </w:p>
        </w:tc>
      </w:tr>
      <w:tr w14:paraId="1C7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28" w:type="dxa"/>
            <w:gridSpan w:val="2"/>
            <w:noWrap/>
            <w:vAlign w:val="center"/>
          </w:tcPr>
          <w:p w14:paraId="5095AB34">
            <w:pPr>
              <w:spacing w:line="276" w:lineRule="auto"/>
              <w:ind w:left="38" w:leftChars="18"/>
              <w:jc w:val="center"/>
              <w:rPr>
                <w:rFonts w:ascii="宋体" w:hAnsi="宋体"/>
                <w:color w:val="auto"/>
                <w:szCs w:val="24"/>
              </w:rPr>
            </w:pPr>
            <w:r>
              <w:rPr>
                <w:rFonts w:hint="eastAsia" w:ascii="宋体" w:hAnsi="宋体"/>
                <w:color w:val="auto"/>
                <w:szCs w:val="24"/>
              </w:rPr>
              <w:t>2.2.1</w:t>
            </w:r>
          </w:p>
        </w:tc>
        <w:tc>
          <w:tcPr>
            <w:tcW w:w="2251" w:type="dxa"/>
            <w:noWrap/>
            <w:vAlign w:val="center"/>
          </w:tcPr>
          <w:p w14:paraId="7C25248B">
            <w:pPr>
              <w:spacing w:line="276" w:lineRule="auto"/>
              <w:ind w:left="38" w:leftChars="18"/>
              <w:jc w:val="center"/>
              <w:rPr>
                <w:rFonts w:ascii="宋体" w:hAnsi="宋体"/>
                <w:color w:val="auto"/>
                <w:szCs w:val="24"/>
              </w:rPr>
            </w:pPr>
            <w:r>
              <w:rPr>
                <w:rFonts w:hint="eastAsia" w:ascii="宋体" w:hAnsi="宋体"/>
                <w:color w:val="auto"/>
                <w:szCs w:val="24"/>
              </w:rPr>
              <w:t>分值构成</w:t>
            </w:r>
          </w:p>
          <w:p w14:paraId="1610289F">
            <w:pPr>
              <w:spacing w:line="276" w:lineRule="auto"/>
              <w:ind w:left="38" w:leftChars="18"/>
              <w:jc w:val="center"/>
              <w:rPr>
                <w:rFonts w:ascii="宋体" w:hAnsi="宋体"/>
                <w:color w:val="auto"/>
                <w:szCs w:val="24"/>
              </w:rPr>
            </w:pPr>
            <w:r>
              <w:rPr>
                <w:rFonts w:hint="eastAsia" w:ascii="宋体" w:hAnsi="宋体"/>
                <w:color w:val="auto"/>
                <w:szCs w:val="24"/>
              </w:rPr>
              <w:t>(总分100分)</w:t>
            </w:r>
          </w:p>
        </w:tc>
        <w:tc>
          <w:tcPr>
            <w:tcW w:w="5955" w:type="dxa"/>
            <w:noWrap/>
            <w:vAlign w:val="center"/>
          </w:tcPr>
          <w:p w14:paraId="262A32FF">
            <w:pPr>
              <w:spacing w:line="276" w:lineRule="auto"/>
              <w:ind w:left="38" w:leftChars="18"/>
              <w:rPr>
                <w:rFonts w:ascii="宋体" w:hAnsi="宋体"/>
                <w:b/>
                <w:bCs/>
                <w:color w:val="auto"/>
                <w:szCs w:val="24"/>
                <w:lang w:eastAsia="zh-CN"/>
              </w:rPr>
            </w:pPr>
            <w:r>
              <w:rPr>
                <w:rFonts w:hint="eastAsia" w:ascii="宋体" w:hAnsi="宋体"/>
                <w:b/>
                <w:bCs/>
                <w:color w:val="auto"/>
                <w:szCs w:val="24"/>
                <w:lang w:eastAsia="zh-CN"/>
              </w:rPr>
              <w:t>报价得分：30分</w:t>
            </w:r>
          </w:p>
          <w:p w14:paraId="1C2D866B">
            <w:pPr>
              <w:spacing w:line="276" w:lineRule="auto"/>
              <w:ind w:left="38" w:leftChars="18"/>
              <w:rPr>
                <w:rFonts w:ascii="宋体" w:hAnsi="宋体"/>
                <w:b/>
                <w:color w:val="auto"/>
                <w:szCs w:val="24"/>
                <w:lang w:eastAsia="zh-CN"/>
              </w:rPr>
            </w:pPr>
            <w:r>
              <w:rPr>
                <w:rFonts w:hint="eastAsia" w:ascii="宋体" w:hAnsi="宋体"/>
                <w:b/>
                <w:color w:val="auto"/>
                <w:szCs w:val="24"/>
                <w:lang w:eastAsia="zh-CN"/>
              </w:rPr>
              <w:t>技术部分：50分</w:t>
            </w:r>
          </w:p>
          <w:p w14:paraId="4195609B">
            <w:pPr>
              <w:spacing w:line="276" w:lineRule="auto"/>
              <w:ind w:left="38" w:leftChars="18"/>
              <w:rPr>
                <w:rFonts w:ascii="宋体" w:hAnsi="宋体"/>
                <w:b/>
                <w:color w:val="auto"/>
                <w:szCs w:val="24"/>
              </w:rPr>
            </w:pPr>
            <w:r>
              <w:rPr>
                <w:rFonts w:hint="eastAsia" w:ascii="宋体" w:hAnsi="宋体"/>
                <w:b/>
                <w:color w:val="auto"/>
                <w:szCs w:val="24"/>
              </w:rPr>
              <w:t>综合实力：20分</w:t>
            </w:r>
          </w:p>
        </w:tc>
      </w:tr>
      <w:tr w14:paraId="18EC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8" w:type="dxa"/>
            <w:gridSpan w:val="2"/>
            <w:noWrap/>
            <w:vAlign w:val="center"/>
          </w:tcPr>
          <w:p w14:paraId="44261799">
            <w:pPr>
              <w:spacing w:line="360" w:lineRule="auto"/>
              <w:ind w:left="38" w:leftChars="18"/>
              <w:jc w:val="center"/>
              <w:rPr>
                <w:rFonts w:ascii="宋体" w:hAnsi="宋体"/>
                <w:color w:val="auto"/>
                <w:szCs w:val="24"/>
              </w:rPr>
            </w:pPr>
            <w:r>
              <w:rPr>
                <w:rFonts w:hint="eastAsia" w:ascii="宋体" w:hAnsi="宋体"/>
                <w:color w:val="auto"/>
                <w:szCs w:val="24"/>
              </w:rPr>
              <w:t>条款号</w:t>
            </w:r>
          </w:p>
        </w:tc>
        <w:tc>
          <w:tcPr>
            <w:tcW w:w="2251" w:type="dxa"/>
            <w:noWrap/>
            <w:vAlign w:val="center"/>
          </w:tcPr>
          <w:p w14:paraId="4F1B6C93">
            <w:pPr>
              <w:spacing w:line="360" w:lineRule="auto"/>
              <w:ind w:left="38" w:leftChars="18"/>
              <w:jc w:val="center"/>
              <w:rPr>
                <w:rFonts w:ascii="宋体" w:hAnsi="宋体"/>
                <w:color w:val="auto"/>
                <w:szCs w:val="24"/>
              </w:rPr>
            </w:pPr>
            <w:r>
              <w:rPr>
                <w:rFonts w:hint="eastAsia" w:ascii="宋体" w:hAnsi="宋体"/>
                <w:color w:val="auto"/>
                <w:szCs w:val="24"/>
              </w:rPr>
              <w:t>评分因素</w:t>
            </w:r>
          </w:p>
        </w:tc>
        <w:tc>
          <w:tcPr>
            <w:tcW w:w="5955" w:type="dxa"/>
            <w:noWrap/>
            <w:vAlign w:val="center"/>
          </w:tcPr>
          <w:p w14:paraId="1D382438">
            <w:pPr>
              <w:spacing w:line="360" w:lineRule="auto"/>
              <w:ind w:left="38" w:leftChars="18" w:firstLine="1890" w:firstLineChars="900"/>
              <w:rPr>
                <w:rFonts w:ascii="宋体" w:hAnsi="宋体"/>
                <w:b/>
                <w:color w:val="auto"/>
                <w:szCs w:val="24"/>
              </w:rPr>
            </w:pPr>
            <w:r>
              <w:rPr>
                <w:rFonts w:hint="eastAsia" w:ascii="宋体" w:hAnsi="宋体"/>
                <w:color w:val="auto"/>
                <w:szCs w:val="24"/>
              </w:rPr>
              <w:t>评分标准</w:t>
            </w:r>
          </w:p>
        </w:tc>
      </w:tr>
      <w:tr w14:paraId="0A0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33" w:type="dxa"/>
            <w:noWrap/>
            <w:vAlign w:val="center"/>
          </w:tcPr>
          <w:p w14:paraId="0DF31BDB">
            <w:pPr>
              <w:spacing w:line="360" w:lineRule="auto"/>
              <w:jc w:val="center"/>
              <w:rPr>
                <w:rFonts w:ascii="宋体" w:hAnsi="宋体"/>
                <w:color w:val="auto"/>
                <w:szCs w:val="24"/>
              </w:rPr>
            </w:pPr>
            <w:r>
              <w:rPr>
                <w:rFonts w:hint="eastAsia" w:ascii="宋体" w:hAnsi="宋体"/>
                <w:color w:val="auto"/>
                <w:szCs w:val="24"/>
              </w:rPr>
              <w:t>2.2.2（1）</w:t>
            </w:r>
          </w:p>
        </w:tc>
        <w:tc>
          <w:tcPr>
            <w:tcW w:w="895" w:type="dxa"/>
            <w:noWrap/>
            <w:vAlign w:val="center"/>
          </w:tcPr>
          <w:p w14:paraId="1E72A4E3">
            <w:pPr>
              <w:spacing w:line="360" w:lineRule="auto"/>
              <w:jc w:val="center"/>
              <w:rPr>
                <w:rFonts w:ascii="宋体" w:hAnsi="宋体"/>
                <w:b/>
                <w:color w:val="auto"/>
                <w:szCs w:val="24"/>
              </w:rPr>
            </w:pPr>
            <w:r>
              <w:rPr>
                <w:rFonts w:hint="eastAsia" w:ascii="宋体" w:hAnsi="宋体"/>
                <w:b/>
                <w:color w:val="auto"/>
                <w:szCs w:val="24"/>
              </w:rPr>
              <w:t>报价</w:t>
            </w:r>
          </w:p>
          <w:p w14:paraId="086F7D5A">
            <w:pPr>
              <w:spacing w:line="360" w:lineRule="auto"/>
              <w:jc w:val="center"/>
              <w:rPr>
                <w:rFonts w:ascii="宋体" w:hAnsi="宋体"/>
                <w:b/>
                <w:color w:val="auto"/>
                <w:szCs w:val="24"/>
              </w:rPr>
            </w:pPr>
            <w:r>
              <w:rPr>
                <w:rFonts w:hint="eastAsia" w:ascii="宋体" w:hAnsi="宋体"/>
                <w:b/>
                <w:color w:val="auto"/>
                <w:szCs w:val="24"/>
              </w:rPr>
              <w:t>得分</w:t>
            </w:r>
          </w:p>
          <w:p w14:paraId="7972E109">
            <w:pPr>
              <w:spacing w:line="360" w:lineRule="auto"/>
              <w:jc w:val="center"/>
              <w:rPr>
                <w:rFonts w:ascii="宋体" w:hAnsi="宋体"/>
                <w:b/>
                <w:color w:val="auto"/>
                <w:szCs w:val="24"/>
              </w:rPr>
            </w:pPr>
            <w:r>
              <w:rPr>
                <w:rFonts w:hint="eastAsia" w:ascii="宋体" w:hAnsi="宋体"/>
                <w:b/>
                <w:color w:val="auto"/>
                <w:szCs w:val="24"/>
              </w:rPr>
              <w:t>（30分）</w:t>
            </w:r>
          </w:p>
        </w:tc>
        <w:tc>
          <w:tcPr>
            <w:tcW w:w="2251" w:type="dxa"/>
            <w:noWrap/>
            <w:vAlign w:val="center"/>
          </w:tcPr>
          <w:p w14:paraId="42621953">
            <w:pPr>
              <w:pStyle w:val="36"/>
              <w:ind w:firstLine="0"/>
              <w:rPr>
                <w:color w:val="auto"/>
                <w:szCs w:val="24"/>
              </w:rPr>
            </w:pPr>
            <w:r>
              <w:rPr>
                <w:rFonts w:hint="eastAsia"/>
                <w:b/>
                <w:color w:val="auto"/>
                <w:szCs w:val="24"/>
              </w:rPr>
              <w:t>磋商报价评分标准</w:t>
            </w:r>
          </w:p>
        </w:tc>
        <w:tc>
          <w:tcPr>
            <w:tcW w:w="5955" w:type="dxa"/>
            <w:noWrap/>
            <w:vAlign w:val="center"/>
          </w:tcPr>
          <w:p w14:paraId="113E7B65">
            <w:pPr>
              <w:spacing w:beforeLines="10" w:afterLines="10" w:line="360" w:lineRule="auto"/>
              <w:ind w:left="20" w:right="21" w:rightChars="10" w:hanging="20" w:hangingChars="9"/>
              <w:rPr>
                <w:rFonts w:ascii="宋体" w:hAnsi="宋体"/>
                <w:b/>
                <w:color w:val="auto"/>
                <w:sz w:val="22"/>
                <w:szCs w:val="24"/>
                <w:lang w:eastAsia="zh-CN"/>
              </w:rPr>
            </w:pPr>
            <w:r>
              <w:rPr>
                <w:rFonts w:hint="eastAsia" w:ascii="宋体" w:hAnsi="宋体"/>
                <w:b/>
                <w:color w:val="auto"/>
                <w:sz w:val="22"/>
                <w:szCs w:val="24"/>
                <w:lang w:eastAsia="zh-CN"/>
              </w:rPr>
              <w:t>小型和微型企业（监狱企业视同小型、微型企业）的报价给予10%的扣除，用扣除后的价格计算报价得分。参加政府采购活动的中小企业应当提供《中小企业声明函》，未填写《中小企业声明函》的在评标过程中不予认可；监狱企业，应当提供由省级以上监狱管理局、戒毒管理局（含新疆生产建设兵团）出具的属于监狱企业的证明文件。</w:t>
            </w:r>
          </w:p>
          <w:p w14:paraId="6ADA659F">
            <w:pPr>
              <w:spacing w:beforeLines="10" w:afterLines="10" w:line="360" w:lineRule="auto"/>
              <w:ind w:left="20" w:right="21" w:rightChars="10" w:hanging="20" w:hangingChars="9"/>
              <w:rPr>
                <w:rFonts w:ascii="宋体" w:hAnsi="宋体"/>
                <w:color w:val="auto"/>
                <w:sz w:val="22"/>
                <w:szCs w:val="24"/>
                <w:lang w:eastAsia="zh-CN"/>
              </w:rPr>
            </w:pPr>
            <w:r>
              <w:rPr>
                <w:rFonts w:hint="eastAsia" w:ascii="宋体" w:hAnsi="宋体"/>
                <w:b/>
                <w:color w:val="auto"/>
                <w:sz w:val="22"/>
                <w:szCs w:val="24"/>
                <w:lang w:eastAsia="zh-CN"/>
              </w:rPr>
              <w:t>价格扣除：</w:t>
            </w:r>
            <w:r>
              <w:rPr>
                <w:rFonts w:hint="eastAsia" w:ascii="宋体" w:hAnsi="宋体" w:eastAsia="宋体"/>
                <w:color w:val="auto"/>
                <w:sz w:val="22"/>
                <w:szCs w:val="24"/>
                <w:lang w:eastAsia="zh-CN"/>
              </w:rPr>
              <w:t>投标人</w:t>
            </w:r>
            <w:r>
              <w:rPr>
                <w:rFonts w:hint="eastAsia" w:ascii="宋体" w:hAnsi="宋体"/>
                <w:color w:val="auto"/>
                <w:sz w:val="22"/>
                <w:szCs w:val="24"/>
                <w:lang w:eastAsia="zh-CN"/>
              </w:rPr>
              <w:t>为小型和微型企业，则给予报价</w:t>
            </w:r>
            <w:r>
              <w:rPr>
                <w:rFonts w:hint="eastAsia" w:ascii="宋体" w:hAnsi="宋体"/>
                <w:bCs/>
                <w:color w:val="auto"/>
                <w:sz w:val="22"/>
                <w:szCs w:val="24"/>
                <w:lang w:eastAsia="zh-CN"/>
              </w:rPr>
              <w:t>10%</w:t>
            </w:r>
            <w:r>
              <w:rPr>
                <w:rFonts w:hint="eastAsia" w:ascii="宋体" w:hAnsi="宋体"/>
                <w:color w:val="auto"/>
                <w:sz w:val="22"/>
                <w:szCs w:val="24"/>
                <w:lang w:eastAsia="zh-CN"/>
              </w:rPr>
              <w:t xml:space="preserve">的扣除，用扣除后的价格参与评审。参加磋商的中小微企业，应当按照《政府采购促进中小企业发展管理办法》（财库〔2020〕46号）的规定提供《中小企业声明函》（中小企业划型标准详见《关于印发中小企业划型标准规定的通知》工信部联企业〔2011〕300号）。 </w:t>
            </w:r>
            <w:r>
              <w:rPr>
                <w:rFonts w:hint="eastAsia" w:ascii="宋体" w:hAnsi="宋体" w:eastAsia="宋体"/>
                <w:color w:val="auto"/>
                <w:sz w:val="22"/>
                <w:szCs w:val="24"/>
                <w:lang w:eastAsia="zh-CN"/>
              </w:rPr>
              <w:t>投标人</w:t>
            </w:r>
            <w:r>
              <w:rPr>
                <w:rFonts w:hint="eastAsia" w:ascii="宋体" w:hAnsi="宋体"/>
                <w:color w:val="auto"/>
                <w:sz w:val="22"/>
                <w:szCs w:val="24"/>
                <w:lang w:eastAsia="zh-CN"/>
              </w:rPr>
              <w:t>所投产品为大型和中型企业制造的不适用本款规定。</w:t>
            </w:r>
          </w:p>
          <w:p w14:paraId="7C8D17A2">
            <w:pPr>
              <w:spacing w:beforeLines="10" w:afterLines="10" w:line="360" w:lineRule="auto"/>
              <w:ind w:left="20" w:right="21" w:rightChars="10" w:hanging="19" w:hangingChars="9"/>
              <w:rPr>
                <w:rFonts w:ascii="宋体" w:hAnsi="宋体"/>
                <w:color w:val="auto"/>
                <w:sz w:val="22"/>
                <w:szCs w:val="24"/>
                <w:lang w:eastAsia="zh-CN"/>
              </w:rPr>
            </w:pPr>
            <w:r>
              <w:rPr>
                <w:rFonts w:hint="eastAsia" w:ascii="宋体" w:hAnsi="宋体"/>
                <w:color w:val="auto"/>
                <w:sz w:val="22"/>
                <w:szCs w:val="24"/>
                <w:lang w:eastAsia="zh-CN"/>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w:t>
            </w:r>
            <w:r>
              <w:rPr>
                <w:rFonts w:hint="eastAsia" w:ascii="宋体" w:hAnsi="宋体" w:eastAsia="宋体"/>
                <w:color w:val="auto"/>
                <w:sz w:val="22"/>
                <w:szCs w:val="24"/>
                <w:lang w:eastAsia="zh-CN"/>
              </w:rPr>
              <w:t>投标人</w:t>
            </w:r>
            <w:r>
              <w:rPr>
                <w:rFonts w:hint="eastAsia" w:ascii="宋体" w:hAnsi="宋体"/>
                <w:color w:val="auto"/>
                <w:sz w:val="22"/>
                <w:szCs w:val="24"/>
                <w:lang w:eastAsia="zh-CN"/>
              </w:rPr>
              <w:t>投标报价给予10%的扣除。</w:t>
            </w:r>
          </w:p>
          <w:p w14:paraId="1BDEB78E">
            <w:pPr>
              <w:spacing w:beforeLines="10" w:afterLines="10" w:line="360" w:lineRule="auto"/>
              <w:ind w:left="20" w:right="21" w:rightChars="10" w:hanging="20" w:hangingChars="9"/>
              <w:rPr>
                <w:rFonts w:ascii="宋体" w:hAnsi="宋体"/>
                <w:b/>
                <w:color w:val="auto"/>
                <w:sz w:val="22"/>
                <w:szCs w:val="24"/>
                <w:lang w:eastAsia="zh-CN"/>
              </w:rPr>
            </w:pPr>
            <w:r>
              <w:rPr>
                <w:rFonts w:hint="eastAsia" w:ascii="宋体" w:hAnsi="宋体"/>
                <w:b/>
                <w:color w:val="auto"/>
                <w:sz w:val="22"/>
                <w:szCs w:val="24"/>
                <w:lang w:eastAsia="zh-CN"/>
              </w:rPr>
              <w:t>小型或微型企业或监狱企业或残疾人福利性企业参与计算的投标报价=投标报价×（100%-10%），其余单位投标报价=投标报价</w:t>
            </w:r>
          </w:p>
          <w:p w14:paraId="23A76E5E">
            <w:pPr>
              <w:spacing w:beforeLines="10" w:afterLines="10" w:line="360" w:lineRule="auto"/>
              <w:ind w:left="20" w:right="21" w:rightChars="10" w:hanging="19" w:hangingChars="9"/>
              <w:rPr>
                <w:rFonts w:ascii="宋体" w:hAnsi="宋体"/>
                <w:color w:val="auto"/>
                <w:sz w:val="22"/>
                <w:szCs w:val="24"/>
                <w:lang w:eastAsia="zh-CN"/>
              </w:rPr>
            </w:pPr>
            <w:r>
              <w:rPr>
                <w:rFonts w:hint="eastAsia" w:ascii="宋体" w:hAnsi="宋体"/>
                <w:color w:val="auto"/>
                <w:sz w:val="22"/>
                <w:szCs w:val="24"/>
                <w:lang w:eastAsia="zh-CN"/>
              </w:rPr>
              <w:t>同一</w:t>
            </w:r>
            <w:r>
              <w:rPr>
                <w:rFonts w:hint="eastAsia" w:ascii="宋体" w:hAnsi="宋体" w:eastAsia="宋体"/>
                <w:color w:val="auto"/>
                <w:sz w:val="22"/>
                <w:szCs w:val="24"/>
                <w:lang w:eastAsia="zh-CN"/>
              </w:rPr>
              <w:t>投标人</w:t>
            </w:r>
            <w:r>
              <w:rPr>
                <w:rFonts w:hint="eastAsia" w:ascii="宋体" w:hAnsi="宋体"/>
                <w:color w:val="auto"/>
                <w:sz w:val="22"/>
                <w:szCs w:val="24"/>
                <w:lang w:eastAsia="zh-CN"/>
              </w:rPr>
              <w:t>，中小企业、监狱、残疾人福利性企业磋商报价扣除优惠只享受一次，不得重复享受。</w:t>
            </w:r>
          </w:p>
          <w:p w14:paraId="1D256709">
            <w:pPr>
              <w:spacing w:beforeLines="10" w:afterLines="10" w:line="360" w:lineRule="auto"/>
              <w:ind w:left="20" w:right="21" w:rightChars="10" w:hanging="20" w:hangingChars="9"/>
              <w:rPr>
                <w:rFonts w:ascii="宋体" w:hAnsi="宋体"/>
                <w:b/>
                <w:color w:val="auto"/>
                <w:sz w:val="22"/>
                <w:szCs w:val="24"/>
                <w:lang w:eastAsia="zh-CN"/>
              </w:rPr>
            </w:pPr>
            <w:r>
              <w:rPr>
                <w:rFonts w:hint="eastAsia" w:ascii="宋体" w:hAnsi="宋体"/>
                <w:b/>
                <w:color w:val="auto"/>
                <w:sz w:val="22"/>
                <w:szCs w:val="24"/>
                <w:lang w:eastAsia="zh-CN"/>
              </w:rPr>
              <w:t>综合评分法中的价格分统一采用低价优先法计算，即满足磋商文件要求且最后报价最低的</w:t>
            </w:r>
            <w:r>
              <w:rPr>
                <w:rFonts w:hint="eastAsia" w:ascii="宋体" w:hAnsi="宋体" w:eastAsia="宋体"/>
                <w:b/>
                <w:color w:val="auto"/>
                <w:sz w:val="22"/>
                <w:szCs w:val="24"/>
                <w:lang w:eastAsia="zh-CN"/>
              </w:rPr>
              <w:t>投标人</w:t>
            </w:r>
            <w:r>
              <w:rPr>
                <w:rFonts w:hint="eastAsia" w:ascii="宋体" w:hAnsi="宋体"/>
                <w:b/>
                <w:color w:val="auto"/>
                <w:sz w:val="22"/>
                <w:szCs w:val="24"/>
                <w:lang w:eastAsia="zh-CN"/>
              </w:rPr>
              <w:t>的价格为磋商基准价，其价格分为满分。其他</w:t>
            </w:r>
            <w:r>
              <w:rPr>
                <w:rFonts w:hint="eastAsia" w:ascii="宋体" w:hAnsi="宋体" w:eastAsia="宋体"/>
                <w:b/>
                <w:color w:val="auto"/>
                <w:sz w:val="22"/>
                <w:szCs w:val="24"/>
                <w:lang w:eastAsia="zh-CN"/>
              </w:rPr>
              <w:t>投标人</w:t>
            </w:r>
            <w:r>
              <w:rPr>
                <w:rFonts w:hint="eastAsia" w:ascii="宋体" w:hAnsi="宋体"/>
                <w:b/>
                <w:color w:val="auto"/>
                <w:sz w:val="22"/>
                <w:szCs w:val="24"/>
                <w:lang w:eastAsia="zh-CN"/>
              </w:rPr>
              <w:t>的价格分统一按照下列公式计算：</w:t>
            </w:r>
          </w:p>
          <w:p w14:paraId="595D49ED">
            <w:pPr>
              <w:spacing w:line="360" w:lineRule="auto"/>
              <w:ind w:left="38" w:leftChars="18" w:firstLine="324" w:firstLineChars="147"/>
              <w:rPr>
                <w:rFonts w:ascii="宋体" w:hAnsi="宋体"/>
                <w:b/>
                <w:color w:val="auto"/>
                <w:szCs w:val="24"/>
                <w:lang w:eastAsia="zh-CN"/>
              </w:rPr>
            </w:pPr>
            <w:r>
              <w:rPr>
                <w:rFonts w:hint="eastAsia" w:ascii="宋体" w:hAnsi="宋体"/>
                <w:b/>
                <w:color w:val="auto"/>
                <w:sz w:val="22"/>
                <w:szCs w:val="24"/>
                <w:lang w:eastAsia="zh-CN"/>
              </w:rPr>
              <w:t>磋商报价得分=（磋商基准价/最后磋商报价）×30</w:t>
            </w:r>
          </w:p>
        </w:tc>
      </w:tr>
      <w:tr w14:paraId="2E6B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restart"/>
            <w:noWrap/>
            <w:vAlign w:val="center"/>
          </w:tcPr>
          <w:p w14:paraId="5B79735B">
            <w:pPr>
              <w:spacing w:line="360" w:lineRule="auto"/>
              <w:jc w:val="center"/>
              <w:rPr>
                <w:rFonts w:ascii="宋体" w:hAnsi="宋体"/>
                <w:color w:val="auto"/>
                <w:szCs w:val="24"/>
              </w:rPr>
            </w:pPr>
            <w:r>
              <w:rPr>
                <w:rFonts w:hint="eastAsia" w:ascii="宋体" w:hAnsi="宋体"/>
                <w:color w:val="auto"/>
                <w:szCs w:val="24"/>
              </w:rPr>
              <w:t>2.2.2（2）</w:t>
            </w:r>
          </w:p>
        </w:tc>
        <w:tc>
          <w:tcPr>
            <w:tcW w:w="895" w:type="dxa"/>
            <w:vMerge w:val="restart"/>
            <w:noWrap/>
            <w:vAlign w:val="center"/>
          </w:tcPr>
          <w:p w14:paraId="4991AC65">
            <w:pPr>
              <w:spacing w:line="360" w:lineRule="auto"/>
              <w:rPr>
                <w:rFonts w:ascii="宋体" w:hAnsi="宋体"/>
                <w:b/>
                <w:color w:val="auto"/>
                <w:szCs w:val="24"/>
                <w:lang w:eastAsia="zh-CN"/>
              </w:rPr>
            </w:pPr>
            <w:r>
              <w:rPr>
                <w:rFonts w:hint="eastAsia" w:ascii="宋体" w:hAnsi="宋体"/>
                <w:b/>
                <w:color w:val="auto"/>
                <w:szCs w:val="24"/>
                <w:lang w:eastAsia="zh-CN"/>
              </w:rPr>
              <w:t>技术部分</w:t>
            </w:r>
            <w:r>
              <w:rPr>
                <w:rFonts w:hint="eastAsia" w:ascii="宋体" w:hAnsi="宋体" w:eastAsia="宋体"/>
                <w:b/>
                <w:color w:val="auto"/>
                <w:szCs w:val="24"/>
                <w:lang w:eastAsia="zh-CN"/>
              </w:rPr>
              <w:t>：施工方案</w:t>
            </w:r>
            <w:r>
              <w:rPr>
                <w:rFonts w:hint="eastAsia" w:ascii="宋体" w:hAnsi="宋体"/>
                <w:b/>
                <w:color w:val="auto"/>
                <w:szCs w:val="24"/>
                <w:lang w:eastAsia="zh-CN"/>
              </w:rPr>
              <w:t>（50分）</w:t>
            </w:r>
          </w:p>
        </w:tc>
        <w:tc>
          <w:tcPr>
            <w:tcW w:w="2251" w:type="dxa"/>
            <w:noWrap/>
          </w:tcPr>
          <w:p w14:paraId="288F4A74">
            <w:pPr>
              <w:spacing w:line="360" w:lineRule="auto"/>
              <w:rPr>
                <w:rFonts w:ascii="宋体" w:hAnsi="宋体" w:eastAsia="宋体"/>
                <w:color w:val="auto"/>
                <w:szCs w:val="24"/>
                <w:lang w:eastAsia="zh-CN"/>
              </w:rPr>
            </w:pPr>
            <w:r>
              <w:rPr>
                <w:rFonts w:hint="eastAsia" w:ascii="宋体" w:hAnsi="宋体"/>
                <w:color w:val="auto"/>
                <w:szCs w:val="24"/>
                <w:lang w:eastAsia="zh-CN"/>
              </w:rPr>
              <w:t>1.内容完整性和编制水平</w:t>
            </w:r>
            <w:r>
              <w:rPr>
                <w:rFonts w:hint="eastAsia" w:ascii="宋体" w:hAnsi="宋体" w:eastAsia="宋体"/>
                <w:color w:val="auto"/>
                <w:szCs w:val="24"/>
                <w:lang w:eastAsia="zh-CN"/>
              </w:rPr>
              <w:t>（5分）</w:t>
            </w:r>
          </w:p>
        </w:tc>
        <w:tc>
          <w:tcPr>
            <w:tcW w:w="5955" w:type="dxa"/>
            <w:noWrap/>
          </w:tcPr>
          <w:p w14:paraId="3EF6455C">
            <w:pPr>
              <w:spacing w:line="360" w:lineRule="auto"/>
              <w:rPr>
                <w:rFonts w:ascii="宋体" w:hAnsi="宋体"/>
                <w:color w:val="auto"/>
                <w:szCs w:val="24"/>
                <w:lang w:eastAsia="zh-CN"/>
              </w:rPr>
            </w:pPr>
            <w:r>
              <w:rPr>
                <w:rFonts w:hint="eastAsia" w:ascii="宋体" w:hAnsi="宋体" w:eastAsia="宋体" w:cs="Times New Roman"/>
                <w:color w:val="auto"/>
                <w:sz w:val="22"/>
                <w:szCs w:val="22"/>
                <w:lang w:eastAsia="zh-CN"/>
              </w:rPr>
              <w:t>符合：技术标的主要内容具有完整性，符合招标文件的要求，得5分。 不符合：技术标不符合招标文件要求，不得分</w:t>
            </w:r>
          </w:p>
        </w:tc>
      </w:tr>
      <w:tr w14:paraId="213C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E28A33C">
            <w:pPr>
              <w:spacing w:line="360" w:lineRule="auto"/>
              <w:jc w:val="center"/>
              <w:rPr>
                <w:rFonts w:ascii="宋体" w:hAnsi="宋体"/>
                <w:color w:val="auto"/>
                <w:szCs w:val="24"/>
                <w:lang w:eastAsia="zh-CN"/>
              </w:rPr>
            </w:pPr>
          </w:p>
        </w:tc>
        <w:tc>
          <w:tcPr>
            <w:tcW w:w="895" w:type="dxa"/>
            <w:vMerge w:val="continue"/>
            <w:noWrap/>
            <w:vAlign w:val="center"/>
          </w:tcPr>
          <w:p w14:paraId="6E25893A">
            <w:pPr>
              <w:spacing w:line="360" w:lineRule="auto"/>
              <w:jc w:val="center"/>
              <w:rPr>
                <w:rFonts w:ascii="宋体" w:hAnsi="宋体"/>
                <w:color w:val="auto"/>
                <w:szCs w:val="24"/>
                <w:lang w:eastAsia="zh-CN"/>
              </w:rPr>
            </w:pPr>
          </w:p>
        </w:tc>
        <w:tc>
          <w:tcPr>
            <w:tcW w:w="2251" w:type="dxa"/>
            <w:noWrap/>
          </w:tcPr>
          <w:p w14:paraId="0B25A3F9">
            <w:pPr>
              <w:spacing w:line="360" w:lineRule="auto"/>
              <w:rPr>
                <w:rFonts w:ascii="宋体" w:hAnsi="宋体"/>
                <w:color w:val="auto"/>
                <w:szCs w:val="24"/>
                <w:lang w:eastAsia="zh-CN"/>
              </w:rPr>
            </w:pPr>
            <w:r>
              <w:rPr>
                <w:rFonts w:hint="eastAsia" w:ascii="宋体" w:hAnsi="宋体"/>
                <w:color w:val="auto"/>
                <w:szCs w:val="24"/>
                <w:lang w:eastAsia="zh-CN"/>
              </w:rPr>
              <w:t>2.施工方案与技术措施</w:t>
            </w:r>
            <w:r>
              <w:rPr>
                <w:rFonts w:hint="eastAsia" w:ascii="宋体" w:hAnsi="宋体" w:eastAsia="宋体"/>
                <w:color w:val="auto"/>
                <w:szCs w:val="24"/>
                <w:lang w:eastAsia="zh-CN"/>
              </w:rPr>
              <w:t>（5分）</w:t>
            </w:r>
          </w:p>
        </w:tc>
        <w:tc>
          <w:tcPr>
            <w:tcW w:w="5955" w:type="dxa"/>
            <w:noWrap/>
          </w:tcPr>
          <w:p w14:paraId="40635A18">
            <w:pPr>
              <w:spacing w:line="360" w:lineRule="auto"/>
              <w:rPr>
                <w:rFonts w:ascii="宋体" w:hAnsi="宋体"/>
                <w:color w:val="auto"/>
                <w:szCs w:val="24"/>
              </w:rPr>
            </w:pPr>
            <w:r>
              <w:rPr>
                <w:rFonts w:hint="eastAsia" w:ascii="宋体" w:hAnsi="宋体" w:eastAsia="宋体" w:cs="Times New Roman"/>
                <w:color w:val="auto"/>
                <w:sz w:val="22"/>
                <w:szCs w:val="22"/>
                <w:lang w:eastAsia="zh-CN"/>
              </w:rPr>
              <w:t>一级：施工方案（含工程特点、施工重点与难点及绿色施工）总体安排合理，运用先进、合理的施工工艺、施工机械；对施工难点有先进和合理的建议，得3~5分。 二级：施工方案（含工程特点、施工重点与难点及绿色施工）总体安排合理，施工工艺、施工机械合理、可行；对施工难点有合理的建议，得1~3分。</w:t>
            </w:r>
            <w:r>
              <w:rPr>
                <w:rFonts w:hint="eastAsia" w:ascii="宋体" w:hAnsi="宋体" w:eastAsia="宋体" w:cs="Times New Roman"/>
                <w:color w:val="auto"/>
                <w:sz w:val="22"/>
                <w:szCs w:val="22"/>
              </w:rPr>
              <w:t>缺项为0分。</w:t>
            </w:r>
          </w:p>
        </w:tc>
      </w:tr>
      <w:tr w14:paraId="3D3A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DAC85D9">
            <w:pPr>
              <w:spacing w:line="360" w:lineRule="auto"/>
              <w:jc w:val="center"/>
              <w:rPr>
                <w:rFonts w:ascii="宋体" w:hAnsi="宋体"/>
                <w:color w:val="auto"/>
                <w:szCs w:val="24"/>
              </w:rPr>
            </w:pPr>
          </w:p>
        </w:tc>
        <w:tc>
          <w:tcPr>
            <w:tcW w:w="895" w:type="dxa"/>
            <w:vMerge w:val="continue"/>
            <w:noWrap/>
            <w:vAlign w:val="center"/>
          </w:tcPr>
          <w:p w14:paraId="6C07FE7A">
            <w:pPr>
              <w:spacing w:line="360" w:lineRule="auto"/>
              <w:jc w:val="center"/>
              <w:rPr>
                <w:rFonts w:ascii="宋体" w:hAnsi="宋体"/>
                <w:color w:val="auto"/>
                <w:szCs w:val="24"/>
              </w:rPr>
            </w:pPr>
          </w:p>
        </w:tc>
        <w:tc>
          <w:tcPr>
            <w:tcW w:w="2251" w:type="dxa"/>
            <w:noWrap/>
          </w:tcPr>
          <w:p w14:paraId="5164E0FA">
            <w:pPr>
              <w:spacing w:line="360" w:lineRule="auto"/>
              <w:rPr>
                <w:rFonts w:ascii="宋体" w:hAnsi="宋体"/>
                <w:color w:val="auto"/>
                <w:szCs w:val="24"/>
                <w:lang w:eastAsia="zh-CN"/>
              </w:rPr>
            </w:pPr>
            <w:r>
              <w:rPr>
                <w:rFonts w:hint="eastAsia" w:ascii="宋体" w:hAnsi="宋体"/>
                <w:color w:val="auto"/>
                <w:szCs w:val="24"/>
                <w:lang w:eastAsia="zh-CN"/>
              </w:rPr>
              <w:t>3.质量管理体系与措施</w:t>
            </w:r>
            <w:r>
              <w:rPr>
                <w:rFonts w:hint="eastAsia" w:ascii="宋体" w:hAnsi="宋体" w:eastAsia="宋体"/>
                <w:color w:val="auto"/>
                <w:szCs w:val="24"/>
                <w:lang w:eastAsia="zh-CN"/>
              </w:rPr>
              <w:t>（5分）</w:t>
            </w:r>
          </w:p>
        </w:tc>
        <w:tc>
          <w:tcPr>
            <w:tcW w:w="5955" w:type="dxa"/>
            <w:noWrap/>
          </w:tcPr>
          <w:p w14:paraId="5250EF0C">
            <w:pPr>
              <w:tabs>
                <w:tab w:val="left" w:pos="703"/>
              </w:tabs>
              <w:spacing w:line="360" w:lineRule="auto"/>
              <w:rPr>
                <w:rFonts w:ascii="宋体" w:hAnsi="宋体" w:eastAsia="宋体"/>
                <w:color w:val="auto"/>
                <w:szCs w:val="24"/>
                <w:lang w:eastAsia="zh-CN"/>
              </w:rPr>
            </w:pPr>
            <w:r>
              <w:rPr>
                <w:rFonts w:hint="eastAsia" w:ascii="宋体" w:hAnsi="宋体" w:eastAsia="宋体" w:cs="Times New Roman"/>
                <w:color w:val="auto"/>
                <w:sz w:val="22"/>
                <w:szCs w:val="22"/>
                <w:lang w:eastAsia="zh-CN"/>
              </w:rPr>
              <w:t>一级：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得3~5分。 二级：组织机构形式基本合理，指挥系统、质量监控系统、联络协调系统，具体措施可行。主体结构质量保证措施经济、安全、基本可行。主体结构、装饰装修符合工程建设强制性标准，不得偷工减料，得1~3分。</w:t>
            </w:r>
            <w:r>
              <w:rPr>
                <w:rFonts w:hint="eastAsia" w:ascii="宋体" w:hAnsi="宋体" w:eastAsia="宋体" w:cs="Times New Roman"/>
                <w:color w:val="auto"/>
                <w:sz w:val="22"/>
                <w:szCs w:val="22"/>
              </w:rPr>
              <w:t xml:space="preserve">缺项为0分。 </w:t>
            </w:r>
          </w:p>
        </w:tc>
      </w:tr>
      <w:tr w14:paraId="4717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DD33011">
            <w:pPr>
              <w:spacing w:line="360" w:lineRule="auto"/>
              <w:jc w:val="center"/>
              <w:rPr>
                <w:rFonts w:ascii="宋体" w:hAnsi="宋体"/>
                <w:color w:val="auto"/>
                <w:szCs w:val="24"/>
              </w:rPr>
            </w:pPr>
          </w:p>
        </w:tc>
        <w:tc>
          <w:tcPr>
            <w:tcW w:w="895" w:type="dxa"/>
            <w:vMerge w:val="continue"/>
            <w:noWrap/>
            <w:vAlign w:val="center"/>
          </w:tcPr>
          <w:p w14:paraId="0B45E3A1">
            <w:pPr>
              <w:spacing w:line="360" w:lineRule="auto"/>
              <w:jc w:val="center"/>
              <w:rPr>
                <w:rFonts w:ascii="宋体" w:hAnsi="宋体"/>
                <w:color w:val="auto"/>
                <w:szCs w:val="24"/>
              </w:rPr>
            </w:pPr>
          </w:p>
        </w:tc>
        <w:tc>
          <w:tcPr>
            <w:tcW w:w="2251" w:type="dxa"/>
            <w:noWrap/>
          </w:tcPr>
          <w:p w14:paraId="7D53A6F5">
            <w:pPr>
              <w:spacing w:line="360" w:lineRule="auto"/>
              <w:rPr>
                <w:rFonts w:ascii="宋体" w:hAnsi="宋体"/>
                <w:color w:val="auto"/>
                <w:szCs w:val="24"/>
              </w:rPr>
            </w:pPr>
            <w:r>
              <w:rPr>
                <w:rFonts w:hint="eastAsia" w:ascii="宋体" w:hAnsi="宋体"/>
                <w:color w:val="auto"/>
                <w:szCs w:val="24"/>
              </w:rPr>
              <w:t>4.安全管理体系与措施</w:t>
            </w:r>
            <w:r>
              <w:rPr>
                <w:rFonts w:hint="eastAsia" w:ascii="宋体" w:hAnsi="宋体" w:eastAsia="宋体"/>
                <w:color w:val="auto"/>
                <w:szCs w:val="24"/>
                <w:lang w:eastAsia="zh-CN"/>
              </w:rPr>
              <w:t>（5分）</w:t>
            </w:r>
          </w:p>
        </w:tc>
        <w:tc>
          <w:tcPr>
            <w:tcW w:w="5955" w:type="dxa"/>
            <w:noWrap/>
          </w:tcPr>
          <w:p w14:paraId="551D1D11">
            <w:pPr>
              <w:spacing w:line="360" w:lineRule="auto"/>
              <w:rPr>
                <w:rFonts w:ascii="宋体" w:hAnsi="宋体"/>
                <w:color w:val="auto"/>
                <w:szCs w:val="24"/>
              </w:rPr>
            </w:pPr>
            <w:r>
              <w:rPr>
                <w:rFonts w:hint="eastAsia" w:ascii="宋体" w:hAnsi="宋体" w:eastAsia="宋体" w:cs="Times New Roman"/>
                <w:color w:val="auto"/>
                <w:sz w:val="22"/>
                <w:szCs w:val="22"/>
                <w:lang w:eastAsia="zh-CN"/>
              </w:rPr>
              <w:t xml:space="preserve">一级：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3~5分。 二级：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1~3分。 </w:t>
            </w:r>
            <w:r>
              <w:rPr>
                <w:rFonts w:hint="eastAsia" w:ascii="宋体" w:hAnsi="宋体" w:eastAsia="宋体" w:cs="Times New Roman"/>
                <w:color w:val="auto"/>
                <w:sz w:val="22"/>
                <w:szCs w:val="22"/>
              </w:rPr>
              <w:t>缺项为0分。</w:t>
            </w:r>
          </w:p>
        </w:tc>
      </w:tr>
      <w:tr w14:paraId="2628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C9C5451">
            <w:pPr>
              <w:spacing w:line="360" w:lineRule="auto"/>
              <w:jc w:val="center"/>
              <w:rPr>
                <w:rFonts w:ascii="宋体" w:hAnsi="宋体"/>
                <w:color w:val="auto"/>
                <w:szCs w:val="24"/>
              </w:rPr>
            </w:pPr>
          </w:p>
        </w:tc>
        <w:tc>
          <w:tcPr>
            <w:tcW w:w="895" w:type="dxa"/>
            <w:vMerge w:val="continue"/>
            <w:noWrap/>
            <w:vAlign w:val="center"/>
          </w:tcPr>
          <w:p w14:paraId="1294A790">
            <w:pPr>
              <w:spacing w:line="360" w:lineRule="auto"/>
              <w:jc w:val="center"/>
              <w:rPr>
                <w:rFonts w:ascii="宋体" w:hAnsi="宋体"/>
                <w:color w:val="auto"/>
                <w:szCs w:val="24"/>
              </w:rPr>
            </w:pPr>
          </w:p>
        </w:tc>
        <w:tc>
          <w:tcPr>
            <w:tcW w:w="2251" w:type="dxa"/>
            <w:noWrap/>
          </w:tcPr>
          <w:p w14:paraId="191CC29A">
            <w:pPr>
              <w:spacing w:line="360" w:lineRule="auto"/>
              <w:rPr>
                <w:rFonts w:ascii="宋体" w:hAnsi="宋体" w:eastAsia="宋体"/>
                <w:color w:val="auto"/>
                <w:szCs w:val="24"/>
                <w:lang w:eastAsia="zh-CN"/>
              </w:rPr>
            </w:pPr>
            <w:r>
              <w:rPr>
                <w:rFonts w:hint="eastAsia" w:ascii="宋体" w:hAnsi="宋体"/>
                <w:color w:val="auto"/>
                <w:szCs w:val="24"/>
                <w:lang w:eastAsia="zh-CN"/>
              </w:rPr>
              <w:t>5.</w:t>
            </w:r>
            <w:r>
              <w:rPr>
                <w:rFonts w:hint="eastAsia" w:ascii="宋体" w:hAnsi="宋体" w:eastAsia="宋体" w:cs="Times New Roman"/>
                <w:color w:val="auto"/>
                <w:sz w:val="22"/>
                <w:szCs w:val="22"/>
                <w:lang w:eastAsia="zh-CN"/>
              </w:rPr>
              <w:t xml:space="preserve">文明施工、环境保护管理体系及施工现场扬尘治理措施  </w:t>
            </w:r>
            <w:r>
              <w:rPr>
                <w:rFonts w:hint="eastAsia" w:ascii="宋体" w:hAnsi="宋体" w:eastAsia="宋体"/>
                <w:color w:val="auto"/>
                <w:szCs w:val="24"/>
                <w:lang w:eastAsia="zh-CN"/>
              </w:rPr>
              <w:t>（5分）</w:t>
            </w:r>
          </w:p>
        </w:tc>
        <w:tc>
          <w:tcPr>
            <w:tcW w:w="5955" w:type="dxa"/>
            <w:noWrap/>
          </w:tcPr>
          <w:p w14:paraId="6EC32B53">
            <w:pPr>
              <w:spacing w:line="360" w:lineRule="auto"/>
              <w:rPr>
                <w:rFonts w:ascii="宋体" w:hAnsi="宋体"/>
                <w:color w:val="auto"/>
                <w:szCs w:val="24"/>
              </w:rPr>
            </w:pPr>
            <w:r>
              <w:rPr>
                <w:rFonts w:hint="eastAsia" w:ascii="宋体" w:hAnsi="宋体" w:eastAsia="宋体" w:cs="Times New Roman"/>
                <w:color w:val="auto"/>
                <w:sz w:val="22"/>
                <w:szCs w:val="22"/>
                <w:lang w:eastAsia="zh-CN"/>
              </w:rPr>
              <w:t>一级：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3~5分。 二级：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得1~3分。</w:t>
            </w:r>
            <w:r>
              <w:rPr>
                <w:rFonts w:hint="eastAsia" w:ascii="宋体" w:hAnsi="宋体" w:eastAsia="宋体" w:cs="Times New Roman"/>
                <w:color w:val="auto"/>
                <w:sz w:val="22"/>
                <w:szCs w:val="22"/>
              </w:rPr>
              <w:t xml:space="preserve">缺项为0分。 </w:t>
            </w:r>
          </w:p>
        </w:tc>
      </w:tr>
      <w:tr w14:paraId="5531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3CA037D">
            <w:pPr>
              <w:spacing w:line="360" w:lineRule="auto"/>
              <w:jc w:val="center"/>
              <w:rPr>
                <w:rFonts w:ascii="宋体" w:hAnsi="宋体"/>
                <w:color w:val="auto"/>
                <w:szCs w:val="24"/>
              </w:rPr>
            </w:pPr>
          </w:p>
        </w:tc>
        <w:tc>
          <w:tcPr>
            <w:tcW w:w="895" w:type="dxa"/>
            <w:vMerge w:val="continue"/>
            <w:noWrap/>
            <w:vAlign w:val="center"/>
          </w:tcPr>
          <w:p w14:paraId="592423BA">
            <w:pPr>
              <w:spacing w:line="360" w:lineRule="auto"/>
              <w:jc w:val="center"/>
              <w:rPr>
                <w:rFonts w:ascii="宋体" w:hAnsi="宋体"/>
                <w:color w:val="auto"/>
                <w:szCs w:val="24"/>
              </w:rPr>
            </w:pPr>
          </w:p>
        </w:tc>
        <w:tc>
          <w:tcPr>
            <w:tcW w:w="2251" w:type="dxa"/>
            <w:noWrap/>
            <w:vAlign w:val="center"/>
          </w:tcPr>
          <w:p w14:paraId="5D73BF0B">
            <w:pPr>
              <w:jc w:val="center"/>
              <w:rPr>
                <w:rFonts w:ascii="宋体" w:hAnsi="宋体" w:eastAsia="宋体" w:cs="Times New Roman"/>
                <w:color w:val="auto"/>
                <w:sz w:val="22"/>
                <w:szCs w:val="22"/>
                <w:lang w:eastAsia="zh-CN"/>
              </w:rPr>
            </w:pPr>
            <w:r>
              <w:rPr>
                <w:rFonts w:hint="eastAsia" w:ascii="宋体" w:hAnsi="宋体" w:eastAsia="宋体" w:cs="Times New Roman"/>
                <w:color w:val="auto"/>
                <w:sz w:val="22"/>
                <w:szCs w:val="22"/>
                <w:lang w:eastAsia="zh-CN"/>
              </w:rPr>
              <w:t>6. 技术创新的应用实施措施</w:t>
            </w:r>
            <w:r>
              <w:rPr>
                <w:rFonts w:hint="eastAsia" w:ascii="宋体" w:hAnsi="宋体" w:eastAsia="宋体"/>
                <w:color w:val="auto"/>
                <w:szCs w:val="24"/>
                <w:lang w:eastAsia="zh-CN"/>
              </w:rPr>
              <w:t>（3分）</w:t>
            </w:r>
          </w:p>
        </w:tc>
        <w:tc>
          <w:tcPr>
            <w:tcW w:w="5955" w:type="dxa"/>
            <w:noWrap/>
            <w:vAlign w:val="center"/>
          </w:tcPr>
          <w:p w14:paraId="1879AC55">
            <w:pPr>
              <w:jc w:val="center"/>
              <w:rPr>
                <w:rFonts w:ascii="宋体" w:hAnsi="宋体" w:eastAsia="宋体" w:cs="Times New Roman"/>
                <w:color w:val="auto"/>
                <w:sz w:val="22"/>
                <w:szCs w:val="22"/>
              </w:rPr>
            </w:pPr>
            <w:r>
              <w:rPr>
                <w:rFonts w:hint="eastAsia" w:ascii="宋体" w:hAnsi="宋体" w:eastAsia="宋体" w:cs="Times New Roman"/>
                <w:color w:val="auto"/>
                <w:sz w:val="22"/>
                <w:szCs w:val="22"/>
                <w:lang w:eastAsia="zh-CN"/>
              </w:rPr>
              <w:t xml:space="preserve">一级：（1）节能减排、（2）绿色施工、（3）工艺创新、（4）装配式建筑等技术创新的应用实施措施符合工程情况，具有针对性、可行性、经济适用性，得1.5~3分。 二级：（1）节能减排、（2）绿色施工、（3）工艺创新、（4）装配式建筑等技术创新的应用实施措施基本符合工程情况，具有针对性，得1~1.5分。 </w:t>
            </w:r>
            <w:r>
              <w:rPr>
                <w:rFonts w:hint="eastAsia" w:ascii="宋体" w:hAnsi="宋体" w:eastAsia="宋体" w:cs="Times New Roman"/>
                <w:color w:val="auto"/>
                <w:sz w:val="22"/>
                <w:szCs w:val="22"/>
              </w:rPr>
              <w:t>缺项为0分。</w:t>
            </w:r>
          </w:p>
        </w:tc>
      </w:tr>
      <w:tr w14:paraId="5766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CAB0577">
            <w:pPr>
              <w:spacing w:line="360" w:lineRule="auto"/>
              <w:jc w:val="center"/>
              <w:rPr>
                <w:rFonts w:ascii="宋体" w:hAnsi="宋体"/>
                <w:color w:val="auto"/>
                <w:szCs w:val="24"/>
              </w:rPr>
            </w:pPr>
          </w:p>
        </w:tc>
        <w:tc>
          <w:tcPr>
            <w:tcW w:w="895" w:type="dxa"/>
            <w:vMerge w:val="continue"/>
            <w:noWrap/>
            <w:vAlign w:val="center"/>
          </w:tcPr>
          <w:p w14:paraId="316CA4D6">
            <w:pPr>
              <w:spacing w:line="360" w:lineRule="auto"/>
              <w:jc w:val="center"/>
              <w:rPr>
                <w:rFonts w:ascii="宋体" w:hAnsi="宋体"/>
                <w:color w:val="auto"/>
                <w:szCs w:val="24"/>
              </w:rPr>
            </w:pPr>
          </w:p>
        </w:tc>
        <w:tc>
          <w:tcPr>
            <w:tcW w:w="2251" w:type="dxa"/>
            <w:noWrap/>
          </w:tcPr>
          <w:p w14:paraId="5B952EC6">
            <w:pPr>
              <w:spacing w:line="360" w:lineRule="auto"/>
              <w:rPr>
                <w:rFonts w:ascii="宋体" w:hAnsi="宋体"/>
                <w:color w:val="auto"/>
                <w:szCs w:val="24"/>
                <w:lang w:eastAsia="zh-CN"/>
              </w:rPr>
            </w:pPr>
            <w:r>
              <w:rPr>
                <w:rFonts w:hint="eastAsia" w:ascii="宋体" w:hAnsi="宋体"/>
                <w:color w:val="auto"/>
                <w:szCs w:val="24"/>
                <w:lang w:eastAsia="zh-CN"/>
              </w:rPr>
              <w:t>7.工程进度计划与措施</w:t>
            </w:r>
            <w:r>
              <w:rPr>
                <w:rFonts w:hint="eastAsia" w:ascii="宋体" w:hAnsi="宋体" w:eastAsia="宋体"/>
                <w:color w:val="auto"/>
                <w:szCs w:val="24"/>
                <w:lang w:eastAsia="zh-CN"/>
              </w:rPr>
              <w:t>（5分）</w:t>
            </w:r>
          </w:p>
        </w:tc>
        <w:tc>
          <w:tcPr>
            <w:tcW w:w="5955" w:type="dxa"/>
            <w:noWrap/>
          </w:tcPr>
          <w:p w14:paraId="33865912">
            <w:pPr>
              <w:spacing w:line="360" w:lineRule="auto"/>
              <w:rPr>
                <w:rFonts w:ascii="宋体" w:hAnsi="宋体"/>
                <w:color w:val="auto"/>
                <w:szCs w:val="24"/>
              </w:rPr>
            </w:pPr>
            <w:r>
              <w:rPr>
                <w:rFonts w:hint="eastAsia" w:ascii="宋体" w:hAnsi="宋体" w:eastAsia="宋体" w:cs="Times New Roman"/>
                <w:color w:val="auto"/>
                <w:sz w:val="22"/>
                <w:szCs w:val="22"/>
                <w:lang w:eastAsia="zh-CN"/>
              </w:rPr>
              <w:t xml:space="preserve">一级：工期承诺满足招标文件要求，工期保证措施合理且有针对性，有具体的违约责任承诺，得3~5分。 二级：工期承诺满足招标文件要求，工期保证措施基本合理，有具体的违约责任承诺，得1~3分。 </w:t>
            </w:r>
            <w:r>
              <w:rPr>
                <w:rFonts w:hint="eastAsia" w:ascii="宋体" w:hAnsi="宋体" w:eastAsia="宋体" w:cs="Times New Roman"/>
                <w:color w:val="auto"/>
                <w:sz w:val="22"/>
                <w:szCs w:val="22"/>
              </w:rPr>
              <w:t xml:space="preserve">缺项为0分。 </w:t>
            </w:r>
          </w:p>
        </w:tc>
      </w:tr>
      <w:tr w14:paraId="526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2A6D1310">
            <w:pPr>
              <w:spacing w:line="360" w:lineRule="auto"/>
              <w:jc w:val="center"/>
              <w:rPr>
                <w:rFonts w:ascii="宋体" w:hAnsi="宋体"/>
                <w:color w:val="auto"/>
                <w:szCs w:val="24"/>
              </w:rPr>
            </w:pPr>
          </w:p>
        </w:tc>
        <w:tc>
          <w:tcPr>
            <w:tcW w:w="895" w:type="dxa"/>
            <w:vMerge w:val="continue"/>
            <w:noWrap/>
            <w:vAlign w:val="center"/>
          </w:tcPr>
          <w:p w14:paraId="64BD6D0A">
            <w:pPr>
              <w:spacing w:line="360" w:lineRule="auto"/>
              <w:jc w:val="center"/>
              <w:rPr>
                <w:rFonts w:ascii="宋体" w:hAnsi="宋体"/>
                <w:color w:val="auto"/>
                <w:szCs w:val="24"/>
              </w:rPr>
            </w:pPr>
          </w:p>
        </w:tc>
        <w:tc>
          <w:tcPr>
            <w:tcW w:w="2251" w:type="dxa"/>
            <w:noWrap/>
          </w:tcPr>
          <w:p w14:paraId="53775F8B">
            <w:pPr>
              <w:spacing w:line="360" w:lineRule="auto"/>
              <w:rPr>
                <w:rFonts w:ascii="宋体" w:hAnsi="宋体"/>
                <w:color w:val="auto"/>
                <w:szCs w:val="24"/>
                <w:lang w:eastAsia="zh-CN"/>
              </w:rPr>
            </w:pPr>
            <w:r>
              <w:rPr>
                <w:rFonts w:hint="eastAsia" w:ascii="宋体" w:hAnsi="宋体"/>
                <w:color w:val="auto"/>
                <w:szCs w:val="24"/>
                <w:lang w:eastAsia="zh-CN"/>
              </w:rPr>
              <w:t>8.资源配备计划（人员和设备等）</w:t>
            </w:r>
            <w:r>
              <w:rPr>
                <w:rFonts w:hint="eastAsia" w:ascii="宋体" w:hAnsi="宋体" w:eastAsia="宋体"/>
                <w:color w:val="auto"/>
                <w:szCs w:val="24"/>
                <w:lang w:eastAsia="zh-CN"/>
              </w:rPr>
              <w:t>（5分）</w:t>
            </w:r>
          </w:p>
        </w:tc>
        <w:tc>
          <w:tcPr>
            <w:tcW w:w="5955" w:type="dxa"/>
            <w:noWrap/>
          </w:tcPr>
          <w:p w14:paraId="6F3FDD33">
            <w:pPr>
              <w:spacing w:line="360" w:lineRule="auto"/>
              <w:rPr>
                <w:rFonts w:ascii="宋体" w:hAnsi="宋体"/>
                <w:color w:val="auto"/>
                <w:szCs w:val="24"/>
              </w:rPr>
            </w:pPr>
            <w:r>
              <w:rPr>
                <w:rFonts w:hint="eastAsia" w:ascii="宋体" w:hAnsi="宋体" w:eastAsia="宋体" w:cs="Times New Roman"/>
                <w:color w:val="auto"/>
                <w:sz w:val="22"/>
                <w:szCs w:val="22"/>
                <w:lang w:eastAsia="zh-CN"/>
              </w:rPr>
              <w:t xml:space="preserve">一级：1.机械：投入计划与进度计划呼应，采用先进机械设备且配置合理、先进，满足安全技术规范和施工进度需要；PC构件运输、安装设备满足施工要求；2.劳动力：投入计划与进度计划呼应，较好满足施工需要，调配投入计划合理、准确；3.主要物资计划：主要物资（含PC构件的供应需求）投入计划与进度计划呼应，较好满足施工需要，调配投入计划合理、准确，得3~5分。 二级：1.机械：投入计划与进度计划呼应，机械设备配置基本合理，满足安全技术规范和施工进度需要；2.劳动力：投入计划与进度计划呼应，基本满足施工需要，调配投入计划基本合理；3.主要物资计划：主要物资（含PC构件的供应需求）投入计划与进度计划呼应，基本满足施工需要，调配投入计划基本合理，得1~3分。 </w:t>
            </w:r>
            <w:r>
              <w:rPr>
                <w:rFonts w:hint="eastAsia" w:ascii="宋体" w:hAnsi="宋体" w:eastAsia="宋体" w:cs="Times New Roman"/>
                <w:color w:val="auto"/>
                <w:sz w:val="22"/>
                <w:szCs w:val="22"/>
              </w:rPr>
              <w:t>缺项为0分。</w:t>
            </w:r>
          </w:p>
        </w:tc>
      </w:tr>
      <w:tr w14:paraId="5B13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033" w:type="dxa"/>
            <w:vMerge w:val="continue"/>
            <w:noWrap/>
            <w:vAlign w:val="center"/>
          </w:tcPr>
          <w:p w14:paraId="19726593">
            <w:pPr>
              <w:spacing w:line="360" w:lineRule="auto"/>
              <w:jc w:val="center"/>
              <w:rPr>
                <w:rFonts w:ascii="宋体" w:hAnsi="宋体"/>
                <w:color w:val="auto"/>
                <w:szCs w:val="24"/>
              </w:rPr>
            </w:pPr>
          </w:p>
        </w:tc>
        <w:tc>
          <w:tcPr>
            <w:tcW w:w="895" w:type="dxa"/>
            <w:vMerge w:val="continue"/>
            <w:noWrap/>
            <w:vAlign w:val="center"/>
          </w:tcPr>
          <w:p w14:paraId="483A739F">
            <w:pPr>
              <w:spacing w:line="360" w:lineRule="auto"/>
              <w:jc w:val="center"/>
              <w:rPr>
                <w:rFonts w:ascii="宋体" w:hAnsi="宋体"/>
                <w:color w:val="auto"/>
                <w:szCs w:val="24"/>
              </w:rPr>
            </w:pPr>
          </w:p>
        </w:tc>
        <w:tc>
          <w:tcPr>
            <w:tcW w:w="2251" w:type="dxa"/>
            <w:noWrap/>
          </w:tcPr>
          <w:p w14:paraId="2BD14041">
            <w:pPr>
              <w:spacing w:line="360" w:lineRule="auto"/>
              <w:rPr>
                <w:rFonts w:ascii="宋体" w:hAnsi="宋体"/>
                <w:color w:val="auto"/>
                <w:szCs w:val="24"/>
              </w:rPr>
            </w:pPr>
            <w:r>
              <w:rPr>
                <w:rFonts w:hint="eastAsia" w:ascii="宋体" w:hAnsi="宋体"/>
                <w:color w:val="auto"/>
                <w:szCs w:val="24"/>
                <w:lang w:eastAsia="zh-CN"/>
              </w:rPr>
              <w:t>9.新工艺、新技术、新设备、新材料的采用程度，其在确保质量、降低成本、缩短工期、减轻劳动强度、提高工效等方面的作用。</w:t>
            </w:r>
            <w:r>
              <w:rPr>
                <w:rFonts w:hint="eastAsia" w:ascii="宋体" w:hAnsi="宋体" w:eastAsia="宋体"/>
                <w:color w:val="auto"/>
                <w:szCs w:val="24"/>
                <w:lang w:eastAsia="zh-CN"/>
              </w:rPr>
              <w:t>（5分）</w:t>
            </w:r>
          </w:p>
        </w:tc>
        <w:tc>
          <w:tcPr>
            <w:tcW w:w="5955" w:type="dxa"/>
            <w:noWrap/>
          </w:tcPr>
          <w:p w14:paraId="7BB25E2D">
            <w:pPr>
              <w:spacing w:line="360" w:lineRule="auto"/>
              <w:rPr>
                <w:rFonts w:ascii="宋体" w:hAnsi="宋体"/>
                <w:color w:val="auto"/>
                <w:szCs w:val="24"/>
                <w:lang w:eastAsia="zh-CN"/>
              </w:rPr>
            </w:pPr>
          </w:p>
          <w:p w14:paraId="5949EF22">
            <w:pPr>
              <w:spacing w:line="360" w:lineRule="auto"/>
              <w:rPr>
                <w:rFonts w:ascii="宋体" w:hAnsi="宋体"/>
                <w:color w:val="auto"/>
                <w:szCs w:val="24"/>
              </w:rPr>
            </w:pPr>
            <w:r>
              <w:rPr>
                <w:rFonts w:hint="eastAsia" w:ascii="宋体" w:hAnsi="宋体" w:eastAsia="宋体" w:cs="Times New Roman"/>
                <w:color w:val="auto"/>
                <w:sz w:val="22"/>
                <w:szCs w:val="22"/>
                <w:lang w:eastAsia="zh-CN"/>
              </w:rPr>
              <w:t xml:space="preserve">一级：采用新工艺、新技术、新设备、新材料、BIM等的程度满足设计要求，符合施工需要和相应技术标准等规定，经济适用，得3~5分。 二级：采用新工艺、新技术、新设备、新材料、BIM等的程度满足设计要求， 基本符合施工要求和相应技术标准等规定，得1~3分。 </w:t>
            </w:r>
            <w:r>
              <w:rPr>
                <w:rFonts w:hint="eastAsia" w:ascii="宋体" w:hAnsi="宋体" w:eastAsia="宋体" w:cs="Times New Roman"/>
                <w:color w:val="auto"/>
                <w:sz w:val="22"/>
                <w:szCs w:val="22"/>
              </w:rPr>
              <w:t>缺项为0分。</w:t>
            </w:r>
          </w:p>
        </w:tc>
      </w:tr>
      <w:tr w14:paraId="23DD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33" w:type="dxa"/>
            <w:vMerge w:val="continue"/>
            <w:noWrap/>
            <w:vAlign w:val="center"/>
          </w:tcPr>
          <w:p w14:paraId="7B9DA6D8">
            <w:pPr>
              <w:spacing w:line="360" w:lineRule="auto"/>
              <w:jc w:val="center"/>
              <w:rPr>
                <w:rFonts w:ascii="宋体" w:hAnsi="宋体"/>
                <w:color w:val="auto"/>
                <w:szCs w:val="24"/>
              </w:rPr>
            </w:pPr>
          </w:p>
        </w:tc>
        <w:tc>
          <w:tcPr>
            <w:tcW w:w="895" w:type="dxa"/>
            <w:vMerge w:val="continue"/>
            <w:noWrap/>
            <w:vAlign w:val="center"/>
          </w:tcPr>
          <w:p w14:paraId="5E5361BD">
            <w:pPr>
              <w:spacing w:line="360" w:lineRule="auto"/>
              <w:jc w:val="center"/>
              <w:rPr>
                <w:rFonts w:ascii="宋体" w:hAnsi="宋体"/>
                <w:color w:val="auto"/>
                <w:szCs w:val="24"/>
              </w:rPr>
            </w:pPr>
          </w:p>
        </w:tc>
        <w:tc>
          <w:tcPr>
            <w:tcW w:w="2251" w:type="dxa"/>
            <w:noWrap/>
          </w:tcPr>
          <w:p w14:paraId="71B3BE0E">
            <w:pPr>
              <w:spacing w:line="360" w:lineRule="auto"/>
              <w:rPr>
                <w:rFonts w:ascii="宋体" w:hAnsi="宋体"/>
                <w:color w:val="auto"/>
                <w:szCs w:val="24"/>
                <w:lang w:eastAsia="zh-CN"/>
              </w:rPr>
            </w:pPr>
            <w:r>
              <w:rPr>
                <w:rFonts w:hint="eastAsia" w:ascii="宋体" w:hAnsi="宋体"/>
                <w:color w:val="auto"/>
                <w:szCs w:val="24"/>
                <w:lang w:eastAsia="zh-CN"/>
              </w:rPr>
              <w:t>10.施工总进度表及施工总平面图</w:t>
            </w:r>
            <w:r>
              <w:rPr>
                <w:rFonts w:hint="eastAsia" w:ascii="宋体" w:hAnsi="宋体" w:eastAsia="宋体"/>
                <w:color w:val="auto"/>
                <w:szCs w:val="24"/>
                <w:lang w:eastAsia="zh-CN"/>
              </w:rPr>
              <w:t>（3分）</w:t>
            </w:r>
          </w:p>
        </w:tc>
        <w:tc>
          <w:tcPr>
            <w:tcW w:w="5955" w:type="dxa"/>
            <w:noWrap/>
          </w:tcPr>
          <w:p w14:paraId="765B175B">
            <w:pPr>
              <w:spacing w:line="360" w:lineRule="auto"/>
              <w:rPr>
                <w:rFonts w:ascii="宋体" w:hAnsi="宋体"/>
                <w:color w:val="auto"/>
                <w:szCs w:val="24"/>
              </w:rPr>
            </w:pPr>
            <w:r>
              <w:rPr>
                <w:rFonts w:hint="eastAsia" w:ascii="宋体" w:hAnsi="宋体" w:eastAsia="宋体" w:cs="Times New Roman"/>
                <w:color w:val="auto"/>
                <w:sz w:val="22"/>
                <w:szCs w:val="22"/>
                <w:lang w:eastAsia="zh-CN"/>
              </w:rPr>
              <w:t xml:space="preserve">一级：关键线路清晰、准确、完整、计划编制合理、可行、满足招标文件对工期的要求，得1~3分。 二级：关键线路基本准确，计划编制基本可行，得0.5~1分。 </w:t>
            </w:r>
            <w:r>
              <w:rPr>
                <w:rFonts w:hint="eastAsia" w:ascii="宋体" w:hAnsi="宋体" w:eastAsia="宋体" w:cs="Times New Roman"/>
                <w:color w:val="auto"/>
                <w:sz w:val="22"/>
                <w:szCs w:val="22"/>
              </w:rPr>
              <w:t>缺项为0分。</w:t>
            </w:r>
          </w:p>
        </w:tc>
      </w:tr>
      <w:tr w14:paraId="755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33" w:type="dxa"/>
            <w:vMerge w:val="continue"/>
            <w:noWrap/>
            <w:vAlign w:val="center"/>
          </w:tcPr>
          <w:p w14:paraId="737332FE">
            <w:pPr>
              <w:spacing w:line="360" w:lineRule="auto"/>
              <w:jc w:val="center"/>
              <w:rPr>
                <w:rFonts w:ascii="宋体" w:hAnsi="宋体"/>
                <w:color w:val="auto"/>
                <w:szCs w:val="24"/>
              </w:rPr>
            </w:pPr>
          </w:p>
        </w:tc>
        <w:tc>
          <w:tcPr>
            <w:tcW w:w="895" w:type="dxa"/>
            <w:vMerge w:val="continue"/>
            <w:noWrap/>
            <w:vAlign w:val="center"/>
          </w:tcPr>
          <w:p w14:paraId="6F2A87C0">
            <w:pPr>
              <w:spacing w:line="360" w:lineRule="auto"/>
              <w:jc w:val="center"/>
              <w:rPr>
                <w:rFonts w:ascii="宋体" w:hAnsi="宋体"/>
                <w:color w:val="auto"/>
                <w:szCs w:val="24"/>
              </w:rPr>
            </w:pPr>
          </w:p>
        </w:tc>
        <w:tc>
          <w:tcPr>
            <w:tcW w:w="2251" w:type="dxa"/>
            <w:noWrap/>
            <w:vAlign w:val="center"/>
          </w:tcPr>
          <w:p w14:paraId="725AB977">
            <w:pPr>
              <w:jc w:val="center"/>
              <w:rPr>
                <w:rFonts w:ascii="宋体" w:hAnsi="宋体" w:eastAsia="宋体" w:cs="Times New Roman"/>
                <w:color w:val="auto"/>
                <w:sz w:val="22"/>
                <w:szCs w:val="22"/>
                <w:lang w:eastAsia="zh-CN"/>
              </w:rPr>
            </w:pPr>
            <w:r>
              <w:rPr>
                <w:rFonts w:hint="eastAsia" w:ascii="宋体" w:hAnsi="宋体" w:eastAsia="宋体" w:cs="Times New Roman"/>
                <w:color w:val="auto"/>
                <w:sz w:val="22"/>
                <w:szCs w:val="22"/>
                <w:lang w:eastAsia="zh-CN"/>
              </w:rPr>
              <w:t>11 施工现场实施信息化监控和数据处理</w:t>
            </w:r>
            <w:r>
              <w:rPr>
                <w:rFonts w:hint="eastAsia" w:ascii="宋体" w:hAnsi="宋体" w:eastAsia="宋体"/>
                <w:color w:val="auto"/>
                <w:szCs w:val="24"/>
                <w:lang w:eastAsia="zh-CN"/>
              </w:rPr>
              <w:t>（2分）</w:t>
            </w:r>
          </w:p>
        </w:tc>
        <w:tc>
          <w:tcPr>
            <w:tcW w:w="5955" w:type="dxa"/>
            <w:noWrap/>
            <w:vAlign w:val="center"/>
          </w:tcPr>
          <w:p w14:paraId="58EF41ED">
            <w:pPr>
              <w:jc w:val="center"/>
              <w:rPr>
                <w:rFonts w:ascii="宋体" w:hAnsi="宋体" w:eastAsia="宋体" w:cs="Times New Roman"/>
                <w:color w:val="auto"/>
                <w:sz w:val="22"/>
                <w:szCs w:val="22"/>
              </w:rPr>
            </w:pPr>
            <w:r>
              <w:rPr>
                <w:rFonts w:hint="eastAsia" w:ascii="宋体" w:hAnsi="宋体" w:eastAsia="宋体" w:cs="Times New Roman"/>
                <w:color w:val="auto"/>
                <w:sz w:val="22"/>
                <w:szCs w:val="22"/>
                <w:lang w:eastAsia="zh-CN"/>
              </w:rPr>
              <w:t xml:space="preserve">一级：施工现场实施信息化监控和数据处理系统布置合理，满足需要，得1~2分。 二级：施工现场实施信息化监控和数据处理系统布置基本符合需要,得0.5~1分。 </w:t>
            </w:r>
            <w:r>
              <w:rPr>
                <w:rFonts w:hint="eastAsia" w:ascii="宋体" w:hAnsi="宋体" w:eastAsia="宋体" w:cs="Times New Roman"/>
                <w:color w:val="auto"/>
                <w:sz w:val="22"/>
                <w:szCs w:val="22"/>
              </w:rPr>
              <w:t>缺项为0分。</w:t>
            </w:r>
          </w:p>
        </w:tc>
      </w:tr>
      <w:tr w14:paraId="5780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33" w:type="dxa"/>
            <w:vMerge w:val="continue"/>
            <w:noWrap/>
            <w:vAlign w:val="center"/>
          </w:tcPr>
          <w:p w14:paraId="692B7421">
            <w:pPr>
              <w:spacing w:line="360" w:lineRule="auto"/>
              <w:jc w:val="center"/>
              <w:rPr>
                <w:rFonts w:ascii="宋体" w:hAnsi="宋体"/>
                <w:color w:val="auto"/>
                <w:szCs w:val="24"/>
              </w:rPr>
            </w:pPr>
          </w:p>
        </w:tc>
        <w:tc>
          <w:tcPr>
            <w:tcW w:w="895" w:type="dxa"/>
            <w:vMerge w:val="continue"/>
            <w:noWrap/>
            <w:vAlign w:val="center"/>
          </w:tcPr>
          <w:p w14:paraId="34E95789">
            <w:pPr>
              <w:spacing w:line="360" w:lineRule="auto"/>
              <w:jc w:val="center"/>
              <w:rPr>
                <w:rFonts w:ascii="宋体" w:hAnsi="宋体"/>
                <w:color w:val="auto"/>
                <w:szCs w:val="24"/>
              </w:rPr>
            </w:pPr>
          </w:p>
        </w:tc>
        <w:tc>
          <w:tcPr>
            <w:tcW w:w="2251" w:type="dxa"/>
            <w:noWrap/>
            <w:vAlign w:val="center"/>
          </w:tcPr>
          <w:p w14:paraId="7346172A">
            <w:pPr>
              <w:jc w:val="center"/>
              <w:rPr>
                <w:rFonts w:ascii="宋体" w:hAnsi="宋体" w:eastAsia="宋体" w:cs="Times New Roman"/>
                <w:color w:val="auto"/>
                <w:sz w:val="22"/>
                <w:szCs w:val="22"/>
              </w:rPr>
            </w:pPr>
            <w:r>
              <w:rPr>
                <w:rFonts w:hint="eastAsia" w:ascii="宋体" w:hAnsi="宋体" w:eastAsia="宋体" w:cs="Times New Roman"/>
                <w:color w:val="auto"/>
                <w:sz w:val="22"/>
                <w:szCs w:val="22"/>
                <w:lang w:eastAsia="zh-CN"/>
              </w:rPr>
              <w:t>12.</w:t>
            </w:r>
            <w:r>
              <w:rPr>
                <w:rFonts w:hint="eastAsia" w:ascii="宋体" w:hAnsi="宋体" w:eastAsia="宋体" w:cs="Times New Roman"/>
                <w:color w:val="auto"/>
                <w:sz w:val="22"/>
                <w:szCs w:val="22"/>
              </w:rPr>
              <w:t xml:space="preserve"> 风险管理措施</w:t>
            </w:r>
            <w:r>
              <w:rPr>
                <w:rFonts w:hint="eastAsia" w:ascii="宋体" w:hAnsi="宋体" w:eastAsia="宋体"/>
                <w:color w:val="auto"/>
                <w:szCs w:val="24"/>
                <w:lang w:eastAsia="zh-CN"/>
              </w:rPr>
              <w:t>（2分）</w:t>
            </w:r>
          </w:p>
        </w:tc>
        <w:tc>
          <w:tcPr>
            <w:tcW w:w="5955" w:type="dxa"/>
            <w:noWrap/>
            <w:vAlign w:val="center"/>
          </w:tcPr>
          <w:p w14:paraId="16CD76D2">
            <w:pPr>
              <w:jc w:val="center"/>
              <w:rPr>
                <w:rFonts w:ascii="宋体" w:hAnsi="宋体" w:eastAsia="宋体" w:cs="Times New Roman"/>
                <w:color w:val="auto"/>
                <w:sz w:val="22"/>
                <w:szCs w:val="22"/>
              </w:rPr>
            </w:pPr>
            <w:r>
              <w:rPr>
                <w:rFonts w:hint="eastAsia" w:ascii="宋体" w:hAnsi="宋体" w:eastAsia="宋体" w:cs="Times New Roman"/>
                <w:color w:val="auto"/>
                <w:sz w:val="22"/>
                <w:szCs w:val="22"/>
                <w:lang w:eastAsia="zh-CN"/>
              </w:rPr>
              <w:t xml:space="preserve">一级：风险防控管理措施齐全，风险预控符合规范要求，风险控制要点定位准确，各阶段风险控制及应急措施得力，得1.5~2分。 二级：风险防控管理措施基本齐全，风险预控符合规范要求，风险控制要点定位基本准确，有各阶段风险控制及应急措施，得1~1.5分。 </w:t>
            </w:r>
            <w:r>
              <w:rPr>
                <w:rFonts w:hint="eastAsia" w:ascii="宋体" w:hAnsi="宋体" w:eastAsia="宋体" w:cs="Times New Roman"/>
                <w:color w:val="auto"/>
                <w:sz w:val="22"/>
                <w:szCs w:val="22"/>
              </w:rPr>
              <w:t xml:space="preserve">缺项为0分。 </w:t>
            </w:r>
          </w:p>
        </w:tc>
      </w:tr>
      <w:tr w14:paraId="25C6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ign w:val="center"/>
          </w:tcPr>
          <w:p w14:paraId="0E5C6D75">
            <w:pPr>
              <w:spacing w:line="360" w:lineRule="auto"/>
              <w:jc w:val="center"/>
              <w:rPr>
                <w:rFonts w:ascii="宋体" w:hAnsi="宋体"/>
                <w:color w:val="auto"/>
                <w:szCs w:val="24"/>
              </w:rPr>
            </w:pPr>
          </w:p>
        </w:tc>
        <w:tc>
          <w:tcPr>
            <w:tcW w:w="895" w:type="dxa"/>
            <w:vMerge w:val="continue"/>
            <w:noWrap/>
            <w:vAlign w:val="center"/>
          </w:tcPr>
          <w:p w14:paraId="64970D90">
            <w:pPr>
              <w:spacing w:line="360" w:lineRule="auto"/>
              <w:jc w:val="center"/>
              <w:rPr>
                <w:rFonts w:ascii="宋体" w:hAnsi="宋体"/>
                <w:color w:val="auto"/>
                <w:szCs w:val="24"/>
              </w:rPr>
            </w:pPr>
          </w:p>
        </w:tc>
        <w:tc>
          <w:tcPr>
            <w:tcW w:w="8206" w:type="dxa"/>
            <w:gridSpan w:val="2"/>
            <w:noWrap/>
            <w:vAlign w:val="center"/>
          </w:tcPr>
          <w:p w14:paraId="13797F17">
            <w:pPr>
              <w:spacing w:line="360" w:lineRule="auto"/>
              <w:rPr>
                <w:rFonts w:ascii="宋体" w:hAnsi="宋体"/>
                <w:color w:val="auto"/>
                <w:szCs w:val="24"/>
                <w:lang w:eastAsia="zh-CN"/>
              </w:rPr>
            </w:pPr>
            <w:r>
              <w:rPr>
                <w:rFonts w:hint="eastAsia" w:ascii="宋体" w:hAnsi="宋体"/>
                <w:b/>
                <w:color w:val="auto"/>
                <w:spacing w:val="1"/>
                <w:szCs w:val="24"/>
                <w:lang w:eastAsia="zh-CN"/>
              </w:rPr>
              <w:t>以上2-10项若有缺项的，该项为0分；不缺项的，不低于最低分。</w:t>
            </w:r>
          </w:p>
        </w:tc>
      </w:tr>
      <w:tr w14:paraId="50AB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0DF91B83">
            <w:pPr>
              <w:spacing w:line="360" w:lineRule="auto"/>
              <w:jc w:val="center"/>
              <w:rPr>
                <w:rFonts w:ascii="宋体" w:hAnsi="宋体"/>
                <w:color w:val="auto"/>
                <w:szCs w:val="24"/>
              </w:rPr>
            </w:pPr>
            <w:r>
              <w:rPr>
                <w:rFonts w:hint="eastAsia" w:ascii="宋体" w:hAnsi="宋体"/>
                <w:color w:val="auto"/>
                <w:szCs w:val="24"/>
              </w:rPr>
              <w:t>2.2.2（3）</w:t>
            </w:r>
          </w:p>
        </w:tc>
        <w:tc>
          <w:tcPr>
            <w:tcW w:w="895" w:type="dxa"/>
            <w:vMerge w:val="restart"/>
            <w:noWrap/>
            <w:vAlign w:val="center"/>
          </w:tcPr>
          <w:p w14:paraId="0A804F31">
            <w:pPr>
              <w:spacing w:line="360" w:lineRule="auto"/>
              <w:jc w:val="center"/>
              <w:rPr>
                <w:rFonts w:ascii="宋体" w:hAnsi="宋体"/>
                <w:b/>
                <w:color w:val="auto"/>
                <w:szCs w:val="24"/>
              </w:rPr>
            </w:pPr>
            <w:r>
              <w:rPr>
                <w:rFonts w:hint="eastAsia" w:ascii="宋体" w:hAnsi="宋体"/>
                <w:b/>
                <w:bCs/>
                <w:color w:val="auto"/>
                <w:szCs w:val="24"/>
              </w:rPr>
              <w:t>综合实力（20分</w:t>
            </w:r>
            <w:r>
              <w:rPr>
                <w:rFonts w:hint="eastAsia" w:ascii="宋体" w:hAnsi="宋体"/>
                <w:b/>
                <w:color w:val="auto"/>
                <w:szCs w:val="24"/>
              </w:rPr>
              <w:t>）</w:t>
            </w:r>
          </w:p>
          <w:p w14:paraId="5B812F34">
            <w:pPr>
              <w:spacing w:line="360" w:lineRule="auto"/>
              <w:jc w:val="center"/>
              <w:rPr>
                <w:rFonts w:ascii="宋体" w:hAnsi="宋体"/>
                <w:b/>
                <w:color w:val="auto"/>
                <w:szCs w:val="24"/>
              </w:rPr>
            </w:pPr>
          </w:p>
        </w:tc>
        <w:tc>
          <w:tcPr>
            <w:tcW w:w="2251" w:type="dxa"/>
            <w:noWrap/>
            <w:vAlign w:val="center"/>
          </w:tcPr>
          <w:p w14:paraId="5E4A9DD5">
            <w:pPr>
              <w:spacing w:line="360" w:lineRule="auto"/>
              <w:jc w:val="center"/>
              <w:rPr>
                <w:rFonts w:ascii="宋体" w:hAnsi="宋体"/>
                <w:color w:val="auto"/>
                <w:szCs w:val="24"/>
              </w:rPr>
            </w:pPr>
            <w:r>
              <w:rPr>
                <w:rFonts w:hint="eastAsia" w:ascii="宋体" w:hAnsi="宋体"/>
                <w:color w:val="auto"/>
                <w:szCs w:val="24"/>
              </w:rPr>
              <w:t>企业业绩（4分）</w:t>
            </w:r>
          </w:p>
        </w:tc>
        <w:tc>
          <w:tcPr>
            <w:tcW w:w="5955" w:type="dxa"/>
            <w:noWrap/>
            <w:vAlign w:val="center"/>
          </w:tcPr>
          <w:p w14:paraId="290321D0">
            <w:pPr>
              <w:spacing w:line="360" w:lineRule="auto"/>
              <w:rPr>
                <w:rFonts w:ascii="宋体" w:hAnsi="宋体"/>
                <w:color w:val="auto"/>
                <w:szCs w:val="24"/>
                <w:lang w:eastAsia="zh-CN"/>
              </w:rPr>
            </w:pPr>
            <w:r>
              <w:rPr>
                <w:rFonts w:hint="eastAsia" w:ascii="宋体" w:hAnsi="宋体" w:eastAsia="宋体"/>
                <w:color w:val="auto"/>
                <w:szCs w:val="24"/>
                <w:lang w:eastAsia="zh-CN"/>
              </w:rPr>
              <w:t>投标人</w:t>
            </w:r>
            <w:r>
              <w:rPr>
                <w:rFonts w:hint="eastAsia" w:ascii="宋体" w:hAnsi="宋体"/>
                <w:color w:val="auto"/>
                <w:szCs w:val="24"/>
                <w:lang w:eastAsia="zh-CN"/>
              </w:rPr>
              <w:t>提供20</w:t>
            </w:r>
            <w:r>
              <w:rPr>
                <w:rFonts w:hint="eastAsia" w:ascii="宋体" w:hAnsi="宋体" w:eastAsia="宋体"/>
                <w:color w:val="auto"/>
                <w:szCs w:val="24"/>
                <w:lang w:eastAsia="zh-CN"/>
              </w:rPr>
              <w:t>2</w:t>
            </w:r>
            <w:r>
              <w:rPr>
                <w:rFonts w:hint="eastAsia" w:ascii="宋体" w:hAnsi="宋体" w:eastAsia="宋体"/>
                <w:color w:val="auto"/>
                <w:szCs w:val="24"/>
                <w:lang w:val="en-US" w:eastAsia="zh-CN"/>
              </w:rPr>
              <w:t>3</w:t>
            </w:r>
            <w:r>
              <w:rPr>
                <w:rFonts w:hint="eastAsia" w:ascii="宋体" w:hAnsi="宋体"/>
                <w:color w:val="auto"/>
                <w:szCs w:val="24"/>
                <w:lang w:eastAsia="zh-CN"/>
              </w:rPr>
              <w:t>年1月1日以来签订的类似工程项目业绩（以签订施工合同时间为准，需提供中标通知书、合同协议书），每提供1项业绩，得2分，最多得4分。</w:t>
            </w:r>
          </w:p>
        </w:tc>
      </w:tr>
      <w:tr w14:paraId="5D56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06A9595F">
            <w:pPr>
              <w:spacing w:line="360" w:lineRule="auto"/>
              <w:jc w:val="center"/>
              <w:rPr>
                <w:rFonts w:ascii="宋体" w:hAnsi="宋体"/>
                <w:color w:val="auto"/>
                <w:szCs w:val="24"/>
                <w:lang w:eastAsia="zh-CN"/>
              </w:rPr>
            </w:pPr>
          </w:p>
        </w:tc>
        <w:tc>
          <w:tcPr>
            <w:tcW w:w="895" w:type="dxa"/>
            <w:vMerge w:val="continue"/>
            <w:noWrap/>
            <w:vAlign w:val="center"/>
          </w:tcPr>
          <w:p w14:paraId="6FDC9299">
            <w:pPr>
              <w:spacing w:line="360" w:lineRule="auto"/>
              <w:jc w:val="center"/>
              <w:rPr>
                <w:rFonts w:ascii="宋体" w:hAnsi="宋体"/>
                <w:b/>
                <w:color w:val="auto"/>
                <w:szCs w:val="24"/>
                <w:lang w:eastAsia="zh-CN"/>
              </w:rPr>
            </w:pPr>
          </w:p>
        </w:tc>
        <w:tc>
          <w:tcPr>
            <w:tcW w:w="2251" w:type="dxa"/>
            <w:noWrap/>
            <w:vAlign w:val="center"/>
          </w:tcPr>
          <w:p w14:paraId="14F533AA">
            <w:pPr>
              <w:jc w:val="center"/>
              <w:rPr>
                <w:rFonts w:ascii="宋体" w:hAnsi="宋体"/>
                <w:color w:val="auto"/>
                <w:szCs w:val="24"/>
              </w:rPr>
            </w:pPr>
            <w:r>
              <w:rPr>
                <w:rFonts w:hint="eastAsia" w:ascii="宋体" w:hAnsi="宋体"/>
                <w:color w:val="auto"/>
                <w:szCs w:val="24"/>
              </w:rPr>
              <w:t>项目管理机构</w:t>
            </w:r>
            <w:r>
              <w:rPr>
                <w:rFonts w:hint="eastAsia" w:ascii="宋体" w:hAnsi="宋体" w:eastAsia="宋体"/>
                <w:color w:val="auto"/>
                <w:szCs w:val="24"/>
                <w:lang w:eastAsia="zh-CN"/>
              </w:rPr>
              <w:t>（</w:t>
            </w:r>
            <w:r>
              <w:rPr>
                <w:rFonts w:hint="eastAsia" w:ascii="宋体" w:hAnsi="宋体"/>
                <w:color w:val="auto"/>
                <w:szCs w:val="24"/>
              </w:rPr>
              <w:t>5分</w:t>
            </w:r>
            <w:r>
              <w:rPr>
                <w:rFonts w:hint="eastAsia" w:ascii="宋体" w:hAnsi="宋体" w:eastAsia="宋体"/>
                <w:color w:val="auto"/>
                <w:szCs w:val="24"/>
                <w:lang w:eastAsia="zh-CN"/>
              </w:rPr>
              <w:t>）</w:t>
            </w:r>
          </w:p>
        </w:tc>
        <w:tc>
          <w:tcPr>
            <w:tcW w:w="5955" w:type="dxa"/>
            <w:noWrap/>
            <w:vAlign w:val="center"/>
          </w:tcPr>
          <w:p w14:paraId="7E3D9A20">
            <w:pPr>
              <w:rPr>
                <w:rFonts w:ascii="宋体" w:hAnsi="宋体"/>
                <w:color w:val="auto"/>
                <w:szCs w:val="24"/>
                <w:lang w:eastAsia="zh-CN"/>
              </w:rPr>
            </w:pPr>
            <w:r>
              <w:rPr>
                <w:rFonts w:hint="eastAsia" w:ascii="宋体" w:hAnsi="宋体"/>
                <w:color w:val="auto"/>
                <w:szCs w:val="24"/>
                <w:lang w:eastAsia="zh-CN"/>
              </w:rPr>
              <w:t>项目部其他人员（施工员、安全员、质量员、材料员、资料员）配套齐全的企业得5分，每缺一项扣1分（以人员证书为准）</w:t>
            </w:r>
          </w:p>
        </w:tc>
      </w:tr>
      <w:tr w14:paraId="1222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vMerge w:val="continue"/>
            <w:noWrap/>
            <w:vAlign w:val="center"/>
          </w:tcPr>
          <w:p w14:paraId="2940CBB9">
            <w:pPr>
              <w:spacing w:line="360" w:lineRule="auto"/>
              <w:jc w:val="center"/>
              <w:rPr>
                <w:rFonts w:ascii="宋体" w:hAnsi="宋体"/>
                <w:color w:val="auto"/>
                <w:szCs w:val="24"/>
                <w:lang w:eastAsia="zh-CN"/>
              </w:rPr>
            </w:pPr>
          </w:p>
        </w:tc>
        <w:tc>
          <w:tcPr>
            <w:tcW w:w="895" w:type="dxa"/>
            <w:vMerge w:val="continue"/>
            <w:noWrap/>
            <w:vAlign w:val="center"/>
          </w:tcPr>
          <w:p w14:paraId="52188C5C">
            <w:pPr>
              <w:spacing w:line="360" w:lineRule="auto"/>
              <w:jc w:val="center"/>
              <w:rPr>
                <w:rFonts w:ascii="宋体" w:hAnsi="宋体"/>
                <w:color w:val="auto"/>
                <w:szCs w:val="24"/>
                <w:lang w:eastAsia="zh-CN"/>
              </w:rPr>
            </w:pPr>
          </w:p>
        </w:tc>
        <w:tc>
          <w:tcPr>
            <w:tcW w:w="2251" w:type="dxa"/>
            <w:vMerge w:val="restart"/>
            <w:noWrap/>
            <w:vAlign w:val="center"/>
          </w:tcPr>
          <w:p w14:paraId="3CFCE6AA">
            <w:pPr>
              <w:spacing w:line="276" w:lineRule="auto"/>
              <w:jc w:val="center"/>
              <w:rPr>
                <w:rFonts w:ascii="宋体" w:hAnsi="宋体"/>
                <w:color w:val="auto"/>
                <w:szCs w:val="24"/>
              </w:rPr>
            </w:pPr>
            <w:r>
              <w:rPr>
                <w:rFonts w:hint="eastAsia" w:ascii="宋体" w:hAnsi="宋体"/>
                <w:color w:val="auto"/>
                <w:szCs w:val="24"/>
              </w:rPr>
              <w:t>服务承诺（</w:t>
            </w:r>
            <w:r>
              <w:rPr>
                <w:rFonts w:hint="eastAsia" w:ascii="宋体" w:hAnsi="宋体" w:eastAsia="宋体"/>
                <w:color w:val="auto"/>
                <w:szCs w:val="24"/>
                <w:lang w:val="en-US" w:eastAsia="zh-CN"/>
              </w:rPr>
              <w:t>9</w:t>
            </w:r>
            <w:r>
              <w:rPr>
                <w:rFonts w:hint="eastAsia" w:ascii="宋体" w:hAnsi="宋体"/>
                <w:color w:val="auto"/>
                <w:szCs w:val="24"/>
              </w:rPr>
              <w:t>分）</w:t>
            </w:r>
          </w:p>
        </w:tc>
        <w:tc>
          <w:tcPr>
            <w:tcW w:w="5955" w:type="dxa"/>
            <w:noWrap/>
            <w:vAlign w:val="center"/>
          </w:tcPr>
          <w:p w14:paraId="0B89B18A">
            <w:pPr>
              <w:pStyle w:val="6"/>
              <w:tabs>
                <w:tab w:val="left" w:pos="1740"/>
              </w:tabs>
              <w:spacing w:line="400" w:lineRule="exact"/>
              <w:ind w:left="63" w:leftChars="30" w:right="63" w:rightChars="30"/>
              <w:rPr>
                <w:color w:val="auto"/>
                <w:sz w:val="24"/>
                <w:szCs w:val="24"/>
                <w:shd w:val="clear" w:color="auto" w:fill="FFFFFF"/>
                <w:lang w:eastAsia="zh-CN"/>
              </w:rPr>
            </w:pPr>
            <w:r>
              <w:rPr>
                <w:rFonts w:hint="eastAsia"/>
                <w:color w:val="auto"/>
                <w:sz w:val="22"/>
                <w:szCs w:val="22"/>
                <w:lang w:eastAsia="zh-CN"/>
              </w:rPr>
              <w:t xml:space="preserve">1.质量保修期服务承诺  </w:t>
            </w:r>
            <w:r>
              <w:rPr>
                <w:rFonts w:hint="eastAsia" w:eastAsia="Arial" w:cs="Arial"/>
                <w:color w:val="auto"/>
                <w:sz w:val="21"/>
                <w:szCs w:val="24"/>
                <w:lang w:eastAsia="zh-CN"/>
              </w:rPr>
              <w:t xml:space="preserve">合理详细的得 </w:t>
            </w:r>
            <w:r>
              <w:rPr>
                <w:rFonts w:hint="eastAsia" w:eastAsia="Arial" w:cs="Arial"/>
                <w:color w:val="auto"/>
                <w:sz w:val="21"/>
                <w:szCs w:val="24"/>
                <w:lang w:val="en-US" w:eastAsia="zh-CN"/>
              </w:rPr>
              <w:t>3</w:t>
            </w:r>
            <w:r>
              <w:rPr>
                <w:rFonts w:hint="eastAsia" w:eastAsia="Arial" w:cs="Arial"/>
                <w:color w:val="auto"/>
                <w:sz w:val="21"/>
                <w:szCs w:val="24"/>
                <w:lang w:eastAsia="zh-CN"/>
              </w:rPr>
              <w:t>分，较为合理的得1分，没有不得分</w:t>
            </w:r>
          </w:p>
        </w:tc>
      </w:tr>
      <w:tr w14:paraId="1DAC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7E7121EA">
            <w:pPr>
              <w:spacing w:line="360" w:lineRule="auto"/>
              <w:jc w:val="center"/>
              <w:rPr>
                <w:rFonts w:ascii="宋体" w:hAnsi="宋体"/>
                <w:color w:val="auto"/>
                <w:szCs w:val="24"/>
                <w:lang w:eastAsia="zh-CN"/>
              </w:rPr>
            </w:pPr>
          </w:p>
        </w:tc>
        <w:tc>
          <w:tcPr>
            <w:tcW w:w="895" w:type="dxa"/>
            <w:vMerge w:val="continue"/>
            <w:noWrap/>
            <w:vAlign w:val="center"/>
          </w:tcPr>
          <w:p w14:paraId="0812CAB8">
            <w:pPr>
              <w:spacing w:line="360" w:lineRule="auto"/>
              <w:jc w:val="center"/>
              <w:rPr>
                <w:rFonts w:ascii="宋体" w:hAnsi="宋体"/>
                <w:color w:val="auto"/>
                <w:szCs w:val="24"/>
                <w:lang w:eastAsia="zh-CN"/>
              </w:rPr>
            </w:pPr>
          </w:p>
        </w:tc>
        <w:tc>
          <w:tcPr>
            <w:tcW w:w="2251" w:type="dxa"/>
            <w:vMerge w:val="continue"/>
            <w:noWrap/>
            <w:vAlign w:val="center"/>
          </w:tcPr>
          <w:p w14:paraId="5895AE66">
            <w:pPr>
              <w:spacing w:line="276" w:lineRule="auto"/>
              <w:jc w:val="center"/>
              <w:rPr>
                <w:rFonts w:ascii="宋体" w:hAnsi="宋体"/>
                <w:color w:val="auto"/>
                <w:szCs w:val="24"/>
                <w:lang w:eastAsia="zh-CN"/>
              </w:rPr>
            </w:pPr>
          </w:p>
        </w:tc>
        <w:tc>
          <w:tcPr>
            <w:tcW w:w="5955" w:type="dxa"/>
            <w:noWrap/>
            <w:vAlign w:val="center"/>
          </w:tcPr>
          <w:p w14:paraId="0F9DD5A1">
            <w:pPr>
              <w:spacing w:line="360" w:lineRule="auto"/>
              <w:rPr>
                <w:rFonts w:ascii="宋体" w:hAnsi="宋体"/>
                <w:color w:val="auto"/>
                <w:szCs w:val="24"/>
                <w:lang w:eastAsia="zh-CN"/>
              </w:rPr>
            </w:pPr>
            <w:r>
              <w:rPr>
                <w:rFonts w:hint="eastAsia" w:ascii="宋体" w:hAnsi="宋体"/>
                <w:color w:val="auto"/>
                <w:szCs w:val="24"/>
                <w:lang w:eastAsia="zh-CN"/>
              </w:rPr>
              <w:t>2.安全施工承诺   合理详细的得</w:t>
            </w:r>
            <w:r>
              <w:rPr>
                <w:rFonts w:hint="eastAsia" w:ascii="宋体" w:hAnsi="宋体" w:eastAsia="宋体"/>
                <w:color w:val="auto"/>
                <w:szCs w:val="24"/>
                <w:lang w:eastAsia="zh-CN"/>
              </w:rPr>
              <w:t>2</w:t>
            </w:r>
            <w:r>
              <w:rPr>
                <w:rFonts w:hint="eastAsia" w:ascii="宋体" w:hAnsi="宋体"/>
                <w:color w:val="auto"/>
                <w:szCs w:val="24"/>
                <w:lang w:eastAsia="zh-CN"/>
              </w:rPr>
              <w:t>分，较为合理的得1分，没有不得分</w:t>
            </w:r>
          </w:p>
        </w:tc>
      </w:tr>
      <w:tr w14:paraId="0CC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7E9BDAFA">
            <w:pPr>
              <w:spacing w:line="360" w:lineRule="auto"/>
              <w:jc w:val="center"/>
              <w:rPr>
                <w:rFonts w:ascii="宋体" w:hAnsi="宋体"/>
                <w:color w:val="auto"/>
                <w:szCs w:val="24"/>
                <w:lang w:eastAsia="zh-CN"/>
              </w:rPr>
            </w:pPr>
          </w:p>
        </w:tc>
        <w:tc>
          <w:tcPr>
            <w:tcW w:w="895" w:type="dxa"/>
            <w:vMerge w:val="continue"/>
            <w:noWrap/>
            <w:vAlign w:val="center"/>
          </w:tcPr>
          <w:p w14:paraId="4CA1A9AD">
            <w:pPr>
              <w:spacing w:line="360" w:lineRule="auto"/>
              <w:jc w:val="center"/>
              <w:rPr>
                <w:rFonts w:ascii="宋体" w:hAnsi="宋体"/>
                <w:color w:val="auto"/>
                <w:szCs w:val="24"/>
                <w:lang w:eastAsia="zh-CN"/>
              </w:rPr>
            </w:pPr>
          </w:p>
        </w:tc>
        <w:tc>
          <w:tcPr>
            <w:tcW w:w="2251" w:type="dxa"/>
            <w:vMerge w:val="continue"/>
            <w:noWrap/>
            <w:vAlign w:val="center"/>
          </w:tcPr>
          <w:p w14:paraId="7E26E982">
            <w:pPr>
              <w:spacing w:line="276" w:lineRule="auto"/>
              <w:jc w:val="center"/>
              <w:rPr>
                <w:rFonts w:ascii="宋体" w:hAnsi="宋体"/>
                <w:color w:val="auto"/>
                <w:szCs w:val="24"/>
                <w:lang w:eastAsia="zh-CN"/>
              </w:rPr>
            </w:pPr>
          </w:p>
        </w:tc>
        <w:tc>
          <w:tcPr>
            <w:tcW w:w="5955" w:type="dxa"/>
            <w:noWrap/>
            <w:vAlign w:val="center"/>
          </w:tcPr>
          <w:p w14:paraId="15E9C5FC">
            <w:pPr>
              <w:spacing w:line="360" w:lineRule="auto"/>
              <w:rPr>
                <w:rFonts w:ascii="宋体" w:hAnsi="宋体"/>
                <w:color w:val="auto"/>
                <w:szCs w:val="24"/>
                <w:lang w:eastAsia="zh-CN"/>
              </w:rPr>
            </w:pPr>
            <w:r>
              <w:rPr>
                <w:rFonts w:hint="eastAsia" w:ascii="宋体" w:hAnsi="宋体"/>
                <w:color w:val="auto"/>
                <w:szCs w:val="24"/>
                <w:lang w:eastAsia="zh-CN"/>
              </w:rPr>
              <w:t>3.节假日连续施工承诺  合理详细的得</w:t>
            </w:r>
            <w:r>
              <w:rPr>
                <w:rFonts w:hint="eastAsia" w:ascii="宋体" w:hAnsi="宋体" w:eastAsia="宋体"/>
                <w:color w:val="auto"/>
                <w:szCs w:val="24"/>
                <w:lang w:eastAsia="zh-CN"/>
              </w:rPr>
              <w:t>2</w:t>
            </w:r>
            <w:r>
              <w:rPr>
                <w:rFonts w:hint="eastAsia" w:ascii="宋体" w:hAnsi="宋体"/>
                <w:color w:val="auto"/>
                <w:szCs w:val="24"/>
                <w:lang w:eastAsia="zh-CN"/>
              </w:rPr>
              <w:t>分，较为合理的得1分，没有不得分</w:t>
            </w:r>
          </w:p>
        </w:tc>
      </w:tr>
      <w:tr w14:paraId="714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3" w:type="dxa"/>
            <w:vMerge w:val="continue"/>
            <w:noWrap/>
            <w:vAlign w:val="center"/>
          </w:tcPr>
          <w:p w14:paraId="71AF9D69">
            <w:pPr>
              <w:spacing w:line="360" w:lineRule="auto"/>
              <w:jc w:val="center"/>
              <w:rPr>
                <w:rFonts w:ascii="宋体" w:hAnsi="宋体"/>
                <w:color w:val="auto"/>
                <w:szCs w:val="24"/>
                <w:lang w:eastAsia="zh-CN"/>
              </w:rPr>
            </w:pPr>
          </w:p>
        </w:tc>
        <w:tc>
          <w:tcPr>
            <w:tcW w:w="895" w:type="dxa"/>
            <w:vMerge w:val="continue"/>
            <w:noWrap/>
            <w:vAlign w:val="center"/>
          </w:tcPr>
          <w:p w14:paraId="3394A935">
            <w:pPr>
              <w:spacing w:line="360" w:lineRule="auto"/>
              <w:jc w:val="center"/>
              <w:rPr>
                <w:rFonts w:ascii="宋体" w:hAnsi="宋体"/>
                <w:color w:val="auto"/>
                <w:szCs w:val="24"/>
                <w:lang w:eastAsia="zh-CN"/>
              </w:rPr>
            </w:pPr>
          </w:p>
        </w:tc>
        <w:tc>
          <w:tcPr>
            <w:tcW w:w="2251" w:type="dxa"/>
            <w:vMerge w:val="continue"/>
            <w:noWrap/>
            <w:vAlign w:val="center"/>
          </w:tcPr>
          <w:p w14:paraId="183529C6">
            <w:pPr>
              <w:spacing w:line="276" w:lineRule="auto"/>
              <w:jc w:val="center"/>
              <w:rPr>
                <w:rFonts w:ascii="宋体" w:hAnsi="宋体"/>
                <w:color w:val="auto"/>
                <w:szCs w:val="24"/>
                <w:lang w:eastAsia="zh-CN"/>
              </w:rPr>
            </w:pPr>
          </w:p>
        </w:tc>
        <w:tc>
          <w:tcPr>
            <w:tcW w:w="5955" w:type="dxa"/>
            <w:noWrap/>
            <w:vAlign w:val="center"/>
          </w:tcPr>
          <w:p w14:paraId="1E828197">
            <w:pPr>
              <w:spacing w:line="360" w:lineRule="auto"/>
              <w:rPr>
                <w:rFonts w:ascii="宋体" w:hAnsi="宋体"/>
                <w:color w:val="auto"/>
                <w:szCs w:val="24"/>
                <w:lang w:eastAsia="zh-CN"/>
              </w:rPr>
            </w:pPr>
            <w:r>
              <w:rPr>
                <w:rFonts w:hint="eastAsia" w:ascii="宋体" w:hAnsi="宋体"/>
                <w:color w:val="auto"/>
                <w:szCs w:val="24"/>
                <w:lang w:eastAsia="zh-CN"/>
              </w:rPr>
              <w:t xml:space="preserve">4.其他承诺（根据本项目特点及相关要求对招标人作出合理承诺）  合理详细的得 </w:t>
            </w:r>
            <w:r>
              <w:rPr>
                <w:rFonts w:hint="eastAsia" w:ascii="宋体" w:hAnsi="宋体" w:eastAsia="宋体"/>
                <w:color w:val="auto"/>
                <w:szCs w:val="24"/>
                <w:lang w:eastAsia="zh-CN"/>
              </w:rPr>
              <w:t>2</w:t>
            </w:r>
            <w:r>
              <w:rPr>
                <w:rFonts w:hint="eastAsia" w:ascii="宋体" w:hAnsi="宋体"/>
                <w:color w:val="auto"/>
                <w:szCs w:val="24"/>
                <w:lang w:eastAsia="zh-CN"/>
              </w:rPr>
              <w:t>分，较为合理的得1分，没有不得分</w:t>
            </w:r>
          </w:p>
        </w:tc>
      </w:tr>
      <w:tr w14:paraId="44E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DF49407">
            <w:pPr>
              <w:spacing w:line="360" w:lineRule="auto"/>
              <w:jc w:val="center"/>
              <w:rPr>
                <w:rFonts w:ascii="宋体" w:hAnsi="宋体"/>
                <w:color w:val="auto"/>
                <w:szCs w:val="24"/>
                <w:lang w:eastAsia="zh-CN"/>
              </w:rPr>
            </w:pPr>
          </w:p>
        </w:tc>
        <w:tc>
          <w:tcPr>
            <w:tcW w:w="895" w:type="dxa"/>
            <w:vMerge w:val="continue"/>
            <w:noWrap/>
            <w:vAlign w:val="center"/>
          </w:tcPr>
          <w:p w14:paraId="0FAF6D0C">
            <w:pPr>
              <w:spacing w:line="360" w:lineRule="auto"/>
              <w:jc w:val="center"/>
              <w:rPr>
                <w:rFonts w:ascii="宋体" w:hAnsi="宋体"/>
                <w:color w:val="auto"/>
                <w:szCs w:val="24"/>
                <w:lang w:eastAsia="zh-CN"/>
              </w:rPr>
            </w:pPr>
          </w:p>
        </w:tc>
        <w:tc>
          <w:tcPr>
            <w:tcW w:w="2251" w:type="dxa"/>
            <w:noWrap/>
            <w:vAlign w:val="center"/>
          </w:tcPr>
          <w:p w14:paraId="58CE107F">
            <w:pPr>
              <w:rPr>
                <w:rFonts w:ascii="宋体" w:hAnsi="宋体"/>
                <w:color w:val="auto"/>
                <w:szCs w:val="24"/>
              </w:rPr>
            </w:pPr>
            <w:r>
              <w:rPr>
                <w:rFonts w:hint="eastAsia" w:ascii="宋体" w:hAnsi="宋体" w:eastAsia="宋体" w:cs="宋体"/>
                <w:color w:val="auto"/>
              </w:rPr>
              <w:t>供应商信用评价</w:t>
            </w:r>
            <w:r>
              <w:rPr>
                <w:rFonts w:hint="eastAsia" w:ascii="宋体" w:hAnsi="宋体"/>
                <w:color w:val="auto"/>
                <w:szCs w:val="24"/>
              </w:rPr>
              <w:t>（</w:t>
            </w:r>
            <w:r>
              <w:rPr>
                <w:rFonts w:hint="eastAsia" w:ascii="宋体" w:hAnsi="宋体" w:eastAsia="宋体"/>
                <w:color w:val="auto"/>
                <w:szCs w:val="24"/>
                <w:lang w:val="en-US" w:eastAsia="zh-CN"/>
              </w:rPr>
              <w:t>2</w:t>
            </w:r>
            <w:r>
              <w:rPr>
                <w:rFonts w:hint="eastAsia" w:ascii="宋体" w:hAnsi="宋体"/>
                <w:color w:val="auto"/>
                <w:szCs w:val="24"/>
              </w:rPr>
              <w:t>分）</w:t>
            </w:r>
          </w:p>
        </w:tc>
        <w:tc>
          <w:tcPr>
            <w:tcW w:w="5955" w:type="dxa"/>
            <w:noWrap/>
            <w:vAlign w:val="center"/>
          </w:tcPr>
          <w:p w14:paraId="2641CA0C">
            <w:pPr>
              <w:rPr>
                <w:rFonts w:ascii="宋体" w:hAnsi="宋体"/>
                <w:color w:val="auto"/>
                <w:szCs w:val="24"/>
                <w:lang w:eastAsia="zh-CN"/>
              </w:rPr>
            </w:pPr>
            <w:r>
              <w:rPr>
                <w:rFonts w:hint="eastAsia" w:ascii="宋体" w:hAnsi="宋体" w:eastAsia="宋体" w:cs="宋体"/>
                <w:color w:val="auto"/>
              </w:rPr>
              <w:t>诚信指数高的供应商，在参加南阳市本级的政府采购活动时，享受政策支持，在采用综合评分法的项目中，诚信评价为满分的得 2分，90-99 分(不含90 分)之间得1分，90分以下的不得分:在采用最低评标价法的项目中，诚信评价为满分的给予报价2%的价格扣除，90-99分(不含90分)之间的给予报价1%的价格扣除，90分以下的不得享受价格扣除。供应商可在公告发布之日到投标截止期间，登录“南阳市政府采购信用管理系统在线打印《南阳市政府采购供应商信用记录表》，作为投标(响应)文件的组成部分提交，评审时作为享受政策支持的依据。</w:t>
            </w:r>
          </w:p>
        </w:tc>
      </w:tr>
    </w:tbl>
    <w:p w14:paraId="2DB93EB6">
      <w:pPr>
        <w:pStyle w:val="7"/>
        <w:rPr>
          <w:rFonts w:ascii="宋体" w:hAnsi="宋体" w:eastAsia="宋体" w:cs="宋体"/>
          <w:color w:val="auto"/>
        </w:rPr>
      </w:pPr>
    </w:p>
    <w:p w14:paraId="44C8460F">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11.有下列情况之一的，采购人或采购代理机构宣布本项目终止：</w:t>
      </w:r>
    </w:p>
    <w:p w14:paraId="681887D5">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11.1 因情况变化，不再符合规定的竞争性磋商采购方式适用情形的；</w:t>
      </w:r>
    </w:p>
    <w:p w14:paraId="22FACD92">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11.2 出现影响采购公正的违法、违规行为的；</w:t>
      </w:r>
    </w:p>
    <w:p w14:paraId="17352C15">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11.3 法律法规规定的其他情况。</w:t>
      </w:r>
    </w:p>
    <w:p w14:paraId="0C84ABC3">
      <w:pPr>
        <w:kinsoku/>
        <w:wordWrap w:val="0"/>
        <w:spacing w:line="360" w:lineRule="auto"/>
        <w:ind w:firstLine="480" w:firstLineChars="200"/>
        <w:jc w:val="both"/>
        <w:rPr>
          <w:rFonts w:ascii="宋体" w:hAnsi="宋体" w:eastAsia="宋体" w:cs="宋体"/>
          <w:b/>
          <w:color w:val="auto"/>
          <w:sz w:val="28"/>
          <w:szCs w:val="28"/>
          <w:lang w:eastAsia="zh-CN"/>
        </w:rPr>
      </w:pPr>
      <w:r>
        <w:rPr>
          <w:rFonts w:hint="eastAsia" w:ascii="宋体" w:hAnsi="宋体" w:eastAsia="宋体" w:cs="宋体"/>
          <w:color w:val="auto"/>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color w:val="auto"/>
          <w:spacing w:val="-13"/>
          <w:sz w:val="24"/>
          <w:szCs w:val="24"/>
          <w:lang w:eastAsia="zh-CN"/>
        </w:rPr>
        <w:t>﹝2015﹞</w:t>
      </w:r>
      <w:r>
        <w:rPr>
          <w:rFonts w:hint="eastAsia" w:ascii="宋体" w:hAnsi="宋体" w:eastAsia="宋体" w:cs="宋体"/>
          <w:color w:val="auto"/>
          <w:sz w:val="24"/>
          <w:szCs w:val="24"/>
          <w:lang w:eastAsia="zh-CN"/>
        </w:rPr>
        <w:t>124号）等规定执行。</w:t>
      </w:r>
    </w:p>
    <w:p w14:paraId="228BA05D">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六、成交通知及签订合同</w:t>
      </w:r>
    </w:p>
    <w:p w14:paraId="4C6D4CA3">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1.成交结果公布</w:t>
      </w:r>
    </w:p>
    <w:p w14:paraId="2548D309">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 成交供应商确定后，采购人或采购代理机构将在“河南省政府采购网”、“全国公共资源交易平台（河南省</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eastAsia="zh-CN"/>
        </w:rPr>
        <w:t>淅川县）”</w:t>
      </w:r>
      <w:r>
        <w:rPr>
          <w:rFonts w:hint="eastAsia" w:ascii="宋体" w:hAnsi="宋体" w:eastAsia="宋体" w:cs="宋体"/>
          <w:color w:val="auto"/>
          <w:sz w:val="24"/>
          <w:szCs w:val="24"/>
          <w:lang w:val="en-US" w:eastAsia="zh-CN"/>
        </w:rPr>
        <w:t>等媒介</w:t>
      </w:r>
      <w:r>
        <w:rPr>
          <w:rFonts w:hint="eastAsia" w:ascii="宋体" w:hAnsi="宋体" w:eastAsia="宋体" w:cs="宋体"/>
          <w:color w:val="auto"/>
          <w:sz w:val="24"/>
          <w:szCs w:val="24"/>
          <w:lang w:eastAsia="zh-CN"/>
        </w:rPr>
        <w:t>上发布成交公告。</w:t>
      </w:r>
    </w:p>
    <w:p w14:paraId="2C92B315">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1.2 如项目终止，成交结果公告以“河南省政府采购网”发布的为准。</w:t>
      </w:r>
    </w:p>
    <w:p w14:paraId="6088AD50">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2.发出成交通知书</w:t>
      </w:r>
    </w:p>
    <w:p w14:paraId="24B879B6">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2.1 根据成交结果，采购人或采购代理机构通过“全国公共资源交易平台（河南省</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eastAsia="zh-CN"/>
        </w:rPr>
        <w:t>淅川县）或电子营业执照应用平台”向成交供应商发出电子成交通知书，成交供应商可登陆全国公共资源交易平台（河南省</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eastAsia="zh-CN"/>
        </w:rPr>
        <w:t>淅川县）会员系统或电子营业执照应用平台，自行打印加盖电子签章的成交通知书。</w:t>
      </w:r>
    </w:p>
    <w:p w14:paraId="323E77C0">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2.2 《成交通知书》是签订政府采购合同的重要依据，对采购人与成交供应商具有法律效力。</w:t>
      </w:r>
    </w:p>
    <w:p w14:paraId="572F2B96">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3.签订合同</w:t>
      </w:r>
    </w:p>
    <w:p w14:paraId="2F5A5AA2">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3.1 成交供应商和采购人应在《成交通知书》发出后及时在线上签订政府采购合同，逾期无故不签订的，按《政府采购竞争性磋商采购方式管理暂行办法》及有关规定处理。</w:t>
      </w:r>
    </w:p>
    <w:p w14:paraId="4299BEE3">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 竞争性磋商文件、响应文件、供应商在磋商过程中的承诺以及确认材料，均为合同的有效组成部分。</w:t>
      </w:r>
    </w:p>
    <w:p w14:paraId="26799F8E">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3.3 如果成交供应商不按其响应文件承诺和竞争性磋商文件要求签订政府采购合同，采购人将取消其成交资格。</w:t>
      </w:r>
    </w:p>
    <w:p w14:paraId="72E9E395">
      <w:pPr>
        <w:kinsoku/>
        <w:wordWrap w:val="0"/>
        <w:spacing w:line="360" w:lineRule="auto"/>
        <w:ind w:firstLine="480" w:firstLineChars="200"/>
        <w:jc w:val="both"/>
        <w:rPr>
          <w:rFonts w:ascii="宋体" w:hAnsi="宋体" w:eastAsia="宋体" w:cs="宋体"/>
          <w:color w:val="auto"/>
          <w:sz w:val="24"/>
          <w:szCs w:val="24"/>
          <w:lang w:eastAsia="zh-CN"/>
        </w:rPr>
      </w:pPr>
    </w:p>
    <w:p w14:paraId="13681315">
      <w:pPr>
        <w:kinsoku/>
        <w:wordWrap w:val="0"/>
        <w:spacing w:line="360" w:lineRule="auto"/>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七、质疑与答复</w:t>
      </w:r>
    </w:p>
    <w:p w14:paraId="5DEC8103">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线上或书面形式向采购人、采购代理机构提出质疑。供应商须在法定质疑期内一次性提出针对同一采购程序环节的质疑。</w:t>
      </w:r>
    </w:p>
    <w:p w14:paraId="35E79BEB">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2.质疑函格式的编制，质疑事项应具体、明确，并有必要的事实依据和法律依据。</w:t>
      </w:r>
    </w:p>
    <w:p w14:paraId="61218A68">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3.接收质疑的方式：</w:t>
      </w:r>
    </w:p>
    <w:p w14:paraId="15C1CD5A">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3.1 在线接收，请质疑人上传质疑函原件扫描件到全国公共资源交易平台（河南省</w:t>
      </w:r>
      <w:r>
        <w:rPr>
          <w:rFonts w:hint="eastAsia" w:ascii="宋体" w:hAnsi="宋体" w:eastAsia="宋体" w:cs="宋体"/>
          <w:color w:val="auto"/>
          <w:spacing w:val="2"/>
          <w:position w:val="17"/>
          <w:sz w:val="24"/>
          <w:szCs w:val="24"/>
          <w:lang w:val="zh-CN" w:eastAsia="zh-CN"/>
        </w:rPr>
        <w:t>·</w:t>
      </w:r>
      <w:r>
        <w:rPr>
          <w:rFonts w:hint="eastAsia" w:ascii="宋体" w:hAnsi="宋体" w:eastAsia="宋体" w:cs="宋体"/>
          <w:color w:val="auto"/>
          <w:spacing w:val="2"/>
          <w:position w:val="17"/>
          <w:sz w:val="24"/>
          <w:szCs w:val="24"/>
          <w:lang w:eastAsia="zh-CN"/>
        </w:rPr>
        <w:t>淅川县）或全国公共资源交易平台（河南省</w:t>
      </w:r>
      <w:r>
        <w:rPr>
          <w:rFonts w:hint="eastAsia" w:ascii="宋体" w:hAnsi="宋体" w:eastAsia="宋体" w:cs="宋体"/>
          <w:color w:val="auto"/>
          <w:spacing w:val="2"/>
          <w:position w:val="17"/>
          <w:sz w:val="24"/>
          <w:szCs w:val="24"/>
          <w:lang w:val="zh-CN" w:eastAsia="zh-CN"/>
        </w:rPr>
        <w:t>·</w:t>
      </w:r>
      <w:r>
        <w:rPr>
          <w:rFonts w:hint="eastAsia" w:ascii="宋体" w:hAnsi="宋体" w:eastAsia="宋体" w:cs="宋体"/>
          <w:color w:val="auto"/>
          <w:spacing w:val="2"/>
          <w:position w:val="17"/>
          <w:sz w:val="24"/>
          <w:szCs w:val="24"/>
          <w:lang w:eastAsia="zh-CN"/>
        </w:rPr>
        <w:t>淅川县）电子营业执照应用平台并电话通知到项目负责人。</w:t>
      </w:r>
    </w:p>
    <w:p w14:paraId="678E6F6A">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3.2 书面提交，请质疑人将质疑函原件送达或邮寄至采购单位联系人和采购代理机构项目负责人，联系方式及地址详见采购公告。</w:t>
      </w:r>
    </w:p>
    <w:p w14:paraId="101745F0">
      <w:pPr>
        <w:pStyle w:val="5"/>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14:paraId="20EC9D14">
      <w:pPr>
        <w:pStyle w:val="5"/>
        <w:kinsoku/>
        <w:wordWrap w:val="0"/>
        <w:spacing w:line="360" w:lineRule="auto"/>
        <w:ind w:firstLine="488" w:firstLineChars="200"/>
        <w:jc w:val="both"/>
        <w:rPr>
          <w:rFonts w:ascii="宋体" w:hAnsi="宋体" w:eastAsia="宋体" w:cs="宋体"/>
          <w:color w:val="auto"/>
          <w:sz w:val="24"/>
          <w:szCs w:val="24"/>
          <w:lang w:eastAsia="zh-CN"/>
        </w:rPr>
      </w:pPr>
      <w:r>
        <w:rPr>
          <w:rFonts w:hint="eastAsia" w:ascii="宋体" w:hAnsi="宋体" w:eastAsia="宋体" w:cs="宋体"/>
          <w:color w:val="auto"/>
          <w:spacing w:val="2"/>
          <w:position w:val="17"/>
          <w:sz w:val="24"/>
          <w:szCs w:val="24"/>
          <w:lang w:eastAsia="zh-CN"/>
        </w:rPr>
        <w:t>5.采购人和采购代理机构在收到质疑函后7个工作日内作出答复，并以线上或以书面形式通知质疑供应商和其他有关供应商。</w:t>
      </w:r>
    </w:p>
    <w:p w14:paraId="2838ABA3">
      <w:pPr>
        <w:kinsoku/>
        <w:wordWrap w:val="0"/>
        <w:spacing w:line="360" w:lineRule="auto"/>
        <w:jc w:val="both"/>
        <w:rPr>
          <w:rFonts w:ascii="宋体" w:hAnsi="宋体" w:eastAsia="宋体" w:cs="宋体"/>
          <w:b/>
          <w:bCs/>
          <w:color w:val="auto"/>
          <w:sz w:val="24"/>
          <w:szCs w:val="24"/>
          <w:lang w:eastAsia="zh-CN"/>
        </w:rPr>
      </w:pPr>
    </w:p>
    <w:p w14:paraId="1711A4F1">
      <w:pPr>
        <w:kinsoku/>
        <w:wordWrap w:val="0"/>
        <w:spacing w:line="360" w:lineRule="auto"/>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八、注意事项</w:t>
      </w:r>
    </w:p>
    <w:p w14:paraId="15831E9A">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1.如对竞争性磋商文件有疑问，应于响应文件递交截止时间前1工作日向采购人或采购代理机构提出。</w:t>
      </w:r>
    </w:p>
    <w:p w14:paraId="23822CD9">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2.供应商必须由法定代表人或授权代表参加磋商，随时接受磋商小组的询问、质疑，并按照磋商小组的要求答复。</w:t>
      </w:r>
    </w:p>
    <w:p w14:paraId="387E58C7">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3.供应商自行承担参加竞争性磋商的全部费用。</w:t>
      </w:r>
    </w:p>
    <w:p w14:paraId="35839645">
      <w:pPr>
        <w:kinsoku/>
        <w:wordWrap w:val="0"/>
        <w:spacing w:line="360" w:lineRule="auto"/>
        <w:ind w:firstLine="480"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z w:val="24"/>
          <w:szCs w:val="24"/>
          <w:lang w:eastAsia="zh-CN"/>
        </w:rPr>
        <w:t>4.本竞争性磋商文件最终解释权归采购代理机构。</w:t>
      </w:r>
    </w:p>
    <w:p w14:paraId="6512EDE9">
      <w:pPr>
        <w:rPr>
          <w:rFonts w:ascii="宋体" w:hAnsi="宋体" w:eastAsia="宋体" w:cs="宋体"/>
          <w:color w:val="auto"/>
          <w:lang w:eastAsia="zh-CN"/>
        </w:rPr>
      </w:pPr>
    </w:p>
    <w:p w14:paraId="5B34B106">
      <w:pPr>
        <w:kinsoku/>
        <w:wordWrap w:val="0"/>
        <w:spacing w:line="360" w:lineRule="auto"/>
        <w:jc w:val="center"/>
        <w:rPr>
          <w:rFonts w:ascii="宋体" w:hAnsi="宋体" w:eastAsia="宋体" w:cs="宋体"/>
          <w:color w:val="auto"/>
          <w:spacing w:val="2"/>
          <w:position w:val="17"/>
          <w:sz w:val="32"/>
          <w:szCs w:val="32"/>
          <w:lang w:eastAsia="zh-CN"/>
        </w:rPr>
      </w:pPr>
      <w:r>
        <w:rPr>
          <w:rFonts w:hint="eastAsia" w:ascii="宋体" w:hAnsi="宋体" w:eastAsia="宋体" w:cs="宋体"/>
          <w:b/>
          <w:bCs/>
          <w:color w:val="auto"/>
          <w:spacing w:val="2"/>
          <w:position w:val="17"/>
          <w:sz w:val="32"/>
          <w:szCs w:val="32"/>
          <w:lang w:eastAsia="zh-CN"/>
        </w:rPr>
        <w:t>河南省政府采购合同融资政策告知函</w:t>
      </w:r>
    </w:p>
    <w:p w14:paraId="05DE4A68">
      <w:pPr>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各供应商：</w:t>
      </w:r>
    </w:p>
    <w:p w14:paraId="5B555A6C">
      <w:pPr>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欢迎贵公司参与河南省政府采购活动!</w:t>
      </w:r>
    </w:p>
    <w:p w14:paraId="1425D7DF">
      <w:pPr>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985953">
      <w:pPr>
        <w:kinsoku/>
        <w:wordWrap w:val="0"/>
        <w:spacing w:line="360" w:lineRule="auto"/>
        <w:ind w:firstLine="488" w:firstLineChars="200"/>
        <w:jc w:val="both"/>
        <w:rPr>
          <w:rFonts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贷款渠道和提供贷款的金融机构，可在河南省政府采购网“河南省政府采购合同融资平台”查询联系。</w:t>
      </w:r>
    </w:p>
    <w:p w14:paraId="656790E6">
      <w:pPr>
        <w:kinsoku/>
        <w:wordWrap w:val="0"/>
        <w:spacing w:line="360" w:lineRule="auto"/>
        <w:ind w:firstLine="430" w:firstLineChars="200"/>
        <w:jc w:val="both"/>
        <w:rPr>
          <w:rFonts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602E8F7">
      <w:pPr>
        <w:kinsoku/>
        <w:wordWrap w:val="0"/>
        <w:spacing w:line="360" w:lineRule="auto"/>
        <w:ind w:firstLine="480" w:firstLineChars="200"/>
        <w:jc w:val="both"/>
        <w:rPr>
          <w:rFonts w:ascii="宋体" w:hAnsi="宋体" w:eastAsia="宋体" w:cs="宋体"/>
          <w:color w:val="auto"/>
          <w:sz w:val="24"/>
          <w:szCs w:val="24"/>
          <w:lang w:eastAsia="zh-CN"/>
        </w:rPr>
      </w:pPr>
    </w:p>
    <w:p w14:paraId="164B3859">
      <w:pPr>
        <w:kinsoku/>
        <w:wordWrap w:val="0"/>
        <w:spacing w:line="360" w:lineRule="auto"/>
        <w:ind w:firstLine="480" w:firstLineChars="200"/>
        <w:jc w:val="both"/>
        <w:rPr>
          <w:rFonts w:ascii="宋体" w:hAnsi="宋体" w:eastAsia="宋体" w:cs="宋体"/>
          <w:color w:val="auto"/>
          <w:sz w:val="24"/>
          <w:szCs w:val="24"/>
          <w:lang w:eastAsia="zh-CN"/>
        </w:rPr>
      </w:pPr>
    </w:p>
    <w:p w14:paraId="2665A5F6">
      <w:pPr>
        <w:kinsoku/>
        <w:wordWrap w:val="0"/>
        <w:spacing w:line="360" w:lineRule="auto"/>
        <w:jc w:val="both"/>
        <w:rPr>
          <w:rFonts w:ascii="宋体" w:hAnsi="宋体" w:eastAsia="宋体" w:cs="宋体"/>
          <w:color w:val="auto"/>
          <w:spacing w:val="-1"/>
          <w:sz w:val="36"/>
          <w:szCs w:val="36"/>
          <w:lang w:eastAsia="zh-CN"/>
        </w:rPr>
      </w:pPr>
    </w:p>
    <w:p w14:paraId="59C9B80E">
      <w:pPr>
        <w:kinsoku/>
        <w:wordWrap w:val="0"/>
        <w:spacing w:line="360" w:lineRule="auto"/>
        <w:jc w:val="both"/>
        <w:rPr>
          <w:rFonts w:ascii="宋体" w:hAnsi="宋体" w:eastAsia="宋体" w:cs="宋体"/>
          <w:color w:val="auto"/>
          <w:spacing w:val="-1"/>
          <w:sz w:val="36"/>
          <w:szCs w:val="36"/>
          <w:lang w:eastAsia="zh-CN"/>
        </w:rPr>
      </w:pPr>
    </w:p>
    <w:p w14:paraId="28B00117">
      <w:pPr>
        <w:kinsoku/>
        <w:wordWrap w:val="0"/>
        <w:spacing w:line="360" w:lineRule="auto"/>
        <w:jc w:val="both"/>
        <w:rPr>
          <w:rFonts w:ascii="宋体" w:hAnsi="宋体" w:eastAsia="宋体" w:cs="宋体"/>
          <w:color w:val="auto"/>
          <w:spacing w:val="-1"/>
          <w:sz w:val="36"/>
          <w:szCs w:val="36"/>
          <w:lang w:eastAsia="zh-CN"/>
        </w:rPr>
      </w:pPr>
    </w:p>
    <w:p w14:paraId="00CE90C5">
      <w:pPr>
        <w:kinsoku/>
        <w:wordWrap w:val="0"/>
        <w:spacing w:line="360" w:lineRule="auto"/>
        <w:jc w:val="both"/>
        <w:rPr>
          <w:rFonts w:ascii="宋体" w:hAnsi="宋体" w:eastAsia="宋体" w:cs="宋体"/>
          <w:color w:val="auto"/>
          <w:spacing w:val="-1"/>
          <w:sz w:val="36"/>
          <w:szCs w:val="36"/>
          <w:lang w:eastAsia="zh-CN"/>
        </w:rPr>
      </w:pPr>
    </w:p>
    <w:p w14:paraId="46B613B4">
      <w:pPr>
        <w:rPr>
          <w:rFonts w:ascii="宋体" w:hAnsi="宋体" w:eastAsia="宋体" w:cs="宋体"/>
          <w:color w:val="auto"/>
          <w:spacing w:val="-1"/>
          <w:sz w:val="36"/>
          <w:szCs w:val="36"/>
          <w:lang w:eastAsia="zh-CN"/>
        </w:rPr>
      </w:pPr>
      <w:r>
        <w:rPr>
          <w:rFonts w:hint="eastAsia" w:ascii="宋体" w:hAnsi="宋体" w:eastAsia="宋体" w:cs="宋体"/>
          <w:color w:val="auto"/>
          <w:spacing w:val="-1"/>
          <w:sz w:val="36"/>
          <w:szCs w:val="36"/>
          <w:lang w:eastAsia="zh-CN"/>
        </w:rPr>
        <w:br w:type="page"/>
      </w:r>
    </w:p>
    <w:p w14:paraId="0BF37858">
      <w:pPr>
        <w:kinsoku/>
        <w:wordWrap w:val="0"/>
        <w:spacing w:line="360" w:lineRule="auto"/>
        <w:jc w:val="center"/>
        <w:rPr>
          <w:rFonts w:ascii="宋体" w:hAnsi="宋体" w:eastAsia="宋体" w:cs="宋体"/>
          <w:color w:val="auto"/>
          <w:lang w:eastAsia="zh-CN"/>
        </w:rPr>
      </w:pPr>
      <w:r>
        <w:rPr>
          <w:rFonts w:hint="eastAsia" w:ascii="宋体" w:hAnsi="宋体" w:eastAsia="宋体" w:cs="宋体"/>
          <w:color w:val="auto"/>
          <w:spacing w:val="-1"/>
          <w:sz w:val="36"/>
          <w:szCs w:val="36"/>
          <w:lang w:eastAsia="zh-CN"/>
        </w:rPr>
        <w:t>第五章合同草案条款</w:t>
      </w:r>
    </w:p>
    <w:p w14:paraId="63B8C58A">
      <w:pPr>
        <w:pStyle w:val="33"/>
        <w:jc w:val="both"/>
        <w:rPr>
          <w:rFonts w:ascii="宋体" w:hAnsi="宋体" w:cs="宋体"/>
          <w:color w:val="auto"/>
          <w:spacing w:val="-1"/>
          <w:sz w:val="36"/>
          <w:szCs w:val="36"/>
        </w:rPr>
      </w:pPr>
    </w:p>
    <w:p w14:paraId="79861AC3">
      <w:pPr>
        <w:pStyle w:val="33"/>
        <w:jc w:val="both"/>
        <w:rPr>
          <w:rFonts w:ascii="宋体" w:hAnsi="宋体" w:cs="宋体"/>
          <w:color w:val="auto"/>
          <w:spacing w:val="-1"/>
          <w:sz w:val="36"/>
          <w:szCs w:val="36"/>
        </w:rPr>
      </w:pPr>
    </w:p>
    <w:p w14:paraId="1E394EB9">
      <w:pPr>
        <w:widowControl w:val="0"/>
        <w:kinsoku/>
        <w:adjustRightInd/>
        <w:snapToGrid/>
        <w:spacing w:line="360" w:lineRule="auto"/>
        <w:ind w:left="315" w:leftChars="150" w:right="315" w:rightChars="150" w:firstLine="480" w:firstLineChars="200"/>
        <w:textAlignment w:val="auto"/>
        <w:rPr>
          <w:rFonts w:ascii="宋体" w:hAnsi="宋体" w:eastAsia="宋体" w:cs="宋体"/>
          <w:color w:val="auto"/>
          <w:spacing w:val="-1"/>
          <w:szCs w:val="36"/>
          <w:lang w:eastAsia="zh-CN"/>
        </w:rPr>
      </w:pPr>
      <w:r>
        <w:rPr>
          <w:rFonts w:hint="eastAsia" w:ascii="宋体" w:hAnsi="宋体" w:eastAsia="宋体" w:cs="宋体"/>
          <w:color w:val="auto"/>
          <w:sz w:val="24"/>
          <w:szCs w:val="24"/>
          <w:lang w:eastAsia="zh-CN"/>
        </w:rPr>
        <w:t>参考中华人民共和国住房和城乡建设部、中华人民共和国国家市场监督管理总局联合制定与颁发的《建设工程施工合同（示范文本）》（GF-2017-0201）</w:t>
      </w:r>
    </w:p>
    <w:p w14:paraId="05EA51B8">
      <w:pPr>
        <w:pStyle w:val="6"/>
        <w:kinsoku/>
        <w:wordWrap w:val="0"/>
        <w:spacing w:line="360" w:lineRule="auto"/>
        <w:jc w:val="both"/>
        <w:rPr>
          <w:color w:val="auto"/>
          <w:sz w:val="24"/>
          <w:szCs w:val="24"/>
          <w:lang w:eastAsia="zh-CN"/>
        </w:rPr>
      </w:pPr>
    </w:p>
    <w:p w14:paraId="5812F977">
      <w:pPr>
        <w:pStyle w:val="6"/>
        <w:kinsoku/>
        <w:wordWrap w:val="0"/>
        <w:spacing w:line="220" w:lineRule="auto"/>
        <w:ind w:left="9"/>
        <w:jc w:val="both"/>
        <w:rPr>
          <w:color w:val="auto"/>
          <w:sz w:val="24"/>
          <w:szCs w:val="24"/>
          <w:lang w:eastAsia="zh-CN"/>
        </w:rPr>
      </w:pPr>
    </w:p>
    <w:p w14:paraId="16224466">
      <w:pPr>
        <w:kinsoku/>
        <w:wordWrap w:val="0"/>
        <w:spacing w:line="220" w:lineRule="auto"/>
        <w:jc w:val="both"/>
        <w:rPr>
          <w:rFonts w:ascii="宋体" w:hAnsi="宋体" w:eastAsia="宋体" w:cs="宋体"/>
          <w:color w:val="auto"/>
          <w:sz w:val="24"/>
          <w:szCs w:val="24"/>
          <w:lang w:eastAsia="zh-CN"/>
        </w:rPr>
        <w:sectPr>
          <w:pgSz w:w="11907" w:h="16840"/>
          <w:pgMar w:top="1440" w:right="1800" w:bottom="1440" w:left="1800" w:header="878" w:footer="886" w:gutter="0"/>
          <w:cols w:space="720" w:num="1"/>
        </w:sectPr>
      </w:pPr>
    </w:p>
    <w:p w14:paraId="72DBC761">
      <w:pPr>
        <w:pStyle w:val="6"/>
        <w:kinsoku/>
        <w:wordWrap w:val="0"/>
        <w:spacing w:before="353" w:line="360" w:lineRule="auto"/>
        <w:ind w:left="2654"/>
        <w:jc w:val="both"/>
        <w:rPr>
          <w:color w:val="auto"/>
          <w:sz w:val="21"/>
          <w:lang w:eastAsia="zh-CN"/>
        </w:rPr>
      </w:pPr>
      <w:r>
        <w:rPr>
          <w:rFonts w:hint="eastAsia"/>
          <w:color w:val="auto"/>
          <w:spacing w:val="-5"/>
          <w:sz w:val="36"/>
          <w:szCs w:val="36"/>
          <w:lang w:eastAsia="zh-CN"/>
        </w:rPr>
        <w:t>第六章响应文件格式</w:t>
      </w:r>
    </w:p>
    <w:p w14:paraId="0AE683DE">
      <w:pPr>
        <w:pStyle w:val="6"/>
        <w:kinsoku/>
        <w:wordWrap w:val="0"/>
        <w:spacing w:line="360" w:lineRule="auto"/>
        <w:jc w:val="both"/>
        <w:rPr>
          <w:color w:val="auto"/>
          <w:sz w:val="24"/>
          <w:szCs w:val="24"/>
          <w:lang w:eastAsia="zh-CN"/>
        </w:rPr>
      </w:pPr>
      <w:r>
        <w:rPr>
          <w:rFonts w:hint="eastAsia"/>
          <w:color w:val="auto"/>
          <w:spacing w:val="-1"/>
          <w:sz w:val="24"/>
          <w:szCs w:val="24"/>
          <w:lang w:eastAsia="zh-CN"/>
        </w:rPr>
        <w:t>供应商编制文件须知</w:t>
      </w:r>
    </w:p>
    <w:p w14:paraId="595D572B">
      <w:pPr>
        <w:pStyle w:val="6"/>
        <w:kinsoku/>
        <w:wordWrap w:val="0"/>
        <w:spacing w:line="360" w:lineRule="auto"/>
        <w:jc w:val="both"/>
        <w:rPr>
          <w:color w:val="auto"/>
          <w:sz w:val="24"/>
          <w:szCs w:val="24"/>
          <w:lang w:eastAsia="zh-CN"/>
        </w:rPr>
      </w:pPr>
      <w:r>
        <w:rPr>
          <w:rFonts w:hint="eastAsia"/>
          <w:color w:val="auto"/>
          <w:spacing w:val="-3"/>
          <w:sz w:val="24"/>
          <w:szCs w:val="24"/>
          <w:lang w:eastAsia="zh-CN"/>
        </w:rPr>
        <w:t>1.供应商按照本部分的顺序编制响应文件</w:t>
      </w:r>
      <w:r>
        <w:rPr>
          <w:rFonts w:hint="eastAsia"/>
          <w:color w:val="auto"/>
          <w:spacing w:val="-29"/>
          <w:sz w:val="24"/>
          <w:szCs w:val="24"/>
          <w:lang w:eastAsia="zh-CN"/>
        </w:rPr>
        <w:t>，</w:t>
      </w:r>
      <w:r>
        <w:rPr>
          <w:rFonts w:hint="eastAsia"/>
          <w:color w:val="auto"/>
          <w:spacing w:val="-8"/>
          <w:sz w:val="24"/>
          <w:szCs w:val="24"/>
          <w:lang w:eastAsia="zh-CN"/>
        </w:rPr>
        <w:t>编制中涉及格式资料的，应按照本部分提供的内容和格式（所有表格的格式可扩</w:t>
      </w:r>
      <w:r>
        <w:rPr>
          <w:rFonts w:hint="eastAsia"/>
          <w:color w:val="auto"/>
          <w:spacing w:val="-3"/>
          <w:sz w:val="24"/>
          <w:szCs w:val="24"/>
          <w:lang w:eastAsia="zh-CN"/>
        </w:rPr>
        <w:t>展）填写提交。</w:t>
      </w:r>
    </w:p>
    <w:p w14:paraId="1B0562A0">
      <w:pPr>
        <w:pStyle w:val="6"/>
        <w:kinsoku/>
        <w:wordWrap w:val="0"/>
        <w:spacing w:line="360" w:lineRule="auto"/>
        <w:jc w:val="both"/>
        <w:rPr>
          <w:color w:val="auto"/>
          <w:spacing w:val="-3"/>
          <w:sz w:val="24"/>
          <w:szCs w:val="24"/>
          <w:lang w:eastAsia="zh-CN"/>
        </w:rPr>
      </w:pPr>
      <w:r>
        <w:rPr>
          <w:rFonts w:hint="eastAsia"/>
          <w:color w:val="auto"/>
          <w:spacing w:val="-3"/>
          <w:sz w:val="24"/>
          <w:szCs w:val="24"/>
          <w:lang w:eastAsia="zh-CN"/>
        </w:rPr>
        <w:t>2.全部声明和问题的回答及所附材料必须是真实的、准确的和完整的。</w:t>
      </w:r>
    </w:p>
    <w:p w14:paraId="084F82FD">
      <w:pPr>
        <w:pStyle w:val="3"/>
        <w:jc w:val="center"/>
        <w:rPr>
          <w:rFonts w:ascii="宋体" w:hAnsi="宋体" w:eastAsia="宋体" w:cs="宋体"/>
          <w:bCs/>
          <w:color w:val="auto"/>
          <w:kern w:val="2"/>
          <w:sz w:val="36"/>
          <w:szCs w:val="36"/>
          <w:lang w:eastAsia="zh-CN"/>
        </w:rPr>
      </w:pPr>
      <w:r>
        <w:rPr>
          <w:rFonts w:hint="eastAsia" w:ascii="宋体" w:hAnsi="宋体" w:eastAsia="宋体" w:cs="宋体"/>
          <w:color w:val="auto"/>
          <w:sz w:val="24"/>
          <w:szCs w:val="24"/>
          <w:lang w:eastAsia="zh-CN"/>
        </w:rPr>
        <w:br w:type="page"/>
      </w:r>
    </w:p>
    <w:p w14:paraId="2BED7E70">
      <w:pPr>
        <w:jc w:val="center"/>
        <w:rPr>
          <w:rFonts w:ascii="宋体" w:hAnsi="宋体" w:eastAsia="宋体" w:cs="宋体"/>
          <w:b/>
          <w:color w:val="auto"/>
          <w:sz w:val="28"/>
          <w:lang w:eastAsia="zh-CN"/>
        </w:rPr>
      </w:pPr>
    </w:p>
    <w:p w14:paraId="47026907">
      <w:pPr>
        <w:pStyle w:val="19"/>
        <w:ind w:firstLine="554"/>
        <w:rPr>
          <w:rFonts w:hAnsi="宋体" w:eastAsia="宋体" w:cs="宋体"/>
          <w:b/>
          <w:color w:val="auto"/>
          <w:sz w:val="28"/>
          <w:lang w:eastAsia="zh-CN"/>
        </w:rPr>
      </w:pPr>
    </w:p>
    <w:p w14:paraId="49661B49">
      <w:pPr>
        <w:rPr>
          <w:rFonts w:ascii="宋体" w:hAnsi="宋体" w:eastAsia="宋体" w:cs="宋体"/>
          <w:b/>
          <w:color w:val="auto"/>
          <w:sz w:val="28"/>
          <w:lang w:eastAsia="zh-CN"/>
        </w:rPr>
      </w:pPr>
    </w:p>
    <w:p w14:paraId="2B31D8FC">
      <w:pPr>
        <w:pStyle w:val="19"/>
        <w:ind w:firstLine="412"/>
        <w:rPr>
          <w:rFonts w:hAnsi="宋体" w:eastAsia="宋体" w:cs="宋体"/>
          <w:color w:val="auto"/>
          <w:lang w:eastAsia="zh-CN"/>
        </w:rPr>
      </w:pPr>
    </w:p>
    <w:p w14:paraId="09188B9C">
      <w:pPr>
        <w:jc w:val="center"/>
        <w:rPr>
          <w:rFonts w:ascii="宋体" w:hAnsi="宋体" w:eastAsia="宋体" w:cs="宋体"/>
          <w:b/>
          <w:color w:val="auto"/>
          <w:sz w:val="28"/>
          <w:lang w:eastAsia="zh-CN"/>
        </w:rPr>
      </w:pPr>
      <w:r>
        <w:rPr>
          <w:rFonts w:hint="eastAsia" w:ascii="宋体" w:hAnsi="宋体" w:eastAsia="宋体" w:cs="宋体"/>
          <w:b/>
          <w:color w:val="auto"/>
          <w:sz w:val="32"/>
          <w:lang w:eastAsia="zh-CN"/>
        </w:rPr>
        <w:t>（项目名称）</w:t>
      </w:r>
    </w:p>
    <w:p w14:paraId="7ACE82AC">
      <w:pPr>
        <w:spacing w:line="360" w:lineRule="auto"/>
        <w:rPr>
          <w:rFonts w:ascii="宋体" w:hAnsi="宋体" w:eastAsia="宋体" w:cs="宋体"/>
          <w:b/>
          <w:color w:val="auto"/>
          <w:sz w:val="28"/>
          <w:lang w:eastAsia="zh-CN"/>
        </w:rPr>
      </w:pPr>
      <w:bookmarkStart w:id="3" w:name="_Toc221951911"/>
    </w:p>
    <w:p w14:paraId="6BC7BD52">
      <w:pPr>
        <w:spacing w:line="360" w:lineRule="auto"/>
        <w:jc w:val="center"/>
        <w:rPr>
          <w:rFonts w:ascii="宋体" w:hAnsi="宋体" w:eastAsia="宋体" w:cs="宋体"/>
          <w:b/>
          <w:color w:val="auto"/>
          <w:sz w:val="36"/>
          <w:szCs w:val="36"/>
          <w:lang w:eastAsia="zh-CN"/>
        </w:rPr>
      </w:pPr>
    </w:p>
    <w:p w14:paraId="3D661AEB">
      <w:pPr>
        <w:pStyle w:val="19"/>
        <w:ind w:firstLine="715"/>
        <w:rPr>
          <w:rFonts w:hAnsi="宋体" w:eastAsia="宋体" w:cs="宋体"/>
          <w:b/>
          <w:color w:val="auto"/>
          <w:sz w:val="36"/>
          <w:szCs w:val="36"/>
          <w:lang w:eastAsia="zh-CN"/>
        </w:rPr>
      </w:pPr>
    </w:p>
    <w:p w14:paraId="1CB1DC04">
      <w:pPr>
        <w:spacing w:line="360" w:lineRule="auto"/>
        <w:jc w:val="center"/>
        <w:rPr>
          <w:rFonts w:ascii="宋体" w:hAnsi="宋体" w:eastAsia="宋体" w:cs="宋体"/>
          <w:b/>
          <w:color w:val="auto"/>
          <w:sz w:val="72"/>
          <w:szCs w:val="72"/>
          <w:lang w:eastAsia="zh-CN"/>
        </w:rPr>
      </w:pPr>
      <w:r>
        <w:rPr>
          <w:rFonts w:hint="eastAsia" w:ascii="宋体" w:hAnsi="宋体" w:eastAsia="宋体" w:cs="宋体"/>
          <w:b/>
          <w:color w:val="auto"/>
          <w:sz w:val="72"/>
          <w:szCs w:val="72"/>
          <w:lang w:eastAsia="zh-CN"/>
        </w:rPr>
        <w:t>响应文件</w:t>
      </w:r>
      <w:bookmarkEnd w:id="3"/>
    </w:p>
    <w:p w14:paraId="2C087E40">
      <w:pPr>
        <w:spacing w:line="360" w:lineRule="auto"/>
        <w:jc w:val="center"/>
        <w:rPr>
          <w:rFonts w:ascii="宋体" w:hAnsi="宋体" w:eastAsia="宋体" w:cs="宋体"/>
          <w:b/>
          <w:color w:val="auto"/>
          <w:sz w:val="28"/>
          <w:lang w:eastAsia="zh-CN"/>
        </w:rPr>
      </w:pPr>
    </w:p>
    <w:p w14:paraId="3116703E">
      <w:pPr>
        <w:spacing w:line="360" w:lineRule="auto"/>
        <w:jc w:val="center"/>
        <w:rPr>
          <w:rFonts w:ascii="宋体" w:hAnsi="宋体" w:eastAsia="宋体" w:cs="宋体"/>
          <w:b/>
          <w:color w:val="auto"/>
          <w:sz w:val="28"/>
          <w:lang w:eastAsia="zh-CN"/>
        </w:rPr>
      </w:pPr>
      <w:r>
        <w:rPr>
          <w:rFonts w:hint="eastAsia" w:ascii="宋体" w:hAnsi="宋体" w:eastAsia="宋体" w:cs="宋体"/>
          <w:b/>
          <w:color w:val="auto"/>
          <w:sz w:val="28"/>
          <w:lang w:eastAsia="zh-CN"/>
        </w:rPr>
        <w:t>项目编号：</w:t>
      </w:r>
    </w:p>
    <w:p w14:paraId="0D92F477">
      <w:pPr>
        <w:spacing w:line="360" w:lineRule="auto"/>
        <w:jc w:val="center"/>
        <w:rPr>
          <w:rFonts w:ascii="宋体" w:hAnsi="宋体" w:eastAsia="宋体" w:cs="宋体"/>
          <w:b/>
          <w:color w:val="auto"/>
          <w:sz w:val="28"/>
          <w:lang w:eastAsia="zh-CN"/>
        </w:rPr>
      </w:pPr>
    </w:p>
    <w:p w14:paraId="4CC20641">
      <w:pPr>
        <w:spacing w:line="360" w:lineRule="auto"/>
        <w:jc w:val="center"/>
        <w:rPr>
          <w:rFonts w:ascii="宋体" w:hAnsi="宋体" w:eastAsia="宋体" w:cs="宋体"/>
          <w:b/>
          <w:color w:val="auto"/>
          <w:sz w:val="28"/>
          <w:lang w:eastAsia="zh-CN"/>
        </w:rPr>
      </w:pPr>
    </w:p>
    <w:p w14:paraId="78EEB37F">
      <w:pPr>
        <w:spacing w:line="360" w:lineRule="auto"/>
        <w:jc w:val="center"/>
        <w:rPr>
          <w:rFonts w:ascii="宋体" w:hAnsi="宋体" w:eastAsia="宋体" w:cs="宋体"/>
          <w:b/>
          <w:color w:val="auto"/>
          <w:sz w:val="28"/>
          <w:lang w:eastAsia="zh-CN"/>
        </w:rPr>
      </w:pPr>
    </w:p>
    <w:p w14:paraId="42CF991C">
      <w:pPr>
        <w:pStyle w:val="19"/>
        <w:ind w:firstLine="554"/>
        <w:rPr>
          <w:rFonts w:hAnsi="宋体" w:eastAsia="宋体" w:cs="宋体"/>
          <w:b/>
          <w:color w:val="auto"/>
          <w:sz w:val="28"/>
          <w:lang w:eastAsia="zh-CN"/>
        </w:rPr>
      </w:pPr>
    </w:p>
    <w:p w14:paraId="2E86CD5C">
      <w:pPr>
        <w:rPr>
          <w:rFonts w:ascii="宋体" w:hAnsi="宋体" w:eastAsia="宋体" w:cs="宋体"/>
          <w:b/>
          <w:color w:val="auto"/>
          <w:sz w:val="28"/>
          <w:lang w:eastAsia="zh-CN"/>
        </w:rPr>
      </w:pPr>
    </w:p>
    <w:p w14:paraId="2CAD3974">
      <w:pPr>
        <w:pStyle w:val="19"/>
        <w:ind w:firstLine="554"/>
        <w:rPr>
          <w:rFonts w:hAnsi="宋体" w:eastAsia="宋体" w:cs="宋体"/>
          <w:b/>
          <w:color w:val="auto"/>
          <w:sz w:val="28"/>
          <w:lang w:eastAsia="zh-CN"/>
        </w:rPr>
      </w:pPr>
    </w:p>
    <w:p w14:paraId="2ED83744">
      <w:pPr>
        <w:rPr>
          <w:rFonts w:ascii="宋体" w:hAnsi="宋体" w:eastAsia="宋体" w:cs="宋体"/>
          <w:b/>
          <w:color w:val="auto"/>
          <w:sz w:val="28"/>
          <w:lang w:eastAsia="zh-CN"/>
        </w:rPr>
      </w:pPr>
    </w:p>
    <w:p w14:paraId="56ED23D0">
      <w:pPr>
        <w:pStyle w:val="19"/>
        <w:ind w:firstLine="554"/>
        <w:rPr>
          <w:rFonts w:hAnsi="宋体" w:eastAsia="宋体" w:cs="宋体"/>
          <w:b/>
          <w:color w:val="auto"/>
          <w:sz w:val="28"/>
          <w:lang w:eastAsia="zh-CN"/>
        </w:rPr>
      </w:pPr>
    </w:p>
    <w:p w14:paraId="69F46AD8">
      <w:pPr>
        <w:rPr>
          <w:rFonts w:ascii="宋体" w:hAnsi="宋体" w:eastAsia="宋体" w:cs="宋体"/>
          <w:color w:val="auto"/>
          <w:lang w:eastAsia="zh-CN"/>
        </w:rPr>
      </w:pPr>
    </w:p>
    <w:p w14:paraId="6BF64E5D">
      <w:pPr>
        <w:spacing w:line="360" w:lineRule="auto"/>
        <w:rPr>
          <w:rFonts w:ascii="宋体" w:hAnsi="宋体" w:eastAsia="宋体" w:cs="宋体"/>
          <w:b/>
          <w:color w:val="auto"/>
          <w:sz w:val="28"/>
          <w:lang w:eastAsia="zh-CN"/>
        </w:rPr>
      </w:pPr>
    </w:p>
    <w:p w14:paraId="6E962EDE">
      <w:pPr>
        <w:spacing w:line="360" w:lineRule="auto"/>
        <w:ind w:firstLine="562" w:firstLineChars="200"/>
        <w:jc w:val="center"/>
        <w:rPr>
          <w:rFonts w:ascii="宋体" w:hAnsi="宋体" w:eastAsia="宋体" w:cs="宋体"/>
          <w:b/>
          <w:color w:val="auto"/>
          <w:sz w:val="28"/>
          <w:u w:val="single"/>
          <w:lang w:eastAsia="zh-CN"/>
        </w:rPr>
      </w:pPr>
      <w:r>
        <w:rPr>
          <w:rFonts w:hint="eastAsia" w:ascii="宋体" w:hAnsi="宋体" w:eastAsia="宋体" w:cs="宋体"/>
          <w:b/>
          <w:color w:val="auto"/>
          <w:sz w:val="28"/>
          <w:lang w:eastAsia="zh-CN"/>
        </w:rPr>
        <w:t>投  标  人：（电子公章）</w:t>
      </w:r>
    </w:p>
    <w:p w14:paraId="5C773353">
      <w:pPr>
        <w:spacing w:line="360" w:lineRule="auto"/>
        <w:ind w:firstLine="562" w:firstLineChars="200"/>
        <w:jc w:val="center"/>
        <w:rPr>
          <w:rFonts w:ascii="宋体" w:hAnsi="宋体" w:eastAsia="宋体" w:cs="宋体"/>
          <w:b/>
          <w:color w:val="auto"/>
          <w:sz w:val="28"/>
          <w:lang w:eastAsia="zh-CN"/>
        </w:rPr>
      </w:pPr>
      <w:r>
        <w:rPr>
          <w:rFonts w:hint="eastAsia" w:ascii="宋体" w:hAnsi="宋体" w:eastAsia="宋体" w:cs="宋体"/>
          <w:b/>
          <w:color w:val="auto"/>
          <w:sz w:val="28"/>
          <w:lang w:eastAsia="zh-CN"/>
        </w:rPr>
        <w:t>法人代表或授权代表人：(电子签名 )</w:t>
      </w:r>
    </w:p>
    <w:p w14:paraId="2FD67022">
      <w:pPr>
        <w:spacing w:line="360" w:lineRule="auto"/>
        <w:ind w:firstLine="1968" w:firstLineChars="700"/>
        <w:jc w:val="both"/>
        <w:rPr>
          <w:rFonts w:ascii="宋体" w:hAnsi="宋体" w:eastAsia="宋体" w:cs="宋体"/>
          <w:b/>
          <w:color w:val="auto"/>
          <w:sz w:val="28"/>
          <w:u w:val="single"/>
          <w:lang w:eastAsia="zh-CN"/>
        </w:rPr>
      </w:pPr>
      <w:r>
        <w:rPr>
          <w:rFonts w:hint="eastAsia" w:ascii="宋体" w:hAnsi="宋体" w:eastAsia="宋体" w:cs="宋体"/>
          <w:b/>
          <w:color w:val="auto"/>
          <w:sz w:val="28"/>
          <w:lang w:eastAsia="zh-CN"/>
        </w:rPr>
        <w:t>日      期：</w:t>
      </w:r>
    </w:p>
    <w:p w14:paraId="1C528980">
      <w:pPr>
        <w:rPr>
          <w:rFonts w:ascii="宋体" w:hAnsi="宋体" w:eastAsia="宋体" w:cs="宋体"/>
          <w:color w:val="auto"/>
          <w:sz w:val="24"/>
          <w:szCs w:val="24"/>
          <w:lang w:eastAsia="zh-CN"/>
        </w:rPr>
      </w:pPr>
    </w:p>
    <w:p w14:paraId="036DA372">
      <w:pPr>
        <w:rPr>
          <w:rFonts w:ascii="宋体" w:hAnsi="宋体" w:eastAsia="宋体" w:cs="宋体"/>
          <w:color w:val="auto"/>
          <w:lang w:eastAsia="zh-CN"/>
        </w:rPr>
      </w:pPr>
      <w:r>
        <w:rPr>
          <w:rFonts w:hint="eastAsia" w:ascii="宋体" w:hAnsi="宋体" w:eastAsia="宋体" w:cs="宋体"/>
          <w:color w:val="auto"/>
          <w:lang w:eastAsia="zh-CN"/>
        </w:rPr>
        <w:br w:type="page"/>
      </w:r>
    </w:p>
    <w:p w14:paraId="257AC539">
      <w:pPr>
        <w:pStyle w:val="3"/>
        <w:jc w:val="center"/>
        <w:rPr>
          <w:rFonts w:ascii="宋体" w:hAnsi="宋体" w:eastAsia="宋体" w:cs="宋体"/>
          <w:color w:val="auto"/>
          <w:lang w:eastAsia="zh-CN"/>
        </w:rPr>
      </w:pPr>
      <w:r>
        <w:rPr>
          <w:rFonts w:hint="eastAsia" w:ascii="宋体" w:hAnsi="宋体" w:eastAsia="宋体" w:cs="宋体"/>
          <w:color w:val="auto"/>
          <w:lang w:eastAsia="zh-CN"/>
        </w:rPr>
        <w:t>目录</w:t>
      </w:r>
    </w:p>
    <w:p w14:paraId="2F0139C5">
      <w:pPr>
        <w:jc w:val="center"/>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（目录自拟）</w:t>
      </w:r>
      <w:r>
        <w:rPr>
          <w:rFonts w:hint="eastAsia" w:ascii="宋体" w:hAnsi="宋体" w:eastAsia="宋体" w:cs="宋体"/>
          <w:color w:val="auto"/>
          <w:sz w:val="28"/>
          <w:szCs w:val="28"/>
          <w:lang w:eastAsia="zh-CN"/>
        </w:rPr>
        <w:br w:type="page"/>
      </w:r>
    </w:p>
    <w:p w14:paraId="646CDFD4">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一、响应函格式</w:t>
      </w:r>
    </w:p>
    <w:p w14:paraId="673690AE">
      <w:pPr>
        <w:kinsoku/>
        <w:wordWrap w:val="0"/>
        <w:spacing w:line="360" w:lineRule="auto"/>
        <w:jc w:val="both"/>
        <w:rPr>
          <w:rFonts w:ascii="宋体" w:hAnsi="宋体" w:eastAsia="宋体" w:cs="宋体"/>
          <w:b/>
          <w:bCs/>
          <w:color w:val="auto"/>
          <w:spacing w:val="-3"/>
          <w:sz w:val="24"/>
          <w:szCs w:val="24"/>
          <w:lang w:eastAsia="zh-CN"/>
        </w:rPr>
      </w:pPr>
    </w:p>
    <w:p w14:paraId="69303428">
      <w:pPr>
        <w:kinsoku/>
        <w:wordWrap w:val="0"/>
        <w:spacing w:line="360" w:lineRule="auto"/>
        <w:jc w:val="center"/>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响应函</w:t>
      </w:r>
    </w:p>
    <w:p w14:paraId="5DDA2F05">
      <w:pPr>
        <w:kinsoku/>
        <w:wordWrap w:val="0"/>
        <w:spacing w:line="360" w:lineRule="auto"/>
        <w:jc w:val="both"/>
        <w:rPr>
          <w:rFonts w:ascii="宋体" w:hAnsi="宋体" w:eastAsia="宋体" w:cs="宋体"/>
          <w:color w:val="auto"/>
          <w:spacing w:val="-3"/>
          <w:sz w:val="24"/>
          <w:szCs w:val="24"/>
          <w:lang w:eastAsia="zh-CN"/>
        </w:rPr>
      </w:pPr>
    </w:p>
    <w:p w14:paraId="020C166E">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采购人名称）</w:t>
      </w:r>
    </w:p>
    <w:p w14:paraId="1E930A03">
      <w:pPr>
        <w:kinsoku/>
        <w:wordWrap w:val="0"/>
        <w:spacing w:line="360" w:lineRule="auto"/>
        <w:ind w:firstLine="567"/>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根据贵方</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项目名称）编号为____________的竞争性磋商文件要求，签字代表_________（全名、职务）经正式授权并代表_________（供应商名称、地址）提交包含响应文件资格证明资料电子版本一份。</w:t>
      </w:r>
    </w:p>
    <w:p w14:paraId="5D4856FC">
      <w:pPr>
        <w:kinsoku/>
        <w:wordWrap w:val="0"/>
        <w:spacing w:line="360" w:lineRule="auto"/>
        <w:ind w:firstLine="567"/>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据此函，签字代表宣布同意并郑重承诺如下：</w:t>
      </w:r>
    </w:p>
    <w:p w14:paraId="1E985276">
      <w:pPr>
        <w:kinsoku/>
        <w:wordWrap w:val="0"/>
        <w:spacing w:line="360" w:lineRule="auto"/>
        <w:ind w:firstLine="567"/>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1、我方递交的响应文件中所有的资料均为真实的、准确的，无任何虚假内容。若存在有虚假内容，我方愿意承担法律责任。</w:t>
      </w:r>
    </w:p>
    <w:p w14:paraId="4B4BD4F1">
      <w:pPr>
        <w:kinsoku/>
        <w:wordWrap w:val="0"/>
        <w:spacing w:line="360" w:lineRule="auto"/>
        <w:ind w:firstLine="567"/>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2、我方已详细审查全部竞争性磋商文件，包括修改文件（如有的话）以及全部参考资料和有关附件。我们完全理解并同意放弃对这方面有不明白及误解的权利。</w:t>
      </w:r>
    </w:p>
    <w:p w14:paraId="7CAB8A7A">
      <w:pPr>
        <w:pStyle w:val="6"/>
        <w:kinsoku/>
        <w:wordWrap w:val="0"/>
        <w:spacing w:line="360" w:lineRule="auto"/>
        <w:ind w:firstLine="468" w:firstLineChars="200"/>
        <w:jc w:val="both"/>
        <w:rPr>
          <w:color w:val="auto"/>
          <w:spacing w:val="-3"/>
          <w:sz w:val="24"/>
          <w:szCs w:val="24"/>
          <w:lang w:eastAsia="zh-CN"/>
        </w:rPr>
      </w:pPr>
      <w:r>
        <w:rPr>
          <w:rFonts w:hint="eastAsia"/>
          <w:color w:val="auto"/>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F9178AA">
      <w:pPr>
        <w:pStyle w:val="6"/>
        <w:kinsoku/>
        <w:wordWrap w:val="0"/>
        <w:spacing w:line="360" w:lineRule="auto"/>
        <w:ind w:firstLine="468" w:firstLineChars="200"/>
        <w:jc w:val="both"/>
        <w:rPr>
          <w:color w:val="auto"/>
          <w:spacing w:val="-3"/>
          <w:sz w:val="24"/>
          <w:szCs w:val="24"/>
          <w:lang w:eastAsia="zh-CN"/>
        </w:rPr>
      </w:pPr>
      <w:r>
        <w:rPr>
          <w:rFonts w:hint="eastAsia"/>
          <w:color w:val="auto"/>
          <w:spacing w:val="-3"/>
          <w:sz w:val="24"/>
          <w:szCs w:val="24"/>
          <w:lang w:eastAsia="zh-CN"/>
        </w:rPr>
        <w:t>4、我方保证，严格遵守</w:t>
      </w:r>
      <w:r>
        <w:rPr>
          <w:rFonts w:hint="eastAsia"/>
          <w:color w:val="auto"/>
          <w:sz w:val="24"/>
          <w:szCs w:val="24"/>
          <w:lang w:eastAsia="zh-CN"/>
        </w:rPr>
        <w:t>《中华人民共和国政府采购法》《中华人民共和国政府采购法实施条例》《政府采购竞争性磋商采购方式管理暂行办法》</w:t>
      </w:r>
      <w:r>
        <w:rPr>
          <w:rFonts w:hint="eastAsia"/>
          <w:color w:val="auto"/>
          <w:spacing w:val="-3"/>
          <w:sz w:val="24"/>
          <w:szCs w:val="24"/>
          <w:lang w:eastAsia="zh-CN"/>
        </w:rPr>
        <w:t>及其他相关法律法规的规定，若有违反上述法律法规的行为，愿意接受处罚并承担相应的法律责任。</w:t>
      </w:r>
    </w:p>
    <w:p w14:paraId="5FD979E8">
      <w:pPr>
        <w:pStyle w:val="6"/>
        <w:kinsoku/>
        <w:wordWrap w:val="0"/>
        <w:spacing w:line="360" w:lineRule="auto"/>
        <w:ind w:firstLine="468" w:firstLineChars="200"/>
        <w:jc w:val="both"/>
        <w:rPr>
          <w:color w:val="auto"/>
          <w:spacing w:val="-3"/>
          <w:sz w:val="24"/>
          <w:szCs w:val="24"/>
          <w:lang w:eastAsia="zh-CN"/>
        </w:rPr>
      </w:pPr>
      <w:r>
        <w:rPr>
          <w:rFonts w:hint="eastAsia"/>
          <w:color w:val="auto"/>
          <w:spacing w:val="-3"/>
          <w:sz w:val="24"/>
          <w:szCs w:val="24"/>
          <w:lang w:eastAsia="zh-CN"/>
        </w:rPr>
        <w:t>5、本承诺将成为合同不可分割的一部分，与合同具有同等的法律效力。</w:t>
      </w:r>
    </w:p>
    <w:p w14:paraId="7AEE3FED">
      <w:pPr>
        <w:kinsoku/>
        <w:wordWrap w:val="0"/>
        <w:spacing w:line="360" w:lineRule="auto"/>
        <w:ind w:firstLine="567"/>
        <w:jc w:val="both"/>
        <w:rPr>
          <w:rFonts w:ascii="宋体" w:hAnsi="宋体" w:eastAsia="宋体" w:cs="宋体"/>
          <w:color w:val="auto"/>
          <w:spacing w:val="-3"/>
          <w:sz w:val="24"/>
          <w:szCs w:val="24"/>
          <w:lang w:eastAsia="zh-CN"/>
        </w:rPr>
      </w:pPr>
    </w:p>
    <w:p w14:paraId="6AAD1F76">
      <w:pPr>
        <w:kinsoku/>
        <w:wordWrap w:val="0"/>
        <w:spacing w:line="360" w:lineRule="auto"/>
        <w:ind w:firstLine="1170" w:firstLineChars="5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供应商名称（公章）：</w:t>
      </w:r>
    </w:p>
    <w:p w14:paraId="4E1E2F1F">
      <w:pPr>
        <w:kinsoku/>
        <w:wordWrap w:val="0"/>
        <w:spacing w:line="360" w:lineRule="auto"/>
        <w:ind w:firstLine="1170" w:firstLineChars="5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法定代表人或负责人或被授权人签名（或盖章）：</w:t>
      </w:r>
    </w:p>
    <w:p w14:paraId="53A5A1FB">
      <w:pPr>
        <w:widowControl w:val="0"/>
        <w:kinsoku/>
        <w:wordWrap w:val="0"/>
        <w:spacing w:line="360" w:lineRule="auto"/>
        <w:ind w:firstLine="1200" w:firstLineChars="5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pacing w:val="-8"/>
          <w:sz w:val="24"/>
          <w:szCs w:val="24"/>
          <w:lang w:eastAsia="zh-CN"/>
        </w:rPr>
        <w:t>年月日</w:t>
      </w:r>
    </w:p>
    <w:p w14:paraId="05641B7C">
      <w:pPr>
        <w:kinsoku/>
        <w:wordWrap w:val="0"/>
        <w:spacing w:line="360" w:lineRule="auto"/>
        <w:jc w:val="both"/>
        <w:rPr>
          <w:rFonts w:ascii="宋体" w:hAnsi="宋体" w:eastAsia="宋体" w:cs="宋体"/>
          <w:b/>
          <w:bCs/>
          <w:color w:val="auto"/>
          <w:spacing w:val="-3"/>
          <w:sz w:val="24"/>
          <w:szCs w:val="24"/>
          <w:lang w:eastAsia="zh-CN"/>
        </w:rPr>
      </w:pPr>
    </w:p>
    <w:p w14:paraId="4EC3830C">
      <w:pPr>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br w:type="page"/>
      </w:r>
    </w:p>
    <w:p w14:paraId="7FFFF909">
      <w:p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二、法定代表人或负责人授权委托书格式：</w:t>
      </w:r>
    </w:p>
    <w:p w14:paraId="19F894EE">
      <w:pPr>
        <w:kinsoku/>
        <w:wordWrap w:val="0"/>
        <w:spacing w:line="360" w:lineRule="auto"/>
        <w:jc w:val="both"/>
        <w:rPr>
          <w:rFonts w:ascii="宋体" w:hAnsi="宋体" w:eastAsia="宋体" w:cs="宋体"/>
          <w:color w:val="auto"/>
          <w:spacing w:val="-3"/>
          <w:sz w:val="24"/>
          <w:szCs w:val="24"/>
          <w:lang w:eastAsia="zh-CN"/>
        </w:rPr>
      </w:pPr>
    </w:p>
    <w:p w14:paraId="5832F58A">
      <w:pPr>
        <w:kinsoku/>
        <w:wordWrap w:val="0"/>
        <w:spacing w:line="360" w:lineRule="auto"/>
        <w:jc w:val="center"/>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法定代表人或负责人授权委托书</w:t>
      </w:r>
    </w:p>
    <w:p w14:paraId="618271EE">
      <w:pPr>
        <w:kinsoku/>
        <w:wordWrap w:val="0"/>
        <w:spacing w:line="360" w:lineRule="auto"/>
        <w:jc w:val="both"/>
        <w:rPr>
          <w:rFonts w:ascii="宋体" w:hAnsi="宋体" w:eastAsia="宋体" w:cs="宋体"/>
          <w:color w:val="auto"/>
          <w:spacing w:val="-3"/>
          <w:sz w:val="24"/>
          <w:szCs w:val="24"/>
          <w:lang w:eastAsia="zh-CN"/>
        </w:rPr>
      </w:pPr>
    </w:p>
    <w:p w14:paraId="489B166C">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w:t>
      </w:r>
    </w:p>
    <w:p w14:paraId="5A08E478">
      <w:pPr>
        <w:kinsoku/>
        <w:wordWrap w:val="0"/>
        <w:spacing w:line="360" w:lineRule="auto"/>
        <w:ind w:firstLine="702" w:firstLineChars="3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14:paraId="755B0B3F">
      <w:pPr>
        <w:kinsoku/>
        <w:wordWrap w:val="0"/>
        <w:spacing w:line="360" w:lineRule="auto"/>
        <w:ind w:firstLine="48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在撤销授权的书面通知以前，本授权书一直有效。被授权人在授权书有效期内签署的所有文件不因授权的撤销而失效。</w:t>
      </w:r>
    </w:p>
    <w:p w14:paraId="57135595">
      <w:pPr>
        <w:kinsoku/>
        <w:wordWrap w:val="0"/>
        <w:spacing w:line="360" w:lineRule="auto"/>
        <w:ind w:firstLine="48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被授权人无转委托权，特此委托。</w:t>
      </w:r>
    </w:p>
    <w:p w14:paraId="7275BE39">
      <w:pPr>
        <w:kinsoku/>
        <w:wordWrap w:val="0"/>
        <w:spacing w:line="360" w:lineRule="auto"/>
        <w:jc w:val="both"/>
        <w:rPr>
          <w:rFonts w:ascii="宋体" w:hAnsi="宋体" w:eastAsia="宋体" w:cs="宋体"/>
          <w:color w:val="auto"/>
          <w:spacing w:val="-3"/>
          <w:sz w:val="24"/>
          <w:szCs w:val="24"/>
          <w:lang w:eastAsia="zh-CN"/>
        </w:rPr>
      </w:pPr>
    </w:p>
    <w:p w14:paraId="34A23303">
      <w:pPr>
        <w:kinsoku/>
        <w:wordWrap w:val="0"/>
        <w:spacing w:line="360" w:lineRule="auto"/>
        <w:ind w:firstLine="2574" w:firstLineChars="11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法定代表人或负责人签名（或盖章）：</w:t>
      </w:r>
    </w:p>
    <w:p w14:paraId="1A900680">
      <w:pPr>
        <w:kinsoku/>
        <w:wordWrap w:val="0"/>
        <w:spacing w:line="360" w:lineRule="auto"/>
        <w:ind w:firstLine="2574" w:firstLineChars="11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被授权人签名（或盖章）：</w:t>
      </w:r>
    </w:p>
    <w:p w14:paraId="492148B0">
      <w:pPr>
        <w:kinsoku/>
        <w:wordWrap w:val="0"/>
        <w:spacing w:line="360" w:lineRule="auto"/>
        <w:ind w:firstLine="2574" w:firstLineChars="11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职务：</w:t>
      </w:r>
    </w:p>
    <w:p w14:paraId="72098765">
      <w:pPr>
        <w:kinsoku/>
        <w:wordWrap w:val="0"/>
        <w:spacing w:line="360" w:lineRule="auto"/>
        <w:ind w:firstLine="2634" w:firstLineChars="1126"/>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val="en-US" w:eastAsia="zh-CN"/>
        </w:rPr>
        <w:t>手机号码</w:t>
      </w:r>
      <w:r>
        <w:rPr>
          <w:rFonts w:hint="eastAsia" w:ascii="宋体" w:hAnsi="宋体" w:eastAsia="宋体" w:cs="宋体"/>
          <w:color w:val="auto"/>
          <w:spacing w:val="-3"/>
          <w:sz w:val="24"/>
          <w:szCs w:val="24"/>
          <w:lang w:eastAsia="zh-CN"/>
        </w:rPr>
        <w:t>：</w:t>
      </w:r>
    </w:p>
    <w:p w14:paraId="4FA69516">
      <w:pPr>
        <w:kinsoku/>
        <w:wordWrap w:val="0"/>
        <w:spacing w:line="360" w:lineRule="auto"/>
        <w:jc w:val="both"/>
        <w:rPr>
          <w:rFonts w:ascii="宋体" w:hAnsi="宋体" w:eastAsia="宋体" w:cs="宋体"/>
          <w:color w:val="auto"/>
          <w:spacing w:val="-3"/>
          <w:sz w:val="24"/>
          <w:szCs w:val="24"/>
          <w:lang w:eastAsia="zh-CN"/>
        </w:rPr>
      </w:pPr>
    </w:p>
    <w:p w14:paraId="663DF9FB">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法定代表人或负责人、被授权人身份证复印件</w:t>
      </w:r>
    </w:p>
    <w:p w14:paraId="27E9D1CC">
      <w:pPr>
        <w:kinsoku/>
        <w:wordWrap w:val="0"/>
        <w:spacing w:line="360" w:lineRule="auto"/>
        <w:jc w:val="both"/>
        <w:rPr>
          <w:rFonts w:ascii="宋体" w:hAnsi="宋体" w:eastAsia="宋体" w:cs="宋体"/>
          <w:color w:val="auto"/>
          <w:spacing w:val="-3"/>
          <w:sz w:val="24"/>
          <w:szCs w:val="24"/>
          <w:lang w:eastAsia="zh-CN"/>
        </w:rPr>
      </w:pPr>
    </w:p>
    <w:p w14:paraId="0C5B1988">
      <w:pPr>
        <w:kinsoku/>
        <w:wordWrap w:val="0"/>
        <w:spacing w:line="360" w:lineRule="auto"/>
        <w:ind w:firstLine="6786" w:firstLineChars="2900"/>
        <w:jc w:val="both"/>
        <w:rPr>
          <w:rFonts w:ascii="宋体" w:hAnsi="宋体" w:eastAsia="宋体" w:cs="宋体"/>
          <w:color w:val="auto"/>
          <w:spacing w:val="-3"/>
          <w:sz w:val="24"/>
          <w:szCs w:val="24"/>
          <w:lang w:eastAsia="zh-CN"/>
        </w:rPr>
      </w:pPr>
    </w:p>
    <w:p w14:paraId="1D1C8694">
      <w:pPr>
        <w:kinsoku/>
        <w:wordWrap w:val="0"/>
        <w:spacing w:line="360" w:lineRule="auto"/>
        <w:ind w:firstLine="5382" w:firstLineChars="2300"/>
        <w:jc w:val="both"/>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供应商公章：</w:t>
      </w:r>
    </w:p>
    <w:p w14:paraId="34EDA537">
      <w:pPr>
        <w:widowControl w:val="0"/>
        <w:kinsoku/>
        <w:wordWrap w:val="0"/>
        <w:spacing w:line="360" w:lineRule="auto"/>
        <w:ind w:firstLine="5280" w:firstLineChars="2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pacing w:val="-8"/>
          <w:sz w:val="24"/>
          <w:szCs w:val="24"/>
          <w:lang w:eastAsia="zh-CN"/>
        </w:rPr>
        <w:t>年月日</w:t>
      </w:r>
    </w:p>
    <w:p w14:paraId="2AD0265E">
      <w:pPr>
        <w:kinsoku/>
        <w:wordWrap w:val="0"/>
        <w:spacing w:line="360" w:lineRule="auto"/>
        <w:jc w:val="both"/>
        <w:rPr>
          <w:rFonts w:ascii="宋体" w:hAnsi="宋体" w:eastAsia="宋体" w:cs="宋体"/>
          <w:color w:val="auto"/>
          <w:spacing w:val="-3"/>
          <w:sz w:val="24"/>
          <w:szCs w:val="24"/>
          <w:lang w:eastAsia="zh-CN"/>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2B4B62F8">
      <w:pPr>
        <w:numPr>
          <w:ilvl w:val="0"/>
          <w:numId w:val="1"/>
        </w:num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rPr>
        <w:t>报价一览表格式：</w:t>
      </w:r>
    </w:p>
    <w:tbl>
      <w:tblPr>
        <w:tblStyle w:val="34"/>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8"/>
        <w:gridCol w:w="7755"/>
      </w:tblGrid>
      <w:tr w14:paraId="3BAE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08" w:type="dxa"/>
          </w:tcPr>
          <w:p w14:paraId="67B2ACB4">
            <w:pPr>
              <w:spacing w:before="242" w:line="220" w:lineRule="auto"/>
              <w:ind w:left="422"/>
              <w:rPr>
                <w:rFonts w:ascii="宋体" w:hAnsi="宋体" w:eastAsia="宋体" w:cs="宋体"/>
                <w:color w:val="auto"/>
                <w:sz w:val="22"/>
                <w:szCs w:val="22"/>
              </w:rPr>
            </w:pPr>
            <w:r>
              <w:rPr>
                <w:rFonts w:hint="eastAsia" w:ascii="宋体" w:hAnsi="宋体" w:eastAsia="宋体" w:cs="宋体"/>
                <w:color w:val="auto"/>
                <w:spacing w:val="-2"/>
                <w:sz w:val="22"/>
                <w:szCs w:val="22"/>
              </w:rPr>
              <w:t>项目名</w:t>
            </w:r>
            <w:r>
              <w:rPr>
                <w:rFonts w:hint="eastAsia" w:ascii="宋体" w:hAnsi="宋体" w:eastAsia="宋体" w:cs="宋体"/>
                <w:color w:val="auto"/>
                <w:spacing w:val="-1"/>
                <w:sz w:val="22"/>
                <w:szCs w:val="22"/>
              </w:rPr>
              <w:t>称</w:t>
            </w:r>
          </w:p>
        </w:tc>
        <w:tc>
          <w:tcPr>
            <w:tcW w:w="7665" w:type="dxa"/>
          </w:tcPr>
          <w:p w14:paraId="39BADE07">
            <w:pPr>
              <w:rPr>
                <w:rFonts w:ascii="宋体" w:hAnsi="宋体" w:eastAsia="宋体" w:cs="宋体"/>
                <w:color w:val="auto"/>
              </w:rPr>
            </w:pPr>
          </w:p>
        </w:tc>
      </w:tr>
      <w:tr w14:paraId="00DE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14:paraId="74ABFD16">
            <w:pPr>
              <w:spacing w:before="235" w:line="220" w:lineRule="auto"/>
              <w:ind w:left="422"/>
              <w:rPr>
                <w:rFonts w:ascii="宋体" w:hAnsi="宋体" w:eastAsia="宋体" w:cs="宋体"/>
                <w:color w:val="auto"/>
                <w:sz w:val="22"/>
                <w:szCs w:val="22"/>
              </w:rPr>
            </w:pPr>
            <w:r>
              <w:rPr>
                <w:rFonts w:hint="eastAsia" w:ascii="宋体" w:hAnsi="宋体" w:eastAsia="宋体" w:cs="宋体"/>
                <w:color w:val="auto"/>
                <w:spacing w:val="-4"/>
                <w:sz w:val="22"/>
                <w:szCs w:val="22"/>
              </w:rPr>
              <w:t>项</w:t>
            </w:r>
            <w:r>
              <w:rPr>
                <w:rFonts w:hint="eastAsia" w:ascii="宋体" w:hAnsi="宋体" w:eastAsia="宋体" w:cs="宋体"/>
                <w:color w:val="auto"/>
                <w:spacing w:val="-2"/>
                <w:sz w:val="22"/>
                <w:szCs w:val="22"/>
              </w:rPr>
              <w:t>目编号</w:t>
            </w:r>
          </w:p>
        </w:tc>
        <w:tc>
          <w:tcPr>
            <w:tcW w:w="7665" w:type="dxa"/>
          </w:tcPr>
          <w:p w14:paraId="10213534">
            <w:pPr>
              <w:rPr>
                <w:rFonts w:ascii="宋体" w:hAnsi="宋体" w:eastAsia="宋体" w:cs="宋体"/>
                <w:color w:val="auto"/>
              </w:rPr>
            </w:pPr>
          </w:p>
        </w:tc>
      </w:tr>
      <w:tr w14:paraId="5E11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14:paraId="09222C12">
            <w:pPr>
              <w:spacing w:before="237" w:line="221" w:lineRule="auto"/>
              <w:ind w:left="421"/>
              <w:rPr>
                <w:rFonts w:ascii="宋体" w:hAnsi="宋体" w:eastAsia="宋体" w:cs="宋体"/>
                <w:color w:val="auto"/>
                <w:sz w:val="22"/>
                <w:szCs w:val="22"/>
              </w:rPr>
            </w:pPr>
            <w:r>
              <w:rPr>
                <w:rFonts w:hint="eastAsia" w:ascii="宋体" w:hAnsi="宋体" w:eastAsia="宋体" w:cs="宋体"/>
                <w:color w:val="auto"/>
                <w:spacing w:val="-2"/>
                <w:sz w:val="22"/>
                <w:szCs w:val="22"/>
              </w:rPr>
              <w:t>投标范</w:t>
            </w:r>
            <w:r>
              <w:rPr>
                <w:rFonts w:hint="eastAsia" w:ascii="宋体" w:hAnsi="宋体" w:eastAsia="宋体" w:cs="宋体"/>
                <w:color w:val="auto"/>
                <w:spacing w:val="-1"/>
                <w:sz w:val="22"/>
                <w:szCs w:val="22"/>
              </w:rPr>
              <w:t>围</w:t>
            </w:r>
          </w:p>
        </w:tc>
        <w:tc>
          <w:tcPr>
            <w:tcW w:w="7665" w:type="dxa"/>
          </w:tcPr>
          <w:p w14:paraId="5E0AD141">
            <w:pPr>
              <w:rPr>
                <w:rFonts w:ascii="宋体" w:hAnsi="宋体" w:eastAsia="宋体" w:cs="宋体"/>
                <w:color w:val="auto"/>
              </w:rPr>
            </w:pPr>
          </w:p>
        </w:tc>
      </w:tr>
      <w:tr w14:paraId="2CF3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14:paraId="5F41CDBD">
            <w:pPr>
              <w:spacing w:before="207" w:line="221" w:lineRule="auto"/>
              <w:ind w:left="421"/>
              <w:rPr>
                <w:rFonts w:ascii="宋体" w:hAnsi="宋体" w:eastAsia="宋体" w:cs="宋体"/>
                <w:color w:val="auto"/>
                <w:sz w:val="22"/>
                <w:szCs w:val="22"/>
              </w:rPr>
            </w:pPr>
            <w:r>
              <w:rPr>
                <w:rFonts w:hint="eastAsia" w:ascii="宋体" w:hAnsi="宋体" w:eastAsia="宋体" w:cs="宋体"/>
                <w:color w:val="auto"/>
                <w:spacing w:val="1"/>
                <w:sz w:val="22"/>
                <w:szCs w:val="22"/>
              </w:rPr>
              <w:t>投</w:t>
            </w:r>
            <w:r>
              <w:rPr>
                <w:rFonts w:hint="eastAsia" w:ascii="宋体" w:hAnsi="宋体" w:eastAsia="宋体" w:cs="宋体"/>
                <w:color w:val="auto"/>
                <w:sz w:val="22"/>
                <w:szCs w:val="22"/>
              </w:rPr>
              <w:t xml:space="preserve"> 标 人</w:t>
            </w:r>
          </w:p>
        </w:tc>
        <w:tc>
          <w:tcPr>
            <w:tcW w:w="7665" w:type="dxa"/>
          </w:tcPr>
          <w:p w14:paraId="741F7FAA">
            <w:pPr>
              <w:rPr>
                <w:rFonts w:ascii="宋体" w:hAnsi="宋体" w:eastAsia="宋体" w:cs="宋体"/>
                <w:color w:val="auto"/>
              </w:rPr>
            </w:pPr>
          </w:p>
        </w:tc>
      </w:tr>
      <w:tr w14:paraId="3207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08" w:type="dxa"/>
          </w:tcPr>
          <w:p w14:paraId="39452A86">
            <w:pPr>
              <w:spacing w:line="264" w:lineRule="auto"/>
              <w:rPr>
                <w:rFonts w:ascii="宋体" w:hAnsi="宋体" w:eastAsia="宋体" w:cs="宋体"/>
                <w:color w:val="auto"/>
              </w:rPr>
            </w:pPr>
          </w:p>
          <w:p w14:paraId="762B56E0">
            <w:pPr>
              <w:spacing w:line="264" w:lineRule="auto"/>
              <w:rPr>
                <w:rFonts w:ascii="宋体" w:hAnsi="宋体" w:eastAsia="宋体" w:cs="宋体"/>
                <w:color w:val="auto"/>
              </w:rPr>
            </w:pPr>
          </w:p>
          <w:p w14:paraId="45C4C140">
            <w:pPr>
              <w:spacing w:before="71" w:line="219" w:lineRule="auto"/>
              <w:ind w:left="421"/>
              <w:rPr>
                <w:rFonts w:ascii="宋体" w:hAnsi="宋体" w:eastAsia="宋体" w:cs="宋体"/>
                <w:color w:val="auto"/>
                <w:sz w:val="22"/>
                <w:szCs w:val="22"/>
              </w:rPr>
            </w:pPr>
            <w:r>
              <w:rPr>
                <w:rFonts w:hint="eastAsia" w:ascii="宋体" w:hAnsi="宋体" w:eastAsia="宋体" w:cs="宋体"/>
                <w:color w:val="auto"/>
                <w:spacing w:val="-2"/>
                <w:sz w:val="22"/>
                <w:szCs w:val="22"/>
              </w:rPr>
              <w:t>投标报</w:t>
            </w:r>
            <w:r>
              <w:rPr>
                <w:rFonts w:hint="eastAsia" w:ascii="宋体" w:hAnsi="宋体" w:eastAsia="宋体" w:cs="宋体"/>
                <w:color w:val="auto"/>
                <w:spacing w:val="-1"/>
                <w:sz w:val="22"/>
                <w:szCs w:val="22"/>
              </w:rPr>
              <w:t>价</w:t>
            </w:r>
          </w:p>
        </w:tc>
        <w:tc>
          <w:tcPr>
            <w:tcW w:w="7665" w:type="dxa"/>
          </w:tcPr>
          <w:p w14:paraId="715F633C">
            <w:pPr>
              <w:spacing w:before="291" w:line="432" w:lineRule="exact"/>
              <w:ind w:left="114"/>
              <w:rPr>
                <w:rFonts w:ascii="宋体" w:hAnsi="宋体" w:eastAsia="宋体" w:cs="宋体"/>
                <w:color w:val="auto"/>
                <w:sz w:val="22"/>
                <w:szCs w:val="22"/>
              </w:rPr>
            </w:pPr>
            <w:r>
              <w:rPr>
                <w:rFonts w:hint="eastAsia" w:ascii="宋体" w:hAnsi="宋体" w:eastAsia="宋体" w:cs="宋体"/>
                <w:color w:val="auto"/>
                <w:spacing w:val="-4"/>
                <w:position w:val="16"/>
                <w:sz w:val="22"/>
                <w:szCs w:val="22"/>
              </w:rPr>
              <w:t>大</w:t>
            </w:r>
            <w:r>
              <w:rPr>
                <w:rFonts w:hint="eastAsia" w:ascii="宋体" w:hAnsi="宋体" w:eastAsia="宋体" w:cs="宋体"/>
                <w:color w:val="auto"/>
                <w:spacing w:val="-2"/>
                <w:position w:val="16"/>
                <w:sz w:val="22"/>
                <w:szCs w:val="22"/>
              </w:rPr>
              <w:t>写 ：</w:t>
            </w:r>
          </w:p>
          <w:p w14:paraId="2F7EF094">
            <w:pPr>
              <w:spacing w:line="221" w:lineRule="auto"/>
              <w:ind w:left="119"/>
              <w:rPr>
                <w:rFonts w:ascii="宋体" w:hAnsi="宋体" w:eastAsia="宋体" w:cs="宋体"/>
                <w:color w:val="auto"/>
                <w:sz w:val="24"/>
                <w:szCs w:val="24"/>
              </w:rPr>
            </w:pPr>
            <w:r>
              <w:rPr>
                <w:rFonts w:hint="eastAsia" w:ascii="宋体" w:hAnsi="宋体" w:eastAsia="宋体" w:cs="宋体"/>
                <w:color w:val="auto"/>
                <w:spacing w:val="-18"/>
                <w:sz w:val="24"/>
                <w:szCs w:val="24"/>
              </w:rPr>
              <w:t>小</w:t>
            </w:r>
            <w:r>
              <w:rPr>
                <w:rFonts w:hint="eastAsia" w:ascii="宋体" w:hAnsi="宋体" w:eastAsia="宋体" w:cs="宋体"/>
                <w:color w:val="auto"/>
                <w:spacing w:val="-15"/>
                <w:sz w:val="24"/>
                <w:szCs w:val="24"/>
              </w:rPr>
              <w:t>写：</w:t>
            </w:r>
          </w:p>
        </w:tc>
      </w:tr>
      <w:tr w14:paraId="0EB8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14:paraId="389789A3">
            <w:pPr>
              <w:spacing w:before="244" w:line="221" w:lineRule="auto"/>
              <w:ind w:left="642"/>
              <w:rPr>
                <w:rFonts w:ascii="宋体" w:hAnsi="宋体" w:eastAsia="宋体" w:cs="宋体"/>
                <w:color w:val="auto"/>
                <w:sz w:val="22"/>
                <w:szCs w:val="22"/>
              </w:rPr>
            </w:pPr>
            <w:r>
              <w:rPr>
                <w:rFonts w:hint="eastAsia" w:ascii="宋体" w:hAnsi="宋体" w:eastAsia="宋体" w:cs="宋体"/>
                <w:color w:val="auto"/>
                <w:spacing w:val="-3"/>
                <w:sz w:val="22"/>
                <w:szCs w:val="22"/>
              </w:rPr>
              <w:t>工</w:t>
            </w:r>
            <w:r>
              <w:rPr>
                <w:rFonts w:hint="eastAsia" w:ascii="宋体" w:hAnsi="宋体" w:eastAsia="宋体" w:cs="宋体"/>
                <w:color w:val="auto"/>
                <w:spacing w:val="-2"/>
                <w:sz w:val="22"/>
                <w:szCs w:val="22"/>
              </w:rPr>
              <w:t>期</w:t>
            </w:r>
          </w:p>
        </w:tc>
        <w:tc>
          <w:tcPr>
            <w:tcW w:w="7665" w:type="dxa"/>
          </w:tcPr>
          <w:p w14:paraId="7CB0D303">
            <w:pPr>
              <w:rPr>
                <w:rFonts w:ascii="宋体" w:hAnsi="宋体" w:eastAsia="宋体" w:cs="宋体"/>
                <w:color w:val="auto"/>
              </w:rPr>
            </w:pPr>
          </w:p>
        </w:tc>
      </w:tr>
      <w:tr w14:paraId="7C48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0D837293">
            <w:pPr>
              <w:spacing w:line="308" w:lineRule="auto"/>
              <w:rPr>
                <w:rFonts w:ascii="宋体" w:hAnsi="宋体" w:eastAsia="宋体" w:cs="宋体"/>
                <w:color w:val="auto"/>
              </w:rPr>
            </w:pPr>
          </w:p>
          <w:p w14:paraId="1A3EDC59">
            <w:pPr>
              <w:spacing w:before="72" w:line="221" w:lineRule="auto"/>
              <w:ind w:left="640"/>
              <w:rPr>
                <w:rFonts w:ascii="宋体" w:hAnsi="宋体" w:eastAsia="宋体" w:cs="宋体"/>
                <w:color w:val="auto"/>
                <w:sz w:val="22"/>
                <w:szCs w:val="22"/>
              </w:rPr>
            </w:pPr>
            <w:r>
              <w:rPr>
                <w:rFonts w:hint="eastAsia" w:ascii="宋体" w:hAnsi="宋体" w:eastAsia="宋体" w:cs="宋体"/>
                <w:color w:val="auto"/>
                <w:spacing w:val="-2"/>
                <w:sz w:val="22"/>
                <w:szCs w:val="22"/>
              </w:rPr>
              <w:t>质量</w:t>
            </w:r>
          </w:p>
        </w:tc>
        <w:tc>
          <w:tcPr>
            <w:tcW w:w="7665" w:type="dxa"/>
          </w:tcPr>
          <w:p w14:paraId="49DA6F2E">
            <w:pPr>
              <w:rPr>
                <w:rFonts w:ascii="宋体" w:hAnsi="宋体" w:eastAsia="宋体" w:cs="宋体"/>
                <w:color w:val="auto"/>
              </w:rPr>
            </w:pPr>
          </w:p>
        </w:tc>
      </w:tr>
      <w:tr w14:paraId="6C5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1F9E1E39">
            <w:pPr>
              <w:spacing w:before="170" w:line="367" w:lineRule="auto"/>
              <w:ind w:left="528" w:right="191" w:hanging="327"/>
              <w:rPr>
                <w:rFonts w:ascii="宋体" w:hAnsi="宋体" w:eastAsia="宋体" w:cs="宋体"/>
                <w:color w:val="auto"/>
                <w:sz w:val="22"/>
                <w:szCs w:val="22"/>
              </w:rPr>
            </w:pPr>
            <w:r>
              <w:rPr>
                <w:rFonts w:hint="eastAsia" w:ascii="宋体" w:hAnsi="宋体" w:eastAsia="宋体" w:cs="宋体"/>
                <w:color w:val="auto"/>
                <w:spacing w:val="-2"/>
                <w:sz w:val="22"/>
                <w:szCs w:val="22"/>
              </w:rPr>
              <w:t>项目经理</w:t>
            </w:r>
            <w:r>
              <w:rPr>
                <w:rFonts w:hint="eastAsia" w:ascii="宋体" w:hAnsi="宋体" w:eastAsia="宋体" w:cs="宋体"/>
                <w:color w:val="auto"/>
                <w:spacing w:val="-1"/>
                <w:sz w:val="22"/>
                <w:szCs w:val="22"/>
              </w:rPr>
              <w:t>及注</w:t>
            </w:r>
            <w:r>
              <w:rPr>
                <w:rFonts w:hint="eastAsia" w:ascii="宋体" w:hAnsi="宋体" w:eastAsia="宋体" w:cs="宋体"/>
                <w:color w:val="auto"/>
                <w:spacing w:val="-2"/>
                <w:sz w:val="22"/>
                <w:szCs w:val="22"/>
              </w:rPr>
              <w:t>册编</w:t>
            </w:r>
            <w:r>
              <w:rPr>
                <w:rFonts w:hint="eastAsia" w:ascii="宋体" w:hAnsi="宋体" w:eastAsia="宋体" w:cs="宋体"/>
                <w:color w:val="auto"/>
                <w:spacing w:val="-1"/>
                <w:sz w:val="22"/>
                <w:szCs w:val="22"/>
              </w:rPr>
              <w:t>号</w:t>
            </w:r>
          </w:p>
        </w:tc>
        <w:tc>
          <w:tcPr>
            <w:tcW w:w="7665" w:type="dxa"/>
          </w:tcPr>
          <w:p w14:paraId="4C5F4078">
            <w:pPr>
              <w:rPr>
                <w:rFonts w:ascii="宋体" w:hAnsi="宋体" w:eastAsia="宋体" w:cs="宋体"/>
                <w:color w:val="auto"/>
              </w:rPr>
            </w:pPr>
          </w:p>
        </w:tc>
      </w:tr>
      <w:tr w14:paraId="5669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14:paraId="798AE82D">
            <w:pPr>
              <w:spacing w:before="252" w:line="221" w:lineRule="auto"/>
              <w:ind w:left="311"/>
              <w:rPr>
                <w:rFonts w:ascii="宋体" w:hAnsi="宋体" w:eastAsia="宋体" w:cs="宋体"/>
                <w:color w:val="auto"/>
                <w:sz w:val="22"/>
                <w:szCs w:val="22"/>
              </w:rPr>
            </w:pPr>
            <w:r>
              <w:rPr>
                <w:rFonts w:hint="eastAsia" w:ascii="宋体" w:hAnsi="宋体" w:eastAsia="宋体" w:cs="宋体"/>
                <w:color w:val="auto"/>
                <w:spacing w:val="-2"/>
                <w:sz w:val="22"/>
                <w:szCs w:val="22"/>
              </w:rPr>
              <w:t>投标有效</w:t>
            </w:r>
            <w:r>
              <w:rPr>
                <w:rFonts w:hint="eastAsia" w:ascii="宋体" w:hAnsi="宋体" w:eastAsia="宋体" w:cs="宋体"/>
                <w:color w:val="auto"/>
                <w:spacing w:val="-1"/>
                <w:sz w:val="22"/>
                <w:szCs w:val="22"/>
              </w:rPr>
              <w:t>期</w:t>
            </w:r>
          </w:p>
        </w:tc>
        <w:tc>
          <w:tcPr>
            <w:tcW w:w="7665" w:type="dxa"/>
          </w:tcPr>
          <w:p w14:paraId="60867AEC">
            <w:pPr>
              <w:rPr>
                <w:rFonts w:ascii="宋体" w:hAnsi="宋体" w:eastAsia="宋体" w:cs="宋体"/>
                <w:color w:val="auto"/>
              </w:rPr>
            </w:pPr>
          </w:p>
        </w:tc>
      </w:tr>
      <w:tr w14:paraId="7E51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14:paraId="736E6841">
            <w:pPr>
              <w:spacing w:before="113" w:line="222" w:lineRule="auto"/>
              <w:ind w:left="642"/>
              <w:rPr>
                <w:rFonts w:ascii="宋体" w:hAnsi="宋体" w:eastAsia="宋体" w:cs="宋体"/>
                <w:color w:val="auto"/>
                <w:sz w:val="22"/>
                <w:szCs w:val="22"/>
              </w:rPr>
            </w:pPr>
            <w:r>
              <w:rPr>
                <w:rFonts w:hint="eastAsia" w:ascii="宋体" w:hAnsi="宋体" w:eastAsia="宋体" w:cs="宋体"/>
                <w:color w:val="auto"/>
                <w:spacing w:val="-3"/>
                <w:sz w:val="22"/>
                <w:szCs w:val="22"/>
              </w:rPr>
              <w:t>备</w:t>
            </w:r>
            <w:r>
              <w:rPr>
                <w:rFonts w:hint="eastAsia" w:ascii="宋体" w:hAnsi="宋体" w:eastAsia="宋体" w:cs="宋体"/>
                <w:color w:val="auto"/>
                <w:spacing w:val="-2"/>
                <w:sz w:val="22"/>
                <w:szCs w:val="22"/>
              </w:rPr>
              <w:t>注</w:t>
            </w:r>
          </w:p>
        </w:tc>
        <w:tc>
          <w:tcPr>
            <w:tcW w:w="7665" w:type="dxa"/>
          </w:tcPr>
          <w:p w14:paraId="5BD6956D">
            <w:pPr>
              <w:rPr>
                <w:rFonts w:ascii="宋体" w:hAnsi="宋体" w:eastAsia="宋体" w:cs="宋体"/>
                <w:color w:val="auto"/>
              </w:rPr>
            </w:pPr>
          </w:p>
        </w:tc>
      </w:tr>
    </w:tbl>
    <w:p w14:paraId="37EFD841">
      <w:pPr>
        <w:kinsoku/>
        <w:wordWrap w:val="0"/>
        <w:spacing w:line="360" w:lineRule="auto"/>
        <w:jc w:val="both"/>
        <w:rPr>
          <w:rFonts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供应商（公章）：法定代表人（负责人）或授权代表（签字）：</w:t>
      </w:r>
    </w:p>
    <w:p w14:paraId="62C45542">
      <w:pPr>
        <w:widowControl w:val="0"/>
        <w:kinsoku/>
        <w:wordWrap w:val="0"/>
        <w:spacing w:line="360" w:lineRule="auto"/>
        <w:jc w:val="both"/>
        <w:rPr>
          <w:rFonts w:ascii="宋体" w:hAnsi="宋体" w:eastAsia="宋体" w:cs="宋体"/>
          <w:b/>
          <w:bCs/>
          <w:color w:val="auto"/>
          <w:spacing w:val="-8"/>
          <w:sz w:val="24"/>
          <w:szCs w:val="24"/>
          <w:lang w:val="zh-CN" w:eastAsia="zh-CN"/>
        </w:rPr>
      </w:pPr>
      <w:r>
        <w:rPr>
          <w:rFonts w:hint="eastAsia" w:ascii="宋体" w:hAnsi="宋体" w:eastAsia="宋体" w:cs="宋体"/>
          <w:b/>
          <w:bCs/>
          <w:color w:val="auto"/>
          <w:spacing w:val="-8"/>
          <w:sz w:val="24"/>
          <w:szCs w:val="24"/>
          <w:lang w:eastAsia="zh-CN"/>
        </w:rPr>
        <w:t>日期：年月日</w:t>
      </w:r>
    </w:p>
    <w:p w14:paraId="0D375AFC">
      <w:pPr>
        <w:kinsoku/>
        <w:wordWrap w:val="0"/>
        <w:spacing w:line="360" w:lineRule="auto"/>
        <w:jc w:val="both"/>
        <w:rPr>
          <w:rFonts w:ascii="宋体" w:hAnsi="宋体" w:eastAsia="宋体" w:cs="宋体"/>
          <w:color w:val="auto"/>
          <w:spacing w:val="24"/>
          <w:sz w:val="24"/>
          <w:szCs w:val="24"/>
          <w:lang w:eastAsia="zh-CN"/>
        </w:rPr>
      </w:pPr>
    </w:p>
    <w:p w14:paraId="1B19CC56">
      <w:pPr>
        <w:kinsoku/>
        <w:wordWrap w:val="0"/>
        <w:spacing w:line="360" w:lineRule="auto"/>
        <w:jc w:val="both"/>
        <w:rPr>
          <w:rFonts w:ascii="宋体" w:hAnsi="宋体" w:eastAsia="宋体" w:cs="宋体"/>
          <w:color w:val="auto"/>
          <w:spacing w:val="24"/>
          <w:sz w:val="24"/>
          <w:szCs w:val="24"/>
          <w:lang w:eastAsia="zh-CN"/>
        </w:rPr>
      </w:pPr>
    </w:p>
    <w:p w14:paraId="3A463545">
      <w:pPr>
        <w:kinsoku/>
        <w:wordWrap w:val="0"/>
        <w:spacing w:line="360" w:lineRule="auto"/>
        <w:jc w:val="both"/>
        <w:rPr>
          <w:rFonts w:ascii="宋体" w:hAnsi="宋体" w:eastAsia="宋体" w:cs="宋体"/>
          <w:color w:val="auto"/>
          <w:spacing w:val="24"/>
          <w:sz w:val="24"/>
          <w:szCs w:val="24"/>
          <w:lang w:eastAsia="zh-CN"/>
        </w:rPr>
      </w:pPr>
    </w:p>
    <w:p w14:paraId="16AB6128">
      <w:pPr>
        <w:kinsoku/>
        <w:wordWrap w:val="0"/>
        <w:spacing w:line="360" w:lineRule="auto"/>
        <w:jc w:val="both"/>
        <w:rPr>
          <w:rFonts w:ascii="宋体" w:hAnsi="宋体" w:eastAsia="宋体" w:cs="宋体"/>
          <w:color w:val="auto"/>
          <w:spacing w:val="24"/>
          <w:sz w:val="24"/>
          <w:szCs w:val="24"/>
          <w:lang w:eastAsia="zh-CN"/>
        </w:rPr>
      </w:pPr>
    </w:p>
    <w:p w14:paraId="041247F5">
      <w:pPr>
        <w:kinsoku/>
        <w:wordWrap w:val="0"/>
        <w:spacing w:line="360" w:lineRule="auto"/>
        <w:jc w:val="both"/>
        <w:rPr>
          <w:rFonts w:ascii="宋体" w:hAnsi="宋体" w:eastAsia="宋体" w:cs="宋体"/>
          <w:color w:val="auto"/>
          <w:spacing w:val="24"/>
          <w:sz w:val="24"/>
          <w:szCs w:val="24"/>
          <w:lang w:eastAsia="zh-CN"/>
        </w:rPr>
      </w:pPr>
    </w:p>
    <w:p w14:paraId="7BDFACFA">
      <w:pPr>
        <w:kinsoku/>
        <w:wordWrap w:val="0"/>
        <w:spacing w:line="360" w:lineRule="auto"/>
        <w:jc w:val="both"/>
        <w:rPr>
          <w:rFonts w:ascii="宋体" w:hAnsi="宋体" w:eastAsia="宋体" w:cs="宋体"/>
          <w:color w:val="auto"/>
          <w:spacing w:val="24"/>
          <w:sz w:val="24"/>
          <w:szCs w:val="24"/>
          <w:lang w:eastAsia="zh-CN"/>
        </w:rPr>
      </w:pPr>
    </w:p>
    <w:p w14:paraId="60BA8A30">
      <w:pPr>
        <w:kinsoku/>
        <w:wordWrap w:val="0"/>
        <w:spacing w:line="360" w:lineRule="auto"/>
        <w:jc w:val="both"/>
        <w:rPr>
          <w:rFonts w:ascii="宋体" w:hAnsi="宋体" w:eastAsia="宋体" w:cs="宋体"/>
          <w:b/>
          <w:bCs/>
          <w:color w:val="auto"/>
          <w:spacing w:val="-3"/>
          <w:sz w:val="24"/>
          <w:szCs w:val="24"/>
          <w:lang w:eastAsia="zh-CN"/>
        </w:rPr>
      </w:pPr>
    </w:p>
    <w:p w14:paraId="09DEBCF7">
      <w:pPr>
        <w:numPr>
          <w:ilvl w:val="0"/>
          <w:numId w:val="1"/>
        </w:num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营业执照副本、依法缴纳税收和社会保障资金的缴费凭证、审计或财务报告、</w:t>
      </w:r>
      <w:r>
        <w:rPr>
          <w:rFonts w:hint="eastAsia" w:ascii="宋体" w:hAnsi="宋体" w:eastAsia="宋体" w:cs="宋体"/>
          <w:b/>
          <w:bCs/>
          <w:color w:val="auto"/>
          <w:sz w:val="24"/>
          <w:szCs w:val="24"/>
          <w:lang w:eastAsia="zh-CN"/>
        </w:rPr>
        <w:t>具有履行合同所必需的设备和专业技术能力的承诺、</w:t>
      </w:r>
      <w:r>
        <w:rPr>
          <w:rFonts w:hint="eastAsia" w:ascii="宋体" w:hAnsi="宋体" w:eastAsia="宋体" w:cs="宋体"/>
          <w:b/>
          <w:bCs/>
          <w:color w:val="auto"/>
          <w:spacing w:val="-3"/>
          <w:sz w:val="24"/>
          <w:szCs w:val="24"/>
          <w:lang w:eastAsia="zh-CN"/>
        </w:rPr>
        <w:t>近三年内在经营活动</w:t>
      </w:r>
    </w:p>
    <w:p w14:paraId="7319FB3E">
      <w:pPr>
        <w:kinsoku/>
        <w:wordWrap w:val="0"/>
        <w:spacing w:line="360" w:lineRule="auto"/>
        <w:jc w:val="both"/>
        <w:rPr>
          <w:rFonts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中没有重大违法记录的声明等；</w:t>
      </w:r>
    </w:p>
    <w:p w14:paraId="40C65CAB">
      <w:pPr>
        <w:kinsoku/>
        <w:wordWrap w:val="0"/>
        <w:spacing w:line="360" w:lineRule="auto"/>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五、无重大违法记录声明</w:t>
      </w:r>
    </w:p>
    <w:p w14:paraId="6C2E8A3B">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近三年内在经营活动中没有重大违法记录的声明（格式）</w:t>
      </w:r>
    </w:p>
    <w:p w14:paraId="36D74242">
      <w:pPr>
        <w:kinsoku/>
        <w:wordWrap w:val="0"/>
        <w:spacing w:line="360" w:lineRule="auto"/>
        <w:ind w:firstLine="604" w:firstLineChars="252"/>
        <w:jc w:val="both"/>
        <w:rPr>
          <w:rFonts w:ascii="宋体" w:hAnsi="宋体" w:eastAsia="宋体" w:cs="宋体"/>
          <w:color w:val="auto"/>
          <w:sz w:val="24"/>
          <w:szCs w:val="24"/>
          <w:lang w:eastAsia="zh-CN"/>
        </w:rPr>
      </w:pPr>
    </w:p>
    <w:p w14:paraId="3F93617C">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（法定代表人或其授权代表）代表</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公司全称）向本项目的采购人和采购代理机构郑重声明如下：</w:t>
      </w:r>
    </w:p>
    <w:p w14:paraId="29BEC5CA">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我公司近三年来的经营活动中，未因违法经营受到刑事处罚或者责令停产停业、吊销许可证或者执照、较大数额罚款等行政处罚。</w:t>
      </w:r>
    </w:p>
    <w:p w14:paraId="394A0C8E">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14:paraId="4D616A4F">
      <w:pPr>
        <w:kinsoku/>
        <w:wordWrap w:val="0"/>
        <w:spacing w:line="360" w:lineRule="auto"/>
        <w:ind w:firstLine="604" w:firstLineChars="252"/>
        <w:jc w:val="both"/>
        <w:rPr>
          <w:rFonts w:ascii="宋体" w:hAnsi="宋体" w:eastAsia="宋体" w:cs="宋体"/>
          <w:color w:val="auto"/>
          <w:sz w:val="24"/>
          <w:szCs w:val="24"/>
          <w:lang w:eastAsia="zh-CN"/>
        </w:rPr>
      </w:pPr>
    </w:p>
    <w:p w14:paraId="13A21AD3">
      <w:pPr>
        <w:kinsoku/>
        <w:wordWrap w:val="0"/>
        <w:spacing w:line="360" w:lineRule="auto"/>
        <w:ind w:firstLine="604" w:firstLineChars="252"/>
        <w:jc w:val="both"/>
        <w:rPr>
          <w:rFonts w:ascii="宋体" w:hAnsi="宋体" w:eastAsia="宋体" w:cs="宋体"/>
          <w:color w:val="auto"/>
          <w:sz w:val="24"/>
          <w:szCs w:val="24"/>
          <w:lang w:eastAsia="zh-CN"/>
        </w:rPr>
      </w:pPr>
    </w:p>
    <w:p w14:paraId="57A79AAC">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供应商（盖章）：</w:t>
      </w:r>
    </w:p>
    <w:p w14:paraId="3D7AD177">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法定代表人或其授权代表（签字）：</w:t>
      </w:r>
    </w:p>
    <w:p w14:paraId="4B9190E2">
      <w:pPr>
        <w:kinsoku/>
        <w:wordWrap w:val="0"/>
        <w:spacing w:line="360" w:lineRule="auto"/>
        <w:ind w:firstLine="604" w:firstLineChars="25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pacing w:val="-8"/>
          <w:sz w:val="24"/>
          <w:szCs w:val="24"/>
          <w:lang w:eastAsia="zh-CN"/>
        </w:rPr>
        <w:t>年月日</w:t>
      </w:r>
    </w:p>
    <w:p w14:paraId="5BB93720">
      <w:pPr>
        <w:kinsoku/>
        <w:wordWrap w:val="0"/>
        <w:spacing w:line="360" w:lineRule="auto"/>
        <w:jc w:val="both"/>
        <w:rPr>
          <w:rFonts w:ascii="宋体" w:hAnsi="宋体" w:eastAsia="宋体" w:cs="宋体"/>
          <w:color w:val="auto"/>
          <w:spacing w:val="-3"/>
          <w:sz w:val="24"/>
          <w:szCs w:val="24"/>
          <w:lang w:eastAsia="zh-CN"/>
        </w:rPr>
      </w:pPr>
    </w:p>
    <w:p w14:paraId="28B27714">
      <w:pPr>
        <w:kinsoku/>
        <w:wordWrap w:val="0"/>
        <w:spacing w:line="360" w:lineRule="auto"/>
        <w:jc w:val="both"/>
        <w:rPr>
          <w:rFonts w:ascii="宋体" w:hAnsi="宋体" w:eastAsia="宋体" w:cs="宋体"/>
          <w:color w:val="auto"/>
          <w:spacing w:val="-3"/>
          <w:sz w:val="24"/>
          <w:szCs w:val="24"/>
          <w:lang w:eastAsia="zh-CN"/>
        </w:rPr>
      </w:pPr>
    </w:p>
    <w:p w14:paraId="595B1997">
      <w:pPr>
        <w:kinsoku/>
        <w:wordWrap w:val="0"/>
        <w:spacing w:line="360" w:lineRule="auto"/>
        <w:jc w:val="both"/>
        <w:rPr>
          <w:rFonts w:ascii="宋体" w:hAnsi="宋体" w:eastAsia="宋体" w:cs="宋体"/>
          <w:b/>
          <w:bCs/>
          <w:color w:val="auto"/>
          <w:spacing w:val="-3"/>
          <w:sz w:val="24"/>
          <w:szCs w:val="24"/>
          <w:lang w:eastAsia="zh-CN"/>
        </w:rPr>
      </w:pPr>
    </w:p>
    <w:p w14:paraId="692B780B">
      <w:pPr>
        <w:kinsoku/>
        <w:wordWrap w:val="0"/>
        <w:spacing w:line="360" w:lineRule="auto"/>
        <w:jc w:val="both"/>
        <w:rPr>
          <w:rFonts w:ascii="宋体" w:hAnsi="宋体" w:eastAsia="宋体" w:cs="宋体"/>
          <w:b/>
          <w:bCs/>
          <w:color w:val="auto"/>
          <w:spacing w:val="-3"/>
          <w:sz w:val="24"/>
          <w:szCs w:val="24"/>
          <w:lang w:eastAsia="zh-CN"/>
        </w:rPr>
      </w:pPr>
    </w:p>
    <w:p w14:paraId="5DDFD0AB">
      <w:pPr>
        <w:kinsoku/>
        <w:wordWrap w:val="0"/>
        <w:spacing w:line="360" w:lineRule="auto"/>
        <w:jc w:val="both"/>
        <w:rPr>
          <w:rFonts w:ascii="宋体" w:hAnsi="宋体" w:eastAsia="宋体" w:cs="宋体"/>
          <w:b/>
          <w:bCs/>
          <w:color w:val="auto"/>
          <w:spacing w:val="-3"/>
          <w:sz w:val="24"/>
          <w:szCs w:val="24"/>
          <w:lang w:eastAsia="zh-CN"/>
        </w:rPr>
      </w:pPr>
    </w:p>
    <w:p w14:paraId="7733273F">
      <w:pPr>
        <w:kinsoku/>
        <w:wordWrap w:val="0"/>
        <w:spacing w:line="360" w:lineRule="auto"/>
        <w:jc w:val="both"/>
        <w:rPr>
          <w:rFonts w:ascii="宋体" w:hAnsi="宋体" w:eastAsia="宋体" w:cs="宋体"/>
          <w:b/>
          <w:bCs/>
          <w:color w:val="auto"/>
          <w:spacing w:val="-3"/>
          <w:sz w:val="24"/>
          <w:szCs w:val="24"/>
          <w:lang w:eastAsia="zh-CN"/>
        </w:rPr>
      </w:pPr>
    </w:p>
    <w:p w14:paraId="21D64B0A">
      <w:pPr>
        <w:kinsoku/>
        <w:wordWrap w:val="0"/>
        <w:spacing w:line="360" w:lineRule="auto"/>
        <w:jc w:val="both"/>
        <w:rPr>
          <w:rFonts w:ascii="宋体" w:hAnsi="宋体" w:eastAsia="宋体" w:cs="宋体"/>
          <w:b/>
          <w:bCs/>
          <w:color w:val="auto"/>
          <w:spacing w:val="-3"/>
          <w:sz w:val="24"/>
          <w:szCs w:val="24"/>
          <w:lang w:eastAsia="zh-CN"/>
        </w:rPr>
        <w:sectPr>
          <w:headerReference r:id="rId7" w:type="default"/>
          <w:footerReference r:id="rId8" w:type="default"/>
          <w:pgSz w:w="11907" w:h="16840"/>
          <w:pgMar w:top="1440" w:right="1800" w:bottom="1440" w:left="1800" w:header="878" w:footer="886" w:gutter="0"/>
          <w:cols w:space="720" w:num="1"/>
        </w:sectPr>
      </w:pPr>
    </w:p>
    <w:p w14:paraId="510BA7A0">
      <w:pPr>
        <w:kinsoku/>
        <w:wordWrap w:val="0"/>
        <w:spacing w:line="360" w:lineRule="auto"/>
        <w:jc w:val="both"/>
        <w:rPr>
          <w:rFonts w:ascii="宋体" w:hAnsi="宋体" w:eastAsia="宋体" w:cs="宋体"/>
          <w:color w:val="auto"/>
          <w:lang w:eastAsia="zh-CN"/>
        </w:rPr>
      </w:pPr>
      <w:r>
        <w:rPr>
          <w:rFonts w:hint="eastAsia" w:ascii="宋体" w:hAnsi="宋体" w:eastAsia="宋体" w:cs="宋体"/>
          <w:b/>
          <w:bCs/>
          <w:color w:val="auto"/>
          <w:spacing w:val="-3"/>
          <w:sz w:val="24"/>
          <w:szCs w:val="24"/>
          <w:lang w:eastAsia="zh-CN"/>
        </w:rPr>
        <w:t>六、</w:t>
      </w:r>
      <w:r>
        <w:rPr>
          <w:rFonts w:hint="eastAsia" w:ascii="宋体" w:hAnsi="宋体" w:eastAsia="宋体" w:cs="宋体"/>
          <w:b/>
          <w:bCs/>
          <w:color w:val="auto"/>
          <w:sz w:val="24"/>
          <w:szCs w:val="24"/>
          <w:lang w:eastAsia="zh-CN"/>
        </w:rPr>
        <w:t>已标价工程量清单和施工方案、后期维修计划</w:t>
      </w:r>
    </w:p>
    <w:p w14:paraId="464B875A">
      <w:pPr>
        <w:pStyle w:val="17"/>
        <w:spacing w:before="78" w:beforeAutospacing="0" w:afterAutospacing="0" w:line="343" w:lineRule="auto"/>
        <w:ind w:left="34" w:right="2670" w:hanging="7"/>
        <w:rPr>
          <w:rFonts w:ascii="宋体" w:hAnsi="宋体" w:eastAsia="宋体" w:cs="宋体"/>
          <w:color w:val="auto"/>
        </w:rPr>
      </w:pPr>
      <w:r>
        <w:rPr>
          <w:rFonts w:hint="eastAsia" w:ascii="宋体" w:hAnsi="宋体" w:eastAsia="宋体" w:cs="宋体"/>
          <w:b/>
          <w:bCs/>
          <w:color w:val="auto"/>
          <w:szCs w:val="24"/>
        </w:rPr>
        <w:t>（一）已标价工程量清单</w:t>
      </w:r>
    </w:p>
    <w:p w14:paraId="0C4F9AB7">
      <w:pPr>
        <w:pStyle w:val="17"/>
        <w:spacing w:before="78" w:beforeAutospacing="0" w:afterAutospacing="0" w:line="343" w:lineRule="auto"/>
        <w:ind w:left="34" w:right="2670" w:hanging="7"/>
        <w:rPr>
          <w:rFonts w:ascii="宋体" w:hAnsi="宋体" w:eastAsia="宋体" w:cs="宋体"/>
          <w:b/>
          <w:bCs/>
          <w:color w:val="auto"/>
          <w:szCs w:val="24"/>
        </w:rPr>
      </w:pPr>
      <w:r>
        <w:rPr>
          <w:rFonts w:hint="eastAsia" w:ascii="宋体" w:hAnsi="宋体" w:eastAsia="宋体" w:cs="宋体"/>
          <w:b/>
          <w:bCs/>
          <w:color w:val="auto"/>
          <w:szCs w:val="24"/>
        </w:rPr>
        <w:t>（二）施工方案</w:t>
      </w:r>
    </w:p>
    <w:p w14:paraId="2435E9EB">
      <w:pPr>
        <w:spacing w:line="360" w:lineRule="auto"/>
        <w:ind w:firstLine="565" w:firstLineChars="257"/>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投标人编制</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lang w:eastAsia="zh-CN"/>
        </w:rPr>
        <w:t>施工方案</w:t>
      </w:r>
      <w:r>
        <w:rPr>
          <w:rFonts w:hint="eastAsia" w:ascii="宋体" w:hAnsi="宋体" w:eastAsia="宋体" w:cs="宋体"/>
          <w:color w:val="auto"/>
          <w:sz w:val="22"/>
          <w:szCs w:val="22"/>
          <w:lang w:val="en-US" w:eastAsia="zh-CN"/>
        </w:rPr>
        <w:t>应</w:t>
      </w:r>
      <w:r>
        <w:rPr>
          <w:rFonts w:hint="eastAsia" w:ascii="宋体" w:hAnsi="宋体" w:eastAsia="宋体" w:cs="宋体"/>
          <w:color w:val="auto"/>
          <w:sz w:val="22"/>
          <w:szCs w:val="22"/>
          <w:lang w:eastAsia="zh-CN"/>
        </w:rPr>
        <w:t>文字精炼、内容具有针对性</w:t>
      </w:r>
    </w:p>
    <w:p w14:paraId="2500270D">
      <w:pPr>
        <w:pStyle w:val="17"/>
        <w:spacing w:before="167" w:beforeAutospacing="0" w:afterAutospacing="0" w:line="218" w:lineRule="auto"/>
        <w:ind w:left="34"/>
        <w:rPr>
          <w:rFonts w:ascii="宋体" w:hAnsi="宋体" w:eastAsia="宋体" w:cs="宋体"/>
          <w:color w:val="auto"/>
        </w:rPr>
      </w:pPr>
      <w:r>
        <w:rPr>
          <w:rFonts w:hint="eastAsia" w:ascii="宋体" w:hAnsi="宋体" w:eastAsia="宋体" w:cs="宋体"/>
          <w:b/>
          <w:bCs/>
          <w:color w:val="auto"/>
          <w:szCs w:val="24"/>
        </w:rPr>
        <w:t>（三）后期维修计划</w:t>
      </w:r>
    </w:p>
    <w:p w14:paraId="7BA726F3">
      <w:pPr>
        <w:pStyle w:val="17"/>
        <w:spacing w:beforeAutospacing="0" w:afterAutospacing="0" w:line="218" w:lineRule="auto"/>
        <w:rPr>
          <w:rFonts w:ascii="宋体" w:hAnsi="宋体" w:eastAsia="宋体" w:cs="宋体"/>
          <w:color w:val="auto"/>
        </w:rPr>
      </w:pPr>
    </w:p>
    <w:p w14:paraId="6A21666C">
      <w:pPr>
        <w:pStyle w:val="17"/>
        <w:spacing w:beforeAutospacing="0" w:afterAutospacing="0"/>
        <w:rPr>
          <w:rFonts w:ascii="宋体" w:hAnsi="宋体" w:eastAsia="宋体" w:cs="宋体"/>
          <w:color w:val="auto"/>
        </w:rPr>
      </w:pPr>
      <w:r>
        <w:rPr>
          <w:rFonts w:hint="eastAsia" w:ascii="宋体" w:hAnsi="宋体" w:eastAsia="宋体" w:cs="宋体"/>
          <w:color w:val="auto"/>
          <w:sz w:val="28"/>
          <w:szCs w:val="28"/>
        </w:rPr>
        <w:br w:type="page"/>
      </w:r>
    </w:p>
    <w:p w14:paraId="700DD5CA">
      <w:pPr>
        <w:pStyle w:val="17"/>
        <w:spacing w:before="78" w:beforeAutospacing="0" w:afterAutospacing="0" w:line="220" w:lineRule="auto"/>
        <w:rPr>
          <w:rFonts w:ascii="宋体" w:hAnsi="宋体" w:eastAsia="宋体" w:cs="宋体"/>
          <w:color w:val="auto"/>
        </w:rPr>
      </w:pPr>
      <w:r>
        <w:rPr>
          <w:rFonts w:hint="eastAsia" w:ascii="宋体" w:hAnsi="宋体" w:eastAsia="宋体" w:cs="宋体"/>
          <w:b/>
          <w:bCs/>
          <w:color w:val="auto"/>
          <w:sz w:val="28"/>
          <w:szCs w:val="28"/>
        </w:rPr>
        <w:t>七、项目管理机构</w:t>
      </w:r>
    </w:p>
    <w:p w14:paraId="3D5E7099">
      <w:pPr>
        <w:pStyle w:val="17"/>
        <w:spacing w:beforeAutospacing="0" w:afterAutospacing="0" w:line="381" w:lineRule="auto"/>
        <w:rPr>
          <w:rFonts w:ascii="宋体" w:hAnsi="宋体" w:eastAsia="宋体" w:cs="宋体"/>
          <w:color w:val="auto"/>
        </w:rPr>
      </w:pPr>
    </w:p>
    <w:p w14:paraId="74DFDA04">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（一）项目管理机构组成表</w:t>
      </w:r>
    </w:p>
    <w:p w14:paraId="324BD05F">
      <w:pPr>
        <w:rPr>
          <w:rFonts w:ascii="宋体" w:hAnsi="宋体" w:eastAsia="宋体" w:cs="宋体"/>
          <w:color w:val="auto"/>
          <w:sz w:val="24"/>
          <w:szCs w:val="24"/>
          <w:lang w:eastAsia="zh-CN"/>
        </w:rPr>
      </w:pPr>
    </w:p>
    <w:tbl>
      <w:tblPr>
        <w:tblStyle w:val="20"/>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4"/>
        <w:gridCol w:w="900"/>
        <w:gridCol w:w="901"/>
        <w:gridCol w:w="1223"/>
        <w:gridCol w:w="1223"/>
        <w:gridCol w:w="1223"/>
        <w:gridCol w:w="1223"/>
        <w:gridCol w:w="929"/>
      </w:tblGrid>
      <w:tr w14:paraId="3F41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blCellSpacing w:w="0" w:type="dxa"/>
        </w:trPr>
        <w:tc>
          <w:tcPr>
            <w:tcW w:w="976"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7E3E0918">
            <w:pPr>
              <w:rPr>
                <w:rFonts w:ascii="宋体" w:hAnsi="宋体" w:eastAsia="宋体" w:cs="宋体"/>
                <w:color w:val="auto"/>
                <w:sz w:val="24"/>
                <w:szCs w:val="24"/>
                <w:lang w:eastAsia="zh-CN"/>
              </w:rPr>
            </w:pPr>
          </w:p>
          <w:p w14:paraId="57ED4060">
            <w:pPr>
              <w:rPr>
                <w:rFonts w:ascii="宋体" w:hAnsi="宋体" w:eastAsia="宋体" w:cs="宋体"/>
                <w:color w:val="auto"/>
                <w:sz w:val="24"/>
                <w:szCs w:val="24"/>
              </w:rPr>
            </w:pPr>
            <w:r>
              <w:rPr>
                <w:rFonts w:hint="eastAsia" w:ascii="宋体" w:hAnsi="宋体" w:eastAsia="宋体" w:cs="宋体"/>
                <w:color w:val="auto"/>
                <w:sz w:val="24"/>
                <w:szCs w:val="24"/>
              </w:rPr>
              <w:t>职务</w:t>
            </w:r>
          </w:p>
        </w:tc>
        <w:tc>
          <w:tcPr>
            <w:tcW w:w="972"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2DD99A49">
            <w:pPr>
              <w:rPr>
                <w:rFonts w:ascii="宋体" w:hAnsi="宋体" w:eastAsia="宋体" w:cs="宋体"/>
                <w:color w:val="auto"/>
                <w:sz w:val="24"/>
                <w:szCs w:val="24"/>
              </w:rPr>
            </w:pPr>
          </w:p>
          <w:p w14:paraId="5D04677A">
            <w:pP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973"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5ED8B72">
            <w:pPr>
              <w:rPr>
                <w:rFonts w:ascii="宋体" w:hAnsi="宋体" w:eastAsia="宋体" w:cs="宋体"/>
                <w:color w:val="auto"/>
                <w:sz w:val="24"/>
                <w:szCs w:val="24"/>
              </w:rPr>
            </w:pPr>
          </w:p>
          <w:p w14:paraId="5E005DBB">
            <w:pPr>
              <w:rPr>
                <w:rFonts w:ascii="宋体" w:hAnsi="宋体" w:eastAsia="宋体" w:cs="宋体"/>
                <w:color w:val="auto"/>
                <w:sz w:val="24"/>
                <w:szCs w:val="24"/>
              </w:rPr>
            </w:pPr>
            <w:r>
              <w:rPr>
                <w:rFonts w:hint="eastAsia" w:ascii="宋体" w:hAnsi="宋体" w:eastAsia="宋体" w:cs="宋体"/>
                <w:color w:val="auto"/>
                <w:sz w:val="24"/>
                <w:szCs w:val="24"/>
              </w:rPr>
              <w:t>职称</w:t>
            </w:r>
          </w:p>
        </w:tc>
        <w:tc>
          <w:tcPr>
            <w:tcW w:w="5396" w:type="dxa"/>
            <w:gridSpan w:val="4"/>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ADFFC9">
            <w:pPr>
              <w:rPr>
                <w:rFonts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5BD76D">
            <w:pPr>
              <w:rPr>
                <w:rFonts w:ascii="宋体" w:hAnsi="宋体" w:eastAsia="宋体" w:cs="宋体"/>
                <w:color w:val="auto"/>
                <w:sz w:val="24"/>
                <w:szCs w:val="24"/>
              </w:rPr>
            </w:pPr>
            <w:r>
              <w:rPr>
                <w:rFonts w:hint="eastAsia" w:ascii="宋体" w:hAnsi="宋体" w:eastAsia="宋体" w:cs="宋体"/>
                <w:color w:val="auto"/>
                <w:sz w:val="24"/>
                <w:szCs w:val="24"/>
              </w:rPr>
              <w:t>备注</w:t>
            </w:r>
          </w:p>
        </w:tc>
      </w:tr>
      <w:tr w14:paraId="033C5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48154C63">
            <w:pPr>
              <w:rPr>
                <w:rFonts w:ascii="宋体" w:hAnsi="宋体" w:eastAsia="宋体" w:cs="宋体"/>
                <w:color w:val="auto"/>
                <w:sz w:val="24"/>
                <w:szCs w:val="24"/>
              </w:rPr>
            </w:pPr>
          </w:p>
        </w:tc>
        <w:tc>
          <w:tcPr>
            <w:tcW w:w="972"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6F88D57B">
            <w:pPr>
              <w:rPr>
                <w:rFonts w:ascii="宋体" w:hAnsi="宋体" w:eastAsia="宋体" w:cs="宋体"/>
                <w:color w:val="auto"/>
                <w:sz w:val="24"/>
                <w:szCs w:val="24"/>
              </w:rPr>
            </w:pPr>
          </w:p>
        </w:tc>
        <w:tc>
          <w:tcPr>
            <w:tcW w:w="973"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0CAA053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A910C8">
            <w:pPr>
              <w:rPr>
                <w:rFonts w:ascii="宋体" w:hAnsi="宋体" w:eastAsia="宋体" w:cs="宋体"/>
                <w:color w:val="auto"/>
                <w:sz w:val="24"/>
                <w:szCs w:val="24"/>
              </w:rPr>
            </w:pPr>
            <w:r>
              <w:rPr>
                <w:rFonts w:hint="eastAsia" w:ascii="宋体" w:hAnsi="宋体" w:eastAsia="宋体" w:cs="宋体"/>
                <w:color w:val="auto"/>
                <w:sz w:val="24"/>
                <w:szCs w:val="24"/>
              </w:rPr>
              <w:t>证书名称</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AC3A8C">
            <w:pPr>
              <w:rPr>
                <w:rFonts w:ascii="宋体" w:hAnsi="宋体" w:eastAsia="宋体" w:cs="宋体"/>
                <w:color w:val="auto"/>
                <w:sz w:val="24"/>
                <w:szCs w:val="24"/>
              </w:rPr>
            </w:pPr>
            <w:r>
              <w:rPr>
                <w:rFonts w:hint="eastAsia" w:ascii="宋体" w:hAnsi="宋体" w:eastAsia="宋体" w:cs="宋体"/>
                <w:color w:val="auto"/>
                <w:sz w:val="24"/>
                <w:szCs w:val="24"/>
              </w:rPr>
              <w:t>级别</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43F84B1">
            <w:pPr>
              <w:rPr>
                <w:rFonts w:ascii="宋体" w:hAnsi="宋体" w:eastAsia="宋体" w:cs="宋体"/>
                <w:color w:val="auto"/>
                <w:sz w:val="24"/>
                <w:szCs w:val="24"/>
              </w:rPr>
            </w:pPr>
            <w:r>
              <w:rPr>
                <w:rFonts w:hint="eastAsia" w:ascii="宋体" w:hAnsi="宋体" w:eastAsia="宋体" w:cs="宋体"/>
                <w:color w:val="auto"/>
                <w:sz w:val="24"/>
                <w:szCs w:val="24"/>
              </w:rPr>
              <w:t>证号</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F01F53">
            <w:pPr>
              <w:rPr>
                <w:rFonts w:ascii="宋体" w:hAnsi="宋体" w:eastAsia="宋体" w:cs="宋体"/>
                <w:color w:val="auto"/>
                <w:sz w:val="24"/>
                <w:szCs w:val="24"/>
              </w:rPr>
            </w:pPr>
            <w:r>
              <w:rPr>
                <w:rFonts w:hint="eastAsia" w:ascii="宋体" w:hAnsi="宋体" w:eastAsia="宋体" w:cs="宋体"/>
                <w:color w:val="auto"/>
                <w:sz w:val="24"/>
                <w:szCs w:val="24"/>
              </w:rPr>
              <w:t>专业</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01D7636">
            <w:pPr>
              <w:rPr>
                <w:rFonts w:ascii="宋体" w:hAnsi="宋体" w:eastAsia="宋体" w:cs="宋体"/>
                <w:color w:val="auto"/>
                <w:sz w:val="24"/>
                <w:szCs w:val="24"/>
              </w:rPr>
            </w:pPr>
          </w:p>
        </w:tc>
      </w:tr>
      <w:tr w14:paraId="50FC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5C3503">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25AD8F6">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9348B5">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1CA381">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94388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B6627B4">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4C7001D">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E1A93C">
            <w:pPr>
              <w:rPr>
                <w:rFonts w:ascii="宋体" w:hAnsi="宋体" w:eastAsia="宋体" w:cs="宋体"/>
                <w:color w:val="auto"/>
                <w:sz w:val="24"/>
                <w:szCs w:val="24"/>
              </w:rPr>
            </w:pPr>
          </w:p>
        </w:tc>
      </w:tr>
      <w:tr w14:paraId="03740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33C7A29">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A5EAE3">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E08FA4">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BABBB4A">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FCCE88">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04087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4C531E">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03C1250">
            <w:pPr>
              <w:rPr>
                <w:rFonts w:ascii="宋体" w:hAnsi="宋体" w:eastAsia="宋体" w:cs="宋体"/>
                <w:color w:val="auto"/>
                <w:sz w:val="24"/>
                <w:szCs w:val="24"/>
              </w:rPr>
            </w:pPr>
          </w:p>
        </w:tc>
      </w:tr>
      <w:tr w14:paraId="14F0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2AD4B5">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8392E5">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291BC9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63499CB">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55A7F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B51143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962466">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9125F7C">
            <w:pPr>
              <w:rPr>
                <w:rFonts w:ascii="宋体" w:hAnsi="宋体" w:eastAsia="宋体" w:cs="宋体"/>
                <w:color w:val="auto"/>
                <w:sz w:val="24"/>
                <w:szCs w:val="24"/>
              </w:rPr>
            </w:pPr>
          </w:p>
        </w:tc>
      </w:tr>
      <w:tr w14:paraId="3EB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1A3858">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C85D2C">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B529AC">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7E062C">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9D71CB">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FC9F12">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A29740">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209EB26">
            <w:pPr>
              <w:rPr>
                <w:rFonts w:ascii="宋体" w:hAnsi="宋体" w:eastAsia="宋体" w:cs="宋体"/>
                <w:color w:val="auto"/>
                <w:sz w:val="24"/>
                <w:szCs w:val="24"/>
              </w:rPr>
            </w:pPr>
          </w:p>
        </w:tc>
      </w:tr>
      <w:tr w14:paraId="6DC20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6594D9">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BC77E6">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4DF1FAE">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40F4D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A4CE092">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E69995">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19117CF">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6AB4AB">
            <w:pPr>
              <w:rPr>
                <w:rFonts w:ascii="宋体" w:hAnsi="宋体" w:eastAsia="宋体" w:cs="宋体"/>
                <w:color w:val="auto"/>
                <w:sz w:val="24"/>
                <w:szCs w:val="24"/>
              </w:rPr>
            </w:pPr>
          </w:p>
        </w:tc>
      </w:tr>
      <w:tr w14:paraId="344E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38304DF">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EF0D3D9">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7B3ECE">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6E04E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D97CA8">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960FF8">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1EC48F">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96E599">
            <w:pPr>
              <w:rPr>
                <w:rFonts w:ascii="宋体" w:hAnsi="宋体" w:eastAsia="宋体" w:cs="宋体"/>
                <w:color w:val="auto"/>
                <w:sz w:val="24"/>
                <w:szCs w:val="24"/>
              </w:rPr>
            </w:pPr>
          </w:p>
        </w:tc>
      </w:tr>
      <w:tr w14:paraId="69E11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34311B">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3545013">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2B2963">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77DCED">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7D587D">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0E2538">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1F8809">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CC46FE">
            <w:pPr>
              <w:rPr>
                <w:rFonts w:ascii="宋体" w:hAnsi="宋体" w:eastAsia="宋体" w:cs="宋体"/>
                <w:color w:val="auto"/>
                <w:sz w:val="24"/>
                <w:szCs w:val="24"/>
              </w:rPr>
            </w:pPr>
          </w:p>
        </w:tc>
      </w:tr>
      <w:tr w14:paraId="36C4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80D2C6">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FB4D82F">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82D24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6D44E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D27BE7">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9864D6E">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EC1C61">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7ECFAB">
            <w:pPr>
              <w:rPr>
                <w:rFonts w:ascii="宋体" w:hAnsi="宋体" w:eastAsia="宋体" w:cs="宋体"/>
                <w:color w:val="auto"/>
                <w:sz w:val="24"/>
                <w:szCs w:val="24"/>
              </w:rPr>
            </w:pPr>
          </w:p>
        </w:tc>
      </w:tr>
      <w:tr w14:paraId="0F48E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1AE098D">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3EAD280">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BC399A1">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E43A6A3">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4B593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C3888B">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A8C5DE">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5AD990">
            <w:pPr>
              <w:rPr>
                <w:rFonts w:ascii="宋体" w:hAnsi="宋体" w:eastAsia="宋体" w:cs="宋体"/>
                <w:color w:val="auto"/>
                <w:sz w:val="24"/>
                <w:szCs w:val="24"/>
              </w:rPr>
            </w:pPr>
          </w:p>
        </w:tc>
      </w:tr>
      <w:tr w14:paraId="0EEB6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AA74AA">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B09506">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9C8559">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EBA6AE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8348C2">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2167545">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036F08">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F55A57A">
            <w:pPr>
              <w:rPr>
                <w:rFonts w:ascii="宋体" w:hAnsi="宋体" w:eastAsia="宋体" w:cs="宋体"/>
                <w:color w:val="auto"/>
                <w:sz w:val="24"/>
                <w:szCs w:val="24"/>
              </w:rPr>
            </w:pPr>
          </w:p>
        </w:tc>
      </w:tr>
      <w:tr w14:paraId="238E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F6F4D3">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F90E83A">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BC086A1">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8E31A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7C8080">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6B86F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B53D59">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A824110">
            <w:pPr>
              <w:rPr>
                <w:rFonts w:ascii="宋体" w:hAnsi="宋体" w:eastAsia="宋体" w:cs="宋体"/>
                <w:color w:val="auto"/>
                <w:sz w:val="24"/>
                <w:szCs w:val="24"/>
              </w:rPr>
            </w:pPr>
          </w:p>
        </w:tc>
      </w:tr>
      <w:tr w14:paraId="5B52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865CF4">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429CE5">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945DF8">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1243DFC">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C45B3F">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0E22C4A">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09B75A">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2957290">
            <w:pPr>
              <w:rPr>
                <w:rFonts w:ascii="宋体" w:hAnsi="宋体" w:eastAsia="宋体" w:cs="宋体"/>
                <w:color w:val="auto"/>
                <w:sz w:val="24"/>
                <w:szCs w:val="24"/>
              </w:rPr>
            </w:pPr>
          </w:p>
        </w:tc>
      </w:tr>
      <w:tr w14:paraId="7076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F48681">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3198DD">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0A84F8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1C5B86">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22E805">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F657AD">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ADE6CBC">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247E1E">
            <w:pPr>
              <w:rPr>
                <w:rFonts w:ascii="宋体" w:hAnsi="宋体" w:eastAsia="宋体" w:cs="宋体"/>
                <w:color w:val="auto"/>
                <w:sz w:val="24"/>
                <w:szCs w:val="24"/>
              </w:rPr>
            </w:pPr>
          </w:p>
        </w:tc>
      </w:tr>
      <w:tr w14:paraId="2E15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C828CE">
            <w:pPr>
              <w:rPr>
                <w:rFonts w:ascii="宋体" w:hAnsi="宋体" w:eastAsia="宋体" w:cs="宋体"/>
                <w:color w:val="auto"/>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B2118E3">
            <w:pPr>
              <w:rPr>
                <w:rFonts w:ascii="宋体" w:hAnsi="宋体" w:eastAsia="宋体" w:cs="宋体"/>
                <w:color w:val="auto"/>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DC4ADA">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0C53DA">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0EF1AD">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28BDC03">
            <w:pPr>
              <w:rPr>
                <w:rFonts w:ascii="宋体" w:hAnsi="宋体" w:eastAsia="宋体" w:cs="宋体"/>
                <w:color w:val="auto"/>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805D8B">
            <w:pPr>
              <w:rPr>
                <w:rFonts w:ascii="宋体" w:hAnsi="宋体" w:eastAsia="宋体" w:cs="宋体"/>
                <w:color w:val="auto"/>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B8D54D">
            <w:pPr>
              <w:rPr>
                <w:rFonts w:ascii="宋体" w:hAnsi="宋体" w:eastAsia="宋体" w:cs="宋体"/>
                <w:color w:val="auto"/>
                <w:sz w:val="24"/>
                <w:szCs w:val="24"/>
              </w:rPr>
            </w:pPr>
          </w:p>
        </w:tc>
      </w:tr>
    </w:tbl>
    <w:p w14:paraId="1BD9D154">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注明：表后附相关人员资格证书的复印件或扫描件。</w:t>
      </w:r>
    </w:p>
    <w:p w14:paraId="2FEBD0A2">
      <w:pPr>
        <w:rPr>
          <w:rFonts w:ascii="宋体" w:hAnsi="宋体" w:eastAsia="宋体" w:cs="宋体"/>
          <w:color w:val="auto"/>
          <w:sz w:val="24"/>
          <w:szCs w:val="24"/>
          <w:lang w:eastAsia="zh-CN"/>
        </w:rPr>
        <w:sectPr>
          <w:pgSz w:w="11907" w:h="16840"/>
          <w:pgMar w:top="1440" w:right="1800" w:bottom="1440" w:left="1800" w:header="878" w:footer="886" w:gutter="0"/>
          <w:cols w:space="720" w:num="1"/>
        </w:sectPr>
      </w:pPr>
    </w:p>
    <w:p w14:paraId="2148CECA">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（二）主要人员简历表</w:t>
      </w:r>
    </w:p>
    <w:p w14:paraId="74E82233">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主要人员简历表中的项目负责人应附项目负责人资格证书等有关复印件、身份证复印件，管理过的项目业绩须附合同协议书复印件；其他主要人员应附身份证、职称证（执业证或上岗证书）复印件。</w:t>
      </w:r>
    </w:p>
    <w:p w14:paraId="509335F2">
      <w:pPr>
        <w:rPr>
          <w:rFonts w:ascii="宋体" w:hAnsi="宋体" w:eastAsia="宋体" w:cs="宋体"/>
          <w:color w:val="auto"/>
          <w:sz w:val="24"/>
          <w:szCs w:val="24"/>
          <w:lang w:eastAsia="zh-CN"/>
        </w:rPr>
      </w:pPr>
    </w:p>
    <w:tbl>
      <w:tblPr>
        <w:tblStyle w:val="20"/>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25"/>
        <w:gridCol w:w="1414"/>
        <w:gridCol w:w="1422"/>
        <w:gridCol w:w="1422"/>
        <w:gridCol w:w="1423"/>
        <w:gridCol w:w="1420"/>
      </w:tblGrid>
      <w:tr w14:paraId="7B3A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4CF84D">
            <w:pP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49D5CE">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C4CC446">
            <w:pPr>
              <w:rPr>
                <w:rFonts w:ascii="宋体" w:hAnsi="宋体" w:eastAsia="宋体" w:cs="宋体"/>
                <w:color w:val="auto"/>
                <w:sz w:val="24"/>
                <w:szCs w:val="24"/>
              </w:rPr>
            </w:pPr>
            <w:r>
              <w:rPr>
                <w:rFonts w:hint="eastAsia" w:ascii="宋体" w:hAnsi="宋体" w:eastAsia="宋体" w:cs="宋体"/>
                <w:color w:val="auto"/>
                <w:sz w:val="24"/>
                <w:szCs w:val="24"/>
              </w:rPr>
              <w:t>年龄</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5891D09">
            <w:pPr>
              <w:rPr>
                <w:rFonts w:ascii="宋体" w:hAnsi="宋体" w:eastAsia="宋体" w:cs="宋体"/>
                <w:color w:val="auto"/>
                <w:sz w:val="24"/>
                <w:szCs w:val="24"/>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C5BCCDD">
            <w:pPr>
              <w:rPr>
                <w:rFonts w:ascii="宋体" w:hAnsi="宋体" w:eastAsia="宋体" w:cs="宋体"/>
                <w:color w:val="auto"/>
                <w:sz w:val="24"/>
                <w:szCs w:val="24"/>
              </w:rPr>
            </w:pPr>
            <w:r>
              <w:rPr>
                <w:rFonts w:hint="eastAsia" w:ascii="宋体" w:hAnsi="宋体" w:eastAsia="宋体" w:cs="宋体"/>
                <w:color w:val="auto"/>
                <w:sz w:val="24"/>
                <w:szCs w:val="24"/>
              </w:rPr>
              <w:t>学历</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1B90FE5">
            <w:pPr>
              <w:rPr>
                <w:rFonts w:ascii="宋体" w:hAnsi="宋体" w:eastAsia="宋体" w:cs="宋体"/>
                <w:color w:val="auto"/>
                <w:sz w:val="24"/>
                <w:szCs w:val="24"/>
              </w:rPr>
            </w:pPr>
          </w:p>
        </w:tc>
      </w:tr>
      <w:tr w14:paraId="2475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B160845">
            <w:pPr>
              <w:rPr>
                <w:rFonts w:ascii="宋体" w:hAnsi="宋体" w:eastAsia="宋体" w:cs="宋体"/>
                <w:color w:val="auto"/>
                <w:sz w:val="24"/>
                <w:szCs w:val="24"/>
              </w:rPr>
            </w:pPr>
            <w:r>
              <w:rPr>
                <w:rFonts w:hint="eastAsia" w:ascii="宋体" w:hAnsi="宋体" w:eastAsia="宋体" w:cs="宋体"/>
                <w:color w:val="auto"/>
                <w:sz w:val="24"/>
                <w:szCs w:val="24"/>
              </w:rPr>
              <w:t>职称</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2FC8FF">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FD6F61">
            <w:pPr>
              <w:rPr>
                <w:rFonts w:ascii="宋体" w:hAnsi="宋体" w:eastAsia="宋体" w:cs="宋体"/>
                <w:color w:val="auto"/>
                <w:sz w:val="24"/>
                <w:szCs w:val="24"/>
              </w:rPr>
            </w:pPr>
            <w:r>
              <w:rPr>
                <w:rFonts w:hint="eastAsia" w:ascii="宋体" w:hAnsi="宋体" w:eastAsia="宋体" w:cs="宋体"/>
                <w:color w:val="auto"/>
                <w:sz w:val="24"/>
                <w:szCs w:val="24"/>
              </w:rPr>
              <w:t>职务</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B2D8B5">
            <w:pPr>
              <w:rPr>
                <w:rFonts w:ascii="宋体" w:hAnsi="宋体" w:eastAsia="宋体" w:cs="宋体"/>
                <w:color w:val="auto"/>
                <w:sz w:val="24"/>
                <w:szCs w:val="24"/>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5A86C8">
            <w:pPr>
              <w:rPr>
                <w:rFonts w:ascii="宋体" w:hAnsi="宋体" w:eastAsia="宋体" w:cs="宋体"/>
                <w:color w:val="auto"/>
                <w:sz w:val="24"/>
                <w:szCs w:val="24"/>
              </w:rPr>
            </w:pPr>
            <w:r>
              <w:rPr>
                <w:rFonts w:hint="eastAsia" w:ascii="宋体" w:hAnsi="宋体" w:eastAsia="宋体" w:cs="宋体"/>
                <w:color w:val="auto"/>
                <w:sz w:val="24"/>
                <w:szCs w:val="24"/>
              </w:rPr>
              <w:t>拟在本合 同任职</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7D91F7">
            <w:pPr>
              <w:rPr>
                <w:rFonts w:ascii="宋体" w:hAnsi="宋体" w:eastAsia="宋体" w:cs="宋体"/>
                <w:color w:val="auto"/>
                <w:sz w:val="24"/>
                <w:szCs w:val="24"/>
              </w:rPr>
            </w:pPr>
          </w:p>
        </w:tc>
      </w:tr>
      <w:tr w14:paraId="0A31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D2AFC21">
            <w:pPr>
              <w:rPr>
                <w:rFonts w:ascii="宋体" w:hAnsi="宋体" w:eastAsia="宋体" w:cs="宋体"/>
                <w:color w:val="auto"/>
                <w:sz w:val="24"/>
                <w:szCs w:val="24"/>
              </w:rPr>
            </w:pPr>
            <w:r>
              <w:rPr>
                <w:rFonts w:hint="eastAsia" w:ascii="宋体" w:hAnsi="宋体" w:eastAsia="宋体" w:cs="宋体"/>
                <w:color w:val="auto"/>
                <w:sz w:val="24"/>
                <w:szCs w:val="24"/>
              </w:rPr>
              <w:t>毕业学校</w:t>
            </w:r>
          </w:p>
        </w:tc>
        <w:tc>
          <w:tcPr>
            <w:tcW w:w="7101" w:type="dxa"/>
            <w:gridSpan w:val="5"/>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D0FFE9">
            <w:pPr>
              <w:rPr>
                <w:rFonts w:ascii="宋体" w:hAnsi="宋体" w:eastAsia="宋体" w:cs="宋体"/>
                <w:color w:val="auto"/>
                <w:sz w:val="24"/>
                <w:szCs w:val="24"/>
              </w:rPr>
            </w:pPr>
            <w:r>
              <w:rPr>
                <w:rFonts w:hint="eastAsia" w:ascii="宋体" w:hAnsi="宋体" w:eastAsia="宋体" w:cs="宋体"/>
                <w:color w:val="auto"/>
                <w:sz w:val="24"/>
                <w:szCs w:val="24"/>
              </w:rPr>
              <w:t>年毕业于学校专业</w:t>
            </w:r>
          </w:p>
        </w:tc>
      </w:tr>
      <w:tr w14:paraId="3B52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8527" w:type="dxa"/>
            <w:gridSpan w:val="6"/>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B0DAC89">
            <w:pPr>
              <w:rPr>
                <w:rFonts w:ascii="宋体" w:hAnsi="宋体" w:eastAsia="宋体" w:cs="宋体"/>
                <w:color w:val="auto"/>
                <w:sz w:val="24"/>
                <w:szCs w:val="24"/>
              </w:rPr>
            </w:pPr>
            <w:r>
              <w:rPr>
                <w:rFonts w:hint="eastAsia" w:ascii="宋体" w:hAnsi="宋体" w:eastAsia="宋体" w:cs="宋体"/>
                <w:color w:val="auto"/>
                <w:sz w:val="24"/>
                <w:szCs w:val="24"/>
              </w:rPr>
              <w:t>主要工作经历</w:t>
            </w:r>
          </w:p>
        </w:tc>
      </w:tr>
      <w:tr w14:paraId="22DA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F8643DB">
            <w:pPr>
              <w:rPr>
                <w:rFonts w:ascii="宋体" w:hAnsi="宋体" w:eastAsia="宋体" w:cs="宋体"/>
                <w:color w:val="auto"/>
                <w:sz w:val="24"/>
                <w:szCs w:val="24"/>
              </w:rPr>
            </w:pPr>
            <w:r>
              <w:rPr>
                <w:rFonts w:hint="eastAsia" w:ascii="宋体" w:hAnsi="宋体" w:eastAsia="宋体" w:cs="宋体"/>
                <w:color w:val="auto"/>
                <w:sz w:val="24"/>
                <w:szCs w:val="24"/>
              </w:rPr>
              <w:t>时间</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863022">
            <w:pPr>
              <w:rPr>
                <w:rFonts w:ascii="宋体" w:hAnsi="宋体" w:eastAsia="宋体" w:cs="宋体"/>
                <w:color w:val="auto"/>
                <w:sz w:val="24"/>
                <w:szCs w:val="24"/>
              </w:rPr>
            </w:pPr>
            <w:r>
              <w:rPr>
                <w:rFonts w:hint="eastAsia" w:ascii="宋体" w:hAnsi="宋体" w:eastAsia="宋体" w:cs="宋体"/>
                <w:color w:val="auto"/>
                <w:sz w:val="24"/>
                <w:szCs w:val="24"/>
              </w:rPr>
              <w:t>参加过的类似项目</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784712">
            <w:pPr>
              <w:rPr>
                <w:rFonts w:ascii="宋体" w:hAnsi="宋体" w:eastAsia="宋体" w:cs="宋体"/>
                <w:color w:val="auto"/>
                <w:sz w:val="24"/>
                <w:szCs w:val="24"/>
              </w:rPr>
            </w:pPr>
            <w:r>
              <w:rPr>
                <w:rFonts w:hint="eastAsia" w:ascii="宋体" w:hAnsi="宋体" w:eastAsia="宋体" w:cs="宋体"/>
                <w:color w:val="auto"/>
                <w:sz w:val="24"/>
                <w:szCs w:val="24"/>
              </w:rPr>
              <w:t>担任职务</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EF2EEB">
            <w:pPr>
              <w:rPr>
                <w:rFonts w:ascii="宋体" w:hAnsi="宋体" w:eastAsia="宋体" w:cs="宋体"/>
                <w:color w:val="auto"/>
                <w:sz w:val="24"/>
                <w:szCs w:val="24"/>
              </w:rPr>
            </w:pPr>
            <w:r>
              <w:rPr>
                <w:rFonts w:hint="eastAsia" w:ascii="宋体" w:hAnsi="宋体" w:eastAsia="宋体" w:cs="宋体"/>
                <w:color w:val="auto"/>
                <w:sz w:val="24"/>
                <w:szCs w:val="24"/>
              </w:rPr>
              <w:t>发包人及联系电话</w:t>
            </w:r>
          </w:p>
        </w:tc>
      </w:tr>
      <w:tr w14:paraId="5651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68DA6BB">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234FF27">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42A3FA">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7733AC">
            <w:pPr>
              <w:rPr>
                <w:rFonts w:ascii="宋体" w:hAnsi="宋体" w:eastAsia="宋体" w:cs="宋体"/>
                <w:color w:val="auto"/>
                <w:sz w:val="24"/>
                <w:szCs w:val="24"/>
              </w:rPr>
            </w:pPr>
          </w:p>
        </w:tc>
      </w:tr>
      <w:tr w14:paraId="30F77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EDB6894">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ABE67C8">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EC7B1A1">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A66A219">
            <w:pPr>
              <w:rPr>
                <w:rFonts w:ascii="宋体" w:hAnsi="宋体" w:eastAsia="宋体" w:cs="宋体"/>
                <w:color w:val="auto"/>
                <w:sz w:val="24"/>
                <w:szCs w:val="24"/>
              </w:rPr>
            </w:pPr>
          </w:p>
        </w:tc>
      </w:tr>
      <w:tr w14:paraId="751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C8E088">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F5D9356">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F31CA8D">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3B5F44C">
            <w:pPr>
              <w:rPr>
                <w:rFonts w:ascii="宋体" w:hAnsi="宋体" w:eastAsia="宋体" w:cs="宋体"/>
                <w:color w:val="auto"/>
                <w:sz w:val="24"/>
                <w:szCs w:val="24"/>
              </w:rPr>
            </w:pPr>
          </w:p>
        </w:tc>
      </w:tr>
      <w:tr w14:paraId="11DD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8E6327">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C9056A5">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F48FD4">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D086AD">
            <w:pPr>
              <w:rPr>
                <w:rFonts w:ascii="宋体" w:hAnsi="宋体" w:eastAsia="宋体" w:cs="宋体"/>
                <w:color w:val="auto"/>
                <w:sz w:val="24"/>
                <w:szCs w:val="24"/>
              </w:rPr>
            </w:pPr>
          </w:p>
        </w:tc>
      </w:tr>
      <w:tr w14:paraId="3A8C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895B3B2">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FF478B">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ADE0EC">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BA2047">
            <w:pPr>
              <w:rPr>
                <w:rFonts w:ascii="宋体" w:hAnsi="宋体" w:eastAsia="宋体" w:cs="宋体"/>
                <w:color w:val="auto"/>
                <w:sz w:val="24"/>
                <w:szCs w:val="24"/>
              </w:rPr>
            </w:pPr>
          </w:p>
        </w:tc>
      </w:tr>
      <w:tr w14:paraId="4982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0307E7">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3B04F6">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9BF45B9">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EF14574">
            <w:pPr>
              <w:rPr>
                <w:rFonts w:ascii="宋体" w:hAnsi="宋体" w:eastAsia="宋体" w:cs="宋体"/>
                <w:color w:val="auto"/>
                <w:sz w:val="24"/>
                <w:szCs w:val="24"/>
              </w:rPr>
            </w:pPr>
          </w:p>
        </w:tc>
      </w:tr>
      <w:tr w14:paraId="4FB2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8DAA56">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5EB9E1D">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A7FE4A">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42C85D9">
            <w:pPr>
              <w:rPr>
                <w:rFonts w:ascii="宋体" w:hAnsi="宋体" w:eastAsia="宋体" w:cs="宋体"/>
                <w:color w:val="auto"/>
                <w:sz w:val="24"/>
                <w:szCs w:val="24"/>
              </w:rPr>
            </w:pPr>
          </w:p>
        </w:tc>
      </w:tr>
      <w:tr w14:paraId="4A86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C927A3">
            <w:pPr>
              <w:rPr>
                <w:rFonts w:ascii="宋体" w:hAnsi="宋体" w:eastAsia="宋体" w:cs="宋体"/>
                <w:color w:val="auto"/>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447EE1">
            <w:pPr>
              <w:rPr>
                <w:rFonts w:ascii="宋体" w:hAnsi="宋体" w:eastAsia="宋体" w:cs="宋体"/>
                <w:color w:val="auto"/>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668427">
            <w:pPr>
              <w:rPr>
                <w:rFonts w:ascii="宋体" w:hAnsi="宋体" w:eastAsia="宋体" w:cs="宋体"/>
                <w:color w:val="auto"/>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A95F27">
            <w:pPr>
              <w:rPr>
                <w:rFonts w:ascii="宋体" w:hAnsi="宋体" w:eastAsia="宋体" w:cs="宋体"/>
                <w:color w:val="auto"/>
                <w:sz w:val="24"/>
                <w:szCs w:val="24"/>
              </w:rPr>
            </w:pPr>
          </w:p>
        </w:tc>
      </w:tr>
    </w:tbl>
    <w:p w14:paraId="7F6F0730">
      <w:pPr>
        <w:pStyle w:val="17"/>
        <w:spacing w:beforeAutospacing="0" w:afterAutospacing="0"/>
        <w:rPr>
          <w:rFonts w:ascii="宋体" w:hAnsi="宋体" w:eastAsia="宋体" w:cs="宋体"/>
          <w:color w:val="auto"/>
        </w:rPr>
      </w:pPr>
      <w:r>
        <w:rPr>
          <w:rFonts w:hint="eastAsia" w:ascii="宋体" w:hAnsi="宋体" w:eastAsia="宋体" w:cs="宋体"/>
          <w:color w:val="auto"/>
        </w:rPr>
        <w:t> </w:t>
      </w:r>
    </w:p>
    <w:p w14:paraId="383C67FE">
      <w:pPr>
        <w:pStyle w:val="19"/>
        <w:ind w:firstLine="412"/>
        <w:rPr>
          <w:rFonts w:hAnsi="宋体" w:eastAsia="宋体" w:cs="宋体"/>
          <w:color w:val="auto"/>
          <w:lang w:eastAsia="zh-CN"/>
        </w:rPr>
      </w:pPr>
    </w:p>
    <w:p w14:paraId="4DB417CE">
      <w:pPr>
        <w:kinsoku/>
        <w:wordWrap w:val="0"/>
        <w:spacing w:line="360" w:lineRule="auto"/>
        <w:jc w:val="both"/>
        <w:rPr>
          <w:rFonts w:ascii="宋体" w:hAnsi="宋体" w:eastAsia="宋体" w:cs="宋体"/>
          <w:b/>
          <w:bCs/>
          <w:color w:val="auto"/>
          <w:spacing w:val="-3"/>
          <w:sz w:val="24"/>
          <w:szCs w:val="24"/>
          <w:lang w:eastAsia="zh-CN"/>
        </w:rPr>
        <w:sectPr>
          <w:pgSz w:w="11907" w:h="16840"/>
          <w:pgMar w:top="1440" w:right="1800" w:bottom="1440" w:left="1800" w:header="878" w:footer="886" w:gutter="0"/>
          <w:cols w:space="720" w:num="1"/>
        </w:sectPr>
      </w:pPr>
    </w:p>
    <w:p w14:paraId="115DB661">
      <w:p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八、供应商</w:t>
      </w:r>
      <w:r>
        <w:rPr>
          <w:rFonts w:hint="eastAsia" w:ascii="宋体" w:hAnsi="宋体" w:eastAsia="宋体" w:cs="宋体"/>
          <w:b/>
          <w:bCs/>
          <w:color w:val="auto"/>
          <w:spacing w:val="-3"/>
          <w:sz w:val="24"/>
          <w:szCs w:val="24"/>
          <w:lang w:val="en-US" w:eastAsia="zh-CN"/>
        </w:rPr>
        <w:t>信用</w:t>
      </w:r>
      <w:r>
        <w:rPr>
          <w:rFonts w:hint="eastAsia" w:ascii="宋体" w:hAnsi="宋体" w:eastAsia="宋体" w:cs="宋体"/>
          <w:b/>
          <w:bCs/>
          <w:color w:val="auto"/>
          <w:spacing w:val="-3"/>
          <w:sz w:val="24"/>
          <w:szCs w:val="24"/>
          <w:lang w:eastAsia="zh-CN"/>
        </w:rPr>
        <w:t>承诺书</w:t>
      </w:r>
    </w:p>
    <w:p w14:paraId="0D2B5524">
      <w:pPr>
        <w:pStyle w:val="6"/>
        <w:kinsoku/>
        <w:wordWrap w:val="0"/>
        <w:spacing w:line="360" w:lineRule="auto"/>
        <w:jc w:val="center"/>
        <w:rPr>
          <w:color w:val="auto"/>
          <w:sz w:val="32"/>
          <w:szCs w:val="32"/>
          <w:lang w:val="zh-CN" w:eastAsia="zh-CN"/>
        </w:rPr>
      </w:pPr>
      <w:r>
        <w:rPr>
          <w:rFonts w:hint="eastAsia"/>
          <w:color w:val="auto"/>
          <w:sz w:val="32"/>
          <w:szCs w:val="32"/>
          <w:lang w:val="zh-CN" w:eastAsia="zh-CN"/>
        </w:rPr>
        <w:t>南阳市政府采购供应商信用承诺函（格式）</w:t>
      </w:r>
    </w:p>
    <w:p w14:paraId="0851E9C1">
      <w:pPr>
        <w:widowControl w:val="0"/>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致（采购人或</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lang w:val="zh-CN" w:eastAsia="zh-CN"/>
        </w:rPr>
        <w:t>）：</w:t>
      </w:r>
    </w:p>
    <w:p w14:paraId="6C804234">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单位名称：</w:t>
      </w:r>
    </w:p>
    <w:p w14:paraId="0891EDA4">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统一社会信用代码：</w:t>
      </w:r>
    </w:p>
    <w:p w14:paraId="2D75BD2D">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法定代表人：</w:t>
      </w:r>
    </w:p>
    <w:p w14:paraId="1B53FA67">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联系地址和电话：</w:t>
      </w:r>
    </w:p>
    <w:p w14:paraId="09EDDE9B">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2E535608">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（一）具有独立承担民事责任的能力；</w:t>
      </w:r>
    </w:p>
    <w:p w14:paraId="6CCFAC97">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（二）具有良好的商业信誉和健全的财务会计制度；</w:t>
      </w:r>
    </w:p>
    <w:p w14:paraId="7480FFB5">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（三）具有履行合同所必需的设备和专业技术能力；</w:t>
      </w:r>
    </w:p>
    <w:p w14:paraId="7FE37ED1">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（四）有依法缴纳税收和社会保障资金的良好记录；</w:t>
      </w:r>
    </w:p>
    <w:p w14:paraId="5837B625">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（五）参加政府采购活动前三年内，在经营活动中没有重大违法记录；</w:t>
      </w:r>
    </w:p>
    <w:p w14:paraId="12D77F90">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（六）法律、行政法规规定的其他条件。</w:t>
      </w:r>
    </w:p>
    <w:p w14:paraId="5342374D">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我单位保证上述承诺事项的真实性，如有弄虚作假或其他违法违规行为，愿意承担一切法律责任，并承担因此所造成的一切损失。</w:t>
      </w:r>
    </w:p>
    <w:p w14:paraId="5FC0D2AF">
      <w:pPr>
        <w:widowControl w:val="0"/>
        <w:kinsoku/>
        <w:wordWrap w:val="0"/>
        <w:spacing w:line="360" w:lineRule="auto"/>
        <w:jc w:val="both"/>
        <w:rPr>
          <w:rFonts w:ascii="宋体" w:hAnsi="宋体" w:eastAsia="宋体" w:cs="宋体"/>
          <w:color w:val="auto"/>
          <w:sz w:val="24"/>
          <w:szCs w:val="24"/>
          <w:lang w:val="zh-CN" w:eastAsia="zh-CN"/>
        </w:rPr>
      </w:pPr>
    </w:p>
    <w:p w14:paraId="7865F516">
      <w:pPr>
        <w:widowControl w:val="0"/>
        <w:kinsoku/>
        <w:wordWrap w:val="0"/>
        <w:spacing w:line="360" w:lineRule="auto"/>
        <w:ind w:firstLine="5280" w:firstLineChars="2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投标人（企业电子章）：</w:t>
      </w:r>
    </w:p>
    <w:p w14:paraId="03E5DC61">
      <w:pPr>
        <w:widowControl w:val="0"/>
        <w:kinsoku/>
        <w:wordWrap w:val="0"/>
        <w:spacing w:line="360" w:lineRule="auto"/>
        <w:ind w:firstLine="3360" w:firstLineChars="14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法定代表人或授权代表（签字或电子印章）：</w:t>
      </w:r>
    </w:p>
    <w:p w14:paraId="5A6D51E7">
      <w:pPr>
        <w:kinsoku/>
        <w:wordWrap w:val="0"/>
        <w:spacing w:line="360" w:lineRule="auto"/>
        <w:ind w:firstLine="5040" w:firstLineChars="21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color w:val="auto"/>
          <w:spacing w:val="-8"/>
          <w:sz w:val="24"/>
          <w:szCs w:val="24"/>
          <w:lang w:eastAsia="zh-CN"/>
        </w:rPr>
        <w:t>年月日</w:t>
      </w:r>
    </w:p>
    <w:p w14:paraId="30BB1DE5">
      <w:pPr>
        <w:widowControl w:val="0"/>
        <w:kinsoku/>
        <w:wordWrap w:val="0"/>
        <w:spacing w:line="360" w:lineRule="auto"/>
        <w:jc w:val="both"/>
        <w:rPr>
          <w:rFonts w:ascii="宋体" w:hAnsi="宋体" w:eastAsia="宋体" w:cs="宋体"/>
          <w:color w:val="auto"/>
          <w:sz w:val="24"/>
          <w:szCs w:val="24"/>
          <w:lang w:val="zh-CN" w:eastAsia="zh-CN"/>
        </w:rPr>
      </w:pPr>
    </w:p>
    <w:p w14:paraId="1D3B5FE7">
      <w:pPr>
        <w:widowControl w:val="0"/>
        <w:kinsoku/>
        <w:wordWrap w:val="0"/>
        <w:spacing w:line="360" w:lineRule="auto"/>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注：</w:t>
      </w:r>
    </w:p>
    <w:p w14:paraId="1C1C57C1">
      <w:pPr>
        <w:widowControl w:val="0"/>
        <w:kinsoku/>
        <w:wordWrap w:val="0"/>
        <w:spacing w:line="360" w:lineRule="auto"/>
        <w:ind w:firstLine="480" w:firstLineChars="200"/>
        <w:jc w:val="both"/>
        <w:rPr>
          <w:rFonts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1、投标人须在投标文件中按此模板提供承诺函，未提供视为未实质性响应招标文件要求，按无效投标处理。</w:t>
      </w:r>
    </w:p>
    <w:p w14:paraId="0907C89B">
      <w:pPr>
        <w:kinsoku/>
        <w:wordWrap w:val="0"/>
        <w:spacing w:line="360" w:lineRule="auto"/>
        <w:ind w:firstLine="480" w:firstLineChars="200"/>
        <w:jc w:val="both"/>
        <w:rPr>
          <w:rFonts w:ascii="宋体" w:hAnsi="宋体" w:eastAsia="宋体" w:cs="宋体"/>
          <w:color w:val="auto"/>
          <w:spacing w:val="-3"/>
          <w:sz w:val="24"/>
          <w:szCs w:val="24"/>
          <w:lang w:eastAsia="zh-CN"/>
        </w:rPr>
      </w:pPr>
      <w:r>
        <w:rPr>
          <w:rFonts w:hint="eastAsia" w:ascii="宋体" w:hAnsi="宋体" w:eastAsia="宋体" w:cs="宋体"/>
          <w:color w:val="auto"/>
          <w:sz w:val="24"/>
          <w:szCs w:val="24"/>
          <w:lang w:val="zh-CN" w:eastAsia="zh-CN"/>
        </w:rPr>
        <w:t>2、投标人的法定代表人或者授权代表的签字或盖章应真实、有效，如由授权代表签字或盖章的，应提供“法定代表人授权书”。</w:t>
      </w:r>
    </w:p>
    <w:p w14:paraId="08D58743">
      <w:pPr>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br w:type="page"/>
      </w:r>
    </w:p>
    <w:p w14:paraId="5E16DBD1">
      <w:pPr>
        <w:kinsoku/>
        <w:wordWrap w:val="0"/>
        <w:spacing w:line="360" w:lineRule="auto"/>
        <w:jc w:val="both"/>
        <w:rPr>
          <w:rFonts w:ascii="宋体" w:hAnsi="宋体" w:eastAsia="宋体" w:cs="宋体"/>
          <w:b/>
          <w:bCs/>
          <w:color w:val="auto"/>
          <w:spacing w:val="-3"/>
          <w:sz w:val="24"/>
          <w:szCs w:val="24"/>
          <w:lang w:eastAsia="zh-CN"/>
        </w:rPr>
      </w:pPr>
    </w:p>
    <w:p w14:paraId="628C6E66">
      <w:pPr>
        <w:kinsoku/>
        <w:wordWrap w:val="0"/>
        <w:spacing w:line="360" w:lineRule="auto"/>
        <w:jc w:val="both"/>
        <w:rPr>
          <w:rFonts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九、供应商认为需要的其他文件资料</w:t>
      </w:r>
    </w:p>
    <w:p w14:paraId="121829DE">
      <w:pPr>
        <w:pStyle w:val="6"/>
        <w:kinsoku/>
        <w:wordWrap w:val="0"/>
        <w:spacing w:line="360" w:lineRule="auto"/>
        <w:jc w:val="center"/>
        <w:rPr>
          <w:color w:val="auto"/>
          <w:sz w:val="36"/>
          <w:szCs w:val="36"/>
          <w:lang w:eastAsia="zh-CN"/>
        </w:rPr>
      </w:pPr>
      <w:r>
        <w:rPr>
          <w:rFonts w:hint="eastAsia"/>
          <w:color w:val="auto"/>
          <w:spacing w:val="-2"/>
          <w:sz w:val="36"/>
          <w:szCs w:val="36"/>
          <w:lang w:eastAsia="zh-CN"/>
        </w:rPr>
        <w:t>中小企业声明函（工程）格式</w:t>
      </w:r>
    </w:p>
    <w:p w14:paraId="089702C6">
      <w:pPr>
        <w:pStyle w:val="6"/>
        <w:kinsoku/>
        <w:wordWrap w:val="0"/>
        <w:spacing w:line="360" w:lineRule="auto"/>
        <w:ind w:firstLine="505"/>
        <w:jc w:val="both"/>
        <w:rPr>
          <w:color w:val="auto"/>
          <w:sz w:val="24"/>
          <w:szCs w:val="24"/>
          <w:lang w:eastAsia="zh-CN"/>
        </w:rPr>
      </w:pPr>
      <w:r>
        <w:rPr>
          <w:rFonts w:hint="eastAsia"/>
          <w:color w:val="auto"/>
          <w:spacing w:val="4"/>
          <w:sz w:val="24"/>
          <w:szCs w:val="24"/>
          <w:lang w:eastAsia="zh-CN"/>
        </w:rPr>
        <w:t>本公司（联合体）郑重声明，根据《政府采购促进中小企业发展管理办法》（财</w:t>
      </w:r>
      <w:r>
        <w:rPr>
          <w:rFonts w:hint="eastAsia"/>
          <w:color w:val="auto"/>
          <w:spacing w:val="10"/>
          <w:sz w:val="24"/>
          <w:szCs w:val="24"/>
          <w:lang w:eastAsia="zh-CN"/>
        </w:rPr>
        <w:t>库﹝2020﹞46 号）的规定，本公司（联合体）参加（单位名称）的（项目</w:t>
      </w:r>
      <w:r>
        <w:rPr>
          <w:rFonts w:hint="eastAsia"/>
          <w:color w:val="auto"/>
          <w:spacing w:val="9"/>
          <w:sz w:val="24"/>
          <w:szCs w:val="24"/>
          <w:lang w:eastAsia="zh-CN"/>
        </w:rPr>
        <w:t>名称）</w:t>
      </w:r>
      <w:r>
        <w:rPr>
          <w:rFonts w:hint="eastAsia"/>
          <w:color w:val="auto"/>
          <w:spacing w:val="12"/>
          <w:sz w:val="24"/>
          <w:szCs w:val="24"/>
          <w:lang w:eastAsia="zh-CN"/>
        </w:rPr>
        <w:t>采购活动，工程的施工单位全部为符合政策要求</w:t>
      </w:r>
      <w:r>
        <w:rPr>
          <w:rFonts w:hint="eastAsia"/>
          <w:color w:val="auto"/>
          <w:spacing w:val="11"/>
          <w:sz w:val="24"/>
          <w:szCs w:val="24"/>
          <w:lang w:eastAsia="zh-CN"/>
        </w:rPr>
        <w:t>的中小企业（或者：服务全部由符</w:t>
      </w:r>
      <w:r>
        <w:rPr>
          <w:rFonts w:hint="eastAsia"/>
          <w:color w:val="auto"/>
          <w:spacing w:val="5"/>
          <w:sz w:val="24"/>
          <w:szCs w:val="24"/>
          <w:lang w:eastAsia="zh-CN"/>
        </w:rPr>
        <w:t>合政策要求的中小企业承接）。相关企业（含联合体中的中小企业</w:t>
      </w:r>
      <w:r>
        <w:rPr>
          <w:rFonts w:hint="eastAsia"/>
          <w:color w:val="auto"/>
          <w:spacing w:val="4"/>
          <w:sz w:val="24"/>
          <w:szCs w:val="24"/>
          <w:lang w:eastAsia="zh-CN"/>
        </w:rPr>
        <w:t>、签订分包意向协</w:t>
      </w:r>
    </w:p>
    <w:p w14:paraId="0A61FEFE">
      <w:pPr>
        <w:pStyle w:val="6"/>
        <w:kinsoku/>
        <w:wordWrap w:val="0"/>
        <w:spacing w:line="360" w:lineRule="auto"/>
        <w:jc w:val="both"/>
        <w:rPr>
          <w:color w:val="auto"/>
          <w:sz w:val="24"/>
          <w:szCs w:val="24"/>
          <w:lang w:eastAsia="zh-CN"/>
        </w:rPr>
      </w:pPr>
      <w:r>
        <w:rPr>
          <w:rFonts w:hint="eastAsia"/>
          <w:color w:val="auto"/>
          <w:spacing w:val="6"/>
          <w:sz w:val="24"/>
          <w:szCs w:val="24"/>
          <w:lang w:eastAsia="zh-CN"/>
        </w:rPr>
        <w:t>议的中小企业）的具体情况如下：</w:t>
      </w:r>
    </w:p>
    <w:p w14:paraId="53CB081F">
      <w:pPr>
        <w:pStyle w:val="6"/>
        <w:kinsoku/>
        <w:wordWrap w:val="0"/>
        <w:spacing w:line="360" w:lineRule="auto"/>
        <w:ind w:firstLine="518"/>
        <w:jc w:val="both"/>
        <w:rPr>
          <w:color w:val="auto"/>
          <w:sz w:val="24"/>
          <w:szCs w:val="24"/>
          <w:lang w:eastAsia="zh-CN"/>
        </w:rPr>
      </w:pPr>
      <w:r>
        <w:rPr>
          <w:rFonts w:hint="eastAsia"/>
          <w:color w:val="auto"/>
          <w:spacing w:val="8"/>
          <w:sz w:val="24"/>
          <w:szCs w:val="24"/>
          <w:lang w:eastAsia="zh-CN"/>
        </w:rPr>
        <w:t>1.</w:t>
      </w:r>
      <w:r>
        <w:rPr>
          <w:rFonts w:hint="eastAsia"/>
          <w:color w:val="auto"/>
          <w:spacing w:val="8"/>
          <w:sz w:val="24"/>
          <w:szCs w:val="24"/>
          <w:u w:val="single"/>
          <w:lang w:eastAsia="zh-CN"/>
        </w:rPr>
        <w:t>（标的名称</w:t>
      </w:r>
      <w:r>
        <w:rPr>
          <w:rFonts w:hint="eastAsia"/>
          <w:color w:val="auto"/>
          <w:spacing w:val="-48"/>
          <w:sz w:val="24"/>
          <w:szCs w:val="24"/>
          <w:u w:val="single"/>
          <w:lang w:eastAsia="zh-CN"/>
        </w:rPr>
        <w:t>）</w:t>
      </w:r>
      <w:r>
        <w:rPr>
          <w:rFonts w:hint="eastAsia"/>
          <w:color w:val="auto"/>
          <w:spacing w:val="-48"/>
          <w:sz w:val="24"/>
          <w:szCs w:val="24"/>
          <w:lang w:eastAsia="zh-CN"/>
        </w:rPr>
        <w:t>，</w:t>
      </w:r>
      <w:r>
        <w:rPr>
          <w:rFonts w:hint="eastAsia"/>
          <w:color w:val="auto"/>
          <w:spacing w:val="8"/>
          <w:sz w:val="24"/>
          <w:szCs w:val="24"/>
          <w:lang w:eastAsia="zh-CN"/>
        </w:rPr>
        <w:t>属于</w:t>
      </w:r>
      <w:r>
        <w:rPr>
          <w:rFonts w:hint="eastAsia"/>
          <w:color w:val="auto"/>
          <w:spacing w:val="8"/>
          <w:sz w:val="24"/>
          <w:szCs w:val="24"/>
          <w:u w:val="single"/>
          <w:lang w:eastAsia="zh-CN"/>
        </w:rPr>
        <w:t>（采购文件中明确的所属行业）</w:t>
      </w:r>
      <w:r>
        <w:rPr>
          <w:rFonts w:hint="eastAsia"/>
          <w:color w:val="auto"/>
          <w:spacing w:val="8"/>
          <w:sz w:val="24"/>
          <w:szCs w:val="24"/>
          <w:lang w:eastAsia="zh-CN"/>
        </w:rPr>
        <w:t>行业；承建</w:t>
      </w:r>
      <w:r>
        <w:rPr>
          <w:rFonts w:hint="eastAsia"/>
          <w:color w:val="auto"/>
          <w:spacing w:val="7"/>
          <w:sz w:val="24"/>
          <w:szCs w:val="24"/>
          <w:lang w:eastAsia="zh-CN"/>
        </w:rPr>
        <w:t>（承接）企业为</w:t>
      </w:r>
      <w:r>
        <w:rPr>
          <w:rFonts w:hint="eastAsia"/>
          <w:color w:val="auto"/>
          <w:spacing w:val="7"/>
          <w:sz w:val="24"/>
          <w:szCs w:val="24"/>
          <w:u w:val="single"/>
          <w:lang w:eastAsia="zh-CN"/>
        </w:rPr>
        <w:t>（企业名称</w:t>
      </w:r>
      <w:r>
        <w:rPr>
          <w:rFonts w:hint="eastAsia"/>
          <w:color w:val="auto"/>
          <w:spacing w:val="-25"/>
          <w:sz w:val="24"/>
          <w:szCs w:val="24"/>
          <w:u w:val="single"/>
          <w:lang w:eastAsia="zh-CN"/>
        </w:rPr>
        <w:t>）</w:t>
      </w:r>
      <w:r>
        <w:rPr>
          <w:rFonts w:hint="eastAsia"/>
          <w:color w:val="auto"/>
          <w:spacing w:val="-25"/>
          <w:sz w:val="24"/>
          <w:szCs w:val="24"/>
          <w:lang w:eastAsia="zh-CN"/>
        </w:rPr>
        <w:t>，</w:t>
      </w:r>
      <w:r>
        <w:rPr>
          <w:rFonts w:hint="eastAsia"/>
          <w:color w:val="auto"/>
          <w:spacing w:val="7"/>
          <w:sz w:val="24"/>
          <w:szCs w:val="24"/>
          <w:lang w:eastAsia="zh-CN"/>
        </w:rPr>
        <w:t>从业人员人，营业收入为万元，资产总额为</w:t>
      </w:r>
      <w:r>
        <w:rPr>
          <w:rFonts w:hint="eastAsia"/>
          <w:color w:val="auto"/>
          <w:spacing w:val="8"/>
          <w:sz w:val="24"/>
          <w:szCs w:val="24"/>
          <w:lang w:eastAsia="zh-CN"/>
        </w:rPr>
        <w:t>万元</w:t>
      </w:r>
      <w:r>
        <w:rPr>
          <w:rFonts w:hint="eastAsia"/>
          <w:color w:val="auto"/>
          <w:spacing w:val="8"/>
          <w:position w:val="6"/>
          <w:sz w:val="16"/>
          <w:szCs w:val="16"/>
          <w:lang w:eastAsia="zh-CN"/>
        </w:rPr>
        <w:t>1</w:t>
      </w:r>
      <w:r>
        <w:rPr>
          <w:rFonts w:hint="eastAsia"/>
          <w:color w:val="auto"/>
          <w:spacing w:val="8"/>
          <w:sz w:val="24"/>
          <w:szCs w:val="24"/>
          <w:lang w:eastAsia="zh-CN"/>
        </w:rPr>
        <w:t>，属于</w:t>
      </w:r>
      <w:r>
        <w:rPr>
          <w:rFonts w:hint="eastAsia"/>
          <w:color w:val="auto"/>
          <w:spacing w:val="8"/>
          <w:sz w:val="24"/>
          <w:szCs w:val="24"/>
          <w:u w:val="single"/>
          <w:lang w:eastAsia="zh-CN"/>
        </w:rPr>
        <w:t>（中型企业、小型企业、微型企业</w:t>
      </w:r>
      <w:r>
        <w:rPr>
          <w:rFonts w:hint="eastAsia"/>
          <w:color w:val="auto"/>
          <w:spacing w:val="-50"/>
          <w:sz w:val="24"/>
          <w:szCs w:val="24"/>
          <w:u w:val="single"/>
          <w:lang w:eastAsia="zh-CN"/>
        </w:rPr>
        <w:t>）</w:t>
      </w:r>
      <w:r>
        <w:rPr>
          <w:rFonts w:hint="eastAsia"/>
          <w:color w:val="auto"/>
          <w:spacing w:val="-50"/>
          <w:sz w:val="24"/>
          <w:szCs w:val="24"/>
          <w:lang w:eastAsia="zh-CN"/>
        </w:rPr>
        <w:t>；</w:t>
      </w:r>
    </w:p>
    <w:p w14:paraId="47DDB279">
      <w:pPr>
        <w:pStyle w:val="6"/>
        <w:kinsoku/>
        <w:wordWrap w:val="0"/>
        <w:spacing w:line="360" w:lineRule="auto"/>
        <w:ind w:firstLine="509"/>
        <w:jc w:val="both"/>
        <w:rPr>
          <w:color w:val="auto"/>
          <w:sz w:val="24"/>
          <w:szCs w:val="24"/>
          <w:lang w:eastAsia="zh-CN"/>
        </w:rPr>
      </w:pPr>
      <w:r>
        <w:rPr>
          <w:rFonts w:hint="eastAsia"/>
          <w:color w:val="auto"/>
          <w:spacing w:val="8"/>
          <w:sz w:val="24"/>
          <w:szCs w:val="24"/>
          <w:lang w:eastAsia="zh-CN"/>
        </w:rPr>
        <w:t>2.</w:t>
      </w:r>
      <w:r>
        <w:rPr>
          <w:rFonts w:hint="eastAsia"/>
          <w:color w:val="auto"/>
          <w:spacing w:val="8"/>
          <w:sz w:val="24"/>
          <w:szCs w:val="24"/>
          <w:u w:val="single"/>
          <w:lang w:eastAsia="zh-CN"/>
        </w:rPr>
        <w:t>（标的名称</w:t>
      </w:r>
      <w:r>
        <w:rPr>
          <w:rFonts w:hint="eastAsia"/>
          <w:color w:val="auto"/>
          <w:spacing w:val="-46"/>
          <w:sz w:val="24"/>
          <w:szCs w:val="24"/>
          <w:u w:val="single"/>
          <w:lang w:eastAsia="zh-CN"/>
        </w:rPr>
        <w:t>）</w:t>
      </w:r>
      <w:r>
        <w:rPr>
          <w:rFonts w:hint="eastAsia"/>
          <w:color w:val="auto"/>
          <w:spacing w:val="-46"/>
          <w:sz w:val="24"/>
          <w:szCs w:val="24"/>
          <w:lang w:eastAsia="zh-CN"/>
        </w:rPr>
        <w:t>，</w:t>
      </w:r>
      <w:r>
        <w:rPr>
          <w:rFonts w:hint="eastAsia"/>
          <w:color w:val="auto"/>
          <w:spacing w:val="8"/>
          <w:sz w:val="24"/>
          <w:szCs w:val="24"/>
          <w:lang w:eastAsia="zh-CN"/>
        </w:rPr>
        <w:t>属于</w:t>
      </w:r>
      <w:r>
        <w:rPr>
          <w:rFonts w:hint="eastAsia"/>
          <w:color w:val="auto"/>
          <w:spacing w:val="8"/>
          <w:sz w:val="24"/>
          <w:szCs w:val="24"/>
          <w:u w:val="single"/>
          <w:lang w:eastAsia="zh-CN"/>
        </w:rPr>
        <w:t>（采购文件中明确的所属行业）</w:t>
      </w:r>
      <w:r>
        <w:rPr>
          <w:rFonts w:hint="eastAsia"/>
          <w:color w:val="auto"/>
          <w:spacing w:val="8"/>
          <w:sz w:val="24"/>
          <w:szCs w:val="24"/>
          <w:lang w:eastAsia="zh-CN"/>
        </w:rPr>
        <w:t>行业；承建（承接）企业</w:t>
      </w:r>
      <w:r>
        <w:rPr>
          <w:rFonts w:hint="eastAsia"/>
          <w:color w:val="auto"/>
          <w:spacing w:val="7"/>
          <w:sz w:val="24"/>
          <w:szCs w:val="24"/>
          <w:lang w:eastAsia="zh-CN"/>
        </w:rPr>
        <w:t>为</w:t>
      </w:r>
      <w:r>
        <w:rPr>
          <w:rFonts w:hint="eastAsia"/>
          <w:color w:val="auto"/>
          <w:spacing w:val="7"/>
          <w:sz w:val="24"/>
          <w:szCs w:val="24"/>
          <w:u w:val="single"/>
          <w:lang w:eastAsia="zh-CN"/>
        </w:rPr>
        <w:t>（企业名称</w:t>
      </w:r>
      <w:r>
        <w:rPr>
          <w:rFonts w:hint="eastAsia"/>
          <w:color w:val="auto"/>
          <w:spacing w:val="-25"/>
          <w:sz w:val="24"/>
          <w:szCs w:val="24"/>
          <w:u w:val="single"/>
          <w:lang w:eastAsia="zh-CN"/>
        </w:rPr>
        <w:t>）</w:t>
      </w:r>
      <w:r>
        <w:rPr>
          <w:rFonts w:hint="eastAsia"/>
          <w:color w:val="auto"/>
          <w:spacing w:val="-25"/>
          <w:sz w:val="24"/>
          <w:szCs w:val="24"/>
          <w:lang w:eastAsia="zh-CN"/>
        </w:rPr>
        <w:t>，</w:t>
      </w:r>
      <w:r>
        <w:rPr>
          <w:rFonts w:hint="eastAsia"/>
          <w:color w:val="auto"/>
          <w:spacing w:val="7"/>
          <w:sz w:val="24"/>
          <w:szCs w:val="24"/>
          <w:lang w:eastAsia="zh-CN"/>
        </w:rPr>
        <w:t>从业人员人，营业收入为万元，资产总额为</w:t>
      </w:r>
      <w:r>
        <w:rPr>
          <w:rFonts w:hint="eastAsia"/>
          <w:color w:val="auto"/>
          <w:spacing w:val="10"/>
          <w:sz w:val="24"/>
          <w:szCs w:val="24"/>
          <w:lang w:eastAsia="zh-CN"/>
        </w:rPr>
        <w:t>万元，属于</w:t>
      </w:r>
      <w:r>
        <w:rPr>
          <w:rFonts w:hint="eastAsia"/>
          <w:color w:val="auto"/>
          <w:spacing w:val="10"/>
          <w:sz w:val="24"/>
          <w:szCs w:val="24"/>
          <w:u w:val="single"/>
          <w:lang w:eastAsia="zh-CN"/>
        </w:rPr>
        <w:t>（中型企业、小型企业、微型企业</w:t>
      </w:r>
      <w:r>
        <w:rPr>
          <w:rFonts w:hint="eastAsia"/>
          <w:color w:val="auto"/>
          <w:spacing w:val="-46"/>
          <w:sz w:val="24"/>
          <w:szCs w:val="24"/>
          <w:u w:val="single"/>
          <w:lang w:eastAsia="zh-CN"/>
        </w:rPr>
        <w:t>）</w:t>
      </w:r>
      <w:r>
        <w:rPr>
          <w:rFonts w:hint="eastAsia"/>
          <w:color w:val="auto"/>
          <w:spacing w:val="-46"/>
          <w:sz w:val="24"/>
          <w:szCs w:val="24"/>
          <w:lang w:eastAsia="zh-CN"/>
        </w:rPr>
        <w:t>；</w:t>
      </w:r>
    </w:p>
    <w:p w14:paraId="34DBDD78">
      <w:pPr>
        <w:kinsoku/>
        <w:wordWrap w:val="0"/>
        <w:spacing w:line="360" w:lineRule="auto"/>
        <w:jc w:val="both"/>
        <w:rPr>
          <w:rFonts w:ascii="宋体" w:hAnsi="宋体" w:eastAsia="宋体" w:cs="宋体"/>
          <w:color w:val="auto"/>
          <w:lang w:eastAsia="zh-CN"/>
        </w:rPr>
      </w:pPr>
    </w:p>
    <w:p w14:paraId="1A0DD983">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pacing w:val="-12"/>
          <w:position w:val="1"/>
          <w:sz w:val="24"/>
          <w:szCs w:val="24"/>
          <w:lang w:eastAsia="zh-CN"/>
        </w:rPr>
        <w:t>……</w:t>
      </w:r>
    </w:p>
    <w:p w14:paraId="48DEF28E">
      <w:pPr>
        <w:pStyle w:val="6"/>
        <w:kinsoku/>
        <w:spacing w:line="360" w:lineRule="auto"/>
        <w:jc w:val="both"/>
        <w:rPr>
          <w:color w:val="auto"/>
          <w:sz w:val="24"/>
          <w:szCs w:val="24"/>
          <w:lang w:eastAsia="zh-CN"/>
        </w:rPr>
      </w:pPr>
      <w:r>
        <w:rPr>
          <w:rFonts w:hint="eastAsia"/>
          <w:color w:val="auto"/>
          <w:spacing w:val="11"/>
          <w:position w:val="17"/>
          <w:sz w:val="24"/>
          <w:szCs w:val="24"/>
          <w:lang w:eastAsia="zh-CN"/>
        </w:rPr>
        <w:t>以上企业，不属于大企业的分支机构，不存在控股股东</w:t>
      </w:r>
      <w:r>
        <w:rPr>
          <w:rFonts w:hint="eastAsia"/>
          <w:color w:val="auto"/>
          <w:spacing w:val="10"/>
          <w:position w:val="17"/>
          <w:sz w:val="24"/>
          <w:szCs w:val="24"/>
          <w:lang w:eastAsia="zh-CN"/>
        </w:rPr>
        <w:t>为大企业的情形，也不</w:t>
      </w:r>
    </w:p>
    <w:p w14:paraId="4323D942">
      <w:pPr>
        <w:pStyle w:val="6"/>
        <w:kinsoku/>
        <w:wordWrap w:val="0"/>
        <w:spacing w:line="360" w:lineRule="auto"/>
        <w:jc w:val="both"/>
        <w:rPr>
          <w:color w:val="auto"/>
          <w:sz w:val="24"/>
          <w:szCs w:val="24"/>
          <w:lang w:eastAsia="zh-CN"/>
        </w:rPr>
      </w:pPr>
      <w:r>
        <w:rPr>
          <w:rFonts w:hint="eastAsia"/>
          <w:color w:val="auto"/>
          <w:spacing w:val="10"/>
          <w:sz w:val="24"/>
          <w:szCs w:val="24"/>
          <w:lang w:eastAsia="zh-CN"/>
        </w:rPr>
        <w:t>存在与大企业的负责人为同一人的情形。</w:t>
      </w:r>
    </w:p>
    <w:p w14:paraId="05FE5D25">
      <w:pPr>
        <w:pStyle w:val="6"/>
        <w:kinsoku/>
        <w:wordWrap w:val="0"/>
        <w:spacing w:line="360" w:lineRule="auto"/>
        <w:ind w:firstLine="524" w:firstLineChars="200"/>
        <w:jc w:val="both"/>
        <w:rPr>
          <w:color w:val="auto"/>
          <w:sz w:val="24"/>
          <w:szCs w:val="24"/>
          <w:lang w:eastAsia="zh-CN"/>
        </w:rPr>
      </w:pPr>
      <w:r>
        <w:rPr>
          <w:rFonts w:hint="eastAsia"/>
          <w:color w:val="auto"/>
          <w:spacing w:val="11"/>
          <w:sz w:val="24"/>
          <w:szCs w:val="24"/>
          <w:lang w:eastAsia="zh-CN"/>
        </w:rPr>
        <w:t>本企业对上述声明内容的真实性负责。如有虚假，将依法承担相应责任。</w:t>
      </w:r>
    </w:p>
    <w:p w14:paraId="6D97BA11">
      <w:pPr>
        <w:kinsoku/>
        <w:wordWrap w:val="0"/>
        <w:spacing w:line="360" w:lineRule="auto"/>
        <w:jc w:val="both"/>
        <w:rPr>
          <w:rFonts w:ascii="宋体" w:hAnsi="宋体" w:eastAsia="宋体" w:cs="宋体"/>
          <w:color w:val="auto"/>
          <w:lang w:eastAsia="zh-CN"/>
        </w:rPr>
      </w:pPr>
    </w:p>
    <w:p w14:paraId="5F34B49A">
      <w:pPr>
        <w:kinsoku/>
        <w:wordWrap w:val="0"/>
        <w:spacing w:line="360" w:lineRule="auto"/>
        <w:jc w:val="both"/>
        <w:rPr>
          <w:rFonts w:ascii="宋体" w:hAnsi="宋体" w:eastAsia="宋体" w:cs="宋体"/>
          <w:color w:val="auto"/>
          <w:lang w:eastAsia="zh-CN"/>
        </w:rPr>
      </w:pPr>
    </w:p>
    <w:p w14:paraId="5DA3F291">
      <w:pPr>
        <w:pStyle w:val="6"/>
        <w:kinsoku/>
        <w:wordWrap w:val="0"/>
        <w:spacing w:line="360" w:lineRule="auto"/>
        <w:ind w:firstLine="5050" w:firstLineChars="2500"/>
        <w:jc w:val="both"/>
        <w:rPr>
          <w:color w:val="auto"/>
          <w:sz w:val="24"/>
          <w:szCs w:val="24"/>
          <w:lang w:eastAsia="zh-CN"/>
        </w:rPr>
      </w:pPr>
      <w:r>
        <w:rPr>
          <w:rFonts w:hint="eastAsia"/>
          <w:color w:val="auto"/>
          <w:spacing w:val="-19"/>
          <w:sz w:val="24"/>
          <w:szCs w:val="24"/>
          <w:lang w:eastAsia="zh-CN"/>
        </w:rPr>
        <w:t>企业名称（盖章</w:t>
      </w:r>
      <w:r>
        <w:rPr>
          <w:rFonts w:hint="eastAsia"/>
          <w:color w:val="auto"/>
          <w:spacing w:val="-2"/>
          <w:sz w:val="24"/>
          <w:szCs w:val="24"/>
          <w:lang w:eastAsia="zh-CN"/>
        </w:rPr>
        <w:t>）：</w:t>
      </w:r>
    </w:p>
    <w:p w14:paraId="46C26528">
      <w:pPr>
        <w:kinsoku/>
        <w:wordWrap w:val="0"/>
        <w:spacing w:line="360" w:lineRule="auto"/>
        <w:ind w:firstLine="5040" w:firstLineChars="21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color w:val="auto"/>
          <w:spacing w:val="-8"/>
          <w:sz w:val="24"/>
          <w:szCs w:val="24"/>
          <w:lang w:eastAsia="zh-CN"/>
        </w:rPr>
        <w:t>年月日</w:t>
      </w:r>
    </w:p>
    <w:p w14:paraId="4DF1EB16">
      <w:pPr>
        <w:pStyle w:val="6"/>
        <w:kinsoku/>
        <w:wordWrap w:val="0"/>
        <w:spacing w:line="360" w:lineRule="auto"/>
        <w:jc w:val="both"/>
        <w:rPr>
          <w:color w:val="auto"/>
          <w:spacing w:val="9"/>
          <w:position w:val="5"/>
          <w:sz w:val="24"/>
          <w:szCs w:val="24"/>
          <w:lang w:eastAsia="zh-CN"/>
        </w:rPr>
      </w:pPr>
    </w:p>
    <w:p w14:paraId="26408F76">
      <w:pPr>
        <w:pStyle w:val="6"/>
        <w:kinsoku/>
        <w:wordWrap w:val="0"/>
        <w:spacing w:line="360" w:lineRule="auto"/>
        <w:jc w:val="both"/>
        <w:rPr>
          <w:color w:val="auto"/>
          <w:sz w:val="24"/>
          <w:szCs w:val="24"/>
          <w:lang w:eastAsia="zh-CN"/>
        </w:rPr>
      </w:pPr>
      <w:r>
        <w:rPr>
          <w:rFonts w:hint="eastAsia"/>
          <w:color w:val="auto"/>
          <w:spacing w:val="9"/>
          <w:position w:val="5"/>
          <w:sz w:val="24"/>
          <w:szCs w:val="24"/>
          <w:lang w:eastAsia="zh-CN"/>
        </w:rPr>
        <w:t>备注：</w:t>
      </w:r>
      <w:r>
        <w:rPr>
          <w:rFonts w:hint="eastAsia"/>
          <w:color w:val="auto"/>
          <w:spacing w:val="9"/>
          <w:sz w:val="24"/>
          <w:szCs w:val="24"/>
          <w:lang w:eastAsia="zh-CN"/>
        </w:rPr>
        <w:t>从业人员、营业收入、资产总额填报上一年度数据，无上一年度数据的新成立企业可不填报。</w:t>
      </w:r>
    </w:p>
    <w:p w14:paraId="74B0EB88">
      <w:pPr>
        <w:pStyle w:val="6"/>
        <w:kinsoku/>
        <w:wordWrap w:val="0"/>
        <w:spacing w:line="360" w:lineRule="auto"/>
        <w:jc w:val="both"/>
        <w:rPr>
          <w:color w:val="auto"/>
          <w:sz w:val="36"/>
          <w:szCs w:val="36"/>
          <w:lang w:eastAsia="zh-CN"/>
        </w:rPr>
      </w:pPr>
    </w:p>
    <w:p w14:paraId="669A11D0">
      <w:pPr>
        <w:pStyle w:val="6"/>
        <w:kinsoku/>
        <w:wordWrap w:val="0"/>
        <w:spacing w:line="360" w:lineRule="auto"/>
        <w:jc w:val="center"/>
        <w:rPr>
          <w:color w:val="auto"/>
          <w:sz w:val="36"/>
          <w:szCs w:val="36"/>
          <w:lang w:eastAsia="zh-CN"/>
        </w:rPr>
      </w:pPr>
      <w:r>
        <w:rPr>
          <w:rFonts w:hint="eastAsia"/>
          <w:color w:val="auto"/>
          <w:sz w:val="36"/>
          <w:szCs w:val="36"/>
          <w:lang w:eastAsia="zh-CN"/>
        </w:rPr>
        <w:t>残疾人福利性单位声明函格式</w:t>
      </w:r>
    </w:p>
    <w:p w14:paraId="3C726748">
      <w:pPr>
        <w:pStyle w:val="6"/>
        <w:kinsoku/>
        <w:wordWrap w:val="0"/>
        <w:spacing w:line="360" w:lineRule="auto"/>
        <w:jc w:val="both"/>
        <w:rPr>
          <w:color w:val="auto"/>
          <w:sz w:val="24"/>
          <w:szCs w:val="24"/>
          <w:lang w:eastAsia="zh-CN"/>
        </w:rPr>
      </w:pPr>
      <w:r>
        <w:rPr>
          <w:rFonts w:hint="eastAsia"/>
          <w:color w:val="auto"/>
          <w:spacing w:val="8"/>
          <w:position w:val="26"/>
          <w:sz w:val="24"/>
          <w:szCs w:val="24"/>
          <w:lang w:eastAsia="zh-CN"/>
        </w:rPr>
        <w:t>本单位郑重声明，根据《财政部民政部中国残疾人联合会关于促进残疾人就</w:t>
      </w:r>
    </w:p>
    <w:p w14:paraId="598E7619">
      <w:pPr>
        <w:pStyle w:val="6"/>
        <w:kinsoku/>
        <w:wordWrap w:val="0"/>
        <w:spacing w:line="360" w:lineRule="auto"/>
        <w:jc w:val="both"/>
        <w:rPr>
          <w:color w:val="auto"/>
          <w:sz w:val="24"/>
          <w:szCs w:val="24"/>
          <w:lang w:eastAsia="zh-CN"/>
        </w:rPr>
      </w:pPr>
      <w:r>
        <w:rPr>
          <w:rFonts w:hint="eastAsia"/>
          <w:color w:val="auto"/>
          <w:spacing w:val="3"/>
          <w:sz w:val="24"/>
          <w:szCs w:val="24"/>
          <w:lang w:eastAsia="zh-CN"/>
        </w:rPr>
        <w:t>业政府采购政策的通知》（财库〔2017〕141号）的规定，本单位（请进行选择</w:t>
      </w:r>
      <w:r>
        <w:rPr>
          <w:rFonts w:hint="eastAsia"/>
          <w:color w:val="auto"/>
          <w:spacing w:val="-46"/>
          <w:sz w:val="24"/>
          <w:szCs w:val="24"/>
          <w:lang w:eastAsia="zh-CN"/>
        </w:rPr>
        <w:t>）：</w:t>
      </w:r>
    </w:p>
    <w:p w14:paraId="434B0825">
      <w:pPr>
        <w:pStyle w:val="6"/>
        <w:kinsoku/>
        <w:wordWrap w:val="0"/>
        <w:spacing w:line="360" w:lineRule="auto"/>
        <w:ind w:firstLine="484" w:firstLineChars="200"/>
        <w:jc w:val="both"/>
        <w:rPr>
          <w:color w:val="auto"/>
          <w:sz w:val="24"/>
          <w:szCs w:val="24"/>
          <w:lang w:eastAsia="zh-CN"/>
        </w:rPr>
      </w:pPr>
      <w:r>
        <w:rPr>
          <w:rFonts w:hint="eastAsia"/>
          <w:color w:val="auto"/>
          <w:spacing w:val="1"/>
          <w:sz w:val="24"/>
          <w:szCs w:val="24"/>
          <w:lang w:eastAsia="zh-CN"/>
        </w:rPr>
        <w:t>□</w:t>
      </w:r>
      <w:r>
        <w:rPr>
          <w:rFonts w:hint="eastAsia"/>
          <w:color w:val="auto"/>
          <w:spacing w:val="8"/>
          <w:sz w:val="24"/>
          <w:szCs w:val="24"/>
          <w:lang w:eastAsia="zh-CN"/>
        </w:rPr>
        <w:t>不属于符合条件的残疾人福利性单位。</w:t>
      </w:r>
    </w:p>
    <w:p w14:paraId="6E79C749">
      <w:pPr>
        <w:pStyle w:val="6"/>
        <w:kinsoku/>
        <w:wordWrap w:val="0"/>
        <w:spacing w:line="360" w:lineRule="auto"/>
        <w:ind w:firstLine="484" w:firstLineChars="200"/>
        <w:jc w:val="both"/>
        <w:rPr>
          <w:color w:val="auto"/>
          <w:sz w:val="24"/>
          <w:szCs w:val="24"/>
          <w:lang w:eastAsia="zh-CN"/>
        </w:rPr>
      </w:pPr>
      <w:r>
        <w:rPr>
          <w:rFonts w:hint="eastAsia"/>
          <w:color w:val="auto"/>
          <w:spacing w:val="1"/>
          <w:sz w:val="24"/>
          <w:szCs w:val="24"/>
          <w:lang w:eastAsia="zh-CN"/>
        </w:rPr>
        <w:t>□</w:t>
      </w:r>
      <w:r>
        <w:rPr>
          <w:rFonts w:hint="eastAsia"/>
          <w:color w:val="auto"/>
          <w:spacing w:val="10"/>
          <w:sz w:val="24"/>
          <w:szCs w:val="24"/>
          <w:lang w:eastAsia="zh-CN"/>
        </w:rPr>
        <w:t>属于符合条件的残疾人福利性单位，且本单位参加单位的项目</w:t>
      </w:r>
      <w:r>
        <w:rPr>
          <w:rFonts w:hint="eastAsia"/>
          <w:color w:val="auto"/>
          <w:spacing w:val="21"/>
          <w:sz w:val="24"/>
          <w:szCs w:val="24"/>
          <w:lang w:eastAsia="zh-CN"/>
        </w:rPr>
        <w:t>采购活动提供本单位制造的货物（由本单位承担工程/提供服务</w:t>
      </w:r>
      <w:r>
        <w:rPr>
          <w:rFonts w:hint="eastAsia"/>
          <w:color w:val="auto"/>
          <w:spacing w:val="-62"/>
          <w:sz w:val="24"/>
          <w:szCs w:val="24"/>
          <w:lang w:eastAsia="zh-CN"/>
        </w:rPr>
        <w:t>），</w:t>
      </w:r>
      <w:r>
        <w:rPr>
          <w:rFonts w:hint="eastAsia"/>
          <w:color w:val="auto"/>
          <w:spacing w:val="21"/>
          <w:sz w:val="24"/>
          <w:szCs w:val="24"/>
          <w:lang w:eastAsia="zh-CN"/>
        </w:rPr>
        <w:t>或者提供其他残</w:t>
      </w:r>
      <w:r>
        <w:rPr>
          <w:rFonts w:hint="eastAsia"/>
          <w:color w:val="auto"/>
          <w:spacing w:val="7"/>
          <w:sz w:val="24"/>
          <w:szCs w:val="24"/>
          <w:lang w:eastAsia="zh-CN"/>
        </w:rPr>
        <w:t>疾人福利性单位制造的货物（不包括使用非残疾人福利性单位注册商标的货物）。</w:t>
      </w:r>
    </w:p>
    <w:p w14:paraId="1071326E">
      <w:pPr>
        <w:pStyle w:val="6"/>
        <w:kinsoku/>
        <w:wordWrap w:val="0"/>
        <w:spacing w:line="360" w:lineRule="auto"/>
        <w:jc w:val="both"/>
        <w:rPr>
          <w:color w:val="auto"/>
          <w:sz w:val="24"/>
          <w:szCs w:val="24"/>
          <w:lang w:eastAsia="zh-CN"/>
        </w:rPr>
      </w:pPr>
      <w:r>
        <w:rPr>
          <w:rFonts w:hint="eastAsia"/>
          <w:color w:val="auto"/>
          <w:spacing w:val="12"/>
          <w:sz w:val="24"/>
          <w:szCs w:val="24"/>
          <w:lang w:eastAsia="zh-CN"/>
        </w:rPr>
        <w:t>本单位对上述声明的真实性负责。如有虚假，将依法</w:t>
      </w:r>
      <w:r>
        <w:rPr>
          <w:rFonts w:hint="eastAsia"/>
          <w:color w:val="auto"/>
          <w:spacing w:val="11"/>
          <w:sz w:val="24"/>
          <w:szCs w:val="24"/>
          <w:lang w:eastAsia="zh-CN"/>
        </w:rPr>
        <w:t>承担相应责任。</w:t>
      </w:r>
    </w:p>
    <w:p w14:paraId="0193B97E">
      <w:pPr>
        <w:kinsoku/>
        <w:wordWrap w:val="0"/>
        <w:spacing w:line="360" w:lineRule="auto"/>
        <w:jc w:val="both"/>
        <w:rPr>
          <w:rFonts w:ascii="宋体" w:hAnsi="宋体" w:eastAsia="宋体" w:cs="宋体"/>
          <w:color w:val="auto"/>
          <w:lang w:eastAsia="zh-CN"/>
        </w:rPr>
      </w:pPr>
    </w:p>
    <w:p w14:paraId="1035694E">
      <w:pPr>
        <w:kinsoku/>
        <w:wordWrap w:val="0"/>
        <w:spacing w:line="360" w:lineRule="auto"/>
        <w:jc w:val="both"/>
        <w:rPr>
          <w:rFonts w:ascii="宋体" w:hAnsi="宋体" w:eastAsia="宋体" w:cs="宋体"/>
          <w:color w:val="auto"/>
          <w:lang w:eastAsia="zh-CN"/>
        </w:rPr>
      </w:pPr>
    </w:p>
    <w:p w14:paraId="5307E634">
      <w:pPr>
        <w:pStyle w:val="6"/>
        <w:kinsoku/>
        <w:wordWrap w:val="0"/>
        <w:spacing w:line="360" w:lineRule="auto"/>
        <w:ind w:firstLine="5120" w:firstLineChars="2000"/>
        <w:jc w:val="both"/>
        <w:rPr>
          <w:color w:val="auto"/>
          <w:sz w:val="24"/>
          <w:szCs w:val="24"/>
          <w:lang w:eastAsia="zh-CN"/>
        </w:rPr>
      </w:pPr>
      <w:r>
        <w:rPr>
          <w:rFonts w:hint="eastAsia"/>
          <w:color w:val="auto"/>
          <w:spacing w:val="8"/>
          <w:position w:val="26"/>
          <w:sz w:val="24"/>
          <w:szCs w:val="24"/>
          <w:lang w:eastAsia="zh-CN"/>
        </w:rPr>
        <w:t>单位名称（盖章</w:t>
      </w:r>
      <w:r>
        <w:rPr>
          <w:rFonts w:hint="eastAsia"/>
          <w:color w:val="auto"/>
          <w:spacing w:val="-60"/>
          <w:position w:val="26"/>
          <w:sz w:val="24"/>
          <w:szCs w:val="24"/>
          <w:lang w:eastAsia="zh-CN"/>
        </w:rPr>
        <w:t>）：</w:t>
      </w:r>
    </w:p>
    <w:p w14:paraId="265C53D0">
      <w:pPr>
        <w:kinsoku/>
        <w:wordWrap w:val="0"/>
        <w:spacing w:line="360" w:lineRule="auto"/>
        <w:ind w:firstLine="5040" w:firstLineChars="21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color w:val="auto"/>
          <w:spacing w:val="-8"/>
          <w:sz w:val="24"/>
          <w:szCs w:val="24"/>
          <w:lang w:eastAsia="zh-CN"/>
        </w:rPr>
        <w:t>年月日</w:t>
      </w:r>
    </w:p>
    <w:p w14:paraId="60681232">
      <w:pPr>
        <w:pStyle w:val="6"/>
        <w:kinsoku/>
        <w:wordWrap w:val="0"/>
        <w:spacing w:line="360" w:lineRule="auto"/>
        <w:ind w:firstLine="6960" w:firstLineChars="2900"/>
        <w:jc w:val="both"/>
        <w:rPr>
          <w:color w:val="auto"/>
          <w:sz w:val="24"/>
          <w:szCs w:val="24"/>
          <w:lang w:eastAsia="zh-CN"/>
        </w:rPr>
      </w:pPr>
    </w:p>
    <w:p w14:paraId="14432AF1">
      <w:pPr>
        <w:kinsoku/>
        <w:wordWrap w:val="0"/>
        <w:spacing w:line="360" w:lineRule="auto"/>
        <w:jc w:val="both"/>
        <w:rPr>
          <w:rFonts w:ascii="宋体" w:hAnsi="宋体" w:eastAsia="宋体" w:cs="宋体"/>
          <w:color w:val="auto"/>
          <w:sz w:val="24"/>
          <w:szCs w:val="24"/>
          <w:lang w:eastAsia="zh-CN"/>
        </w:rPr>
      </w:pPr>
    </w:p>
    <w:p w14:paraId="1B06F1D7">
      <w:pPr>
        <w:kinsoku/>
        <w:wordWrap w:val="0"/>
        <w:spacing w:line="360" w:lineRule="auto"/>
        <w:jc w:val="both"/>
        <w:rPr>
          <w:rFonts w:ascii="宋体" w:hAnsi="宋体" w:eastAsia="宋体" w:cs="宋体"/>
          <w:color w:val="auto"/>
          <w:sz w:val="24"/>
          <w:szCs w:val="24"/>
          <w:lang w:eastAsia="zh-CN"/>
        </w:rPr>
      </w:pPr>
    </w:p>
    <w:p w14:paraId="43C1CDD3">
      <w:pPr>
        <w:kinsoku/>
        <w:wordWrap w:val="0"/>
        <w:spacing w:line="360" w:lineRule="auto"/>
        <w:jc w:val="both"/>
        <w:rPr>
          <w:rFonts w:ascii="宋体" w:hAnsi="宋体" w:eastAsia="宋体" w:cs="宋体"/>
          <w:color w:val="auto"/>
          <w:sz w:val="24"/>
          <w:szCs w:val="24"/>
          <w:lang w:eastAsia="zh-CN"/>
        </w:rPr>
      </w:pPr>
    </w:p>
    <w:p w14:paraId="5F6F2C2B">
      <w:pPr>
        <w:kinsoku/>
        <w:wordWrap w:val="0"/>
        <w:spacing w:line="360" w:lineRule="auto"/>
        <w:jc w:val="both"/>
        <w:rPr>
          <w:rFonts w:ascii="宋体" w:hAnsi="宋体" w:eastAsia="宋体" w:cs="宋体"/>
          <w:b/>
          <w:color w:val="auto"/>
          <w:sz w:val="28"/>
          <w:szCs w:val="28"/>
          <w:lang w:eastAsia="zh-CN"/>
        </w:rPr>
      </w:pPr>
    </w:p>
    <w:p w14:paraId="52C25108">
      <w:pPr>
        <w:kinsoku/>
        <w:wordWrap w:val="0"/>
        <w:spacing w:line="360" w:lineRule="auto"/>
        <w:jc w:val="center"/>
        <w:rPr>
          <w:rFonts w:ascii="宋体" w:hAnsi="宋体" w:eastAsia="宋体" w:cs="宋体"/>
          <w:color w:val="auto"/>
          <w:sz w:val="36"/>
          <w:szCs w:val="36"/>
          <w:lang w:eastAsia="zh-CN"/>
        </w:rPr>
      </w:pPr>
    </w:p>
    <w:p w14:paraId="0712AD7F">
      <w:pPr>
        <w:kinsoku/>
        <w:wordWrap w:val="0"/>
        <w:spacing w:line="360" w:lineRule="auto"/>
        <w:jc w:val="center"/>
        <w:rPr>
          <w:rFonts w:ascii="宋体" w:hAnsi="宋体" w:eastAsia="宋体" w:cs="宋体"/>
          <w:color w:val="auto"/>
          <w:sz w:val="36"/>
          <w:szCs w:val="36"/>
          <w:lang w:eastAsia="zh-CN"/>
        </w:rPr>
      </w:pPr>
    </w:p>
    <w:p w14:paraId="213251B4">
      <w:pPr>
        <w:kinsoku/>
        <w:wordWrap w:val="0"/>
        <w:spacing w:line="360" w:lineRule="auto"/>
        <w:jc w:val="center"/>
        <w:rPr>
          <w:rFonts w:ascii="宋体" w:hAnsi="宋体" w:eastAsia="宋体" w:cs="宋体"/>
          <w:color w:val="auto"/>
          <w:sz w:val="36"/>
          <w:szCs w:val="36"/>
          <w:lang w:eastAsia="zh-CN"/>
        </w:rPr>
      </w:pPr>
    </w:p>
    <w:p w14:paraId="31AB498E">
      <w:pPr>
        <w:kinsoku/>
        <w:wordWrap w:val="0"/>
        <w:spacing w:line="360" w:lineRule="auto"/>
        <w:jc w:val="center"/>
        <w:rPr>
          <w:rFonts w:ascii="宋体" w:hAnsi="宋体" w:eastAsia="宋体" w:cs="宋体"/>
          <w:color w:val="auto"/>
          <w:sz w:val="36"/>
          <w:szCs w:val="36"/>
          <w:lang w:eastAsia="zh-CN"/>
        </w:rPr>
      </w:pPr>
    </w:p>
    <w:p w14:paraId="54655107">
      <w:pPr>
        <w:kinsoku/>
        <w:wordWrap w:val="0"/>
        <w:spacing w:line="360" w:lineRule="auto"/>
        <w:jc w:val="center"/>
        <w:rPr>
          <w:rFonts w:ascii="宋体" w:hAnsi="宋体" w:eastAsia="宋体" w:cs="宋体"/>
          <w:color w:val="auto"/>
          <w:sz w:val="36"/>
          <w:szCs w:val="36"/>
          <w:lang w:eastAsia="zh-CN"/>
        </w:rPr>
      </w:pPr>
    </w:p>
    <w:p w14:paraId="0DF2EBCC">
      <w:pPr>
        <w:kinsoku/>
        <w:wordWrap w:val="0"/>
        <w:spacing w:line="360" w:lineRule="auto"/>
        <w:jc w:val="center"/>
        <w:rPr>
          <w:rFonts w:ascii="宋体" w:hAnsi="宋体" w:eastAsia="宋体" w:cs="宋体"/>
          <w:color w:val="auto"/>
          <w:sz w:val="36"/>
          <w:szCs w:val="36"/>
          <w:lang w:eastAsia="zh-CN"/>
        </w:rPr>
      </w:pPr>
    </w:p>
    <w:p w14:paraId="3C2A8B3F">
      <w:pPr>
        <w:kinsoku/>
        <w:wordWrap w:val="0"/>
        <w:spacing w:line="360" w:lineRule="auto"/>
        <w:jc w:val="center"/>
        <w:rPr>
          <w:rFonts w:ascii="宋体" w:hAnsi="宋体" w:eastAsia="宋体" w:cs="宋体"/>
          <w:b/>
          <w:color w:val="auto"/>
          <w:sz w:val="28"/>
          <w:szCs w:val="28"/>
          <w:lang w:eastAsia="zh-CN"/>
        </w:rPr>
      </w:pPr>
      <w:r>
        <w:rPr>
          <w:rFonts w:hint="eastAsia" w:ascii="宋体" w:hAnsi="宋体" w:eastAsia="宋体" w:cs="宋体"/>
          <w:color w:val="auto"/>
          <w:sz w:val="36"/>
          <w:szCs w:val="36"/>
          <w:lang w:eastAsia="zh-CN"/>
        </w:rPr>
        <w:t>监狱企业声明函格式</w:t>
      </w:r>
    </w:p>
    <w:p w14:paraId="57D87CB3">
      <w:pPr>
        <w:kinsoku/>
        <w:wordWrap w:val="0"/>
        <w:spacing w:line="360" w:lineRule="auto"/>
        <w:jc w:val="both"/>
        <w:rPr>
          <w:rFonts w:ascii="宋体" w:hAnsi="宋体" w:eastAsia="宋体" w:cs="宋体"/>
          <w:b/>
          <w:color w:val="auto"/>
          <w:sz w:val="28"/>
          <w:szCs w:val="28"/>
          <w:lang w:eastAsia="zh-CN"/>
        </w:rPr>
      </w:pPr>
    </w:p>
    <w:p w14:paraId="6E9933DA">
      <w:pPr>
        <w:kinsoku/>
        <w:wordWrap w:val="0"/>
        <w:spacing w:line="360" w:lineRule="auto"/>
        <w:ind w:firstLine="508" w:firstLineChars="200"/>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591F0C6">
      <w:pPr>
        <w:kinsoku/>
        <w:wordWrap w:val="0"/>
        <w:spacing w:line="360" w:lineRule="auto"/>
        <w:ind w:firstLine="508" w:firstLineChars="200"/>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本企业对上述声明的真实性负责。如有虚假，将依法承担相应责任。</w:t>
      </w:r>
    </w:p>
    <w:p w14:paraId="0049FACC">
      <w:pPr>
        <w:tabs>
          <w:tab w:val="left" w:pos="4860"/>
        </w:tabs>
        <w:kinsoku/>
        <w:wordWrap w:val="0"/>
        <w:spacing w:line="360" w:lineRule="auto"/>
        <w:ind w:firstLine="508" w:firstLineChars="200"/>
        <w:jc w:val="both"/>
        <w:rPr>
          <w:rFonts w:ascii="宋体" w:hAnsi="宋体" w:eastAsia="宋体" w:cs="宋体"/>
          <w:color w:val="auto"/>
          <w:spacing w:val="7"/>
          <w:sz w:val="24"/>
          <w:szCs w:val="24"/>
          <w:lang w:eastAsia="zh-CN"/>
        </w:rPr>
      </w:pPr>
    </w:p>
    <w:p w14:paraId="740EF260">
      <w:pPr>
        <w:tabs>
          <w:tab w:val="left" w:pos="4860"/>
        </w:tabs>
        <w:kinsoku/>
        <w:wordWrap w:val="0"/>
        <w:spacing w:line="360" w:lineRule="auto"/>
        <w:ind w:firstLine="508" w:firstLineChars="200"/>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 xml:space="preserve">                             企业名称（盖章）： </w:t>
      </w:r>
    </w:p>
    <w:p w14:paraId="633D1853">
      <w:pPr>
        <w:kinsoku/>
        <w:wordWrap w:val="0"/>
        <w:spacing w:line="360" w:lineRule="auto"/>
        <w:jc w:val="both"/>
        <w:rPr>
          <w:rFonts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color w:val="auto"/>
          <w:spacing w:val="-8"/>
          <w:sz w:val="24"/>
          <w:szCs w:val="24"/>
          <w:lang w:eastAsia="zh-CN"/>
        </w:rPr>
        <w:t>年月日</w:t>
      </w:r>
    </w:p>
    <w:p w14:paraId="616F5359">
      <w:pPr>
        <w:kinsoku/>
        <w:wordWrap w:val="0"/>
        <w:spacing w:line="360" w:lineRule="auto"/>
        <w:jc w:val="both"/>
        <w:rPr>
          <w:rFonts w:ascii="宋体" w:hAnsi="宋体" w:eastAsia="宋体" w:cs="宋体"/>
          <w:b/>
          <w:bCs/>
          <w:color w:val="auto"/>
          <w:sz w:val="24"/>
          <w:szCs w:val="24"/>
          <w:lang w:eastAsia="zh-CN"/>
        </w:rPr>
      </w:pPr>
    </w:p>
    <w:p w14:paraId="1515A2FA">
      <w:pPr>
        <w:kinsoku/>
        <w:wordWrap w:val="0"/>
        <w:spacing w:line="360" w:lineRule="auto"/>
        <w:ind w:firstLine="482" w:firstLineChars="200"/>
        <w:jc w:val="both"/>
        <w:rPr>
          <w:rFonts w:ascii="宋体" w:hAnsi="宋体" w:eastAsia="宋体" w:cs="宋体"/>
          <w:b/>
          <w:bCs/>
          <w:color w:val="auto"/>
          <w:sz w:val="24"/>
          <w:szCs w:val="24"/>
          <w:lang w:eastAsia="zh-CN"/>
        </w:rPr>
      </w:pPr>
    </w:p>
    <w:p w14:paraId="4240FBA7">
      <w:pPr>
        <w:rPr>
          <w:rFonts w:ascii="宋体" w:hAnsi="宋体" w:eastAsia="宋体" w:cs="宋体"/>
          <w:b/>
          <w:bCs/>
          <w:color w:val="auto"/>
          <w:sz w:val="24"/>
          <w:szCs w:val="24"/>
          <w:lang w:val="zh-CN" w:eastAsia="zh-CN"/>
        </w:rPr>
      </w:pPr>
    </w:p>
    <w:sectPr>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F05A4">
    <w:pPr>
      <w:spacing w:line="189" w:lineRule="auto"/>
      <w:ind w:left="4435" w:firstLine="4791"/>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3A61A7">
                          <w:pPr>
                            <w:pStyle w:val="1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XtO88BAACq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8&#10;vUo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uFe07zwEAAKoDAAAOAAAAAAAAAAEAIAAAAB4BAABkcnMv&#10;ZTJvRG9jLnhtbFBLBQYAAAAABgAGAFkBAABfBQAAAAA=&#10;">
              <v:fill on="f" focussize="0,0"/>
              <v:stroke on="f"/>
              <v:imagedata o:title=""/>
              <o:lock v:ext="edit" aspectratio="f"/>
              <v:textbox inset="0mm,0mm,0mm,0mm" style="mso-fit-shape-to-text:t;">
                <w:txbxContent>
                  <w:p w14:paraId="3C3A61A7">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AB4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E82FE7">
                          <w:pPr>
                            <w:pStyle w:val="12"/>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1ys8BAACq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X3HmhKUHv/z4fvn5+/LrG1uW&#10;NzdJod5jRYX3nkrj8BYG2ps5jhRMxIc22PQlSozypO/5qq8aIpPp0nq1XpeUkpSbHcIvHq77gPGd&#10;AsuSUfNAD5h1FacPGMfSuSR1c3CnjcmPaNxfAcIcIypvwXQ7MRknTlYc9sNEbw/Nmdj1tAk1d7T4&#10;nJn3joROSzMbYTb2s3H0QR+6vFWpO/o3x0gj5UlThxGWGCaHnjBzndYt7chjP1c9/GL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4VDXKzwEAAKoDAAAOAAAAAAAAAAEAIAAAAB4BAABkcnMv&#10;ZTJvRG9jLnhtbFBLBQYAAAAABgAGAFkBAABfBQAAAAA=&#10;">
              <v:fill on="f" focussize="0,0"/>
              <v:stroke on="f"/>
              <v:imagedata o:title=""/>
              <o:lock v:ext="edit" aspectratio="f"/>
              <v:textbox inset="0mm,0mm,0mm,0mm" style="mso-fit-shape-to-text:t;">
                <w:txbxContent>
                  <w:p w14:paraId="07E82FE7">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5B4E">
    <w:pPr>
      <w:spacing w:line="189" w:lineRule="auto"/>
      <w:ind w:left="4433"/>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9ED88">
                          <w:pPr>
                            <w:pStyle w:val="1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RXUZDzwEAAKoDAAAOAAAAAAAAAAEAIAAAAB4BAABkcnMv&#10;ZTJvRG9jLnhtbFBLBQYAAAAABgAGAFkBAABfBQAAAAA=&#10;">
              <v:fill on="f" focussize="0,0"/>
              <v:stroke on="f"/>
              <v:imagedata o:title=""/>
              <o:lock v:ext="edit" aspectratio="f"/>
              <v:textbox inset="0mm,0mm,0mm,0mm" style="mso-fit-shape-to-text:t;">
                <w:txbxContent>
                  <w:p w14:paraId="7789ED88">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1328A">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C58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27D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NzQzOWY0NmNjODYwNmM3YWU1M2RiMGI4MjY3NmIifQ=="/>
    <w:docVar w:name="KSO_WPS_MARK_KEY" w:val="9c297441-1e9f-4f1c-97ad-4f5960555b2c"/>
  </w:docVars>
  <w:rsids>
    <w:rsidRoot w:val="00172A27"/>
    <w:rsid w:val="00172A27"/>
    <w:rsid w:val="002272E7"/>
    <w:rsid w:val="00274305"/>
    <w:rsid w:val="002F582D"/>
    <w:rsid w:val="004202FA"/>
    <w:rsid w:val="0063468C"/>
    <w:rsid w:val="006B1E81"/>
    <w:rsid w:val="00724552"/>
    <w:rsid w:val="007D355F"/>
    <w:rsid w:val="008F3958"/>
    <w:rsid w:val="009D7910"/>
    <w:rsid w:val="00A73512"/>
    <w:rsid w:val="00C55540"/>
    <w:rsid w:val="010D6029"/>
    <w:rsid w:val="01657C13"/>
    <w:rsid w:val="01B06A66"/>
    <w:rsid w:val="01BE3B89"/>
    <w:rsid w:val="01CF069E"/>
    <w:rsid w:val="01F33470"/>
    <w:rsid w:val="02103B83"/>
    <w:rsid w:val="023D77D3"/>
    <w:rsid w:val="026C64E0"/>
    <w:rsid w:val="0274233C"/>
    <w:rsid w:val="027520D7"/>
    <w:rsid w:val="028D5DB7"/>
    <w:rsid w:val="02980B47"/>
    <w:rsid w:val="02D50CE4"/>
    <w:rsid w:val="02FA25DD"/>
    <w:rsid w:val="0304627B"/>
    <w:rsid w:val="0335736E"/>
    <w:rsid w:val="03B15F3D"/>
    <w:rsid w:val="03C74BB5"/>
    <w:rsid w:val="03F005BF"/>
    <w:rsid w:val="042F62B6"/>
    <w:rsid w:val="049308F0"/>
    <w:rsid w:val="04B61E71"/>
    <w:rsid w:val="04BE551A"/>
    <w:rsid w:val="04EB0E34"/>
    <w:rsid w:val="04F82B4C"/>
    <w:rsid w:val="051F632A"/>
    <w:rsid w:val="05290F57"/>
    <w:rsid w:val="053E7CE1"/>
    <w:rsid w:val="055012FD"/>
    <w:rsid w:val="0550168B"/>
    <w:rsid w:val="05AD525D"/>
    <w:rsid w:val="05BE78F1"/>
    <w:rsid w:val="05C82C12"/>
    <w:rsid w:val="05D92456"/>
    <w:rsid w:val="06141C07"/>
    <w:rsid w:val="06327DB3"/>
    <w:rsid w:val="063A779B"/>
    <w:rsid w:val="06440C22"/>
    <w:rsid w:val="064B2778"/>
    <w:rsid w:val="065B226D"/>
    <w:rsid w:val="06731CDB"/>
    <w:rsid w:val="06B548A9"/>
    <w:rsid w:val="06BD7DF4"/>
    <w:rsid w:val="06CE1DB6"/>
    <w:rsid w:val="071719AF"/>
    <w:rsid w:val="072C4328"/>
    <w:rsid w:val="082C148A"/>
    <w:rsid w:val="084A06A5"/>
    <w:rsid w:val="08743EB7"/>
    <w:rsid w:val="08752E31"/>
    <w:rsid w:val="08896F10"/>
    <w:rsid w:val="08A059D4"/>
    <w:rsid w:val="08AC4379"/>
    <w:rsid w:val="08BB45BC"/>
    <w:rsid w:val="08D51B22"/>
    <w:rsid w:val="08DF64FD"/>
    <w:rsid w:val="08F24482"/>
    <w:rsid w:val="08FA3EE1"/>
    <w:rsid w:val="08FD47D9"/>
    <w:rsid w:val="091206FE"/>
    <w:rsid w:val="09383E5F"/>
    <w:rsid w:val="093966B5"/>
    <w:rsid w:val="09532A47"/>
    <w:rsid w:val="095962AF"/>
    <w:rsid w:val="096C2E63"/>
    <w:rsid w:val="096E7880"/>
    <w:rsid w:val="097F1A8E"/>
    <w:rsid w:val="09A960A9"/>
    <w:rsid w:val="09B22B09"/>
    <w:rsid w:val="0A171CC6"/>
    <w:rsid w:val="0A2175C7"/>
    <w:rsid w:val="0A3665F0"/>
    <w:rsid w:val="0A40746F"/>
    <w:rsid w:val="0A4E3858"/>
    <w:rsid w:val="0A530F50"/>
    <w:rsid w:val="0ABD461B"/>
    <w:rsid w:val="0AC41E4E"/>
    <w:rsid w:val="0ADC6029"/>
    <w:rsid w:val="0AF02C43"/>
    <w:rsid w:val="0AFF69E2"/>
    <w:rsid w:val="0B495EAF"/>
    <w:rsid w:val="0B5A72BC"/>
    <w:rsid w:val="0B666A61"/>
    <w:rsid w:val="0BA07081"/>
    <w:rsid w:val="0C1F22F0"/>
    <w:rsid w:val="0C272EF4"/>
    <w:rsid w:val="0C450913"/>
    <w:rsid w:val="0C5E242C"/>
    <w:rsid w:val="0C716DC3"/>
    <w:rsid w:val="0CA77331"/>
    <w:rsid w:val="0CAB3D80"/>
    <w:rsid w:val="0CB63EB3"/>
    <w:rsid w:val="0CC12798"/>
    <w:rsid w:val="0CCA1A67"/>
    <w:rsid w:val="0CD22606"/>
    <w:rsid w:val="0CF167FE"/>
    <w:rsid w:val="0D0F7651"/>
    <w:rsid w:val="0D75742F"/>
    <w:rsid w:val="0D941DEE"/>
    <w:rsid w:val="0DCC7F9E"/>
    <w:rsid w:val="0DD04666"/>
    <w:rsid w:val="0DF84A63"/>
    <w:rsid w:val="0E3E7CBD"/>
    <w:rsid w:val="0E547045"/>
    <w:rsid w:val="0E8611C8"/>
    <w:rsid w:val="0E936BAF"/>
    <w:rsid w:val="0EC732F2"/>
    <w:rsid w:val="0ED32660"/>
    <w:rsid w:val="0ED9228C"/>
    <w:rsid w:val="0EE83C0B"/>
    <w:rsid w:val="0F130CAE"/>
    <w:rsid w:val="0F31382A"/>
    <w:rsid w:val="0F384BB8"/>
    <w:rsid w:val="0F4C41C0"/>
    <w:rsid w:val="0F4C5F6E"/>
    <w:rsid w:val="0F5F3EF3"/>
    <w:rsid w:val="0FA22032"/>
    <w:rsid w:val="0FAC4C5F"/>
    <w:rsid w:val="0FCE0B27"/>
    <w:rsid w:val="0FF95996"/>
    <w:rsid w:val="0FFF7484"/>
    <w:rsid w:val="10090303"/>
    <w:rsid w:val="104B4477"/>
    <w:rsid w:val="10832DEB"/>
    <w:rsid w:val="10EC17B7"/>
    <w:rsid w:val="10F93ED3"/>
    <w:rsid w:val="10FB5E9E"/>
    <w:rsid w:val="111B3927"/>
    <w:rsid w:val="1122342A"/>
    <w:rsid w:val="11357601"/>
    <w:rsid w:val="113B273E"/>
    <w:rsid w:val="11643A43"/>
    <w:rsid w:val="11656307"/>
    <w:rsid w:val="118502AF"/>
    <w:rsid w:val="11964525"/>
    <w:rsid w:val="11D72467"/>
    <w:rsid w:val="11E54B27"/>
    <w:rsid w:val="11E701D0"/>
    <w:rsid w:val="11F10D0E"/>
    <w:rsid w:val="122B27B2"/>
    <w:rsid w:val="12A165D1"/>
    <w:rsid w:val="12AE6F58"/>
    <w:rsid w:val="132D0853"/>
    <w:rsid w:val="1339562D"/>
    <w:rsid w:val="13504EE3"/>
    <w:rsid w:val="13B10A95"/>
    <w:rsid w:val="13C62793"/>
    <w:rsid w:val="13D318D3"/>
    <w:rsid w:val="14184102"/>
    <w:rsid w:val="1441006B"/>
    <w:rsid w:val="14623A1F"/>
    <w:rsid w:val="146A4EE4"/>
    <w:rsid w:val="147A2410"/>
    <w:rsid w:val="14817681"/>
    <w:rsid w:val="14B05372"/>
    <w:rsid w:val="14D07641"/>
    <w:rsid w:val="14D8522A"/>
    <w:rsid w:val="151C7951"/>
    <w:rsid w:val="15582A02"/>
    <w:rsid w:val="155F2B5D"/>
    <w:rsid w:val="156F62EF"/>
    <w:rsid w:val="15962639"/>
    <w:rsid w:val="159643E7"/>
    <w:rsid w:val="15BB3E4D"/>
    <w:rsid w:val="15C27640"/>
    <w:rsid w:val="15EE2199"/>
    <w:rsid w:val="16133C89"/>
    <w:rsid w:val="162D33AE"/>
    <w:rsid w:val="16353C00"/>
    <w:rsid w:val="164A6476"/>
    <w:rsid w:val="16655340"/>
    <w:rsid w:val="16882EF5"/>
    <w:rsid w:val="169E22CA"/>
    <w:rsid w:val="16D451C7"/>
    <w:rsid w:val="16DE4778"/>
    <w:rsid w:val="16FB6BF7"/>
    <w:rsid w:val="16FD3ABE"/>
    <w:rsid w:val="1720040C"/>
    <w:rsid w:val="172123D6"/>
    <w:rsid w:val="172F0E42"/>
    <w:rsid w:val="172F4AF3"/>
    <w:rsid w:val="177E3384"/>
    <w:rsid w:val="17A27073"/>
    <w:rsid w:val="17AD79C4"/>
    <w:rsid w:val="17EB6C6C"/>
    <w:rsid w:val="18680CF7"/>
    <w:rsid w:val="187325D8"/>
    <w:rsid w:val="18751392"/>
    <w:rsid w:val="18756535"/>
    <w:rsid w:val="18CE20EA"/>
    <w:rsid w:val="192F4936"/>
    <w:rsid w:val="193C37AA"/>
    <w:rsid w:val="196A0814"/>
    <w:rsid w:val="19704F4F"/>
    <w:rsid w:val="19870A59"/>
    <w:rsid w:val="198729C4"/>
    <w:rsid w:val="19A30E80"/>
    <w:rsid w:val="19B45B48"/>
    <w:rsid w:val="1A1B310D"/>
    <w:rsid w:val="1A1D6E85"/>
    <w:rsid w:val="1A3A7A37"/>
    <w:rsid w:val="1A4D3828"/>
    <w:rsid w:val="1A6076D9"/>
    <w:rsid w:val="1A685E28"/>
    <w:rsid w:val="1B041BC6"/>
    <w:rsid w:val="1B171B26"/>
    <w:rsid w:val="1B2D1349"/>
    <w:rsid w:val="1B3F3ED3"/>
    <w:rsid w:val="1B4809C9"/>
    <w:rsid w:val="1B642891"/>
    <w:rsid w:val="1B6A7EA8"/>
    <w:rsid w:val="1BFF6021"/>
    <w:rsid w:val="1C1B3898"/>
    <w:rsid w:val="1C2C1601"/>
    <w:rsid w:val="1C48561E"/>
    <w:rsid w:val="1C587110"/>
    <w:rsid w:val="1CA1283E"/>
    <w:rsid w:val="1CC05665"/>
    <w:rsid w:val="1CCE090A"/>
    <w:rsid w:val="1D392227"/>
    <w:rsid w:val="1D5A219E"/>
    <w:rsid w:val="1D5C4168"/>
    <w:rsid w:val="1D7F2147"/>
    <w:rsid w:val="1D996CC8"/>
    <w:rsid w:val="1DA01659"/>
    <w:rsid w:val="1DA5166B"/>
    <w:rsid w:val="1DD106B2"/>
    <w:rsid w:val="1E265E14"/>
    <w:rsid w:val="1E2A147A"/>
    <w:rsid w:val="1E37603B"/>
    <w:rsid w:val="1E3E386E"/>
    <w:rsid w:val="1E6454A8"/>
    <w:rsid w:val="1E79580D"/>
    <w:rsid w:val="1E854FF8"/>
    <w:rsid w:val="1EA9518B"/>
    <w:rsid w:val="1EB31B66"/>
    <w:rsid w:val="1EE77A61"/>
    <w:rsid w:val="1F03412F"/>
    <w:rsid w:val="1F0979D8"/>
    <w:rsid w:val="1F135449"/>
    <w:rsid w:val="1F572E39"/>
    <w:rsid w:val="1FAD2A59"/>
    <w:rsid w:val="1FCD677B"/>
    <w:rsid w:val="1FCF1E87"/>
    <w:rsid w:val="1FF269E9"/>
    <w:rsid w:val="20087C8F"/>
    <w:rsid w:val="201C5164"/>
    <w:rsid w:val="20227F72"/>
    <w:rsid w:val="206D4968"/>
    <w:rsid w:val="20845780"/>
    <w:rsid w:val="208E4164"/>
    <w:rsid w:val="20AC50FB"/>
    <w:rsid w:val="20C53DD2"/>
    <w:rsid w:val="20DC4847"/>
    <w:rsid w:val="20E23B78"/>
    <w:rsid w:val="211D3C0E"/>
    <w:rsid w:val="21570D92"/>
    <w:rsid w:val="2164510E"/>
    <w:rsid w:val="216E7FC6"/>
    <w:rsid w:val="21733A67"/>
    <w:rsid w:val="218D141D"/>
    <w:rsid w:val="21901E06"/>
    <w:rsid w:val="2197576F"/>
    <w:rsid w:val="21A07893"/>
    <w:rsid w:val="21B46321"/>
    <w:rsid w:val="21C1459A"/>
    <w:rsid w:val="21C81DCC"/>
    <w:rsid w:val="223E208E"/>
    <w:rsid w:val="22475364"/>
    <w:rsid w:val="2275281E"/>
    <w:rsid w:val="22D36C7A"/>
    <w:rsid w:val="22EF0DB6"/>
    <w:rsid w:val="23225B79"/>
    <w:rsid w:val="23540A80"/>
    <w:rsid w:val="23554AEF"/>
    <w:rsid w:val="23645F64"/>
    <w:rsid w:val="23746834"/>
    <w:rsid w:val="23BA1BE8"/>
    <w:rsid w:val="23F5677C"/>
    <w:rsid w:val="23FB5E39"/>
    <w:rsid w:val="24072442"/>
    <w:rsid w:val="240B2444"/>
    <w:rsid w:val="24280900"/>
    <w:rsid w:val="24311EAA"/>
    <w:rsid w:val="24397753"/>
    <w:rsid w:val="2443573A"/>
    <w:rsid w:val="244A2A1D"/>
    <w:rsid w:val="244F4E98"/>
    <w:rsid w:val="246C1AD7"/>
    <w:rsid w:val="251F61A7"/>
    <w:rsid w:val="25455E14"/>
    <w:rsid w:val="254860DA"/>
    <w:rsid w:val="254C2501"/>
    <w:rsid w:val="2564491D"/>
    <w:rsid w:val="25714A8B"/>
    <w:rsid w:val="25754019"/>
    <w:rsid w:val="25826736"/>
    <w:rsid w:val="25AB7A3A"/>
    <w:rsid w:val="25B83A87"/>
    <w:rsid w:val="25C1100C"/>
    <w:rsid w:val="26063C58"/>
    <w:rsid w:val="261C27CB"/>
    <w:rsid w:val="266463E7"/>
    <w:rsid w:val="26A56EA6"/>
    <w:rsid w:val="26BB1EFF"/>
    <w:rsid w:val="26C03072"/>
    <w:rsid w:val="26CD3534"/>
    <w:rsid w:val="26D44D6F"/>
    <w:rsid w:val="26E9311B"/>
    <w:rsid w:val="27B801ED"/>
    <w:rsid w:val="27E014F2"/>
    <w:rsid w:val="27EA55BE"/>
    <w:rsid w:val="28032F0B"/>
    <w:rsid w:val="281178FD"/>
    <w:rsid w:val="282E4770"/>
    <w:rsid w:val="28355CE1"/>
    <w:rsid w:val="28551EE0"/>
    <w:rsid w:val="290C07F0"/>
    <w:rsid w:val="290D4568"/>
    <w:rsid w:val="293B62E5"/>
    <w:rsid w:val="29656152"/>
    <w:rsid w:val="29EE6148"/>
    <w:rsid w:val="2A3D0E7D"/>
    <w:rsid w:val="2A473337"/>
    <w:rsid w:val="2A557F75"/>
    <w:rsid w:val="2A58434E"/>
    <w:rsid w:val="2A8F554E"/>
    <w:rsid w:val="2A924A38"/>
    <w:rsid w:val="2ACB46DB"/>
    <w:rsid w:val="2AE32E31"/>
    <w:rsid w:val="2B0769CD"/>
    <w:rsid w:val="2B0A6FB1"/>
    <w:rsid w:val="2B0D6AA1"/>
    <w:rsid w:val="2B1020EE"/>
    <w:rsid w:val="2B563FA5"/>
    <w:rsid w:val="2B764647"/>
    <w:rsid w:val="2B936FA7"/>
    <w:rsid w:val="2BC03B14"/>
    <w:rsid w:val="2BD96EAA"/>
    <w:rsid w:val="2C6D614E"/>
    <w:rsid w:val="2C762092"/>
    <w:rsid w:val="2C9A27A3"/>
    <w:rsid w:val="2CAB6572"/>
    <w:rsid w:val="2CAC0E88"/>
    <w:rsid w:val="2CB47D31"/>
    <w:rsid w:val="2CD208B5"/>
    <w:rsid w:val="2D047A30"/>
    <w:rsid w:val="2D4C1B03"/>
    <w:rsid w:val="2D4D00A7"/>
    <w:rsid w:val="2DE81B39"/>
    <w:rsid w:val="2DF91651"/>
    <w:rsid w:val="2E3305CD"/>
    <w:rsid w:val="2E383E35"/>
    <w:rsid w:val="2E3A7BAD"/>
    <w:rsid w:val="2E4722CA"/>
    <w:rsid w:val="2E6C7ED8"/>
    <w:rsid w:val="2E711609"/>
    <w:rsid w:val="2E752D34"/>
    <w:rsid w:val="2E9A64B8"/>
    <w:rsid w:val="2EA57FA1"/>
    <w:rsid w:val="2EC15CB4"/>
    <w:rsid w:val="2EF243BC"/>
    <w:rsid w:val="2F176141"/>
    <w:rsid w:val="2F520F27"/>
    <w:rsid w:val="2F634EE2"/>
    <w:rsid w:val="2F9B28CE"/>
    <w:rsid w:val="2FA4415B"/>
    <w:rsid w:val="2FAA7A0E"/>
    <w:rsid w:val="2FAF45CB"/>
    <w:rsid w:val="2FB50308"/>
    <w:rsid w:val="2FD359BF"/>
    <w:rsid w:val="301D7787"/>
    <w:rsid w:val="30354AD0"/>
    <w:rsid w:val="307E2F49"/>
    <w:rsid w:val="30937A49"/>
    <w:rsid w:val="30A734F4"/>
    <w:rsid w:val="30C61284"/>
    <w:rsid w:val="30EF0857"/>
    <w:rsid w:val="31360DFA"/>
    <w:rsid w:val="313A1C72"/>
    <w:rsid w:val="3140197F"/>
    <w:rsid w:val="3195334D"/>
    <w:rsid w:val="31CD0D39"/>
    <w:rsid w:val="31DB16A7"/>
    <w:rsid w:val="31E05F1C"/>
    <w:rsid w:val="31FD7870"/>
    <w:rsid w:val="320C16C0"/>
    <w:rsid w:val="32250B75"/>
    <w:rsid w:val="3236068C"/>
    <w:rsid w:val="32543208"/>
    <w:rsid w:val="32584AA6"/>
    <w:rsid w:val="32672625"/>
    <w:rsid w:val="32831B16"/>
    <w:rsid w:val="328A09D8"/>
    <w:rsid w:val="32A23F73"/>
    <w:rsid w:val="32B72B4D"/>
    <w:rsid w:val="32F6583E"/>
    <w:rsid w:val="32FD48AE"/>
    <w:rsid w:val="330B1B18"/>
    <w:rsid w:val="332B57A9"/>
    <w:rsid w:val="333A48FA"/>
    <w:rsid w:val="334A1323"/>
    <w:rsid w:val="337F3D60"/>
    <w:rsid w:val="33955886"/>
    <w:rsid w:val="33B74871"/>
    <w:rsid w:val="33B91574"/>
    <w:rsid w:val="33CD6DCE"/>
    <w:rsid w:val="33D92F7A"/>
    <w:rsid w:val="345B087E"/>
    <w:rsid w:val="345C0152"/>
    <w:rsid w:val="348A2F11"/>
    <w:rsid w:val="34980548"/>
    <w:rsid w:val="34A044E2"/>
    <w:rsid w:val="34A4434B"/>
    <w:rsid w:val="34B2130C"/>
    <w:rsid w:val="34B24A1F"/>
    <w:rsid w:val="34B87A7E"/>
    <w:rsid w:val="34EE5299"/>
    <w:rsid w:val="350E12EA"/>
    <w:rsid w:val="3522139B"/>
    <w:rsid w:val="354173ED"/>
    <w:rsid w:val="354E2190"/>
    <w:rsid w:val="35992C99"/>
    <w:rsid w:val="35AB1391"/>
    <w:rsid w:val="35B71478"/>
    <w:rsid w:val="360F3354"/>
    <w:rsid w:val="3636599C"/>
    <w:rsid w:val="364A7C91"/>
    <w:rsid w:val="36B125E3"/>
    <w:rsid w:val="36F24934"/>
    <w:rsid w:val="37240FDC"/>
    <w:rsid w:val="375A12C0"/>
    <w:rsid w:val="375C291C"/>
    <w:rsid w:val="378679C0"/>
    <w:rsid w:val="37BD0585"/>
    <w:rsid w:val="37CA6352"/>
    <w:rsid w:val="380C2D0A"/>
    <w:rsid w:val="38106488"/>
    <w:rsid w:val="38342C58"/>
    <w:rsid w:val="38521F98"/>
    <w:rsid w:val="38533A18"/>
    <w:rsid w:val="388B5124"/>
    <w:rsid w:val="38A61D2C"/>
    <w:rsid w:val="38B844F1"/>
    <w:rsid w:val="38E70932"/>
    <w:rsid w:val="38F92708"/>
    <w:rsid w:val="390239BE"/>
    <w:rsid w:val="390908A8"/>
    <w:rsid w:val="390E5CB1"/>
    <w:rsid w:val="39317EFA"/>
    <w:rsid w:val="395A1104"/>
    <w:rsid w:val="396226AE"/>
    <w:rsid w:val="39903780"/>
    <w:rsid w:val="399F745E"/>
    <w:rsid w:val="39AE31FE"/>
    <w:rsid w:val="39BE7D68"/>
    <w:rsid w:val="39E95814"/>
    <w:rsid w:val="39FE4185"/>
    <w:rsid w:val="3A0E1EEE"/>
    <w:rsid w:val="3A1E0383"/>
    <w:rsid w:val="3A7E3875"/>
    <w:rsid w:val="3AB900AC"/>
    <w:rsid w:val="3AFC4F2B"/>
    <w:rsid w:val="3B223EA3"/>
    <w:rsid w:val="3B3E1CFA"/>
    <w:rsid w:val="3B4C6D41"/>
    <w:rsid w:val="3B662573"/>
    <w:rsid w:val="3B89694A"/>
    <w:rsid w:val="3BAF7174"/>
    <w:rsid w:val="3C025A83"/>
    <w:rsid w:val="3C0A7EA2"/>
    <w:rsid w:val="3C153A08"/>
    <w:rsid w:val="3C243C4B"/>
    <w:rsid w:val="3C487939"/>
    <w:rsid w:val="3C4944FC"/>
    <w:rsid w:val="3C834E15"/>
    <w:rsid w:val="3CA60B04"/>
    <w:rsid w:val="3CC01BC6"/>
    <w:rsid w:val="3D09356D"/>
    <w:rsid w:val="3D29360B"/>
    <w:rsid w:val="3D5906C8"/>
    <w:rsid w:val="3D660BE0"/>
    <w:rsid w:val="3D8F1598"/>
    <w:rsid w:val="3DD92421"/>
    <w:rsid w:val="3DE23DBE"/>
    <w:rsid w:val="3DE572C4"/>
    <w:rsid w:val="3DEB2C72"/>
    <w:rsid w:val="3DF65002"/>
    <w:rsid w:val="3E0B0C1F"/>
    <w:rsid w:val="3E112313"/>
    <w:rsid w:val="3E730D41"/>
    <w:rsid w:val="3EB41E07"/>
    <w:rsid w:val="3EF772C1"/>
    <w:rsid w:val="3EFE69D5"/>
    <w:rsid w:val="3F2815B3"/>
    <w:rsid w:val="3F5D7BA0"/>
    <w:rsid w:val="3F7D3D9E"/>
    <w:rsid w:val="400C5122"/>
    <w:rsid w:val="40582115"/>
    <w:rsid w:val="40D54856"/>
    <w:rsid w:val="40FC6F44"/>
    <w:rsid w:val="410F0A26"/>
    <w:rsid w:val="411527A6"/>
    <w:rsid w:val="412A5860"/>
    <w:rsid w:val="4153125A"/>
    <w:rsid w:val="41597EF3"/>
    <w:rsid w:val="417A7B59"/>
    <w:rsid w:val="4194717D"/>
    <w:rsid w:val="41DC460C"/>
    <w:rsid w:val="41F66AB4"/>
    <w:rsid w:val="42366486"/>
    <w:rsid w:val="42701998"/>
    <w:rsid w:val="42814E9C"/>
    <w:rsid w:val="42892644"/>
    <w:rsid w:val="42A407B4"/>
    <w:rsid w:val="42DC7FDD"/>
    <w:rsid w:val="42E45EE2"/>
    <w:rsid w:val="430622FC"/>
    <w:rsid w:val="43065E58"/>
    <w:rsid w:val="430D7208"/>
    <w:rsid w:val="43421586"/>
    <w:rsid w:val="437F16F7"/>
    <w:rsid w:val="438C0A54"/>
    <w:rsid w:val="43D372D6"/>
    <w:rsid w:val="43DE2931"/>
    <w:rsid w:val="43EE1996"/>
    <w:rsid w:val="44242A3A"/>
    <w:rsid w:val="44264565"/>
    <w:rsid w:val="443F7874"/>
    <w:rsid w:val="44623109"/>
    <w:rsid w:val="448F2569"/>
    <w:rsid w:val="44B74AB0"/>
    <w:rsid w:val="44C27AD5"/>
    <w:rsid w:val="44DB6DCE"/>
    <w:rsid w:val="45300AE7"/>
    <w:rsid w:val="45442C68"/>
    <w:rsid w:val="456652D4"/>
    <w:rsid w:val="45B40F60"/>
    <w:rsid w:val="45CE5353"/>
    <w:rsid w:val="46224E47"/>
    <w:rsid w:val="463F4C16"/>
    <w:rsid w:val="464C0026"/>
    <w:rsid w:val="46690BD8"/>
    <w:rsid w:val="467767AB"/>
    <w:rsid w:val="46832AB5"/>
    <w:rsid w:val="4690085B"/>
    <w:rsid w:val="46942B8F"/>
    <w:rsid w:val="46A47E62"/>
    <w:rsid w:val="46A51145"/>
    <w:rsid w:val="46C44060"/>
    <w:rsid w:val="46D1677D"/>
    <w:rsid w:val="46D70238"/>
    <w:rsid w:val="47637D1D"/>
    <w:rsid w:val="47794E4B"/>
    <w:rsid w:val="47BE31A6"/>
    <w:rsid w:val="48275A69"/>
    <w:rsid w:val="484C7C17"/>
    <w:rsid w:val="48627FD5"/>
    <w:rsid w:val="48855A71"/>
    <w:rsid w:val="488A67B8"/>
    <w:rsid w:val="48D82045"/>
    <w:rsid w:val="48F22823"/>
    <w:rsid w:val="491C4628"/>
    <w:rsid w:val="49492F43"/>
    <w:rsid w:val="498A3D49"/>
    <w:rsid w:val="4A9A18BA"/>
    <w:rsid w:val="4AE15816"/>
    <w:rsid w:val="4B2D222E"/>
    <w:rsid w:val="4B2E231E"/>
    <w:rsid w:val="4B50680B"/>
    <w:rsid w:val="4B813BE4"/>
    <w:rsid w:val="4BAB0241"/>
    <w:rsid w:val="4BBB7B8C"/>
    <w:rsid w:val="4BBF129A"/>
    <w:rsid w:val="4BD9235C"/>
    <w:rsid w:val="4C0C3A12"/>
    <w:rsid w:val="4C786019"/>
    <w:rsid w:val="4C9E647E"/>
    <w:rsid w:val="4CB97E79"/>
    <w:rsid w:val="4CBA2C7D"/>
    <w:rsid w:val="4CF17B79"/>
    <w:rsid w:val="4CF65190"/>
    <w:rsid w:val="4D1C5366"/>
    <w:rsid w:val="4DBD70CB"/>
    <w:rsid w:val="4DCB3F26"/>
    <w:rsid w:val="4DD94895"/>
    <w:rsid w:val="4DE90850"/>
    <w:rsid w:val="4DF23BA9"/>
    <w:rsid w:val="4E135615"/>
    <w:rsid w:val="4E21448E"/>
    <w:rsid w:val="4E311C06"/>
    <w:rsid w:val="4E5C03B2"/>
    <w:rsid w:val="4EA2157C"/>
    <w:rsid w:val="4EA54AF9"/>
    <w:rsid w:val="4ED7041B"/>
    <w:rsid w:val="4EFE20DA"/>
    <w:rsid w:val="4F277882"/>
    <w:rsid w:val="4F532425"/>
    <w:rsid w:val="4F7A397B"/>
    <w:rsid w:val="4F98137B"/>
    <w:rsid w:val="4FA36E2B"/>
    <w:rsid w:val="500656EA"/>
    <w:rsid w:val="501F49FD"/>
    <w:rsid w:val="502F4C40"/>
    <w:rsid w:val="5076286F"/>
    <w:rsid w:val="50CD1D3A"/>
    <w:rsid w:val="50DF62FA"/>
    <w:rsid w:val="50E579F5"/>
    <w:rsid w:val="5100482F"/>
    <w:rsid w:val="51217A74"/>
    <w:rsid w:val="51501312"/>
    <w:rsid w:val="5160541B"/>
    <w:rsid w:val="51654692"/>
    <w:rsid w:val="517316FC"/>
    <w:rsid w:val="51864D34"/>
    <w:rsid w:val="51C244CE"/>
    <w:rsid w:val="51EE6435"/>
    <w:rsid w:val="51F06651"/>
    <w:rsid w:val="527053E7"/>
    <w:rsid w:val="52972F71"/>
    <w:rsid w:val="53027843"/>
    <w:rsid w:val="53162FB1"/>
    <w:rsid w:val="53355410"/>
    <w:rsid w:val="535B0530"/>
    <w:rsid w:val="535E583D"/>
    <w:rsid w:val="53762B86"/>
    <w:rsid w:val="538452A3"/>
    <w:rsid w:val="53C528A4"/>
    <w:rsid w:val="545A272B"/>
    <w:rsid w:val="549F478F"/>
    <w:rsid w:val="54EB3100"/>
    <w:rsid w:val="54F71AA5"/>
    <w:rsid w:val="550A755A"/>
    <w:rsid w:val="554A067A"/>
    <w:rsid w:val="55592260"/>
    <w:rsid w:val="558A6B53"/>
    <w:rsid w:val="558F1CDD"/>
    <w:rsid w:val="55953039"/>
    <w:rsid w:val="559A2991"/>
    <w:rsid w:val="55AE4859"/>
    <w:rsid w:val="55C5185D"/>
    <w:rsid w:val="55D10548"/>
    <w:rsid w:val="55E0078B"/>
    <w:rsid w:val="55F572BA"/>
    <w:rsid w:val="55F86DEF"/>
    <w:rsid w:val="562403AC"/>
    <w:rsid w:val="56261B79"/>
    <w:rsid w:val="562B2D19"/>
    <w:rsid w:val="56334D5F"/>
    <w:rsid w:val="566F2249"/>
    <w:rsid w:val="56755907"/>
    <w:rsid w:val="569E5BB1"/>
    <w:rsid w:val="56A45C5C"/>
    <w:rsid w:val="56C03452"/>
    <w:rsid w:val="56C134B9"/>
    <w:rsid w:val="56C87B9D"/>
    <w:rsid w:val="56DE0586"/>
    <w:rsid w:val="57034731"/>
    <w:rsid w:val="5712541D"/>
    <w:rsid w:val="571406EC"/>
    <w:rsid w:val="571C70F4"/>
    <w:rsid w:val="572052E3"/>
    <w:rsid w:val="5763581F"/>
    <w:rsid w:val="578C1E3F"/>
    <w:rsid w:val="57B679F5"/>
    <w:rsid w:val="57DA32B7"/>
    <w:rsid w:val="58122B18"/>
    <w:rsid w:val="582157B7"/>
    <w:rsid w:val="582C1E0F"/>
    <w:rsid w:val="58354DBE"/>
    <w:rsid w:val="583737A8"/>
    <w:rsid w:val="589046EA"/>
    <w:rsid w:val="58B8154B"/>
    <w:rsid w:val="58E30CBE"/>
    <w:rsid w:val="5906675A"/>
    <w:rsid w:val="592B7F6F"/>
    <w:rsid w:val="59791FCF"/>
    <w:rsid w:val="599D4BCB"/>
    <w:rsid w:val="59AC10B0"/>
    <w:rsid w:val="59C70462"/>
    <w:rsid w:val="59D64804"/>
    <w:rsid w:val="59E36A9C"/>
    <w:rsid w:val="5A163CD1"/>
    <w:rsid w:val="5A33532D"/>
    <w:rsid w:val="5A44777C"/>
    <w:rsid w:val="5A663A32"/>
    <w:rsid w:val="5A8D6E0C"/>
    <w:rsid w:val="5AB26C49"/>
    <w:rsid w:val="5ADA7E9F"/>
    <w:rsid w:val="5B637E94"/>
    <w:rsid w:val="5B646ED1"/>
    <w:rsid w:val="5B942EAB"/>
    <w:rsid w:val="5BCA3A6F"/>
    <w:rsid w:val="5BFB1656"/>
    <w:rsid w:val="5BFD2097"/>
    <w:rsid w:val="5C11332D"/>
    <w:rsid w:val="5C36257B"/>
    <w:rsid w:val="5C4952DC"/>
    <w:rsid w:val="5C700ABB"/>
    <w:rsid w:val="5C805C3A"/>
    <w:rsid w:val="5C894ABF"/>
    <w:rsid w:val="5CB538FF"/>
    <w:rsid w:val="5CBA3AE4"/>
    <w:rsid w:val="5CED210B"/>
    <w:rsid w:val="5D814602"/>
    <w:rsid w:val="5DAD3649"/>
    <w:rsid w:val="5DD33159"/>
    <w:rsid w:val="5E274ED0"/>
    <w:rsid w:val="5E401EE1"/>
    <w:rsid w:val="5E435D5B"/>
    <w:rsid w:val="5E543AC4"/>
    <w:rsid w:val="5E60443A"/>
    <w:rsid w:val="5E862024"/>
    <w:rsid w:val="5EB36A3D"/>
    <w:rsid w:val="5F251414"/>
    <w:rsid w:val="5F261904"/>
    <w:rsid w:val="5F3062DF"/>
    <w:rsid w:val="5F3D27AA"/>
    <w:rsid w:val="5F881C77"/>
    <w:rsid w:val="5FBC5B03"/>
    <w:rsid w:val="5FD82807"/>
    <w:rsid w:val="5FE54AEF"/>
    <w:rsid w:val="5FE62E42"/>
    <w:rsid w:val="5FF11F12"/>
    <w:rsid w:val="60011A2A"/>
    <w:rsid w:val="60182E76"/>
    <w:rsid w:val="60243E7D"/>
    <w:rsid w:val="60324C8E"/>
    <w:rsid w:val="603F7641"/>
    <w:rsid w:val="60483AFC"/>
    <w:rsid w:val="604F0C94"/>
    <w:rsid w:val="60811390"/>
    <w:rsid w:val="60D86C2E"/>
    <w:rsid w:val="60E905BC"/>
    <w:rsid w:val="611C486A"/>
    <w:rsid w:val="612C3317"/>
    <w:rsid w:val="613320B7"/>
    <w:rsid w:val="614222FA"/>
    <w:rsid w:val="618C17C7"/>
    <w:rsid w:val="61970898"/>
    <w:rsid w:val="62173626"/>
    <w:rsid w:val="624501E5"/>
    <w:rsid w:val="6267026A"/>
    <w:rsid w:val="628A03FC"/>
    <w:rsid w:val="62907681"/>
    <w:rsid w:val="62B72874"/>
    <w:rsid w:val="62C21944"/>
    <w:rsid w:val="62D17DD9"/>
    <w:rsid w:val="62E95123"/>
    <w:rsid w:val="63B020AD"/>
    <w:rsid w:val="63BD1BDC"/>
    <w:rsid w:val="63C7166B"/>
    <w:rsid w:val="63F26259"/>
    <w:rsid w:val="63F67262"/>
    <w:rsid w:val="641F4B74"/>
    <w:rsid w:val="64416899"/>
    <w:rsid w:val="64560EF9"/>
    <w:rsid w:val="64AC465A"/>
    <w:rsid w:val="64B4350F"/>
    <w:rsid w:val="64C17C5F"/>
    <w:rsid w:val="64E32222"/>
    <w:rsid w:val="64F5793B"/>
    <w:rsid w:val="65326643"/>
    <w:rsid w:val="653319F2"/>
    <w:rsid w:val="653B59DE"/>
    <w:rsid w:val="654943D9"/>
    <w:rsid w:val="65670B02"/>
    <w:rsid w:val="65716E00"/>
    <w:rsid w:val="65B01829"/>
    <w:rsid w:val="65B257EA"/>
    <w:rsid w:val="65EC0A86"/>
    <w:rsid w:val="660C0310"/>
    <w:rsid w:val="664D59C9"/>
    <w:rsid w:val="66B15F58"/>
    <w:rsid w:val="66C739CD"/>
    <w:rsid w:val="66DE4170"/>
    <w:rsid w:val="67050120"/>
    <w:rsid w:val="670544F5"/>
    <w:rsid w:val="673A3EE9"/>
    <w:rsid w:val="673E5311"/>
    <w:rsid w:val="674A54CB"/>
    <w:rsid w:val="676236F6"/>
    <w:rsid w:val="67896ED4"/>
    <w:rsid w:val="67A755AC"/>
    <w:rsid w:val="67BB59DF"/>
    <w:rsid w:val="67E430C5"/>
    <w:rsid w:val="68053B47"/>
    <w:rsid w:val="68475ED7"/>
    <w:rsid w:val="68740EAF"/>
    <w:rsid w:val="6897754F"/>
    <w:rsid w:val="68A90BC0"/>
    <w:rsid w:val="68C301C4"/>
    <w:rsid w:val="68F760C0"/>
    <w:rsid w:val="691A37DC"/>
    <w:rsid w:val="693275D5"/>
    <w:rsid w:val="69456E2B"/>
    <w:rsid w:val="695F7E2D"/>
    <w:rsid w:val="69AE49D0"/>
    <w:rsid w:val="69BC400E"/>
    <w:rsid w:val="69D05079"/>
    <w:rsid w:val="6A2904FB"/>
    <w:rsid w:val="6A443604"/>
    <w:rsid w:val="6A4C5F97"/>
    <w:rsid w:val="6A582B2D"/>
    <w:rsid w:val="6A5C442C"/>
    <w:rsid w:val="6A8A5AE1"/>
    <w:rsid w:val="6AA656A7"/>
    <w:rsid w:val="6AAD2EDA"/>
    <w:rsid w:val="6AB53B3C"/>
    <w:rsid w:val="6ACC2E0B"/>
    <w:rsid w:val="6AF37D4D"/>
    <w:rsid w:val="6B4B624F"/>
    <w:rsid w:val="6B5670CE"/>
    <w:rsid w:val="6B6B37C9"/>
    <w:rsid w:val="6B78617C"/>
    <w:rsid w:val="6B9F656F"/>
    <w:rsid w:val="6BA22313"/>
    <w:rsid w:val="6BA37E39"/>
    <w:rsid w:val="6BF5014B"/>
    <w:rsid w:val="6D0849F9"/>
    <w:rsid w:val="6D0B1525"/>
    <w:rsid w:val="6D897D31"/>
    <w:rsid w:val="6DA87988"/>
    <w:rsid w:val="6DAE3978"/>
    <w:rsid w:val="6DAF0580"/>
    <w:rsid w:val="6DB30807"/>
    <w:rsid w:val="6DBA0471"/>
    <w:rsid w:val="6DD02520"/>
    <w:rsid w:val="6DDF1163"/>
    <w:rsid w:val="6DE17F47"/>
    <w:rsid w:val="6E0C76AD"/>
    <w:rsid w:val="6E1128F7"/>
    <w:rsid w:val="6E2C680B"/>
    <w:rsid w:val="6E6B7F83"/>
    <w:rsid w:val="6E8C1461"/>
    <w:rsid w:val="6E9F3611"/>
    <w:rsid w:val="6EDD0E69"/>
    <w:rsid w:val="6EE2110B"/>
    <w:rsid w:val="6EEA6E4D"/>
    <w:rsid w:val="6FBC771B"/>
    <w:rsid w:val="6FC62348"/>
    <w:rsid w:val="6FEC0000"/>
    <w:rsid w:val="703D085C"/>
    <w:rsid w:val="70411D13"/>
    <w:rsid w:val="704F3B20"/>
    <w:rsid w:val="70531E2E"/>
    <w:rsid w:val="70DF7B65"/>
    <w:rsid w:val="70E909E4"/>
    <w:rsid w:val="70F133F4"/>
    <w:rsid w:val="70F829D5"/>
    <w:rsid w:val="711B0155"/>
    <w:rsid w:val="71212D63"/>
    <w:rsid w:val="718B602C"/>
    <w:rsid w:val="71F413EE"/>
    <w:rsid w:val="7222612A"/>
    <w:rsid w:val="72277783"/>
    <w:rsid w:val="727D45B0"/>
    <w:rsid w:val="727F5D14"/>
    <w:rsid w:val="728704B4"/>
    <w:rsid w:val="72DA15B2"/>
    <w:rsid w:val="730B69EF"/>
    <w:rsid w:val="7316683A"/>
    <w:rsid w:val="73530396"/>
    <w:rsid w:val="7363682B"/>
    <w:rsid w:val="738D3155"/>
    <w:rsid w:val="73A56E44"/>
    <w:rsid w:val="73AB01D2"/>
    <w:rsid w:val="73BB0416"/>
    <w:rsid w:val="73C80D84"/>
    <w:rsid w:val="74143D3D"/>
    <w:rsid w:val="744B6D5F"/>
    <w:rsid w:val="744F5D31"/>
    <w:rsid w:val="745919DD"/>
    <w:rsid w:val="74777690"/>
    <w:rsid w:val="749869A9"/>
    <w:rsid w:val="74A25132"/>
    <w:rsid w:val="74B15375"/>
    <w:rsid w:val="74C23A26"/>
    <w:rsid w:val="74FF7233"/>
    <w:rsid w:val="7516167C"/>
    <w:rsid w:val="7571756C"/>
    <w:rsid w:val="75856E04"/>
    <w:rsid w:val="759727BC"/>
    <w:rsid w:val="75D02172"/>
    <w:rsid w:val="75E52BFD"/>
    <w:rsid w:val="75EE4750"/>
    <w:rsid w:val="75FE0A8D"/>
    <w:rsid w:val="76102BC1"/>
    <w:rsid w:val="767E572A"/>
    <w:rsid w:val="768D73E4"/>
    <w:rsid w:val="76C70E7F"/>
    <w:rsid w:val="76FE0619"/>
    <w:rsid w:val="7730111A"/>
    <w:rsid w:val="778B45A3"/>
    <w:rsid w:val="77972F48"/>
    <w:rsid w:val="77AC443F"/>
    <w:rsid w:val="77B74FE5"/>
    <w:rsid w:val="77FB6083"/>
    <w:rsid w:val="786749F3"/>
    <w:rsid w:val="78AE246B"/>
    <w:rsid w:val="78D9133E"/>
    <w:rsid w:val="78F607B2"/>
    <w:rsid w:val="79013E0E"/>
    <w:rsid w:val="79134850"/>
    <w:rsid w:val="798E037A"/>
    <w:rsid w:val="79A15AC2"/>
    <w:rsid w:val="79C62275"/>
    <w:rsid w:val="79FA77BE"/>
    <w:rsid w:val="7A4822D7"/>
    <w:rsid w:val="7A7E20E7"/>
    <w:rsid w:val="7A822C0F"/>
    <w:rsid w:val="7AD93BAA"/>
    <w:rsid w:val="7B036E36"/>
    <w:rsid w:val="7B340AAD"/>
    <w:rsid w:val="7B390FDE"/>
    <w:rsid w:val="7B4C4690"/>
    <w:rsid w:val="7B827A6B"/>
    <w:rsid w:val="7B8F5CDE"/>
    <w:rsid w:val="7BA95CF5"/>
    <w:rsid w:val="7BB5399C"/>
    <w:rsid w:val="7BC55225"/>
    <w:rsid w:val="7BC65611"/>
    <w:rsid w:val="7BE97AEA"/>
    <w:rsid w:val="7C2C76E7"/>
    <w:rsid w:val="7C376AA7"/>
    <w:rsid w:val="7C390511"/>
    <w:rsid w:val="7C605FFE"/>
    <w:rsid w:val="7C63164A"/>
    <w:rsid w:val="7C745605"/>
    <w:rsid w:val="7C835849"/>
    <w:rsid w:val="7C857813"/>
    <w:rsid w:val="7C8810B1"/>
    <w:rsid w:val="7CA103C5"/>
    <w:rsid w:val="7CA246D8"/>
    <w:rsid w:val="7CB225D2"/>
    <w:rsid w:val="7CD5581E"/>
    <w:rsid w:val="7D6C2781"/>
    <w:rsid w:val="7D87580C"/>
    <w:rsid w:val="7D8A2C07"/>
    <w:rsid w:val="7D8C5951"/>
    <w:rsid w:val="7D9341A0"/>
    <w:rsid w:val="7DAB214F"/>
    <w:rsid w:val="7DC720AD"/>
    <w:rsid w:val="7DE40569"/>
    <w:rsid w:val="7E0C7AC0"/>
    <w:rsid w:val="7E8D0C00"/>
    <w:rsid w:val="7EB75C7D"/>
    <w:rsid w:val="7EB77A2B"/>
    <w:rsid w:val="7EED169F"/>
    <w:rsid w:val="7F141322"/>
    <w:rsid w:val="7F1906E6"/>
    <w:rsid w:val="7F517E80"/>
    <w:rsid w:val="7F901EA3"/>
    <w:rsid w:val="7FE01B99"/>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eastAsia="黑体"/>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无间隔4"/>
    <w:basedOn w:val="1"/>
    <w:autoRedefine/>
    <w:qFormat/>
    <w:uiPriority w:val="1"/>
    <w:pPr>
      <w:spacing w:line="400" w:lineRule="exact"/>
    </w:pPr>
    <w:rPr>
      <w:sz w:val="24"/>
    </w:rPr>
  </w:style>
  <w:style w:type="paragraph" w:styleId="5">
    <w:name w:val="annotation text"/>
    <w:basedOn w:val="1"/>
    <w:qFormat/>
    <w:uiPriority w:val="0"/>
  </w:style>
  <w:style w:type="paragraph" w:styleId="6">
    <w:name w:val="Body Text"/>
    <w:basedOn w:val="1"/>
    <w:next w:val="7"/>
    <w:qFormat/>
    <w:uiPriority w:val="0"/>
    <w:rPr>
      <w:rFonts w:ascii="宋体" w:hAnsi="宋体" w:eastAsia="宋体" w:cs="宋体"/>
      <w:sz w:val="31"/>
      <w:szCs w:val="31"/>
    </w:rPr>
  </w:style>
  <w:style w:type="paragraph" w:customStyle="1" w:styleId="7">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8">
    <w:name w:val="Body Text Indent"/>
    <w:basedOn w:val="1"/>
    <w:next w:val="9"/>
    <w:qFormat/>
    <w:uiPriority w:val="0"/>
    <w:pPr>
      <w:tabs>
        <w:tab w:val="left" w:pos="0"/>
      </w:tabs>
      <w:ind w:firstLine="538" w:firstLineChars="192"/>
    </w:pPr>
    <w:rPr>
      <w:rFonts w:ascii="Tahoma" w:hAnsi="Tahoma"/>
      <w:kern w:val="2"/>
      <w:sz w:val="28"/>
      <w:szCs w:val="24"/>
    </w:rPr>
  </w:style>
  <w:style w:type="paragraph" w:styleId="9">
    <w:name w:val="envelope return"/>
    <w:basedOn w:val="1"/>
    <w:qFormat/>
    <w:uiPriority w:val="0"/>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2"/>
    <w:qFormat/>
    <w:uiPriority w:val="0"/>
    <w:rPr>
      <w:sz w:val="18"/>
      <w:szCs w:val="18"/>
    </w:rPr>
  </w:style>
  <w:style w:type="paragraph" w:styleId="12">
    <w:name w:val="footer"/>
    <w:basedOn w:val="1"/>
    <w:qFormat/>
    <w:uiPriority w:val="99"/>
    <w:pPr>
      <w:tabs>
        <w:tab w:val="center" w:pos="4153"/>
        <w:tab w:val="right" w:pos="8306"/>
      </w:tabs>
    </w:pPr>
    <w:rPr>
      <w:rFonts w:ascii="Tahoma" w:hAnsi="Tahoma"/>
      <w:kern w:val="2"/>
      <w:sz w:val="18"/>
      <w:szCs w:val="18"/>
    </w:rPr>
  </w:style>
  <w:style w:type="paragraph" w:styleId="13">
    <w:name w:val="header"/>
    <w:basedOn w:val="1"/>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4">
    <w:name w:val="table of figures"/>
    <w:basedOn w:val="1"/>
    <w:next w:val="1"/>
    <w:qFormat/>
    <w:uiPriority w:val="0"/>
    <w:rPr>
      <w:rFonts w:ascii="宋体"/>
      <w:sz w:val="24"/>
      <w:szCs w:val="24"/>
    </w:rPr>
  </w:style>
  <w:style w:type="paragraph" w:styleId="15">
    <w:name w:val="Body Text 2"/>
    <w:basedOn w:val="1"/>
    <w:next w:val="6"/>
    <w:qFormat/>
    <w:uiPriority w:val="0"/>
    <w:pPr>
      <w:tabs>
        <w:tab w:val="left" w:pos="1740"/>
      </w:tabs>
      <w:spacing w:line="620" w:lineRule="exact"/>
    </w:pPr>
    <w:rPr>
      <w:rFonts w:ascii="新宋体" w:hAnsi="新宋体" w:eastAsia="新宋体"/>
      <w:b/>
      <w:bCs/>
      <w:sz w:val="30"/>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Autospacing="1" w:afterAutospacing="1"/>
    </w:pPr>
    <w:rPr>
      <w:rFonts w:cs="Times New Roman"/>
      <w:sz w:val="24"/>
      <w:lang w:eastAsia="zh-CN"/>
    </w:rPr>
  </w:style>
  <w:style w:type="paragraph" w:styleId="18">
    <w:name w:val="Body Text First Indent"/>
    <w:basedOn w:val="6"/>
    <w:next w:val="19"/>
    <w:qFormat/>
    <w:uiPriority w:val="99"/>
    <w:pPr>
      <w:ind w:firstLine="420" w:firstLineChars="100"/>
    </w:pPr>
  </w:style>
  <w:style w:type="paragraph" w:styleId="19">
    <w:name w:val="Body Text First Indent 2"/>
    <w:basedOn w:val="8"/>
    <w:next w:val="1"/>
    <w:unhideWhenUsed/>
    <w:qFormat/>
    <w:uiPriority w:val="99"/>
    <w:pPr>
      <w:spacing w:after="120"/>
      <w:ind w:left="420" w:leftChars="200" w:firstLine="420" w:firstLineChars="200"/>
    </w:pPr>
    <w:rPr>
      <w:rFonts w:ascii="宋体" w:hAnsi="Courier New"/>
      <w:spacing w:val="-4"/>
      <w:sz w:val="21"/>
    </w:r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ascii="monospace" w:hAnsi="monospace" w:eastAsia="monospace" w:cs="monospace"/>
      <w:sz w:val="20"/>
    </w:rPr>
  </w:style>
  <w:style w:type="character" w:styleId="25">
    <w:name w:val="HTML Acronym"/>
    <w:basedOn w:val="21"/>
    <w:qFormat/>
    <w:uiPriority w:val="0"/>
    <w:rPr>
      <w:shd w:val="clear" w:color="auto" w:fill="000000"/>
    </w:rPr>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HTML Cite"/>
    <w:basedOn w:val="21"/>
    <w:qFormat/>
    <w:uiPriority w:val="0"/>
  </w:style>
  <w:style w:type="character" w:styleId="30">
    <w:name w:val="HTML Keyboard"/>
    <w:basedOn w:val="21"/>
    <w:qFormat/>
    <w:uiPriority w:val="0"/>
    <w:rPr>
      <w:rFonts w:hint="default" w:ascii="monospace" w:hAnsi="monospace" w:eastAsia="monospace" w:cs="monospace"/>
      <w:sz w:val="20"/>
    </w:rPr>
  </w:style>
  <w:style w:type="character" w:styleId="31">
    <w:name w:val="HTML Sample"/>
    <w:basedOn w:val="21"/>
    <w:qFormat/>
    <w:uiPriority w:val="0"/>
    <w:rPr>
      <w:rFonts w:hint="default" w:ascii="monospace" w:hAnsi="monospace" w:eastAsia="monospace" w:cs="monospace"/>
    </w:rPr>
  </w:style>
  <w:style w:type="paragraph" w:customStyle="1" w:styleId="32">
    <w:name w:val="大标题"/>
    <w:basedOn w:val="1"/>
    <w:next w:val="19"/>
    <w:qFormat/>
    <w:uiPriority w:val="0"/>
    <w:pPr>
      <w:jc w:val="center"/>
    </w:pPr>
    <w:rPr>
      <w:rFonts w:eastAsia="宋体" w:cs="Times New Roman"/>
      <w:b/>
      <w:sz w:val="28"/>
      <w:szCs w:val="24"/>
    </w:rPr>
  </w:style>
  <w:style w:type="paragraph" w:customStyle="1" w:styleId="3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style>
  <w:style w:type="paragraph" w:customStyle="1" w:styleId="36">
    <w:name w:val="首行缩进"/>
    <w:basedOn w:val="1"/>
    <w:qFormat/>
    <w:uiPriority w:val="99"/>
    <w:pPr>
      <w:wordWrap w:val="0"/>
      <w:topLinePunct/>
      <w:ind w:firstLine="480"/>
    </w:pPr>
    <w:rPr>
      <w:rFonts w:ascii="宋体" w:hAnsi="宋体" w:eastAsia="宋体" w:cs="宋体"/>
      <w:szCs w:val="20"/>
      <w:lang w:val="zh-CN"/>
    </w:rPr>
  </w:style>
  <w:style w:type="paragraph" w:customStyle="1" w:styleId="37">
    <w:name w:val="Table Paragraph"/>
    <w:basedOn w:val="1"/>
    <w:qFormat/>
    <w:uiPriority w:val="1"/>
    <w:rPr>
      <w:rFonts w:ascii="宋体" w:hAnsi="宋体" w:cs="宋体"/>
      <w:sz w:val="22"/>
      <w:szCs w:val="22"/>
      <w:lang w:val="zh-CN" w:bidi="zh-CN"/>
    </w:rPr>
  </w:style>
  <w:style w:type="character" w:customStyle="1" w:styleId="38">
    <w:name w:val="nth-child(n+2)"/>
    <w:basedOn w:val="21"/>
    <w:qFormat/>
    <w:uiPriority w:val="0"/>
  </w:style>
  <w:style w:type="character" w:customStyle="1" w:styleId="39">
    <w:name w:val="first-child"/>
    <w:basedOn w:val="21"/>
    <w:autoRedefine/>
    <w:qFormat/>
    <w:uiPriority w:val="0"/>
  </w:style>
  <w:style w:type="character" w:customStyle="1" w:styleId="40">
    <w:name w:val="first-child1"/>
    <w:basedOn w:val="21"/>
    <w:qFormat/>
    <w:uiPriority w:val="0"/>
  </w:style>
  <w:style w:type="character" w:customStyle="1" w:styleId="41">
    <w:name w:val="layui-layer-tabnow"/>
    <w:basedOn w:val="21"/>
    <w:qFormat/>
    <w:uiPriority w:val="0"/>
    <w:rPr>
      <w:bdr w:val="single" w:color="CCCCCC" w:sz="6" w:space="0"/>
      <w:shd w:val="clear" w:color="auto" w:fill="FFFFFF"/>
    </w:rPr>
  </w:style>
  <w:style w:type="character" w:customStyle="1" w:styleId="42">
    <w:name w:val="批注框文本 Char"/>
    <w:basedOn w:val="21"/>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20693</Words>
  <Characters>21912</Characters>
  <Lines>194</Lines>
  <Paragraphs>54</Paragraphs>
  <TotalTime>31</TotalTime>
  <ScaleCrop>false</ScaleCrop>
  <LinksUpToDate>false</LinksUpToDate>
  <CharactersWithSpaces>22078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Administrator</cp:lastModifiedBy>
  <dcterms:modified xsi:type="dcterms:W3CDTF">2026-06-02T08:37:31Z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2052-12.1.0.26375</vt:lpwstr>
  </property>
  <property fmtid="{D5CDD505-2E9C-101B-9397-08002B2CF9AE}" pid="5" name="ICV">
    <vt:lpwstr>09CD5D8AED5F4AFDBD45AE8CDA0125CE_13</vt:lpwstr>
  </property>
  <property fmtid="{D5CDD505-2E9C-101B-9397-08002B2CF9AE}" pid="6" name="KSOTemplateDocerSaveRecord">
    <vt:lpwstr>eyJoZGlkIjoiYjA0OTc3M2VhOGQ1MmI5ZTkyY2IzMmQ0MTIxZTM0NDQiLCJ1c2VySWQiOiIyODkzNDQyNTcifQ==</vt:lpwstr>
  </property>
</Properties>
</file>