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8D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一标段得分及排名</w:t>
      </w:r>
    </w:p>
    <w:p w14:paraId="139C2C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657860"/>
            <wp:effectExtent l="0" t="0" r="0" b="12700"/>
            <wp:docPr id="1" name="图片 1" descr="f05e824b6fbd27bb6e3ddbe20d071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5e824b6fbd27bb6e3ddbe20d0715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EA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二标段得分及排名</w:t>
      </w:r>
    </w:p>
    <w:p w14:paraId="25D15F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521335"/>
            <wp:effectExtent l="0" t="0" r="0" b="12065"/>
            <wp:docPr id="2" name="图片 2" descr="eb3253a9d258785267536382a6def8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3253a9d258785267536382a6def8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2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NTKO</cp:lastModifiedBy>
  <dcterms:modified xsi:type="dcterms:W3CDTF">2026-06-09T07:39:21Z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eyJoZGlkIjoiYjMzMDQ4MzJlOGE1NTk0Y2U5YmM0NWFjY2FmYmYyMzgiLCJ1c2VySWQiOiIyNzU0MzMyOTIifQ==</vt:lpwstr>
  </property>
  <property fmtid="{D5CDD505-2E9C-101B-9397-08002B2CF9AE}" pid="4" name="ICV">
    <vt:lpwstr>B67A1A7B13C84E259DFA8E4B980B9591_12</vt:lpwstr>
  </property>
</Properties>
</file>