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72849">
      <w:pPr>
        <w:pStyle w:val="8"/>
        <w:bidi w:val="0"/>
        <w:rPr>
          <w:rFonts w:hint="eastAsia"/>
          <w:lang w:val="en-US" w:eastAsia="zh-CN"/>
        </w:rPr>
      </w:pPr>
      <w:bookmarkStart w:id="0" w:name="_Toc22582"/>
    </w:p>
    <w:p w14:paraId="5D9BC80E">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2026年唐河县桐寨铺镇大毛庄村农村公益事业财政奖补重点村项目</w:t>
      </w:r>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t>竞争性磋商文件</w:t>
      </w:r>
      <w:bookmarkEnd w:id="0"/>
    </w:p>
    <w:p w14:paraId="070E648F">
      <w:pPr>
        <w:pStyle w:val="2"/>
        <w:ind w:firstLine="3348" w:firstLineChars="600"/>
        <w:jc w:val="both"/>
        <w:rPr>
          <w:rFonts w:hint="eastAsia" w:eastAsia="宋体"/>
          <w:lang w:eastAsia="zh-CN"/>
        </w:rPr>
      </w:pPr>
      <w:r>
        <w:rPr>
          <w:rFonts w:hint="eastAsia" w:cs="宋体"/>
          <w:spacing w:val="-1"/>
          <w:sz w:val="56"/>
          <w:szCs w:val="56"/>
          <w:highlight w:val="none"/>
          <w:lang w:eastAsia="zh-CN"/>
          <w14:textOutline w14:w="3844" w14:cap="flat" w14:cmpd="sng">
            <w14:solidFill>
              <w14:srgbClr w14:val="000000"/>
            </w14:solidFill>
            <w14:prstDash w14:val="solid"/>
            <w14:miter w14:val="0"/>
          </w14:textOutline>
        </w:rPr>
        <w:t>（</w:t>
      </w:r>
      <w:r>
        <w:rPr>
          <w:rFonts w:hint="eastAsia" w:cs="宋体"/>
          <w:spacing w:val="-1"/>
          <w:sz w:val="56"/>
          <w:szCs w:val="56"/>
          <w:highlight w:val="none"/>
          <w:lang w:val="en-US" w:eastAsia="zh-CN"/>
          <w14:textOutline w14:w="3844" w14:cap="flat" w14:cmpd="sng">
            <w14:solidFill>
              <w14:srgbClr w14:val="000000"/>
            </w14:solidFill>
            <w14:prstDash w14:val="solid"/>
            <w14:miter w14:val="0"/>
          </w14:textOutline>
        </w:rPr>
        <w:t>非最终版</w:t>
      </w:r>
      <w:r>
        <w:rPr>
          <w:rFonts w:hint="eastAsia" w:cs="宋体"/>
          <w:spacing w:val="-1"/>
          <w:sz w:val="56"/>
          <w:szCs w:val="56"/>
          <w:highlight w:val="none"/>
          <w:lang w:eastAsia="zh-CN"/>
          <w14:textOutline w14:w="3844" w14:cap="flat" w14:cmpd="sng">
            <w14:solidFill>
              <w14:srgbClr w14:val="000000"/>
            </w14:solidFill>
            <w14:prstDash w14:val="solid"/>
            <w14:miter w14:val="0"/>
          </w14:textOutline>
        </w:rPr>
        <w:t>）</w:t>
      </w:r>
    </w:p>
    <w:p w14:paraId="1D8F3FEB">
      <w:pPr>
        <w:keepNext w:val="0"/>
        <w:keepLines w:val="0"/>
        <w:pageBreakBefore w:val="0"/>
        <w:kinsoku/>
        <w:wordWrap w:val="0"/>
        <w:overflowPunct/>
        <w:topLinePunct w:val="0"/>
        <w:bidi w:val="0"/>
        <w:spacing w:line="249" w:lineRule="auto"/>
        <w:jc w:val="center"/>
        <w:rPr>
          <w:rFonts w:hint="default" w:ascii="Arial" w:eastAsia="宋体"/>
          <w:sz w:val="21"/>
          <w:highlight w:val="none"/>
          <w:lang w:val="en-US" w:eastAsia="zh-CN"/>
        </w:rPr>
      </w:pPr>
    </w:p>
    <w:p w14:paraId="3B8714CA">
      <w:pPr>
        <w:keepNext w:val="0"/>
        <w:keepLines w:val="0"/>
        <w:pageBreakBefore w:val="0"/>
        <w:kinsoku/>
        <w:wordWrap w:val="0"/>
        <w:overflowPunct/>
        <w:topLinePunct w:val="0"/>
        <w:bidi w:val="0"/>
        <w:spacing w:line="249" w:lineRule="auto"/>
        <w:jc w:val="center"/>
        <w:rPr>
          <w:rFonts w:ascii="Arial"/>
          <w:b/>
          <w:bCs/>
          <w:sz w:val="44"/>
          <w:szCs w:val="44"/>
          <w:highlight w:val="none"/>
        </w:rPr>
      </w:pPr>
    </w:p>
    <w:p w14:paraId="3450B337">
      <w:pPr>
        <w:pStyle w:val="2"/>
      </w:pPr>
    </w:p>
    <w:p w14:paraId="11F59518">
      <w:pPr>
        <w:pStyle w:val="4"/>
      </w:pPr>
    </w:p>
    <w:p w14:paraId="64BE9602">
      <w:pPr>
        <w:keepNext w:val="0"/>
        <w:keepLines w:val="0"/>
        <w:pageBreakBefore w:val="0"/>
        <w:kinsoku/>
        <w:wordWrap w:val="0"/>
        <w:overflowPunct/>
        <w:topLinePunct w:val="0"/>
        <w:bidi w:val="0"/>
        <w:spacing w:line="249" w:lineRule="auto"/>
        <w:jc w:val="both"/>
        <w:rPr>
          <w:rFonts w:ascii="Arial"/>
          <w:sz w:val="21"/>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4250A2B2">
      <w:pPr>
        <w:pStyle w:val="2"/>
        <w:rPr>
          <w:rFonts w:hint="eastAsia"/>
        </w:rPr>
      </w:pPr>
    </w:p>
    <w:p w14:paraId="26C08F55">
      <w:pPr>
        <w:pStyle w:val="2"/>
        <w:rPr>
          <w:rFonts w:hint="eastAsia" w:asciiTheme="minorEastAsia" w:hAnsiTheme="minorEastAsia" w:eastAsiaTheme="minorEastAsia" w:cstheme="minorEastAsia"/>
          <w:b/>
          <w:bCs/>
          <w:spacing w:val="-17"/>
          <w:sz w:val="32"/>
          <w:szCs w:val="32"/>
          <w:highlight w:val="none"/>
        </w:rPr>
      </w:pPr>
    </w:p>
    <w:p w14:paraId="58DFEDD1">
      <w:pPr>
        <w:pStyle w:val="4"/>
        <w:rPr>
          <w:rFonts w:hint="eastAsia" w:asciiTheme="minorEastAsia" w:hAnsiTheme="minorEastAsia" w:eastAsiaTheme="minorEastAsia" w:cstheme="minorEastAsia"/>
          <w:b/>
          <w:bCs/>
          <w:spacing w:val="-17"/>
          <w:sz w:val="32"/>
          <w:szCs w:val="32"/>
          <w:highlight w:val="none"/>
        </w:rPr>
      </w:pPr>
    </w:p>
    <w:p w14:paraId="494C95C5">
      <w:pPr>
        <w:rPr>
          <w:rFonts w:hint="eastAsia"/>
        </w:rPr>
      </w:pPr>
    </w:p>
    <w:p w14:paraId="33510BD1">
      <w:pPr>
        <w:pStyle w:val="2"/>
        <w:rPr>
          <w:rFonts w:hint="eastAsia"/>
        </w:rPr>
      </w:pPr>
    </w:p>
    <w:p w14:paraId="19BC2345">
      <w:pPr>
        <w:pStyle w:val="4"/>
        <w:rPr>
          <w:rFonts w:hint="eastAsia"/>
        </w:rPr>
      </w:pPr>
    </w:p>
    <w:p w14:paraId="6B4DCB16">
      <w:pPr>
        <w:rPr>
          <w:rFonts w:hint="eastAsia"/>
        </w:rPr>
      </w:pPr>
    </w:p>
    <w:p w14:paraId="5D922940">
      <w:pPr>
        <w:pStyle w:val="2"/>
        <w:ind w:left="0" w:leftChars="0" w:firstLine="0" w:firstLineChars="0"/>
        <w:rPr>
          <w:rFonts w:hint="eastAsia"/>
          <w:highlight w:val="none"/>
        </w:rPr>
      </w:pPr>
    </w:p>
    <w:p w14:paraId="3D08EDA4">
      <w:pPr>
        <w:pStyle w:val="2"/>
        <w:rPr>
          <w:rFonts w:hint="eastAsia"/>
          <w:highlight w:val="none"/>
        </w:rPr>
      </w:pPr>
    </w:p>
    <w:p w14:paraId="10A83BD0">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0"/>
          <w:szCs w:val="30"/>
          <w:highlight w:val="none"/>
          <w:u w:val="single"/>
          <w:lang w:val="en-US" w:eastAsia="zh-CN"/>
        </w:rPr>
      </w:pPr>
      <w:r>
        <w:rPr>
          <w:rFonts w:hint="eastAsia" w:asciiTheme="minorEastAsia" w:hAnsiTheme="minorEastAsia" w:eastAsiaTheme="minorEastAsia" w:cstheme="minorEastAsia"/>
          <w:b/>
          <w:bCs/>
          <w:spacing w:val="-17"/>
          <w:sz w:val="30"/>
          <w:szCs w:val="30"/>
          <w:highlight w:val="none"/>
        </w:rPr>
        <w:t>项目名称：</w:t>
      </w:r>
      <w:r>
        <w:rPr>
          <w:rFonts w:hint="eastAsia" w:asciiTheme="minorEastAsia" w:hAnsiTheme="minorEastAsia" w:eastAsiaTheme="minorEastAsia" w:cstheme="minorEastAsia"/>
          <w:b/>
          <w:bCs/>
          <w:spacing w:val="-17"/>
          <w:sz w:val="30"/>
          <w:szCs w:val="30"/>
          <w:highlight w:val="none"/>
          <w:u w:val="single"/>
          <w:lang w:val="en-US" w:eastAsia="zh-CN"/>
        </w:rPr>
        <w:t>2026年唐河县桐寨铺镇大毛庄村农村公益事业财政奖补重点村项目</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spacing w:val="-17"/>
          <w:sz w:val="30"/>
          <w:szCs w:val="30"/>
          <w:highlight w:val="none"/>
          <w:u w:val="single"/>
          <w:lang w:val="en-US" w:eastAsia="zh-CN"/>
        </w:rPr>
      </w:pPr>
      <w:r>
        <w:rPr>
          <w:rFonts w:hint="eastAsia" w:asciiTheme="minorEastAsia" w:hAnsiTheme="minorEastAsia" w:eastAsiaTheme="minorEastAsia" w:cstheme="minorEastAsia"/>
          <w:b/>
          <w:bCs/>
          <w:spacing w:val="-17"/>
          <w:sz w:val="30"/>
          <w:szCs w:val="30"/>
          <w:highlight w:val="none"/>
        </w:rPr>
        <w:t>项目编号</w:t>
      </w:r>
      <w:r>
        <w:rPr>
          <w:rFonts w:hint="eastAsia" w:asciiTheme="minorEastAsia" w:hAnsiTheme="minorEastAsia" w:eastAsiaTheme="minorEastAsia" w:cstheme="minorEastAsia"/>
          <w:b/>
          <w:bCs/>
          <w:spacing w:val="-17"/>
          <w:sz w:val="30"/>
          <w:szCs w:val="30"/>
          <w:highlight w:val="none"/>
          <w:lang w:eastAsia="zh-CN"/>
        </w:rPr>
        <w:t>：</w:t>
      </w:r>
      <w:r>
        <w:rPr>
          <w:rFonts w:hint="eastAsia" w:asciiTheme="minorEastAsia" w:hAnsiTheme="minorEastAsia" w:eastAsiaTheme="minorEastAsia" w:cstheme="minorEastAsia"/>
          <w:b/>
          <w:bCs/>
          <w:spacing w:val="-17"/>
          <w:sz w:val="30"/>
          <w:szCs w:val="30"/>
          <w:highlight w:val="none"/>
          <w:u w:val="single"/>
          <w:lang w:eastAsia="zh-CN"/>
        </w:rPr>
        <w:t>唐财采购竞争性磋商-202</w:t>
      </w:r>
      <w:r>
        <w:rPr>
          <w:rFonts w:hint="eastAsia" w:asciiTheme="minorEastAsia" w:hAnsiTheme="minorEastAsia" w:eastAsiaTheme="minorEastAsia" w:cstheme="minorEastAsia"/>
          <w:b/>
          <w:bCs/>
          <w:spacing w:val="-17"/>
          <w:sz w:val="30"/>
          <w:szCs w:val="30"/>
          <w:highlight w:val="none"/>
          <w:u w:val="single"/>
          <w:lang w:val="en-US" w:eastAsia="zh-CN"/>
        </w:rPr>
        <w:t>6</w:t>
      </w:r>
      <w:r>
        <w:rPr>
          <w:rFonts w:hint="eastAsia" w:asciiTheme="minorEastAsia" w:hAnsiTheme="minorEastAsia" w:eastAsiaTheme="minorEastAsia" w:cstheme="minorEastAsia"/>
          <w:b/>
          <w:bCs/>
          <w:spacing w:val="-17"/>
          <w:sz w:val="30"/>
          <w:szCs w:val="30"/>
          <w:highlight w:val="none"/>
          <w:u w:val="single"/>
          <w:lang w:eastAsia="zh-CN"/>
        </w:rPr>
        <w:t>-</w:t>
      </w:r>
      <w:r>
        <w:rPr>
          <w:rFonts w:hint="eastAsia" w:asciiTheme="minorEastAsia" w:hAnsiTheme="minorEastAsia" w:eastAsiaTheme="minorEastAsia" w:cstheme="minorEastAsia"/>
          <w:b/>
          <w:bCs/>
          <w:spacing w:val="-17"/>
          <w:sz w:val="30"/>
          <w:szCs w:val="30"/>
          <w:highlight w:val="none"/>
          <w:u w:val="single"/>
          <w:lang w:val="en-US" w:eastAsia="zh-CN"/>
        </w:rPr>
        <w:t xml:space="preserve">61 </w:t>
      </w:r>
    </w:p>
    <w:p w14:paraId="37F8EAA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spacing w:val="-17"/>
          <w:sz w:val="30"/>
          <w:szCs w:val="30"/>
          <w:highlight w:val="none"/>
          <w:u w:val="single"/>
          <w:lang w:val="en-US" w:eastAsia="zh-CN"/>
        </w:rPr>
      </w:pPr>
      <w:r>
        <w:rPr>
          <w:rFonts w:hint="eastAsia" w:asciiTheme="minorEastAsia" w:hAnsiTheme="minorEastAsia" w:eastAsiaTheme="minorEastAsia" w:cstheme="minorEastAsia"/>
          <w:b/>
          <w:bCs/>
          <w:spacing w:val="-17"/>
          <w:sz w:val="30"/>
          <w:szCs w:val="30"/>
          <w:highlight w:val="none"/>
        </w:rPr>
        <w:t>采</w:t>
      </w:r>
      <w:r>
        <w:rPr>
          <w:rFonts w:hint="eastAsia" w:asciiTheme="minorEastAsia" w:hAnsiTheme="minorEastAsia" w:eastAsiaTheme="minorEastAsia" w:cstheme="minorEastAsia"/>
          <w:b/>
          <w:bCs/>
          <w:spacing w:val="-17"/>
          <w:sz w:val="30"/>
          <w:szCs w:val="30"/>
          <w:highlight w:val="none"/>
          <w:lang w:val="en-US" w:eastAsia="zh-CN"/>
        </w:rPr>
        <w:t xml:space="preserve"> </w:t>
      </w:r>
      <w:r>
        <w:rPr>
          <w:rFonts w:hint="eastAsia" w:asciiTheme="minorEastAsia" w:hAnsiTheme="minorEastAsia" w:eastAsiaTheme="minorEastAsia" w:cstheme="minorEastAsia"/>
          <w:b/>
          <w:bCs/>
          <w:spacing w:val="-17"/>
          <w:sz w:val="30"/>
          <w:szCs w:val="30"/>
          <w:highlight w:val="none"/>
        </w:rPr>
        <w:t>购</w:t>
      </w:r>
      <w:r>
        <w:rPr>
          <w:rFonts w:hint="eastAsia" w:asciiTheme="minorEastAsia" w:hAnsiTheme="minorEastAsia" w:eastAsiaTheme="minorEastAsia" w:cstheme="minorEastAsia"/>
          <w:b/>
          <w:bCs/>
          <w:spacing w:val="-17"/>
          <w:sz w:val="30"/>
          <w:szCs w:val="30"/>
          <w:highlight w:val="none"/>
          <w:lang w:val="en-US" w:eastAsia="zh-CN"/>
        </w:rPr>
        <w:t xml:space="preserve"> </w:t>
      </w:r>
      <w:r>
        <w:rPr>
          <w:rFonts w:hint="eastAsia" w:asciiTheme="minorEastAsia" w:hAnsiTheme="minorEastAsia" w:eastAsiaTheme="minorEastAsia" w:cstheme="minorEastAsia"/>
          <w:b/>
          <w:bCs/>
          <w:spacing w:val="-17"/>
          <w:sz w:val="30"/>
          <w:szCs w:val="30"/>
          <w:highlight w:val="none"/>
        </w:rPr>
        <w:t>人：</w:t>
      </w:r>
      <w:r>
        <w:rPr>
          <w:rFonts w:hint="eastAsia" w:asciiTheme="minorEastAsia" w:hAnsiTheme="minorEastAsia" w:eastAsiaTheme="minorEastAsia" w:cstheme="minorEastAsia"/>
          <w:b/>
          <w:bCs/>
          <w:spacing w:val="-17"/>
          <w:sz w:val="30"/>
          <w:szCs w:val="30"/>
          <w:highlight w:val="none"/>
          <w:u w:val="single"/>
          <w:lang w:val="en-US" w:eastAsia="zh-CN"/>
        </w:rPr>
        <w:t xml:space="preserve"> 唐河县桐寨铺镇人民政府</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0"/>
          <w:szCs w:val="30"/>
          <w:highlight w:val="none"/>
          <w:u w:val="single"/>
          <w:lang w:val="en-US" w:eastAsia="zh-CN"/>
        </w:rPr>
      </w:pPr>
      <w:r>
        <w:rPr>
          <w:rFonts w:hint="eastAsia" w:asciiTheme="minorEastAsia" w:hAnsiTheme="minorEastAsia" w:eastAsiaTheme="minorEastAsia" w:cstheme="minorEastAsia"/>
          <w:b/>
          <w:bCs/>
          <w:spacing w:val="-17"/>
          <w:sz w:val="30"/>
          <w:szCs w:val="30"/>
          <w:highlight w:val="none"/>
        </w:rPr>
        <w:t>采购代理机构：</w:t>
      </w:r>
      <w:r>
        <w:rPr>
          <w:rFonts w:hint="eastAsia" w:asciiTheme="minorEastAsia" w:hAnsiTheme="minorEastAsia" w:eastAsiaTheme="minorEastAsia" w:cstheme="minorEastAsia"/>
          <w:b/>
          <w:bCs/>
          <w:spacing w:val="-17"/>
          <w:sz w:val="30"/>
          <w:szCs w:val="30"/>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spacing w:val="-17"/>
          <w:sz w:val="30"/>
          <w:szCs w:val="30"/>
          <w:highlight w:val="none"/>
          <w:u w:val="single"/>
          <w:lang w:val="en-US" w:eastAsia="zh-CN"/>
        </w:rPr>
      </w:pPr>
      <w:r>
        <w:rPr>
          <w:rFonts w:hint="eastAsia" w:asciiTheme="minorEastAsia" w:hAnsiTheme="minorEastAsia" w:eastAsiaTheme="minorEastAsia" w:cstheme="minorEastAsia"/>
          <w:b/>
          <w:bCs/>
          <w:spacing w:val="-17"/>
          <w:sz w:val="30"/>
          <w:szCs w:val="30"/>
          <w:highlight w:val="none"/>
          <w:u w:val="none"/>
          <w:lang w:val="en-US" w:eastAsia="zh-CN"/>
        </w:rPr>
        <w:t>日期：</w:t>
      </w:r>
      <w:r>
        <w:rPr>
          <w:rFonts w:hint="eastAsia" w:asciiTheme="minorEastAsia" w:hAnsiTheme="minorEastAsia" w:eastAsiaTheme="minorEastAsia" w:cstheme="minorEastAsia"/>
          <w:b/>
          <w:bCs/>
          <w:spacing w:val="-17"/>
          <w:sz w:val="30"/>
          <w:szCs w:val="30"/>
          <w:highlight w:val="none"/>
          <w:u w:val="single"/>
          <w:lang w:val="en-US" w:eastAsia="zh-CN"/>
        </w:rPr>
        <w:t>二零二六年六月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pPr>
    </w:p>
    <w:p w14:paraId="6F246D6C">
      <w:pPr>
        <w:rPr>
          <w:rFonts w:hint="eastAsia" w:eastAsia="宋体"/>
          <w:lang w:val="en-US" w:eastAsia="zh-CN"/>
        </w:rPr>
        <w:sectPr>
          <w:headerReference r:id="rId5" w:type="default"/>
          <w:footerReference r:id="rId6" w:type="default"/>
          <w:pgSz w:w="11910" w:h="16840"/>
          <w:pgMar w:top="1440" w:right="1080" w:bottom="1440" w:left="1080" w:header="964" w:footer="805" w:gutter="0"/>
          <w:pgNumType w:fmt="decimal" w:start="1"/>
          <w:cols w:space="720" w:num="1"/>
        </w:sectPr>
      </w:pPr>
    </w:p>
    <w:p w14:paraId="6FC3E9A9">
      <w:pPr>
        <w:spacing w:before="0" w:beforeLines="0" w:after="0" w:afterLines="0" w:line="240" w:lineRule="auto"/>
        <w:ind w:left="0" w:leftChars="0" w:right="0" w:rightChars="0" w:firstLine="0" w:firstLineChars="0"/>
        <w:jc w:val="center"/>
        <w:rPr>
          <w:rFonts w:ascii="宋体" w:hAnsi="宋体" w:eastAsia="宋体"/>
          <w:b/>
          <w:bCs/>
          <w:sz w:val="40"/>
          <w:szCs w:val="40"/>
          <w:highlight w:val="none"/>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_Toc9659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30</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61214DA">
      <w:pPr>
        <w:pStyle w:val="3"/>
        <w:keepNext w:val="0"/>
        <w:keepLines w:val="0"/>
        <w:pageBreakBefore w:val="0"/>
        <w:kinsoku/>
        <w:wordWrap w:val="0"/>
        <w:overflowPunct/>
        <w:topLinePunct w:val="0"/>
        <w:bidi w:val="0"/>
        <w:spacing w:before="358" w:line="360" w:lineRule="auto"/>
        <w:jc w:val="center"/>
        <w:outlineLvl w:val="0"/>
        <w:rPr>
          <w:rFonts w:ascii="Arial"/>
          <w:sz w:val="21"/>
          <w:highlight w:val="none"/>
        </w:rPr>
      </w:pPr>
      <w:bookmarkStart w:id="1" w:name="_Toc1508"/>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714" w:firstLineChars="300"/>
        <w:textAlignment w:val="auto"/>
        <w:rPr>
          <w:rFonts w:hint="eastAsia" w:ascii="宋体" w:hAnsi="宋体" w:eastAsia="宋体" w:cs="宋体"/>
          <w:spacing w:val="-1"/>
          <w:kern w:val="0"/>
          <w:sz w:val="24"/>
          <w:szCs w:val="24"/>
          <w:highlight w:val="none"/>
          <w:lang w:val="en-US" w:eastAsia="zh-CN" w:bidi="ar-SA"/>
        </w:rPr>
      </w:pPr>
      <w:r>
        <w:rPr>
          <w:rFonts w:hint="eastAsia" w:cs="宋体"/>
          <w:spacing w:val="-1"/>
          <w:kern w:val="0"/>
          <w:sz w:val="24"/>
          <w:szCs w:val="24"/>
          <w:highlight w:val="none"/>
          <w:lang w:val="en-US" w:eastAsia="zh-CN" w:bidi="ar-SA"/>
        </w:rPr>
        <w:t>2026年唐河县桐寨铺镇大毛庄村农村公益事业财政奖补重点村项目招标项目的</w:t>
      </w:r>
      <w:r>
        <w:rPr>
          <w:rFonts w:hint="eastAsia" w:ascii="宋体" w:hAnsi="宋体" w:eastAsia="宋体" w:cs="宋体"/>
          <w:spacing w:val="-1"/>
          <w:kern w:val="0"/>
          <w:sz w:val="24"/>
          <w:szCs w:val="24"/>
          <w:highlight w:val="none"/>
          <w:lang w:val="en-US" w:eastAsia="zh-CN" w:bidi="ar-SA"/>
        </w:rPr>
        <w:t>的潜在投标人应在唐河县公共资源交易中心网站（http://ggzyjy.tanghe.gov.cn）获取招标文件，并于2026年07月07日9时30分（北京时间）前递交响应文件。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2" w:name="_Toc6345"/>
      <w:r>
        <w:rPr>
          <w:rFonts w:hint="eastAsia" w:ascii="宋体" w:hAnsi="宋体" w:eastAsia="宋体" w:cs="宋体"/>
          <w:b/>
          <w:bCs/>
          <w:spacing w:val="-1"/>
          <w:kern w:val="0"/>
          <w:sz w:val="24"/>
          <w:szCs w:val="24"/>
          <w:highlight w:val="none"/>
          <w:lang w:val="en-US" w:eastAsia="zh-CN" w:bidi="ar-SA"/>
        </w:rPr>
        <w:t>一、项目基本情况</w:t>
      </w:r>
      <w:bookmarkEnd w:id="2"/>
    </w:p>
    <w:p w14:paraId="257CC2E2">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 xml:space="preserve">1.项目编号：唐财采购竞争性磋商-2026-61  </w:t>
      </w:r>
    </w:p>
    <w:p w14:paraId="13CBBD02">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2.项目名称：2026年唐河县桐寨铺镇大毛庄村农村公益事业财政奖补重点村项目</w:t>
      </w:r>
    </w:p>
    <w:p w14:paraId="2605EB0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3.采购方式：竞争性磋商</w:t>
      </w:r>
    </w:p>
    <w:p w14:paraId="3E4F924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4.项目预算金额：3119273.13 元         项目最高限价： 3119273.13 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1570"/>
        <w:gridCol w:w="2522"/>
        <w:gridCol w:w="1482"/>
        <w:gridCol w:w="1547"/>
        <w:gridCol w:w="1046"/>
        <w:gridCol w:w="1678"/>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eastAsia="宋体" w:cs="宋体"/>
                <w:bCs/>
                <w:sz w:val="24"/>
                <w:szCs w:val="24"/>
                <w:highlight w:val="none"/>
                <w:shd w:val="clear" w:color="auto" w:fill="FFFFFF"/>
                <w:lang w:val="en-US" w:eastAsia="zh-CN"/>
              </w:rPr>
              <w:t xml:space="preserve">唐财采购竞争性磋商-2026-61-1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shd w:val="clear" w:color="auto" w:fill="FFFFFF"/>
                <w:lang w:val="en-US" w:eastAsia="zh-CN"/>
              </w:rPr>
            </w:pPr>
            <w:r>
              <w:rPr>
                <w:rFonts w:hint="eastAsia" w:cs="宋体"/>
                <w:snapToGrid w:val="0"/>
                <w:color w:val="000000"/>
                <w:spacing w:val="-1"/>
                <w:kern w:val="0"/>
                <w:sz w:val="24"/>
                <w:szCs w:val="24"/>
                <w:highlight w:val="none"/>
                <w:lang w:val="en-US" w:eastAsia="zh-CN" w:bidi="ar-SA"/>
              </w:rPr>
              <w:t>2026年唐河县桐寨铺镇大毛庄村农村公益事业财政奖补重点村项目</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 xml:space="preserve">3119273.13 </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 xml:space="preserve">3119273.13 </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 xml:space="preserve">3119273.13 </w:t>
            </w:r>
          </w:p>
        </w:tc>
      </w:tr>
    </w:tbl>
    <w:p w14:paraId="74025D67">
      <w:pPr>
        <w:pStyle w:val="3"/>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520" w:lineRule="exact"/>
        <w:ind w:right="0" w:firstLine="476" w:firstLineChars="200"/>
        <w:jc w:val="both"/>
        <w:textAlignment w:val="baseline"/>
        <w:rPr>
          <w:rFonts w:hint="default"/>
          <w:highlight w:val="none"/>
          <w:lang w:val="en-US" w:eastAsia="zh-CN"/>
        </w:rPr>
      </w:pPr>
      <w:r>
        <w:rPr>
          <w:rFonts w:hint="eastAsia" w:ascii="Arial" w:hAnsi="Arial" w:eastAsia="Arial" w:cs="宋体"/>
          <w:snapToGrid w:val="0"/>
          <w:color w:val="000000"/>
          <w:spacing w:val="-1"/>
          <w:kern w:val="0"/>
          <w:sz w:val="24"/>
          <w:szCs w:val="24"/>
          <w:highlight w:val="none"/>
          <w:lang w:val="en-US" w:eastAsia="zh-CN" w:bidi="ar-SA"/>
        </w:rPr>
        <w:t>采购需求：（包括但不限于标的的名称、数量、简要技术需求或服务要求等）</w:t>
      </w:r>
    </w:p>
    <w:p w14:paraId="414A742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（1）项目名称：2026年唐河县桐寨铺镇大毛庄村农村公益事业财政奖补重点村项目</w:t>
      </w:r>
    </w:p>
    <w:p w14:paraId="7A80540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（2）项目实施地点：唐河县桐寨铺镇大毛庄村。</w:t>
      </w:r>
    </w:p>
    <w:p w14:paraId="0664B35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spacing w:val="-1"/>
          <w:kern w:val="0"/>
          <w:sz w:val="24"/>
          <w:szCs w:val="24"/>
          <w:highlight w:val="none"/>
          <w:lang w:val="en-US" w:eastAsia="zh-CN" w:bidi="ar-SA"/>
        </w:rPr>
        <w:t>（3）采购内容：新建、改建、拆除重建道路工程共8824m;修建太阳能路灯73盏;0.4*0.4m矩形排水渠55m;种植池1061m;</w:t>
      </w:r>
      <w:r>
        <w:rPr>
          <w:rFonts w:hint="eastAsia" w:ascii="宋体" w:hAnsi="宋体" w:eastAsia="宋体" w:cs="宋体"/>
          <w:color w:val="auto"/>
          <w:spacing w:val="-1"/>
          <w:kern w:val="0"/>
          <w:sz w:val="24"/>
          <w:szCs w:val="24"/>
          <w:highlight w:val="none"/>
          <w:lang w:val="en-US" w:eastAsia="zh-CN" w:bidi="ar-SA"/>
        </w:rPr>
        <w:t>桥涵8*6m;维修桥;标示牌1座等。详见本项目</w:t>
      </w:r>
      <w:r>
        <w:rPr>
          <w:rFonts w:hint="eastAsia" w:ascii="宋体" w:hAnsi="宋体"/>
          <w:color w:val="auto"/>
          <w:sz w:val="24"/>
          <w:szCs w:val="24"/>
          <w:highlight w:val="none"/>
          <w:lang w:val="en-US" w:eastAsia="zh-CN"/>
        </w:rPr>
        <w:t>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（5）质量要求：合格；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6.合同履行期限：120日历天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3" w:name="_Toc6785"/>
      <w:r>
        <w:rPr>
          <w:rFonts w:hint="eastAsia" w:ascii="宋体" w:hAnsi="宋体" w:eastAsia="宋体" w:cs="宋体"/>
          <w:b/>
          <w:bCs/>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0FA772F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lang w:val="en-US" w:eastAsia="zh-CN"/>
        </w:rPr>
      </w:pPr>
      <w:r>
        <w:rPr>
          <w:rFonts w:hint="eastAsia" w:ascii="宋体" w:hAnsi="宋体" w:eastAsia="宋体" w:cs="宋体"/>
          <w:spacing w:val="-1"/>
          <w:kern w:val="0"/>
          <w:sz w:val="24"/>
          <w:szCs w:val="24"/>
          <w:highlight w:val="none"/>
          <w:lang w:val="en-US" w:eastAsia="zh-CN" w:bidi="ar-SA"/>
        </w:rPr>
        <w:t>3.2供应商须具有市政公用工程施工总承包叁级及以上资质等级，且具有有效的安全生产许可证，并在人员、设备、资金等方面具有相应的施工能力；</w:t>
      </w:r>
    </w:p>
    <w:p w14:paraId="7B5FEF5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38E728F0">
      <w:pPr>
        <w:pStyle w:val="2"/>
        <w:keepNext w:val="0"/>
        <w:keepLines w:val="0"/>
        <w:pageBreakBefore w:val="0"/>
        <w:wordWrap/>
        <w:overflowPunct/>
        <w:topLinePunct w:val="0"/>
        <w:autoSpaceDE w:val="0"/>
        <w:autoSpaceDN w:val="0"/>
        <w:bidi w:val="0"/>
        <w:spacing w:line="430" w:lineRule="exact"/>
        <w:ind w:firstLine="476" w:firstLineChars="200"/>
        <w:rPr>
          <w:rFonts w:hint="eastAsia"/>
          <w:lang w:val="en-US" w:eastAsia="zh-CN"/>
        </w:rPr>
      </w:pPr>
      <w:r>
        <w:rPr>
          <w:rFonts w:hint="eastAsia" w:cs="宋体"/>
          <w:snapToGrid w:val="0"/>
          <w:color w:val="000000"/>
          <w:spacing w:val="-1"/>
          <w:kern w:val="0"/>
          <w:sz w:val="24"/>
          <w:szCs w:val="24"/>
          <w:highlight w:val="none"/>
          <w:lang w:val="en-US" w:eastAsia="zh-CN" w:bidi="ar-SA"/>
        </w:rPr>
        <w:t>3.4</w:t>
      </w:r>
      <w:r>
        <w:rPr>
          <w:rFonts w:hint="eastAsia" w:ascii="宋体" w:hAnsi="宋体" w:eastAsia="宋体" w:cs="宋体"/>
          <w:snapToGrid w:val="0"/>
          <w:color w:val="000000"/>
          <w:spacing w:val="-1"/>
          <w:kern w:val="0"/>
          <w:sz w:val="24"/>
          <w:szCs w:val="24"/>
          <w:highlight w:val="none"/>
          <w:lang w:val="en-US" w:eastAsia="zh-CN" w:bidi="ar-SA"/>
        </w:rPr>
        <w:t>具有履行合同所必需的设备和专业技术能力</w:t>
      </w:r>
      <w:r>
        <w:rPr>
          <w:rFonts w:hint="eastAsia" w:cs="宋体"/>
          <w:snapToGrid w:val="0"/>
          <w:color w:val="000000"/>
          <w:spacing w:val="-1"/>
          <w:kern w:val="0"/>
          <w:sz w:val="24"/>
          <w:szCs w:val="24"/>
          <w:highlight w:val="none"/>
          <w:lang w:val="en-US" w:eastAsia="zh-CN" w:bidi="ar-SA"/>
        </w:rPr>
        <w:t>；</w:t>
      </w:r>
    </w:p>
    <w:p w14:paraId="3662D36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3.5参加本次政府采购活动前三年内，在经营活动中没有重大违法犯罪记录；</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3.6财务状况良好，没有处于被责令停业、破产状态，各投标人须提供具有近三年（2023年度、2024年度、2025年度）经审计的财务报告，信誉良好（成立不足三年的企业，从成立之日算起）。</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3.7供应商依法缴纳税收（提供2025年6月1日以来任意一个月完税证明或缴税凭证）和社会保障资金（提供2025年6月1日以来任意一个月社保缴纳凭证或社保缴费记录)。依法免税或不需要缴纳社会保障资金的供应商，应提供相应证明文件。</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3.8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投标文件中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3.9本次招标不接受联合体投标，不允许分包和转包。</w:t>
      </w:r>
    </w:p>
    <w:p w14:paraId="337743B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3.10遵守国家有关法律、法规、规章。</w:t>
      </w:r>
    </w:p>
    <w:p w14:paraId="4383C245">
      <w:pPr>
        <w:pStyle w:val="2"/>
        <w:keepNext w:val="0"/>
        <w:keepLines w:val="0"/>
        <w:pageBreakBefore w:val="0"/>
        <w:wordWrap/>
        <w:overflowPunct/>
        <w:topLinePunct w:val="0"/>
        <w:autoSpaceDE w:val="0"/>
        <w:autoSpaceDN w:val="0"/>
        <w:bidi w:val="0"/>
        <w:spacing w:line="430" w:lineRule="exact"/>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4" w:name="_Toc31637"/>
      <w:bookmarkStart w:id="5" w:name="_Toc27065"/>
      <w:r>
        <w:rPr>
          <w:rFonts w:hint="eastAsia" w:ascii="宋体" w:hAnsi="宋体" w:eastAsia="宋体" w:cs="宋体"/>
          <w:b/>
          <w:bCs/>
          <w:spacing w:val="-1"/>
          <w:kern w:val="0"/>
          <w:sz w:val="24"/>
          <w:szCs w:val="24"/>
          <w:highlight w:val="none"/>
          <w:lang w:val="en-US" w:eastAsia="zh-CN" w:bidi="ar-SA"/>
        </w:rPr>
        <w:t>三、获取采购文件</w:t>
      </w:r>
      <w:bookmarkEnd w:id="4"/>
      <w:bookmarkEnd w:id="5"/>
      <w:r>
        <w:rPr>
          <w:rFonts w:hint="eastAsia" w:ascii="宋体" w:hAnsi="宋体" w:eastAsia="宋体" w:cs="宋体"/>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1.时间：2026年06月23日至2026年06月30日，每天上午10:00至12:00，下午12:00至18:0</w:t>
      </w:r>
      <w:bookmarkStart w:id="133" w:name="_GoBack"/>
      <w:bookmarkEnd w:id="133"/>
      <w:r>
        <w:rPr>
          <w:rFonts w:hint="eastAsia" w:ascii="宋体" w:hAnsi="宋体" w:eastAsia="宋体" w:cs="宋体"/>
          <w:spacing w:val="-1"/>
          <w:kern w:val="0"/>
          <w:sz w:val="24"/>
          <w:szCs w:val="24"/>
          <w:highlight w:val="none"/>
          <w:lang w:val="en-US" w:eastAsia="zh-CN" w:bidi="ar-SA"/>
        </w:rPr>
        <w:t>0（北京时间，法定节假日除外。）</w:t>
      </w:r>
      <w:r>
        <w:rPr>
          <w:rFonts w:hint="eastAsia" w:ascii="宋体" w:hAnsi="宋体" w:eastAsia="宋体" w:cs="宋体"/>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2.地点：唐河县公共资源交易中心网站（http://ggzyjy.tanghe.gov.cn）</w:t>
      </w:r>
      <w:r>
        <w:rPr>
          <w:rFonts w:hint="eastAsia" w:ascii="宋体" w:hAnsi="宋体" w:eastAsia="宋体" w:cs="宋体"/>
          <w:spacing w:val="-1"/>
          <w:kern w:val="0"/>
          <w:sz w:val="24"/>
          <w:szCs w:val="24"/>
          <w:highlight w:val="none"/>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登录交易主体系统获取采购文件。</w:t>
      </w:r>
      <w:r>
        <w:rPr>
          <w:rFonts w:hint="eastAsia" w:ascii="宋体" w:hAnsi="宋体" w:eastAsia="宋体" w:cs="宋体"/>
          <w:spacing w:val="-1"/>
          <w:kern w:val="0"/>
          <w:sz w:val="24"/>
          <w:szCs w:val="24"/>
          <w:highlight w:val="none"/>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4.售价：0元</w:t>
      </w:r>
      <w:r>
        <w:rPr>
          <w:rFonts w:hint="eastAsia" w:ascii="宋体" w:hAnsi="宋体" w:eastAsia="宋体" w:cs="宋体"/>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6" w:name="_Toc9557"/>
      <w:bookmarkStart w:id="7" w:name="_Toc29217"/>
      <w:r>
        <w:rPr>
          <w:rFonts w:hint="eastAsia" w:ascii="宋体" w:hAnsi="宋体" w:eastAsia="宋体" w:cs="宋体"/>
          <w:b/>
          <w:bCs/>
          <w:spacing w:val="-1"/>
          <w:kern w:val="0"/>
          <w:sz w:val="24"/>
          <w:szCs w:val="24"/>
          <w:highlight w:val="none"/>
          <w:lang w:val="en-US" w:eastAsia="zh-CN" w:bidi="ar-SA"/>
        </w:rPr>
        <w:t>四、响应文件提交</w:t>
      </w:r>
      <w:bookmarkEnd w:id="6"/>
      <w:bookmarkEnd w:id="7"/>
      <w:r>
        <w:rPr>
          <w:rFonts w:hint="eastAsia" w:ascii="宋体" w:hAnsi="宋体" w:eastAsia="宋体" w:cs="宋体"/>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1.截止时间：2026年07月07日09时30分（北京时间）</w:t>
      </w:r>
      <w:r>
        <w:rPr>
          <w:rFonts w:hint="eastAsia" w:ascii="宋体" w:hAnsi="宋体" w:eastAsia="宋体" w:cs="宋体"/>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8" w:name="_Toc5182"/>
      <w:bookmarkStart w:id="9" w:name="_Toc529"/>
      <w:r>
        <w:rPr>
          <w:rFonts w:hint="eastAsia" w:ascii="宋体" w:hAnsi="宋体" w:eastAsia="宋体" w:cs="宋体"/>
          <w:b/>
          <w:bCs/>
          <w:spacing w:val="-1"/>
          <w:kern w:val="0"/>
          <w:sz w:val="24"/>
          <w:szCs w:val="24"/>
          <w:highlight w:val="none"/>
          <w:lang w:val="en-US" w:eastAsia="zh-CN" w:bidi="ar-SA"/>
        </w:rPr>
        <w:t>五、响应文件开启</w:t>
      </w:r>
      <w:bookmarkEnd w:id="8"/>
      <w:bookmarkEnd w:id="9"/>
      <w:r>
        <w:rPr>
          <w:rFonts w:hint="eastAsia" w:ascii="宋体" w:hAnsi="宋体" w:eastAsia="宋体" w:cs="宋体"/>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1.时间：2026年07月07日09时30分（北京时间）</w:t>
      </w:r>
      <w:r>
        <w:rPr>
          <w:rFonts w:hint="eastAsia" w:ascii="宋体" w:hAnsi="宋体" w:eastAsia="宋体" w:cs="宋体"/>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0" w:name="_Toc28"/>
      <w:bookmarkStart w:id="11" w:name="_Toc23316"/>
      <w:r>
        <w:rPr>
          <w:rFonts w:hint="eastAsia" w:ascii="宋体" w:hAnsi="宋体" w:eastAsia="宋体" w:cs="宋体"/>
          <w:b/>
          <w:bCs/>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spacing w:val="-1"/>
          <w:kern w:val="0"/>
          <w:sz w:val="24"/>
          <w:szCs w:val="24"/>
          <w:highlight w:val="none"/>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2" w:name="_Toc31057"/>
      <w:bookmarkStart w:id="13" w:name="_Toc19158"/>
      <w:r>
        <w:rPr>
          <w:rFonts w:hint="eastAsia" w:ascii="宋体" w:hAnsi="宋体" w:eastAsia="宋体" w:cs="宋体"/>
          <w:b/>
          <w:bCs/>
          <w:spacing w:val="-1"/>
          <w:kern w:val="0"/>
          <w:sz w:val="24"/>
          <w:szCs w:val="24"/>
          <w:highlight w:val="none"/>
          <w:lang w:val="en-US" w:eastAsia="zh-CN" w:bidi="ar-SA"/>
        </w:rPr>
        <w:t>七、其他补充事宜</w:t>
      </w:r>
      <w:bookmarkEnd w:id="12"/>
      <w:bookmarkEnd w:id="13"/>
      <w:r>
        <w:rPr>
          <w:rFonts w:hint="eastAsia" w:ascii="宋体" w:hAnsi="宋体" w:eastAsia="宋体" w:cs="宋体"/>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ab/>
      </w:r>
      <w:bookmarkStart w:id="14" w:name="_Toc31993"/>
      <w:r>
        <w:rPr>
          <w:rFonts w:hint="eastAsia" w:ascii="宋体" w:hAnsi="宋体" w:eastAsia="宋体" w:cs="宋体"/>
          <w:b/>
          <w:bCs/>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spacing w:val="-1"/>
          <w:kern w:val="0"/>
          <w:sz w:val="24"/>
          <w:szCs w:val="24"/>
          <w:highlight w:val="none"/>
          <w:lang w:val="en-US" w:eastAsia="zh-CN" w:bidi="ar-SA"/>
        </w:rPr>
        <w:tab/>
      </w:r>
    </w:p>
    <w:p w14:paraId="6994F8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45F95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w:t>
      </w:r>
      <w:r>
        <w:rPr>
          <w:rFonts w:hint="eastAsia" w:cs="宋体"/>
          <w:spacing w:val="-1"/>
          <w:kern w:val="0"/>
          <w:sz w:val="24"/>
          <w:szCs w:val="24"/>
          <w:highlight w:val="none"/>
          <w:lang w:val="en-US" w:eastAsia="zh-CN" w:bidi="ar-SA"/>
        </w:rPr>
        <w:t>唐河县桐寨铺镇人民政府</w:t>
      </w:r>
    </w:p>
    <w:p w14:paraId="7F67FE6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地址：唐河县桐寨铺镇</w:t>
      </w:r>
    </w:p>
    <w:p w14:paraId="265174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 xml:space="preserve">杨先生    </w:t>
      </w:r>
    </w:p>
    <w:p w14:paraId="7DD772D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 xml:space="preserve">18695967766  </w:t>
      </w:r>
    </w:p>
    <w:p w14:paraId="795FD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地址：唐河县文峰街道飞凤路飞凤游园管理楼二楼</w:t>
      </w:r>
    </w:p>
    <w:p w14:paraId="1E6850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联系人：</w:t>
      </w:r>
      <w:r>
        <w:rPr>
          <w:rFonts w:hint="eastAsia" w:cs="宋体"/>
          <w:spacing w:val="-1"/>
          <w:kern w:val="0"/>
          <w:sz w:val="24"/>
          <w:szCs w:val="24"/>
          <w:highlight w:val="none"/>
          <w:lang w:val="en-US" w:eastAsia="zh-CN" w:bidi="ar-SA"/>
        </w:rPr>
        <w:t>常</w:t>
      </w:r>
      <w:r>
        <w:rPr>
          <w:rFonts w:hint="eastAsia" w:ascii="宋体" w:hAnsi="宋体" w:eastAsia="宋体" w:cs="宋体"/>
          <w:spacing w:val="-1"/>
          <w:kern w:val="0"/>
          <w:sz w:val="24"/>
          <w:szCs w:val="24"/>
          <w:highlight w:val="none"/>
          <w:lang w:val="en-US" w:eastAsia="zh-CN" w:bidi="ar-SA"/>
        </w:rPr>
        <w:t>女士</w:t>
      </w:r>
    </w:p>
    <w:p w14:paraId="212639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B0C5E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3.项目联系方式 </w:t>
      </w:r>
    </w:p>
    <w:p w14:paraId="2833FDE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项目联系人：</w:t>
      </w:r>
      <w:r>
        <w:rPr>
          <w:rFonts w:hint="eastAsia" w:cs="宋体"/>
          <w:spacing w:val="-1"/>
          <w:kern w:val="0"/>
          <w:sz w:val="24"/>
          <w:szCs w:val="24"/>
          <w:highlight w:val="none"/>
          <w:lang w:val="en-US" w:eastAsia="zh-CN" w:bidi="ar-SA"/>
        </w:rPr>
        <w:t>常</w:t>
      </w:r>
      <w:r>
        <w:rPr>
          <w:rFonts w:hint="eastAsia" w:ascii="宋体" w:hAnsi="宋体" w:eastAsia="宋体" w:cs="宋体"/>
          <w:spacing w:val="-1"/>
          <w:kern w:val="0"/>
          <w:sz w:val="24"/>
          <w:szCs w:val="24"/>
          <w:highlight w:val="none"/>
          <w:lang w:val="en-US" w:eastAsia="zh-CN" w:bidi="ar-SA"/>
        </w:rPr>
        <w:t>女士</w:t>
      </w:r>
    </w:p>
    <w:p w14:paraId="26178C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2B1F5E8">
      <w:pPr>
        <w:pStyle w:val="22"/>
        <w:rPr>
          <w:rFonts w:hint="eastAsia"/>
          <w:highlight w:val="none"/>
        </w:rPr>
      </w:pPr>
    </w:p>
    <w:p w14:paraId="5F24B4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818C264">
      <w:pPr>
        <w:pStyle w:val="2"/>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B4F24A3">
      <w:pPr>
        <w:pStyle w:val="4"/>
        <w:rPr>
          <w:rFonts w:hint="eastAsia"/>
        </w:rPr>
      </w:pPr>
    </w:p>
    <w:p w14:paraId="63826573">
      <w:pPr>
        <w:pStyle w:val="4"/>
        <w:ind w:left="0" w:leftChars="0" w:firstLine="0" w:firstLineChars="0"/>
        <w:rPr>
          <w:rFonts w:hint="eastAsia"/>
          <w:highlight w:val="none"/>
        </w:rPr>
      </w:pPr>
    </w:p>
    <w:p w14:paraId="582A6F4E">
      <w:pPr>
        <w:rPr>
          <w:rFonts w:hint="eastAsia"/>
          <w:highlight w:val="none"/>
        </w:rPr>
      </w:pPr>
    </w:p>
    <w:p w14:paraId="47517931">
      <w:pPr>
        <w:pStyle w:val="2"/>
        <w:rPr>
          <w:rFonts w:hint="eastAsia"/>
          <w:highlight w:val="none"/>
        </w:rPr>
      </w:pPr>
    </w:p>
    <w:p w14:paraId="1D3E2AC5">
      <w:pPr>
        <w:pStyle w:val="4"/>
        <w:rPr>
          <w:rFonts w:hint="eastAsia"/>
          <w:highlight w:val="none"/>
        </w:rPr>
      </w:pPr>
    </w:p>
    <w:p w14:paraId="1FA5A96D">
      <w:pPr>
        <w:rPr>
          <w:rFonts w:hint="eastAsia"/>
          <w:highlight w:val="none"/>
        </w:rPr>
      </w:pPr>
    </w:p>
    <w:p w14:paraId="63E45C1F">
      <w:pPr>
        <w:pStyle w:val="2"/>
        <w:rPr>
          <w:rFonts w:hint="eastAsia"/>
        </w:rPr>
      </w:pPr>
    </w:p>
    <w:p w14:paraId="13FDD330">
      <w:pPr>
        <w:pStyle w:val="2"/>
        <w:rPr>
          <w:rFonts w:hint="eastAsia"/>
          <w:highlight w:val="none"/>
        </w:rPr>
      </w:pPr>
    </w:p>
    <w:p w14:paraId="679C9FB7">
      <w:pPr>
        <w:pStyle w:val="4"/>
        <w:rPr>
          <w:rFonts w:hint="eastAsia"/>
          <w:highlight w:val="none"/>
        </w:rPr>
      </w:pPr>
    </w:p>
    <w:p w14:paraId="4C14107D">
      <w:pPr>
        <w:rPr>
          <w:rFonts w:hint="eastAsia"/>
          <w:highlight w:val="none"/>
        </w:rPr>
      </w:pPr>
    </w:p>
    <w:p w14:paraId="2A36B432">
      <w:pPr>
        <w:pStyle w:val="2"/>
        <w:rPr>
          <w:rFonts w:hint="eastAsia"/>
          <w:highlight w:val="none"/>
        </w:rPr>
      </w:pPr>
    </w:p>
    <w:p w14:paraId="222078C4">
      <w:pPr>
        <w:pStyle w:val="4"/>
        <w:rPr>
          <w:rFonts w:hint="eastAsia"/>
          <w:highlight w:val="none"/>
        </w:rPr>
      </w:pPr>
    </w:p>
    <w:p w14:paraId="21A8FC30">
      <w:pPr>
        <w:rPr>
          <w:rFonts w:hint="eastAsia"/>
          <w:highlight w:val="none"/>
        </w:rPr>
      </w:pPr>
    </w:p>
    <w:p w14:paraId="3002CC5F">
      <w:pPr>
        <w:pStyle w:val="2"/>
        <w:rPr>
          <w:rFonts w:hint="eastAsia"/>
          <w:highlight w:val="none"/>
        </w:rPr>
      </w:pPr>
    </w:p>
    <w:p w14:paraId="73A23F2A">
      <w:pPr>
        <w:pStyle w:val="4"/>
        <w:rPr>
          <w:rFonts w:hint="eastAsia"/>
          <w:highlight w:val="none"/>
        </w:rPr>
      </w:pPr>
    </w:p>
    <w:p w14:paraId="697AD3ED">
      <w:pPr>
        <w:rPr>
          <w:rFonts w:hint="eastAsia"/>
        </w:rPr>
      </w:pPr>
    </w:p>
    <w:p w14:paraId="753440A9">
      <w:pPr>
        <w:pStyle w:val="4"/>
        <w:rPr>
          <w:rFonts w:hint="eastAsia"/>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16"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highlight w:val="none"/>
        </w:rPr>
      </w:pPr>
      <w:bookmarkStart w:id="17"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工期：120日历天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地点：</w:t>
      </w:r>
      <w:r>
        <w:rPr>
          <w:rFonts w:hint="eastAsia" w:ascii="宋体" w:hAnsi="宋体" w:eastAsia="宋体" w:cs="宋体"/>
          <w:color w:val="auto"/>
          <w:spacing w:val="-1"/>
          <w:kern w:val="0"/>
          <w:sz w:val="24"/>
          <w:szCs w:val="24"/>
          <w:highlight w:val="none"/>
          <w:lang w:val="en-US" w:eastAsia="zh-CN" w:bidi="ar-SA"/>
        </w:rPr>
        <w:t>唐河县桐寨铺镇大毛庄村。</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2"/>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4"/>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2"/>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4"/>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2"/>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4"/>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2"/>
        <w:rPr>
          <w:spacing w:val="-1"/>
          <w:position w:val="24"/>
          <w:sz w:val="36"/>
          <w:szCs w:val="36"/>
          <w:highlight w:val="none"/>
          <w14:textOutline w14:w="2306" w14:cap="flat" w14:cmpd="sng">
            <w14:solidFill>
              <w14:srgbClr w14:val="000000"/>
            </w14:solidFill>
            <w14:prstDash w14:val="solid"/>
            <w14:miter w14:val="0"/>
          </w14:textOutline>
        </w:rPr>
      </w:pPr>
    </w:p>
    <w:p w14:paraId="5A83E543">
      <w:pPr>
        <w:pStyle w:val="2"/>
        <w:ind w:left="0" w:leftChars="0" w:firstLine="0" w:firstLineChars="0"/>
        <w:rPr>
          <w:rFonts w:hint="eastAsia"/>
          <w:highlight w:val="none"/>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3"/>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小写：3119273.13 元   大写：叁佰壹拾壹万玖仟贰佰柒拾叁元壹角叁分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07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07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07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07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3"/>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19"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20"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21"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22"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6B8C4C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p>
    <w:p w14:paraId="556DAEE5">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bookmarkStart w:id="23" w:name="_Toc10621"/>
    </w:p>
    <w:p w14:paraId="00606A9C">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p>
    <w:p w14:paraId="71BC6FC6">
      <w:pPr>
        <w:pStyle w:val="3"/>
        <w:keepNext w:val="0"/>
        <w:keepLines w:val="0"/>
        <w:pageBreakBefore w:val="0"/>
        <w:kinsoku/>
        <w:wordWrap w:val="0"/>
        <w:overflowPunct/>
        <w:topLinePunct w:val="0"/>
        <w:bidi w:val="0"/>
        <w:spacing w:before="358" w:line="360" w:lineRule="auto"/>
        <w:jc w:val="both"/>
        <w:outlineLvl w:val="0"/>
        <w:rPr>
          <w:spacing w:val="-1"/>
          <w:sz w:val="36"/>
          <w:szCs w:val="36"/>
          <w:highlight w:val="none"/>
          <w14:textOutline w14:w="2306" w14:cap="flat" w14:cmpd="sng">
            <w14:solidFill>
              <w14:srgbClr w14:val="000000"/>
            </w14:solidFill>
            <w14:prstDash w14:val="solid"/>
            <w14:miter w14:val="0"/>
          </w14:textOutline>
        </w:rPr>
      </w:pPr>
    </w:p>
    <w:p w14:paraId="3B82EDA7">
      <w:pPr>
        <w:pStyle w:val="4"/>
        <w:ind w:left="0" w:leftChars="0" w:firstLine="0" w:firstLineChars="0"/>
      </w:pPr>
    </w:p>
    <w:p w14:paraId="6CEF78AA">
      <w:pPr>
        <w:pStyle w:val="3"/>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27"/>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0D2B7600">
            <w:pPr>
              <w:keepNext w:val="0"/>
              <w:keepLines w:val="0"/>
              <w:pageBreakBefore w:val="0"/>
              <w:numPr>
                <w:ilvl w:val="0"/>
                <w:numId w:val="2"/>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具有独立承担民事责任的能力以及有效的营业执照；</w:t>
            </w:r>
          </w:p>
          <w:p w14:paraId="1DC0717F">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供应商须具有市政公用工程施工总承包叁级及以上资质等级，且具有有效的安全生产许可证，并在人员、设备、资金等方面具有相应的施工能力；</w:t>
            </w:r>
          </w:p>
          <w:p w14:paraId="1A92E708">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拟派项目经理须具备相关专业贰级及以上注册建造师资格证书及有效的安全生产考核合格证，且未担任其他在建工程的项目经理并作出承诺；技术负责人具有相关专业中级及以上工程技术职称；</w:t>
            </w:r>
          </w:p>
          <w:p w14:paraId="2C45DFCE">
            <w:pPr>
              <w:pStyle w:val="2"/>
              <w:numPr>
                <w:ilvl w:val="0"/>
                <w:numId w:val="2"/>
              </w:numPr>
              <w:ind w:left="112" w:leftChars="0" w:firstLine="0" w:firstLineChars="0"/>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napToGrid w:val="0"/>
                <w:color w:val="000000"/>
                <w:kern w:val="0"/>
                <w:sz w:val="24"/>
                <w:szCs w:val="24"/>
                <w:highlight w:val="none"/>
                <w:lang w:val="en-US" w:eastAsia="zh-CN" w:bidi="ar-SA"/>
              </w:rPr>
              <w:t>具有履行合同所必需的设备和专业技术能力</w:t>
            </w:r>
          </w:p>
          <w:p w14:paraId="7A850EF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（6）财务状况良好，没有处于被责令停业、破产状态，各投标人须提供具有近三年（2023年度、2024年度、2025年度）经审计的财务报告，信誉良好（成立不足三年的企业，从成立之日算起）。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供应商依法缴纳税收（提供2025年6月1日以来任意一个月完税证明或缴税凭证）和社会保障资金（提供2025年6月1日以来任意一个月社保缴纳凭证或社保缴费记录)。依法免税或不需要缴纳社会保障资金的供应商，应提供相应证明文件。</w:t>
            </w:r>
          </w:p>
          <w:p w14:paraId="34A0164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投标文件中提供相关网站查询截图，查询日期不得早于公告发布日期）；</w:t>
            </w:r>
          </w:p>
          <w:p w14:paraId="38C0E99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（9）本次招标不接受联合体投标，不允许分包和转包。</w:t>
            </w:r>
          </w:p>
          <w:p w14:paraId="28B8BF92">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asciiTheme="minorEastAsia" w:hAnsiTheme="minorEastAsia" w:eastAsiaTheme="minorEastAsia" w:cstheme="minorEastAsia"/>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548D7625">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3F96739C">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 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3"/>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2"/>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2"/>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投标人的业绩、类似工程经历0-2分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2023年1月1日（合同签订时间）以来，承担过类似工程施工，每有1项得1分，最多得2分。否则不计分。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服务承诺（0-9分）</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优惠承诺（0-7分）</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2DC0EBF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政府采购信用评价(2分)</w:t>
            </w:r>
          </w:p>
        </w:tc>
        <w:tc>
          <w:tcPr>
            <w:tcW w:w="4461" w:type="dxa"/>
            <w:vAlign w:val="center"/>
          </w:tcPr>
          <w:p w14:paraId="451CE7D8">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gheweb.zcxy.caizj.nanyang.gov.cn:8008在27线打印《唐河县政府采购供应商信用记录表》，作为投标(响应)文件的组成部分提交，评审时作为享受政策支持的依据。(备注:诚信指数在90-100点的为4 星级,诚信指数在 80-90 点(含 90 点)的为3星级,诚信指数在 70-80点(含 80 点)的为2星级，诚信指数在 60-70 点(含 70 点)的为1星级，诚信指数在 60点(含 60点)以下的不计星级，只计分值。）</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31"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480" w:lineRule="exact"/>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2"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32"/>
    </w:p>
    <w:p w14:paraId="5445DE9B">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480" w:lineRule="exact"/>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3"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183269DC">
      <w:pPr>
        <w:keepNext w:val="0"/>
        <w:keepLines w:val="0"/>
        <w:pageBreakBefore w:val="0"/>
        <w:widowControl/>
        <w:kinsoku/>
        <w:wordWrap w:val="0"/>
        <w:overflowPunct/>
        <w:topLinePunct w:val="0"/>
        <w:autoSpaceDE w:val="0"/>
        <w:autoSpaceDN w:val="0"/>
        <w:bidi w:val="0"/>
        <w:adjustRightInd w:val="0"/>
        <w:snapToGrid w:val="0"/>
        <w:spacing w:line="480" w:lineRule="exact"/>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34" w:name="_Toc29335"/>
    </w:p>
    <w:p w14:paraId="0D13E757">
      <w:pPr>
        <w:rPr>
          <w:rFonts w:hint="eastAsia"/>
          <w:lang w:val="en-US" w:eastAsia="zh-CN"/>
        </w:rPr>
      </w:pPr>
    </w:p>
    <w:p w14:paraId="23375ABB">
      <w:pPr>
        <w:pStyle w:val="2"/>
        <w:rPr>
          <w:rFonts w:hint="eastAsia"/>
          <w:highlight w:val="none"/>
          <w:lang w:val="en-US" w:eastAsia="zh-CN"/>
        </w:rPr>
      </w:pPr>
    </w:p>
    <w:p w14:paraId="02AA9C05">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538C1142">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2FA6A90D">
      <w:pPr>
        <w:pStyle w:val="2"/>
        <w:ind w:left="0" w:leftChars="0" w:firstLine="0" w:firstLineChars="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1C577EC7">
      <w:pPr>
        <w:pStyle w:val="4"/>
        <w:rPr>
          <w:rFonts w:hint="eastAsia"/>
          <w:lang w:val="en-US" w:eastAsia="zh-CN"/>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107DB841">
      <w:pPr>
        <w:pStyle w:val="2"/>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5F941EB">
      <w:pPr>
        <w:pStyle w:val="4"/>
        <w:rPr>
          <w:rFonts w:hint="eastAsia"/>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4C2F70D">
      <w:pPr>
        <w:pStyle w:val="2"/>
        <w:rPr>
          <w:rFonts w:hint="eastAsia"/>
          <w:highlight w:val="none"/>
        </w:rPr>
      </w:pPr>
    </w:p>
    <w:p w14:paraId="067586E8">
      <w:pPr>
        <w:pStyle w:val="4"/>
        <w:rPr>
          <w:rFonts w:hint="eastAsia"/>
          <w:highlight w:val="none"/>
        </w:rPr>
      </w:pPr>
    </w:p>
    <w:p w14:paraId="49D494ED">
      <w:pPr>
        <w:rPr>
          <w:rFonts w:hint="eastAsia"/>
          <w:highlight w:val="none"/>
        </w:rPr>
      </w:pPr>
    </w:p>
    <w:p w14:paraId="685801F3">
      <w:pPr>
        <w:pStyle w:val="2"/>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36" w:name="_Toc25052_WPSOffice_Level1"/>
      <w:bookmarkStart w:id="37" w:name="_Toc32620"/>
      <w:bookmarkStart w:id="38" w:name="_Toc2983_WPSOffice_Level2"/>
      <w:bookmarkStart w:id="39" w:name="_Toc22497_WPSOffice_Level2"/>
      <w:bookmarkStart w:id="40" w:name="_Toc23433_WPSOffice_Level2"/>
      <w:bookmarkStart w:id="41" w:name="_Toc15882"/>
      <w:bookmarkStart w:id="42" w:name="_Toc23567_WPSOffice_Level2"/>
      <w:bookmarkStart w:id="43" w:name="_Toc30188_WPSOffice_Level2"/>
      <w:bookmarkStart w:id="44" w:name="_Toc30530_WPSOffice_Level2"/>
      <w:r>
        <w:rPr>
          <w:rFonts w:hint="eastAsia"/>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5"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6" w:name="_Toc25689"/>
      <w:bookmarkStart w:id="47" w:name="_Toc20611"/>
      <w:r>
        <w:rPr>
          <w:rFonts w:hint="eastAsia"/>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8" w:name="_Toc25255"/>
      <w:bookmarkStart w:id="49" w:name="_Toc12304"/>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0" w:name="_Toc3310"/>
      <w:bookmarkStart w:id="51" w:name="_Toc8524"/>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2" w:name="_Toc11043"/>
      <w:bookmarkStart w:id="53" w:name="_Toc13552"/>
      <w:r>
        <w:rPr>
          <w:rFonts w:hint="eastAsia"/>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4" w:name="_Toc3434"/>
      <w:bookmarkStart w:id="55" w:name="_Toc17684"/>
      <w:r>
        <w:rPr>
          <w:rFonts w:hint="eastAsia"/>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17949"/>
      <w:bookmarkStart w:id="57" w:name="_Toc2402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4313"/>
      <w:bookmarkStart w:id="59" w:name="_Toc25248"/>
      <w:r>
        <w:rPr>
          <w:rFonts w:hint="eastAsia"/>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60" w:name="_Toc11434"/>
      <w:bookmarkStart w:id="61" w:name="_Toc24717"/>
      <w:bookmarkStart w:id="62" w:name="_Toc7727"/>
      <w:bookmarkStart w:id="63" w:name="_Toc19424"/>
      <w:bookmarkStart w:id="64" w:name="_Toc13630_WPSOffice_Level2"/>
      <w:r>
        <w:rPr>
          <w:rFonts w:hint="eastAsia"/>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65" w:name="_Toc15521_WPSOffice_Level2"/>
      <w:bookmarkStart w:id="66" w:name="_Toc18794"/>
      <w:bookmarkStart w:id="67" w:name="_Toc21864"/>
      <w:bookmarkStart w:id="68" w:name="_Toc2465"/>
      <w:bookmarkStart w:id="69" w:name="_Toc24787"/>
      <w:r>
        <w:rPr>
          <w:rFonts w:hint="eastAsia"/>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0" w:name="_Toc12265"/>
      <w:bookmarkStart w:id="71" w:name="_Toc15284"/>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2" w:name="_Toc26017_WPSOffice_Level2"/>
      <w:r>
        <w:rPr>
          <w:rFonts w:hint="eastAsia"/>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73"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4"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5"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6"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1630"/>
      <w:bookmarkStart w:id="78" w:name="_Toc8155"/>
      <w:r>
        <w:rPr>
          <w:rFonts w:hint="eastAsia"/>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9" w:name="_Toc15751"/>
      <w:bookmarkStart w:id="80" w:name="_Toc2394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1" w:name="_Toc25387"/>
      <w:bookmarkStart w:id="82" w:name="_Toc21648"/>
      <w:r>
        <w:rPr>
          <w:rFonts w:hint="eastAsia"/>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3" w:name="_Toc8408"/>
      <w:bookmarkStart w:id="84" w:name="_Toc5115"/>
      <w:r>
        <w:rPr>
          <w:rFonts w:hint="eastAsia"/>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5" w:name="_Toc2579"/>
      <w:bookmarkStart w:id="86" w:name="_Toc27685"/>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7" w:name="_Toc27824"/>
      <w:bookmarkStart w:id="88" w:name="_Toc126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9" w:name="_Toc13678"/>
      <w:bookmarkStart w:id="90" w:name="_Toc2005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1" w:name="_Toc7032_WPSOffice_Level1"/>
      <w:bookmarkStart w:id="92" w:name="_Toc16421_WPSOffice_Level2"/>
      <w:bookmarkStart w:id="93" w:name="_Toc13056_WPSOffice_Level2"/>
      <w:bookmarkStart w:id="94" w:name="_Toc29610_WPSOffice_Level2"/>
      <w:bookmarkStart w:id="95" w:name="_Toc26378"/>
      <w:bookmarkStart w:id="96" w:name="_Toc3081_WPSOffice_Level2"/>
      <w:bookmarkStart w:id="97" w:name="_Toc20805_WPSOffice_Level2"/>
      <w:bookmarkStart w:id="98" w:name="_Toc4045"/>
      <w:bookmarkStart w:id="99" w:name="_Toc10619_WPSOffice_Level2"/>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100" w:name="_Toc11748"/>
      <w:bookmarkStart w:id="101" w:name="_Toc20300"/>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100"/>
      <w:bookmarkEnd w:id="101"/>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2" w:name="_Toc2236"/>
      <w:bookmarkStart w:id="103" w:name="_Toc11893"/>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4" w:name="_Toc25263"/>
      <w:bookmarkStart w:id="105" w:name="_Toc318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6" w:name="_Toc17067"/>
      <w:bookmarkStart w:id="107" w:name="_Toc27472"/>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8" w:name="_Toc19503"/>
      <w:bookmarkStart w:id="109" w:name="_Toc18260"/>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10" w:name="_Toc16058"/>
      <w:bookmarkStart w:id="111" w:name="_Toc15291"/>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110"/>
      <w:bookmarkEnd w:id="111"/>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112" w:name="_Toc22352"/>
      <w:bookmarkStart w:id="113" w:name="_Toc32463"/>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112"/>
      <w:bookmarkEnd w:id="113"/>
    </w:p>
    <w:p w14:paraId="65D039BF">
      <w:pPr>
        <w:pStyle w:val="23"/>
        <w:rPr>
          <w:rFonts w:hint="eastAsia"/>
          <w:sz w:val="24"/>
          <w:szCs w:val="24"/>
          <w:highlight w:val="none"/>
          <w:lang w:eastAsia="zh-CN"/>
        </w:rPr>
      </w:pPr>
    </w:p>
    <w:p w14:paraId="1A26217F">
      <w:pPr>
        <w:pStyle w:val="24"/>
        <w:rPr>
          <w:rFonts w:hint="eastAsia"/>
          <w:sz w:val="24"/>
          <w:szCs w:val="24"/>
          <w:highlight w:val="none"/>
          <w:lang w:eastAsia="zh-CN"/>
        </w:rPr>
      </w:pPr>
    </w:p>
    <w:p w14:paraId="6A681A06">
      <w:pPr>
        <w:pStyle w:val="2"/>
        <w:ind w:left="0" w:leftChars="0" w:firstLine="0" w:firstLineChars="0"/>
        <w:rPr>
          <w:rFonts w:hint="eastAsia"/>
          <w:sz w:val="24"/>
          <w:szCs w:val="24"/>
          <w:highlight w:val="none"/>
          <w:lang w:eastAsia="zh-CN"/>
        </w:rPr>
      </w:pPr>
    </w:p>
    <w:p w14:paraId="17A08960">
      <w:pPr>
        <w:pStyle w:val="3"/>
        <w:keepNext w:val="0"/>
        <w:keepLines w:val="0"/>
        <w:pageBreakBefore w:val="0"/>
        <w:numPr>
          <w:ilvl w:val="0"/>
          <w:numId w:val="3"/>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14"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2"/>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15" w:name="_Toc5802"/>
      <w:r>
        <w:rPr>
          <w:b/>
          <w:bCs/>
          <w:sz w:val="24"/>
          <w:highlight w:val="none"/>
        </w:rPr>
        <w:t>响应文件封面格式</w:t>
      </w:r>
    </w:p>
    <w:p w14:paraId="5BC0172E">
      <w:pPr>
        <w:pStyle w:val="3"/>
        <w:rPr>
          <w:sz w:val="20"/>
          <w:highlight w:val="none"/>
        </w:rPr>
      </w:pPr>
    </w:p>
    <w:p w14:paraId="674CD437">
      <w:pPr>
        <w:pStyle w:val="3"/>
        <w:rPr>
          <w:sz w:val="20"/>
          <w:highlight w:val="none"/>
        </w:rPr>
      </w:pPr>
    </w:p>
    <w:p w14:paraId="45177682">
      <w:pPr>
        <w:pStyle w:val="3"/>
        <w:rPr>
          <w:sz w:val="20"/>
          <w:highlight w:val="none"/>
        </w:rPr>
      </w:pPr>
    </w:p>
    <w:p w14:paraId="61BE2E22">
      <w:pPr>
        <w:pStyle w:val="3"/>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3"/>
        <w:rPr>
          <w:b/>
          <w:sz w:val="20"/>
          <w:highlight w:val="none"/>
        </w:rPr>
      </w:pPr>
    </w:p>
    <w:p w14:paraId="16C49565">
      <w:pPr>
        <w:pStyle w:val="3"/>
        <w:rPr>
          <w:b/>
          <w:sz w:val="20"/>
          <w:highlight w:val="none"/>
        </w:rPr>
      </w:pPr>
    </w:p>
    <w:p w14:paraId="202D4BA0">
      <w:pPr>
        <w:pStyle w:val="3"/>
        <w:rPr>
          <w:b/>
          <w:sz w:val="20"/>
          <w:highlight w:val="none"/>
        </w:rPr>
      </w:pPr>
    </w:p>
    <w:p w14:paraId="5F9854DD">
      <w:pPr>
        <w:pStyle w:val="3"/>
        <w:rPr>
          <w:b/>
          <w:sz w:val="20"/>
          <w:highlight w:val="none"/>
        </w:rPr>
      </w:pPr>
    </w:p>
    <w:p w14:paraId="6A8D653B">
      <w:pPr>
        <w:pStyle w:val="3"/>
        <w:rPr>
          <w:b/>
          <w:sz w:val="20"/>
          <w:highlight w:val="none"/>
        </w:rPr>
      </w:pPr>
    </w:p>
    <w:p w14:paraId="5D3ECE99">
      <w:pPr>
        <w:pStyle w:val="3"/>
        <w:rPr>
          <w:b/>
          <w:sz w:val="20"/>
          <w:highlight w:val="none"/>
        </w:rPr>
      </w:pPr>
    </w:p>
    <w:p w14:paraId="0352C3A0">
      <w:pPr>
        <w:pStyle w:val="3"/>
        <w:rPr>
          <w:b/>
          <w:sz w:val="20"/>
          <w:highlight w:val="none"/>
        </w:rPr>
      </w:pPr>
    </w:p>
    <w:p w14:paraId="4385FF57">
      <w:pPr>
        <w:pStyle w:val="3"/>
        <w:rPr>
          <w:b/>
          <w:sz w:val="20"/>
          <w:highlight w:val="none"/>
        </w:rPr>
      </w:pPr>
    </w:p>
    <w:p w14:paraId="1701E240">
      <w:pPr>
        <w:pStyle w:val="3"/>
        <w:rPr>
          <w:b/>
          <w:sz w:val="20"/>
          <w:highlight w:val="none"/>
        </w:rPr>
      </w:pPr>
    </w:p>
    <w:p w14:paraId="310535E0">
      <w:pPr>
        <w:pStyle w:val="3"/>
        <w:rPr>
          <w:b/>
          <w:sz w:val="20"/>
          <w:highlight w:val="none"/>
        </w:rPr>
      </w:pPr>
    </w:p>
    <w:p w14:paraId="73183176">
      <w:pPr>
        <w:pStyle w:val="3"/>
        <w:rPr>
          <w:b/>
          <w:sz w:val="20"/>
          <w:highlight w:val="none"/>
        </w:rPr>
      </w:pPr>
    </w:p>
    <w:p w14:paraId="2BB3EC46">
      <w:pPr>
        <w:spacing w:before="172"/>
        <w:ind w:left="0" w:right="18" w:firstLine="0"/>
        <w:jc w:val="center"/>
        <w:outlineLvl w:val="1"/>
        <w:rPr>
          <w:sz w:val="72"/>
          <w:highlight w:val="none"/>
        </w:rPr>
      </w:pPr>
      <w:bookmarkStart w:id="116" w:name="_Toc11199"/>
      <w:bookmarkStart w:id="117" w:name="_Toc26935"/>
      <w:r>
        <w:rPr>
          <w:sz w:val="72"/>
          <w:highlight w:val="none"/>
        </w:rPr>
        <w:t>响应文件</w:t>
      </w:r>
      <w:bookmarkEnd w:id="116"/>
      <w:bookmarkEnd w:id="117"/>
    </w:p>
    <w:p w14:paraId="6E3379EC">
      <w:pPr>
        <w:spacing w:before="167"/>
        <w:ind w:left="0" w:right="18" w:firstLine="0"/>
        <w:jc w:val="center"/>
        <w:outlineLvl w:val="9"/>
        <w:rPr>
          <w:sz w:val="24"/>
          <w:highlight w:val="none"/>
        </w:rPr>
      </w:pPr>
      <w:r>
        <w:rPr>
          <w:sz w:val="24"/>
          <w:highlight w:val="none"/>
        </w:rPr>
        <w:t>采购编号：</w:t>
      </w:r>
    </w:p>
    <w:p w14:paraId="192C2464">
      <w:pPr>
        <w:pStyle w:val="3"/>
        <w:rPr>
          <w:sz w:val="24"/>
          <w:highlight w:val="none"/>
        </w:rPr>
      </w:pPr>
    </w:p>
    <w:p w14:paraId="31108C93">
      <w:pPr>
        <w:pStyle w:val="3"/>
        <w:rPr>
          <w:sz w:val="24"/>
          <w:highlight w:val="none"/>
        </w:rPr>
      </w:pPr>
    </w:p>
    <w:p w14:paraId="7BDA861B">
      <w:pPr>
        <w:pStyle w:val="3"/>
        <w:rPr>
          <w:sz w:val="24"/>
          <w:highlight w:val="none"/>
        </w:rPr>
      </w:pPr>
    </w:p>
    <w:p w14:paraId="613B0162">
      <w:pPr>
        <w:pStyle w:val="3"/>
        <w:rPr>
          <w:sz w:val="24"/>
          <w:highlight w:val="none"/>
        </w:rPr>
      </w:pPr>
    </w:p>
    <w:p w14:paraId="3DD7E99D">
      <w:pPr>
        <w:pStyle w:val="3"/>
        <w:rPr>
          <w:sz w:val="24"/>
          <w:highlight w:val="none"/>
        </w:rPr>
      </w:pPr>
    </w:p>
    <w:p w14:paraId="1A7DA37C">
      <w:pPr>
        <w:pStyle w:val="3"/>
        <w:rPr>
          <w:sz w:val="24"/>
          <w:highlight w:val="none"/>
        </w:rPr>
      </w:pPr>
    </w:p>
    <w:p w14:paraId="29393C45">
      <w:pPr>
        <w:pStyle w:val="14"/>
        <w:rPr>
          <w:highlight w:val="none"/>
        </w:rPr>
      </w:pPr>
    </w:p>
    <w:p w14:paraId="7245536E">
      <w:pPr>
        <w:pStyle w:val="14"/>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2"/>
        <w:rPr>
          <w:rFonts w:hint="eastAsia" w:eastAsia="宋体"/>
          <w:b/>
          <w:bCs/>
          <w:w w:val="95"/>
          <w:sz w:val="36"/>
          <w:szCs w:val="36"/>
          <w:highlight w:val="none"/>
          <w:lang w:val="en-US" w:eastAsia="zh-CN"/>
        </w:rPr>
      </w:pPr>
    </w:p>
    <w:p w14:paraId="795591A9">
      <w:pPr>
        <w:pStyle w:val="4"/>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2"/>
        <w:rPr>
          <w:b/>
          <w:bCs/>
          <w:w w:val="95"/>
          <w:sz w:val="36"/>
          <w:szCs w:val="36"/>
          <w:highlight w:val="none"/>
        </w:rPr>
      </w:pPr>
    </w:p>
    <w:p w14:paraId="30488442">
      <w:pPr>
        <w:pStyle w:val="4"/>
        <w:rPr>
          <w:b/>
          <w:bCs/>
          <w:w w:val="95"/>
          <w:sz w:val="36"/>
          <w:szCs w:val="36"/>
          <w:highlight w:val="none"/>
        </w:rPr>
      </w:pPr>
    </w:p>
    <w:p w14:paraId="2D1680E7">
      <w:pPr>
        <w:rPr>
          <w:b/>
          <w:bCs/>
          <w:w w:val="95"/>
          <w:sz w:val="36"/>
          <w:szCs w:val="36"/>
          <w:highlight w:val="none"/>
        </w:rPr>
      </w:pPr>
    </w:p>
    <w:p w14:paraId="5C227358">
      <w:pPr>
        <w:pStyle w:val="2"/>
        <w:rPr>
          <w:b/>
          <w:bCs/>
          <w:w w:val="95"/>
          <w:sz w:val="36"/>
          <w:szCs w:val="36"/>
          <w:highlight w:val="none"/>
        </w:rPr>
      </w:pPr>
    </w:p>
    <w:p w14:paraId="6A7C33A9">
      <w:pPr>
        <w:pStyle w:val="4"/>
        <w:rPr>
          <w:b/>
          <w:bCs/>
          <w:w w:val="95"/>
          <w:sz w:val="36"/>
          <w:szCs w:val="36"/>
          <w:highlight w:val="none"/>
        </w:rPr>
      </w:pPr>
    </w:p>
    <w:p w14:paraId="1D87049E">
      <w:pPr>
        <w:rPr>
          <w:b/>
          <w:bCs/>
          <w:w w:val="95"/>
          <w:sz w:val="36"/>
          <w:szCs w:val="36"/>
          <w:highlight w:val="none"/>
        </w:rPr>
      </w:pPr>
    </w:p>
    <w:p w14:paraId="58C34865">
      <w:pPr>
        <w:pStyle w:val="2"/>
        <w:rPr>
          <w:b/>
          <w:bCs/>
          <w:w w:val="95"/>
          <w:sz w:val="36"/>
          <w:szCs w:val="36"/>
          <w:highlight w:val="none"/>
        </w:rPr>
      </w:pPr>
    </w:p>
    <w:p w14:paraId="0BD629E4">
      <w:pPr>
        <w:pStyle w:val="4"/>
        <w:rPr>
          <w:b/>
          <w:bCs/>
          <w:w w:val="95"/>
          <w:sz w:val="36"/>
          <w:szCs w:val="36"/>
          <w:highlight w:val="none"/>
        </w:rPr>
      </w:pPr>
    </w:p>
    <w:p w14:paraId="496645FB">
      <w:pPr>
        <w:rPr>
          <w:b/>
          <w:bCs/>
          <w:w w:val="95"/>
          <w:sz w:val="36"/>
          <w:szCs w:val="36"/>
          <w:highlight w:val="none"/>
        </w:rPr>
      </w:pPr>
    </w:p>
    <w:p w14:paraId="3DDB7D36">
      <w:pPr>
        <w:pStyle w:val="2"/>
        <w:rPr>
          <w:b/>
          <w:bCs/>
          <w:w w:val="95"/>
          <w:sz w:val="36"/>
          <w:szCs w:val="36"/>
          <w:highlight w:val="none"/>
        </w:rPr>
      </w:pPr>
    </w:p>
    <w:p w14:paraId="7EF08F8D">
      <w:pPr>
        <w:pStyle w:val="4"/>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3"/>
        <w:rPr>
          <w:b/>
          <w:bCs/>
          <w:w w:val="95"/>
          <w:sz w:val="36"/>
          <w:szCs w:val="36"/>
          <w:highlight w:val="none"/>
        </w:rPr>
      </w:pPr>
    </w:p>
    <w:p w14:paraId="348C706B">
      <w:pPr>
        <w:pStyle w:val="33"/>
        <w:rPr>
          <w:b/>
          <w:bCs/>
          <w:w w:val="95"/>
          <w:sz w:val="36"/>
          <w:szCs w:val="36"/>
          <w:highlight w:val="none"/>
        </w:rPr>
      </w:pPr>
    </w:p>
    <w:p w14:paraId="775112C3">
      <w:pPr>
        <w:pStyle w:val="33"/>
        <w:rPr>
          <w:b/>
          <w:bCs/>
          <w:w w:val="95"/>
          <w:sz w:val="36"/>
          <w:szCs w:val="36"/>
          <w:highlight w:val="none"/>
        </w:rPr>
      </w:pPr>
    </w:p>
    <w:p w14:paraId="424986E9">
      <w:pPr>
        <w:pStyle w:val="33"/>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3"/>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3"/>
        <w:rPr>
          <w:b/>
          <w:bCs/>
          <w:w w:val="95"/>
          <w:sz w:val="36"/>
          <w:szCs w:val="36"/>
          <w:highlight w:val="none"/>
        </w:rPr>
      </w:pPr>
    </w:p>
    <w:p w14:paraId="761EE1CC">
      <w:pPr>
        <w:pStyle w:val="33"/>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18" w:name="_Toc31556"/>
      <w:bookmarkStart w:id="119" w:name="_Toc13448"/>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18"/>
    <w:bookmarkEnd w:id="119"/>
    <w:p w14:paraId="3F692D6F">
      <w:pPr>
        <w:jc w:val="center"/>
        <w:outlineLvl w:val="1"/>
        <w:rPr>
          <w:b/>
          <w:bCs/>
          <w:w w:val="95"/>
          <w:sz w:val="36"/>
          <w:szCs w:val="36"/>
          <w:highlight w:val="none"/>
        </w:rPr>
      </w:pPr>
      <w:bookmarkStart w:id="120" w:name="_Toc27812"/>
      <w:bookmarkStart w:id="121" w:name="_Toc13223"/>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2023年、2024年、2025年年度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4656146C">
      <w:pPr>
        <w:pStyle w:val="2"/>
        <w:rPr>
          <w:rFonts w:hint="eastAsia" w:asciiTheme="minorEastAsia" w:hAnsiTheme="minorEastAsia" w:eastAsiaTheme="minorEastAsia" w:cstheme="minorEastAsia"/>
          <w:b w:val="0"/>
          <w:bCs w:val="0"/>
          <w:sz w:val="24"/>
          <w:szCs w:val="24"/>
          <w:highlight w:val="none"/>
          <w:lang w:eastAsia="zh-CN"/>
        </w:rPr>
      </w:pPr>
    </w:p>
    <w:p w14:paraId="4D8416FD">
      <w:pPr>
        <w:pStyle w:val="4"/>
        <w:rPr>
          <w:rFonts w:hint="eastAsia"/>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3"/>
        <w:rPr>
          <w:highlight w:val="none"/>
        </w:rPr>
      </w:pPr>
    </w:p>
    <w:p w14:paraId="51D4DB3F">
      <w:pPr>
        <w:pStyle w:val="33"/>
        <w:rPr>
          <w:highlight w:val="none"/>
        </w:rPr>
      </w:pPr>
    </w:p>
    <w:p w14:paraId="633F60B3">
      <w:pPr>
        <w:jc w:val="center"/>
        <w:outlineLvl w:val="1"/>
        <w:rPr>
          <w:b/>
          <w:bCs/>
          <w:w w:val="95"/>
          <w:sz w:val="36"/>
          <w:szCs w:val="36"/>
          <w:highlight w:val="none"/>
        </w:rPr>
      </w:pPr>
    </w:p>
    <w:p w14:paraId="219E0ECE">
      <w:pPr>
        <w:rPr>
          <w:highlight w:val="none"/>
        </w:rPr>
      </w:pPr>
    </w:p>
    <w:p w14:paraId="7347CF57">
      <w:pPr>
        <w:pStyle w:val="2"/>
        <w:rPr>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9"/>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3"/>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380" w:right="880" w:bottom="1100" w:left="880" w:header="888" w:footer="910" w:gutter="0"/>
          <w:pgNumType w:fmt="decimal"/>
          <w:cols w:space="720" w:num="1"/>
        </w:sectPr>
      </w:pPr>
    </w:p>
    <w:p w14:paraId="0AEE35CE">
      <w:pPr>
        <w:pStyle w:val="9"/>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3"/>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3"/>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26"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3"/>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3"/>
        <w:ind w:left="0"/>
        <w:rPr>
          <w:color w:val="auto"/>
          <w:highlight w:val="none"/>
        </w:rPr>
      </w:pPr>
    </w:p>
    <w:p w14:paraId="05BFFE5B">
      <w:pPr>
        <w:pStyle w:val="3"/>
        <w:ind w:left="0"/>
        <w:rPr>
          <w:color w:val="auto"/>
          <w:highlight w:val="none"/>
        </w:rPr>
      </w:pPr>
    </w:p>
    <w:p w14:paraId="2BC6E900">
      <w:pPr>
        <w:pStyle w:val="3"/>
        <w:ind w:left="0"/>
        <w:rPr>
          <w:color w:val="auto"/>
          <w:highlight w:val="none"/>
        </w:rPr>
      </w:pPr>
    </w:p>
    <w:p w14:paraId="00E0EFF0">
      <w:pPr>
        <w:pStyle w:val="3"/>
        <w:ind w:left="0"/>
        <w:rPr>
          <w:color w:val="auto"/>
          <w:highlight w:val="none"/>
        </w:rPr>
      </w:pPr>
    </w:p>
    <w:p w14:paraId="3F5F68E6">
      <w:pPr>
        <w:pStyle w:val="3"/>
        <w:ind w:left="0"/>
        <w:rPr>
          <w:color w:val="auto"/>
          <w:highlight w:val="none"/>
        </w:rPr>
      </w:pPr>
    </w:p>
    <w:p w14:paraId="065B3C64">
      <w:pPr>
        <w:pStyle w:val="3"/>
        <w:ind w:left="0"/>
        <w:rPr>
          <w:color w:val="auto"/>
          <w:highlight w:val="none"/>
        </w:rPr>
      </w:pPr>
    </w:p>
    <w:p w14:paraId="63016613">
      <w:pPr>
        <w:pStyle w:val="3"/>
        <w:ind w:left="0"/>
        <w:rPr>
          <w:color w:val="auto"/>
          <w:highlight w:val="none"/>
        </w:rPr>
      </w:pPr>
    </w:p>
    <w:p w14:paraId="640E127E">
      <w:pPr>
        <w:pStyle w:val="3"/>
        <w:ind w:left="0"/>
        <w:rPr>
          <w:color w:val="auto"/>
          <w:highlight w:val="none"/>
        </w:rPr>
      </w:pPr>
    </w:p>
    <w:p w14:paraId="19A0A978">
      <w:pPr>
        <w:pStyle w:val="3"/>
        <w:ind w:left="0"/>
        <w:rPr>
          <w:color w:val="auto"/>
          <w:highlight w:val="none"/>
        </w:rPr>
      </w:pPr>
    </w:p>
    <w:p w14:paraId="41EEA9B9">
      <w:pPr>
        <w:pStyle w:val="3"/>
        <w:ind w:left="0"/>
        <w:rPr>
          <w:color w:val="auto"/>
          <w:highlight w:val="none"/>
        </w:rPr>
      </w:pPr>
    </w:p>
    <w:p w14:paraId="60ECDAD7">
      <w:pPr>
        <w:pStyle w:val="3"/>
        <w:ind w:left="0"/>
        <w:rPr>
          <w:color w:val="auto"/>
          <w:highlight w:val="none"/>
        </w:rPr>
      </w:pPr>
    </w:p>
    <w:p w14:paraId="726C1C15">
      <w:pPr>
        <w:pStyle w:val="3"/>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 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2"/>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28" w:name="_Toc16799"/>
      <w:bookmarkStart w:id="129" w:name="_Toc12153"/>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4"/>
        <w:rPr>
          <w:rFonts w:ascii="新宋体"/>
          <w:sz w:val="20"/>
          <w:highlight w:val="none"/>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4"/>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2"/>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7" w:type="default"/>
          <w:pgSz w:w="11910" w:h="16840"/>
          <w:pgMar w:top="1420" w:right="840" w:bottom="1000" w:left="860" w:header="1151" w:footer="805" w:gutter="0"/>
          <w:pgNumType w:fmt="decimal"/>
          <w:cols w:space="720" w:num="1"/>
        </w:sectPr>
      </w:pPr>
      <w:bookmarkStart w:id="130" w:name="_bookmark22"/>
      <w:bookmarkEnd w:id="130"/>
    </w:p>
    <w:p w14:paraId="5EFE2A08">
      <w:pPr>
        <w:pStyle w:val="8"/>
        <w:bidi w:val="0"/>
        <w:jc w:val="center"/>
        <w:outlineLvl w:val="0"/>
        <w:rPr>
          <w:rFonts w:hint="eastAsia"/>
          <w:sz w:val="48"/>
          <w:szCs w:val="48"/>
          <w:highlight w:val="none"/>
          <w:lang w:val="en-US" w:eastAsia="zh-CN"/>
        </w:rPr>
      </w:pPr>
      <w:bookmarkStart w:id="131" w:name="_Toc31290"/>
      <w:bookmarkStart w:id="132" w:name="_Toc17438"/>
      <w:r>
        <w:rPr>
          <w:rFonts w:hint="eastAsia"/>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8" w:type="default"/>
      <w:footerReference r:id="rId9"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2"/>
      <w:jc w:val="right"/>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7507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A7507D">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2"/>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2"/>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D8EED">
    <w:pPr>
      <w:pStyle w:val="13"/>
      <w:jc w:val="left"/>
      <w:rPr>
        <w:rFonts w:hint="eastAsia" w:ascii="仿宋" w:hAnsi="仿宋" w:eastAsia="仿宋" w:cs="仿宋"/>
        <w:b/>
        <w:bCs/>
        <w:sz w:val="18"/>
        <w:szCs w:val="18"/>
        <w:highlight w:val="none"/>
        <w:lang w:val="en-US" w:eastAsia="zh-CN"/>
      </w:rPr>
    </w:pPr>
    <w:r>
      <w:rPr>
        <w:rFonts w:hint="eastAsia" w:ascii="仿宋" w:hAnsi="仿宋" w:eastAsia="仿宋" w:cs="仿宋"/>
        <w:b/>
        <w:bCs/>
        <w:sz w:val="18"/>
        <w:szCs w:val="18"/>
        <w:highlight w:val="none"/>
        <w:lang w:val="en-US" w:eastAsia="zh-CN"/>
      </w:rPr>
      <w:t>2026年唐河县桐寨铺镇大毛庄村农村公益事业财政奖补重点村项目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FF46236F"/>
    <w:multiLevelType w:val="singleLevel"/>
    <w:tmpl w:val="FF46236F"/>
    <w:lvl w:ilvl="0" w:tentative="0">
      <w:start w:val="1"/>
      <w:numFmt w:val="decimal"/>
      <w:suff w:val="nothing"/>
      <w:lvlText w:val="（%1）"/>
      <w:lvlJc w:val="left"/>
    </w:lvl>
  </w:abstractNum>
  <w:abstractNum w:abstractNumId="2">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E60A9C"/>
    <w:rsid w:val="00F93B85"/>
    <w:rsid w:val="012A1668"/>
    <w:rsid w:val="01A324E9"/>
    <w:rsid w:val="01C42395"/>
    <w:rsid w:val="01D34B7C"/>
    <w:rsid w:val="02067DD7"/>
    <w:rsid w:val="02454F1C"/>
    <w:rsid w:val="02477318"/>
    <w:rsid w:val="02980B47"/>
    <w:rsid w:val="02CE7153"/>
    <w:rsid w:val="03035935"/>
    <w:rsid w:val="0304627B"/>
    <w:rsid w:val="0313167D"/>
    <w:rsid w:val="032D29B2"/>
    <w:rsid w:val="03A46EC5"/>
    <w:rsid w:val="03B63E3A"/>
    <w:rsid w:val="03F005BF"/>
    <w:rsid w:val="04157592"/>
    <w:rsid w:val="049308F0"/>
    <w:rsid w:val="05017C52"/>
    <w:rsid w:val="05704DD8"/>
    <w:rsid w:val="05882122"/>
    <w:rsid w:val="05C0628F"/>
    <w:rsid w:val="05C661DF"/>
    <w:rsid w:val="05C82C12"/>
    <w:rsid w:val="05EB6017"/>
    <w:rsid w:val="06344057"/>
    <w:rsid w:val="064B2778"/>
    <w:rsid w:val="06731CDB"/>
    <w:rsid w:val="0684097A"/>
    <w:rsid w:val="06BD7DF4"/>
    <w:rsid w:val="06C74ECC"/>
    <w:rsid w:val="072C3108"/>
    <w:rsid w:val="073F4A62"/>
    <w:rsid w:val="07654CC1"/>
    <w:rsid w:val="07660F14"/>
    <w:rsid w:val="0797664C"/>
    <w:rsid w:val="07B54D24"/>
    <w:rsid w:val="084C47B3"/>
    <w:rsid w:val="08743EB7"/>
    <w:rsid w:val="08896F10"/>
    <w:rsid w:val="08AC6127"/>
    <w:rsid w:val="08DF64FD"/>
    <w:rsid w:val="092D54BA"/>
    <w:rsid w:val="0931410B"/>
    <w:rsid w:val="095962AF"/>
    <w:rsid w:val="098F0954"/>
    <w:rsid w:val="09A960A9"/>
    <w:rsid w:val="09D7624E"/>
    <w:rsid w:val="0A2175C7"/>
    <w:rsid w:val="0A4E3858"/>
    <w:rsid w:val="0A530F50"/>
    <w:rsid w:val="0ADC6029"/>
    <w:rsid w:val="0B1376B2"/>
    <w:rsid w:val="0B9B4146"/>
    <w:rsid w:val="0BA457DB"/>
    <w:rsid w:val="0BFA1EF8"/>
    <w:rsid w:val="0BFC6D02"/>
    <w:rsid w:val="0C272EF4"/>
    <w:rsid w:val="0C3E178C"/>
    <w:rsid w:val="0C450913"/>
    <w:rsid w:val="0C692CAD"/>
    <w:rsid w:val="0CE85EBA"/>
    <w:rsid w:val="0CF167FE"/>
    <w:rsid w:val="0D753432"/>
    <w:rsid w:val="0D894C89"/>
    <w:rsid w:val="0E3E7CBD"/>
    <w:rsid w:val="0E5E2DBA"/>
    <w:rsid w:val="0EBB5316"/>
    <w:rsid w:val="0EC03DD0"/>
    <w:rsid w:val="0EE83C0B"/>
    <w:rsid w:val="0F130CAE"/>
    <w:rsid w:val="0FCC67CC"/>
    <w:rsid w:val="0FE42AE8"/>
    <w:rsid w:val="0FF95996"/>
    <w:rsid w:val="0FFF7484"/>
    <w:rsid w:val="100E2A9F"/>
    <w:rsid w:val="10832DEB"/>
    <w:rsid w:val="108D4A90"/>
    <w:rsid w:val="10926BF6"/>
    <w:rsid w:val="10AC760C"/>
    <w:rsid w:val="10E67402"/>
    <w:rsid w:val="110F7B9B"/>
    <w:rsid w:val="1198193E"/>
    <w:rsid w:val="11AB2A4D"/>
    <w:rsid w:val="11E54B27"/>
    <w:rsid w:val="11E903EC"/>
    <w:rsid w:val="11F10D0E"/>
    <w:rsid w:val="11FF1BCE"/>
    <w:rsid w:val="122B3912"/>
    <w:rsid w:val="12372F05"/>
    <w:rsid w:val="12374CB3"/>
    <w:rsid w:val="13070B2A"/>
    <w:rsid w:val="13255454"/>
    <w:rsid w:val="13497394"/>
    <w:rsid w:val="13504EE3"/>
    <w:rsid w:val="13581385"/>
    <w:rsid w:val="135E4018"/>
    <w:rsid w:val="139B1B3C"/>
    <w:rsid w:val="139F5206"/>
    <w:rsid w:val="13D318D3"/>
    <w:rsid w:val="13DC0956"/>
    <w:rsid w:val="14184102"/>
    <w:rsid w:val="143516C6"/>
    <w:rsid w:val="1438259B"/>
    <w:rsid w:val="146A4EE4"/>
    <w:rsid w:val="147A2410"/>
    <w:rsid w:val="14B05372"/>
    <w:rsid w:val="14D64C58"/>
    <w:rsid w:val="15567B46"/>
    <w:rsid w:val="156F62EF"/>
    <w:rsid w:val="157C7479"/>
    <w:rsid w:val="157F52EF"/>
    <w:rsid w:val="158F480C"/>
    <w:rsid w:val="15BB5765"/>
    <w:rsid w:val="15C27640"/>
    <w:rsid w:val="15FC3460"/>
    <w:rsid w:val="16534914"/>
    <w:rsid w:val="16655340"/>
    <w:rsid w:val="1673652E"/>
    <w:rsid w:val="16882EF5"/>
    <w:rsid w:val="16BC673F"/>
    <w:rsid w:val="16F5513D"/>
    <w:rsid w:val="16FD3ABE"/>
    <w:rsid w:val="16FF3AA5"/>
    <w:rsid w:val="172C0981"/>
    <w:rsid w:val="172F0E42"/>
    <w:rsid w:val="17CE60BA"/>
    <w:rsid w:val="1857259B"/>
    <w:rsid w:val="196A0814"/>
    <w:rsid w:val="199F4270"/>
    <w:rsid w:val="1A420699"/>
    <w:rsid w:val="1AC30D0A"/>
    <w:rsid w:val="1B1E2EB4"/>
    <w:rsid w:val="1B356450"/>
    <w:rsid w:val="1B4346C9"/>
    <w:rsid w:val="1B4E29D7"/>
    <w:rsid w:val="1B526017"/>
    <w:rsid w:val="1B611EEC"/>
    <w:rsid w:val="1BD4716C"/>
    <w:rsid w:val="1BF65BDF"/>
    <w:rsid w:val="1BFF6021"/>
    <w:rsid w:val="1C587110"/>
    <w:rsid w:val="1C863229"/>
    <w:rsid w:val="1C9378D2"/>
    <w:rsid w:val="1CB3754B"/>
    <w:rsid w:val="1CC05665"/>
    <w:rsid w:val="1CDA2E0B"/>
    <w:rsid w:val="1CED6FE2"/>
    <w:rsid w:val="1D2A5785"/>
    <w:rsid w:val="1D7F2147"/>
    <w:rsid w:val="1D941A61"/>
    <w:rsid w:val="1D996CC8"/>
    <w:rsid w:val="1DA01659"/>
    <w:rsid w:val="1DD12460"/>
    <w:rsid w:val="1DD2442A"/>
    <w:rsid w:val="1DE877F1"/>
    <w:rsid w:val="1DF4614E"/>
    <w:rsid w:val="1E3B5E6B"/>
    <w:rsid w:val="1E6454A8"/>
    <w:rsid w:val="1ECA0914"/>
    <w:rsid w:val="1EF83A1C"/>
    <w:rsid w:val="1FCD677B"/>
    <w:rsid w:val="1FCF1E87"/>
    <w:rsid w:val="1FE52116"/>
    <w:rsid w:val="208C08C0"/>
    <w:rsid w:val="208E4164"/>
    <w:rsid w:val="21095A4E"/>
    <w:rsid w:val="212C3E51"/>
    <w:rsid w:val="2188552B"/>
    <w:rsid w:val="21A07893"/>
    <w:rsid w:val="21D044C0"/>
    <w:rsid w:val="21F11323"/>
    <w:rsid w:val="22673393"/>
    <w:rsid w:val="22737F8A"/>
    <w:rsid w:val="234B6811"/>
    <w:rsid w:val="23554AEF"/>
    <w:rsid w:val="23645F64"/>
    <w:rsid w:val="23D32E6A"/>
    <w:rsid w:val="23F5677C"/>
    <w:rsid w:val="23FB5E39"/>
    <w:rsid w:val="241A61E3"/>
    <w:rsid w:val="24494B22"/>
    <w:rsid w:val="244A2A1D"/>
    <w:rsid w:val="24F84776"/>
    <w:rsid w:val="251159F1"/>
    <w:rsid w:val="2564491D"/>
    <w:rsid w:val="25B06DFF"/>
    <w:rsid w:val="25B57849"/>
    <w:rsid w:val="25B83A87"/>
    <w:rsid w:val="26073DBE"/>
    <w:rsid w:val="266463E7"/>
    <w:rsid w:val="26D66D39"/>
    <w:rsid w:val="26E9311B"/>
    <w:rsid w:val="270C1682"/>
    <w:rsid w:val="273870AC"/>
    <w:rsid w:val="27982240"/>
    <w:rsid w:val="27B26F9B"/>
    <w:rsid w:val="27C93253"/>
    <w:rsid w:val="27CA507F"/>
    <w:rsid w:val="28032F0B"/>
    <w:rsid w:val="282B18E0"/>
    <w:rsid w:val="28706D19"/>
    <w:rsid w:val="28732DC2"/>
    <w:rsid w:val="28CC1DCD"/>
    <w:rsid w:val="29413AEE"/>
    <w:rsid w:val="294D2BB7"/>
    <w:rsid w:val="29946A38"/>
    <w:rsid w:val="29A44ECD"/>
    <w:rsid w:val="29F800B9"/>
    <w:rsid w:val="2A1C7CF7"/>
    <w:rsid w:val="2A3D0E7D"/>
    <w:rsid w:val="2A5E32CD"/>
    <w:rsid w:val="2A61691A"/>
    <w:rsid w:val="2A6E552C"/>
    <w:rsid w:val="2A775ABA"/>
    <w:rsid w:val="2A924A38"/>
    <w:rsid w:val="2AAA4765"/>
    <w:rsid w:val="2AB13D32"/>
    <w:rsid w:val="2AE32E31"/>
    <w:rsid w:val="2B0F6376"/>
    <w:rsid w:val="2B177920"/>
    <w:rsid w:val="2B31567B"/>
    <w:rsid w:val="2C255C52"/>
    <w:rsid w:val="2CBE44F7"/>
    <w:rsid w:val="2CD208B5"/>
    <w:rsid w:val="2D095047"/>
    <w:rsid w:val="2D4824EE"/>
    <w:rsid w:val="2E584CD9"/>
    <w:rsid w:val="2E6C7ED8"/>
    <w:rsid w:val="2E8D537C"/>
    <w:rsid w:val="2EA57FA1"/>
    <w:rsid w:val="2EA9088F"/>
    <w:rsid w:val="2EC92CDF"/>
    <w:rsid w:val="2ECE4C64"/>
    <w:rsid w:val="2ED342D1"/>
    <w:rsid w:val="2EF243BC"/>
    <w:rsid w:val="2F5702EB"/>
    <w:rsid w:val="2FB87F35"/>
    <w:rsid w:val="2FCD3E7E"/>
    <w:rsid w:val="30161F54"/>
    <w:rsid w:val="302C1778"/>
    <w:rsid w:val="30BF5CF1"/>
    <w:rsid w:val="30D977BA"/>
    <w:rsid w:val="30EB010A"/>
    <w:rsid w:val="30EF0857"/>
    <w:rsid w:val="31142AAC"/>
    <w:rsid w:val="3140197F"/>
    <w:rsid w:val="318D2D70"/>
    <w:rsid w:val="31E05F1C"/>
    <w:rsid w:val="32052280"/>
    <w:rsid w:val="320C16C0"/>
    <w:rsid w:val="32672625"/>
    <w:rsid w:val="32831B16"/>
    <w:rsid w:val="329B61C3"/>
    <w:rsid w:val="32D41324"/>
    <w:rsid w:val="32DC55F7"/>
    <w:rsid w:val="32F6583E"/>
    <w:rsid w:val="331C5AD4"/>
    <w:rsid w:val="333A48FA"/>
    <w:rsid w:val="334A1323"/>
    <w:rsid w:val="334F40FB"/>
    <w:rsid w:val="338C4E79"/>
    <w:rsid w:val="339E473B"/>
    <w:rsid w:val="33D92F7A"/>
    <w:rsid w:val="33F64577"/>
    <w:rsid w:val="340824FC"/>
    <w:rsid w:val="341A1668"/>
    <w:rsid w:val="342310E4"/>
    <w:rsid w:val="34724980"/>
    <w:rsid w:val="34796F56"/>
    <w:rsid w:val="34A85211"/>
    <w:rsid w:val="34B2130C"/>
    <w:rsid w:val="34B87A7E"/>
    <w:rsid w:val="350E12EA"/>
    <w:rsid w:val="35393492"/>
    <w:rsid w:val="354173ED"/>
    <w:rsid w:val="35527ED3"/>
    <w:rsid w:val="356E2833"/>
    <w:rsid w:val="35992C99"/>
    <w:rsid w:val="35BC359E"/>
    <w:rsid w:val="35C44201"/>
    <w:rsid w:val="360F3354"/>
    <w:rsid w:val="364041CF"/>
    <w:rsid w:val="36486409"/>
    <w:rsid w:val="3699568D"/>
    <w:rsid w:val="372E3757"/>
    <w:rsid w:val="37BD0585"/>
    <w:rsid w:val="37CA6352"/>
    <w:rsid w:val="37D369EE"/>
    <w:rsid w:val="38533A18"/>
    <w:rsid w:val="389C7FFD"/>
    <w:rsid w:val="38B814EC"/>
    <w:rsid w:val="38C74734"/>
    <w:rsid w:val="395D6E46"/>
    <w:rsid w:val="396226AE"/>
    <w:rsid w:val="39B774C6"/>
    <w:rsid w:val="39E82BB3"/>
    <w:rsid w:val="3AB900AC"/>
    <w:rsid w:val="3B223EA3"/>
    <w:rsid w:val="3B424488"/>
    <w:rsid w:val="3B4C0F20"/>
    <w:rsid w:val="3B8B7C9A"/>
    <w:rsid w:val="3BAF7174"/>
    <w:rsid w:val="3C033CD5"/>
    <w:rsid w:val="3C274470"/>
    <w:rsid w:val="3C8666B4"/>
    <w:rsid w:val="3C987E0C"/>
    <w:rsid w:val="3D660BE0"/>
    <w:rsid w:val="3DBA03C3"/>
    <w:rsid w:val="3DCB60EE"/>
    <w:rsid w:val="3E8310FD"/>
    <w:rsid w:val="3EAC5E57"/>
    <w:rsid w:val="3EB41E07"/>
    <w:rsid w:val="3EDC6A5F"/>
    <w:rsid w:val="3F1271D0"/>
    <w:rsid w:val="3F171845"/>
    <w:rsid w:val="3F424B14"/>
    <w:rsid w:val="3F566811"/>
    <w:rsid w:val="3FD61700"/>
    <w:rsid w:val="3FE200A5"/>
    <w:rsid w:val="404623E2"/>
    <w:rsid w:val="40541BA5"/>
    <w:rsid w:val="40664832"/>
    <w:rsid w:val="409C46F8"/>
    <w:rsid w:val="40A430BB"/>
    <w:rsid w:val="410858E9"/>
    <w:rsid w:val="410D73A4"/>
    <w:rsid w:val="41314E40"/>
    <w:rsid w:val="41320BB8"/>
    <w:rsid w:val="41354204"/>
    <w:rsid w:val="41452699"/>
    <w:rsid w:val="419158DF"/>
    <w:rsid w:val="41A00C96"/>
    <w:rsid w:val="41A575DC"/>
    <w:rsid w:val="41D465E9"/>
    <w:rsid w:val="41F66AB4"/>
    <w:rsid w:val="4214206C"/>
    <w:rsid w:val="42A21C64"/>
    <w:rsid w:val="43056584"/>
    <w:rsid w:val="435C016E"/>
    <w:rsid w:val="43D372D6"/>
    <w:rsid w:val="43DB5537"/>
    <w:rsid w:val="440529C7"/>
    <w:rsid w:val="449A0F4E"/>
    <w:rsid w:val="44A26055"/>
    <w:rsid w:val="44B74AB0"/>
    <w:rsid w:val="44C27AD5"/>
    <w:rsid w:val="45300AE7"/>
    <w:rsid w:val="453942C3"/>
    <w:rsid w:val="455C26A8"/>
    <w:rsid w:val="45684BA8"/>
    <w:rsid w:val="45B95404"/>
    <w:rsid w:val="45D61B06"/>
    <w:rsid w:val="463F4C16"/>
    <w:rsid w:val="46832AB5"/>
    <w:rsid w:val="46942B8F"/>
    <w:rsid w:val="46A20D0C"/>
    <w:rsid w:val="46AB76CA"/>
    <w:rsid w:val="46C04C97"/>
    <w:rsid w:val="46D3770F"/>
    <w:rsid w:val="47332F94"/>
    <w:rsid w:val="47490A0A"/>
    <w:rsid w:val="47717886"/>
    <w:rsid w:val="48435459"/>
    <w:rsid w:val="486A6E89"/>
    <w:rsid w:val="497C0C22"/>
    <w:rsid w:val="498A3D49"/>
    <w:rsid w:val="49D62A28"/>
    <w:rsid w:val="4A122688"/>
    <w:rsid w:val="4ACA3C0F"/>
    <w:rsid w:val="4ADC3792"/>
    <w:rsid w:val="4AE4014A"/>
    <w:rsid w:val="4B4B11F4"/>
    <w:rsid w:val="4B515E20"/>
    <w:rsid w:val="4B6C4D31"/>
    <w:rsid w:val="4B6D116B"/>
    <w:rsid w:val="4B743FB4"/>
    <w:rsid w:val="4B7B2DFC"/>
    <w:rsid w:val="4B7C315C"/>
    <w:rsid w:val="4BBB7B8C"/>
    <w:rsid w:val="4C453E95"/>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28581D"/>
    <w:rsid w:val="4E5C03B2"/>
    <w:rsid w:val="4E816CDB"/>
    <w:rsid w:val="4E8753F1"/>
    <w:rsid w:val="4EC15329"/>
    <w:rsid w:val="4F8922EB"/>
    <w:rsid w:val="4FA36E2B"/>
    <w:rsid w:val="4FE94B38"/>
    <w:rsid w:val="503F0BFC"/>
    <w:rsid w:val="506568B4"/>
    <w:rsid w:val="50A56CB1"/>
    <w:rsid w:val="50CD1D3A"/>
    <w:rsid w:val="50D41344"/>
    <w:rsid w:val="50D92DFE"/>
    <w:rsid w:val="50DF62FA"/>
    <w:rsid w:val="51006BA8"/>
    <w:rsid w:val="513444D8"/>
    <w:rsid w:val="517A49D3"/>
    <w:rsid w:val="51943136"/>
    <w:rsid w:val="51C92E73"/>
    <w:rsid w:val="51E101BC"/>
    <w:rsid w:val="51ED4DB3"/>
    <w:rsid w:val="51F611AD"/>
    <w:rsid w:val="5201085F"/>
    <w:rsid w:val="528079D5"/>
    <w:rsid w:val="529C6026"/>
    <w:rsid w:val="52AF2069"/>
    <w:rsid w:val="52B21B59"/>
    <w:rsid w:val="531B5950"/>
    <w:rsid w:val="533D7674"/>
    <w:rsid w:val="53413F99"/>
    <w:rsid w:val="534F55FA"/>
    <w:rsid w:val="5362532D"/>
    <w:rsid w:val="53634C01"/>
    <w:rsid w:val="538452A3"/>
    <w:rsid w:val="53E67D0C"/>
    <w:rsid w:val="543C1ADB"/>
    <w:rsid w:val="55417A63"/>
    <w:rsid w:val="554A067A"/>
    <w:rsid w:val="55C73B6D"/>
    <w:rsid w:val="55EA7902"/>
    <w:rsid w:val="55FB55C5"/>
    <w:rsid w:val="56090B56"/>
    <w:rsid w:val="561843C9"/>
    <w:rsid w:val="562B2D19"/>
    <w:rsid w:val="566F2249"/>
    <w:rsid w:val="56C500AD"/>
    <w:rsid w:val="56C72EAD"/>
    <w:rsid w:val="571C70F4"/>
    <w:rsid w:val="572E090C"/>
    <w:rsid w:val="578C1E3F"/>
    <w:rsid w:val="57A203EE"/>
    <w:rsid w:val="57E94CC8"/>
    <w:rsid w:val="57FD3876"/>
    <w:rsid w:val="57FD40DE"/>
    <w:rsid w:val="58122B18"/>
    <w:rsid w:val="582157B7"/>
    <w:rsid w:val="583737A8"/>
    <w:rsid w:val="584A5D0C"/>
    <w:rsid w:val="58695A64"/>
    <w:rsid w:val="586A64C1"/>
    <w:rsid w:val="59791FCF"/>
    <w:rsid w:val="59C70462"/>
    <w:rsid w:val="59DF6FA4"/>
    <w:rsid w:val="59F45FB0"/>
    <w:rsid w:val="5A246C8E"/>
    <w:rsid w:val="5A6B0D18"/>
    <w:rsid w:val="5A715E56"/>
    <w:rsid w:val="5A736072"/>
    <w:rsid w:val="5A771EDB"/>
    <w:rsid w:val="5AA43D90"/>
    <w:rsid w:val="5ABA5A4E"/>
    <w:rsid w:val="5B01542B"/>
    <w:rsid w:val="5B8B2F47"/>
    <w:rsid w:val="5B942EAB"/>
    <w:rsid w:val="5BCF552A"/>
    <w:rsid w:val="5BFB1656"/>
    <w:rsid w:val="5C1C5FBB"/>
    <w:rsid w:val="5C805C3A"/>
    <w:rsid w:val="5CD05A19"/>
    <w:rsid w:val="5CE172C2"/>
    <w:rsid w:val="5CED210B"/>
    <w:rsid w:val="5D1818CA"/>
    <w:rsid w:val="5DD33159"/>
    <w:rsid w:val="5DDC056D"/>
    <w:rsid w:val="5E1622DB"/>
    <w:rsid w:val="5E2B65A4"/>
    <w:rsid w:val="5E36363E"/>
    <w:rsid w:val="5E401EE1"/>
    <w:rsid w:val="5E862024"/>
    <w:rsid w:val="5E9F11E3"/>
    <w:rsid w:val="5EB472AE"/>
    <w:rsid w:val="5F9A60AB"/>
    <w:rsid w:val="5FA840ED"/>
    <w:rsid w:val="5FAB5E71"/>
    <w:rsid w:val="5FE54AEF"/>
    <w:rsid w:val="5FE62E42"/>
    <w:rsid w:val="5FF150C3"/>
    <w:rsid w:val="5FF42991"/>
    <w:rsid w:val="604F0C94"/>
    <w:rsid w:val="60811390"/>
    <w:rsid w:val="60913EE6"/>
    <w:rsid w:val="60A048FE"/>
    <w:rsid w:val="60B02030"/>
    <w:rsid w:val="60E7023C"/>
    <w:rsid w:val="60E905BC"/>
    <w:rsid w:val="611C486A"/>
    <w:rsid w:val="612C3317"/>
    <w:rsid w:val="613320B7"/>
    <w:rsid w:val="61A766DF"/>
    <w:rsid w:val="61CE13EF"/>
    <w:rsid w:val="62287742"/>
    <w:rsid w:val="627A589A"/>
    <w:rsid w:val="629D12A0"/>
    <w:rsid w:val="62F6339C"/>
    <w:rsid w:val="631A352E"/>
    <w:rsid w:val="639037F0"/>
    <w:rsid w:val="63BC45E5"/>
    <w:rsid w:val="63CB6D8C"/>
    <w:rsid w:val="643B0528"/>
    <w:rsid w:val="648A46E4"/>
    <w:rsid w:val="64B4350F"/>
    <w:rsid w:val="64C17C5F"/>
    <w:rsid w:val="64E32222"/>
    <w:rsid w:val="65474383"/>
    <w:rsid w:val="65817895"/>
    <w:rsid w:val="66065FEC"/>
    <w:rsid w:val="660C0310"/>
    <w:rsid w:val="66F81DD8"/>
    <w:rsid w:val="674A54CB"/>
    <w:rsid w:val="67503E05"/>
    <w:rsid w:val="679B09B6"/>
    <w:rsid w:val="67C16F0D"/>
    <w:rsid w:val="68740EAF"/>
    <w:rsid w:val="69112200"/>
    <w:rsid w:val="691A37DC"/>
    <w:rsid w:val="693C3AD3"/>
    <w:rsid w:val="6953779A"/>
    <w:rsid w:val="695F7E2D"/>
    <w:rsid w:val="69DF0ECC"/>
    <w:rsid w:val="6A443604"/>
    <w:rsid w:val="6ACC2E0B"/>
    <w:rsid w:val="6ADF0295"/>
    <w:rsid w:val="6B0C5A52"/>
    <w:rsid w:val="6B0F552C"/>
    <w:rsid w:val="6B3B245C"/>
    <w:rsid w:val="6B3E3B32"/>
    <w:rsid w:val="6B6B37C9"/>
    <w:rsid w:val="6B7961AB"/>
    <w:rsid w:val="6B95409A"/>
    <w:rsid w:val="6B9F656F"/>
    <w:rsid w:val="6BFB5EC7"/>
    <w:rsid w:val="6D3933B3"/>
    <w:rsid w:val="6D6104EF"/>
    <w:rsid w:val="6DAF0580"/>
    <w:rsid w:val="6DAF51BB"/>
    <w:rsid w:val="6DD02520"/>
    <w:rsid w:val="6DE17F47"/>
    <w:rsid w:val="6E1128F7"/>
    <w:rsid w:val="6E1B1D16"/>
    <w:rsid w:val="6E1F5E9D"/>
    <w:rsid w:val="6E6B7F83"/>
    <w:rsid w:val="6EAF69AF"/>
    <w:rsid w:val="6EE2110B"/>
    <w:rsid w:val="6F3A0AB4"/>
    <w:rsid w:val="6FB40867"/>
    <w:rsid w:val="70090BB2"/>
    <w:rsid w:val="70411D13"/>
    <w:rsid w:val="705B6F34"/>
    <w:rsid w:val="70787AE6"/>
    <w:rsid w:val="70B07280"/>
    <w:rsid w:val="70C1148D"/>
    <w:rsid w:val="713C6D66"/>
    <w:rsid w:val="716562BC"/>
    <w:rsid w:val="718B602C"/>
    <w:rsid w:val="71C8627B"/>
    <w:rsid w:val="71EF3599"/>
    <w:rsid w:val="72074E98"/>
    <w:rsid w:val="7222612A"/>
    <w:rsid w:val="722A439F"/>
    <w:rsid w:val="724335AB"/>
    <w:rsid w:val="726447C6"/>
    <w:rsid w:val="727B3E78"/>
    <w:rsid w:val="727D45B0"/>
    <w:rsid w:val="727F5D14"/>
    <w:rsid w:val="731A1328"/>
    <w:rsid w:val="73682094"/>
    <w:rsid w:val="73EC4A73"/>
    <w:rsid w:val="74116287"/>
    <w:rsid w:val="74143D3D"/>
    <w:rsid w:val="74267540"/>
    <w:rsid w:val="74604500"/>
    <w:rsid w:val="74A90F89"/>
    <w:rsid w:val="75427F45"/>
    <w:rsid w:val="7571756C"/>
    <w:rsid w:val="75CE5F39"/>
    <w:rsid w:val="76102BC1"/>
    <w:rsid w:val="766E2B9C"/>
    <w:rsid w:val="766F3739"/>
    <w:rsid w:val="76721112"/>
    <w:rsid w:val="76851B5E"/>
    <w:rsid w:val="768D73E4"/>
    <w:rsid w:val="769253FB"/>
    <w:rsid w:val="778B45A3"/>
    <w:rsid w:val="77AC443F"/>
    <w:rsid w:val="77E936DB"/>
    <w:rsid w:val="781B5927"/>
    <w:rsid w:val="786749F3"/>
    <w:rsid w:val="7870237F"/>
    <w:rsid w:val="78C35701"/>
    <w:rsid w:val="78F607B2"/>
    <w:rsid w:val="791660EE"/>
    <w:rsid w:val="795A422D"/>
    <w:rsid w:val="795B10B3"/>
    <w:rsid w:val="79A15AC2"/>
    <w:rsid w:val="7A831F22"/>
    <w:rsid w:val="7B2E771F"/>
    <w:rsid w:val="7B4F3823"/>
    <w:rsid w:val="7B890DF9"/>
    <w:rsid w:val="7B8B2141"/>
    <w:rsid w:val="7BC65611"/>
    <w:rsid w:val="7C010F27"/>
    <w:rsid w:val="7C2C76E7"/>
    <w:rsid w:val="7C4A1361"/>
    <w:rsid w:val="7CC61BD9"/>
    <w:rsid w:val="7D0B3271"/>
    <w:rsid w:val="7D31799A"/>
    <w:rsid w:val="7DAB214F"/>
    <w:rsid w:val="7DB163E5"/>
    <w:rsid w:val="7DCA74A7"/>
    <w:rsid w:val="7DE70059"/>
    <w:rsid w:val="7E357BE9"/>
    <w:rsid w:val="7E417769"/>
    <w:rsid w:val="7EB20667"/>
    <w:rsid w:val="7EDC1B88"/>
    <w:rsid w:val="7F590AE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8">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9">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4">
    <w:name w:val="Body Text First Indent 2"/>
    <w:basedOn w:val="5"/>
    <w:next w:val="1"/>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5">
    <w:name w:val="Body Text Indent"/>
    <w:basedOn w:val="1"/>
    <w:next w:val="6"/>
    <w:autoRedefine/>
    <w:qFormat/>
    <w:uiPriority w:val="0"/>
    <w:pPr>
      <w:tabs>
        <w:tab w:val="left" w:pos="0"/>
      </w:tabs>
      <w:ind w:firstLine="538" w:firstLineChars="192"/>
    </w:pPr>
    <w:rPr>
      <w:rFonts w:ascii="Tahoma" w:hAnsi="Tahoma"/>
      <w:kern w:val="2"/>
      <w:sz w:val="28"/>
      <w:szCs w:val="24"/>
    </w:rPr>
  </w:style>
  <w:style w:type="paragraph" w:styleId="6">
    <w:name w:val="envelope return"/>
    <w:basedOn w:val="1"/>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2">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4">
    <w:name w:val="Body Text 2"/>
    <w:basedOn w:val="1"/>
    <w:autoRedefine/>
    <w:qFormat/>
    <w:uiPriority w:val="0"/>
    <w:pPr>
      <w:spacing w:after="120" w:line="480" w:lineRule="auto"/>
    </w:p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11"/>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6210</Words>
  <Characters>6824</Characters>
  <TotalTime>121</TotalTime>
  <ScaleCrop>false</ScaleCrop>
  <LinksUpToDate>false</LinksUpToDate>
  <CharactersWithSpaces>7060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女王</cp:lastModifiedBy>
  <cp:lastPrinted>2026-06-15T09:43:00Z</cp:lastPrinted>
  <dcterms:modified xsi:type="dcterms:W3CDTF">2026-06-22T03:06:16Z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2052-12.1.0.26895</vt:lpwstr>
  </property>
  <property fmtid="{D5CDD505-2E9C-101B-9397-08002B2CF9AE}" pid="5" name="ICV">
    <vt:lpwstr>6A5BC980787B4A94A917CBAF821FB823_13</vt:lpwstr>
  </property>
  <property fmtid="{D5CDD505-2E9C-101B-9397-08002B2CF9AE}" pid="6" name="KSOTemplateDocerSaveRecord">
    <vt:lpwstr>eyJoZGlkIjoiZjdhNWEyYWQ0MTdkNjQ0YjlhMjRiZjcxM2Q2Y2QxOGEiLCJ1c2VySWQiOiIxMjA3MzQ3MjY1In0=</vt:lpwstr>
  </property>
</Properties>
</file>