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C8CF1">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6A49B373">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B740D5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南阳市行政审批和政务信息管理局   </w:t>
      </w: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南阳市政务云政府购买服务项目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南阳政采公开-2026-24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南阳政采公开-2026-24-1         </w:t>
      </w:r>
    </w:p>
    <w:p w14:paraId="650723C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南阳市行政审批和政务信息管理局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6"/>
            <w:keepNext w:val="0"/>
            <w:keepLines w:val="0"/>
            <w:pageBreakBefore w:val="0"/>
            <w:kinsoku/>
            <w:wordWrap w:val="0"/>
            <w:overflowPunct/>
            <w:topLinePunct w:val="0"/>
            <w:bidi w:val="0"/>
            <w:jc w:val="both"/>
            <w:rPr>
              <w:rFonts w:hint="eastAsia"/>
              <w:shd w:val="clear" w:color="FFFFFF" w:fill="D9D9D9"/>
            </w:rPr>
          </w:pPr>
        </w:p>
        <w:p w14:paraId="6A788F17">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南阳政采公开-2026-24</w:t>
      </w:r>
    </w:p>
    <w:p w14:paraId="6D5B60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2.项目名称：南阳市行政审批和政务信息管理局南阳市政务云政府购买服务项目</w:t>
      </w:r>
    </w:p>
    <w:p w14:paraId="57BAAB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2250 </w:t>
      </w:r>
      <w:r>
        <w:rPr>
          <w:rFonts w:hint="eastAsia" w:asciiTheme="minorEastAsia" w:hAnsiTheme="minorEastAsia" w:eastAsiaTheme="minorEastAsia" w:cstheme="minorEastAsia"/>
          <w:spacing w:val="-14"/>
          <w:sz w:val="24"/>
          <w:szCs w:val="24"/>
        </w:rPr>
        <w:t>万元、项目最高限价</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2250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三年，每年不超过750万元</w:t>
      </w:r>
      <w:r>
        <w:rPr>
          <w:rFonts w:hint="eastAsia" w:asciiTheme="minorEastAsia" w:hAnsiTheme="minorEastAsia" w:eastAsiaTheme="minorEastAsia" w:cstheme="minorEastAsia"/>
          <w:spacing w:val="-14"/>
          <w:sz w:val="24"/>
          <w:szCs w:val="24"/>
          <w:highlight w:val="none"/>
          <w:lang w:eastAsia="zh-CN"/>
        </w:rPr>
        <w:t>）</w:t>
      </w:r>
    </w:p>
    <w:p w14:paraId="69E2CC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6"/>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AD5437F">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南阳政采公开-2026-24-</w:t>
            </w:r>
            <w:r>
              <w:rPr>
                <w:rFonts w:hint="eastAsia" w:asciiTheme="minorEastAsia" w:hAnsiTheme="minorEastAsia" w:eastAsiaTheme="minorEastAsia" w:cstheme="minorEastAsia"/>
                <w:spacing w:val="14"/>
                <w:sz w:val="24"/>
                <w:szCs w:val="24"/>
              </w:rPr>
              <w:t>1</w:t>
            </w:r>
          </w:p>
        </w:tc>
        <w:tc>
          <w:tcPr>
            <w:tcW w:w="4215" w:type="dxa"/>
            <w:vAlign w:val="center"/>
          </w:tcPr>
          <w:p w14:paraId="26C84BF0">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南阳市行政审批和政务信息管理局南阳市政务云政府购买服务项目</w:t>
            </w:r>
          </w:p>
        </w:tc>
        <w:tc>
          <w:tcPr>
            <w:tcW w:w="2321" w:type="dxa"/>
            <w:vAlign w:val="center"/>
          </w:tcPr>
          <w:p w14:paraId="6F32F20B">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22500000</w:t>
            </w:r>
          </w:p>
        </w:tc>
      </w:tr>
    </w:tbl>
    <w:p w14:paraId="658141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22C688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根据南阳市推进政务云平台建设的相关要求，南阳市行政审批和政务信息管理局组织进行政务云服务采购，主要为全市各部门提供政务云服务，为各政务信息系统提供基础环境支撑。</w:t>
      </w:r>
    </w:p>
    <w:p w14:paraId="6E633C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三年</w:t>
      </w:r>
    </w:p>
    <w:p w14:paraId="460DEC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E49D50">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8.单位负责人为同一人或者存在直接控股、管理关系的不同投标人，不得同时参加本项目同一标段投标。供应商自行承诺并承担后果（提供承诺书，格式自拟），声明函不实的，按《中华人民共和国政府采购法》有关提供虚假材料的有关规定给予处罚；</w:t>
      </w:r>
    </w:p>
    <w:p w14:paraId="154F08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本项目不专门面向中小企业预留采购份额。</w:t>
      </w:r>
    </w:p>
    <w:p w14:paraId="2E9582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highlight w:val="none"/>
        </w:rPr>
      </w:pPr>
      <w:r>
        <w:rPr>
          <w:rFonts w:hint="eastAsia" w:asciiTheme="minorEastAsia" w:hAnsiTheme="minorEastAsia" w:eastAsiaTheme="minorEastAsia" w:cstheme="minorEastAsia"/>
          <w:spacing w:val="12"/>
          <w:position w:val="17"/>
          <w:sz w:val="24"/>
          <w:szCs w:val="24"/>
          <w:highlight w:val="none"/>
          <w:lang w:eastAsia="zh-CN"/>
        </w:rPr>
        <w:t>□</w:t>
      </w:r>
      <w:r>
        <w:rPr>
          <w:rFonts w:hint="eastAsia" w:asciiTheme="minorEastAsia" w:hAnsiTheme="minorEastAsia" w:eastAsiaTheme="minorEastAsia" w:cstheme="minorEastAsia"/>
          <w:spacing w:val="12"/>
          <w:position w:val="17"/>
          <w:sz w:val="24"/>
          <w:szCs w:val="24"/>
          <w:highlight w:val="none"/>
        </w:rPr>
        <w:t>本项目专门面向中小企业采购。</w:t>
      </w:r>
      <w:r>
        <w:rPr>
          <w:rFonts w:hint="eastAsia" w:asciiTheme="minorEastAsia" w:hAnsiTheme="minorEastAsia" w:eastAsiaTheme="minorEastAsia" w:cstheme="minorEastAsia"/>
          <w:spacing w:val="-2"/>
          <w:position w:val="17"/>
          <w:sz w:val="24"/>
          <w:szCs w:val="24"/>
          <w:highlight w:val="none"/>
        </w:rPr>
        <w:t>即：</w:t>
      </w:r>
      <w:r>
        <w:rPr>
          <w:rFonts w:hint="eastAsia" w:asciiTheme="minorEastAsia" w:hAnsiTheme="minorEastAsia" w:eastAsiaTheme="minorEastAsia" w:cstheme="minorEastAsia"/>
          <w:spacing w:val="-2"/>
          <w:position w:val="17"/>
          <w:sz w:val="24"/>
          <w:szCs w:val="24"/>
          <w:highlight w:val="none"/>
          <w:lang w:val="en-US" w:eastAsia="zh-CN"/>
        </w:rPr>
        <w:t>提</w:t>
      </w:r>
      <w:r>
        <w:rPr>
          <w:rFonts w:hint="eastAsia" w:asciiTheme="minorEastAsia" w:hAnsiTheme="minorEastAsia" w:eastAsiaTheme="minorEastAsia" w:cstheme="minorEastAsia"/>
          <w:spacing w:val="-2"/>
          <w:position w:val="17"/>
          <w:sz w:val="24"/>
          <w:szCs w:val="24"/>
          <w:highlight w:val="none"/>
        </w:rPr>
        <w:t>供的货物全部由符合政策要求的中小</w:t>
      </w:r>
      <w:r>
        <w:rPr>
          <w:rFonts w:hint="eastAsia" w:asciiTheme="minorEastAsia" w:hAnsiTheme="minorEastAsia" w:eastAsiaTheme="minorEastAsia" w:cstheme="minorEastAsia"/>
          <w:spacing w:val="1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企业制造、服务全部由符合政策要求的中小</w:t>
      </w:r>
      <w:r>
        <w:rPr>
          <w:rFonts w:hint="eastAsia" w:asciiTheme="minorEastAsia" w:hAnsiTheme="minorEastAsia" w:eastAsiaTheme="minorEastAsia" w:cstheme="minorEastAsia"/>
          <w:spacing w:val="-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企业承接。</w:t>
      </w:r>
    </w:p>
    <w:p w14:paraId="70A458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highlight w:val="none"/>
          <w:lang w:eastAsia="zh-CN"/>
        </w:rPr>
        <w:t>□</w:t>
      </w:r>
      <w:r>
        <w:rPr>
          <w:rFonts w:hint="eastAsia" w:asciiTheme="minorEastAsia" w:hAnsiTheme="minorEastAsia" w:eastAsiaTheme="minorEastAsia" w:cstheme="minorEastAsia"/>
          <w:spacing w:val="-2"/>
          <w:position w:val="17"/>
          <w:sz w:val="24"/>
          <w:szCs w:val="24"/>
          <w:highlight w:val="none"/>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highlight w:val="none"/>
          <w:lang w:val="en-US" w:eastAsia="zh-CN"/>
        </w:rPr>
        <w:t>提</w:t>
      </w:r>
      <w:r>
        <w:rPr>
          <w:rFonts w:hint="eastAsia" w:asciiTheme="minorEastAsia" w:hAnsiTheme="minorEastAsia" w:eastAsiaTheme="minorEastAsia" w:cstheme="minorEastAsia"/>
          <w:spacing w:val="-2"/>
          <w:position w:val="17"/>
          <w:sz w:val="24"/>
          <w:szCs w:val="24"/>
          <w:highlight w:val="none"/>
        </w:rPr>
        <w:t>供的货物由符合政策要求的中小</w:t>
      </w:r>
      <w:r>
        <w:rPr>
          <w:rFonts w:hint="eastAsia" w:asciiTheme="minorEastAsia" w:hAnsiTheme="minorEastAsia" w:eastAsiaTheme="minorEastAsia" w:cstheme="minorEastAsia"/>
          <w:spacing w:val="-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企业制造、服务由符合政策要求的中小</w:t>
      </w:r>
      <w:r>
        <w:rPr>
          <w:rFonts w:hint="eastAsia" w:asciiTheme="minorEastAsia" w:hAnsiTheme="minorEastAsia" w:eastAsiaTheme="minorEastAsia" w:cstheme="minorEastAsia"/>
          <w:spacing w:val="-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企业承接。预留份额通过以下措施进行：</w:t>
      </w:r>
      <w:r>
        <w:rPr>
          <w:rFonts w:hint="eastAsia" w:asciiTheme="minorEastAsia" w:hAnsiTheme="minorEastAsia" w:eastAsiaTheme="minorEastAsia" w:cstheme="minorEastAsia"/>
          <w:spacing w:val="-2"/>
          <w:position w:val="17"/>
          <w:sz w:val="24"/>
          <w:szCs w:val="24"/>
          <w:highlight w:val="none"/>
          <w:lang w:val="en-US" w:eastAsia="zh-CN"/>
        </w:rPr>
        <w:t>预留金额</w:t>
      </w:r>
      <w:r>
        <w:rPr>
          <w:rFonts w:hint="eastAsia" w:asciiTheme="minorEastAsia" w:hAnsiTheme="minorEastAsia" w:eastAsiaTheme="minorEastAsia" w:cstheme="minorEastAsia"/>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spacing w:val="-2"/>
          <w:position w:val="17"/>
          <w:sz w:val="24"/>
          <w:szCs w:val="24"/>
          <w:highlight w:val="none"/>
          <w:lang w:val="en-US" w:eastAsia="zh-CN"/>
        </w:rPr>
        <w:t>万元或预留</w:t>
      </w:r>
      <w:r>
        <w:rPr>
          <w:rFonts w:hint="eastAsia" w:asciiTheme="minorEastAsia" w:hAnsiTheme="minorEastAsia" w:eastAsiaTheme="minorEastAsia" w:cstheme="minorEastAsia"/>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spacing w:val="-2"/>
          <w:position w:val="17"/>
          <w:sz w:val="24"/>
          <w:szCs w:val="24"/>
          <w:highlight w:val="none"/>
          <w:lang w:val="en-US" w:eastAsia="zh-CN"/>
        </w:rPr>
        <w:t>%份额</w:t>
      </w:r>
      <w:r>
        <w:rPr>
          <w:rFonts w:hint="eastAsia" w:asciiTheme="minorEastAsia" w:hAnsiTheme="minorEastAsia" w:eastAsiaTheme="minorEastAsia" w:cstheme="minorEastAsia"/>
          <w:spacing w:val="-2"/>
          <w:position w:val="17"/>
          <w:sz w:val="24"/>
          <w:szCs w:val="24"/>
          <w:highlight w:val="none"/>
        </w:rPr>
        <w:t>。</w:t>
      </w:r>
    </w:p>
    <w:p w14:paraId="60729C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749E4D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4523E7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（政府采购活动中既有本国产品又有非本国产品参与竞争的，依法对本国产品给予价格评审优惠，对本国产品的报价给予 20%的价格扣除，用扣除后的价格参与评审。）</w:t>
      </w:r>
    </w:p>
    <w:p w14:paraId="7B3AB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30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宋体" w:hAnsi="宋体" w:eastAsia="宋体" w:cs="宋体"/>
          <w:sz w:val="24"/>
          <w:szCs w:val="24"/>
        </w:rPr>
        <w:t>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D56D14E">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w:t>
      </w:r>
      <w:r>
        <w:rPr>
          <w:rFonts w:hint="eastAsia" w:asciiTheme="minorEastAsia" w:hAnsiTheme="minorEastAsia" w:eastAsiaTheme="minorEastAsia" w:cstheme="minorEastAsia"/>
          <w:spacing w:val="-4"/>
          <w:sz w:val="24"/>
          <w:szCs w:val="24"/>
          <w:lang w:eastAsia="zh-CN"/>
        </w:rPr>
        <w:t>https://ggzyjy.nanyang.gov.cn/ptdl/011009/single.html。</w:t>
      </w:r>
    </w:p>
    <w:p w14:paraId="0FFF5D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5"/>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2026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7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21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4E589F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Arial" w:hAnsi="Arial" w:eastAsia="宋体" w:cs="Arial"/>
          <w:position w:val="5"/>
          <w:sz w:val="24"/>
          <w:szCs w:val="24"/>
          <w:lang w:val="en-US" w:eastAsia="zh-CN"/>
        </w:rPr>
        <w:t>地点：</w:t>
      </w:r>
      <w:r>
        <w:rPr>
          <w:rFonts w:hint="eastAsia" w:ascii="Arial" w:hAnsi="Arial" w:eastAsia="Arial" w:cs="Arial"/>
          <w:position w:val="5"/>
          <w:sz w:val="24"/>
          <w:szCs w:val="24"/>
        </w:rPr>
        <w:t>全国公共资源交易平台（河南省·南阳市）https://ggzyjy.nanyang.gov.cn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30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w:t>
      </w:r>
      <w:r>
        <w:rPr>
          <w:rFonts w:hint="eastAsia" w:ascii="宋体" w:hAnsi="宋体" w:cs="宋体"/>
          <w:sz w:val="24"/>
          <w:szCs w:val="24"/>
        </w:rPr>
        <w:t>评审。供应商应按照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3F5BC4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名称：南阳市行政审批和政务信息管理局</w:t>
      </w:r>
    </w:p>
    <w:p w14:paraId="308434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地址：南阳市范蠡东路与南都路交叉口市民服务中心</w:t>
      </w:r>
      <w:r>
        <w:rPr>
          <w:rFonts w:hint="eastAsia" w:asciiTheme="minorEastAsia" w:hAnsiTheme="minorEastAsia" w:eastAsiaTheme="minorEastAsia" w:cstheme="minorEastAsia"/>
          <w:color w:val="auto"/>
          <w:spacing w:val="-15"/>
          <w:sz w:val="24"/>
          <w:szCs w:val="24"/>
          <w:lang w:val="en-US" w:eastAsia="zh-CN"/>
        </w:rPr>
        <w:t>北区1号楼1楼</w:t>
      </w:r>
    </w:p>
    <w:p w14:paraId="342C4B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联系人：0377-63137698</w:t>
      </w:r>
    </w:p>
    <w:p w14:paraId="50D1C0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4"/>
          <w:sz w:val="24"/>
          <w:szCs w:val="24"/>
          <w:lang w:val="en-US" w:eastAsia="zh-CN"/>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贺先生</w:t>
      </w:r>
    </w:p>
    <w:p w14:paraId="47BF6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7616BB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联系方式：0377-61176178</w:t>
      </w:r>
    </w:p>
    <w:p w14:paraId="0E9261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3"/>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FAE18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066" w:firstLineChars="1900"/>
        <w:jc w:val="both"/>
        <w:textAlignment w:val="baseline"/>
        <w:outlineLvl w:val="1"/>
        <w:rPr>
          <w:rFonts w:hint="default" w:asciiTheme="minorEastAsia" w:hAnsiTheme="minorEastAsia" w:eastAsiaTheme="minorEastAsia" w:cstheme="minorEastAsia"/>
          <w:spacing w:val="-15"/>
          <w:sz w:val="24"/>
          <w:szCs w:val="24"/>
          <w:highlight w:val="yellow"/>
          <w:lang w:val="en-US"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29 </w:t>
      </w:r>
      <w:r>
        <w:rPr>
          <w:rFonts w:hint="eastAsia" w:asciiTheme="minorEastAsia" w:hAnsiTheme="minorEastAsia" w:eastAsiaTheme="minorEastAsia" w:cstheme="minorEastAsia"/>
          <w:spacing w:val="-13"/>
          <w:sz w:val="24"/>
          <w:szCs w:val="24"/>
          <w:highlight w:val="none"/>
        </w:rPr>
        <w:t>日</w:t>
      </w:r>
    </w:p>
    <w:p w14:paraId="1EC3F2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14F169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b/>
          <w:bCs/>
          <w:spacing w:val="-1"/>
          <w:sz w:val="24"/>
          <w:szCs w:val="24"/>
        </w:rPr>
        <w:t>说明：</w:t>
      </w:r>
    </w:p>
    <w:p w14:paraId="4BA4E9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当采购项目涉及政务信息系统时，采购需求应当符合《政务信息系统政府采购管理暂行办法》（财库〔2017〕210号）的相关要求。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4608E4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一</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项目概况</w:t>
      </w:r>
    </w:p>
    <w:p w14:paraId="455480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根据南阳市推进政务云平台建设的相关要求，南阳市行政审批和政务信息管理局组织进行政务云服务采购，主要为全市各部门提供政务云服务，为各政务信息系统提供基础环境支撑。本项目服务对象是全市行政机关、事业单位，服务对象根据政务云实际需求提出申请政务云服务相关需求内容，南阳市行政审批和政务信息管理局根据各服务对象实际政务云使用量进行服务结算。</w:t>
      </w:r>
    </w:p>
    <w:p w14:paraId="40FBD54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（二）采购项目预（概）算</w:t>
      </w:r>
    </w:p>
    <w:p w14:paraId="533E0D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spacing w:val="-1"/>
          <w:sz w:val="24"/>
          <w:szCs w:val="24"/>
        </w:rPr>
        <w:t>服务期三年，总预算2250万元，</w:t>
      </w:r>
      <w:r>
        <w:rPr>
          <w:rFonts w:hint="eastAsia" w:asciiTheme="minorEastAsia" w:hAnsiTheme="minorEastAsia" w:eastAsiaTheme="minorEastAsia" w:cstheme="minorEastAsia"/>
          <w:color w:val="auto"/>
          <w:spacing w:val="-1"/>
          <w:sz w:val="24"/>
          <w:szCs w:val="24"/>
          <w:highlight w:val="none"/>
        </w:rPr>
        <w:t>每年不超过750万元/年，同时每个单项均不得超过最高服务限价。</w:t>
      </w:r>
    </w:p>
    <w:p w14:paraId="308E48F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（三）采购标的汇总表</w:t>
      </w:r>
    </w:p>
    <w:p w14:paraId="7DD23B5C">
      <w:pPr>
        <w:pageBreakBefore w:val="0"/>
        <w:widowControl w:val="0"/>
        <w:kinsoku/>
        <w:wordWrap/>
        <w:overflowPunct/>
        <w:topLinePunct w:val="0"/>
        <w:autoSpaceDE/>
        <w:autoSpaceDN/>
        <w:bidi w:val="0"/>
        <w:spacing w:beforeAutospacing="0" w:afterAutospacing="0" w:line="560" w:lineRule="exact"/>
        <w:ind w:left="0" w:leftChars="0"/>
        <w:jc w:val="center"/>
        <w:rPr>
          <w:rFonts w:hint="eastAsia" w:ascii="仿宋" w:hAnsi="仿宋" w:eastAsia="仿宋" w:cs="仿宋"/>
          <w:sz w:val="32"/>
          <w:szCs w:val="32"/>
          <w:lang w:eastAsia="zh-CN"/>
        </w:rPr>
      </w:pPr>
      <w:r>
        <w:rPr>
          <w:rFonts w:hint="eastAsia" w:ascii="仿宋" w:hAnsi="仿宋" w:eastAsia="仿宋" w:cs="仿宋"/>
          <w:color w:val="auto"/>
          <w:sz w:val="32"/>
          <w:szCs w:val="32"/>
          <w:lang w:eastAsia="zh-CN" w:bidi="zh-TW"/>
        </w:rPr>
        <w:t>表1基础服务清单</w:t>
      </w:r>
    </w:p>
    <w:tbl>
      <w:tblPr>
        <w:tblStyle w:val="19"/>
        <w:tblW w:w="4938" w:type="pct"/>
        <w:jc w:val="center"/>
        <w:tblDescription w:val="{&quot;styleId&quot;:3}"/>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6"/>
        <w:gridCol w:w="803"/>
        <w:gridCol w:w="1032"/>
        <w:gridCol w:w="1691"/>
        <w:gridCol w:w="1264"/>
        <w:gridCol w:w="840"/>
        <w:gridCol w:w="720"/>
        <w:gridCol w:w="1350"/>
      </w:tblGrid>
      <w:tr w14:paraId="58481C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jc w:val="center"/>
        </w:trPr>
        <w:tc>
          <w:tcPr>
            <w:tcW w:w="717" w:type="dxa"/>
            <w:tcBorders>
              <w:tl2br w:val="nil"/>
              <w:tr2bl w:val="nil"/>
            </w:tcBorders>
            <w:shd w:val="clear" w:color="auto" w:fill="FFFFFF" w:themeFill="background1"/>
            <w:vAlign w:val="center"/>
          </w:tcPr>
          <w:p w14:paraId="053C321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b/>
                <w:bCs/>
                <w:color w:val="auto"/>
                <w:sz w:val="24"/>
                <w:szCs w:val="24"/>
              </w:rPr>
            </w:pPr>
            <w:r>
              <w:rPr>
                <w:rFonts w:hint="eastAsia" w:ascii="仿宋" w:hAnsi="仿宋" w:eastAsia="仿宋" w:cs="仿宋"/>
                <w:b/>
                <w:bCs/>
                <w:sz w:val="24"/>
                <w:szCs w:val="24"/>
                <w:lang w:eastAsia="zh-CN" w:bidi="ar"/>
              </w:rPr>
              <w:t>序号</w:t>
            </w:r>
          </w:p>
        </w:tc>
        <w:tc>
          <w:tcPr>
            <w:tcW w:w="804" w:type="dxa"/>
            <w:tcBorders>
              <w:tl2br w:val="nil"/>
              <w:tr2bl w:val="nil"/>
            </w:tcBorders>
            <w:shd w:val="clear" w:color="auto" w:fill="FFFFFF" w:themeFill="background1"/>
            <w:vAlign w:val="center"/>
          </w:tcPr>
          <w:p w14:paraId="715B0F0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center"/>
              <w:rPr>
                <w:rFonts w:hint="eastAsia" w:ascii="仿宋" w:hAnsi="仿宋" w:eastAsia="仿宋" w:cs="仿宋"/>
                <w:b/>
                <w:bCs/>
                <w:color w:val="auto"/>
                <w:sz w:val="24"/>
                <w:szCs w:val="24"/>
                <w:lang w:eastAsia="zh-CN"/>
              </w:rPr>
            </w:pPr>
            <w:r>
              <w:rPr>
                <w:rFonts w:hint="eastAsia" w:ascii="仿宋" w:hAnsi="仿宋" w:eastAsia="仿宋" w:cs="仿宋"/>
                <w:b/>
                <w:bCs/>
                <w:sz w:val="24"/>
                <w:szCs w:val="24"/>
                <w:lang w:eastAsia="zh-CN" w:bidi="ar"/>
              </w:rPr>
              <w:t>服务类别</w:t>
            </w:r>
          </w:p>
        </w:tc>
        <w:tc>
          <w:tcPr>
            <w:tcW w:w="1032" w:type="dxa"/>
            <w:tcBorders>
              <w:tl2br w:val="nil"/>
              <w:tr2bl w:val="nil"/>
            </w:tcBorders>
            <w:shd w:val="clear" w:color="auto" w:fill="FFFFFF" w:themeFill="background1"/>
            <w:vAlign w:val="center"/>
          </w:tcPr>
          <w:p w14:paraId="4D5D260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b/>
                <w:bCs/>
                <w:color w:val="auto"/>
                <w:sz w:val="24"/>
                <w:szCs w:val="24"/>
              </w:rPr>
            </w:pPr>
            <w:r>
              <w:rPr>
                <w:rFonts w:hint="eastAsia" w:ascii="仿宋" w:hAnsi="仿宋" w:eastAsia="仿宋" w:cs="仿宋"/>
                <w:b/>
                <w:bCs/>
                <w:sz w:val="24"/>
                <w:szCs w:val="24"/>
                <w:lang w:eastAsia="zh-CN" w:bidi="ar"/>
              </w:rPr>
              <w:t>服务项</w:t>
            </w:r>
          </w:p>
        </w:tc>
        <w:tc>
          <w:tcPr>
            <w:tcW w:w="2955" w:type="dxa"/>
            <w:gridSpan w:val="2"/>
            <w:tcBorders>
              <w:right w:val="single" w:color="auto" w:sz="4" w:space="0"/>
              <w:tl2br w:val="nil"/>
              <w:tr2bl w:val="nil"/>
            </w:tcBorders>
            <w:shd w:val="clear" w:color="auto" w:fill="FFFFFF" w:themeFill="background1"/>
            <w:vAlign w:val="center"/>
          </w:tcPr>
          <w:p w14:paraId="0988153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b/>
                <w:bCs/>
                <w:color w:val="auto"/>
                <w:sz w:val="24"/>
                <w:szCs w:val="24"/>
              </w:rPr>
            </w:pPr>
            <w:r>
              <w:rPr>
                <w:rFonts w:hint="eastAsia" w:ascii="仿宋" w:hAnsi="仿宋" w:eastAsia="仿宋" w:cs="仿宋"/>
                <w:b/>
                <w:bCs/>
                <w:sz w:val="24"/>
                <w:szCs w:val="24"/>
                <w:lang w:eastAsia="zh-CN" w:bidi="ar"/>
              </w:rPr>
              <w:t>规格说明</w:t>
            </w:r>
          </w:p>
        </w:tc>
        <w:tc>
          <w:tcPr>
            <w:tcW w:w="840" w:type="dxa"/>
            <w:tcBorders>
              <w:left w:val="single" w:color="auto" w:sz="4" w:space="0"/>
              <w:tl2br w:val="nil"/>
              <w:tr2bl w:val="nil"/>
            </w:tcBorders>
            <w:shd w:val="clear" w:color="auto" w:fill="FFFFFF" w:themeFill="background1"/>
            <w:vAlign w:val="center"/>
          </w:tcPr>
          <w:p w14:paraId="44A377F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b/>
                <w:bCs/>
                <w:color w:val="auto"/>
                <w:sz w:val="24"/>
                <w:szCs w:val="24"/>
                <w:lang w:eastAsia="zh-CN" w:bidi="ar"/>
              </w:rPr>
            </w:pPr>
            <w:r>
              <w:rPr>
                <w:rFonts w:hint="eastAsia" w:ascii="仿宋" w:hAnsi="仿宋" w:eastAsia="仿宋" w:cs="仿宋"/>
                <w:b/>
                <w:bCs/>
                <w:sz w:val="24"/>
                <w:szCs w:val="24"/>
                <w:lang w:eastAsia="zh-CN" w:bidi="ar"/>
              </w:rPr>
              <w:t>计量单位</w:t>
            </w:r>
          </w:p>
        </w:tc>
        <w:tc>
          <w:tcPr>
            <w:tcW w:w="720" w:type="dxa"/>
            <w:tcBorders>
              <w:tl2br w:val="nil"/>
              <w:tr2bl w:val="nil"/>
            </w:tcBorders>
            <w:shd w:val="clear" w:color="auto" w:fill="FFFFFF" w:themeFill="background1"/>
            <w:vAlign w:val="center"/>
          </w:tcPr>
          <w:p w14:paraId="4E3DF80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b/>
                <w:bCs/>
                <w:sz w:val="24"/>
                <w:szCs w:val="24"/>
                <w:lang w:eastAsia="zh-CN" w:bidi="ar"/>
              </w:rPr>
            </w:pPr>
            <w:r>
              <w:rPr>
                <w:rFonts w:hint="eastAsia" w:ascii="仿宋" w:hAnsi="仿宋" w:eastAsia="仿宋" w:cs="仿宋"/>
                <w:b/>
                <w:bCs/>
                <w:sz w:val="24"/>
                <w:szCs w:val="24"/>
                <w:lang w:eastAsia="zh-CN" w:bidi="ar"/>
              </w:rPr>
              <w:t>计费规则</w:t>
            </w:r>
          </w:p>
        </w:tc>
        <w:tc>
          <w:tcPr>
            <w:tcW w:w="1350" w:type="dxa"/>
            <w:tcBorders>
              <w:tl2br w:val="nil"/>
              <w:tr2bl w:val="nil"/>
            </w:tcBorders>
            <w:shd w:val="clear" w:color="auto" w:fill="FFFFFF" w:themeFill="background1"/>
            <w:vAlign w:val="center"/>
          </w:tcPr>
          <w:p w14:paraId="3A61E2D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b/>
                <w:bCs/>
                <w:color w:val="auto"/>
                <w:sz w:val="24"/>
                <w:szCs w:val="24"/>
              </w:rPr>
            </w:pPr>
            <w:r>
              <w:rPr>
                <w:rFonts w:hint="eastAsia" w:ascii="仿宋" w:hAnsi="仿宋" w:eastAsia="仿宋" w:cs="仿宋"/>
                <w:b/>
                <w:bCs/>
                <w:sz w:val="24"/>
                <w:szCs w:val="24"/>
                <w:lang w:eastAsia="zh-CN" w:bidi="ar"/>
              </w:rPr>
              <w:t>最高限价（元/月）</w:t>
            </w:r>
          </w:p>
        </w:tc>
      </w:tr>
      <w:tr w14:paraId="685D6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0" w:hRule="atLeast"/>
          <w:jc w:val="center"/>
        </w:trPr>
        <w:tc>
          <w:tcPr>
            <w:tcW w:w="717" w:type="dxa"/>
            <w:tcBorders>
              <w:tl2br w:val="nil"/>
              <w:tr2bl w:val="nil"/>
            </w:tcBorders>
            <w:shd w:val="clear" w:color="auto" w:fill="FFFFFF"/>
            <w:vAlign w:val="center"/>
          </w:tcPr>
          <w:p w14:paraId="618BCE7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1</w:t>
            </w:r>
          </w:p>
        </w:tc>
        <w:tc>
          <w:tcPr>
            <w:tcW w:w="804" w:type="dxa"/>
            <w:vMerge w:val="restart"/>
            <w:tcBorders>
              <w:tl2br w:val="nil"/>
              <w:tr2bl w:val="nil"/>
            </w:tcBorders>
            <w:shd w:val="clear" w:color="auto" w:fill="FFFFFF"/>
            <w:vAlign w:val="center"/>
          </w:tcPr>
          <w:p w14:paraId="4B7BFDC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云主机服务</w:t>
            </w:r>
          </w:p>
        </w:tc>
        <w:tc>
          <w:tcPr>
            <w:tcW w:w="1032" w:type="dxa"/>
            <w:tcBorders>
              <w:tl2br w:val="nil"/>
              <w:tr2bl w:val="nil"/>
            </w:tcBorders>
            <w:shd w:val="clear" w:color="auto" w:fill="FFFFFF"/>
            <w:vAlign w:val="center"/>
          </w:tcPr>
          <w:p w14:paraId="6EC27EC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VCPU</w:t>
            </w:r>
          </w:p>
        </w:tc>
        <w:tc>
          <w:tcPr>
            <w:tcW w:w="2955" w:type="dxa"/>
            <w:gridSpan w:val="2"/>
            <w:tcBorders>
              <w:right w:val="single" w:color="auto" w:sz="4" w:space="0"/>
              <w:tl2br w:val="nil"/>
              <w:tr2bl w:val="nil"/>
            </w:tcBorders>
            <w:shd w:val="clear" w:color="auto" w:fill="FFFFFF"/>
            <w:vAlign w:val="center"/>
          </w:tcPr>
          <w:p w14:paraId="36864B7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1vcpu</w:t>
            </w:r>
          </w:p>
        </w:tc>
        <w:tc>
          <w:tcPr>
            <w:tcW w:w="840" w:type="dxa"/>
            <w:tcBorders>
              <w:left w:val="single" w:color="auto" w:sz="4" w:space="0"/>
              <w:tl2br w:val="nil"/>
              <w:tr2bl w:val="nil"/>
            </w:tcBorders>
            <w:shd w:val="clear" w:color="auto" w:fill="FFFFFF"/>
            <w:vAlign w:val="center"/>
          </w:tcPr>
          <w:p w14:paraId="590A16D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1核</w:t>
            </w:r>
          </w:p>
        </w:tc>
        <w:tc>
          <w:tcPr>
            <w:tcW w:w="720" w:type="dxa"/>
            <w:tcBorders>
              <w:tl2br w:val="nil"/>
              <w:tr2bl w:val="nil"/>
            </w:tcBorders>
            <w:shd w:val="clear" w:color="auto" w:fill="FFFFFF"/>
            <w:vAlign w:val="center"/>
          </w:tcPr>
          <w:p w14:paraId="731AB3D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p>
        </w:tc>
        <w:tc>
          <w:tcPr>
            <w:tcW w:w="1350" w:type="dxa"/>
            <w:tcBorders>
              <w:tl2br w:val="nil"/>
              <w:tr2bl w:val="nil"/>
            </w:tcBorders>
            <w:shd w:val="clear" w:color="auto" w:fill="FFFFFF"/>
            <w:vAlign w:val="center"/>
          </w:tcPr>
          <w:p w14:paraId="6272C78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29.7</w:t>
            </w:r>
          </w:p>
        </w:tc>
      </w:tr>
      <w:tr w14:paraId="1F6A24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717" w:type="dxa"/>
            <w:tcBorders>
              <w:tl2br w:val="nil"/>
              <w:tr2bl w:val="nil"/>
            </w:tcBorders>
            <w:shd w:val="clear" w:color="auto" w:fill="FFFFFF"/>
            <w:vAlign w:val="center"/>
          </w:tcPr>
          <w:p w14:paraId="614571F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2</w:t>
            </w:r>
          </w:p>
        </w:tc>
        <w:tc>
          <w:tcPr>
            <w:tcW w:w="804" w:type="dxa"/>
            <w:vMerge w:val="continue"/>
            <w:tcBorders>
              <w:bottom w:val="single" w:color="auto" w:sz="4" w:space="0"/>
              <w:tl2br w:val="nil"/>
              <w:tr2bl w:val="nil"/>
            </w:tcBorders>
            <w:shd w:val="clear" w:color="auto" w:fill="FFFFFF"/>
            <w:vAlign w:val="center"/>
          </w:tcPr>
          <w:p w14:paraId="40332AA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rPr>
            </w:pPr>
          </w:p>
        </w:tc>
        <w:tc>
          <w:tcPr>
            <w:tcW w:w="1032" w:type="dxa"/>
            <w:tcBorders>
              <w:tl2br w:val="nil"/>
              <w:tr2bl w:val="nil"/>
            </w:tcBorders>
            <w:shd w:val="clear" w:color="auto" w:fill="FFFFFF"/>
            <w:vAlign w:val="center"/>
          </w:tcPr>
          <w:p w14:paraId="05F88C3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内存</w:t>
            </w:r>
          </w:p>
        </w:tc>
        <w:tc>
          <w:tcPr>
            <w:tcW w:w="2955" w:type="dxa"/>
            <w:gridSpan w:val="2"/>
            <w:tcBorders>
              <w:right w:val="single" w:color="auto" w:sz="4" w:space="0"/>
              <w:tl2br w:val="nil"/>
              <w:tr2bl w:val="nil"/>
            </w:tcBorders>
            <w:shd w:val="clear" w:color="auto" w:fill="FFFFFF"/>
            <w:vAlign w:val="center"/>
          </w:tcPr>
          <w:p w14:paraId="2B28906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1GB</w:t>
            </w:r>
          </w:p>
        </w:tc>
        <w:tc>
          <w:tcPr>
            <w:tcW w:w="840" w:type="dxa"/>
            <w:tcBorders>
              <w:left w:val="single" w:color="auto" w:sz="4" w:space="0"/>
              <w:tl2br w:val="nil"/>
              <w:tr2bl w:val="nil"/>
            </w:tcBorders>
            <w:shd w:val="clear" w:color="auto" w:fill="FFFFFF"/>
            <w:vAlign w:val="center"/>
          </w:tcPr>
          <w:p w14:paraId="4E3942A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1GB</w:t>
            </w:r>
          </w:p>
        </w:tc>
        <w:tc>
          <w:tcPr>
            <w:tcW w:w="720" w:type="dxa"/>
            <w:tcBorders>
              <w:tl2br w:val="nil"/>
              <w:tr2bl w:val="nil"/>
            </w:tcBorders>
            <w:shd w:val="clear" w:color="auto" w:fill="FFFFFF"/>
            <w:vAlign w:val="center"/>
          </w:tcPr>
          <w:p w14:paraId="05BF863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1F8DD67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7.84</w:t>
            </w:r>
          </w:p>
        </w:tc>
      </w:tr>
      <w:tr w14:paraId="043D32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op w:val="single" w:color="auto" w:sz="4" w:space="0"/>
              <w:tl2br w:val="nil"/>
              <w:tr2bl w:val="nil"/>
            </w:tcBorders>
            <w:shd w:val="clear" w:color="auto" w:fill="FFFFFF"/>
            <w:vAlign w:val="center"/>
          </w:tcPr>
          <w:p w14:paraId="460120E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3</w:t>
            </w:r>
          </w:p>
        </w:tc>
        <w:tc>
          <w:tcPr>
            <w:tcW w:w="804" w:type="dxa"/>
            <w:vMerge w:val="restart"/>
            <w:tcBorders>
              <w:top w:val="single" w:color="auto" w:sz="4" w:space="0"/>
              <w:tl2br w:val="nil"/>
              <w:tr2bl w:val="nil"/>
            </w:tcBorders>
            <w:shd w:val="clear" w:color="auto" w:fill="FFFFFF"/>
            <w:vAlign w:val="center"/>
          </w:tcPr>
          <w:p w14:paraId="34573A9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高性能物理服务器</w:t>
            </w:r>
          </w:p>
        </w:tc>
        <w:tc>
          <w:tcPr>
            <w:tcW w:w="1032" w:type="dxa"/>
            <w:vMerge w:val="restart"/>
            <w:tcBorders>
              <w:tl2br w:val="nil"/>
              <w:tr2bl w:val="nil"/>
            </w:tcBorders>
            <w:shd w:val="clear" w:color="auto" w:fill="FFFFFF"/>
            <w:vAlign w:val="center"/>
          </w:tcPr>
          <w:p w14:paraId="116EBCE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240" w:firstLineChars="10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2路</w:t>
            </w:r>
          </w:p>
        </w:tc>
        <w:tc>
          <w:tcPr>
            <w:tcW w:w="2955" w:type="dxa"/>
            <w:gridSpan w:val="2"/>
            <w:tcBorders>
              <w:right w:val="single" w:color="auto" w:sz="4" w:space="0"/>
              <w:tl2br w:val="nil"/>
              <w:tr2bl w:val="nil"/>
            </w:tcBorders>
            <w:shd w:val="clear" w:color="auto" w:fill="FFFFFF"/>
            <w:vAlign w:val="center"/>
          </w:tcPr>
          <w:p w14:paraId="605260F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CPU&gt;=2路6核，内存〉=64GB，本地硬盘〉=600GB</w:t>
            </w:r>
          </w:p>
        </w:tc>
        <w:tc>
          <w:tcPr>
            <w:tcW w:w="840" w:type="dxa"/>
            <w:tcBorders>
              <w:left w:val="single" w:color="auto" w:sz="4" w:space="0"/>
              <w:tl2br w:val="nil"/>
              <w:tr2bl w:val="nil"/>
            </w:tcBorders>
            <w:shd w:val="clear" w:color="auto" w:fill="FFFFFF"/>
            <w:vAlign w:val="center"/>
          </w:tcPr>
          <w:p w14:paraId="535E6BD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台</w:t>
            </w:r>
          </w:p>
        </w:tc>
        <w:tc>
          <w:tcPr>
            <w:tcW w:w="720" w:type="dxa"/>
            <w:vMerge w:val="restart"/>
            <w:tcBorders>
              <w:tl2br w:val="nil"/>
              <w:tr2bl w:val="nil"/>
            </w:tcBorders>
            <w:shd w:val="clear" w:color="auto" w:fill="FFFFFF"/>
            <w:vAlign w:val="center"/>
          </w:tcPr>
          <w:p w14:paraId="685B48C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根据规格及数量按月计费</w:t>
            </w:r>
          </w:p>
        </w:tc>
        <w:tc>
          <w:tcPr>
            <w:tcW w:w="1350" w:type="dxa"/>
            <w:tcBorders>
              <w:tl2br w:val="nil"/>
              <w:tr2bl w:val="nil"/>
            </w:tcBorders>
            <w:shd w:val="clear" w:color="auto" w:fill="FFFFFF"/>
            <w:vAlign w:val="center"/>
          </w:tcPr>
          <w:p w14:paraId="1104E7C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470</w:t>
            </w:r>
          </w:p>
        </w:tc>
      </w:tr>
      <w:tr w14:paraId="6CE851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17" w:type="dxa"/>
            <w:tcBorders>
              <w:tl2br w:val="nil"/>
              <w:tr2bl w:val="nil"/>
            </w:tcBorders>
            <w:shd w:val="clear" w:color="auto" w:fill="FFFFFF"/>
            <w:vAlign w:val="center"/>
          </w:tcPr>
          <w:p w14:paraId="3ABCF95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4</w:t>
            </w:r>
          </w:p>
        </w:tc>
        <w:tc>
          <w:tcPr>
            <w:tcW w:w="804" w:type="dxa"/>
            <w:vMerge w:val="continue"/>
            <w:tcBorders>
              <w:tl2br w:val="nil"/>
              <w:tr2bl w:val="nil"/>
            </w:tcBorders>
            <w:shd w:val="clear" w:color="auto" w:fill="FFFFFF"/>
            <w:vAlign w:val="center"/>
          </w:tcPr>
          <w:p w14:paraId="7EB58A3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032" w:type="dxa"/>
            <w:vMerge w:val="continue"/>
            <w:tcBorders>
              <w:tl2br w:val="nil"/>
              <w:tr2bl w:val="nil"/>
            </w:tcBorders>
            <w:shd w:val="clear" w:color="auto" w:fill="FFFFFF"/>
            <w:vAlign w:val="center"/>
          </w:tcPr>
          <w:p w14:paraId="158542F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2955" w:type="dxa"/>
            <w:gridSpan w:val="2"/>
            <w:tcBorders>
              <w:right w:val="single" w:color="auto" w:sz="4" w:space="0"/>
              <w:tl2br w:val="nil"/>
              <w:tr2bl w:val="nil"/>
            </w:tcBorders>
            <w:shd w:val="clear" w:color="auto" w:fill="FFFFFF"/>
            <w:vAlign w:val="center"/>
          </w:tcPr>
          <w:p w14:paraId="3467D56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CPU&gt;=2路8核，内存〉=256GB，本地硬盘〉=600GB</w:t>
            </w:r>
          </w:p>
        </w:tc>
        <w:tc>
          <w:tcPr>
            <w:tcW w:w="840" w:type="dxa"/>
            <w:tcBorders>
              <w:left w:val="single" w:color="auto" w:sz="4" w:space="0"/>
              <w:tl2br w:val="nil"/>
              <w:tr2bl w:val="nil"/>
            </w:tcBorders>
            <w:shd w:val="clear" w:color="auto" w:fill="FFFFFF"/>
            <w:vAlign w:val="center"/>
          </w:tcPr>
          <w:p w14:paraId="0E73978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台</w:t>
            </w:r>
          </w:p>
        </w:tc>
        <w:tc>
          <w:tcPr>
            <w:tcW w:w="720" w:type="dxa"/>
            <w:vMerge w:val="continue"/>
            <w:tcBorders>
              <w:tl2br w:val="nil"/>
              <w:tr2bl w:val="nil"/>
            </w:tcBorders>
            <w:shd w:val="clear" w:color="auto" w:fill="FFFFFF"/>
            <w:vAlign w:val="center"/>
          </w:tcPr>
          <w:p w14:paraId="0389FE1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p>
        </w:tc>
        <w:tc>
          <w:tcPr>
            <w:tcW w:w="1350" w:type="dxa"/>
            <w:tcBorders>
              <w:tl2br w:val="nil"/>
              <w:tr2bl w:val="nil"/>
            </w:tcBorders>
            <w:shd w:val="clear" w:color="auto" w:fill="FFFFFF"/>
            <w:vAlign w:val="center"/>
          </w:tcPr>
          <w:p w14:paraId="5FE4F06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650</w:t>
            </w:r>
          </w:p>
        </w:tc>
      </w:tr>
      <w:tr w14:paraId="6E6EC1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277A363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5</w:t>
            </w:r>
          </w:p>
        </w:tc>
        <w:tc>
          <w:tcPr>
            <w:tcW w:w="804" w:type="dxa"/>
            <w:vMerge w:val="continue"/>
            <w:tcBorders>
              <w:tl2br w:val="nil"/>
              <w:tr2bl w:val="nil"/>
            </w:tcBorders>
            <w:shd w:val="clear" w:color="auto" w:fill="FFFFFF"/>
            <w:vAlign w:val="center"/>
          </w:tcPr>
          <w:p w14:paraId="167DC0F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032" w:type="dxa"/>
            <w:vMerge w:val="continue"/>
            <w:tcBorders>
              <w:tl2br w:val="nil"/>
              <w:tr2bl w:val="nil"/>
            </w:tcBorders>
            <w:shd w:val="clear" w:color="auto" w:fill="FFFFFF"/>
            <w:vAlign w:val="center"/>
          </w:tcPr>
          <w:p w14:paraId="7160319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2955" w:type="dxa"/>
            <w:gridSpan w:val="2"/>
            <w:tcBorders>
              <w:right w:val="single" w:color="auto" w:sz="4" w:space="0"/>
              <w:tl2br w:val="nil"/>
              <w:tr2bl w:val="nil"/>
            </w:tcBorders>
            <w:shd w:val="clear" w:color="auto" w:fill="FFFFFF"/>
            <w:vAlign w:val="center"/>
          </w:tcPr>
          <w:p w14:paraId="125B961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CPU&gt;=2路10核，内存〉=320GB，本地硬盘〉=600GB</w:t>
            </w:r>
          </w:p>
        </w:tc>
        <w:tc>
          <w:tcPr>
            <w:tcW w:w="840" w:type="dxa"/>
            <w:tcBorders>
              <w:left w:val="single" w:color="auto" w:sz="4" w:space="0"/>
              <w:tl2br w:val="nil"/>
              <w:tr2bl w:val="nil"/>
            </w:tcBorders>
            <w:shd w:val="clear" w:color="auto" w:fill="FFFFFF"/>
            <w:vAlign w:val="center"/>
          </w:tcPr>
          <w:p w14:paraId="5E99022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台</w:t>
            </w:r>
          </w:p>
        </w:tc>
        <w:tc>
          <w:tcPr>
            <w:tcW w:w="720" w:type="dxa"/>
            <w:vMerge w:val="continue"/>
            <w:tcBorders>
              <w:tl2br w:val="nil"/>
              <w:tr2bl w:val="nil"/>
            </w:tcBorders>
            <w:shd w:val="clear" w:color="auto" w:fill="FFFFFF"/>
            <w:vAlign w:val="center"/>
          </w:tcPr>
          <w:p w14:paraId="2EF3CB2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p>
        </w:tc>
        <w:tc>
          <w:tcPr>
            <w:tcW w:w="1350" w:type="dxa"/>
            <w:tcBorders>
              <w:tl2br w:val="nil"/>
              <w:tr2bl w:val="nil"/>
            </w:tcBorders>
            <w:shd w:val="clear" w:color="auto" w:fill="FFFFFF"/>
            <w:vAlign w:val="center"/>
          </w:tcPr>
          <w:p w14:paraId="59C4D00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790</w:t>
            </w:r>
          </w:p>
        </w:tc>
      </w:tr>
      <w:tr w14:paraId="680DA5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29F6444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6</w:t>
            </w:r>
          </w:p>
        </w:tc>
        <w:tc>
          <w:tcPr>
            <w:tcW w:w="804" w:type="dxa"/>
            <w:vMerge w:val="continue"/>
            <w:tcBorders>
              <w:top w:val="single" w:color="auto" w:sz="4" w:space="0"/>
              <w:tl2br w:val="nil"/>
              <w:tr2bl w:val="nil"/>
            </w:tcBorders>
            <w:shd w:val="clear" w:color="auto" w:fill="FFFFFF"/>
            <w:vAlign w:val="center"/>
          </w:tcPr>
          <w:p w14:paraId="67A70D2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032" w:type="dxa"/>
            <w:vMerge w:val="restart"/>
            <w:tcBorders>
              <w:tl2br w:val="nil"/>
              <w:tr2bl w:val="nil"/>
            </w:tcBorders>
            <w:shd w:val="clear" w:color="auto" w:fill="FFFFFF"/>
            <w:vAlign w:val="center"/>
          </w:tcPr>
          <w:p w14:paraId="0EB12A9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4路</w:t>
            </w:r>
          </w:p>
        </w:tc>
        <w:tc>
          <w:tcPr>
            <w:tcW w:w="2955" w:type="dxa"/>
            <w:gridSpan w:val="2"/>
            <w:tcBorders>
              <w:right w:val="single" w:color="auto" w:sz="4" w:space="0"/>
              <w:tl2br w:val="nil"/>
              <w:tr2bl w:val="nil"/>
            </w:tcBorders>
            <w:shd w:val="clear" w:color="auto" w:fill="FFFFFF"/>
            <w:vAlign w:val="center"/>
          </w:tcPr>
          <w:p w14:paraId="3DBC12B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CPU&gt;=4路10核，内存〉=256GB，本地硬盘〉=600GB</w:t>
            </w:r>
          </w:p>
        </w:tc>
        <w:tc>
          <w:tcPr>
            <w:tcW w:w="840" w:type="dxa"/>
            <w:tcBorders>
              <w:left w:val="single" w:color="auto" w:sz="4" w:space="0"/>
              <w:tl2br w:val="nil"/>
              <w:tr2bl w:val="nil"/>
            </w:tcBorders>
            <w:shd w:val="clear" w:color="auto" w:fill="FFFFFF"/>
            <w:vAlign w:val="center"/>
          </w:tcPr>
          <w:p w14:paraId="7326B5D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台</w:t>
            </w:r>
          </w:p>
        </w:tc>
        <w:tc>
          <w:tcPr>
            <w:tcW w:w="720" w:type="dxa"/>
            <w:vMerge w:val="continue"/>
            <w:tcBorders>
              <w:tl2br w:val="nil"/>
              <w:tr2bl w:val="nil"/>
            </w:tcBorders>
            <w:shd w:val="clear" w:color="auto" w:fill="FFFFFF"/>
            <w:vAlign w:val="center"/>
          </w:tcPr>
          <w:p w14:paraId="2F1BF91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p>
        </w:tc>
        <w:tc>
          <w:tcPr>
            <w:tcW w:w="1350" w:type="dxa"/>
            <w:tcBorders>
              <w:tl2br w:val="nil"/>
              <w:tr2bl w:val="nil"/>
            </w:tcBorders>
            <w:shd w:val="clear" w:color="auto" w:fill="FFFFFF"/>
            <w:vAlign w:val="center"/>
          </w:tcPr>
          <w:p w14:paraId="5F30A3E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 xml:space="preserve">1540.00 </w:t>
            </w:r>
          </w:p>
        </w:tc>
      </w:tr>
      <w:tr w14:paraId="44AED6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6E92D04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7</w:t>
            </w:r>
          </w:p>
        </w:tc>
        <w:tc>
          <w:tcPr>
            <w:tcW w:w="804" w:type="dxa"/>
            <w:vMerge w:val="continue"/>
            <w:tcBorders>
              <w:tl2br w:val="nil"/>
              <w:tr2bl w:val="nil"/>
            </w:tcBorders>
            <w:shd w:val="clear" w:color="auto" w:fill="FFFFFF"/>
            <w:vAlign w:val="center"/>
          </w:tcPr>
          <w:p w14:paraId="114D172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highlight w:val="yellow"/>
                <w:lang w:eastAsia="zh-CN" w:bidi="ar"/>
              </w:rPr>
            </w:pPr>
          </w:p>
        </w:tc>
        <w:tc>
          <w:tcPr>
            <w:tcW w:w="1032" w:type="dxa"/>
            <w:vMerge w:val="continue"/>
            <w:tcBorders>
              <w:tl2br w:val="nil"/>
              <w:tr2bl w:val="nil"/>
            </w:tcBorders>
            <w:shd w:val="clear" w:color="auto" w:fill="FFFFFF"/>
            <w:vAlign w:val="center"/>
          </w:tcPr>
          <w:p w14:paraId="557DE13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2955" w:type="dxa"/>
            <w:gridSpan w:val="2"/>
            <w:tcBorders>
              <w:right w:val="single" w:color="auto" w:sz="4" w:space="0"/>
              <w:tl2br w:val="nil"/>
              <w:tr2bl w:val="nil"/>
            </w:tcBorders>
            <w:shd w:val="clear" w:color="auto" w:fill="FFFFFF"/>
            <w:vAlign w:val="center"/>
          </w:tcPr>
          <w:p w14:paraId="593722E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CPU&gt;=4路14核，内存〉=320GB，本地硬盘〉=600GB</w:t>
            </w:r>
          </w:p>
        </w:tc>
        <w:tc>
          <w:tcPr>
            <w:tcW w:w="840" w:type="dxa"/>
            <w:tcBorders>
              <w:left w:val="single" w:color="auto" w:sz="4" w:space="0"/>
              <w:tl2br w:val="nil"/>
              <w:tr2bl w:val="nil"/>
            </w:tcBorders>
            <w:shd w:val="clear" w:color="auto" w:fill="FFFFFF"/>
            <w:vAlign w:val="center"/>
          </w:tcPr>
          <w:p w14:paraId="3343AD4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台</w:t>
            </w:r>
          </w:p>
        </w:tc>
        <w:tc>
          <w:tcPr>
            <w:tcW w:w="720" w:type="dxa"/>
            <w:vMerge w:val="continue"/>
            <w:tcBorders>
              <w:tl2br w:val="nil"/>
              <w:tr2bl w:val="nil"/>
            </w:tcBorders>
            <w:shd w:val="clear" w:color="auto" w:fill="FFFFFF"/>
            <w:vAlign w:val="center"/>
          </w:tcPr>
          <w:p w14:paraId="465C163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p>
        </w:tc>
        <w:tc>
          <w:tcPr>
            <w:tcW w:w="1350" w:type="dxa"/>
            <w:tcBorders>
              <w:tl2br w:val="nil"/>
              <w:tr2bl w:val="nil"/>
            </w:tcBorders>
            <w:shd w:val="clear" w:color="auto" w:fill="FFFFFF"/>
            <w:vAlign w:val="center"/>
          </w:tcPr>
          <w:p w14:paraId="55CD6BD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2050</w:t>
            </w:r>
          </w:p>
        </w:tc>
      </w:tr>
      <w:tr w14:paraId="2847E4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op w:val="single" w:color="auto" w:sz="4" w:space="0"/>
              <w:tl2br w:val="nil"/>
              <w:tr2bl w:val="nil"/>
            </w:tcBorders>
            <w:shd w:val="clear" w:color="auto" w:fill="FFFFFF"/>
            <w:vAlign w:val="center"/>
          </w:tcPr>
          <w:p w14:paraId="0267933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8</w:t>
            </w:r>
          </w:p>
        </w:tc>
        <w:tc>
          <w:tcPr>
            <w:tcW w:w="804" w:type="dxa"/>
            <w:vMerge w:val="restart"/>
            <w:tcBorders>
              <w:top w:val="single" w:color="auto" w:sz="4" w:space="0"/>
              <w:tl2br w:val="nil"/>
              <w:tr2bl w:val="nil"/>
            </w:tcBorders>
            <w:shd w:val="clear" w:color="auto" w:fill="FFFFFF"/>
            <w:vAlign w:val="center"/>
          </w:tcPr>
          <w:p w14:paraId="5A88617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图形计算服务</w:t>
            </w:r>
          </w:p>
        </w:tc>
        <w:tc>
          <w:tcPr>
            <w:tcW w:w="1032" w:type="dxa"/>
            <w:vMerge w:val="restart"/>
            <w:tcBorders>
              <w:bottom w:val="single" w:color="auto" w:sz="4" w:space="0"/>
              <w:tl2br w:val="nil"/>
              <w:tr2bl w:val="nil"/>
            </w:tcBorders>
            <w:shd w:val="clear" w:color="auto" w:fill="FFFFFF"/>
            <w:vAlign w:val="center"/>
          </w:tcPr>
          <w:p w14:paraId="3D1068C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云主机（GPU版）</w:t>
            </w:r>
          </w:p>
        </w:tc>
        <w:tc>
          <w:tcPr>
            <w:tcW w:w="2955" w:type="dxa"/>
            <w:gridSpan w:val="2"/>
            <w:tcBorders>
              <w:right w:val="single" w:color="auto" w:sz="4" w:space="0"/>
              <w:tl2br w:val="nil"/>
              <w:tr2bl w:val="nil"/>
            </w:tcBorders>
            <w:shd w:val="clear" w:color="auto" w:fill="FFFFFF"/>
            <w:vAlign w:val="center"/>
          </w:tcPr>
          <w:p w14:paraId="398F800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云主机，提供高性能图形计算加速卡，不低于16G显存、位宽不低于128bits。</w:t>
            </w:r>
          </w:p>
        </w:tc>
        <w:tc>
          <w:tcPr>
            <w:tcW w:w="840" w:type="dxa"/>
            <w:tcBorders>
              <w:top w:val="single" w:color="auto" w:sz="4" w:space="0"/>
              <w:left w:val="single" w:color="auto" w:sz="4" w:space="0"/>
              <w:tl2br w:val="nil"/>
              <w:tr2bl w:val="nil"/>
            </w:tcBorders>
            <w:shd w:val="clear" w:color="auto" w:fill="FFFFFF"/>
            <w:vAlign w:val="center"/>
          </w:tcPr>
          <w:p w14:paraId="512EF35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个</w:t>
            </w:r>
          </w:p>
        </w:tc>
        <w:tc>
          <w:tcPr>
            <w:tcW w:w="720" w:type="dxa"/>
            <w:tcBorders>
              <w:top w:val="single" w:color="auto" w:sz="4" w:space="0"/>
              <w:tl2br w:val="nil"/>
              <w:tr2bl w:val="nil"/>
            </w:tcBorders>
            <w:shd w:val="clear" w:color="auto" w:fill="FFFFFF"/>
            <w:vAlign w:val="center"/>
          </w:tcPr>
          <w:p w14:paraId="113B35C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op w:val="single" w:color="auto" w:sz="4" w:space="0"/>
              <w:tl2br w:val="nil"/>
              <w:tr2bl w:val="nil"/>
            </w:tcBorders>
            <w:shd w:val="clear" w:color="auto" w:fill="FFFFFF"/>
            <w:vAlign w:val="center"/>
          </w:tcPr>
          <w:p w14:paraId="278B5BA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834</w:t>
            </w:r>
          </w:p>
        </w:tc>
      </w:tr>
      <w:tr w14:paraId="31216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690CF34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9</w:t>
            </w:r>
          </w:p>
        </w:tc>
        <w:tc>
          <w:tcPr>
            <w:tcW w:w="804" w:type="dxa"/>
            <w:vMerge w:val="continue"/>
            <w:tcBorders>
              <w:tl2br w:val="nil"/>
              <w:tr2bl w:val="nil"/>
            </w:tcBorders>
            <w:shd w:val="clear" w:color="auto" w:fill="FFFFFF"/>
            <w:vAlign w:val="center"/>
          </w:tcPr>
          <w:p w14:paraId="30DE885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032" w:type="dxa"/>
            <w:vMerge w:val="continue"/>
            <w:tcBorders>
              <w:top w:val="single" w:color="auto" w:sz="4" w:space="0"/>
              <w:bottom w:val="single" w:color="auto" w:sz="4" w:space="0"/>
              <w:tl2br w:val="nil"/>
              <w:tr2bl w:val="nil"/>
            </w:tcBorders>
            <w:shd w:val="clear" w:color="auto" w:fill="FFFFFF"/>
            <w:vAlign w:val="center"/>
          </w:tcPr>
          <w:p w14:paraId="64217AB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2955" w:type="dxa"/>
            <w:gridSpan w:val="2"/>
            <w:tcBorders>
              <w:bottom w:val="single" w:color="auto" w:sz="4" w:space="0"/>
              <w:right w:val="single" w:color="auto" w:sz="4" w:space="0"/>
              <w:tl2br w:val="nil"/>
              <w:tr2bl w:val="nil"/>
            </w:tcBorders>
            <w:shd w:val="clear" w:color="auto" w:fill="FFFFFF"/>
            <w:vAlign w:val="center"/>
          </w:tcPr>
          <w:p w14:paraId="736DF47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云主机，提供高性能图形计算加速卡。提供不低于16G*2显存、位宽不低于128bits。</w:t>
            </w:r>
          </w:p>
        </w:tc>
        <w:tc>
          <w:tcPr>
            <w:tcW w:w="840" w:type="dxa"/>
            <w:tcBorders>
              <w:top w:val="single" w:color="auto" w:sz="4" w:space="0"/>
              <w:left w:val="single" w:color="auto" w:sz="4" w:space="0"/>
              <w:tl2br w:val="nil"/>
              <w:tr2bl w:val="nil"/>
            </w:tcBorders>
            <w:shd w:val="clear" w:color="auto" w:fill="FFFFFF"/>
            <w:vAlign w:val="center"/>
          </w:tcPr>
          <w:p w14:paraId="5C48F46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个</w:t>
            </w:r>
          </w:p>
        </w:tc>
        <w:tc>
          <w:tcPr>
            <w:tcW w:w="720" w:type="dxa"/>
            <w:tcBorders>
              <w:tl2br w:val="nil"/>
              <w:tr2bl w:val="nil"/>
            </w:tcBorders>
            <w:shd w:val="clear" w:color="auto" w:fill="FFFFFF"/>
            <w:vAlign w:val="center"/>
          </w:tcPr>
          <w:p w14:paraId="75D474C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72909E9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1710</w:t>
            </w:r>
          </w:p>
        </w:tc>
      </w:tr>
      <w:tr w14:paraId="1BB397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6AC567A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10</w:t>
            </w:r>
          </w:p>
        </w:tc>
        <w:tc>
          <w:tcPr>
            <w:tcW w:w="804" w:type="dxa"/>
            <w:vMerge w:val="continue"/>
            <w:tcBorders>
              <w:tl2br w:val="nil"/>
              <w:tr2bl w:val="nil"/>
            </w:tcBorders>
            <w:shd w:val="clear" w:color="auto" w:fill="FFFFFF"/>
            <w:vAlign w:val="center"/>
          </w:tcPr>
          <w:p w14:paraId="322679E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032" w:type="dxa"/>
            <w:vMerge w:val="continue"/>
            <w:tcBorders>
              <w:top w:val="single" w:color="auto" w:sz="4" w:space="0"/>
              <w:bottom w:val="single" w:color="auto" w:sz="4" w:space="0"/>
              <w:tl2br w:val="nil"/>
              <w:tr2bl w:val="nil"/>
            </w:tcBorders>
            <w:shd w:val="clear" w:color="auto" w:fill="FFFFFF"/>
            <w:vAlign w:val="center"/>
          </w:tcPr>
          <w:p w14:paraId="091EDC0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2955" w:type="dxa"/>
            <w:gridSpan w:val="2"/>
            <w:tcBorders>
              <w:top w:val="single" w:color="auto" w:sz="4" w:space="0"/>
              <w:bottom w:val="single" w:color="auto" w:sz="4" w:space="0"/>
              <w:right w:val="single" w:color="auto" w:sz="4" w:space="0"/>
              <w:tl2br w:val="nil"/>
              <w:tr2bl w:val="nil"/>
            </w:tcBorders>
            <w:shd w:val="clear" w:color="auto" w:fill="FFFFFF"/>
            <w:vAlign w:val="center"/>
          </w:tcPr>
          <w:p w14:paraId="7FEA9A0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云主机，提供高性能图形计算加速卡。不低于16G*4显存、位宽不低于128bits。</w:t>
            </w:r>
          </w:p>
        </w:tc>
        <w:tc>
          <w:tcPr>
            <w:tcW w:w="840" w:type="dxa"/>
            <w:tcBorders>
              <w:top w:val="single" w:color="auto" w:sz="4" w:space="0"/>
              <w:left w:val="single" w:color="auto" w:sz="4" w:space="0"/>
              <w:tl2br w:val="nil"/>
              <w:tr2bl w:val="nil"/>
            </w:tcBorders>
            <w:shd w:val="clear" w:color="auto" w:fill="FFFFFF"/>
            <w:vAlign w:val="center"/>
          </w:tcPr>
          <w:p w14:paraId="6623066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个</w:t>
            </w:r>
          </w:p>
        </w:tc>
        <w:tc>
          <w:tcPr>
            <w:tcW w:w="720" w:type="dxa"/>
            <w:tcBorders>
              <w:tl2br w:val="nil"/>
              <w:tr2bl w:val="nil"/>
            </w:tcBorders>
            <w:shd w:val="clear" w:color="auto" w:fill="FFFFFF"/>
            <w:vAlign w:val="center"/>
          </w:tcPr>
          <w:p w14:paraId="68BAA3B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5B27AA0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2752.2</w:t>
            </w:r>
          </w:p>
        </w:tc>
      </w:tr>
      <w:tr w14:paraId="64690D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53BE6CF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11</w:t>
            </w:r>
          </w:p>
        </w:tc>
        <w:tc>
          <w:tcPr>
            <w:tcW w:w="804" w:type="dxa"/>
            <w:vMerge w:val="continue"/>
            <w:tcBorders>
              <w:bottom w:val="single" w:color="auto" w:sz="4" w:space="0"/>
              <w:tl2br w:val="nil"/>
              <w:tr2bl w:val="nil"/>
            </w:tcBorders>
            <w:shd w:val="clear" w:color="auto" w:fill="FFFFFF"/>
            <w:vAlign w:val="center"/>
          </w:tcPr>
          <w:p w14:paraId="4B67C74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032" w:type="dxa"/>
            <w:vMerge w:val="continue"/>
            <w:tcBorders>
              <w:top w:val="single" w:color="auto" w:sz="4" w:space="0"/>
              <w:bottom w:val="single" w:color="auto" w:sz="4" w:space="0"/>
              <w:tl2br w:val="nil"/>
              <w:tr2bl w:val="nil"/>
            </w:tcBorders>
            <w:shd w:val="clear" w:color="auto" w:fill="FFFFFF"/>
            <w:vAlign w:val="center"/>
          </w:tcPr>
          <w:p w14:paraId="6753DBE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2955" w:type="dxa"/>
            <w:gridSpan w:val="2"/>
            <w:tcBorders>
              <w:top w:val="single" w:color="auto" w:sz="4" w:space="0"/>
              <w:bottom w:val="single" w:color="auto" w:sz="4" w:space="0"/>
              <w:right w:val="single" w:color="auto" w:sz="4" w:space="0"/>
              <w:tl2br w:val="nil"/>
              <w:tr2bl w:val="nil"/>
            </w:tcBorders>
            <w:shd w:val="clear" w:color="auto" w:fill="FFFFFF"/>
            <w:vAlign w:val="center"/>
          </w:tcPr>
          <w:p w14:paraId="1729391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云主机，提供高性能图形计算加速卡。提供不低于32G*2显存、位宽不低于256bits。</w:t>
            </w:r>
          </w:p>
        </w:tc>
        <w:tc>
          <w:tcPr>
            <w:tcW w:w="840" w:type="dxa"/>
            <w:tcBorders>
              <w:top w:val="single" w:color="auto" w:sz="4" w:space="0"/>
              <w:left w:val="single" w:color="auto" w:sz="4" w:space="0"/>
              <w:tl2br w:val="nil"/>
              <w:tr2bl w:val="nil"/>
            </w:tcBorders>
            <w:shd w:val="clear" w:color="auto" w:fill="FFFFFF"/>
            <w:vAlign w:val="center"/>
          </w:tcPr>
          <w:p w14:paraId="237F017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个</w:t>
            </w:r>
          </w:p>
        </w:tc>
        <w:tc>
          <w:tcPr>
            <w:tcW w:w="720" w:type="dxa"/>
            <w:tcBorders>
              <w:tl2br w:val="nil"/>
              <w:tr2bl w:val="nil"/>
            </w:tcBorders>
            <w:shd w:val="clear" w:color="auto" w:fill="FFFFFF"/>
            <w:vAlign w:val="center"/>
          </w:tcPr>
          <w:p w14:paraId="5A68063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63C3AA4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2583.9</w:t>
            </w:r>
          </w:p>
        </w:tc>
      </w:tr>
      <w:tr w14:paraId="405463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2D39182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12</w:t>
            </w:r>
          </w:p>
        </w:tc>
        <w:tc>
          <w:tcPr>
            <w:tcW w:w="804" w:type="dxa"/>
            <w:vMerge w:val="restart"/>
            <w:tcBorders>
              <w:top w:val="single" w:color="auto" w:sz="4" w:space="0"/>
              <w:tl2br w:val="nil"/>
              <w:tr2bl w:val="nil"/>
            </w:tcBorders>
            <w:shd w:val="clear" w:color="auto" w:fill="FFFFFF"/>
            <w:vAlign w:val="center"/>
          </w:tcPr>
          <w:p w14:paraId="025FC89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AI加速卡服务</w:t>
            </w:r>
          </w:p>
        </w:tc>
        <w:tc>
          <w:tcPr>
            <w:tcW w:w="1032" w:type="dxa"/>
            <w:vMerge w:val="restart"/>
            <w:tcBorders>
              <w:top w:val="single" w:color="auto" w:sz="4" w:space="0"/>
              <w:bottom w:val="single" w:color="auto" w:sz="4" w:space="0"/>
              <w:tl2br w:val="nil"/>
              <w:tr2bl w:val="nil"/>
            </w:tcBorders>
            <w:shd w:val="clear" w:color="auto" w:fill="FFFFFF"/>
            <w:vAlign w:val="center"/>
          </w:tcPr>
          <w:p w14:paraId="2F9FF6F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AI加速卡服务</w:t>
            </w:r>
          </w:p>
        </w:tc>
        <w:tc>
          <w:tcPr>
            <w:tcW w:w="2955" w:type="dxa"/>
            <w:gridSpan w:val="2"/>
            <w:tcBorders>
              <w:top w:val="single" w:color="auto" w:sz="4" w:space="0"/>
              <w:bottom w:val="single" w:color="auto" w:sz="4" w:space="0"/>
              <w:right w:val="single" w:color="auto" w:sz="4" w:space="0"/>
              <w:tl2br w:val="nil"/>
              <w:tr2bl w:val="nil"/>
            </w:tcBorders>
            <w:shd w:val="clear" w:color="auto" w:fill="FFFFFF"/>
            <w:vAlign w:val="center"/>
          </w:tcPr>
          <w:p w14:paraId="26D249F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高性能图形计算加速卡，不低于16G显存，峰值算力不低于96TOPS FP16</w:t>
            </w:r>
          </w:p>
        </w:tc>
        <w:tc>
          <w:tcPr>
            <w:tcW w:w="840" w:type="dxa"/>
            <w:tcBorders>
              <w:top w:val="single" w:color="auto" w:sz="4" w:space="0"/>
              <w:left w:val="single" w:color="auto" w:sz="4" w:space="0"/>
              <w:tl2br w:val="nil"/>
              <w:tr2bl w:val="nil"/>
            </w:tcBorders>
            <w:shd w:val="clear" w:color="auto" w:fill="FFFFFF"/>
            <w:vAlign w:val="center"/>
          </w:tcPr>
          <w:p w14:paraId="6C6C1FE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块</w:t>
            </w:r>
          </w:p>
        </w:tc>
        <w:tc>
          <w:tcPr>
            <w:tcW w:w="720" w:type="dxa"/>
            <w:tcBorders>
              <w:tl2br w:val="nil"/>
              <w:tr2bl w:val="nil"/>
            </w:tcBorders>
            <w:shd w:val="clear" w:color="auto" w:fill="FFFFFF"/>
            <w:vAlign w:val="center"/>
          </w:tcPr>
          <w:p w14:paraId="0B0FFFD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7FD598D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731</w:t>
            </w:r>
          </w:p>
        </w:tc>
      </w:tr>
      <w:tr w14:paraId="75FCBC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atLeast"/>
          <w:jc w:val="center"/>
        </w:trPr>
        <w:tc>
          <w:tcPr>
            <w:tcW w:w="717" w:type="dxa"/>
            <w:tcBorders>
              <w:tl2br w:val="nil"/>
              <w:tr2bl w:val="nil"/>
            </w:tcBorders>
            <w:shd w:val="clear" w:color="auto" w:fill="FFFFFF"/>
            <w:vAlign w:val="center"/>
          </w:tcPr>
          <w:p w14:paraId="008CC7A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13</w:t>
            </w:r>
          </w:p>
        </w:tc>
        <w:tc>
          <w:tcPr>
            <w:tcW w:w="804" w:type="dxa"/>
            <w:vMerge w:val="continue"/>
            <w:tcBorders>
              <w:tl2br w:val="nil"/>
              <w:tr2bl w:val="nil"/>
            </w:tcBorders>
            <w:shd w:val="clear" w:color="auto" w:fill="FFFFFF"/>
            <w:vAlign w:val="center"/>
          </w:tcPr>
          <w:p w14:paraId="33D3932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rPr>
                <w:rFonts w:hint="eastAsia" w:ascii="仿宋" w:hAnsi="仿宋" w:eastAsia="仿宋" w:cs="仿宋"/>
                <w:color w:val="auto"/>
                <w:sz w:val="24"/>
                <w:szCs w:val="24"/>
              </w:rPr>
            </w:pPr>
          </w:p>
        </w:tc>
        <w:tc>
          <w:tcPr>
            <w:tcW w:w="1032" w:type="dxa"/>
            <w:vMerge w:val="continue"/>
            <w:tcBorders>
              <w:top w:val="single" w:color="auto" w:sz="4" w:space="0"/>
              <w:tl2br w:val="nil"/>
              <w:tr2bl w:val="nil"/>
            </w:tcBorders>
            <w:shd w:val="clear" w:color="auto" w:fill="FFFFFF"/>
            <w:vAlign w:val="center"/>
          </w:tcPr>
          <w:p w14:paraId="56C212D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rPr>
                <w:rFonts w:hint="eastAsia" w:ascii="仿宋" w:hAnsi="仿宋" w:eastAsia="仿宋" w:cs="仿宋"/>
                <w:color w:val="auto"/>
                <w:sz w:val="24"/>
                <w:szCs w:val="24"/>
                <w:lang w:eastAsia="zh-CN"/>
              </w:rPr>
            </w:pPr>
          </w:p>
        </w:tc>
        <w:tc>
          <w:tcPr>
            <w:tcW w:w="2955" w:type="dxa"/>
            <w:gridSpan w:val="2"/>
            <w:tcBorders>
              <w:top w:val="single" w:color="auto" w:sz="4" w:space="0"/>
              <w:right w:val="single" w:color="auto" w:sz="4" w:space="0"/>
              <w:tl2br w:val="nil"/>
              <w:tr2bl w:val="nil"/>
            </w:tcBorders>
            <w:shd w:val="clear" w:color="auto" w:fill="FFFFFF"/>
            <w:vAlign w:val="center"/>
          </w:tcPr>
          <w:p w14:paraId="6E58CFB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高性能图形计算加速卡，不低于24G显存，峰值算力不低于96TOPS FP16</w:t>
            </w:r>
          </w:p>
        </w:tc>
        <w:tc>
          <w:tcPr>
            <w:tcW w:w="840" w:type="dxa"/>
            <w:tcBorders>
              <w:left w:val="single" w:color="auto" w:sz="4" w:space="0"/>
              <w:tl2br w:val="nil"/>
              <w:tr2bl w:val="nil"/>
            </w:tcBorders>
            <w:shd w:val="clear" w:color="auto" w:fill="FFFFFF"/>
            <w:vAlign w:val="center"/>
          </w:tcPr>
          <w:p w14:paraId="6025F50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块</w:t>
            </w:r>
          </w:p>
        </w:tc>
        <w:tc>
          <w:tcPr>
            <w:tcW w:w="720" w:type="dxa"/>
            <w:tcBorders>
              <w:tl2br w:val="nil"/>
              <w:tr2bl w:val="nil"/>
            </w:tcBorders>
            <w:shd w:val="clear" w:color="auto" w:fill="FFFFFF"/>
            <w:vAlign w:val="center"/>
          </w:tcPr>
          <w:p w14:paraId="2B35DB1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4C23017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1416</w:t>
            </w:r>
          </w:p>
        </w:tc>
      </w:tr>
      <w:tr w14:paraId="5C1275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atLeast"/>
          <w:jc w:val="center"/>
        </w:trPr>
        <w:tc>
          <w:tcPr>
            <w:tcW w:w="717" w:type="dxa"/>
            <w:tcBorders>
              <w:tl2br w:val="nil"/>
              <w:tr2bl w:val="nil"/>
            </w:tcBorders>
            <w:shd w:val="clear" w:color="auto" w:fill="FFFFFF"/>
            <w:vAlign w:val="center"/>
          </w:tcPr>
          <w:p w14:paraId="7BE1EF4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14</w:t>
            </w:r>
          </w:p>
        </w:tc>
        <w:tc>
          <w:tcPr>
            <w:tcW w:w="804" w:type="dxa"/>
            <w:vMerge w:val="continue"/>
            <w:tcBorders>
              <w:tl2br w:val="nil"/>
              <w:tr2bl w:val="nil"/>
            </w:tcBorders>
            <w:shd w:val="clear" w:color="auto" w:fill="FFFFFF"/>
            <w:vAlign w:val="center"/>
          </w:tcPr>
          <w:p w14:paraId="25A4AB3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rPr>
                <w:rFonts w:hint="eastAsia" w:ascii="仿宋" w:hAnsi="仿宋" w:eastAsia="仿宋" w:cs="仿宋"/>
                <w:color w:val="auto"/>
                <w:sz w:val="24"/>
                <w:szCs w:val="24"/>
              </w:rPr>
            </w:pPr>
          </w:p>
        </w:tc>
        <w:tc>
          <w:tcPr>
            <w:tcW w:w="1032" w:type="dxa"/>
            <w:vMerge w:val="continue"/>
            <w:tcBorders>
              <w:top w:val="single" w:color="auto" w:sz="4" w:space="0"/>
              <w:tl2br w:val="nil"/>
              <w:tr2bl w:val="nil"/>
            </w:tcBorders>
            <w:shd w:val="clear" w:color="auto" w:fill="FFFFFF"/>
            <w:vAlign w:val="center"/>
          </w:tcPr>
          <w:p w14:paraId="3948462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rPr>
                <w:rFonts w:hint="eastAsia" w:ascii="仿宋" w:hAnsi="仿宋" w:eastAsia="仿宋" w:cs="仿宋"/>
                <w:color w:val="auto"/>
                <w:sz w:val="24"/>
                <w:szCs w:val="24"/>
                <w:lang w:eastAsia="zh-CN"/>
              </w:rPr>
            </w:pPr>
          </w:p>
        </w:tc>
        <w:tc>
          <w:tcPr>
            <w:tcW w:w="2955" w:type="dxa"/>
            <w:gridSpan w:val="2"/>
            <w:tcBorders>
              <w:top w:val="single" w:color="auto" w:sz="4" w:space="0"/>
              <w:right w:val="single" w:color="auto" w:sz="4" w:space="0"/>
              <w:tl2br w:val="nil"/>
              <w:tr2bl w:val="nil"/>
            </w:tcBorders>
            <w:shd w:val="clear" w:color="auto" w:fill="FFFFFF"/>
            <w:vAlign w:val="center"/>
          </w:tcPr>
          <w:p w14:paraId="24B8075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高性能图形计算加速卡，不低于32G显存，峰值算力不低于128TOPS FP16</w:t>
            </w:r>
          </w:p>
        </w:tc>
        <w:tc>
          <w:tcPr>
            <w:tcW w:w="840" w:type="dxa"/>
            <w:tcBorders>
              <w:left w:val="single" w:color="auto" w:sz="4" w:space="0"/>
              <w:tl2br w:val="nil"/>
              <w:tr2bl w:val="nil"/>
            </w:tcBorders>
            <w:shd w:val="clear" w:color="auto" w:fill="FFFFFF"/>
            <w:vAlign w:val="center"/>
          </w:tcPr>
          <w:p w14:paraId="42FF08F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块</w:t>
            </w:r>
          </w:p>
        </w:tc>
        <w:tc>
          <w:tcPr>
            <w:tcW w:w="720" w:type="dxa"/>
            <w:tcBorders>
              <w:tl2br w:val="nil"/>
              <w:tr2bl w:val="nil"/>
            </w:tcBorders>
            <w:shd w:val="clear" w:color="auto" w:fill="FFFFFF"/>
            <w:vAlign w:val="center"/>
          </w:tcPr>
          <w:p w14:paraId="4D07126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235A58E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1887</w:t>
            </w:r>
          </w:p>
        </w:tc>
      </w:tr>
      <w:tr w14:paraId="4FBF05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4B4312A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15</w:t>
            </w:r>
          </w:p>
        </w:tc>
        <w:tc>
          <w:tcPr>
            <w:tcW w:w="804" w:type="dxa"/>
            <w:vMerge w:val="restart"/>
            <w:tcBorders>
              <w:tl2br w:val="nil"/>
              <w:tr2bl w:val="nil"/>
            </w:tcBorders>
            <w:shd w:val="clear" w:color="auto" w:fill="FFFFFF"/>
            <w:vAlign w:val="center"/>
          </w:tcPr>
          <w:p w14:paraId="672ED59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商用操作系统</w:t>
            </w:r>
          </w:p>
        </w:tc>
        <w:tc>
          <w:tcPr>
            <w:tcW w:w="1032" w:type="dxa"/>
            <w:tcBorders>
              <w:tl2br w:val="nil"/>
              <w:tr2bl w:val="nil"/>
            </w:tcBorders>
            <w:shd w:val="clear" w:color="auto" w:fill="FFFFFF"/>
            <w:vAlign w:val="center"/>
          </w:tcPr>
          <w:p w14:paraId="0AC62FD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Linux Server</w:t>
            </w:r>
          </w:p>
        </w:tc>
        <w:tc>
          <w:tcPr>
            <w:tcW w:w="2955" w:type="dxa"/>
            <w:gridSpan w:val="2"/>
            <w:tcBorders>
              <w:right w:val="single" w:color="auto" w:sz="4" w:space="0"/>
              <w:tl2br w:val="nil"/>
              <w:tr2bl w:val="nil"/>
            </w:tcBorders>
            <w:shd w:val="clear" w:color="auto" w:fill="FFFFFF"/>
            <w:vAlign w:val="center"/>
          </w:tcPr>
          <w:p w14:paraId="7027423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根据需要提供合适的版本</w:t>
            </w:r>
          </w:p>
        </w:tc>
        <w:tc>
          <w:tcPr>
            <w:tcW w:w="840" w:type="dxa"/>
            <w:tcBorders>
              <w:left w:val="single" w:color="auto" w:sz="4" w:space="0"/>
              <w:tl2br w:val="nil"/>
              <w:tr2bl w:val="nil"/>
            </w:tcBorders>
            <w:shd w:val="clear" w:color="auto" w:fill="FFFFFF"/>
            <w:vAlign w:val="center"/>
          </w:tcPr>
          <w:p w14:paraId="2D235D3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套</w:t>
            </w:r>
          </w:p>
        </w:tc>
        <w:tc>
          <w:tcPr>
            <w:tcW w:w="720" w:type="dxa"/>
            <w:tcBorders>
              <w:tl2br w:val="nil"/>
              <w:tr2bl w:val="nil"/>
            </w:tcBorders>
            <w:shd w:val="clear" w:color="auto" w:fill="FFFFFF"/>
            <w:vAlign w:val="center"/>
          </w:tcPr>
          <w:p w14:paraId="40BCEEB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2B1E982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20</w:t>
            </w:r>
          </w:p>
        </w:tc>
      </w:tr>
      <w:tr w14:paraId="33AA72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6E532A1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16</w:t>
            </w:r>
          </w:p>
        </w:tc>
        <w:tc>
          <w:tcPr>
            <w:tcW w:w="804" w:type="dxa"/>
            <w:vMerge w:val="continue"/>
            <w:tcBorders>
              <w:tl2br w:val="nil"/>
              <w:tr2bl w:val="nil"/>
            </w:tcBorders>
            <w:shd w:val="clear" w:color="auto" w:fill="FFFFFF"/>
            <w:vAlign w:val="center"/>
          </w:tcPr>
          <w:p w14:paraId="0781A74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032" w:type="dxa"/>
            <w:tcBorders>
              <w:tl2br w:val="nil"/>
              <w:tr2bl w:val="nil"/>
            </w:tcBorders>
            <w:shd w:val="clear" w:color="auto" w:fill="FFFFFF"/>
            <w:vAlign w:val="center"/>
          </w:tcPr>
          <w:p w14:paraId="13FAB47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国产操作系统</w:t>
            </w:r>
          </w:p>
        </w:tc>
        <w:tc>
          <w:tcPr>
            <w:tcW w:w="2955" w:type="dxa"/>
            <w:gridSpan w:val="2"/>
            <w:tcBorders>
              <w:right w:val="single" w:color="auto" w:sz="4" w:space="0"/>
              <w:tl2br w:val="nil"/>
              <w:tr2bl w:val="nil"/>
            </w:tcBorders>
            <w:shd w:val="clear" w:color="auto" w:fill="FFFFFF"/>
            <w:vAlign w:val="center"/>
          </w:tcPr>
          <w:p w14:paraId="13EB28F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根据需要提供合适的版本</w:t>
            </w:r>
          </w:p>
        </w:tc>
        <w:tc>
          <w:tcPr>
            <w:tcW w:w="840" w:type="dxa"/>
            <w:tcBorders>
              <w:left w:val="single" w:color="auto" w:sz="4" w:space="0"/>
              <w:tl2br w:val="nil"/>
              <w:tr2bl w:val="nil"/>
            </w:tcBorders>
            <w:shd w:val="clear" w:color="auto" w:fill="FFFFFF"/>
            <w:vAlign w:val="center"/>
          </w:tcPr>
          <w:p w14:paraId="3F8FEB8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套</w:t>
            </w:r>
          </w:p>
        </w:tc>
        <w:tc>
          <w:tcPr>
            <w:tcW w:w="720" w:type="dxa"/>
            <w:tcBorders>
              <w:tl2br w:val="nil"/>
              <w:tr2bl w:val="nil"/>
            </w:tcBorders>
            <w:shd w:val="clear" w:color="auto" w:fill="FFFFFF"/>
            <w:vAlign w:val="center"/>
          </w:tcPr>
          <w:p w14:paraId="0F4BFC7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7121AB0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46.08</w:t>
            </w:r>
          </w:p>
        </w:tc>
      </w:tr>
      <w:tr w14:paraId="446C2A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2CE430A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17</w:t>
            </w:r>
          </w:p>
        </w:tc>
        <w:tc>
          <w:tcPr>
            <w:tcW w:w="804" w:type="dxa"/>
            <w:vMerge w:val="continue"/>
            <w:tcBorders>
              <w:tl2br w:val="nil"/>
              <w:tr2bl w:val="nil"/>
            </w:tcBorders>
            <w:shd w:val="clear" w:color="auto" w:fill="FFFFFF"/>
            <w:vAlign w:val="center"/>
          </w:tcPr>
          <w:p w14:paraId="492B81E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rPr>
            </w:pPr>
          </w:p>
        </w:tc>
        <w:tc>
          <w:tcPr>
            <w:tcW w:w="1032" w:type="dxa"/>
            <w:tcBorders>
              <w:tl2br w:val="nil"/>
              <w:tr2bl w:val="nil"/>
            </w:tcBorders>
            <w:shd w:val="clear" w:color="auto" w:fill="FFFFFF"/>
            <w:vAlign w:val="center"/>
          </w:tcPr>
          <w:p w14:paraId="2522A7A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Windows Server</w:t>
            </w:r>
          </w:p>
        </w:tc>
        <w:tc>
          <w:tcPr>
            <w:tcW w:w="2955" w:type="dxa"/>
            <w:gridSpan w:val="2"/>
            <w:tcBorders>
              <w:right w:val="single" w:color="auto" w:sz="4" w:space="0"/>
              <w:tl2br w:val="nil"/>
              <w:tr2bl w:val="nil"/>
            </w:tcBorders>
            <w:shd w:val="clear" w:color="auto" w:fill="FFFFFF"/>
            <w:vAlign w:val="center"/>
          </w:tcPr>
          <w:p w14:paraId="3D8752E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根据需要提供合适的版本</w:t>
            </w:r>
          </w:p>
        </w:tc>
        <w:tc>
          <w:tcPr>
            <w:tcW w:w="840" w:type="dxa"/>
            <w:tcBorders>
              <w:left w:val="single" w:color="auto" w:sz="4" w:space="0"/>
              <w:tl2br w:val="nil"/>
              <w:tr2bl w:val="nil"/>
            </w:tcBorders>
            <w:shd w:val="clear" w:color="auto" w:fill="FFFFFF"/>
            <w:vAlign w:val="center"/>
          </w:tcPr>
          <w:p w14:paraId="0B83D3C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套</w:t>
            </w:r>
          </w:p>
        </w:tc>
        <w:tc>
          <w:tcPr>
            <w:tcW w:w="720" w:type="dxa"/>
            <w:tcBorders>
              <w:tl2br w:val="nil"/>
              <w:tr2bl w:val="nil"/>
            </w:tcBorders>
            <w:shd w:val="clear" w:color="auto" w:fill="FFFFFF"/>
            <w:vAlign w:val="center"/>
          </w:tcPr>
          <w:p w14:paraId="5B5FBEF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032F30B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41</w:t>
            </w:r>
          </w:p>
        </w:tc>
      </w:tr>
      <w:tr w14:paraId="4E96BC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6" w:hRule="atLeast"/>
          <w:jc w:val="center"/>
        </w:trPr>
        <w:tc>
          <w:tcPr>
            <w:tcW w:w="717" w:type="dxa"/>
            <w:tcBorders>
              <w:tl2br w:val="nil"/>
              <w:tr2bl w:val="nil"/>
            </w:tcBorders>
            <w:shd w:val="clear" w:color="auto" w:fill="FFFFFF"/>
            <w:vAlign w:val="center"/>
          </w:tcPr>
          <w:p w14:paraId="04B00A6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18</w:t>
            </w:r>
          </w:p>
        </w:tc>
        <w:tc>
          <w:tcPr>
            <w:tcW w:w="804" w:type="dxa"/>
            <w:tcBorders>
              <w:tl2br w:val="nil"/>
              <w:tr2bl w:val="nil"/>
            </w:tcBorders>
            <w:shd w:val="clear" w:color="auto" w:fill="FFFFFF"/>
            <w:vAlign w:val="center"/>
          </w:tcPr>
          <w:p w14:paraId="708BB9F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商用数据库</w:t>
            </w:r>
          </w:p>
        </w:tc>
        <w:tc>
          <w:tcPr>
            <w:tcW w:w="1032" w:type="dxa"/>
            <w:tcBorders>
              <w:tl2br w:val="nil"/>
              <w:tr2bl w:val="nil"/>
            </w:tcBorders>
            <w:shd w:val="clear" w:color="auto" w:fill="FFFFFF"/>
            <w:vAlign w:val="center"/>
          </w:tcPr>
          <w:p w14:paraId="3B69A9B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数据库</w:t>
            </w:r>
          </w:p>
        </w:tc>
        <w:tc>
          <w:tcPr>
            <w:tcW w:w="2955" w:type="dxa"/>
            <w:gridSpan w:val="2"/>
            <w:tcBorders>
              <w:right w:val="single" w:color="auto" w:sz="4" w:space="0"/>
              <w:tl2br w:val="nil"/>
              <w:tr2bl w:val="nil"/>
            </w:tcBorders>
            <w:shd w:val="clear" w:color="auto" w:fill="FFFFFF"/>
            <w:vAlign w:val="center"/>
          </w:tcPr>
          <w:p w14:paraId="5FA1D1A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val="en-US" w:eastAsia="zh-CN" w:bidi="ar"/>
              </w:rPr>
              <w:t>国产</w:t>
            </w:r>
            <w:r>
              <w:rPr>
                <w:rFonts w:hint="eastAsia" w:ascii="仿宋" w:hAnsi="仿宋" w:eastAsia="仿宋" w:cs="仿宋"/>
                <w:sz w:val="24"/>
                <w:szCs w:val="24"/>
                <w:lang w:eastAsia="zh-CN" w:bidi="ar"/>
              </w:rPr>
              <w:t>数据库软件</w:t>
            </w:r>
          </w:p>
        </w:tc>
        <w:tc>
          <w:tcPr>
            <w:tcW w:w="840" w:type="dxa"/>
            <w:tcBorders>
              <w:left w:val="single" w:color="auto" w:sz="4" w:space="0"/>
              <w:tl2br w:val="nil"/>
              <w:tr2bl w:val="nil"/>
            </w:tcBorders>
            <w:shd w:val="clear" w:color="auto" w:fill="FFFFFF"/>
            <w:vAlign w:val="center"/>
          </w:tcPr>
          <w:p w14:paraId="5DF43E7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套</w:t>
            </w:r>
          </w:p>
        </w:tc>
        <w:tc>
          <w:tcPr>
            <w:tcW w:w="720" w:type="dxa"/>
            <w:tcBorders>
              <w:tl2br w:val="nil"/>
              <w:tr2bl w:val="nil"/>
            </w:tcBorders>
            <w:shd w:val="clear" w:color="auto" w:fill="FFFFFF"/>
            <w:vAlign w:val="center"/>
          </w:tcPr>
          <w:p w14:paraId="7E0D5CC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p>
        </w:tc>
        <w:tc>
          <w:tcPr>
            <w:tcW w:w="1350" w:type="dxa"/>
            <w:tcBorders>
              <w:tl2br w:val="nil"/>
              <w:tr2bl w:val="nil"/>
            </w:tcBorders>
            <w:shd w:val="clear" w:color="auto" w:fill="FFFFFF"/>
            <w:vAlign w:val="center"/>
          </w:tcPr>
          <w:p w14:paraId="61AD40A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829</w:t>
            </w:r>
          </w:p>
        </w:tc>
      </w:tr>
      <w:tr w14:paraId="7EF93E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07B9606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19</w:t>
            </w:r>
          </w:p>
        </w:tc>
        <w:tc>
          <w:tcPr>
            <w:tcW w:w="804" w:type="dxa"/>
            <w:tcBorders>
              <w:tl2br w:val="nil"/>
              <w:tr2bl w:val="nil"/>
            </w:tcBorders>
            <w:shd w:val="clear" w:color="auto" w:fill="FFFFFF"/>
            <w:vAlign w:val="center"/>
          </w:tcPr>
          <w:p w14:paraId="6DB4C1F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中间件</w:t>
            </w:r>
          </w:p>
        </w:tc>
        <w:tc>
          <w:tcPr>
            <w:tcW w:w="1032" w:type="dxa"/>
            <w:tcBorders>
              <w:tl2br w:val="nil"/>
              <w:tr2bl w:val="nil"/>
            </w:tcBorders>
            <w:shd w:val="clear" w:color="auto" w:fill="FFFFFF"/>
            <w:vAlign w:val="center"/>
          </w:tcPr>
          <w:p w14:paraId="4A81D31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中间件</w:t>
            </w:r>
          </w:p>
        </w:tc>
        <w:tc>
          <w:tcPr>
            <w:tcW w:w="2955" w:type="dxa"/>
            <w:gridSpan w:val="2"/>
            <w:tcBorders>
              <w:right w:val="single" w:color="auto" w:sz="4" w:space="0"/>
              <w:tl2br w:val="nil"/>
              <w:tr2bl w:val="nil"/>
            </w:tcBorders>
            <w:shd w:val="clear" w:color="auto" w:fill="FFFFFF"/>
            <w:vAlign w:val="center"/>
          </w:tcPr>
          <w:p w14:paraId="718BA8D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val="en-US" w:eastAsia="zh-CN" w:bidi="ar"/>
              </w:rPr>
              <w:t>国产</w:t>
            </w:r>
            <w:r>
              <w:rPr>
                <w:rFonts w:hint="eastAsia" w:ascii="仿宋" w:hAnsi="仿宋" w:eastAsia="仿宋" w:cs="仿宋"/>
                <w:sz w:val="24"/>
                <w:szCs w:val="24"/>
                <w:lang w:eastAsia="zh-CN" w:bidi="ar"/>
              </w:rPr>
              <w:t>中间件</w:t>
            </w:r>
          </w:p>
        </w:tc>
        <w:tc>
          <w:tcPr>
            <w:tcW w:w="840" w:type="dxa"/>
            <w:tcBorders>
              <w:left w:val="single" w:color="auto" w:sz="4" w:space="0"/>
              <w:tl2br w:val="nil"/>
              <w:tr2bl w:val="nil"/>
            </w:tcBorders>
            <w:shd w:val="clear" w:color="auto" w:fill="FFFFFF"/>
            <w:vAlign w:val="center"/>
          </w:tcPr>
          <w:p w14:paraId="15DA172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240" w:firstLineChars="100"/>
              <w:jc w:val="both"/>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套</w:t>
            </w:r>
          </w:p>
        </w:tc>
        <w:tc>
          <w:tcPr>
            <w:tcW w:w="720" w:type="dxa"/>
            <w:tcBorders>
              <w:tl2br w:val="nil"/>
              <w:tr2bl w:val="nil"/>
            </w:tcBorders>
            <w:shd w:val="clear" w:color="auto" w:fill="FFFFFF"/>
            <w:vAlign w:val="center"/>
          </w:tcPr>
          <w:p w14:paraId="6AB615B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666D022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359.94</w:t>
            </w:r>
          </w:p>
        </w:tc>
      </w:tr>
      <w:tr w14:paraId="38592E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3AD62F8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20</w:t>
            </w:r>
          </w:p>
        </w:tc>
        <w:tc>
          <w:tcPr>
            <w:tcW w:w="804" w:type="dxa"/>
            <w:vMerge w:val="restart"/>
            <w:tcBorders>
              <w:tl2br w:val="nil"/>
              <w:tr2bl w:val="nil"/>
            </w:tcBorders>
            <w:shd w:val="clear" w:color="auto" w:fill="FFFFFF"/>
            <w:vAlign w:val="center"/>
          </w:tcPr>
          <w:p w14:paraId="45E97DA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存储</w:t>
            </w:r>
          </w:p>
        </w:tc>
        <w:tc>
          <w:tcPr>
            <w:tcW w:w="1032" w:type="dxa"/>
            <w:tcBorders>
              <w:tl2br w:val="nil"/>
              <w:tr2bl w:val="nil"/>
            </w:tcBorders>
            <w:shd w:val="clear" w:color="auto" w:fill="FFFFFF"/>
            <w:vAlign w:val="center"/>
          </w:tcPr>
          <w:p w14:paraId="2986009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云存储（低IO）</w:t>
            </w:r>
          </w:p>
        </w:tc>
        <w:tc>
          <w:tcPr>
            <w:tcW w:w="2955" w:type="dxa"/>
            <w:gridSpan w:val="2"/>
            <w:tcBorders>
              <w:right w:val="single" w:color="auto" w:sz="4" w:space="0"/>
              <w:tl2br w:val="nil"/>
              <w:tr2bl w:val="nil"/>
            </w:tcBorders>
            <w:shd w:val="clear" w:color="auto" w:fill="FFFFFF"/>
            <w:vAlign w:val="center"/>
          </w:tcPr>
          <w:p w14:paraId="14D1EFB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适用于云硬盘、文件存储、对象存储，介质为SATA,HDD，30MB/s&lt;吞吐量&lt;40MB/s，500&lt;IOPS&lt;1000。</w:t>
            </w:r>
          </w:p>
        </w:tc>
        <w:tc>
          <w:tcPr>
            <w:tcW w:w="840" w:type="dxa"/>
            <w:tcBorders>
              <w:left w:val="single" w:color="auto" w:sz="4" w:space="0"/>
              <w:tl2br w:val="nil"/>
              <w:tr2bl w:val="nil"/>
            </w:tcBorders>
            <w:shd w:val="clear" w:color="auto" w:fill="FFFFFF"/>
            <w:vAlign w:val="center"/>
          </w:tcPr>
          <w:p w14:paraId="54E6C65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TB</w:t>
            </w:r>
          </w:p>
        </w:tc>
        <w:tc>
          <w:tcPr>
            <w:tcW w:w="720" w:type="dxa"/>
            <w:vMerge w:val="restart"/>
            <w:tcBorders>
              <w:tl2br w:val="nil"/>
              <w:tr2bl w:val="nil"/>
            </w:tcBorders>
            <w:shd w:val="clear" w:color="auto" w:fill="FFFFFF"/>
            <w:vAlign w:val="center"/>
          </w:tcPr>
          <w:p w14:paraId="345365D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根据所占的存储空间大小按月计费</w:t>
            </w:r>
          </w:p>
        </w:tc>
        <w:tc>
          <w:tcPr>
            <w:tcW w:w="1350" w:type="dxa"/>
            <w:tcBorders>
              <w:tl2br w:val="nil"/>
              <w:tr2bl w:val="nil"/>
            </w:tcBorders>
            <w:shd w:val="clear" w:color="auto" w:fill="FFFFFF"/>
            <w:vAlign w:val="center"/>
          </w:tcPr>
          <w:p w14:paraId="7E770DC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74.25</w:t>
            </w:r>
          </w:p>
        </w:tc>
      </w:tr>
      <w:tr w14:paraId="2D7EB8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jc w:val="center"/>
        </w:trPr>
        <w:tc>
          <w:tcPr>
            <w:tcW w:w="717" w:type="dxa"/>
            <w:tcBorders>
              <w:tl2br w:val="nil"/>
              <w:tr2bl w:val="nil"/>
            </w:tcBorders>
            <w:shd w:val="clear" w:color="auto" w:fill="FFFFFF"/>
            <w:vAlign w:val="center"/>
          </w:tcPr>
          <w:p w14:paraId="50557FB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21</w:t>
            </w:r>
          </w:p>
        </w:tc>
        <w:tc>
          <w:tcPr>
            <w:tcW w:w="804" w:type="dxa"/>
            <w:vMerge w:val="continue"/>
            <w:tcBorders>
              <w:tl2br w:val="nil"/>
              <w:tr2bl w:val="nil"/>
            </w:tcBorders>
            <w:shd w:val="clear" w:color="auto" w:fill="FFFFFF"/>
            <w:vAlign w:val="center"/>
          </w:tcPr>
          <w:p w14:paraId="7B11F4C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rPr>
            </w:pPr>
          </w:p>
        </w:tc>
        <w:tc>
          <w:tcPr>
            <w:tcW w:w="1032" w:type="dxa"/>
            <w:tcBorders>
              <w:tl2br w:val="nil"/>
              <w:tr2bl w:val="nil"/>
            </w:tcBorders>
            <w:shd w:val="clear" w:color="auto" w:fill="FFFFFF"/>
            <w:vAlign w:val="center"/>
          </w:tcPr>
          <w:p w14:paraId="7AE7AFC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云存储（中IO）</w:t>
            </w:r>
          </w:p>
        </w:tc>
        <w:tc>
          <w:tcPr>
            <w:tcW w:w="2955" w:type="dxa"/>
            <w:gridSpan w:val="2"/>
            <w:tcBorders>
              <w:right w:val="single" w:color="auto" w:sz="4" w:space="0"/>
              <w:tl2br w:val="nil"/>
              <w:tr2bl w:val="nil"/>
            </w:tcBorders>
            <w:shd w:val="clear" w:color="auto" w:fill="FFFFFF"/>
            <w:vAlign w:val="center"/>
          </w:tcPr>
          <w:p w14:paraId="254F8ED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适用于云硬盘，介质为SAS盘HDD，40MB/s&lt;吞吐量140MB/s，1000&lt;IOPS&lt;5000</w:t>
            </w:r>
          </w:p>
        </w:tc>
        <w:tc>
          <w:tcPr>
            <w:tcW w:w="840" w:type="dxa"/>
            <w:tcBorders>
              <w:left w:val="single" w:color="auto" w:sz="4" w:space="0"/>
              <w:tl2br w:val="nil"/>
              <w:tr2bl w:val="nil"/>
            </w:tcBorders>
            <w:shd w:val="clear" w:color="auto" w:fill="FFFFFF"/>
            <w:vAlign w:val="center"/>
          </w:tcPr>
          <w:p w14:paraId="7828437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TB</w:t>
            </w:r>
          </w:p>
        </w:tc>
        <w:tc>
          <w:tcPr>
            <w:tcW w:w="720" w:type="dxa"/>
            <w:vMerge w:val="continue"/>
            <w:tcBorders>
              <w:tl2br w:val="nil"/>
              <w:tr2bl w:val="nil"/>
            </w:tcBorders>
            <w:shd w:val="clear" w:color="auto" w:fill="FFFFFF"/>
            <w:vAlign w:val="center"/>
          </w:tcPr>
          <w:p w14:paraId="3BB2341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3E85C90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117</w:t>
            </w:r>
          </w:p>
        </w:tc>
      </w:tr>
      <w:tr w14:paraId="461DA2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jc w:val="center"/>
        </w:trPr>
        <w:tc>
          <w:tcPr>
            <w:tcW w:w="717" w:type="dxa"/>
            <w:tcBorders>
              <w:tl2br w:val="nil"/>
              <w:tr2bl w:val="nil"/>
            </w:tcBorders>
            <w:shd w:val="clear" w:color="auto" w:fill="FFFFFF"/>
            <w:vAlign w:val="center"/>
          </w:tcPr>
          <w:p w14:paraId="71661F1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22</w:t>
            </w:r>
          </w:p>
        </w:tc>
        <w:tc>
          <w:tcPr>
            <w:tcW w:w="804" w:type="dxa"/>
            <w:vMerge w:val="continue"/>
            <w:tcBorders>
              <w:tl2br w:val="nil"/>
              <w:tr2bl w:val="nil"/>
            </w:tcBorders>
            <w:shd w:val="clear" w:color="auto" w:fill="FFFFFF"/>
            <w:vAlign w:val="center"/>
          </w:tcPr>
          <w:p w14:paraId="75C35A3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rPr>
            </w:pPr>
          </w:p>
        </w:tc>
        <w:tc>
          <w:tcPr>
            <w:tcW w:w="1032" w:type="dxa"/>
            <w:tcBorders>
              <w:tl2br w:val="nil"/>
              <w:tr2bl w:val="nil"/>
            </w:tcBorders>
            <w:shd w:val="clear" w:color="auto" w:fill="FFFFFF"/>
            <w:vAlign w:val="center"/>
          </w:tcPr>
          <w:p w14:paraId="6268FE4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云存储（高IO）</w:t>
            </w:r>
          </w:p>
        </w:tc>
        <w:tc>
          <w:tcPr>
            <w:tcW w:w="2955" w:type="dxa"/>
            <w:gridSpan w:val="2"/>
            <w:tcBorders>
              <w:right w:val="single" w:color="auto" w:sz="4" w:space="0"/>
              <w:tl2br w:val="nil"/>
              <w:tr2bl w:val="nil"/>
            </w:tcBorders>
            <w:shd w:val="clear" w:color="auto" w:fill="FFFFFF"/>
            <w:vAlign w:val="center"/>
          </w:tcPr>
          <w:p w14:paraId="70EF748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适用于云硬盘，介质为SSD盘，140MB/s&lt;吞吐量&lt;300MB/s，IOPS&gt;=5000</w:t>
            </w:r>
          </w:p>
        </w:tc>
        <w:tc>
          <w:tcPr>
            <w:tcW w:w="840" w:type="dxa"/>
            <w:tcBorders>
              <w:left w:val="single" w:color="auto" w:sz="4" w:space="0"/>
              <w:tl2br w:val="nil"/>
              <w:tr2bl w:val="nil"/>
            </w:tcBorders>
            <w:shd w:val="clear" w:color="auto" w:fill="FFFFFF"/>
            <w:vAlign w:val="center"/>
          </w:tcPr>
          <w:p w14:paraId="2D55781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TB</w:t>
            </w:r>
          </w:p>
        </w:tc>
        <w:tc>
          <w:tcPr>
            <w:tcW w:w="720" w:type="dxa"/>
            <w:vMerge w:val="continue"/>
            <w:tcBorders>
              <w:tl2br w:val="nil"/>
              <w:tr2bl w:val="nil"/>
            </w:tcBorders>
            <w:shd w:val="clear" w:color="auto" w:fill="FFFFFF"/>
            <w:vAlign w:val="center"/>
          </w:tcPr>
          <w:p w14:paraId="42ECF4A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1773876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324</w:t>
            </w:r>
          </w:p>
        </w:tc>
      </w:tr>
      <w:tr w14:paraId="609F19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79DFAD2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23</w:t>
            </w:r>
          </w:p>
        </w:tc>
        <w:tc>
          <w:tcPr>
            <w:tcW w:w="804" w:type="dxa"/>
            <w:vMerge w:val="continue"/>
            <w:tcBorders>
              <w:tl2br w:val="nil"/>
              <w:tr2bl w:val="nil"/>
            </w:tcBorders>
            <w:shd w:val="clear" w:color="auto" w:fill="FFFFFF"/>
            <w:vAlign w:val="center"/>
          </w:tcPr>
          <w:p w14:paraId="1503CEB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rPr>
            </w:pPr>
          </w:p>
        </w:tc>
        <w:tc>
          <w:tcPr>
            <w:tcW w:w="1032" w:type="dxa"/>
            <w:tcBorders>
              <w:tl2br w:val="nil"/>
              <w:tr2bl w:val="nil"/>
            </w:tcBorders>
            <w:shd w:val="clear" w:color="auto" w:fill="FFFFFF"/>
            <w:vAlign w:val="center"/>
          </w:tcPr>
          <w:p w14:paraId="4E1D6EC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视频存储</w:t>
            </w:r>
          </w:p>
        </w:tc>
        <w:tc>
          <w:tcPr>
            <w:tcW w:w="2955" w:type="dxa"/>
            <w:gridSpan w:val="2"/>
            <w:tcBorders>
              <w:right w:val="single" w:color="auto" w:sz="4" w:space="0"/>
              <w:tl2br w:val="nil"/>
              <w:tr2bl w:val="nil"/>
            </w:tcBorders>
            <w:shd w:val="clear" w:color="auto" w:fill="FFFFFF"/>
            <w:vAlign w:val="center"/>
          </w:tcPr>
          <w:p w14:paraId="5A2FF2F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大容量、高可靠的数据存储</w:t>
            </w:r>
          </w:p>
        </w:tc>
        <w:tc>
          <w:tcPr>
            <w:tcW w:w="840" w:type="dxa"/>
            <w:tcBorders>
              <w:left w:val="single" w:color="auto" w:sz="4" w:space="0"/>
              <w:tl2br w:val="nil"/>
              <w:tr2bl w:val="nil"/>
            </w:tcBorders>
            <w:shd w:val="clear" w:color="auto" w:fill="FFFFFF"/>
            <w:vAlign w:val="center"/>
          </w:tcPr>
          <w:p w14:paraId="7C89587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TB</w:t>
            </w:r>
          </w:p>
        </w:tc>
        <w:tc>
          <w:tcPr>
            <w:tcW w:w="720" w:type="dxa"/>
            <w:tcBorders>
              <w:tl2br w:val="nil"/>
              <w:tr2bl w:val="nil"/>
            </w:tcBorders>
            <w:shd w:val="clear" w:color="auto" w:fill="FFFFFF"/>
            <w:vAlign w:val="center"/>
          </w:tcPr>
          <w:p w14:paraId="3C14439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7072010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25</w:t>
            </w:r>
          </w:p>
        </w:tc>
      </w:tr>
      <w:tr w14:paraId="31198E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52A606A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24</w:t>
            </w:r>
          </w:p>
        </w:tc>
        <w:tc>
          <w:tcPr>
            <w:tcW w:w="804" w:type="dxa"/>
            <w:vMerge w:val="continue"/>
            <w:tcBorders>
              <w:tl2br w:val="nil"/>
              <w:tr2bl w:val="nil"/>
            </w:tcBorders>
            <w:shd w:val="clear" w:color="auto" w:fill="FFFFFF"/>
            <w:vAlign w:val="center"/>
          </w:tcPr>
          <w:p w14:paraId="465B23F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rPr>
            </w:pPr>
          </w:p>
        </w:tc>
        <w:tc>
          <w:tcPr>
            <w:tcW w:w="1032" w:type="dxa"/>
            <w:tcBorders>
              <w:tl2br w:val="nil"/>
              <w:tr2bl w:val="nil"/>
            </w:tcBorders>
            <w:shd w:val="clear" w:color="auto" w:fill="FFFFFF"/>
            <w:vAlign w:val="center"/>
          </w:tcPr>
          <w:p w14:paraId="317FA40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静态存储</w:t>
            </w:r>
          </w:p>
        </w:tc>
        <w:tc>
          <w:tcPr>
            <w:tcW w:w="2955" w:type="dxa"/>
            <w:gridSpan w:val="2"/>
            <w:tcBorders>
              <w:right w:val="single" w:color="auto" w:sz="4" w:space="0"/>
              <w:tl2br w:val="nil"/>
              <w:tr2bl w:val="nil"/>
            </w:tcBorders>
            <w:shd w:val="clear" w:color="auto" w:fill="FFFFFF"/>
            <w:vAlign w:val="center"/>
          </w:tcPr>
          <w:p w14:paraId="08C39C1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大容量、高可靠、低访问的医学影像等静态数据存储</w:t>
            </w:r>
          </w:p>
        </w:tc>
        <w:tc>
          <w:tcPr>
            <w:tcW w:w="840" w:type="dxa"/>
            <w:tcBorders>
              <w:left w:val="single" w:color="auto" w:sz="4" w:space="0"/>
              <w:tl2br w:val="nil"/>
              <w:tr2bl w:val="nil"/>
            </w:tcBorders>
            <w:shd w:val="clear" w:color="auto" w:fill="FFFFFF"/>
            <w:vAlign w:val="center"/>
          </w:tcPr>
          <w:p w14:paraId="534732F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TB</w:t>
            </w:r>
          </w:p>
        </w:tc>
        <w:tc>
          <w:tcPr>
            <w:tcW w:w="720" w:type="dxa"/>
            <w:tcBorders>
              <w:tl2br w:val="nil"/>
              <w:tr2bl w:val="nil"/>
            </w:tcBorders>
            <w:shd w:val="clear" w:color="auto" w:fill="FFFFFF"/>
            <w:vAlign w:val="center"/>
          </w:tcPr>
          <w:p w14:paraId="6D7BBC3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3EF0A5E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15</w:t>
            </w:r>
          </w:p>
        </w:tc>
      </w:tr>
      <w:tr w14:paraId="31ED23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7" w:type="dxa"/>
            <w:tcBorders>
              <w:tl2br w:val="nil"/>
              <w:tr2bl w:val="nil"/>
            </w:tcBorders>
            <w:shd w:val="clear" w:color="auto" w:fill="FFFFFF"/>
            <w:vAlign w:val="center"/>
          </w:tcPr>
          <w:p w14:paraId="3C8EAA3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25</w:t>
            </w:r>
          </w:p>
        </w:tc>
        <w:tc>
          <w:tcPr>
            <w:tcW w:w="804" w:type="dxa"/>
            <w:tcBorders>
              <w:tl2br w:val="nil"/>
              <w:tr2bl w:val="nil"/>
            </w:tcBorders>
            <w:shd w:val="clear" w:color="auto" w:fill="FFFFFF"/>
            <w:vAlign w:val="center"/>
          </w:tcPr>
          <w:p w14:paraId="4823FB6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备份</w:t>
            </w:r>
          </w:p>
        </w:tc>
        <w:tc>
          <w:tcPr>
            <w:tcW w:w="1032" w:type="dxa"/>
            <w:tcBorders>
              <w:tl2br w:val="nil"/>
              <w:tr2bl w:val="nil"/>
            </w:tcBorders>
            <w:shd w:val="clear" w:color="auto" w:fill="FFFFFF"/>
            <w:vAlign w:val="center"/>
          </w:tcPr>
          <w:p w14:paraId="27719EC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数据备份</w:t>
            </w:r>
          </w:p>
        </w:tc>
        <w:tc>
          <w:tcPr>
            <w:tcW w:w="2955" w:type="dxa"/>
            <w:gridSpan w:val="2"/>
            <w:tcBorders>
              <w:right w:val="single" w:color="auto" w:sz="4" w:space="0"/>
              <w:tl2br w:val="nil"/>
              <w:tr2bl w:val="nil"/>
            </w:tcBorders>
            <w:shd w:val="clear" w:color="auto" w:fill="FFFFFF"/>
            <w:vAlign w:val="center"/>
          </w:tcPr>
          <w:p w14:paraId="4CE5F14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本地</w:t>
            </w:r>
            <w:r>
              <w:rPr>
                <w:rFonts w:hint="eastAsia" w:ascii="仿宋" w:hAnsi="仿宋" w:eastAsia="仿宋" w:cs="仿宋"/>
                <w:color w:val="auto"/>
                <w:sz w:val="24"/>
                <w:szCs w:val="24"/>
                <w:lang w:val="en-US" w:eastAsia="zh-CN" w:bidi="ar"/>
              </w:rPr>
              <w:t>和异地</w:t>
            </w:r>
            <w:r>
              <w:rPr>
                <w:rFonts w:hint="eastAsia" w:ascii="仿宋" w:hAnsi="仿宋" w:eastAsia="仿宋" w:cs="仿宋"/>
                <w:sz w:val="24"/>
                <w:szCs w:val="24"/>
                <w:lang w:eastAsia="zh-CN" w:bidi="ar"/>
              </w:rPr>
              <w:t>备份</w:t>
            </w:r>
          </w:p>
        </w:tc>
        <w:tc>
          <w:tcPr>
            <w:tcW w:w="840" w:type="dxa"/>
            <w:tcBorders>
              <w:left w:val="single" w:color="auto" w:sz="4" w:space="0"/>
              <w:tl2br w:val="nil"/>
              <w:tr2bl w:val="nil"/>
            </w:tcBorders>
            <w:shd w:val="clear" w:color="auto" w:fill="FFFFFF"/>
            <w:vAlign w:val="center"/>
          </w:tcPr>
          <w:p w14:paraId="2C65B2E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TB</w:t>
            </w:r>
          </w:p>
        </w:tc>
        <w:tc>
          <w:tcPr>
            <w:tcW w:w="720" w:type="dxa"/>
            <w:tcBorders>
              <w:tl2br w:val="nil"/>
              <w:tr2bl w:val="nil"/>
            </w:tcBorders>
            <w:shd w:val="clear" w:color="auto" w:fill="FFFFFF"/>
            <w:vAlign w:val="center"/>
          </w:tcPr>
          <w:p w14:paraId="548CB1F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p>
        </w:tc>
        <w:tc>
          <w:tcPr>
            <w:tcW w:w="1350" w:type="dxa"/>
            <w:tcBorders>
              <w:tl2br w:val="nil"/>
              <w:tr2bl w:val="nil"/>
            </w:tcBorders>
            <w:shd w:val="clear" w:color="auto" w:fill="FFFFFF"/>
            <w:vAlign w:val="center"/>
          </w:tcPr>
          <w:p w14:paraId="3494221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101</w:t>
            </w:r>
          </w:p>
        </w:tc>
      </w:tr>
      <w:tr w14:paraId="0BE4C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2" w:hRule="atLeast"/>
          <w:jc w:val="center"/>
        </w:trPr>
        <w:tc>
          <w:tcPr>
            <w:tcW w:w="717" w:type="dxa"/>
            <w:tcBorders>
              <w:tl2br w:val="nil"/>
              <w:tr2bl w:val="nil"/>
            </w:tcBorders>
            <w:shd w:val="clear" w:color="auto" w:fill="FFFFFF"/>
            <w:vAlign w:val="center"/>
          </w:tcPr>
          <w:p w14:paraId="717105D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26</w:t>
            </w:r>
          </w:p>
        </w:tc>
        <w:tc>
          <w:tcPr>
            <w:tcW w:w="804" w:type="dxa"/>
            <w:tcBorders>
              <w:tl2br w:val="nil"/>
              <w:tr2bl w:val="nil"/>
            </w:tcBorders>
            <w:shd w:val="clear" w:color="auto" w:fill="FFFFFF"/>
            <w:vAlign w:val="center"/>
          </w:tcPr>
          <w:p w14:paraId="17FAB98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负载均衡</w:t>
            </w:r>
          </w:p>
        </w:tc>
        <w:tc>
          <w:tcPr>
            <w:tcW w:w="1032" w:type="dxa"/>
            <w:tcBorders>
              <w:top w:val="single" w:color="auto" w:sz="4" w:space="0"/>
              <w:tl2br w:val="nil"/>
              <w:tr2bl w:val="nil"/>
            </w:tcBorders>
            <w:shd w:val="clear" w:color="auto" w:fill="FFFFFF"/>
            <w:vAlign w:val="center"/>
          </w:tcPr>
          <w:p w14:paraId="08ACBD4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主机负载</w:t>
            </w:r>
          </w:p>
        </w:tc>
        <w:tc>
          <w:tcPr>
            <w:tcW w:w="2955" w:type="dxa"/>
            <w:gridSpan w:val="2"/>
            <w:tcBorders>
              <w:top w:val="single" w:color="auto" w:sz="4" w:space="0"/>
              <w:right w:val="single" w:color="auto" w:sz="4" w:space="0"/>
              <w:tl2br w:val="nil"/>
              <w:tr2bl w:val="nil"/>
            </w:tcBorders>
            <w:shd w:val="clear" w:color="auto" w:fill="FFFFFF"/>
            <w:vAlign w:val="center"/>
          </w:tcPr>
          <w:p w14:paraId="65E5ED9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主机负载均衡服务</w:t>
            </w:r>
          </w:p>
        </w:tc>
        <w:tc>
          <w:tcPr>
            <w:tcW w:w="840" w:type="dxa"/>
            <w:tcBorders>
              <w:top w:val="single" w:color="auto" w:sz="4" w:space="0"/>
              <w:left w:val="single" w:color="auto" w:sz="4" w:space="0"/>
              <w:tl2br w:val="nil"/>
              <w:tr2bl w:val="nil"/>
            </w:tcBorders>
            <w:shd w:val="clear" w:color="auto" w:fill="FFFFFF"/>
            <w:vAlign w:val="center"/>
          </w:tcPr>
          <w:p w14:paraId="40D968F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实例</w:t>
            </w:r>
          </w:p>
        </w:tc>
        <w:tc>
          <w:tcPr>
            <w:tcW w:w="720" w:type="dxa"/>
            <w:tcBorders>
              <w:tl2br w:val="nil"/>
              <w:tr2bl w:val="nil"/>
            </w:tcBorders>
            <w:shd w:val="clear" w:color="auto" w:fill="FFFFFF"/>
            <w:vAlign w:val="center"/>
          </w:tcPr>
          <w:p w14:paraId="6F9BB54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p>
        </w:tc>
        <w:tc>
          <w:tcPr>
            <w:tcW w:w="1350" w:type="dxa"/>
            <w:tcBorders>
              <w:tl2br w:val="nil"/>
              <w:tr2bl w:val="nil"/>
            </w:tcBorders>
            <w:shd w:val="clear" w:color="auto" w:fill="FFFFFF"/>
            <w:vAlign w:val="center"/>
          </w:tcPr>
          <w:p w14:paraId="4386227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9.9</w:t>
            </w:r>
          </w:p>
        </w:tc>
      </w:tr>
      <w:tr w14:paraId="790E3D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jc w:val="center"/>
        </w:trPr>
        <w:tc>
          <w:tcPr>
            <w:tcW w:w="717" w:type="dxa"/>
            <w:tcBorders>
              <w:tl2br w:val="nil"/>
              <w:tr2bl w:val="nil"/>
            </w:tcBorders>
            <w:shd w:val="clear" w:color="auto" w:fill="FFFFFF"/>
            <w:vAlign w:val="center"/>
          </w:tcPr>
          <w:p w14:paraId="63EEAD0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27</w:t>
            </w:r>
          </w:p>
        </w:tc>
        <w:tc>
          <w:tcPr>
            <w:tcW w:w="804" w:type="dxa"/>
            <w:vMerge w:val="restart"/>
            <w:tcBorders>
              <w:tl2br w:val="nil"/>
              <w:tr2bl w:val="nil"/>
            </w:tcBorders>
            <w:shd w:val="clear" w:color="auto" w:fill="FFFFFF"/>
            <w:vAlign w:val="center"/>
          </w:tcPr>
          <w:p w14:paraId="5671A26A">
            <w:pPr>
              <w:keepNext w:val="0"/>
              <w:keepLines w:val="0"/>
              <w:widowControl/>
              <w:suppressLineNumbers w:val="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i w:val="0"/>
                <w:iCs w:val="0"/>
                <w:color w:val="000000"/>
                <w:kern w:val="0"/>
                <w:sz w:val="22"/>
                <w:szCs w:val="22"/>
                <w:highlight w:val="none"/>
                <w:u w:val="none"/>
                <w:lang w:val="en-US" w:eastAsia="zh-CN" w:bidi="ar"/>
              </w:rPr>
              <w:t>云数据库</w:t>
            </w:r>
          </w:p>
        </w:tc>
        <w:tc>
          <w:tcPr>
            <w:tcW w:w="1032" w:type="dxa"/>
            <w:vMerge w:val="restart"/>
            <w:tcBorders>
              <w:tl2br w:val="nil"/>
              <w:tr2bl w:val="nil"/>
            </w:tcBorders>
            <w:shd w:val="clear" w:color="auto" w:fill="FFFFFF"/>
            <w:vAlign w:val="center"/>
          </w:tcPr>
          <w:p w14:paraId="60709C6A">
            <w:pPr>
              <w:keepNext w:val="0"/>
              <w:keepLines w:val="0"/>
              <w:widowControl/>
              <w:suppressLineNumbers w:val="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i w:val="0"/>
                <w:iCs w:val="0"/>
                <w:color w:val="000000"/>
                <w:kern w:val="0"/>
                <w:sz w:val="22"/>
                <w:szCs w:val="22"/>
                <w:highlight w:val="none"/>
                <w:u w:val="none"/>
                <w:lang w:val="en-US" w:eastAsia="zh-CN" w:bidi="ar"/>
              </w:rPr>
              <w:t>关系型数据库、分布式数据库、非关系型数据库（含License授权）</w:t>
            </w:r>
          </w:p>
        </w:tc>
        <w:tc>
          <w:tcPr>
            <w:tcW w:w="1691" w:type="dxa"/>
            <w:vMerge w:val="restart"/>
            <w:tcBorders>
              <w:top w:val="single" w:color="auto" w:sz="4" w:space="0"/>
              <w:right w:val="single" w:color="auto" w:sz="4" w:space="0"/>
              <w:tl2br w:val="nil"/>
              <w:tr2bl w:val="nil"/>
            </w:tcBorders>
            <w:shd w:val="clear" w:color="auto" w:fill="FFFFFF"/>
            <w:vAlign w:val="center"/>
          </w:tcPr>
          <w:p w14:paraId="5B2D7B8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4核</w:t>
            </w:r>
          </w:p>
        </w:tc>
        <w:tc>
          <w:tcPr>
            <w:tcW w:w="1264" w:type="dxa"/>
            <w:tcBorders>
              <w:top w:val="single" w:color="auto" w:sz="4" w:space="0"/>
              <w:right w:val="single" w:color="auto" w:sz="4" w:space="0"/>
              <w:tl2br w:val="nil"/>
              <w:tr2bl w:val="nil"/>
            </w:tcBorders>
            <w:shd w:val="clear" w:color="auto" w:fill="FFFFFF"/>
            <w:vAlign w:val="center"/>
          </w:tcPr>
          <w:p w14:paraId="7AE8CEE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16GB</w:t>
            </w:r>
          </w:p>
        </w:tc>
        <w:tc>
          <w:tcPr>
            <w:tcW w:w="840" w:type="dxa"/>
            <w:tcBorders>
              <w:top w:val="single" w:color="auto" w:sz="4" w:space="0"/>
              <w:left w:val="single" w:color="auto" w:sz="4" w:space="0"/>
              <w:tl2br w:val="nil"/>
              <w:tr2bl w:val="nil"/>
            </w:tcBorders>
            <w:shd w:val="clear" w:color="auto" w:fill="FFFFFF"/>
            <w:vAlign w:val="center"/>
          </w:tcPr>
          <w:p w14:paraId="505613C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实例</w:t>
            </w:r>
          </w:p>
        </w:tc>
        <w:tc>
          <w:tcPr>
            <w:tcW w:w="720" w:type="dxa"/>
            <w:vMerge w:val="restart"/>
            <w:tcBorders>
              <w:tl2br w:val="nil"/>
              <w:tr2bl w:val="nil"/>
            </w:tcBorders>
            <w:shd w:val="clear" w:color="auto" w:fill="FFFFFF"/>
            <w:vAlign w:val="center"/>
          </w:tcPr>
          <w:p w14:paraId="1141015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根据实例个数+规格按月计费</w:t>
            </w:r>
          </w:p>
        </w:tc>
        <w:tc>
          <w:tcPr>
            <w:tcW w:w="1350" w:type="dxa"/>
            <w:tcBorders>
              <w:tl2br w:val="nil"/>
              <w:tr2bl w:val="nil"/>
            </w:tcBorders>
            <w:shd w:val="clear" w:color="auto" w:fill="FFFFFF"/>
            <w:vAlign w:val="center"/>
          </w:tcPr>
          <w:p w14:paraId="05DC8CB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908.7</w:t>
            </w:r>
          </w:p>
        </w:tc>
      </w:tr>
      <w:tr w14:paraId="34759D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7" w:hRule="atLeast"/>
          <w:jc w:val="center"/>
        </w:trPr>
        <w:tc>
          <w:tcPr>
            <w:tcW w:w="717" w:type="dxa"/>
            <w:tcBorders>
              <w:tl2br w:val="nil"/>
              <w:tr2bl w:val="nil"/>
            </w:tcBorders>
            <w:shd w:val="clear" w:color="auto" w:fill="FFFFFF"/>
            <w:vAlign w:val="center"/>
          </w:tcPr>
          <w:p w14:paraId="325400A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28</w:t>
            </w:r>
          </w:p>
        </w:tc>
        <w:tc>
          <w:tcPr>
            <w:tcW w:w="804" w:type="dxa"/>
            <w:vMerge w:val="continue"/>
            <w:tcBorders>
              <w:tl2br w:val="nil"/>
              <w:tr2bl w:val="nil"/>
            </w:tcBorders>
            <w:shd w:val="clear" w:color="auto" w:fill="FFFFFF"/>
            <w:vAlign w:val="center"/>
          </w:tcPr>
          <w:p w14:paraId="5BAAF78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032" w:type="dxa"/>
            <w:vMerge w:val="continue"/>
            <w:tcBorders>
              <w:top w:val="single" w:color="auto" w:sz="4" w:space="0"/>
              <w:tl2br w:val="nil"/>
              <w:tr2bl w:val="nil"/>
            </w:tcBorders>
            <w:shd w:val="clear" w:color="auto" w:fill="FFFFFF"/>
            <w:vAlign w:val="center"/>
          </w:tcPr>
          <w:p w14:paraId="48E74B4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691" w:type="dxa"/>
            <w:vMerge w:val="continue"/>
            <w:tcBorders>
              <w:top w:val="single" w:color="auto" w:sz="4" w:space="0"/>
              <w:right w:val="single" w:color="auto" w:sz="4" w:space="0"/>
              <w:tl2br w:val="nil"/>
              <w:tr2bl w:val="nil"/>
            </w:tcBorders>
            <w:shd w:val="clear" w:color="auto" w:fill="FFFFFF"/>
            <w:vAlign w:val="center"/>
          </w:tcPr>
          <w:p w14:paraId="6C402DC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rPr>
            </w:pPr>
          </w:p>
        </w:tc>
        <w:tc>
          <w:tcPr>
            <w:tcW w:w="1264" w:type="dxa"/>
            <w:tcBorders>
              <w:top w:val="single" w:color="auto" w:sz="4" w:space="0"/>
              <w:right w:val="single" w:color="auto" w:sz="4" w:space="0"/>
              <w:tl2br w:val="nil"/>
              <w:tr2bl w:val="nil"/>
            </w:tcBorders>
            <w:shd w:val="clear" w:color="auto" w:fill="FFFFFF"/>
            <w:vAlign w:val="center"/>
          </w:tcPr>
          <w:p w14:paraId="7528E13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32GB</w:t>
            </w:r>
          </w:p>
        </w:tc>
        <w:tc>
          <w:tcPr>
            <w:tcW w:w="840" w:type="dxa"/>
            <w:tcBorders>
              <w:top w:val="single" w:color="auto" w:sz="4" w:space="0"/>
              <w:left w:val="single" w:color="auto" w:sz="4" w:space="0"/>
              <w:tl2br w:val="nil"/>
              <w:tr2bl w:val="nil"/>
            </w:tcBorders>
            <w:shd w:val="clear" w:color="auto" w:fill="FFFFFF"/>
            <w:vAlign w:val="center"/>
          </w:tcPr>
          <w:p w14:paraId="3C55D8F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实例</w:t>
            </w:r>
          </w:p>
        </w:tc>
        <w:tc>
          <w:tcPr>
            <w:tcW w:w="720" w:type="dxa"/>
            <w:vMerge w:val="continue"/>
            <w:tcBorders>
              <w:tl2br w:val="nil"/>
              <w:tr2bl w:val="nil"/>
            </w:tcBorders>
            <w:shd w:val="clear" w:color="auto" w:fill="FFFFFF"/>
            <w:vAlign w:val="center"/>
          </w:tcPr>
          <w:p w14:paraId="44718D0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p>
        </w:tc>
        <w:tc>
          <w:tcPr>
            <w:tcW w:w="1350" w:type="dxa"/>
            <w:tcBorders>
              <w:tl2br w:val="nil"/>
              <w:tr2bl w:val="nil"/>
            </w:tcBorders>
            <w:shd w:val="clear" w:color="auto" w:fill="FFFFFF"/>
            <w:vAlign w:val="center"/>
          </w:tcPr>
          <w:p w14:paraId="533BB40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1142.96</w:t>
            </w:r>
          </w:p>
        </w:tc>
      </w:tr>
      <w:tr w14:paraId="6B465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7" w:hRule="atLeast"/>
          <w:jc w:val="center"/>
        </w:trPr>
        <w:tc>
          <w:tcPr>
            <w:tcW w:w="717" w:type="dxa"/>
            <w:tcBorders>
              <w:tl2br w:val="nil"/>
              <w:tr2bl w:val="nil"/>
            </w:tcBorders>
            <w:shd w:val="clear" w:color="auto" w:fill="FFFFFF"/>
            <w:vAlign w:val="center"/>
          </w:tcPr>
          <w:p w14:paraId="1F2BCD8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29</w:t>
            </w:r>
          </w:p>
        </w:tc>
        <w:tc>
          <w:tcPr>
            <w:tcW w:w="804" w:type="dxa"/>
            <w:vMerge w:val="continue"/>
            <w:tcBorders>
              <w:tl2br w:val="nil"/>
              <w:tr2bl w:val="nil"/>
            </w:tcBorders>
            <w:shd w:val="clear" w:color="auto" w:fill="FFFFFF"/>
            <w:vAlign w:val="center"/>
          </w:tcPr>
          <w:p w14:paraId="6E7775F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032" w:type="dxa"/>
            <w:vMerge w:val="continue"/>
            <w:tcBorders>
              <w:tl2br w:val="nil"/>
              <w:tr2bl w:val="nil"/>
            </w:tcBorders>
            <w:shd w:val="clear" w:color="auto" w:fill="FFFFFF"/>
            <w:vAlign w:val="center"/>
          </w:tcPr>
          <w:p w14:paraId="77F4CBE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691" w:type="dxa"/>
            <w:vMerge w:val="restart"/>
            <w:tcBorders>
              <w:top w:val="single" w:color="auto" w:sz="4" w:space="0"/>
              <w:right w:val="single" w:color="auto" w:sz="4" w:space="0"/>
              <w:tl2br w:val="nil"/>
              <w:tr2bl w:val="nil"/>
            </w:tcBorders>
            <w:shd w:val="clear" w:color="auto" w:fill="FFFFFF"/>
            <w:vAlign w:val="center"/>
          </w:tcPr>
          <w:p w14:paraId="054075F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8核</w:t>
            </w:r>
          </w:p>
        </w:tc>
        <w:tc>
          <w:tcPr>
            <w:tcW w:w="1264" w:type="dxa"/>
            <w:tcBorders>
              <w:top w:val="single" w:color="auto" w:sz="4" w:space="0"/>
              <w:right w:val="single" w:color="auto" w:sz="4" w:space="0"/>
              <w:tl2br w:val="nil"/>
              <w:tr2bl w:val="nil"/>
            </w:tcBorders>
            <w:shd w:val="clear" w:color="auto" w:fill="FFFFFF"/>
            <w:vAlign w:val="center"/>
          </w:tcPr>
          <w:p w14:paraId="14F9DB4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32GB</w:t>
            </w:r>
          </w:p>
        </w:tc>
        <w:tc>
          <w:tcPr>
            <w:tcW w:w="840" w:type="dxa"/>
            <w:tcBorders>
              <w:top w:val="single" w:color="auto" w:sz="4" w:space="0"/>
              <w:left w:val="single" w:color="auto" w:sz="4" w:space="0"/>
              <w:tl2br w:val="nil"/>
              <w:tr2bl w:val="nil"/>
            </w:tcBorders>
            <w:shd w:val="clear" w:color="auto" w:fill="FFFFFF"/>
            <w:vAlign w:val="center"/>
          </w:tcPr>
          <w:p w14:paraId="505EBB4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实例</w:t>
            </w:r>
          </w:p>
        </w:tc>
        <w:tc>
          <w:tcPr>
            <w:tcW w:w="720" w:type="dxa"/>
            <w:vMerge w:val="continue"/>
            <w:tcBorders>
              <w:tl2br w:val="nil"/>
              <w:tr2bl w:val="nil"/>
            </w:tcBorders>
            <w:shd w:val="clear" w:color="auto" w:fill="FFFFFF"/>
            <w:vAlign w:val="center"/>
          </w:tcPr>
          <w:p w14:paraId="5D43E71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p>
        </w:tc>
        <w:tc>
          <w:tcPr>
            <w:tcW w:w="1350" w:type="dxa"/>
            <w:tcBorders>
              <w:tl2br w:val="nil"/>
              <w:tr2bl w:val="nil"/>
            </w:tcBorders>
            <w:shd w:val="clear" w:color="auto" w:fill="FFFFFF"/>
            <w:vAlign w:val="center"/>
          </w:tcPr>
          <w:p w14:paraId="1104413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1915</w:t>
            </w:r>
          </w:p>
        </w:tc>
      </w:tr>
      <w:tr w14:paraId="2D7C4F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3" w:hRule="atLeast"/>
          <w:jc w:val="center"/>
        </w:trPr>
        <w:tc>
          <w:tcPr>
            <w:tcW w:w="717" w:type="dxa"/>
            <w:tcBorders>
              <w:tl2br w:val="nil"/>
              <w:tr2bl w:val="nil"/>
            </w:tcBorders>
            <w:shd w:val="clear" w:color="auto" w:fill="FFFFFF"/>
            <w:vAlign w:val="center"/>
          </w:tcPr>
          <w:p w14:paraId="03FAD61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30</w:t>
            </w:r>
          </w:p>
        </w:tc>
        <w:tc>
          <w:tcPr>
            <w:tcW w:w="804" w:type="dxa"/>
            <w:vMerge w:val="continue"/>
            <w:tcBorders>
              <w:tl2br w:val="nil"/>
              <w:tr2bl w:val="nil"/>
            </w:tcBorders>
            <w:shd w:val="clear" w:color="auto" w:fill="FFFFFF"/>
            <w:vAlign w:val="center"/>
          </w:tcPr>
          <w:p w14:paraId="48F3D60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032" w:type="dxa"/>
            <w:vMerge w:val="continue"/>
            <w:tcBorders>
              <w:top w:val="single" w:color="auto" w:sz="4" w:space="0"/>
              <w:tl2br w:val="nil"/>
              <w:tr2bl w:val="nil"/>
            </w:tcBorders>
            <w:shd w:val="clear" w:color="auto" w:fill="FFFFFF"/>
            <w:vAlign w:val="center"/>
          </w:tcPr>
          <w:p w14:paraId="4D674BD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691" w:type="dxa"/>
            <w:vMerge w:val="continue"/>
            <w:tcBorders>
              <w:top w:val="single" w:color="auto" w:sz="4" w:space="0"/>
              <w:right w:val="single" w:color="auto" w:sz="4" w:space="0"/>
              <w:tl2br w:val="nil"/>
              <w:tr2bl w:val="nil"/>
            </w:tcBorders>
            <w:shd w:val="clear" w:color="auto" w:fill="FFFFFF"/>
            <w:vAlign w:val="center"/>
          </w:tcPr>
          <w:p w14:paraId="0ED5943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rPr>
            </w:pPr>
          </w:p>
        </w:tc>
        <w:tc>
          <w:tcPr>
            <w:tcW w:w="1264" w:type="dxa"/>
            <w:tcBorders>
              <w:top w:val="single" w:color="auto" w:sz="4" w:space="0"/>
              <w:right w:val="single" w:color="auto" w:sz="4" w:space="0"/>
              <w:tl2br w:val="nil"/>
              <w:tr2bl w:val="nil"/>
            </w:tcBorders>
            <w:shd w:val="clear" w:color="auto" w:fill="FFFFFF"/>
            <w:vAlign w:val="center"/>
          </w:tcPr>
          <w:p w14:paraId="32A4717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64GB</w:t>
            </w:r>
          </w:p>
        </w:tc>
        <w:tc>
          <w:tcPr>
            <w:tcW w:w="840" w:type="dxa"/>
            <w:tcBorders>
              <w:top w:val="single" w:color="auto" w:sz="4" w:space="0"/>
              <w:left w:val="single" w:color="auto" w:sz="4" w:space="0"/>
              <w:tl2br w:val="nil"/>
              <w:tr2bl w:val="nil"/>
            </w:tcBorders>
            <w:shd w:val="clear" w:color="auto" w:fill="FFFFFF"/>
            <w:vAlign w:val="center"/>
          </w:tcPr>
          <w:p w14:paraId="69A136B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实例</w:t>
            </w:r>
          </w:p>
        </w:tc>
        <w:tc>
          <w:tcPr>
            <w:tcW w:w="720" w:type="dxa"/>
            <w:vMerge w:val="continue"/>
            <w:tcBorders>
              <w:tl2br w:val="nil"/>
              <w:tr2bl w:val="nil"/>
            </w:tcBorders>
            <w:shd w:val="clear" w:color="auto" w:fill="FFFFFF"/>
            <w:vAlign w:val="center"/>
          </w:tcPr>
          <w:p w14:paraId="68BC366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p>
        </w:tc>
        <w:tc>
          <w:tcPr>
            <w:tcW w:w="1350" w:type="dxa"/>
            <w:tcBorders>
              <w:tl2br w:val="nil"/>
              <w:tr2bl w:val="nil"/>
            </w:tcBorders>
            <w:shd w:val="clear" w:color="auto" w:fill="FFFFFF"/>
            <w:vAlign w:val="center"/>
          </w:tcPr>
          <w:p w14:paraId="17803BA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2426</w:t>
            </w:r>
          </w:p>
        </w:tc>
      </w:tr>
      <w:tr w14:paraId="0852F4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3" w:hRule="atLeast"/>
          <w:jc w:val="center"/>
        </w:trPr>
        <w:tc>
          <w:tcPr>
            <w:tcW w:w="717" w:type="dxa"/>
            <w:tcBorders>
              <w:tl2br w:val="nil"/>
              <w:tr2bl w:val="nil"/>
            </w:tcBorders>
            <w:shd w:val="clear" w:color="auto" w:fill="FFFFFF"/>
            <w:vAlign w:val="center"/>
          </w:tcPr>
          <w:p w14:paraId="14F09A9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31</w:t>
            </w:r>
          </w:p>
        </w:tc>
        <w:tc>
          <w:tcPr>
            <w:tcW w:w="804" w:type="dxa"/>
            <w:vMerge w:val="continue"/>
            <w:tcBorders>
              <w:tl2br w:val="nil"/>
              <w:tr2bl w:val="nil"/>
            </w:tcBorders>
            <w:shd w:val="clear" w:color="auto" w:fill="FFFFFF"/>
            <w:vAlign w:val="center"/>
          </w:tcPr>
          <w:p w14:paraId="6D67143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032" w:type="dxa"/>
            <w:vMerge w:val="continue"/>
            <w:tcBorders>
              <w:bottom w:val="single" w:color="auto" w:sz="4" w:space="0"/>
              <w:tl2br w:val="nil"/>
              <w:tr2bl w:val="nil"/>
            </w:tcBorders>
            <w:shd w:val="clear" w:color="auto" w:fill="FFFFFF"/>
            <w:vAlign w:val="center"/>
          </w:tcPr>
          <w:p w14:paraId="267EF31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691" w:type="dxa"/>
            <w:vMerge w:val="restart"/>
            <w:tcBorders>
              <w:top w:val="single" w:color="auto" w:sz="4" w:space="0"/>
              <w:right w:val="single" w:color="auto" w:sz="4" w:space="0"/>
              <w:tl2br w:val="nil"/>
              <w:tr2bl w:val="nil"/>
            </w:tcBorders>
            <w:shd w:val="clear" w:color="auto" w:fill="FFFFFF"/>
            <w:vAlign w:val="center"/>
          </w:tcPr>
          <w:p w14:paraId="6F3FCDD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16核</w:t>
            </w:r>
          </w:p>
        </w:tc>
        <w:tc>
          <w:tcPr>
            <w:tcW w:w="1264" w:type="dxa"/>
            <w:tcBorders>
              <w:top w:val="single" w:color="auto" w:sz="4" w:space="0"/>
              <w:right w:val="single" w:color="auto" w:sz="4" w:space="0"/>
              <w:tl2br w:val="nil"/>
              <w:tr2bl w:val="nil"/>
            </w:tcBorders>
            <w:shd w:val="clear" w:color="auto" w:fill="FFFFFF"/>
            <w:vAlign w:val="center"/>
          </w:tcPr>
          <w:p w14:paraId="7DC84B7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64GB</w:t>
            </w:r>
          </w:p>
        </w:tc>
        <w:tc>
          <w:tcPr>
            <w:tcW w:w="840" w:type="dxa"/>
            <w:tcBorders>
              <w:top w:val="single" w:color="auto" w:sz="4" w:space="0"/>
              <w:left w:val="single" w:color="auto" w:sz="4" w:space="0"/>
              <w:tl2br w:val="nil"/>
              <w:tr2bl w:val="nil"/>
            </w:tcBorders>
            <w:shd w:val="clear" w:color="auto" w:fill="FFFFFF"/>
            <w:vAlign w:val="center"/>
          </w:tcPr>
          <w:p w14:paraId="0804852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实例</w:t>
            </w:r>
          </w:p>
        </w:tc>
        <w:tc>
          <w:tcPr>
            <w:tcW w:w="720" w:type="dxa"/>
            <w:vMerge w:val="continue"/>
            <w:tcBorders>
              <w:tl2br w:val="nil"/>
              <w:tr2bl w:val="nil"/>
            </w:tcBorders>
            <w:shd w:val="clear" w:color="auto" w:fill="FFFFFF"/>
            <w:vAlign w:val="center"/>
          </w:tcPr>
          <w:p w14:paraId="3073F59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p>
        </w:tc>
        <w:tc>
          <w:tcPr>
            <w:tcW w:w="1350" w:type="dxa"/>
            <w:tcBorders>
              <w:tl2br w:val="nil"/>
              <w:tr2bl w:val="nil"/>
            </w:tcBorders>
            <w:shd w:val="clear" w:color="auto" w:fill="FFFFFF"/>
            <w:vAlign w:val="center"/>
          </w:tcPr>
          <w:p w14:paraId="6BA0867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3870.32</w:t>
            </w:r>
          </w:p>
        </w:tc>
      </w:tr>
      <w:tr w14:paraId="62DBCD7C">
        <w:tblPrEx>
          <w:tblCellMar>
            <w:top w:w="0" w:type="dxa"/>
            <w:left w:w="108" w:type="dxa"/>
            <w:bottom w:w="0" w:type="dxa"/>
            <w:right w:w="108" w:type="dxa"/>
          </w:tblCellMar>
        </w:tblPrEx>
        <w:trPr>
          <w:trHeight w:val="292" w:hRule="atLeast"/>
          <w:jc w:val="center"/>
        </w:trPr>
        <w:tc>
          <w:tcPr>
            <w:tcW w:w="717" w:type="dxa"/>
            <w:tcBorders>
              <w:tl2br w:val="nil"/>
              <w:tr2bl w:val="nil"/>
            </w:tcBorders>
            <w:shd w:val="clear" w:color="auto" w:fill="FFFFFF"/>
            <w:vAlign w:val="center"/>
          </w:tcPr>
          <w:p w14:paraId="717F419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32</w:t>
            </w:r>
          </w:p>
        </w:tc>
        <w:tc>
          <w:tcPr>
            <w:tcW w:w="804" w:type="dxa"/>
            <w:vMerge w:val="continue"/>
            <w:tcBorders>
              <w:tl2br w:val="nil"/>
              <w:tr2bl w:val="nil"/>
            </w:tcBorders>
            <w:shd w:val="clear" w:color="auto" w:fill="FFFFFF"/>
            <w:vAlign w:val="center"/>
          </w:tcPr>
          <w:p w14:paraId="3A032E4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032" w:type="dxa"/>
            <w:vMerge w:val="continue"/>
            <w:tcBorders>
              <w:top w:val="single" w:color="auto" w:sz="4" w:space="0"/>
              <w:tl2br w:val="nil"/>
              <w:tr2bl w:val="nil"/>
            </w:tcBorders>
            <w:shd w:val="clear" w:color="auto" w:fill="FFFFFF"/>
            <w:vAlign w:val="center"/>
          </w:tcPr>
          <w:p w14:paraId="2713CC3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bidi="ar"/>
              </w:rPr>
            </w:pPr>
          </w:p>
        </w:tc>
        <w:tc>
          <w:tcPr>
            <w:tcW w:w="1691" w:type="dxa"/>
            <w:vMerge w:val="continue"/>
            <w:tcBorders>
              <w:top w:val="single" w:color="auto" w:sz="4" w:space="0"/>
              <w:right w:val="single" w:color="auto" w:sz="4" w:space="0"/>
              <w:tl2br w:val="nil"/>
              <w:tr2bl w:val="nil"/>
            </w:tcBorders>
            <w:shd w:val="clear" w:color="auto" w:fill="FFFFFF"/>
            <w:vAlign w:val="center"/>
          </w:tcPr>
          <w:p w14:paraId="3D8D183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lang w:eastAsia="zh-CN"/>
              </w:rPr>
            </w:pPr>
          </w:p>
        </w:tc>
        <w:tc>
          <w:tcPr>
            <w:tcW w:w="1264" w:type="dxa"/>
            <w:tcBorders>
              <w:top w:val="single" w:color="auto" w:sz="4" w:space="0"/>
              <w:right w:val="single" w:color="auto" w:sz="4" w:space="0"/>
              <w:tl2br w:val="nil"/>
              <w:tr2bl w:val="nil"/>
            </w:tcBorders>
            <w:shd w:val="clear" w:color="auto" w:fill="FFFFFF"/>
            <w:vAlign w:val="center"/>
          </w:tcPr>
          <w:p w14:paraId="68E6DA7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128GB</w:t>
            </w:r>
          </w:p>
        </w:tc>
        <w:tc>
          <w:tcPr>
            <w:tcW w:w="840" w:type="dxa"/>
            <w:tcBorders>
              <w:top w:val="single" w:color="auto" w:sz="4" w:space="0"/>
              <w:left w:val="single" w:color="auto" w:sz="4" w:space="0"/>
              <w:tl2br w:val="nil"/>
              <w:tr2bl w:val="nil"/>
            </w:tcBorders>
            <w:shd w:val="clear" w:color="auto" w:fill="FFFFFF"/>
            <w:vAlign w:val="center"/>
          </w:tcPr>
          <w:p w14:paraId="7B57AA9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实例</w:t>
            </w:r>
          </w:p>
        </w:tc>
        <w:tc>
          <w:tcPr>
            <w:tcW w:w="720" w:type="dxa"/>
            <w:vMerge w:val="continue"/>
            <w:tcBorders>
              <w:tl2br w:val="nil"/>
              <w:tr2bl w:val="nil"/>
            </w:tcBorders>
            <w:shd w:val="clear" w:color="auto" w:fill="FFFFFF"/>
            <w:vAlign w:val="center"/>
          </w:tcPr>
          <w:p w14:paraId="6D387F3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p>
        </w:tc>
        <w:tc>
          <w:tcPr>
            <w:tcW w:w="1350" w:type="dxa"/>
            <w:tcBorders>
              <w:tl2br w:val="nil"/>
              <w:tr2bl w:val="nil"/>
            </w:tcBorders>
            <w:shd w:val="clear" w:color="auto" w:fill="FFFFFF"/>
            <w:vAlign w:val="center"/>
          </w:tcPr>
          <w:p w14:paraId="2B75D79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4805</w:t>
            </w:r>
          </w:p>
        </w:tc>
      </w:tr>
      <w:tr w14:paraId="085695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17" w:type="dxa"/>
            <w:tcBorders>
              <w:tl2br w:val="nil"/>
              <w:tr2bl w:val="nil"/>
            </w:tcBorders>
            <w:shd w:val="clear" w:color="auto" w:fill="FFFFFF"/>
            <w:vAlign w:val="center"/>
          </w:tcPr>
          <w:p w14:paraId="2566F8E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rPr>
            </w:pPr>
            <w:r>
              <w:rPr>
                <w:rFonts w:hint="eastAsia" w:ascii="仿宋" w:hAnsi="仿宋" w:eastAsia="仿宋" w:cs="仿宋"/>
                <w:sz w:val="24"/>
                <w:szCs w:val="24"/>
                <w:lang w:eastAsia="zh-CN" w:bidi="ar"/>
              </w:rPr>
              <w:t>33</w:t>
            </w:r>
          </w:p>
        </w:tc>
        <w:tc>
          <w:tcPr>
            <w:tcW w:w="804" w:type="dxa"/>
            <w:tcBorders>
              <w:bottom w:val="single" w:color="auto" w:sz="4" w:space="0"/>
              <w:tl2br w:val="nil"/>
              <w:tr2bl w:val="nil"/>
            </w:tcBorders>
            <w:shd w:val="clear" w:color="auto" w:fill="FFFFFF"/>
            <w:vAlign w:val="center"/>
          </w:tcPr>
          <w:p w14:paraId="7A6743C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容器服务</w:t>
            </w:r>
          </w:p>
        </w:tc>
        <w:tc>
          <w:tcPr>
            <w:tcW w:w="1032" w:type="dxa"/>
            <w:tcBorders>
              <w:bottom w:val="single" w:color="auto" w:sz="4" w:space="0"/>
              <w:tl2br w:val="nil"/>
              <w:tr2bl w:val="nil"/>
            </w:tcBorders>
            <w:shd w:val="clear" w:color="auto" w:fill="FFFFFF"/>
            <w:vAlign w:val="center"/>
          </w:tcPr>
          <w:p w14:paraId="66A01A4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提供容器服务</w:t>
            </w:r>
          </w:p>
        </w:tc>
        <w:tc>
          <w:tcPr>
            <w:tcW w:w="2955" w:type="dxa"/>
            <w:gridSpan w:val="2"/>
            <w:tcBorders>
              <w:top w:val="single" w:color="auto" w:sz="4" w:space="0"/>
              <w:right w:val="single" w:color="auto" w:sz="4" w:space="0"/>
              <w:tl2br w:val="nil"/>
              <w:tr2bl w:val="nil"/>
            </w:tcBorders>
            <w:shd w:val="clear" w:color="auto" w:fill="FFFFFF"/>
            <w:vAlign w:val="center"/>
          </w:tcPr>
          <w:p w14:paraId="271D391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sz w:val="24"/>
                <w:szCs w:val="24"/>
                <w:lang w:eastAsia="zh-CN" w:bidi="ar"/>
              </w:rPr>
              <w:t>根据部署容器的节点数按月计费（仅包括节点管理费用，不包含资源费用，云服务器/云服务器_Disk/负载均衡/EIP/专有网络等资源另行计算）</w:t>
            </w:r>
          </w:p>
        </w:tc>
        <w:tc>
          <w:tcPr>
            <w:tcW w:w="840" w:type="dxa"/>
            <w:tcBorders>
              <w:top w:val="single" w:color="auto" w:sz="4" w:space="0"/>
              <w:left w:val="single" w:color="auto" w:sz="4" w:space="0"/>
              <w:tl2br w:val="nil"/>
              <w:tr2bl w:val="nil"/>
            </w:tcBorders>
            <w:shd w:val="clear" w:color="auto" w:fill="FFFFFF"/>
            <w:vAlign w:val="center"/>
          </w:tcPr>
          <w:p w14:paraId="2722ECC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节点</w:t>
            </w:r>
          </w:p>
        </w:tc>
        <w:tc>
          <w:tcPr>
            <w:tcW w:w="720" w:type="dxa"/>
            <w:tcBorders>
              <w:tl2br w:val="nil"/>
              <w:tr2bl w:val="nil"/>
            </w:tcBorders>
            <w:shd w:val="clear" w:color="auto" w:fill="FFFFFF"/>
            <w:vAlign w:val="center"/>
          </w:tcPr>
          <w:p w14:paraId="01E2A9E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根据部署容器的节点数按月计费</w:t>
            </w:r>
          </w:p>
        </w:tc>
        <w:tc>
          <w:tcPr>
            <w:tcW w:w="1350" w:type="dxa"/>
            <w:tcBorders>
              <w:tl2br w:val="nil"/>
              <w:tr2bl w:val="nil"/>
            </w:tcBorders>
            <w:shd w:val="clear" w:color="auto" w:fill="FFFFFF"/>
            <w:vAlign w:val="center"/>
          </w:tcPr>
          <w:p w14:paraId="6F9D807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145</w:t>
            </w:r>
          </w:p>
        </w:tc>
      </w:tr>
      <w:tr w14:paraId="17603E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3" w:hRule="atLeast"/>
          <w:jc w:val="center"/>
        </w:trPr>
        <w:tc>
          <w:tcPr>
            <w:tcW w:w="717" w:type="dxa"/>
            <w:tcBorders>
              <w:tl2br w:val="nil"/>
              <w:tr2bl w:val="nil"/>
            </w:tcBorders>
            <w:shd w:val="clear" w:color="auto" w:fill="FFFFFF"/>
            <w:noWrap/>
            <w:vAlign w:val="center"/>
          </w:tcPr>
          <w:p w14:paraId="7CB4FD4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highlight w:val="yellow"/>
              </w:rPr>
            </w:pPr>
            <w:r>
              <w:rPr>
                <w:rFonts w:hint="eastAsia" w:ascii="仿宋" w:hAnsi="仿宋" w:eastAsia="仿宋" w:cs="仿宋"/>
                <w:sz w:val="24"/>
                <w:szCs w:val="24"/>
                <w:lang w:eastAsia="zh-CN" w:bidi="ar"/>
              </w:rPr>
              <w:t>34</w:t>
            </w:r>
          </w:p>
        </w:tc>
        <w:tc>
          <w:tcPr>
            <w:tcW w:w="804" w:type="dxa"/>
            <w:vMerge w:val="restart"/>
            <w:tcBorders>
              <w:tl2br w:val="nil"/>
              <w:tr2bl w:val="nil"/>
            </w:tcBorders>
            <w:shd w:val="clear" w:color="auto" w:fill="FFFFFF"/>
            <w:vAlign w:val="center"/>
          </w:tcPr>
          <w:p w14:paraId="46661EB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highlight w:val="yellow"/>
              </w:rPr>
            </w:pPr>
            <w:r>
              <w:rPr>
                <w:rFonts w:hint="eastAsia" w:ascii="仿宋" w:hAnsi="仿宋" w:eastAsia="仿宋" w:cs="仿宋"/>
                <w:sz w:val="24"/>
                <w:szCs w:val="24"/>
                <w:lang w:eastAsia="zh-CN" w:bidi="ar"/>
              </w:rPr>
              <w:t>托管服务</w:t>
            </w:r>
          </w:p>
        </w:tc>
        <w:tc>
          <w:tcPr>
            <w:tcW w:w="1032" w:type="dxa"/>
            <w:tcBorders>
              <w:tl2br w:val="nil"/>
              <w:tr2bl w:val="nil"/>
            </w:tcBorders>
            <w:shd w:val="clear" w:color="auto" w:fill="FFFFFF"/>
          </w:tcPr>
          <w:p w14:paraId="56B5C8C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textAlignment w:val="top"/>
              <w:rPr>
                <w:rFonts w:hint="eastAsia" w:ascii="仿宋" w:hAnsi="仿宋" w:eastAsia="仿宋" w:cs="仿宋"/>
                <w:color w:val="auto"/>
                <w:sz w:val="24"/>
                <w:szCs w:val="24"/>
                <w:highlight w:val="yellow"/>
                <w:lang w:eastAsia="zh-CN"/>
              </w:rPr>
            </w:pPr>
            <w:r>
              <w:rPr>
                <w:rFonts w:hint="eastAsia" w:ascii="仿宋" w:hAnsi="仿宋" w:eastAsia="仿宋" w:cs="仿宋"/>
                <w:sz w:val="24"/>
                <w:szCs w:val="24"/>
                <w:lang w:eastAsia="zh-CN" w:bidi="ar"/>
              </w:rPr>
              <w:t>机柜空间服务</w:t>
            </w:r>
          </w:p>
        </w:tc>
        <w:tc>
          <w:tcPr>
            <w:tcW w:w="2955" w:type="dxa"/>
            <w:gridSpan w:val="2"/>
            <w:tcBorders>
              <w:right w:val="single" w:color="auto" w:sz="4" w:space="0"/>
              <w:tl2br w:val="nil"/>
              <w:tr2bl w:val="nil"/>
            </w:tcBorders>
            <w:shd w:val="clear" w:color="auto" w:fill="FFFFFF"/>
            <w:noWrap/>
          </w:tcPr>
          <w:p w14:paraId="16E4096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top"/>
              <w:rPr>
                <w:rFonts w:hint="eastAsia" w:ascii="仿宋" w:hAnsi="仿宋" w:eastAsia="仿宋" w:cs="仿宋"/>
                <w:color w:val="auto"/>
                <w:sz w:val="24"/>
                <w:szCs w:val="24"/>
                <w:highlight w:val="yellow"/>
                <w:lang w:eastAsia="zh-CN"/>
              </w:rPr>
            </w:pPr>
            <w:r>
              <w:rPr>
                <w:rFonts w:hint="eastAsia" w:ascii="仿宋" w:hAnsi="仿宋" w:eastAsia="仿宋" w:cs="仿宋"/>
                <w:sz w:val="24"/>
                <w:szCs w:val="24"/>
                <w:lang w:eastAsia="zh-CN" w:bidi="ar"/>
              </w:rPr>
              <w:t>机柜空间</w:t>
            </w:r>
          </w:p>
        </w:tc>
        <w:tc>
          <w:tcPr>
            <w:tcW w:w="840" w:type="dxa"/>
            <w:tcBorders>
              <w:left w:val="single" w:color="auto" w:sz="4" w:space="0"/>
              <w:tl2br w:val="nil"/>
              <w:tr2bl w:val="nil"/>
            </w:tcBorders>
            <w:shd w:val="clear" w:color="auto" w:fill="FFFFFF"/>
            <w:noWrap/>
          </w:tcPr>
          <w:p w14:paraId="454A8EF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top"/>
              <w:rPr>
                <w:rFonts w:hint="eastAsia" w:ascii="仿宋" w:hAnsi="仿宋" w:eastAsia="仿宋" w:cs="仿宋"/>
                <w:color w:val="auto"/>
                <w:sz w:val="24"/>
                <w:szCs w:val="24"/>
                <w:highlight w:val="yellow"/>
                <w:lang w:eastAsia="zh-CN"/>
              </w:rPr>
            </w:pPr>
            <w:r>
              <w:rPr>
                <w:rFonts w:hint="eastAsia" w:ascii="仿宋" w:hAnsi="仿宋" w:eastAsia="仿宋" w:cs="仿宋"/>
                <w:sz w:val="24"/>
                <w:szCs w:val="24"/>
                <w:lang w:eastAsia="zh-CN" w:bidi="ar"/>
              </w:rPr>
              <w:t>1U</w:t>
            </w:r>
          </w:p>
        </w:tc>
        <w:tc>
          <w:tcPr>
            <w:tcW w:w="720" w:type="dxa"/>
            <w:vMerge w:val="restart"/>
            <w:tcBorders>
              <w:tl2br w:val="nil"/>
              <w:tr2bl w:val="nil"/>
            </w:tcBorders>
            <w:shd w:val="clear" w:color="auto" w:fill="FFFFFF"/>
          </w:tcPr>
          <w:p w14:paraId="585B509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top"/>
              <w:rPr>
                <w:rFonts w:hint="eastAsia" w:ascii="仿宋" w:hAnsi="仿宋" w:eastAsia="仿宋" w:cs="仿宋"/>
                <w:color w:val="auto"/>
                <w:sz w:val="24"/>
                <w:szCs w:val="24"/>
                <w:highlight w:val="yellow"/>
                <w:lang w:eastAsia="zh-CN"/>
              </w:rPr>
            </w:pPr>
          </w:p>
          <w:p w14:paraId="422F161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sz w:val="24"/>
                <w:szCs w:val="24"/>
                <w:lang w:eastAsia="zh-CN"/>
              </w:rPr>
            </w:pPr>
            <w:r>
              <w:rPr>
                <w:rFonts w:hint="eastAsia" w:ascii="仿宋" w:hAnsi="仿宋" w:eastAsia="仿宋" w:cs="仿宋"/>
                <w:color w:val="auto"/>
                <w:sz w:val="24"/>
                <w:szCs w:val="24"/>
                <w:lang w:eastAsia="zh-CN" w:bidi="ar"/>
              </w:rPr>
              <w:t>根据实际开通数量按月计费</w:t>
            </w:r>
          </w:p>
        </w:tc>
        <w:tc>
          <w:tcPr>
            <w:tcW w:w="1350" w:type="dxa"/>
            <w:tcBorders>
              <w:tl2br w:val="nil"/>
              <w:tr2bl w:val="nil"/>
            </w:tcBorders>
            <w:shd w:val="clear" w:color="auto" w:fill="FFFFFF"/>
            <w:vAlign w:val="center"/>
          </w:tcPr>
          <w:p w14:paraId="236FE99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highlight w:val="yellow"/>
                <w:lang w:eastAsia="zh-CN"/>
              </w:rPr>
            </w:pPr>
            <w:r>
              <w:rPr>
                <w:rFonts w:hint="eastAsia" w:ascii="仿宋" w:hAnsi="仿宋" w:eastAsia="仿宋" w:cs="仿宋"/>
                <w:sz w:val="24"/>
                <w:szCs w:val="24"/>
                <w:lang w:eastAsia="zh-CN" w:bidi="ar"/>
              </w:rPr>
              <w:t>148.5</w:t>
            </w:r>
          </w:p>
        </w:tc>
      </w:tr>
      <w:tr w14:paraId="79AD76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jc w:val="center"/>
        </w:trPr>
        <w:tc>
          <w:tcPr>
            <w:tcW w:w="717" w:type="dxa"/>
            <w:tcBorders>
              <w:tl2br w:val="nil"/>
              <w:tr2bl w:val="nil"/>
            </w:tcBorders>
            <w:shd w:val="clear" w:color="auto" w:fill="FFFFFF"/>
            <w:noWrap/>
            <w:vAlign w:val="center"/>
          </w:tcPr>
          <w:p w14:paraId="6254859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highlight w:val="yellow"/>
                <w:lang w:eastAsia="zh-CN" w:bidi="ar"/>
              </w:rPr>
            </w:pPr>
            <w:r>
              <w:rPr>
                <w:rFonts w:hint="eastAsia" w:ascii="仿宋" w:hAnsi="仿宋" w:eastAsia="仿宋" w:cs="仿宋"/>
                <w:sz w:val="24"/>
                <w:szCs w:val="24"/>
                <w:lang w:eastAsia="zh-CN" w:bidi="ar"/>
              </w:rPr>
              <w:t>35</w:t>
            </w:r>
          </w:p>
        </w:tc>
        <w:tc>
          <w:tcPr>
            <w:tcW w:w="804" w:type="dxa"/>
            <w:vMerge w:val="continue"/>
            <w:tcBorders>
              <w:bottom w:val="single" w:color="auto" w:sz="4" w:space="0"/>
              <w:tl2br w:val="nil"/>
              <w:tr2bl w:val="nil"/>
            </w:tcBorders>
            <w:shd w:val="clear" w:color="auto" w:fill="FFFFFF"/>
            <w:vAlign w:val="center"/>
          </w:tcPr>
          <w:p w14:paraId="5F951DD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highlight w:val="yellow"/>
                <w:lang w:eastAsia="zh-CN" w:bidi="ar"/>
              </w:rPr>
            </w:pPr>
          </w:p>
        </w:tc>
        <w:tc>
          <w:tcPr>
            <w:tcW w:w="1032" w:type="dxa"/>
            <w:vMerge w:val="restart"/>
            <w:tcBorders>
              <w:bottom w:val="single" w:color="auto" w:sz="4" w:space="0"/>
              <w:tl2br w:val="nil"/>
              <w:tr2bl w:val="nil"/>
            </w:tcBorders>
            <w:shd w:val="clear" w:color="auto" w:fill="FFFFFF"/>
          </w:tcPr>
          <w:p w14:paraId="76A7695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top"/>
              <w:rPr>
                <w:rFonts w:hint="eastAsia" w:ascii="仿宋" w:hAnsi="仿宋" w:eastAsia="仿宋" w:cs="仿宋"/>
                <w:color w:val="auto"/>
                <w:sz w:val="24"/>
                <w:szCs w:val="24"/>
                <w:highlight w:val="yellow"/>
                <w:lang w:eastAsia="zh-CN" w:bidi="ar"/>
              </w:rPr>
            </w:pPr>
            <w:r>
              <w:rPr>
                <w:rFonts w:hint="eastAsia" w:ascii="仿宋" w:hAnsi="仿宋" w:eastAsia="仿宋" w:cs="仿宋"/>
                <w:sz w:val="24"/>
                <w:szCs w:val="24"/>
                <w:lang w:eastAsia="zh-CN" w:bidi="ar"/>
              </w:rPr>
              <w:t>整机柜服务</w:t>
            </w:r>
          </w:p>
        </w:tc>
        <w:tc>
          <w:tcPr>
            <w:tcW w:w="2955" w:type="dxa"/>
            <w:gridSpan w:val="2"/>
            <w:tcBorders>
              <w:right w:val="single" w:color="auto" w:sz="4" w:space="0"/>
              <w:tl2br w:val="nil"/>
              <w:tr2bl w:val="nil"/>
            </w:tcBorders>
            <w:shd w:val="clear" w:color="auto" w:fill="FFFFFF"/>
            <w:noWrap/>
          </w:tcPr>
          <w:p w14:paraId="0F82434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textAlignment w:val="top"/>
              <w:rPr>
                <w:rFonts w:hint="eastAsia" w:ascii="仿宋" w:hAnsi="仿宋" w:eastAsia="仿宋" w:cs="仿宋"/>
                <w:color w:val="auto"/>
                <w:sz w:val="24"/>
                <w:szCs w:val="24"/>
                <w:highlight w:val="yellow"/>
                <w:lang w:eastAsia="zh-CN" w:bidi="ar"/>
              </w:rPr>
            </w:pPr>
            <w:r>
              <w:rPr>
                <w:rFonts w:hint="eastAsia" w:ascii="仿宋" w:hAnsi="仿宋" w:eastAsia="仿宋" w:cs="仿宋"/>
                <w:sz w:val="24"/>
                <w:szCs w:val="24"/>
                <w:lang w:eastAsia="zh-CN" w:bidi="ar"/>
              </w:rPr>
              <w:t>单机柜租赁（4kW）</w:t>
            </w:r>
          </w:p>
        </w:tc>
        <w:tc>
          <w:tcPr>
            <w:tcW w:w="840" w:type="dxa"/>
            <w:tcBorders>
              <w:left w:val="single" w:color="auto" w:sz="4" w:space="0"/>
              <w:tl2br w:val="nil"/>
              <w:tr2bl w:val="nil"/>
            </w:tcBorders>
            <w:shd w:val="clear" w:color="auto" w:fill="FFFFFF"/>
            <w:noWrap/>
          </w:tcPr>
          <w:p w14:paraId="135C6FB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top"/>
              <w:rPr>
                <w:rFonts w:hint="eastAsia" w:ascii="仿宋" w:hAnsi="仿宋" w:eastAsia="仿宋" w:cs="仿宋"/>
                <w:color w:val="auto"/>
                <w:sz w:val="24"/>
                <w:szCs w:val="24"/>
                <w:highlight w:val="yellow"/>
                <w:lang w:eastAsia="zh-CN"/>
              </w:rPr>
            </w:pPr>
            <w:r>
              <w:rPr>
                <w:rFonts w:hint="eastAsia" w:ascii="仿宋" w:hAnsi="仿宋" w:eastAsia="仿宋" w:cs="仿宋"/>
                <w:sz w:val="24"/>
                <w:szCs w:val="24"/>
                <w:lang w:eastAsia="zh-CN" w:bidi="ar"/>
              </w:rPr>
              <w:t>1个</w:t>
            </w:r>
          </w:p>
        </w:tc>
        <w:tc>
          <w:tcPr>
            <w:tcW w:w="720" w:type="dxa"/>
            <w:vMerge w:val="continue"/>
            <w:tcBorders>
              <w:tl2br w:val="nil"/>
              <w:tr2bl w:val="nil"/>
            </w:tcBorders>
            <w:shd w:val="clear" w:color="auto" w:fill="FFFFFF"/>
          </w:tcPr>
          <w:p w14:paraId="5C3750D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top"/>
              <w:rPr>
                <w:rFonts w:hint="eastAsia" w:ascii="仿宋" w:hAnsi="仿宋" w:eastAsia="仿宋" w:cs="仿宋"/>
                <w:color w:val="auto"/>
                <w:sz w:val="24"/>
                <w:szCs w:val="24"/>
                <w:highlight w:val="yellow"/>
                <w:lang w:eastAsia="zh-CN"/>
              </w:rPr>
            </w:pPr>
          </w:p>
        </w:tc>
        <w:tc>
          <w:tcPr>
            <w:tcW w:w="1350" w:type="dxa"/>
            <w:tcBorders>
              <w:tl2br w:val="nil"/>
              <w:tr2bl w:val="nil"/>
            </w:tcBorders>
            <w:shd w:val="clear" w:color="auto" w:fill="FFFFFF"/>
            <w:vAlign w:val="center"/>
          </w:tcPr>
          <w:p w14:paraId="512453B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highlight w:val="yellow"/>
                <w:lang w:eastAsia="zh-CN"/>
              </w:rPr>
            </w:pPr>
            <w:r>
              <w:rPr>
                <w:rFonts w:hint="eastAsia" w:ascii="仿宋" w:hAnsi="仿宋" w:eastAsia="仿宋" w:cs="仿宋"/>
                <w:sz w:val="24"/>
                <w:szCs w:val="24"/>
                <w:lang w:eastAsia="zh-CN" w:bidi="ar"/>
              </w:rPr>
              <w:t>1980</w:t>
            </w:r>
          </w:p>
        </w:tc>
      </w:tr>
      <w:tr w14:paraId="29D88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jc w:val="center"/>
        </w:trPr>
        <w:tc>
          <w:tcPr>
            <w:tcW w:w="717" w:type="dxa"/>
            <w:tcBorders>
              <w:tl2br w:val="nil"/>
              <w:tr2bl w:val="nil"/>
            </w:tcBorders>
            <w:shd w:val="clear" w:color="auto" w:fill="FFFFFF"/>
            <w:noWrap/>
            <w:vAlign w:val="center"/>
          </w:tcPr>
          <w:p w14:paraId="0EA78AC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highlight w:val="yellow"/>
                <w:lang w:eastAsia="zh-CN" w:bidi="ar"/>
              </w:rPr>
            </w:pPr>
            <w:r>
              <w:rPr>
                <w:rFonts w:hint="eastAsia" w:ascii="仿宋" w:hAnsi="仿宋" w:eastAsia="仿宋" w:cs="仿宋"/>
                <w:sz w:val="24"/>
                <w:szCs w:val="24"/>
                <w:lang w:eastAsia="zh-CN" w:bidi="ar"/>
              </w:rPr>
              <w:t>36</w:t>
            </w:r>
          </w:p>
        </w:tc>
        <w:tc>
          <w:tcPr>
            <w:tcW w:w="804" w:type="dxa"/>
            <w:vMerge w:val="continue"/>
            <w:tcBorders>
              <w:top w:val="single" w:color="auto" w:sz="4" w:space="0"/>
              <w:tl2br w:val="nil"/>
              <w:tr2bl w:val="nil"/>
            </w:tcBorders>
            <w:shd w:val="clear" w:color="auto" w:fill="FFFFFF"/>
            <w:vAlign w:val="center"/>
          </w:tcPr>
          <w:p w14:paraId="4C83C76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highlight w:val="yellow"/>
                <w:lang w:eastAsia="zh-CN" w:bidi="ar"/>
              </w:rPr>
            </w:pPr>
          </w:p>
        </w:tc>
        <w:tc>
          <w:tcPr>
            <w:tcW w:w="1032" w:type="dxa"/>
            <w:vMerge w:val="continue"/>
            <w:tcBorders>
              <w:top w:val="single" w:color="auto" w:sz="4" w:space="0"/>
              <w:tl2br w:val="nil"/>
              <w:tr2bl w:val="nil"/>
            </w:tcBorders>
            <w:shd w:val="clear" w:color="auto" w:fill="FFFFFF"/>
          </w:tcPr>
          <w:p w14:paraId="76850BA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highlight w:val="yellow"/>
                <w:lang w:eastAsia="zh-CN" w:bidi="ar"/>
              </w:rPr>
            </w:pPr>
          </w:p>
        </w:tc>
        <w:tc>
          <w:tcPr>
            <w:tcW w:w="2955" w:type="dxa"/>
            <w:gridSpan w:val="2"/>
            <w:tcBorders>
              <w:right w:val="single" w:color="auto" w:sz="4" w:space="0"/>
              <w:tl2br w:val="nil"/>
              <w:tr2bl w:val="nil"/>
            </w:tcBorders>
            <w:shd w:val="clear" w:color="auto" w:fill="FFFFFF"/>
            <w:noWrap/>
          </w:tcPr>
          <w:p w14:paraId="691D456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textAlignment w:val="top"/>
              <w:rPr>
                <w:rFonts w:hint="eastAsia" w:ascii="仿宋" w:hAnsi="仿宋" w:eastAsia="仿宋" w:cs="仿宋"/>
                <w:color w:val="auto"/>
                <w:sz w:val="24"/>
                <w:szCs w:val="24"/>
                <w:highlight w:val="yellow"/>
                <w:lang w:eastAsia="zh-CN" w:bidi="ar"/>
              </w:rPr>
            </w:pPr>
            <w:r>
              <w:rPr>
                <w:rFonts w:hint="eastAsia" w:ascii="仿宋" w:hAnsi="仿宋" w:eastAsia="仿宋" w:cs="仿宋"/>
                <w:sz w:val="24"/>
                <w:szCs w:val="24"/>
                <w:lang w:eastAsia="zh-CN" w:bidi="ar"/>
              </w:rPr>
              <w:t>单机柜租赁（5kW）</w:t>
            </w:r>
          </w:p>
        </w:tc>
        <w:tc>
          <w:tcPr>
            <w:tcW w:w="840" w:type="dxa"/>
            <w:tcBorders>
              <w:left w:val="single" w:color="auto" w:sz="4" w:space="0"/>
              <w:tl2br w:val="nil"/>
              <w:tr2bl w:val="nil"/>
            </w:tcBorders>
            <w:shd w:val="clear" w:color="auto" w:fill="FFFFFF"/>
            <w:noWrap/>
          </w:tcPr>
          <w:p w14:paraId="22FCA01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top"/>
              <w:rPr>
                <w:rFonts w:hint="eastAsia" w:ascii="仿宋" w:hAnsi="仿宋" w:eastAsia="仿宋" w:cs="仿宋"/>
                <w:color w:val="auto"/>
                <w:sz w:val="24"/>
                <w:szCs w:val="24"/>
                <w:highlight w:val="yellow"/>
                <w:lang w:eastAsia="zh-CN"/>
              </w:rPr>
            </w:pPr>
            <w:r>
              <w:rPr>
                <w:rFonts w:hint="eastAsia" w:ascii="仿宋" w:hAnsi="仿宋" w:eastAsia="仿宋" w:cs="仿宋"/>
                <w:sz w:val="24"/>
                <w:szCs w:val="24"/>
                <w:lang w:eastAsia="zh-CN" w:bidi="ar"/>
              </w:rPr>
              <w:t>1个</w:t>
            </w:r>
          </w:p>
        </w:tc>
        <w:tc>
          <w:tcPr>
            <w:tcW w:w="720" w:type="dxa"/>
            <w:vMerge w:val="continue"/>
            <w:tcBorders>
              <w:tl2br w:val="nil"/>
              <w:tr2bl w:val="nil"/>
            </w:tcBorders>
            <w:shd w:val="clear" w:color="auto" w:fill="FFFFFF"/>
          </w:tcPr>
          <w:p w14:paraId="50966F1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top"/>
              <w:rPr>
                <w:rFonts w:hint="eastAsia" w:ascii="仿宋" w:hAnsi="仿宋" w:eastAsia="仿宋" w:cs="仿宋"/>
                <w:color w:val="auto"/>
                <w:sz w:val="24"/>
                <w:szCs w:val="24"/>
                <w:highlight w:val="yellow"/>
                <w:lang w:eastAsia="zh-CN"/>
              </w:rPr>
            </w:pPr>
          </w:p>
        </w:tc>
        <w:tc>
          <w:tcPr>
            <w:tcW w:w="1350" w:type="dxa"/>
            <w:tcBorders>
              <w:tl2br w:val="nil"/>
              <w:tr2bl w:val="nil"/>
            </w:tcBorders>
            <w:shd w:val="clear" w:color="auto" w:fill="FFFFFF"/>
            <w:vAlign w:val="center"/>
          </w:tcPr>
          <w:p w14:paraId="3631A6C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highlight w:val="yellow"/>
                <w:lang w:eastAsia="zh-CN"/>
              </w:rPr>
            </w:pPr>
            <w:r>
              <w:rPr>
                <w:rFonts w:hint="eastAsia" w:ascii="仿宋" w:hAnsi="仿宋" w:eastAsia="仿宋" w:cs="仿宋"/>
                <w:sz w:val="24"/>
                <w:szCs w:val="24"/>
                <w:lang w:eastAsia="zh-CN" w:bidi="ar"/>
              </w:rPr>
              <w:t>2475</w:t>
            </w:r>
          </w:p>
        </w:tc>
      </w:tr>
      <w:tr w14:paraId="385836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17" w:type="dxa"/>
            <w:tcBorders>
              <w:tl2br w:val="nil"/>
              <w:tr2bl w:val="nil"/>
            </w:tcBorders>
            <w:shd w:val="clear" w:color="auto" w:fill="FFFFFF"/>
            <w:noWrap/>
            <w:vAlign w:val="center"/>
          </w:tcPr>
          <w:p w14:paraId="737AA07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highlight w:val="yellow"/>
                <w:lang w:eastAsia="zh-CN" w:bidi="ar"/>
              </w:rPr>
            </w:pPr>
            <w:r>
              <w:rPr>
                <w:rFonts w:hint="eastAsia" w:ascii="仿宋" w:hAnsi="仿宋" w:eastAsia="仿宋" w:cs="仿宋"/>
                <w:sz w:val="24"/>
                <w:szCs w:val="24"/>
                <w:lang w:eastAsia="zh-CN" w:bidi="ar"/>
              </w:rPr>
              <w:t>37</w:t>
            </w:r>
          </w:p>
        </w:tc>
        <w:tc>
          <w:tcPr>
            <w:tcW w:w="804" w:type="dxa"/>
            <w:vMerge w:val="continue"/>
            <w:tcBorders>
              <w:tl2br w:val="nil"/>
              <w:tr2bl w:val="nil"/>
            </w:tcBorders>
            <w:shd w:val="clear" w:color="auto" w:fill="FFFFFF"/>
            <w:vAlign w:val="center"/>
          </w:tcPr>
          <w:p w14:paraId="426B90E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highlight w:val="yellow"/>
                <w:lang w:eastAsia="zh-CN" w:bidi="ar"/>
              </w:rPr>
            </w:pPr>
          </w:p>
        </w:tc>
        <w:tc>
          <w:tcPr>
            <w:tcW w:w="1032" w:type="dxa"/>
            <w:vMerge w:val="continue"/>
            <w:tcBorders>
              <w:tl2br w:val="nil"/>
              <w:tr2bl w:val="nil"/>
            </w:tcBorders>
            <w:shd w:val="clear" w:color="auto" w:fill="FFFFFF"/>
          </w:tcPr>
          <w:p w14:paraId="33A308C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rPr>
                <w:rFonts w:hint="eastAsia" w:ascii="仿宋" w:hAnsi="仿宋" w:eastAsia="仿宋" w:cs="仿宋"/>
                <w:color w:val="auto"/>
                <w:sz w:val="24"/>
                <w:szCs w:val="24"/>
                <w:highlight w:val="yellow"/>
                <w:lang w:eastAsia="zh-CN" w:bidi="ar"/>
              </w:rPr>
            </w:pPr>
          </w:p>
        </w:tc>
        <w:tc>
          <w:tcPr>
            <w:tcW w:w="2955" w:type="dxa"/>
            <w:gridSpan w:val="2"/>
            <w:tcBorders>
              <w:right w:val="single" w:color="auto" w:sz="4" w:space="0"/>
              <w:tl2br w:val="nil"/>
              <w:tr2bl w:val="nil"/>
            </w:tcBorders>
            <w:shd w:val="clear" w:color="auto" w:fill="FFFFFF"/>
            <w:noWrap/>
            <w:vAlign w:val="center"/>
          </w:tcPr>
          <w:p w14:paraId="10953EE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textAlignment w:val="center"/>
              <w:rPr>
                <w:rFonts w:hint="eastAsia" w:ascii="仿宋" w:hAnsi="仿宋" w:eastAsia="仿宋" w:cs="仿宋"/>
                <w:color w:val="auto"/>
                <w:sz w:val="24"/>
                <w:szCs w:val="24"/>
                <w:highlight w:val="yellow"/>
                <w:lang w:eastAsia="zh-CN" w:bidi="ar"/>
              </w:rPr>
            </w:pPr>
            <w:r>
              <w:rPr>
                <w:rFonts w:hint="eastAsia" w:ascii="仿宋" w:hAnsi="仿宋" w:eastAsia="仿宋" w:cs="仿宋"/>
                <w:sz w:val="24"/>
                <w:szCs w:val="24"/>
                <w:lang w:eastAsia="zh-CN" w:bidi="ar"/>
              </w:rPr>
              <w:t>单机柜租赁（6kW）</w:t>
            </w:r>
          </w:p>
        </w:tc>
        <w:tc>
          <w:tcPr>
            <w:tcW w:w="840" w:type="dxa"/>
            <w:tcBorders>
              <w:left w:val="single" w:color="auto" w:sz="4" w:space="0"/>
              <w:tl2br w:val="nil"/>
              <w:tr2bl w:val="nil"/>
            </w:tcBorders>
            <w:shd w:val="clear" w:color="auto" w:fill="FFFFFF"/>
            <w:noWrap/>
          </w:tcPr>
          <w:p w14:paraId="489AA74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top"/>
              <w:rPr>
                <w:rFonts w:hint="eastAsia" w:ascii="仿宋" w:hAnsi="仿宋" w:eastAsia="仿宋" w:cs="仿宋"/>
                <w:color w:val="auto"/>
                <w:sz w:val="24"/>
                <w:szCs w:val="24"/>
                <w:highlight w:val="yellow"/>
                <w:lang w:eastAsia="zh-CN"/>
              </w:rPr>
            </w:pPr>
            <w:r>
              <w:rPr>
                <w:rFonts w:hint="eastAsia" w:ascii="仿宋" w:hAnsi="仿宋" w:eastAsia="仿宋" w:cs="仿宋"/>
                <w:sz w:val="24"/>
                <w:szCs w:val="24"/>
                <w:lang w:eastAsia="zh-CN" w:bidi="ar"/>
              </w:rPr>
              <w:t>1个</w:t>
            </w:r>
          </w:p>
        </w:tc>
        <w:tc>
          <w:tcPr>
            <w:tcW w:w="720" w:type="dxa"/>
            <w:vMerge w:val="continue"/>
            <w:tcBorders>
              <w:tl2br w:val="nil"/>
              <w:tr2bl w:val="nil"/>
            </w:tcBorders>
            <w:shd w:val="clear" w:color="auto" w:fill="FFFFFF"/>
          </w:tcPr>
          <w:p w14:paraId="7010A26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top"/>
              <w:rPr>
                <w:rFonts w:hint="eastAsia" w:ascii="仿宋" w:hAnsi="仿宋" w:eastAsia="仿宋" w:cs="仿宋"/>
                <w:color w:val="auto"/>
                <w:sz w:val="24"/>
                <w:szCs w:val="24"/>
                <w:highlight w:val="yellow"/>
                <w:lang w:eastAsia="zh-CN"/>
              </w:rPr>
            </w:pPr>
          </w:p>
        </w:tc>
        <w:tc>
          <w:tcPr>
            <w:tcW w:w="1350" w:type="dxa"/>
            <w:tcBorders>
              <w:tl2br w:val="nil"/>
              <w:tr2bl w:val="nil"/>
            </w:tcBorders>
            <w:shd w:val="clear" w:color="auto" w:fill="FFFFFF"/>
            <w:vAlign w:val="center"/>
          </w:tcPr>
          <w:p w14:paraId="4932AE5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center"/>
              <w:rPr>
                <w:rFonts w:hint="eastAsia" w:ascii="仿宋" w:hAnsi="仿宋" w:eastAsia="仿宋" w:cs="仿宋"/>
                <w:color w:val="auto"/>
                <w:sz w:val="24"/>
                <w:szCs w:val="24"/>
                <w:highlight w:val="yellow"/>
                <w:lang w:eastAsia="zh-CN"/>
              </w:rPr>
            </w:pPr>
            <w:r>
              <w:rPr>
                <w:rFonts w:hint="eastAsia" w:ascii="仿宋" w:hAnsi="仿宋" w:eastAsia="仿宋" w:cs="仿宋"/>
                <w:sz w:val="24"/>
                <w:szCs w:val="24"/>
                <w:lang w:eastAsia="zh-CN" w:bidi="ar"/>
              </w:rPr>
              <w:t>2970</w:t>
            </w:r>
          </w:p>
        </w:tc>
      </w:tr>
    </w:tbl>
    <w:p w14:paraId="757317A5">
      <w:pPr>
        <w:pStyle w:val="18"/>
        <w:pageBreakBefore w:val="0"/>
        <w:widowControl w:val="0"/>
        <w:kinsoku/>
        <w:wordWrap/>
        <w:overflowPunct/>
        <w:topLinePunct w:val="0"/>
        <w:autoSpaceDE/>
        <w:autoSpaceDN/>
        <w:bidi w:val="0"/>
        <w:spacing w:beforeAutospacing="0" w:after="0" w:afterAutospacing="0" w:line="560" w:lineRule="exact"/>
        <w:ind w:left="0" w:leftChars="0" w:firstLine="210"/>
        <w:rPr>
          <w:rFonts w:hint="eastAsia" w:ascii="仿宋" w:hAnsi="仿宋" w:eastAsia="仿宋" w:cs="仿宋"/>
          <w:sz w:val="32"/>
          <w:szCs w:val="32"/>
        </w:rPr>
      </w:pPr>
    </w:p>
    <w:p w14:paraId="345C2977">
      <w:pPr>
        <w:pageBreakBefore w:val="0"/>
        <w:widowControl w:val="0"/>
        <w:kinsoku/>
        <w:wordWrap/>
        <w:overflowPunct/>
        <w:topLinePunct w:val="0"/>
        <w:autoSpaceDE/>
        <w:autoSpaceDN/>
        <w:bidi w:val="0"/>
        <w:spacing w:beforeAutospacing="0" w:afterAutospacing="0" w:line="560" w:lineRule="exact"/>
        <w:ind w:left="0" w:leftChars="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bidi="zh-TW"/>
        </w:rPr>
        <w:t>表2  安全服务清单</w:t>
      </w:r>
    </w:p>
    <w:tbl>
      <w:tblPr>
        <w:tblStyle w:val="19"/>
        <w:tblW w:w="8454" w:type="dxa"/>
        <w:jc w:val="center"/>
        <w:tblLayout w:type="fixed"/>
        <w:tblCellMar>
          <w:top w:w="0" w:type="dxa"/>
          <w:left w:w="108" w:type="dxa"/>
          <w:bottom w:w="0" w:type="dxa"/>
          <w:right w:w="108" w:type="dxa"/>
        </w:tblCellMar>
      </w:tblPr>
      <w:tblGrid>
        <w:gridCol w:w="727"/>
        <w:gridCol w:w="1728"/>
        <w:gridCol w:w="3700"/>
        <w:gridCol w:w="915"/>
        <w:gridCol w:w="1384"/>
      </w:tblGrid>
      <w:tr w14:paraId="4D39D1CD">
        <w:tblPrEx>
          <w:tblCellMar>
            <w:top w:w="0" w:type="dxa"/>
            <w:left w:w="108" w:type="dxa"/>
            <w:bottom w:w="0" w:type="dxa"/>
            <w:right w:w="108" w:type="dxa"/>
          </w:tblCellMar>
        </w:tblPrEx>
        <w:trPr>
          <w:trHeight w:val="566"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14:paraId="4EAF8E26">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服务类别</w:t>
            </w:r>
          </w:p>
        </w:tc>
        <w:tc>
          <w:tcPr>
            <w:tcW w:w="1728" w:type="dxa"/>
            <w:tcBorders>
              <w:top w:val="single" w:color="000000" w:sz="4" w:space="0"/>
              <w:left w:val="single" w:color="000000" w:sz="4" w:space="0"/>
              <w:bottom w:val="single" w:color="000000" w:sz="4" w:space="0"/>
              <w:right w:val="single" w:color="000000" w:sz="4" w:space="0"/>
            </w:tcBorders>
            <w:vAlign w:val="center"/>
          </w:tcPr>
          <w:p w14:paraId="3FED326E">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firstLine="482" w:firstLineChars="200"/>
              <w:jc w:val="both"/>
              <w:textAlignment w:val="auto"/>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服务项</w:t>
            </w:r>
          </w:p>
        </w:tc>
        <w:tc>
          <w:tcPr>
            <w:tcW w:w="3700" w:type="dxa"/>
            <w:tcBorders>
              <w:top w:val="single" w:color="000000" w:sz="4" w:space="0"/>
              <w:left w:val="single" w:color="000000" w:sz="4" w:space="0"/>
              <w:bottom w:val="single" w:color="000000" w:sz="4" w:space="0"/>
              <w:right w:val="single" w:color="auto" w:sz="4" w:space="0"/>
            </w:tcBorders>
            <w:vAlign w:val="center"/>
          </w:tcPr>
          <w:p w14:paraId="09B46BA6">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firstLine="482" w:firstLineChars="200"/>
              <w:jc w:val="center"/>
              <w:textAlignment w:val="auto"/>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规格</w:t>
            </w:r>
          </w:p>
        </w:tc>
        <w:tc>
          <w:tcPr>
            <w:tcW w:w="915" w:type="dxa"/>
            <w:tcBorders>
              <w:top w:val="single" w:color="000000" w:sz="4" w:space="0"/>
              <w:left w:val="single" w:color="auto" w:sz="4" w:space="0"/>
              <w:bottom w:val="single" w:color="000000" w:sz="4" w:space="0"/>
              <w:right w:val="single" w:color="auto" w:sz="4" w:space="0"/>
            </w:tcBorders>
            <w:vAlign w:val="center"/>
          </w:tcPr>
          <w:p w14:paraId="69926FEE">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计量单位</w:t>
            </w:r>
          </w:p>
        </w:tc>
        <w:tc>
          <w:tcPr>
            <w:tcW w:w="1384" w:type="dxa"/>
            <w:tcBorders>
              <w:top w:val="single" w:color="000000" w:sz="4" w:space="0"/>
              <w:left w:val="single" w:color="auto" w:sz="4" w:space="0"/>
              <w:bottom w:val="single" w:color="000000" w:sz="4" w:space="0"/>
              <w:right w:val="single" w:color="000000" w:sz="4" w:space="0"/>
            </w:tcBorders>
            <w:vAlign w:val="center"/>
          </w:tcPr>
          <w:p w14:paraId="05529C10">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val="en-US" w:eastAsia="zh-CN" w:bidi="ar"/>
              </w:rPr>
              <w:t>价格</w:t>
            </w:r>
          </w:p>
        </w:tc>
      </w:tr>
      <w:tr w14:paraId="02AD3B75">
        <w:tblPrEx>
          <w:tblCellMar>
            <w:top w:w="0" w:type="dxa"/>
            <w:left w:w="108" w:type="dxa"/>
            <w:bottom w:w="0" w:type="dxa"/>
            <w:right w:w="108" w:type="dxa"/>
          </w:tblCellMar>
        </w:tblPrEx>
        <w:trPr>
          <w:trHeight w:val="536" w:hRule="atLeast"/>
          <w:jc w:val="center"/>
        </w:trPr>
        <w:tc>
          <w:tcPr>
            <w:tcW w:w="727" w:type="dxa"/>
            <w:vMerge w:val="restart"/>
            <w:tcBorders>
              <w:left w:val="single" w:color="000000" w:sz="4" w:space="0"/>
              <w:right w:val="single" w:color="000000" w:sz="4" w:space="0"/>
            </w:tcBorders>
            <w:vAlign w:val="center"/>
          </w:tcPr>
          <w:p w14:paraId="32FD29B8">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安全</w:t>
            </w:r>
          </w:p>
          <w:p w14:paraId="353637E9">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服务</w:t>
            </w:r>
          </w:p>
          <w:p w14:paraId="7C0BA4BB">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rPr>
            </w:pPr>
          </w:p>
          <w:p w14:paraId="65BB97E3">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68BEC657">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主机漏洞扫描</w:t>
            </w:r>
          </w:p>
        </w:tc>
        <w:tc>
          <w:tcPr>
            <w:tcW w:w="3700" w:type="dxa"/>
            <w:tcBorders>
              <w:top w:val="single" w:color="000000" w:sz="4" w:space="0"/>
              <w:left w:val="single" w:color="000000" w:sz="4" w:space="0"/>
              <w:bottom w:val="single" w:color="000000" w:sz="4" w:space="0"/>
              <w:right w:val="single" w:color="auto" w:sz="4" w:space="0"/>
            </w:tcBorders>
            <w:vAlign w:val="center"/>
          </w:tcPr>
          <w:p w14:paraId="79CBE080">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漏洞扫描系统，对云主机系统进行漏洞扫描，输出检测报告，提供修复建议。</w:t>
            </w:r>
          </w:p>
        </w:tc>
        <w:tc>
          <w:tcPr>
            <w:tcW w:w="915" w:type="dxa"/>
            <w:tcBorders>
              <w:top w:val="single" w:color="000000" w:sz="4" w:space="0"/>
              <w:left w:val="single" w:color="auto" w:sz="4" w:space="0"/>
              <w:bottom w:val="single" w:color="000000" w:sz="4" w:space="0"/>
              <w:right w:val="single" w:color="auto" w:sz="4" w:space="0"/>
            </w:tcBorders>
            <w:vAlign w:val="center"/>
          </w:tcPr>
          <w:p w14:paraId="1D709A18">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1IP</w:t>
            </w:r>
          </w:p>
        </w:tc>
        <w:tc>
          <w:tcPr>
            <w:tcW w:w="1384" w:type="dxa"/>
            <w:vMerge w:val="restart"/>
            <w:tcBorders>
              <w:top w:val="single" w:color="000000" w:sz="4" w:space="0"/>
              <w:left w:val="single" w:color="auto" w:sz="4" w:space="0"/>
              <w:right w:val="single" w:color="000000" w:sz="4" w:space="0"/>
            </w:tcBorders>
            <w:vAlign w:val="center"/>
          </w:tcPr>
          <w:p w14:paraId="03D44D7C">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安全服务费=（基础云服务费用+</w:t>
            </w:r>
            <w:r>
              <w:rPr>
                <w:rFonts w:hint="eastAsia" w:ascii="仿宋" w:hAnsi="仿宋" w:eastAsia="仿宋" w:cs="仿宋"/>
                <w:color w:val="auto"/>
                <w:sz w:val="24"/>
                <w:szCs w:val="24"/>
                <w:lang w:val="en-US" w:eastAsia="zh-CN" w:bidi="ar"/>
              </w:rPr>
              <w:t>AI加速</w:t>
            </w:r>
            <w:r>
              <w:rPr>
                <w:rFonts w:hint="eastAsia" w:ascii="仿宋" w:hAnsi="仿宋" w:eastAsia="仿宋" w:cs="仿宋"/>
                <w:color w:val="auto"/>
                <w:sz w:val="24"/>
                <w:szCs w:val="24"/>
                <w:lang w:eastAsia="zh-CN" w:bidi="ar"/>
              </w:rPr>
              <w:t>卡费用+托管服务费用）×</w:t>
            </w:r>
            <w:r>
              <w:rPr>
                <w:rFonts w:hint="eastAsia" w:ascii="仿宋" w:hAnsi="仿宋" w:eastAsia="仿宋" w:cs="仿宋"/>
                <w:color w:val="auto"/>
                <w:sz w:val="24"/>
                <w:szCs w:val="24"/>
                <w:lang w:val="en-US" w:eastAsia="zh-CN" w:bidi="ar"/>
              </w:rPr>
              <w:t>2.5</w:t>
            </w:r>
            <w:r>
              <w:rPr>
                <w:rFonts w:hint="eastAsia" w:ascii="仿宋" w:hAnsi="仿宋" w:eastAsia="仿宋" w:cs="仿宋"/>
                <w:color w:val="auto"/>
                <w:sz w:val="24"/>
                <w:szCs w:val="24"/>
                <w:lang w:eastAsia="zh-CN" w:bidi="ar"/>
              </w:rPr>
              <w:t>%</w:t>
            </w:r>
          </w:p>
        </w:tc>
      </w:tr>
      <w:tr w14:paraId="661C63CB">
        <w:tblPrEx>
          <w:tblCellMar>
            <w:top w:w="0" w:type="dxa"/>
            <w:left w:w="108" w:type="dxa"/>
            <w:bottom w:w="0" w:type="dxa"/>
            <w:right w:w="108" w:type="dxa"/>
          </w:tblCellMar>
        </w:tblPrEx>
        <w:trPr>
          <w:trHeight w:val="536" w:hRule="atLeast"/>
          <w:jc w:val="center"/>
        </w:trPr>
        <w:tc>
          <w:tcPr>
            <w:tcW w:w="727" w:type="dxa"/>
            <w:vMerge w:val="continue"/>
            <w:tcBorders>
              <w:left w:val="single" w:color="000000" w:sz="4" w:space="0"/>
              <w:right w:val="single" w:color="000000" w:sz="4" w:space="0"/>
            </w:tcBorders>
            <w:vAlign w:val="center"/>
          </w:tcPr>
          <w:p w14:paraId="4ACEADD4">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75EF6BF1">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主机防护</w:t>
            </w:r>
          </w:p>
        </w:tc>
        <w:tc>
          <w:tcPr>
            <w:tcW w:w="3700" w:type="dxa"/>
            <w:tcBorders>
              <w:top w:val="single" w:color="000000" w:sz="4" w:space="0"/>
              <w:left w:val="single" w:color="000000" w:sz="4" w:space="0"/>
              <w:bottom w:val="single" w:color="000000" w:sz="4" w:space="0"/>
              <w:right w:val="single" w:color="auto" w:sz="4" w:space="0"/>
            </w:tcBorders>
            <w:vAlign w:val="center"/>
          </w:tcPr>
          <w:p w14:paraId="7D0CE9CB">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提供主机杀毒功能，对云主机进行全面的病毒扫描、检测、清除和防护。</w:t>
            </w:r>
          </w:p>
        </w:tc>
        <w:tc>
          <w:tcPr>
            <w:tcW w:w="915" w:type="dxa"/>
            <w:tcBorders>
              <w:top w:val="single" w:color="000000" w:sz="4" w:space="0"/>
              <w:left w:val="single" w:color="auto" w:sz="4" w:space="0"/>
              <w:bottom w:val="single" w:color="000000" w:sz="4" w:space="0"/>
              <w:right w:val="single" w:color="auto" w:sz="4" w:space="0"/>
            </w:tcBorders>
            <w:vAlign w:val="center"/>
          </w:tcPr>
          <w:p w14:paraId="73720AA7">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1台</w:t>
            </w:r>
          </w:p>
        </w:tc>
        <w:tc>
          <w:tcPr>
            <w:tcW w:w="1384" w:type="dxa"/>
            <w:vMerge w:val="continue"/>
            <w:tcBorders>
              <w:left w:val="single" w:color="auto" w:sz="4" w:space="0"/>
              <w:right w:val="single" w:color="000000" w:sz="4" w:space="0"/>
            </w:tcBorders>
            <w:vAlign w:val="center"/>
          </w:tcPr>
          <w:p w14:paraId="790F96E2">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p>
        </w:tc>
      </w:tr>
      <w:tr w14:paraId="289EBE38">
        <w:tblPrEx>
          <w:tblCellMar>
            <w:top w:w="0" w:type="dxa"/>
            <w:left w:w="108" w:type="dxa"/>
            <w:bottom w:w="0" w:type="dxa"/>
            <w:right w:w="108" w:type="dxa"/>
          </w:tblCellMar>
        </w:tblPrEx>
        <w:trPr>
          <w:trHeight w:val="1030" w:hRule="atLeast"/>
          <w:jc w:val="center"/>
        </w:trPr>
        <w:tc>
          <w:tcPr>
            <w:tcW w:w="727" w:type="dxa"/>
            <w:vMerge w:val="continue"/>
            <w:tcBorders>
              <w:left w:val="single" w:color="000000" w:sz="4" w:space="0"/>
              <w:right w:val="single" w:color="000000" w:sz="4" w:space="0"/>
            </w:tcBorders>
            <w:vAlign w:val="center"/>
          </w:tcPr>
          <w:p w14:paraId="6A2D6126">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69F4D90D">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数据库审计</w:t>
            </w:r>
          </w:p>
        </w:tc>
        <w:tc>
          <w:tcPr>
            <w:tcW w:w="3700" w:type="dxa"/>
            <w:tcBorders>
              <w:top w:val="single" w:color="000000" w:sz="4" w:space="0"/>
              <w:left w:val="single" w:color="000000" w:sz="4" w:space="0"/>
              <w:bottom w:val="single" w:color="000000" w:sz="4" w:space="0"/>
              <w:right w:val="single" w:color="auto" w:sz="4" w:space="0"/>
            </w:tcBorders>
            <w:vAlign w:val="center"/>
          </w:tcPr>
          <w:p w14:paraId="7137B74A">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提供数据库审计系统，对数据库的操作行为审计，对各类数据库访问行为进行解析、分析、记录。</w:t>
            </w:r>
          </w:p>
        </w:tc>
        <w:tc>
          <w:tcPr>
            <w:tcW w:w="915" w:type="dxa"/>
            <w:tcBorders>
              <w:top w:val="single" w:color="000000" w:sz="4" w:space="0"/>
              <w:left w:val="single" w:color="auto" w:sz="4" w:space="0"/>
              <w:bottom w:val="single" w:color="000000" w:sz="4" w:space="0"/>
              <w:right w:val="single" w:color="auto" w:sz="4" w:space="0"/>
            </w:tcBorders>
            <w:vAlign w:val="center"/>
          </w:tcPr>
          <w:p w14:paraId="017F7D7C">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1系统</w:t>
            </w:r>
          </w:p>
        </w:tc>
        <w:tc>
          <w:tcPr>
            <w:tcW w:w="1384" w:type="dxa"/>
            <w:vMerge w:val="continue"/>
            <w:tcBorders>
              <w:left w:val="single" w:color="auto" w:sz="4" w:space="0"/>
              <w:right w:val="single" w:color="000000" w:sz="4" w:space="0"/>
            </w:tcBorders>
            <w:vAlign w:val="center"/>
          </w:tcPr>
          <w:p w14:paraId="12FDAB3B">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p>
        </w:tc>
      </w:tr>
      <w:tr w14:paraId="63A109FC">
        <w:tblPrEx>
          <w:tblCellMar>
            <w:top w:w="0" w:type="dxa"/>
            <w:left w:w="108" w:type="dxa"/>
            <w:bottom w:w="0" w:type="dxa"/>
            <w:right w:w="108" w:type="dxa"/>
          </w:tblCellMar>
        </w:tblPrEx>
        <w:trPr>
          <w:trHeight w:val="290" w:hRule="atLeast"/>
          <w:jc w:val="center"/>
        </w:trPr>
        <w:tc>
          <w:tcPr>
            <w:tcW w:w="727" w:type="dxa"/>
            <w:vMerge w:val="continue"/>
            <w:tcBorders>
              <w:left w:val="single" w:color="000000" w:sz="4" w:space="0"/>
              <w:right w:val="single" w:color="000000" w:sz="4" w:space="0"/>
            </w:tcBorders>
            <w:vAlign w:val="center"/>
          </w:tcPr>
          <w:p w14:paraId="6CF429C5">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rPr>
            </w:pPr>
          </w:p>
        </w:tc>
        <w:tc>
          <w:tcPr>
            <w:tcW w:w="1728" w:type="dxa"/>
            <w:tcBorders>
              <w:top w:val="single" w:color="000000" w:sz="4" w:space="0"/>
              <w:left w:val="single" w:color="000000" w:sz="4" w:space="0"/>
              <w:right w:val="single" w:color="000000" w:sz="4" w:space="0"/>
            </w:tcBorders>
            <w:vAlign w:val="center"/>
          </w:tcPr>
          <w:p w14:paraId="6DF34E55">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网页防篡改</w:t>
            </w:r>
          </w:p>
        </w:tc>
        <w:tc>
          <w:tcPr>
            <w:tcW w:w="3700" w:type="dxa"/>
            <w:tcBorders>
              <w:top w:val="single" w:color="000000" w:sz="4" w:space="0"/>
              <w:left w:val="single" w:color="000000" w:sz="4" w:space="0"/>
              <w:right w:val="single" w:color="auto" w:sz="4" w:space="0"/>
            </w:tcBorders>
            <w:vAlign w:val="center"/>
          </w:tcPr>
          <w:p w14:paraId="2A10FA5B">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实时监测和保护站点内容安全，防止非法篡改网页。</w:t>
            </w:r>
          </w:p>
        </w:tc>
        <w:tc>
          <w:tcPr>
            <w:tcW w:w="915" w:type="dxa"/>
            <w:tcBorders>
              <w:top w:val="single" w:color="000000" w:sz="4" w:space="0"/>
              <w:left w:val="single" w:color="auto" w:sz="4" w:space="0"/>
              <w:right w:val="single" w:color="auto" w:sz="4" w:space="0"/>
            </w:tcBorders>
            <w:vAlign w:val="center"/>
          </w:tcPr>
          <w:p w14:paraId="6861490D">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1主机</w:t>
            </w:r>
          </w:p>
        </w:tc>
        <w:tc>
          <w:tcPr>
            <w:tcW w:w="1384" w:type="dxa"/>
            <w:vMerge w:val="continue"/>
            <w:tcBorders>
              <w:left w:val="single" w:color="auto" w:sz="4" w:space="0"/>
              <w:right w:val="single" w:color="000000" w:sz="4" w:space="0"/>
            </w:tcBorders>
            <w:vAlign w:val="center"/>
          </w:tcPr>
          <w:p w14:paraId="773C6950">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p>
        </w:tc>
      </w:tr>
      <w:tr w14:paraId="51DDB1BF">
        <w:tblPrEx>
          <w:tblCellMar>
            <w:top w:w="0" w:type="dxa"/>
            <w:left w:w="108" w:type="dxa"/>
            <w:bottom w:w="0" w:type="dxa"/>
            <w:right w:w="108" w:type="dxa"/>
          </w:tblCellMar>
        </w:tblPrEx>
        <w:trPr>
          <w:trHeight w:val="322" w:hRule="atLeast"/>
          <w:jc w:val="center"/>
        </w:trPr>
        <w:tc>
          <w:tcPr>
            <w:tcW w:w="727" w:type="dxa"/>
            <w:vMerge w:val="continue"/>
            <w:tcBorders>
              <w:left w:val="single" w:color="000000" w:sz="4" w:space="0"/>
              <w:right w:val="single" w:color="000000" w:sz="4" w:space="0"/>
            </w:tcBorders>
            <w:vAlign w:val="center"/>
          </w:tcPr>
          <w:p w14:paraId="3409065A">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5945838F">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日志审计</w:t>
            </w:r>
          </w:p>
        </w:tc>
        <w:tc>
          <w:tcPr>
            <w:tcW w:w="3700" w:type="dxa"/>
            <w:tcBorders>
              <w:top w:val="single" w:color="000000" w:sz="4" w:space="0"/>
              <w:left w:val="single" w:color="000000" w:sz="4" w:space="0"/>
              <w:bottom w:val="single" w:color="000000" w:sz="4" w:space="0"/>
              <w:right w:val="single" w:color="auto" w:sz="4" w:space="0"/>
            </w:tcBorders>
            <w:vAlign w:val="center"/>
          </w:tcPr>
          <w:p w14:paraId="5AD4EF1F">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提供日志审计系统，对租户云主机、应用、网络设备等操作日志审计，支持日志采集、日志存储、日志检索、日志分析、可视化统计等。</w:t>
            </w:r>
          </w:p>
        </w:tc>
        <w:tc>
          <w:tcPr>
            <w:tcW w:w="915" w:type="dxa"/>
            <w:tcBorders>
              <w:top w:val="single" w:color="000000" w:sz="4" w:space="0"/>
              <w:left w:val="single" w:color="auto" w:sz="4" w:space="0"/>
              <w:bottom w:val="single" w:color="000000" w:sz="4" w:space="0"/>
              <w:right w:val="single" w:color="auto" w:sz="4" w:space="0"/>
            </w:tcBorders>
            <w:vAlign w:val="center"/>
          </w:tcPr>
          <w:p w14:paraId="35E660DD">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1日志源</w:t>
            </w:r>
          </w:p>
        </w:tc>
        <w:tc>
          <w:tcPr>
            <w:tcW w:w="1384" w:type="dxa"/>
            <w:vMerge w:val="continue"/>
            <w:tcBorders>
              <w:left w:val="single" w:color="auto" w:sz="4" w:space="0"/>
              <w:right w:val="single" w:color="000000" w:sz="4" w:space="0"/>
            </w:tcBorders>
            <w:vAlign w:val="center"/>
          </w:tcPr>
          <w:p w14:paraId="621EC7A3">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p>
        </w:tc>
      </w:tr>
      <w:tr w14:paraId="19B12CF3">
        <w:tblPrEx>
          <w:tblCellMar>
            <w:top w:w="0" w:type="dxa"/>
            <w:left w:w="108" w:type="dxa"/>
            <w:bottom w:w="0" w:type="dxa"/>
            <w:right w:w="108" w:type="dxa"/>
          </w:tblCellMar>
        </w:tblPrEx>
        <w:trPr>
          <w:trHeight w:val="623" w:hRule="atLeast"/>
          <w:jc w:val="center"/>
        </w:trPr>
        <w:tc>
          <w:tcPr>
            <w:tcW w:w="727" w:type="dxa"/>
            <w:vMerge w:val="continue"/>
            <w:tcBorders>
              <w:left w:val="single" w:color="000000" w:sz="4" w:space="0"/>
              <w:right w:val="single" w:color="000000" w:sz="4" w:space="0"/>
            </w:tcBorders>
            <w:vAlign w:val="center"/>
          </w:tcPr>
          <w:p w14:paraId="40F8DE0E">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266B879E">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云WAF</w:t>
            </w:r>
          </w:p>
        </w:tc>
        <w:tc>
          <w:tcPr>
            <w:tcW w:w="3700" w:type="dxa"/>
            <w:tcBorders>
              <w:top w:val="single" w:color="000000" w:sz="4" w:space="0"/>
              <w:left w:val="single" w:color="000000" w:sz="4" w:space="0"/>
              <w:bottom w:val="single" w:color="000000" w:sz="4" w:space="0"/>
              <w:right w:val="single" w:color="auto" w:sz="4" w:space="0"/>
            </w:tcBorders>
            <w:vAlign w:val="center"/>
          </w:tcPr>
          <w:p w14:paraId="063E8BA6">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为云上Web应用系统提供应用层安全防护服务。</w:t>
            </w:r>
          </w:p>
        </w:tc>
        <w:tc>
          <w:tcPr>
            <w:tcW w:w="915" w:type="dxa"/>
            <w:tcBorders>
              <w:top w:val="single" w:color="000000" w:sz="4" w:space="0"/>
              <w:left w:val="single" w:color="auto" w:sz="4" w:space="0"/>
              <w:bottom w:val="single" w:color="000000" w:sz="4" w:space="0"/>
              <w:right w:val="single" w:color="auto" w:sz="4" w:space="0"/>
            </w:tcBorders>
            <w:vAlign w:val="center"/>
          </w:tcPr>
          <w:p w14:paraId="28800B37">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1IP</w:t>
            </w:r>
          </w:p>
        </w:tc>
        <w:tc>
          <w:tcPr>
            <w:tcW w:w="1384" w:type="dxa"/>
            <w:vMerge w:val="continue"/>
            <w:tcBorders>
              <w:left w:val="single" w:color="auto" w:sz="4" w:space="0"/>
              <w:right w:val="single" w:color="000000" w:sz="4" w:space="0"/>
            </w:tcBorders>
            <w:vAlign w:val="center"/>
          </w:tcPr>
          <w:p w14:paraId="533B0164">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p>
        </w:tc>
      </w:tr>
      <w:tr w14:paraId="1950AAA1">
        <w:tblPrEx>
          <w:tblCellMar>
            <w:top w:w="0" w:type="dxa"/>
            <w:left w:w="108" w:type="dxa"/>
            <w:bottom w:w="0" w:type="dxa"/>
            <w:right w:w="108" w:type="dxa"/>
          </w:tblCellMar>
        </w:tblPrEx>
        <w:trPr>
          <w:trHeight w:val="322" w:hRule="atLeast"/>
          <w:jc w:val="center"/>
        </w:trPr>
        <w:tc>
          <w:tcPr>
            <w:tcW w:w="727" w:type="dxa"/>
            <w:vMerge w:val="continue"/>
            <w:tcBorders>
              <w:left w:val="single" w:color="000000" w:sz="4" w:space="0"/>
              <w:right w:val="single" w:color="000000" w:sz="4" w:space="0"/>
            </w:tcBorders>
            <w:vAlign w:val="center"/>
          </w:tcPr>
          <w:p w14:paraId="3D163507">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17FD23B7">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入侵检测</w:t>
            </w:r>
          </w:p>
        </w:tc>
        <w:tc>
          <w:tcPr>
            <w:tcW w:w="3700" w:type="dxa"/>
            <w:tcBorders>
              <w:top w:val="single" w:color="000000" w:sz="4" w:space="0"/>
              <w:left w:val="single" w:color="000000" w:sz="4" w:space="0"/>
              <w:bottom w:val="single" w:color="000000" w:sz="4" w:space="0"/>
              <w:right w:val="single" w:color="auto" w:sz="4" w:space="0"/>
            </w:tcBorders>
            <w:vAlign w:val="center"/>
          </w:tcPr>
          <w:p w14:paraId="654FD29C">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为云上系统提供南北向的网络层入侵检测服务，支持漏洞攻击、蠕虫病毒、间谍软件、木马后门、溢出攻击、数据库攻击、暴力破解等的检测和防护。</w:t>
            </w:r>
          </w:p>
        </w:tc>
        <w:tc>
          <w:tcPr>
            <w:tcW w:w="915" w:type="dxa"/>
            <w:tcBorders>
              <w:top w:val="single" w:color="000000" w:sz="4" w:space="0"/>
              <w:left w:val="single" w:color="auto" w:sz="4" w:space="0"/>
              <w:bottom w:val="single" w:color="000000" w:sz="4" w:space="0"/>
              <w:right w:val="single" w:color="auto" w:sz="4" w:space="0"/>
            </w:tcBorders>
            <w:vAlign w:val="center"/>
          </w:tcPr>
          <w:p w14:paraId="424F8E2D">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1IP</w:t>
            </w:r>
          </w:p>
        </w:tc>
        <w:tc>
          <w:tcPr>
            <w:tcW w:w="1384" w:type="dxa"/>
            <w:vMerge w:val="continue"/>
            <w:tcBorders>
              <w:left w:val="single" w:color="auto" w:sz="4" w:space="0"/>
              <w:right w:val="single" w:color="000000" w:sz="4" w:space="0"/>
            </w:tcBorders>
            <w:vAlign w:val="center"/>
          </w:tcPr>
          <w:p w14:paraId="010E3695">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p>
        </w:tc>
      </w:tr>
      <w:tr w14:paraId="270449A5">
        <w:tblPrEx>
          <w:tblCellMar>
            <w:top w:w="0" w:type="dxa"/>
            <w:left w:w="108" w:type="dxa"/>
            <w:bottom w:w="0" w:type="dxa"/>
            <w:right w:w="108" w:type="dxa"/>
          </w:tblCellMar>
        </w:tblPrEx>
        <w:trPr>
          <w:trHeight w:val="769" w:hRule="atLeast"/>
          <w:jc w:val="center"/>
        </w:trPr>
        <w:tc>
          <w:tcPr>
            <w:tcW w:w="727" w:type="dxa"/>
            <w:vMerge w:val="continue"/>
            <w:tcBorders>
              <w:left w:val="single" w:color="000000" w:sz="4" w:space="0"/>
              <w:bottom w:val="single" w:color="auto" w:sz="4" w:space="0"/>
              <w:right w:val="single" w:color="000000" w:sz="4" w:space="0"/>
            </w:tcBorders>
            <w:vAlign w:val="center"/>
          </w:tcPr>
          <w:p w14:paraId="46AE9451">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rPr>
            </w:pPr>
          </w:p>
        </w:tc>
        <w:tc>
          <w:tcPr>
            <w:tcW w:w="1728" w:type="dxa"/>
            <w:tcBorders>
              <w:top w:val="single" w:color="000000" w:sz="4" w:space="0"/>
              <w:left w:val="single" w:color="000000" w:sz="4" w:space="0"/>
              <w:bottom w:val="single" w:color="auto" w:sz="4" w:space="0"/>
              <w:right w:val="single" w:color="000000" w:sz="4" w:space="0"/>
            </w:tcBorders>
            <w:vAlign w:val="center"/>
          </w:tcPr>
          <w:p w14:paraId="327CC4C0">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堡垒机</w:t>
            </w:r>
          </w:p>
        </w:tc>
        <w:tc>
          <w:tcPr>
            <w:tcW w:w="3700" w:type="dxa"/>
            <w:tcBorders>
              <w:top w:val="single" w:color="000000" w:sz="4" w:space="0"/>
              <w:left w:val="single" w:color="000000" w:sz="4" w:space="0"/>
              <w:bottom w:val="single" w:color="000000" w:sz="4" w:space="0"/>
              <w:right w:val="single" w:color="auto" w:sz="4" w:space="0"/>
            </w:tcBorders>
            <w:vAlign w:val="center"/>
          </w:tcPr>
          <w:p w14:paraId="7794C952">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提供运维安全管理与审计系统，支持主机管理、权限控制、运维审计等功能。</w:t>
            </w:r>
          </w:p>
        </w:tc>
        <w:tc>
          <w:tcPr>
            <w:tcW w:w="915" w:type="dxa"/>
            <w:tcBorders>
              <w:top w:val="single" w:color="000000" w:sz="4" w:space="0"/>
              <w:left w:val="single" w:color="auto" w:sz="4" w:space="0"/>
              <w:bottom w:val="single" w:color="000000" w:sz="4" w:space="0"/>
              <w:right w:val="single" w:color="auto" w:sz="4" w:space="0"/>
            </w:tcBorders>
            <w:vAlign w:val="center"/>
          </w:tcPr>
          <w:p w14:paraId="21FC4B3F">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1IP</w:t>
            </w:r>
          </w:p>
        </w:tc>
        <w:tc>
          <w:tcPr>
            <w:tcW w:w="1384" w:type="dxa"/>
            <w:vMerge w:val="continue"/>
            <w:tcBorders>
              <w:left w:val="single" w:color="auto" w:sz="4" w:space="0"/>
              <w:bottom w:val="single" w:color="000000" w:sz="4" w:space="0"/>
              <w:right w:val="single" w:color="000000" w:sz="4" w:space="0"/>
            </w:tcBorders>
            <w:vAlign w:val="center"/>
          </w:tcPr>
          <w:p w14:paraId="66DF7E7C">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sz w:val="24"/>
                <w:szCs w:val="24"/>
                <w:lang w:eastAsia="zh-CN" w:bidi="ar"/>
              </w:rPr>
            </w:pPr>
          </w:p>
        </w:tc>
      </w:tr>
    </w:tbl>
    <w:p w14:paraId="71B1E4BB">
      <w:pPr>
        <w:spacing w:line="560" w:lineRule="exact"/>
        <w:jc w:val="center"/>
        <w:rPr>
          <w:rFonts w:hint="eastAsia" w:ascii="仿宋" w:hAnsi="仿宋" w:eastAsia="仿宋" w:cs="仿宋"/>
          <w:color w:val="auto"/>
          <w:sz w:val="32"/>
          <w:szCs w:val="32"/>
          <w:lang w:eastAsia="zh-CN" w:bidi="zh-TW"/>
        </w:rPr>
      </w:pPr>
      <w:r>
        <w:rPr>
          <w:rFonts w:hint="eastAsia" w:ascii="仿宋" w:hAnsi="仿宋" w:eastAsia="仿宋" w:cs="仿宋"/>
          <w:color w:val="auto"/>
          <w:sz w:val="32"/>
          <w:szCs w:val="32"/>
          <w:lang w:eastAsia="zh-CN" w:bidi="zh-TW"/>
        </w:rPr>
        <w:t>表3  密码服务清单</w:t>
      </w:r>
    </w:p>
    <w:tbl>
      <w:tblPr>
        <w:tblStyle w:val="19"/>
        <w:tblW w:w="8465"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737"/>
        <w:gridCol w:w="3673"/>
        <w:gridCol w:w="933"/>
        <w:gridCol w:w="1403"/>
        <w:gridCol w:w="22"/>
      </w:tblGrid>
      <w:tr w14:paraId="17380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429" w:hRule="atLeast"/>
        </w:trPr>
        <w:tc>
          <w:tcPr>
            <w:tcW w:w="697" w:type="dxa"/>
            <w:tcBorders>
              <w:right w:val="single" w:color="auto" w:sz="4" w:space="0"/>
            </w:tcBorders>
            <w:vAlign w:val="center"/>
          </w:tcPr>
          <w:p w14:paraId="60FEB4DE">
            <w:pPr>
              <w:jc w:val="center"/>
              <w:rPr>
                <w:rFonts w:eastAsia="仿宋"/>
                <w:lang w:eastAsia="zh-CN" w:bidi="ar"/>
              </w:rPr>
            </w:pPr>
            <w:r>
              <w:rPr>
                <w:rFonts w:hint="eastAsia" w:eastAsia="仿宋"/>
                <w:lang w:eastAsia="zh-CN" w:bidi="ar"/>
              </w:rPr>
              <w:t>服务</w:t>
            </w:r>
          </w:p>
          <w:p w14:paraId="0A81E297">
            <w:pPr>
              <w:jc w:val="center"/>
              <w:rPr>
                <w:rFonts w:eastAsia="仿宋"/>
                <w:lang w:eastAsia="zh-CN" w:bidi="ar"/>
              </w:rPr>
            </w:pPr>
            <w:r>
              <w:rPr>
                <w:rFonts w:hint="eastAsia" w:eastAsia="仿宋"/>
                <w:lang w:eastAsia="zh-CN" w:bidi="ar"/>
              </w:rPr>
              <w:t>类别</w:t>
            </w:r>
          </w:p>
        </w:tc>
        <w:tc>
          <w:tcPr>
            <w:tcW w:w="1737" w:type="dxa"/>
            <w:tcBorders>
              <w:left w:val="single" w:color="auto" w:sz="4" w:space="0"/>
            </w:tcBorders>
            <w:vAlign w:val="center"/>
          </w:tcPr>
          <w:p w14:paraId="7F437AF6">
            <w:pPr>
              <w:jc w:val="center"/>
              <w:rPr>
                <w:rFonts w:eastAsia="仿宋"/>
                <w:lang w:eastAsia="zh-CN" w:bidi="ar"/>
              </w:rPr>
            </w:pPr>
            <w:r>
              <w:rPr>
                <w:rFonts w:hint="eastAsia" w:eastAsia="仿宋"/>
                <w:lang w:eastAsia="zh-CN" w:bidi="ar"/>
              </w:rPr>
              <w:t>服务项</w:t>
            </w:r>
          </w:p>
        </w:tc>
        <w:tc>
          <w:tcPr>
            <w:tcW w:w="3673" w:type="dxa"/>
            <w:tcBorders>
              <w:right w:val="single" w:color="auto" w:sz="4" w:space="0"/>
            </w:tcBorders>
            <w:vAlign w:val="center"/>
          </w:tcPr>
          <w:p w14:paraId="2BCDC566">
            <w:pPr>
              <w:jc w:val="center"/>
              <w:rPr>
                <w:rFonts w:eastAsia="仿宋"/>
                <w:lang w:eastAsia="zh-CN" w:bidi="ar"/>
              </w:rPr>
            </w:pPr>
            <w:r>
              <w:rPr>
                <w:rFonts w:hint="eastAsia" w:eastAsia="仿宋"/>
                <w:lang w:eastAsia="zh-CN" w:bidi="ar"/>
              </w:rPr>
              <w:t>规    格</w:t>
            </w:r>
          </w:p>
        </w:tc>
        <w:tc>
          <w:tcPr>
            <w:tcW w:w="933" w:type="dxa"/>
            <w:tcBorders>
              <w:left w:val="single" w:color="auto" w:sz="4" w:space="0"/>
            </w:tcBorders>
            <w:vAlign w:val="center"/>
          </w:tcPr>
          <w:p w14:paraId="78FB88DD">
            <w:pPr>
              <w:jc w:val="center"/>
              <w:rPr>
                <w:rFonts w:eastAsia="仿宋"/>
                <w:lang w:eastAsia="zh-CN" w:bidi="ar"/>
              </w:rPr>
            </w:pPr>
            <w:r>
              <w:rPr>
                <w:rFonts w:hint="eastAsia" w:eastAsia="仿宋"/>
                <w:lang w:eastAsia="zh-CN" w:bidi="ar"/>
              </w:rPr>
              <w:t>计量</w:t>
            </w:r>
          </w:p>
          <w:p w14:paraId="24AC6E62">
            <w:pPr>
              <w:jc w:val="center"/>
              <w:rPr>
                <w:rFonts w:eastAsia="仿宋"/>
                <w:lang w:eastAsia="zh-CN" w:bidi="ar"/>
              </w:rPr>
            </w:pPr>
            <w:r>
              <w:rPr>
                <w:rFonts w:hint="eastAsia" w:eastAsia="仿宋"/>
                <w:lang w:eastAsia="zh-CN" w:bidi="ar"/>
              </w:rPr>
              <w:t>单位</w:t>
            </w:r>
          </w:p>
        </w:tc>
        <w:tc>
          <w:tcPr>
            <w:tcW w:w="1403" w:type="dxa"/>
            <w:tcBorders>
              <w:left w:val="single" w:color="auto" w:sz="4" w:space="0"/>
            </w:tcBorders>
            <w:vAlign w:val="center"/>
          </w:tcPr>
          <w:p w14:paraId="55F16B21">
            <w:pPr>
              <w:jc w:val="center"/>
              <w:rPr>
                <w:rFonts w:eastAsia="仿宋"/>
                <w:lang w:eastAsia="zh-CN" w:bidi="ar"/>
              </w:rPr>
            </w:pPr>
            <w:r>
              <w:rPr>
                <w:rFonts w:hint="eastAsia" w:eastAsia="仿宋"/>
                <w:lang w:val="en-US" w:eastAsia="zh-CN" w:bidi="ar"/>
              </w:rPr>
              <w:t>价格</w:t>
            </w:r>
          </w:p>
        </w:tc>
      </w:tr>
      <w:tr w14:paraId="14FD3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90" w:hRule="atLeast"/>
        </w:trPr>
        <w:tc>
          <w:tcPr>
            <w:tcW w:w="697" w:type="dxa"/>
            <w:vMerge w:val="restart"/>
            <w:tcBorders>
              <w:bottom w:val="nil"/>
            </w:tcBorders>
          </w:tcPr>
          <w:p w14:paraId="46547AAA">
            <w:pPr>
              <w:pStyle w:val="27"/>
            </w:pPr>
          </w:p>
          <w:p w14:paraId="446052A8">
            <w:pPr>
              <w:pStyle w:val="27"/>
            </w:pPr>
          </w:p>
          <w:p w14:paraId="6D4284BA">
            <w:pPr>
              <w:pStyle w:val="27"/>
            </w:pPr>
          </w:p>
          <w:p w14:paraId="1E543781">
            <w:pPr>
              <w:pStyle w:val="27"/>
            </w:pPr>
          </w:p>
          <w:p w14:paraId="1D62A853">
            <w:pPr>
              <w:pStyle w:val="27"/>
            </w:pPr>
          </w:p>
          <w:p w14:paraId="39FD7930">
            <w:pPr>
              <w:pStyle w:val="27"/>
            </w:pPr>
          </w:p>
          <w:p w14:paraId="6D54CA63">
            <w:pPr>
              <w:pStyle w:val="27"/>
            </w:pPr>
          </w:p>
          <w:p w14:paraId="5C6C6299">
            <w:pPr>
              <w:pStyle w:val="27"/>
            </w:pPr>
          </w:p>
          <w:p w14:paraId="0A84D6CC">
            <w:pPr>
              <w:pStyle w:val="27"/>
            </w:pPr>
          </w:p>
          <w:p w14:paraId="666E25D4">
            <w:pPr>
              <w:pStyle w:val="27"/>
            </w:pPr>
          </w:p>
          <w:p w14:paraId="30AA322A">
            <w:pPr>
              <w:pStyle w:val="27"/>
            </w:pPr>
          </w:p>
          <w:p w14:paraId="3E9CCB24">
            <w:pPr>
              <w:pStyle w:val="27"/>
            </w:pPr>
          </w:p>
          <w:p w14:paraId="47726975">
            <w:pPr>
              <w:pStyle w:val="27"/>
            </w:pPr>
          </w:p>
          <w:p w14:paraId="657F4A65">
            <w:pPr>
              <w:pStyle w:val="27"/>
            </w:pPr>
          </w:p>
          <w:p w14:paraId="3101263F">
            <w:pPr>
              <w:pStyle w:val="27"/>
            </w:pPr>
          </w:p>
          <w:p w14:paraId="00116F06">
            <w:pPr>
              <w:pStyle w:val="27"/>
            </w:pPr>
          </w:p>
          <w:p w14:paraId="41C3026A">
            <w:pPr>
              <w:rPr>
                <w:rFonts w:ascii="宋体" w:hAnsi="宋体" w:eastAsia="宋体" w:cs="宋体"/>
                <w:sz w:val="28"/>
                <w:szCs w:val="28"/>
              </w:rPr>
            </w:pPr>
            <w:r>
              <w:rPr>
                <w:rFonts w:hint="eastAsia" w:eastAsia="仿宋"/>
                <w:lang w:eastAsia="zh-CN" w:bidi="ar"/>
              </w:rPr>
              <w:t>密码服务</w:t>
            </w:r>
          </w:p>
        </w:tc>
        <w:tc>
          <w:tcPr>
            <w:tcW w:w="1737" w:type="dxa"/>
          </w:tcPr>
          <w:p w14:paraId="20AD864A">
            <w:pPr>
              <w:pStyle w:val="27"/>
              <w:rPr>
                <w:lang w:eastAsia="zh-CN"/>
              </w:rPr>
            </w:pPr>
          </w:p>
          <w:p w14:paraId="2B4690B6">
            <w:pPr>
              <w:rPr>
                <w:rFonts w:eastAsia="仿宋"/>
                <w:lang w:eastAsia="zh-CN" w:bidi="ar"/>
              </w:rPr>
            </w:pPr>
            <w:r>
              <w:rPr>
                <w:rFonts w:hint="eastAsia" w:eastAsia="仿宋"/>
                <w:lang w:eastAsia="zh-CN" w:bidi="ar"/>
              </w:rPr>
              <w:t>密钥管理服务</w:t>
            </w:r>
          </w:p>
        </w:tc>
        <w:tc>
          <w:tcPr>
            <w:tcW w:w="3673" w:type="dxa"/>
            <w:tcBorders>
              <w:right w:val="single" w:color="auto" w:sz="4" w:space="0"/>
            </w:tcBorders>
          </w:tcPr>
          <w:p w14:paraId="227A4951">
            <w:pPr>
              <w:rPr>
                <w:rFonts w:eastAsia="仿宋"/>
                <w:lang w:eastAsia="zh-CN" w:bidi="ar"/>
              </w:rPr>
            </w:pPr>
            <w:r>
              <w:rPr>
                <w:rFonts w:hint="eastAsia" w:eastAsia="仿宋"/>
                <w:lang w:eastAsia="zh-CN" w:bidi="ar"/>
              </w:rPr>
              <w:t>为租户提供密钥生成、存储、更新、备份、恢复及归档等密钥全生命周期管理。性能规格：并发请求数≥100次/秒，密钥存储量≥10000 个。</w:t>
            </w:r>
          </w:p>
        </w:tc>
        <w:tc>
          <w:tcPr>
            <w:tcW w:w="933" w:type="dxa"/>
            <w:tcBorders>
              <w:left w:val="single" w:color="auto" w:sz="4" w:space="0"/>
            </w:tcBorders>
            <w:vAlign w:val="center"/>
          </w:tcPr>
          <w:p w14:paraId="7CBB75C0">
            <w:pPr>
              <w:rPr>
                <w:rFonts w:ascii="宋体" w:hAnsi="宋体" w:eastAsia="宋体" w:cs="宋体"/>
                <w:sz w:val="28"/>
                <w:szCs w:val="28"/>
              </w:rPr>
            </w:pPr>
            <w:r>
              <w:rPr>
                <w:rFonts w:hint="eastAsia" w:eastAsia="仿宋"/>
                <w:lang w:eastAsia="zh-CN" w:bidi="ar"/>
              </w:rPr>
              <w:t>1套</w:t>
            </w:r>
          </w:p>
        </w:tc>
        <w:tc>
          <w:tcPr>
            <w:tcW w:w="1403" w:type="dxa"/>
            <w:vMerge w:val="restart"/>
            <w:tcBorders>
              <w:left w:val="single" w:color="auto" w:sz="4" w:space="0"/>
            </w:tcBorders>
            <w:vAlign w:val="center"/>
          </w:tcPr>
          <w:p w14:paraId="4BA90CD3">
            <w:pPr>
              <w:rPr>
                <w:rFonts w:hint="default"/>
                <w:lang w:val="en-US"/>
              </w:rPr>
            </w:pPr>
            <w:r>
              <w:rPr>
                <w:rFonts w:hint="eastAsia" w:eastAsia="仿宋"/>
                <w:lang w:val="en-US" w:eastAsia="zh-CN" w:bidi="ar"/>
              </w:rPr>
              <w:t>密码</w:t>
            </w:r>
            <w:r>
              <w:rPr>
                <w:rFonts w:hint="eastAsia" w:eastAsia="仿宋"/>
                <w:lang w:eastAsia="zh-CN" w:bidi="ar"/>
              </w:rPr>
              <w:t>服务费=（</w:t>
            </w:r>
            <w:r>
              <w:rPr>
                <w:rFonts w:hint="eastAsia" w:eastAsia="仿宋"/>
                <w:lang w:val="en-US" w:eastAsia="zh-CN" w:bidi="ar"/>
              </w:rPr>
              <w:t>使用密码服务的业务系统的</w:t>
            </w:r>
            <w:r>
              <w:rPr>
                <w:rFonts w:hint="eastAsia" w:eastAsia="仿宋"/>
                <w:lang w:eastAsia="zh-CN" w:bidi="ar"/>
              </w:rPr>
              <w:t>基础云服务费用+</w:t>
            </w:r>
            <w:r>
              <w:rPr>
                <w:rFonts w:hint="eastAsia" w:eastAsia="仿宋"/>
                <w:lang w:val="en-US" w:eastAsia="zh-CN" w:bidi="ar"/>
              </w:rPr>
              <w:t>AI算力</w:t>
            </w:r>
            <w:r>
              <w:rPr>
                <w:rFonts w:hint="eastAsia" w:eastAsia="仿宋"/>
                <w:lang w:eastAsia="zh-CN" w:bidi="ar"/>
              </w:rPr>
              <w:t>卡费用+托管服务费用）×</w:t>
            </w:r>
            <w:r>
              <w:rPr>
                <w:rFonts w:hint="eastAsia" w:eastAsia="仿宋"/>
                <w:lang w:val="en-US" w:eastAsia="zh-CN" w:bidi="ar"/>
              </w:rPr>
              <w:t>3.5</w:t>
            </w:r>
            <w:r>
              <w:rPr>
                <w:rFonts w:hint="eastAsia" w:eastAsia="仿宋"/>
                <w:lang w:eastAsia="zh-CN" w:bidi="ar"/>
              </w:rPr>
              <w:t>%</w:t>
            </w:r>
          </w:p>
          <w:p w14:paraId="12980ADC"/>
          <w:p w14:paraId="61A0B374">
            <w:pPr>
              <w:rPr>
                <w:rFonts w:hint="eastAsia" w:eastAsia="仿宋"/>
                <w:lang w:eastAsia="zh-CN" w:bidi="ar"/>
              </w:rPr>
            </w:pPr>
          </w:p>
          <w:p w14:paraId="196F66B0"/>
          <w:p w14:paraId="19F7038F"/>
          <w:p w14:paraId="3E23EC84">
            <w:pPr>
              <w:rPr>
                <w:rFonts w:hint="eastAsia" w:eastAsia="仿宋"/>
                <w:lang w:eastAsia="zh-CN" w:bidi="ar"/>
              </w:rPr>
            </w:pPr>
          </w:p>
          <w:p w14:paraId="0013B280">
            <w:pPr>
              <w:rPr>
                <w:spacing w:val="-17"/>
                <w:position w:val="1"/>
                <w:sz w:val="28"/>
                <w:szCs w:val="28"/>
              </w:rPr>
            </w:pPr>
          </w:p>
          <w:p w14:paraId="7CD89E21"/>
          <w:p w14:paraId="03758EF1"/>
          <w:p w14:paraId="5B34A478"/>
          <w:p w14:paraId="531D138D">
            <w:pPr>
              <w:rPr>
                <w:spacing w:val="-24"/>
                <w:sz w:val="28"/>
                <w:szCs w:val="28"/>
              </w:rPr>
            </w:pPr>
          </w:p>
          <w:p w14:paraId="473E77FE">
            <w:pPr>
              <w:pStyle w:val="27"/>
            </w:pPr>
          </w:p>
          <w:p w14:paraId="458E1A94">
            <w:pPr>
              <w:pStyle w:val="27"/>
            </w:pPr>
          </w:p>
          <w:p w14:paraId="5D237EDE">
            <w:pPr>
              <w:rPr>
                <w:spacing w:val="-24"/>
                <w:sz w:val="28"/>
                <w:szCs w:val="28"/>
              </w:rPr>
            </w:pPr>
          </w:p>
        </w:tc>
      </w:tr>
      <w:tr w14:paraId="6036C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2880" w:hRule="atLeast"/>
        </w:trPr>
        <w:tc>
          <w:tcPr>
            <w:tcW w:w="697" w:type="dxa"/>
            <w:vMerge w:val="continue"/>
            <w:tcBorders>
              <w:top w:val="nil"/>
              <w:bottom w:val="nil"/>
            </w:tcBorders>
          </w:tcPr>
          <w:p w14:paraId="35A81BD5">
            <w:pPr>
              <w:pStyle w:val="27"/>
            </w:pPr>
          </w:p>
        </w:tc>
        <w:tc>
          <w:tcPr>
            <w:tcW w:w="1737" w:type="dxa"/>
          </w:tcPr>
          <w:p w14:paraId="3A6C8DF2">
            <w:pPr>
              <w:pStyle w:val="27"/>
              <w:rPr>
                <w:lang w:eastAsia="zh-CN"/>
              </w:rPr>
            </w:pPr>
          </w:p>
          <w:p w14:paraId="0BF4B231">
            <w:pPr>
              <w:pStyle w:val="27"/>
              <w:rPr>
                <w:lang w:eastAsia="zh-CN"/>
              </w:rPr>
            </w:pPr>
          </w:p>
          <w:p w14:paraId="56538022">
            <w:pPr>
              <w:pStyle w:val="27"/>
              <w:rPr>
                <w:lang w:eastAsia="zh-CN"/>
              </w:rPr>
            </w:pPr>
          </w:p>
          <w:p w14:paraId="651A4CA9">
            <w:pPr>
              <w:pStyle w:val="27"/>
              <w:rPr>
                <w:lang w:eastAsia="zh-CN"/>
              </w:rPr>
            </w:pPr>
          </w:p>
          <w:p w14:paraId="20D8B612">
            <w:pPr>
              <w:rPr>
                <w:rFonts w:eastAsia="仿宋"/>
                <w:lang w:eastAsia="zh-CN" w:bidi="ar"/>
              </w:rPr>
            </w:pPr>
            <w:r>
              <w:rPr>
                <w:rFonts w:hint="eastAsia" w:eastAsia="仿宋"/>
                <w:lang w:eastAsia="zh-CN" w:bidi="ar"/>
              </w:rPr>
              <w:t>加解密服务</w:t>
            </w:r>
          </w:p>
        </w:tc>
        <w:tc>
          <w:tcPr>
            <w:tcW w:w="3673" w:type="dxa"/>
          </w:tcPr>
          <w:p w14:paraId="141D825F">
            <w:pPr>
              <w:rPr>
                <w:rFonts w:eastAsia="仿宋"/>
                <w:lang w:eastAsia="zh-CN" w:bidi="ar"/>
              </w:rPr>
            </w:pPr>
            <w:r>
              <w:rPr>
                <w:rFonts w:hint="eastAsia" w:eastAsia="仿宋"/>
                <w:lang w:eastAsia="zh-CN" w:bidi="ar"/>
              </w:rPr>
              <w:t>提供标准 API 接口，为业务系统提供应用级数据加解密、杂凑等密码运算服务，实现信息的机密性、完整性、真实性和不可否认性保护。性能规格：并发请求数≥128 次/秒，</w:t>
            </w:r>
          </w:p>
          <w:p w14:paraId="65CF4745">
            <w:pPr>
              <w:rPr>
                <w:rFonts w:eastAsia="仿宋"/>
                <w:lang w:eastAsia="zh-CN" w:bidi="ar"/>
              </w:rPr>
            </w:pPr>
            <w:r>
              <w:rPr>
                <w:rFonts w:hint="eastAsia" w:eastAsia="仿宋"/>
                <w:lang w:eastAsia="zh-CN" w:bidi="ar"/>
              </w:rPr>
              <w:t>SM1 计算速率≥15Mbps，</w:t>
            </w:r>
          </w:p>
          <w:p w14:paraId="7B38AB4C">
            <w:pPr>
              <w:rPr>
                <w:rFonts w:eastAsia="仿宋"/>
                <w:lang w:eastAsia="zh-CN" w:bidi="ar"/>
              </w:rPr>
            </w:pPr>
            <w:r>
              <w:rPr>
                <w:rFonts w:hint="eastAsia" w:eastAsia="仿宋"/>
                <w:lang w:eastAsia="zh-CN" w:bidi="ar"/>
              </w:rPr>
              <w:t>SM2 加密≥2300 次/秒，</w:t>
            </w:r>
          </w:p>
          <w:p w14:paraId="62B3C4C6">
            <w:pPr>
              <w:rPr>
                <w:rFonts w:eastAsia="仿宋"/>
                <w:lang w:eastAsia="zh-CN" w:bidi="ar"/>
              </w:rPr>
            </w:pPr>
            <w:r>
              <w:rPr>
                <w:rFonts w:hint="eastAsia" w:eastAsia="仿宋"/>
                <w:lang w:eastAsia="zh-CN" w:bidi="ar"/>
              </w:rPr>
              <w:t>SM2 解密≥1000 次/秒，</w:t>
            </w:r>
          </w:p>
          <w:p w14:paraId="4AC95168">
            <w:pPr>
              <w:rPr>
                <w:rFonts w:eastAsia="仿宋"/>
                <w:lang w:eastAsia="zh-CN" w:bidi="ar"/>
              </w:rPr>
            </w:pPr>
            <w:r>
              <w:rPr>
                <w:rFonts w:hint="eastAsia" w:eastAsia="仿宋"/>
                <w:lang w:eastAsia="zh-CN" w:bidi="ar"/>
              </w:rPr>
              <w:t>SM4 计算速率≥150Mbps。</w:t>
            </w:r>
          </w:p>
        </w:tc>
        <w:tc>
          <w:tcPr>
            <w:tcW w:w="933" w:type="dxa"/>
            <w:vAlign w:val="center"/>
          </w:tcPr>
          <w:p w14:paraId="0211859F">
            <w:pPr>
              <w:rPr>
                <w:rFonts w:eastAsia="仿宋"/>
                <w:lang w:eastAsia="zh-CN" w:bidi="ar"/>
              </w:rPr>
            </w:pPr>
            <w:r>
              <w:rPr>
                <w:rFonts w:hint="eastAsia" w:eastAsia="仿宋"/>
                <w:lang w:eastAsia="zh-CN" w:bidi="ar"/>
              </w:rPr>
              <w:t>1系统</w:t>
            </w:r>
          </w:p>
        </w:tc>
        <w:tc>
          <w:tcPr>
            <w:tcW w:w="1403" w:type="dxa"/>
            <w:vMerge w:val="continue"/>
            <w:tcBorders>
              <w:left w:val="single" w:color="auto" w:sz="4" w:space="0"/>
            </w:tcBorders>
            <w:vAlign w:val="center"/>
          </w:tcPr>
          <w:p w14:paraId="241CC3E3">
            <w:pPr>
              <w:rPr>
                <w:rFonts w:eastAsia="仿宋"/>
                <w:lang w:eastAsia="zh-CN" w:bidi="ar"/>
              </w:rPr>
            </w:pPr>
          </w:p>
        </w:tc>
      </w:tr>
      <w:tr w14:paraId="3B5C2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2294" w:hRule="atLeast"/>
        </w:trPr>
        <w:tc>
          <w:tcPr>
            <w:tcW w:w="697" w:type="dxa"/>
            <w:vMerge w:val="continue"/>
            <w:tcBorders>
              <w:top w:val="nil"/>
            </w:tcBorders>
          </w:tcPr>
          <w:p w14:paraId="0D5C76FC">
            <w:pPr>
              <w:pStyle w:val="27"/>
            </w:pPr>
          </w:p>
        </w:tc>
        <w:tc>
          <w:tcPr>
            <w:tcW w:w="1737" w:type="dxa"/>
          </w:tcPr>
          <w:p w14:paraId="137D5313">
            <w:pPr>
              <w:pStyle w:val="27"/>
              <w:rPr>
                <w:lang w:eastAsia="zh-CN"/>
              </w:rPr>
            </w:pPr>
          </w:p>
          <w:p w14:paraId="1F40B466">
            <w:pPr>
              <w:pStyle w:val="27"/>
              <w:rPr>
                <w:lang w:eastAsia="zh-CN"/>
              </w:rPr>
            </w:pPr>
          </w:p>
          <w:p w14:paraId="1A2148F3">
            <w:pPr>
              <w:pStyle w:val="27"/>
              <w:rPr>
                <w:lang w:eastAsia="zh-CN"/>
              </w:rPr>
            </w:pPr>
          </w:p>
          <w:p w14:paraId="78E77096">
            <w:pPr>
              <w:pStyle w:val="27"/>
              <w:rPr>
                <w:lang w:eastAsia="zh-CN"/>
              </w:rPr>
            </w:pPr>
          </w:p>
          <w:p w14:paraId="57EAC5DB">
            <w:pPr>
              <w:rPr>
                <w:rFonts w:eastAsia="仿宋"/>
                <w:lang w:eastAsia="zh-CN" w:bidi="ar"/>
              </w:rPr>
            </w:pPr>
            <w:r>
              <w:rPr>
                <w:rFonts w:hint="eastAsia" w:eastAsia="仿宋"/>
                <w:lang w:eastAsia="zh-CN" w:bidi="ar"/>
              </w:rPr>
              <w:t>签名验签服务</w:t>
            </w:r>
          </w:p>
        </w:tc>
        <w:tc>
          <w:tcPr>
            <w:tcW w:w="3673" w:type="dxa"/>
          </w:tcPr>
          <w:p w14:paraId="486EE4CA">
            <w:pPr>
              <w:rPr>
                <w:rFonts w:eastAsia="仿宋"/>
                <w:lang w:eastAsia="zh-CN" w:bidi="ar"/>
              </w:rPr>
            </w:pPr>
            <w:r>
              <w:rPr>
                <w:rFonts w:hint="eastAsia" w:eastAsia="仿宋"/>
                <w:lang w:eastAsia="zh-CN" w:bidi="ar"/>
              </w:rPr>
              <w:t>基于数字签名、验证签名技术，为业务系统提供应用级数字签名、验证签名等服务。性能规格：</w:t>
            </w:r>
          </w:p>
          <w:p w14:paraId="674516C1">
            <w:pPr>
              <w:rPr>
                <w:rFonts w:eastAsia="仿宋"/>
                <w:lang w:eastAsia="zh-CN" w:bidi="ar"/>
              </w:rPr>
            </w:pPr>
            <w:r>
              <w:rPr>
                <w:rFonts w:hint="eastAsia" w:eastAsia="仿宋"/>
                <w:lang w:eastAsia="zh-CN" w:bidi="ar"/>
              </w:rPr>
              <w:t>并发请求数≥128 次/秒， SM1 计算速率≥15Mbps， SM2 加密≥2300  次/秒，SM2 解密≥1000  次/秒， SM4 计算速率≥150Mbps。</w:t>
            </w:r>
          </w:p>
        </w:tc>
        <w:tc>
          <w:tcPr>
            <w:tcW w:w="933" w:type="dxa"/>
          </w:tcPr>
          <w:p w14:paraId="25D75C97">
            <w:pPr>
              <w:pStyle w:val="27"/>
              <w:rPr>
                <w:lang w:eastAsia="zh-CN"/>
              </w:rPr>
            </w:pPr>
          </w:p>
          <w:p w14:paraId="64AD2177">
            <w:pPr>
              <w:pStyle w:val="27"/>
              <w:rPr>
                <w:lang w:eastAsia="zh-CN"/>
              </w:rPr>
            </w:pPr>
          </w:p>
          <w:p w14:paraId="03751350">
            <w:pPr>
              <w:pStyle w:val="27"/>
              <w:rPr>
                <w:lang w:eastAsia="zh-CN"/>
              </w:rPr>
            </w:pPr>
          </w:p>
          <w:p w14:paraId="20FB072F">
            <w:pPr>
              <w:pStyle w:val="27"/>
              <w:rPr>
                <w:lang w:eastAsia="zh-CN"/>
              </w:rPr>
            </w:pPr>
          </w:p>
          <w:p w14:paraId="56BF37A5">
            <w:pPr>
              <w:rPr>
                <w:rFonts w:eastAsia="仿宋"/>
                <w:lang w:eastAsia="zh-CN" w:bidi="ar"/>
              </w:rPr>
            </w:pPr>
            <w:r>
              <w:rPr>
                <w:rFonts w:hint="eastAsia" w:eastAsia="仿宋"/>
                <w:lang w:eastAsia="zh-CN" w:bidi="ar"/>
              </w:rPr>
              <w:t>1系统</w:t>
            </w:r>
          </w:p>
        </w:tc>
        <w:tc>
          <w:tcPr>
            <w:tcW w:w="1403" w:type="dxa"/>
            <w:vMerge w:val="continue"/>
            <w:tcBorders>
              <w:left w:val="single" w:color="auto" w:sz="4" w:space="0"/>
            </w:tcBorders>
            <w:vAlign w:val="center"/>
          </w:tcPr>
          <w:p w14:paraId="6CC11AEB">
            <w:pPr>
              <w:rPr>
                <w:spacing w:val="-24"/>
                <w:sz w:val="28"/>
                <w:szCs w:val="28"/>
              </w:rPr>
            </w:pPr>
          </w:p>
        </w:tc>
      </w:tr>
      <w:tr w14:paraId="17B67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1115" w:hRule="atLeast"/>
        </w:trPr>
        <w:tc>
          <w:tcPr>
            <w:tcW w:w="697" w:type="dxa"/>
            <w:vMerge w:val="restart"/>
            <w:tcBorders>
              <w:bottom w:val="nil"/>
            </w:tcBorders>
          </w:tcPr>
          <w:p w14:paraId="57EDEDFE">
            <w:pPr>
              <w:pStyle w:val="27"/>
            </w:pPr>
          </w:p>
        </w:tc>
        <w:tc>
          <w:tcPr>
            <w:tcW w:w="1737" w:type="dxa"/>
            <w:vAlign w:val="center"/>
          </w:tcPr>
          <w:p w14:paraId="45B18E05">
            <w:pPr>
              <w:rPr>
                <w:rFonts w:eastAsia="仿宋"/>
                <w:lang w:eastAsia="zh-CN" w:bidi="ar"/>
              </w:rPr>
            </w:pPr>
            <w:r>
              <w:rPr>
                <w:rFonts w:hint="eastAsia" w:eastAsia="仿宋"/>
                <w:lang w:eastAsia="zh-CN" w:bidi="ar"/>
              </w:rPr>
              <w:t>SSL VPN接入服务</w:t>
            </w:r>
          </w:p>
        </w:tc>
        <w:tc>
          <w:tcPr>
            <w:tcW w:w="3673" w:type="dxa"/>
          </w:tcPr>
          <w:p w14:paraId="11F63C45">
            <w:pPr>
              <w:rPr>
                <w:rFonts w:eastAsia="仿宋"/>
                <w:lang w:eastAsia="zh-CN" w:bidi="ar"/>
              </w:rPr>
            </w:pPr>
            <w:r>
              <w:rPr>
                <w:rFonts w:hint="eastAsia" w:eastAsia="仿宋"/>
                <w:lang w:eastAsia="zh-CN" w:bidi="ar"/>
              </w:rPr>
              <w:t>面向运维侧为租户提供基于国密数字证书认证方式的安全接入，提供通信数据机密性/保密性和完整性保护功 能，构建安全传输通道（只提供账户服务，不包含数字证书及 USBkey）。</w:t>
            </w:r>
          </w:p>
        </w:tc>
        <w:tc>
          <w:tcPr>
            <w:tcW w:w="933" w:type="dxa"/>
          </w:tcPr>
          <w:p w14:paraId="260E50A1">
            <w:pPr>
              <w:rPr>
                <w:rFonts w:eastAsia="仿宋"/>
                <w:lang w:eastAsia="zh-CN" w:bidi="ar"/>
              </w:rPr>
            </w:pPr>
          </w:p>
          <w:p w14:paraId="1DC81EBB">
            <w:pPr>
              <w:rPr>
                <w:rFonts w:eastAsia="仿宋"/>
                <w:lang w:eastAsia="zh-CN" w:bidi="ar"/>
              </w:rPr>
            </w:pPr>
          </w:p>
          <w:p w14:paraId="223D9B2D">
            <w:pPr>
              <w:rPr>
                <w:rFonts w:eastAsia="仿宋"/>
                <w:lang w:eastAsia="zh-CN" w:bidi="ar"/>
              </w:rPr>
            </w:pPr>
            <w:r>
              <w:rPr>
                <w:rFonts w:hint="eastAsia" w:eastAsia="仿宋"/>
                <w:lang w:eastAsia="zh-CN" w:bidi="ar"/>
              </w:rPr>
              <w:t>1账户</w:t>
            </w:r>
          </w:p>
        </w:tc>
        <w:tc>
          <w:tcPr>
            <w:tcW w:w="1403" w:type="dxa"/>
            <w:vMerge w:val="continue"/>
            <w:tcBorders>
              <w:left w:val="single" w:color="auto" w:sz="4" w:space="0"/>
            </w:tcBorders>
          </w:tcPr>
          <w:p w14:paraId="093FA9C4">
            <w:pPr>
              <w:rPr>
                <w:spacing w:val="-24"/>
                <w:sz w:val="28"/>
                <w:szCs w:val="28"/>
              </w:rPr>
            </w:pPr>
          </w:p>
        </w:tc>
      </w:tr>
      <w:tr w14:paraId="094FF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1604" w:hRule="atLeast"/>
        </w:trPr>
        <w:tc>
          <w:tcPr>
            <w:tcW w:w="697" w:type="dxa"/>
            <w:vMerge w:val="continue"/>
            <w:tcBorders>
              <w:top w:val="nil"/>
              <w:bottom w:val="nil"/>
            </w:tcBorders>
          </w:tcPr>
          <w:p w14:paraId="63E07CCF">
            <w:pPr>
              <w:pStyle w:val="27"/>
            </w:pPr>
          </w:p>
        </w:tc>
        <w:tc>
          <w:tcPr>
            <w:tcW w:w="1737" w:type="dxa"/>
            <w:vAlign w:val="center"/>
          </w:tcPr>
          <w:p w14:paraId="403D3B43">
            <w:pPr>
              <w:rPr>
                <w:rFonts w:eastAsia="仿宋"/>
                <w:lang w:eastAsia="zh-CN" w:bidi="ar"/>
              </w:rPr>
            </w:pPr>
            <w:r>
              <w:rPr>
                <w:rFonts w:hint="eastAsia" w:eastAsia="仿宋"/>
                <w:lang w:eastAsia="zh-CN" w:bidi="ar"/>
              </w:rPr>
              <w:t>IPSEC VPN服务</w:t>
            </w:r>
          </w:p>
        </w:tc>
        <w:tc>
          <w:tcPr>
            <w:tcW w:w="3673" w:type="dxa"/>
          </w:tcPr>
          <w:p w14:paraId="5B340C66">
            <w:pPr>
              <w:rPr>
                <w:rFonts w:eastAsia="仿宋"/>
                <w:lang w:eastAsia="zh-CN" w:bidi="ar"/>
              </w:rPr>
            </w:pPr>
            <w:r>
              <w:rPr>
                <w:rFonts w:hint="eastAsia" w:eastAsia="仿宋"/>
                <w:lang w:eastAsia="zh-CN" w:bidi="ar"/>
              </w:rPr>
              <w:t>为租户提供通信数据机密性/保密性和完整性保护功能，构建安全传输通道。性能规格：吞吐率≥500Mbps ，最大并发隧道数≥1000 个。</w:t>
            </w:r>
          </w:p>
        </w:tc>
        <w:tc>
          <w:tcPr>
            <w:tcW w:w="933" w:type="dxa"/>
            <w:vAlign w:val="center"/>
          </w:tcPr>
          <w:p w14:paraId="7024D36D">
            <w:pPr>
              <w:rPr>
                <w:rFonts w:eastAsia="仿宋"/>
                <w:lang w:eastAsia="zh-CN" w:bidi="ar"/>
              </w:rPr>
            </w:pPr>
            <w:r>
              <w:rPr>
                <w:rFonts w:hint="eastAsia" w:eastAsia="仿宋"/>
                <w:lang w:eastAsia="zh-CN" w:bidi="ar"/>
              </w:rPr>
              <w:t>1套</w:t>
            </w:r>
          </w:p>
        </w:tc>
        <w:tc>
          <w:tcPr>
            <w:tcW w:w="1403" w:type="dxa"/>
            <w:vMerge w:val="continue"/>
            <w:tcBorders>
              <w:left w:val="single" w:color="auto" w:sz="4" w:space="0"/>
            </w:tcBorders>
            <w:vAlign w:val="center"/>
          </w:tcPr>
          <w:p w14:paraId="4C47C527">
            <w:pPr>
              <w:rPr>
                <w:spacing w:val="-17"/>
                <w:position w:val="1"/>
                <w:sz w:val="28"/>
                <w:szCs w:val="28"/>
              </w:rPr>
            </w:pPr>
          </w:p>
        </w:tc>
      </w:tr>
      <w:tr w14:paraId="01767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2573" w:hRule="atLeast"/>
        </w:trPr>
        <w:tc>
          <w:tcPr>
            <w:tcW w:w="697" w:type="dxa"/>
            <w:vMerge w:val="restart"/>
            <w:tcBorders>
              <w:top w:val="nil"/>
            </w:tcBorders>
          </w:tcPr>
          <w:p w14:paraId="4743BA2E">
            <w:pPr>
              <w:pStyle w:val="27"/>
            </w:pPr>
          </w:p>
        </w:tc>
        <w:tc>
          <w:tcPr>
            <w:tcW w:w="1737" w:type="dxa"/>
          </w:tcPr>
          <w:p w14:paraId="5F92512C">
            <w:pPr>
              <w:rPr>
                <w:rFonts w:eastAsia="仿宋"/>
                <w:lang w:eastAsia="zh-CN" w:bidi="ar"/>
              </w:rPr>
            </w:pPr>
          </w:p>
          <w:p w14:paraId="311CA5E6">
            <w:pPr>
              <w:rPr>
                <w:rFonts w:eastAsia="仿宋"/>
                <w:lang w:eastAsia="zh-CN" w:bidi="ar"/>
              </w:rPr>
            </w:pPr>
          </w:p>
          <w:p w14:paraId="039152AB">
            <w:pPr>
              <w:rPr>
                <w:rFonts w:eastAsia="仿宋"/>
                <w:lang w:eastAsia="zh-CN" w:bidi="ar"/>
              </w:rPr>
            </w:pPr>
          </w:p>
          <w:p w14:paraId="1B693877">
            <w:pPr>
              <w:rPr>
                <w:rFonts w:eastAsia="仿宋"/>
                <w:lang w:eastAsia="zh-CN" w:bidi="ar"/>
              </w:rPr>
            </w:pPr>
            <w:r>
              <w:rPr>
                <w:rFonts w:hint="eastAsia" w:eastAsia="仿宋"/>
                <w:lang w:eastAsia="zh-CN" w:bidi="ar"/>
              </w:rPr>
              <w:t>时间戳服务</w:t>
            </w:r>
          </w:p>
        </w:tc>
        <w:tc>
          <w:tcPr>
            <w:tcW w:w="3673" w:type="dxa"/>
          </w:tcPr>
          <w:p w14:paraId="41350696">
            <w:pPr>
              <w:rPr>
                <w:rFonts w:eastAsia="仿宋"/>
                <w:lang w:eastAsia="zh-CN" w:bidi="ar"/>
              </w:rPr>
            </w:pPr>
            <w:r>
              <w:rPr>
                <w:rFonts w:hint="eastAsia" w:eastAsia="仿宋"/>
                <w:lang w:eastAsia="zh-CN" w:bidi="ar"/>
              </w:rPr>
              <w:t>提供时间戳签发、时间戳响应、时间戳解析、时间戳和有效性等多种安全功能。用于实现数据时间认证与签名需求奠定坚实基础。性能规格：</w:t>
            </w:r>
          </w:p>
          <w:p w14:paraId="4D04638D">
            <w:pPr>
              <w:rPr>
                <w:rFonts w:eastAsia="仿宋"/>
                <w:lang w:eastAsia="zh-CN" w:bidi="ar"/>
              </w:rPr>
            </w:pPr>
            <w:r>
              <w:rPr>
                <w:rFonts w:hint="eastAsia" w:eastAsia="仿宋"/>
                <w:lang w:eastAsia="zh-CN" w:bidi="ar"/>
              </w:rPr>
              <w:t>时间戳并发量≥100 个/秒，时间戳签发≥80 次/秒，</w:t>
            </w:r>
          </w:p>
          <w:p w14:paraId="00C2CEAC">
            <w:pPr>
              <w:rPr>
                <w:rFonts w:eastAsia="仿宋"/>
                <w:lang w:eastAsia="zh-CN" w:bidi="ar"/>
              </w:rPr>
            </w:pPr>
            <w:r>
              <w:rPr>
                <w:rFonts w:hint="eastAsia" w:eastAsia="仿宋"/>
                <w:lang w:eastAsia="zh-CN" w:bidi="ar"/>
              </w:rPr>
              <w:t>时间戳验证≥150 次/秒。</w:t>
            </w:r>
          </w:p>
        </w:tc>
        <w:tc>
          <w:tcPr>
            <w:tcW w:w="933" w:type="dxa"/>
          </w:tcPr>
          <w:p w14:paraId="2DC39B90">
            <w:pPr>
              <w:rPr>
                <w:rFonts w:eastAsia="仿宋"/>
                <w:lang w:eastAsia="zh-CN" w:bidi="ar"/>
              </w:rPr>
            </w:pPr>
          </w:p>
          <w:p w14:paraId="5C0F2A11">
            <w:pPr>
              <w:rPr>
                <w:rFonts w:eastAsia="仿宋"/>
                <w:lang w:eastAsia="zh-CN" w:bidi="ar"/>
              </w:rPr>
            </w:pPr>
          </w:p>
          <w:p w14:paraId="3CEF953C">
            <w:pPr>
              <w:rPr>
                <w:rFonts w:eastAsia="仿宋"/>
                <w:lang w:eastAsia="zh-CN" w:bidi="ar"/>
              </w:rPr>
            </w:pPr>
          </w:p>
          <w:p w14:paraId="7C4B0E7A">
            <w:pPr>
              <w:rPr>
                <w:rFonts w:eastAsia="仿宋"/>
                <w:lang w:eastAsia="zh-CN" w:bidi="ar"/>
              </w:rPr>
            </w:pPr>
            <w:r>
              <w:rPr>
                <w:rFonts w:hint="eastAsia" w:eastAsia="仿宋"/>
                <w:lang w:eastAsia="zh-CN" w:bidi="ar"/>
              </w:rPr>
              <w:t>1系统</w:t>
            </w:r>
          </w:p>
        </w:tc>
        <w:tc>
          <w:tcPr>
            <w:tcW w:w="1403" w:type="dxa"/>
            <w:vMerge w:val="continue"/>
            <w:tcBorders>
              <w:left w:val="single" w:color="auto" w:sz="4" w:space="0"/>
            </w:tcBorders>
          </w:tcPr>
          <w:p w14:paraId="5FD8E992">
            <w:pPr>
              <w:rPr>
                <w:spacing w:val="-24"/>
                <w:sz w:val="28"/>
                <w:szCs w:val="28"/>
              </w:rPr>
            </w:pPr>
          </w:p>
        </w:tc>
      </w:tr>
      <w:tr w14:paraId="27122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1651" w:hRule="atLeast"/>
        </w:trPr>
        <w:tc>
          <w:tcPr>
            <w:tcW w:w="697" w:type="dxa"/>
            <w:vMerge w:val="continue"/>
            <w:tcBorders>
              <w:top w:val="nil"/>
              <w:bottom w:val="nil"/>
            </w:tcBorders>
          </w:tcPr>
          <w:p w14:paraId="22C9FBA9">
            <w:pPr>
              <w:pStyle w:val="27"/>
            </w:pPr>
          </w:p>
        </w:tc>
        <w:tc>
          <w:tcPr>
            <w:tcW w:w="1737" w:type="dxa"/>
            <w:vAlign w:val="center"/>
          </w:tcPr>
          <w:p w14:paraId="72D030D3">
            <w:pPr>
              <w:rPr>
                <w:rFonts w:eastAsia="仿宋"/>
                <w:lang w:eastAsia="zh-CN" w:bidi="ar"/>
              </w:rPr>
            </w:pPr>
          </w:p>
          <w:p w14:paraId="708CECA1">
            <w:pPr>
              <w:rPr>
                <w:rFonts w:eastAsia="仿宋"/>
                <w:lang w:eastAsia="zh-CN" w:bidi="ar"/>
              </w:rPr>
            </w:pPr>
            <w:r>
              <w:rPr>
                <w:rFonts w:hint="eastAsia" w:eastAsia="仿宋"/>
                <w:lang w:eastAsia="zh-CN" w:bidi="ar"/>
              </w:rPr>
              <w:t>安全认证服务</w:t>
            </w:r>
          </w:p>
        </w:tc>
        <w:tc>
          <w:tcPr>
            <w:tcW w:w="3673" w:type="dxa"/>
          </w:tcPr>
          <w:p w14:paraId="45AE7167">
            <w:pPr>
              <w:rPr>
                <w:rFonts w:eastAsia="仿宋"/>
                <w:lang w:eastAsia="zh-CN" w:bidi="ar"/>
              </w:rPr>
            </w:pPr>
            <w:r>
              <w:rPr>
                <w:rFonts w:hint="eastAsia" w:eastAsia="仿宋"/>
                <w:lang w:eastAsia="zh-CN" w:bidi="ar"/>
              </w:rPr>
              <w:t>为业务系统提供基于基于国产 SM2、 SM3、SM4 、SM9 算法的数字证书身份认证、数据链路加密的代理服务。性能规格：最大用户数≥500 ，加密吞吐量≥500Mbps。</w:t>
            </w:r>
          </w:p>
        </w:tc>
        <w:tc>
          <w:tcPr>
            <w:tcW w:w="933" w:type="dxa"/>
          </w:tcPr>
          <w:p w14:paraId="2AAB56CA">
            <w:pPr>
              <w:pStyle w:val="27"/>
              <w:rPr>
                <w:lang w:eastAsia="zh-CN"/>
              </w:rPr>
            </w:pPr>
          </w:p>
          <w:p w14:paraId="71E27B54">
            <w:pPr>
              <w:pStyle w:val="27"/>
              <w:rPr>
                <w:lang w:eastAsia="zh-CN"/>
              </w:rPr>
            </w:pPr>
          </w:p>
          <w:p w14:paraId="566BDD5E">
            <w:pPr>
              <w:rPr>
                <w:rFonts w:ascii="宋体" w:hAnsi="宋体" w:eastAsia="宋体" w:cs="宋体"/>
                <w:sz w:val="28"/>
                <w:szCs w:val="28"/>
              </w:rPr>
            </w:pPr>
            <w:r>
              <w:rPr>
                <w:rFonts w:hint="eastAsia" w:eastAsia="仿宋"/>
                <w:lang w:eastAsia="zh-CN" w:bidi="ar"/>
              </w:rPr>
              <w:t>1系统</w:t>
            </w:r>
          </w:p>
        </w:tc>
        <w:tc>
          <w:tcPr>
            <w:tcW w:w="1403" w:type="dxa"/>
            <w:vMerge w:val="continue"/>
            <w:tcBorders>
              <w:left w:val="single" w:color="auto" w:sz="4" w:space="0"/>
            </w:tcBorders>
          </w:tcPr>
          <w:p w14:paraId="36AD60EE">
            <w:pPr>
              <w:rPr>
                <w:spacing w:val="-24"/>
                <w:sz w:val="28"/>
                <w:szCs w:val="28"/>
              </w:rPr>
            </w:pPr>
          </w:p>
        </w:tc>
      </w:tr>
      <w:tr w14:paraId="00B44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3186" w:hRule="atLeast"/>
        </w:trPr>
        <w:tc>
          <w:tcPr>
            <w:tcW w:w="697" w:type="dxa"/>
            <w:vMerge w:val="continue"/>
            <w:tcBorders>
              <w:top w:val="nil"/>
              <w:bottom w:val="single" w:color="auto" w:sz="4" w:space="0"/>
            </w:tcBorders>
          </w:tcPr>
          <w:p w14:paraId="5429EED1">
            <w:pPr>
              <w:pStyle w:val="27"/>
            </w:pPr>
          </w:p>
        </w:tc>
        <w:tc>
          <w:tcPr>
            <w:tcW w:w="1737" w:type="dxa"/>
            <w:vAlign w:val="center"/>
          </w:tcPr>
          <w:p w14:paraId="2903DB94">
            <w:pPr>
              <w:rPr>
                <w:rFonts w:eastAsia="仿宋"/>
                <w:lang w:eastAsia="zh-CN" w:bidi="ar"/>
              </w:rPr>
            </w:pPr>
          </w:p>
          <w:p w14:paraId="799D8F4B">
            <w:pPr>
              <w:rPr>
                <w:rFonts w:eastAsia="仿宋"/>
                <w:lang w:eastAsia="zh-CN" w:bidi="ar"/>
              </w:rPr>
            </w:pPr>
          </w:p>
          <w:p w14:paraId="2A8EC4FF">
            <w:pPr>
              <w:rPr>
                <w:rFonts w:eastAsia="仿宋"/>
                <w:lang w:eastAsia="zh-CN" w:bidi="ar"/>
              </w:rPr>
            </w:pPr>
          </w:p>
          <w:p w14:paraId="11DEB616">
            <w:pPr>
              <w:rPr>
                <w:rFonts w:eastAsia="仿宋"/>
                <w:lang w:eastAsia="zh-CN" w:bidi="ar"/>
              </w:rPr>
            </w:pPr>
          </w:p>
          <w:p w14:paraId="5C22DFF0">
            <w:pPr>
              <w:rPr>
                <w:rFonts w:eastAsia="仿宋"/>
                <w:lang w:eastAsia="zh-CN" w:bidi="ar"/>
              </w:rPr>
            </w:pPr>
            <w:r>
              <w:rPr>
                <w:rFonts w:hint="eastAsia" w:eastAsia="仿宋"/>
                <w:lang w:eastAsia="zh-CN" w:bidi="ar"/>
              </w:rPr>
              <w:t>协同签名服务</w:t>
            </w:r>
          </w:p>
        </w:tc>
        <w:tc>
          <w:tcPr>
            <w:tcW w:w="3673" w:type="dxa"/>
          </w:tcPr>
          <w:p w14:paraId="7633A868">
            <w:pPr>
              <w:rPr>
                <w:rFonts w:eastAsia="仿宋"/>
                <w:lang w:eastAsia="zh-CN" w:bidi="ar"/>
              </w:rPr>
            </w:pPr>
            <w:r>
              <w:rPr>
                <w:rFonts w:hint="eastAsia" w:eastAsia="仿宋"/>
                <w:lang w:eastAsia="zh-CN" w:bidi="ar"/>
              </w:rPr>
              <w:t>用于移动端、无介质PC 端基于数字证书的身份认证、链路传输加密场景，在终端用证时提供签名证书密钥生</w:t>
            </w:r>
          </w:p>
          <w:p w14:paraId="7551ACFA">
            <w:pPr>
              <w:rPr>
                <w:rFonts w:eastAsia="仿宋"/>
                <w:lang w:eastAsia="zh-CN" w:bidi="ar"/>
              </w:rPr>
            </w:pPr>
            <w:r>
              <w:rPr>
                <w:rFonts w:hint="eastAsia" w:eastAsia="仿宋"/>
                <w:lang w:eastAsia="zh-CN" w:bidi="ar"/>
              </w:rPr>
              <w:t>成、密钥签名、密钥解密、密钥协同功能。性能规格：</w:t>
            </w:r>
          </w:p>
          <w:p w14:paraId="5EE90271">
            <w:pPr>
              <w:rPr>
                <w:rFonts w:eastAsia="仿宋"/>
                <w:lang w:eastAsia="zh-CN" w:bidi="ar"/>
              </w:rPr>
            </w:pPr>
            <w:r>
              <w:rPr>
                <w:rFonts w:hint="eastAsia" w:eastAsia="仿宋"/>
                <w:lang w:eastAsia="zh-CN" w:bidi="ar"/>
              </w:rPr>
              <w:t>身份认证≥1000 次/秒，并发速率≥1000，</w:t>
            </w:r>
          </w:p>
          <w:p w14:paraId="62D03D80">
            <w:pPr>
              <w:rPr>
                <w:rFonts w:eastAsia="仿宋"/>
                <w:lang w:eastAsia="zh-CN" w:bidi="ar"/>
              </w:rPr>
            </w:pPr>
            <w:r>
              <w:rPr>
                <w:rFonts w:hint="eastAsia" w:eastAsia="仿宋"/>
                <w:lang w:eastAsia="zh-CN" w:bidi="ar"/>
              </w:rPr>
              <w:t>数字签名≥2000 次/秒，并发数≥100。</w:t>
            </w:r>
          </w:p>
        </w:tc>
        <w:tc>
          <w:tcPr>
            <w:tcW w:w="933" w:type="dxa"/>
          </w:tcPr>
          <w:p w14:paraId="04DB04F7">
            <w:pPr>
              <w:pStyle w:val="27"/>
              <w:rPr>
                <w:lang w:eastAsia="zh-CN"/>
              </w:rPr>
            </w:pPr>
          </w:p>
          <w:p w14:paraId="39D4ED60">
            <w:pPr>
              <w:pStyle w:val="27"/>
              <w:rPr>
                <w:lang w:eastAsia="zh-CN"/>
              </w:rPr>
            </w:pPr>
          </w:p>
          <w:p w14:paraId="7BA38557">
            <w:pPr>
              <w:pStyle w:val="27"/>
              <w:rPr>
                <w:lang w:eastAsia="zh-CN"/>
              </w:rPr>
            </w:pPr>
          </w:p>
          <w:p w14:paraId="39D66D67">
            <w:pPr>
              <w:pStyle w:val="27"/>
              <w:rPr>
                <w:lang w:eastAsia="zh-CN"/>
              </w:rPr>
            </w:pPr>
          </w:p>
          <w:p w14:paraId="1B59AD05">
            <w:pPr>
              <w:pStyle w:val="27"/>
              <w:rPr>
                <w:lang w:eastAsia="zh-CN"/>
              </w:rPr>
            </w:pPr>
          </w:p>
          <w:p w14:paraId="79FED100">
            <w:pPr>
              <w:pStyle w:val="27"/>
              <w:rPr>
                <w:lang w:eastAsia="zh-CN"/>
              </w:rPr>
            </w:pPr>
          </w:p>
          <w:p w14:paraId="4E199C0C">
            <w:pPr>
              <w:rPr>
                <w:rFonts w:ascii="宋体" w:hAnsi="宋体" w:eastAsia="宋体" w:cs="宋体"/>
                <w:sz w:val="28"/>
                <w:szCs w:val="28"/>
              </w:rPr>
            </w:pPr>
            <w:r>
              <w:rPr>
                <w:rFonts w:hint="eastAsia" w:eastAsia="仿宋"/>
                <w:lang w:eastAsia="zh-CN" w:bidi="ar"/>
              </w:rPr>
              <w:t>1 套</w:t>
            </w:r>
          </w:p>
        </w:tc>
        <w:tc>
          <w:tcPr>
            <w:tcW w:w="1403" w:type="dxa"/>
          </w:tcPr>
          <w:p w14:paraId="7269BA39">
            <w:pPr>
              <w:pStyle w:val="27"/>
            </w:pPr>
          </w:p>
          <w:p w14:paraId="4FD17945">
            <w:pPr>
              <w:pStyle w:val="27"/>
            </w:pPr>
          </w:p>
          <w:p w14:paraId="7B502645">
            <w:pPr>
              <w:pStyle w:val="27"/>
            </w:pPr>
          </w:p>
          <w:p w14:paraId="10EAC66D">
            <w:pPr>
              <w:pStyle w:val="27"/>
            </w:pPr>
          </w:p>
          <w:p w14:paraId="18FDDB36">
            <w:pPr>
              <w:pStyle w:val="27"/>
            </w:pPr>
          </w:p>
          <w:p w14:paraId="156888DF">
            <w:pPr>
              <w:pStyle w:val="27"/>
            </w:pPr>
          </w:p>
          <w:p w14:paraId="194ED32C">
            <w:pPr>
              <w:rPr>
                <w:spacing w:val="-17"/>
                <w:position w:val="1"/>
                <w:sz w:val="28"/>
                <w:szCs w:val="28"/>
              </w:rPr>
            </w:pPr>
          </w:p>
        </w:tc>
      </w:tr>
      <w:tr w14:paraId="1F14F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697" w:type="dxa"/>
            <w:vMerge w:val="restart"/>
            <w:tcBorders>
              <w:top w:val="single" w:color="auto" w:sz="4" w:space="0"/>
              <w:left w:val="single" w:color="auto" w:sz="4" w:space="0"/>
              <w:bottom w:val="single" w:color="auto" w:sz="4" w:space="0"/>
              <w:right w:val="single" w:color="auto" w:sz="4" w:space="0"/>
            </w:tcBorders>
          </w:tcPr>
          <w:p w14:paraId="31B032E6">
            <w:pPr>
              <w:pStyle w:val="27"/>
            </w:pPr>
          </w:p>
        </w:tc>
        <w:tc>
          <w:tcPr>
            <w:tcW w:w="1737" w:type="dxa"/>
            <w:tcBorders>
              <w:left w:val="single" w:color="auto" w:sz="4" w:space="0"/>
            </w:tcBorders>
            <w:vAlign w:val="center"/>
          </w:tcPr>
          <w:p w14:paraId="3B8B6D2E">
            <w:pPr>
              <w:rPr>
                <w:rFonts w:eastAsia="仿宋"/>
                <w:lang w:eastAsia="zh-CN" w:bidi="ar"/>
              </w:rPr>
            </w:pPr>
          </w:p>
          <w:p w14:paraId="47771377">
            <w:pPr>
              <w:rPr>
                <w:rFonts w:eastAsia="仿宋"/>
                <w:lang w:eastAsia="zh-CN" w:bidi="ar"/>
              </w:rPr>
            </w:pPr>
          </w:p>
          <w:p w14:paraId="60E82FE7">
            <w:pPr>
              <w:rPr>
                <w:rFonts w:eastAsia="仿宋"/>
                <w:lang w:eastAsia="zh-CN" w:bidi="ar"/>
              </w:rPr>
            </w:pPr>
            <w:r>
              <w:rPr>
                <w:rFonts w:hint="eastAsia" w:eastAsia="仿宋"/>
                <w:lang w:eastAsia="zh-CN" w:bidi="ar"/>
              </w:rPr>
              <w:t>数据库加密服务</w:t>
            </w:r>
          </w:p>
        </w:tc>
        <w:tc>
          <w:tcPr>
            <w:tcW w:w="3673" w:type="dxa"/>
          </w:tcPr>
          <w:p w14:paraId="46AE1F93">
            <w:pPr>
              <w:rPr>
                <w:rFonts w:eastAsia="仿宋"/>
                <w:lang w:eastAsia="zh-CN" w:bidi="ar"/>
              </w:rPr>
            </w:pPr>
            <w:r>
              <w:rPr>
                <w:rFonts w:hint="eastAsia" w:eastAsia="仿宋"/>
                <w:lang w:eastAsia="zh-CN" w:bidi="ar"/>
              </w:rPr>
              <w:t>提供数据库加密服务，实现对数据库关键字段或全库的数据进行加密保</w:t>
            </w:r>
          </w:p>
          <w:p w14:paraId="10ECBD46">
            <w:pPr>
              <w:rPr>
                <w:rFonts w:eastAsia="仿宋"/>
                <w:lang w:eastAsia="zh-CN" w:bidi="ar"/>
              </w:rPr>
            </w:pPr>
            <w:r>
              <w:rPr>
                <w:rFonts w:hint="eastAsia" w:eastAsia="仿宋"/>
                <w:lang w:eastAsia="zh-CN" w:bidi="ar"/>
              </w:rPr>
              <w:t>存，满足结构化数据的存储机密性及完整性要求。性能规格：</w:t>
            </w:r>
          </w:p>
          <w:p w14:paraId="540BCE28">
            <w:pPr>
              <w:rPr>
                <w:rFonts w:eastAsia="仿宋"/>
                <w:lang w:eastAsia="zh-CN" w:bidi="ar"/>
              </w:rPr>
            </w:pPr>
            <w:r>
              <w:rPr>
                <w:rFonts w:hint="eastAsia" w:eastAsia="仿宋"/>
                <w:lang w:eastAsia="zh-CN" w:bidi="ar"/>
              </w:rPr>
              <w:t>SM4 的加密性能≥70Mbps，数据库操作性能损耗≤20%，加密性能≥5000QPS。</w:t>
            </w:r>
          </w:p>
        </w:tc>
        <w:tc>
          <w:tcPr>
            <w:tcW w:w="933" w:type="dxa"/>
          </w:tcPr>
          <w:p w14:paraId="481D36ED">
            <w:pPr>
              <w:rPr>
                <w:rFonts w:eastAsia="仿宋"/>
                <w:lang w:eastAsia="zh-CN" w:bidi="ar"/>
              </w:rPr>
            </w:pPr>
          </w:p>
          <w:p w14:paraId="033B1A22">
            <w:pPr>
              <w:rPr>
                <w:rFonts w:eastAsia="仿宋"/>
                <w:lang w:eastAsia="zh-CN" w:bidi="ar"/>
              </w:rPr>
            </w:pPr>
          </w:p>
          <w:p w14:paraId="057F2324">
            <w:pPr>
              <w:rPr>
                <w:rFonts w:eastAsia="仿宋"/>
                <w:lang w:eastAsia="zh-CN" w:bidi="ar"/>
              </w:rPr>
            </w:pPr>
          </w:p>
          <w:p w14:paraId="65C1903A">
            <w:pPr>
              <w:rPr>
                <w:rFonts w:eastAsia="仿宋"/>
                <w:lang w:eastAsia="zh-CN" w:bidi="ar"/>
              </w:rPr>
            </w:pPr>
            <w:r>
              <w:rPr>
                <w:rFonts w:hint="eastAsia" w:eastAsia="仿宋"/>
                <w:lang w:eastAsia="zh-CN" w:bidi="ar"/>
              </w:rPr>
              <w:t>1 实例</w:t>
            </w:r>
          </w:p>
        </w:tc>
        <w:tc>
          <w:tcPr>
            <w:tcW w:w="1425" w:type="dxa"/>
            <w:gridSpan w:val="2"/>
            <w:vMerge w:val="restart"/>
          </w:tcPr>
          <w:p w14:paraId="78EF61B6">
            <w:pPr>
              <w:rPr>
                <w:rFonts w:eastAsia="仿宋"/>
                <w:lang w:eastAsia="zh-CN" w:bidi="ar"/>
              </w:rPr>
            </w:pPr>
          </w:p>
          <w:p w14:paraId="22E0C7B6">
            <w:pPr>
              <w:rPr>
                <w:rFonts w:eastAsia="仿宋"/>
                <w:lang w:eastAsia="zh-CN" w:bidi="ar"/>
              </w:rPr>
            </w:pPr>
          </w:p>
          <w:p w14:paraId="756336A3">
            <w:pPr>
              <w:rPr>
                <w:rFonts w:eastAsia="仿宋"/>
                <w:lang w:eastAsia="zh-CN" w:bidi="ar"/>
              </w:rPr>
            </w:pPr>
          </w:p>
          <w:p w14:paraId="0CDFB5EF"/>
          <w:p w14:paraId="62061820"/>
          <w:p w14:paraId="4E6713E9"/>
          <w:p w14:paraId="2D39BDFB">
            <w:pPr>
              <w:rPr>
                <w:spacing w:val="-24"/>
                <w:sz w:val="28"/>
                <w:szCs w:val="28"/>
              </w:rPr>
            </w:pPr>
          </w:p>
        </w:tc>
      </w:tr>
      <w:tr w14:paraId="66D36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5" w:hRule="atLeast"/>
        </w:trPr>
        <w:tc>
          <w:tcPr>
            <w:tcW w:w="697" w:type="dxa"/>
            <w:vMerge w:val="continue"/>
            <w:tcBorders>
              <w:top w:val="single" w:color="auto" w:sz="4" w:space="0"/>
              <w:left w:val="single" w:color="auto" w:sz="4" w:space="0"/>
              <w:bottom w:val="single" w:color="auto" w:sz="4" w:space="0"/>
              <w:right w:val="single" w:color="auto" w:sz="4" w:space="0"/>
            </w:tcBorders>
          </w:tcPr>
          <w:p w14:paraId="68BCF9D6">
            <w:pPr>
              <w:pStyle w:val="27"/>
            </w:pPr>
          </w:p>
        </w:tc>
        <w:tc>
          <w:tcPr>
            <w:tcW w:w="1737" w:type="dxa"/>
            <w:tcBorders>
              <w:left w:val="single" w:color="auto" w:sz="4" w:space="0"/>
            </w:tcBorders>
            <w:vAlign w:val="center"/>
          </w:tcPr>
          <w:p w14:paraId="6FA65CF2">
            <w:pPr>
              <w:rPr>
                <w:rFonts w:eastAsia="仿宋"/>
                <w:lang w:eastAsia="zh-CN" w:bidi="ar"/>
              </w:rPr>
            </w:pPr>
          </w:p>
          <w:p w14:paraId="225B707F">
            <w:pPr>
              <w:rPr>
                <w:rFonts w:eastAsia="仿宋"/>
                <w:lang w:eastAsia="zh-CN" w:bidi="ar"/>
              </w:rPr>
            </w:pPr>
            <w:r>
              <w:rPr>
                <w:rFonts w:hint="eastAsia" w:eastAsia="仿宋"/>
                <w:lang w:eastAsia="zh-CN" w:bidi="ar"/>
              </w:rPr>
              <w:t>文件加密服务</w:t>
            </w:r>
          </w:p>
        </w:tc>
        <w:tc>
          <w:tcPr>
            <w:tcW w:w="3673" w:type="dxa"/>
          </w:tcPr>
          <w:p w14:paraId="47D1E9CD">
            <w:pPr>
              <w:rPr>
                <w:rFonts w:eastAsia="仿宋"/>
                <w:lang w:eastAsia="zh-CN" w:bidi="ar"/>
              </w:rPr>
            </w:pPr>
            <w:r>
              <w:rPr>
                <w:rFonts w:hint="eastAsia" w:eastAsia="仿宋"/>
                <w:lang w:eastAsia="zh-CN" w:bidi="ar"/>
              </w:rPr>
              <w:t>提供非结构化文件加密服务，保障用户数据安全对非结构化文件提供加密服务，保障用户数据安全。性能规格：文件读写操作性能损耗≤20%，</w:t>
            </w:r>
          </w:p>
          <w:p w14:paraId="7AC32FE1">
            <w:pPr>
              <w:rPr>
                <w:rFonts w:eastAsia="仿宋"/>
                <w:lang w:eastAsia="zh-CN" w:bidi="ar"/>
              </w:rPr>
            </w:pPr>
            <w:r>
              <w:rPr>
                <w:rFonts w:hint="eastAsia" w:eastAsia="仿宋"/>
                <w:lang w:eastAsia="zh-CN" w:bidi="ar"/>
              </w:rPr>
              <w:t>文件加密速率≥400Mbps。</w:t>
            </w:r>
          </w:p>
        </w:tc>
        <w:tc>
          <w:tcPr>
            <w:tcW w:w="933" w:type="dxa"/>
          </w:tcPr>
          <w:p w14:paraId="5A54B6AD">
            <w:pPr>
              <w:rPr>
                <w:rFonts w:eastAsia="仿宋"/>
                <w:lang w:eastAsia="zh-CN" w:bidi="ar"/>
              </w:rPr>
            </w:pPr>
          </w:p>
          <w:p w14:paraId="544E1261">
            <w:pPr>
              <w:rPr>
                <w:rFonts w:eastAsia="仿宋"/>
                <w:lang w:eastAsia="zh-CN" w:bidi="ar"/>
              </w:rPr>
            </w:pPr>
          </w:p>
          <w:p w14:paraId="1E2D2C4E">
            <w:pPr>
              <w:rPr>
                <w:rFonts w:eastAsia="仿宋"/>
                <w:lang w:eastAsia="zh-CN" w:bidi="ar"/>
              </w:rPr>
            </w:pPr>
            <w:r>
              <w:rPr>
                <w:rFonts w:hint="eastAsia" w:eastAsia="仿宋"/>
                <w:lang w:eastAsia="zh-CN" w:bidi="ar"/>
              </w:rPr>
              <w:t>1 系统</w:t>
            </w:r>
          </w:p>
        </w:tc>
        <w:tc>
          <w:tcPr>
            <w:tcW w:w="1425" w:type="dxa"/>
            <w:gridSpan w:val="2"/>
            <w:vMerge w:val="continue"/>
          </w:tcPr>
          <w:p w14:paraId="7AE089B9">
            <w:pPr>
              <w:rPr>
                <w:spacing w:val="-24"/>
                <w:sz w:val="28"/>
                <w:szCs w:val="28"/>
              </w:rPr>
            </w:pPr>
          </w:p>
        </w:tc>
      </w:tr>
    </w:tbl>
    <w:p w14:paraId="49BB3DD1">
      <w:pPr>
        <w:pageBreakBefore w:val="0"/>
        <w:widowControl w:val="0"/>
        <w:numPr>
          <w:ilvl w:val="255"/>
          <w:numId w:val="0"/>
        </w:numPr>
        <w:kinsoku/>
        <w:wordWrap/>
        <w:overflowPunct/>
        <w:topLinePunct w:val="0"/>
        <w:autoSpaceDE/>
        <w:autoSpaceDN/>
        <w:bidi w:val="0"/>
        <w:spacing w:beforeAutospacing="0" w:afterAutospacing="0" w:line="560" w:lineRule="exact"/>
        <w:ind w:left="0" w:leftChars="0"/>
        <w:jc w:val="center"/>
        <w:rPr>
          <w:rFonts w:hint="eastAsia" w:ascii="仿宋" w:hAnsi="仿宋" w:eastAsia="仿宋" w:cs="仿宋"/>
          <w:color w:val="auto"/>
          <w:sz w:val="32"/>
          <w:szCs w:val="32"/>
          <w:lang w:eastAsia="zh-CN" w:bidi="zh-TW"/>
        </w:rPr>
      </w:pPr>
      <w:r>
        <w:rPr>
          <w:rFonts w:hint="eastAsia" w:ascii="仿宋" w:hAnsi="仿宋" w:eastAsia="仿宋" w:cs="仿宋"/>
          <w:color w:val="auto"/>
          <w:sz w:val="32"/>
          <w:szCs w:val="32"/>
          <w:lang w:eastAsia="zh-CN" w:bidi="zh-TW"/>
        </w:rPr>
        <w:t>表</w:t>
      </w:r>
      <w:r>
        <w:rPr>
          <w:rFonts w:hint="eastAsia" w:ascii="仿宋" w:hAnsi="仿宋" w:eastAsia="仿宋" w:cs="仿宋"/>
          <w:color w:val="auto"/>
          <w:sz w:val="32"/>
          <w:szCs w:val="32"/>
          <w:lang w:val="en-US" w:eastAsia="zh-CN" w:bidi="zh-TW"/>
        </w:rPr>
        <w:t>4</w:t>
      </w:r>
      <w:r>
        <w:rPr>
          <w:rFonts w:hint="eastAsia" w:ascii="仿宋" w:hAnsi="仿宋" w:eastAsia="仿宋" w:cs="仿宋"/>
          <w:color w:val="auto"/>
          <w:sz w:val="32"/>
          <w:szCs w:val="32"/>
          <w:lang w:eastAsia="zh-CN" w:bidi="zh-TW"/>
        </w:rPr>
        <w:t xml:space="preserve">  多云纳管服务清单</w:t>
      </w:r>
    </w:p>
    <w:tbl>
      <w:tblPr>
        <w:tblStyle w:val="19"/>
        <w:tblW w:w="8454" w:type="dxa"/>
        <w:jc w:val="center"/>
        <w:tblLayout w:type="fixed"/>
        <w:tblCellMar>
          <w:top w:w="0" w:type="dxa"/>
          <w:left w:w="108" w:type="dxa"/>
          <w:bottom w:w="0" w:type="dxa"/>
          <w:right w:w="108" w:type="dxa"/>
        </w:tblCellMar>
      </w:tblPr>
      <w:tblGrid>
        <w:gridCol w:w="1411"/>
        <w:gridCol w:w="1216"/>
        <w:gridCol w:w="3648"/>
        <w:gridCol w:w="900"/>
        <w:gridCol w:w="1279"/>
      </w:tblGrid>
      <w:tr w14:paraId="5EF7E2DB">
        <w:tblPrEx>
          <w:tblCellMar>
            <w:top w:w="0" w:type="dxa"/>
            <w:left w:w="108" w:type="dxa"/>
            <w:bottom w:w="0" w:type="dxa"/>
            <w:right w:w="108" w:type="dxa"/>
          </w:tblCellMar>
        </w:tblPrEx>
        <w:trPr>
          <w:trHeight w:val="566" w:hRule="atLeast"/>
          <w:jc w:val="center"/>
        </w:trPr>
        <w:tc>
          <w:tcPr>
            <w:tcW w:w="1411" w:type="dxa"/>
            <w:tcBorders>
              <w:top w:val="single" w:color="000000" w:sz="4" w:space="0"/>
              <w:left w:val="single" w:color="000000" w:sz="4" w:space="0"/>
              <w:bottom w:val="single" w:color="000000" w:sz="4" w:space="0"/>
              <w:right w:val="single" w:color="000000" w:sz="4" w:space="0"/>
            </w:tcBorders>
            <w:vAlign w:val="center"/>
          </w:tcPr>
          <w:p w14:paraId="2F3F6434">
            <w:pPr>
              <w:pageBreakBefore w:val="0"/>
              <w:widowControl w:val="0"/>
              <w:kinsoku/>
              <w:wordWrap/>
              <w:overflowPunct/>
              <w:topLinePunct w:val="0"/>
              <w:autoSpaceDE/>
              <w:autoSpaceDN/>
              <w:bidi w:val="0"/>
              <w:spacing w:beforeAutospacing="0" w:afterAutospacing="0" w:line="560" w:lineRule="exact"/>
              <w:ind w:left="0" w:leftChars="0"/>
              <w:jc w:val="center"/>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服务类别</w:t>
            </w:r>
          </w:p>
        </w:tc>
        <w:tc>
          <w:tcPr>
            <w:tcW w:w="1216" w:type="dxa"/>
            <w:tcBorders>
              <w:top w:val="single" w:color="000000" w:sz="4" w:space="0"/>
              <w:left w:val="single" w:color="000000" w:sz="4" w:space="0"/>
              <w:bottom w:val="single" w:color="000000" w:sz="4" w:space="0"/>
              <w:right w:val="single" w:color="000000" w:sz="4" w:space="0"/>
            </w:tcBorders>
            <w:vAlign w:val="center"/>
          </w:tcPr>
          <w:p w14:paraId="2DF3DA3C">
            <w:pPr>
              <w:pageBreakBefore w:val="0"/>
              <w:widowControl w:val="0"/>
              <w:kinsoku/>
              <w:wordWrap/>
              <w:overflowPunct/>
              <w:topLinePunct w:val="0"/>
              <w:autoSpaceDE/>
              <w:autoSpaceDN/>
              <w:bidi w:val="0"/>
              <w:spacing w:beforeAutospacing="0" w:afterAutospacing="0" w:line="560" w:lineRule="exact"/>
              <w:jc w:val="both"/>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服务项</w:t>
            </w:r>
          </w:p>
        </w:tc>
        <w:tc>
          <w:tcPr>
            <w:tcW w:w="3648" w:type="dxa"/>
            <w:tcBorders>
              <w:top w:val="single" w:color="000000" w:sz="4" w:space="0"/>
              <w:left w:val="single" w:color="000000" w:sz="4" w:space="0"/>
              <w:bottom w:val="single" w:color="000000" w:sz="4" w:space="0"/>
              <w:right w:val="single" w:color="auto" w:sz="4" w:space="0"/>
            </w:tcBorders>
            <w:vAlign w:val="center"/>
          </w:tcPr>
          <w:p w14:paraId="7F08043D">
            <w:pPr>
              <w:pageBreakBefore w:val="0"/>
              <w:widowControl w:val="0"/>
              <w:kinsoku/>
              <w:wordWrap/>
              <w:overflowPunct/>
              <w:topLinePunct w:val="0"/>
              <w:autoSpaceDE/>
              <w:autoSpaceDN/>
              <w:bidi w:val="0"/>
              <w:spacing w:beforeAutospacing="0" w:afterAutospacing="0" w:line="560" w:lineRule="exact"/>
              <w:ind w:left="0" w:leftChars="0" w:firstLine="964" w:firstLineChars="400"/>
              <w:jc w:val="both"/>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规格</w:t>
            </w:r>
          </w:p>
        </w:tc>
        <w:tc>
          <w:tcPr>
            <w:tcW w:w="900" w:type="dxa"/>
            <w:tcBorders>
              <w:top w:val="single" w:color="000000" w:sz="4" w:space="0"/>
              <w:left w:val="single" w:color="auto" w:sz="4" w:space="0"/>
              <w:bottom w:val="single" w:color="000000" w:sz="4" w:space="0"/>
              <w:right w:val="single" w:color="auto" w:sz="4" w:space="0"/>
            </w:tcBorders>
            <w:vAlign w:val="center"/>
          </w:tcPr>
          <w:p w14:paraId="71978D32">
            <w:pPr>
              <w:pageBreakBefore w:val="0"/>
              <w:widowControl w:val="0"/>
              <w:kinsoku/>
              <w:wordWrap/>
              <w:overflowPunct/>
              <w:topLinePunct w:val="0"/>
              <w:autoSpaceDE/>
              <w:autoSpaceDN/>
              <w:bidi w:val="0"/>
              <w:spacing w:beforeAutospacing="0" w:afterAutospacing="0" w:line="560" w:lineRule="exact"/>
              <w:ind w:left="0" w:leftChars="0"/>
              <w:jc w:val="center"/>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计量</w:t>
            </w:r>
          </w:p>
          <w:p w14:paraId="5E10ACE0">
            <w:pPr>
              <w:pageBreakBefore w:val="0"/>
              <w:widowControl w:val="0"/>
              <w:kinsoku/>
              <w:wordWrap/>
              <w:overflowPunct/>
              <w:topLinePunct w:val="0"/>
              <w:autoSpaceDE/>
              <w:autoSpaceDN/>
              <w:bidi w:val="0"/>
              <w:spacing w:beforeAutospacing="0" w:afterAutospacing="0" w:line="560" w:lineRule="exact"/>
              <w:ind w:left="0" w:leftChars="0"/>
              <w:jc w:val="center"/>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单位</w:t>
            </w:r>
          </w:p>
        </w:tc>
        <w:tc>
          <w:tcPr>
            <w:tcW w:w="1279" w:type="dxa"/>
            <w:tcBorders>
              <w:top w:val="single" w:color="000000" w:sz="4" w:space="0"/>
              <w:left w:val="single" w:color="auto" w:sz="4" w:space="0"/>
              <w:bottom w:val="single" w:color="000000" w:sz="4" w:space="0"/>
              <w:right w:val="single" w:color="000000" w:sz="4" w:space="0"/>
            </w:tcBorders>
            <w:vAlign w:val="center"/>
          </w:tcPr>
          <w:p w14:paraId="40C4F500">
            <w:pPr>
              <w:pageBreakBefore w:val="0"/>
              <w:widowControl w:val="0"/>
              <w:kinsoku/>
              <w:wordWrap/>
              <w:overflowPunct/>
              <w:topLinePunct w:val="0"/>
              <w:autoSpaceDE/>
              <w:autoSpaceDN/>
              <w:bidi w:val="0"/>
              <w:spacing w:beforeAutospacing="0" w:afterAutospacing="0" w:line="560" w:lineRule="exact"/>
              <w:ind w:left="0" w:leftChars="0"/>
              <w:jc w:val="center"/>
              <w:rPr>
                <w:rFonts w:hint="eastAsia" w:ascii="仿宋" w:hAnsi="仿宋" w:eastAsia="仿宋" w:cs="仿宋"/>
                <w:b/>
                <w:bCs/>
                <w:color w:val="auto"/>
                <w:sz w:val="24"/>
                <w:szCs w:val="24"/>
                <w:lang w:eastAsia="zh-CN" w:bidi="ar"/>
              </w:rPr>
            </w:pPr>
            <w:r>
              <w:rPr>
                <w:rFonts w:hint="eastAsia" w:ascii="仿宋" w:hAnsi="仿宋" w:eastAsia="仿宋" w:cs="仿宋"/>
                <w:b/>
                <w:bCs/>
                <w:sz w:val="24"/>
                <w:szCs w:val="24"/>
                <w:lang w:eastAsia="zh-CN" w:bidi="ar"/>
              </w:rPr>
              <w:t>最高限价（元/月）</w:t>
            </w:r>
          </w:p>
        </w:tc>
      </w:tr>
      <w:tr w14:paraId="397BD1A9">
        <w:tblPrEx>
          <w:tblCellMar>
            <w:top w:w="0" w:type="dxa"/>
            <w:left w:w="108" w:type="dxa"/>
            <w:bottom w:w="0" w:type="dxa"/>
            <w:right w:w="108" w:type="dxa"/>
          </w:tblCellMar>
        </w:tblPrEx>
        <w:trPr>
          <w:trHeight w:val="566" w:hRule="atLeast"/>
          <w:jc w:val="center"/>
        </w:trPr>
        <w:tc>
          <w:tcPr>
            <w:tcW w:w="1411" w:type="dxa"/>
            <w:tcBorders>
              <w:top w:val="single" w:color="000000" w:sz="4" w:space="0"/>
              <w:left w:val="single" w:color="000000" w:sz="4" w:space="0"/>
              <w:bottom w:val="single" w:color="000000" w:sz="4" w:space="0"/>
              <w:right w:val="single" w:color="000000" w:sz="4" w:space="0"/>
            </w:tcBorders>
            <w:vAlign w:val="center"/>
          </w:tcPr>
          <w:p w14:paraId="66C6CDF0">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纳管服务</w:t>
            </w:r>
          </w:p>
        </w:tc>
        <w:tc>
          <w:tcPr>
            <w:tcW w:w="1216" w:type="dxa"/>
            <w:tcBorders>
              <w:top w:val="single" w:color="000000" w:sz="4" w:space="0"/>
              <w:left w:val="single" w:color="000000" w:sz="4" w:space="0"/>
              <w:bottom w:val="single" w:color="000000" w:sz="4" w:space="0"/>
              <w:right w:val="single" w:color="000000" w:sz="4" w:space="0"/>
            </w:tcBorders>
            <w:vAlign w:val="center"/>
          </w:tcPr>
          <w:p w14:paraId="73D75CFB">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统一纳管服务</w:t>
            </w:r>
          </w:p>
        </w:tc>
        <w:tc>
          <w:tcPr>
            <w:tcW w:w="3648" w:type="dxa"/>
            <w:tcBorders>
              <w:top w:val="single" w:color="000000" w:sz="4" w:space="0"/>
              <w:left w:val="single" w:color="000000" w:sz="4" w:space="0"/>
              <w:bottom w:val="single" w:color="000000" w:sz="4" w:space="0"/>
              <w:right w:val="single" w:color="auto" w:sz="4" w:space="0"/>
            </w:tcBorders>
            <w:vAlign w:val="center"/>
          </w:tcPr>
          <w:p w14:paraId="2816FF7F">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提供</w:t>
            </w:r>
            <w:r>
              <w:rPr>
                <w:rFonts w:hint="eastAsia" w:ascii="仿宋" w:hAnsi="仿宋" w:eastAsia="仿宋" w:cs="仿宋"/>
                <w:color w:val="auto"/>
                <w:sz w:val="24"/>
                <w:szCs w:val="24"/>
                <w:lang w:val="en-US" w:eastAsia="zh-CN" w:bidi="ar"/>
              </w:rPr>
              <w:t>云资源的</w:t>
            </w:r>
            <w:r>
              <w:rPr>
                <w:rFonts w:hint="eastAsia" w:ascii="仿宋" w:hAnsi="仿宋" w:eastAsia="仿宋" w:cs="仿宋"/>
                <w:color w:val="auto"/>
                <w:sz w:val="24"/>
                <w:szCs w:val="24"/>
                <w:lang w:eastAsia="zh-CN" w:bidi="ar"/>
              </w:rPr>
              <w:t>统一业务申请、统一计费核算。纳管多云，并与省平台对接。</w:t>
            </w:r>
          </w:p>
        </w:tc>
        <w:tc>
          <w:tcPr>
            <w:tcW w:w="900" w:type="dxa"/>
            <w:tcBorders>
              <w:top w:val="single" w:color="000000" w:sz="4" w:space="0"/>
              <w:left w:val="single" w:color="auto" w:sz="4" w:space="0"/>
              <w:bottom w:val="single" w:color="000000" w:sz="4" w:space="0"/>
              <w:right w:val="single" w:color="auto" w:sz="4" w:space="0"/>
            </w:tcBorders>
            <w:vAlign w:val="center"/>
          </w:tcPr>
          <w:p w14:paraId="15547DC9">
            <w:pPr>
              <w:pageBreakBefore w:val="0"/>
              <w:widowControl w:val="0"/>
              <w:kinsoku/>
              <w:wordWrap/>
              <w:overflowPunct/>
              <w:topLinePunct w:val="0"/>
              <w:autoSpaceDE/>
              <w:autoSpaceDN/>
              <w:bidi w:val="0"/>
              <w:spacing w:beforeAutospacing="0" w:afterAutospacing="0" w:line="560" w:lineRule="exact"/>
              <w:ind w:left="0" w:leftChars="0"/>
              <w:jc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元/月</w:t>
            </w:r>
          </w:p>
        </w:tc>
        <w:tc>
          <w:tcPr>
            <w:tcW w:w="1279" w:type="dxa"/>
            <w:tcBorders>
              <w:top w:val="single" w:color="000000" w:sz="4" w:space="0"/>
              <w:left w:val="single" w:color="auto" w:sz="4" w:space="0"/>
              <w:bottom w:val="single" w:color="000000" w:sz="4" w:space="0"/>
              <w:right w:val="single" w:color="000000" w:sz="4" w:space="0"/>
            </w:tcBorders>
            <w:vAlign w:val="center"/>
          </w:tcPr>
          <w:p w14:paraId="656A48E8">
            <w:pPr>
              <w:pageBreakBefore w:val="0"/>
              <w:widowControl w:val="0"/>
              <w:kinsoku/>
              <w:wordWrap/>
              <w:overflowPunct/>
              <w:topLinePunct w:val="0"/>
              <w:autoSpaceDE/>
              <w:autoSpaceDN/>
              <w:bidi w:val="0"/>
              <w:spacing w:beforeAutospacing="0" w:afterAutospacing="0" w:line="560" w:lineRule="exact"/>
              <w:ind w:left="0" w:leftChars="0"/>
              <w:jc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15000</w:t>
            </w:r>
          </w:p>
        </w:tc>
      </w:tr>
    </w:tbl>
    <w:p w14:paraId="113D1A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p>
    <w:p w14:paraId="02AEF4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四</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技术服务要求</w:t>
      </w:r>
    </w:p>
    <w:p w14:paraId="2899F3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1.技术要求</w:t>
      </w:r>
    </w:p>
    <w:p w14:paraId="0207F9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本技术要求是基本要求，政务云服务商可进行优化，具体响应方案中的功能性能可优于本技术要求。</w:t>
      </w:r>
    </w:p>
    <w:p w14:paraId="34076B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）政务云服务商须承诺配合采购人做好政务云监管平台接入和政务云安全工作，确保本项目达到国家监管部门要求。</w:t>
      </w:r>
    </w:p>
    <w:p w14:paraId="702A22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）政务云服务商承诺在签订合同后按工期完成云服务平台安装部署，并具备服务能力。</w:t>
      </w:r>
    </w:p>
    <w:p w14:paraId="7C4CF4A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）政务云服务商须承诺配合做好各单位业务应用迁移上云工作。</w:t>
      </w:r>
    </w:p>
    <w:p w14:paraId="70640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）政务云服务商须承诺，未经允许不得对云平台上的任何数据进行截取、加工、分析和处理，或提供给第三方。</w:t>
      </w:r>
    </w:p>
    <w:p w14:paraId="264F6A5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）政务云服务商须承诺在服务期结束后，无条件配合各使用单位迁移应用系统。</w:t>
      </w:r>
    </w:p>
    <w:p w14:paraId="2631AB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6</w:t>
      </w:r>
      <w:r>
        <w:rPr>
          <w:rFonts w:hint="eastAsia" w:asciiTheme="minorEastAsia" w:hAnsiTheme="minorEastAsia" w:eastAsiaTheme="minorEastAsia" w:cstheme="minorEastAsia"/>
          <w:spacing w:val="-1"/>
          <w:sz w:val="24"/>
          <w:szCs w:val="24"/>
        </w:rPr>
        <w:t>）政务云服务商提供云平台需要的机房环境，包含安全可控的独立机房区域、电力、机柜、制冷、门禁及视频监控等，标准不低于国标（GB50174-2017）B级。</w:t>
      </w:r>
    </w:p>
    <w:p w14:paraId="2B106EA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）政务云供应商需提供计算及存储资源业务，包含云主机、高性能物理服务器、多种类型的高性能存储和静态存储等。</w:t>
      </w:r>
    </w:p>
    <w:p w14:paraId="3D6F2F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8</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spacing w:val="-1"/>
          <w:sz w:val="24"/>
          <w:szCs w:val="24"/>
        </w:rPr>
        <w:t>信创支持要求：项目同时需提供以采用国产化软硬件为架构基础的信创政务云服务。</w:t>
      </w:r>
    </w:p>
    <w:p w14:paraId="6E9635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9</w:t>
      </w:r>
      <w:r>
        <w:rPr>
          <w:rFonts w:hint="eastAsia" w:asciiTheme="minorEastAsia" w:hAnsiTheme="minorEastAsia" w:eastAsiaTheme="minorEastAsia" w:cstheme="minorEastAsia"/>
          <w:spacing w:val="-1"/>
          <w:sz w:val="24"/>
          <w:szCs w:val="24"/>
        </w:rPr>
        <w:t>）政务云供应商需提供云租户安全服务，包括但不仅限于主机漏洞扫描、主机防护、数据库审计、网页防篡改、日志审计、云WAF、入侵检测、堡垒机安全服务。应提供管理平台，实现云主机安全组件使用情况查阅。</w:t>
      </w:r>
    </w:p>
    <w:p w14:paraId="30BD28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0</w:t>
      </w:r>
      <w:r>
        <w:rPr>
          <w:rFonts w:hint="eastAsia" w:asciiTheme="minorEastAsia" w:hAnsiTheme="minorEastAsia" w:eastAsiaTheme="minorEastAsia" w:cstheme="minorEastAsia"/>
          <w:spacing w:val="-1"/>
          <w:sz w:val="24"/>
          <w:szCs w:val="24"/>
        </w:rPr>
        <w:t>）政务云供应商需提供密码服务，包括但不限于密钥管理服务、加解密服务、签名验签服务、SSLVPN接入服务、IPSECVPN服务、时间戳服务、安全认证服务、协同签名服务、数据库加密服务、文件加密服务等。</w:t>
      </w:r>
    </w:p>
    <w:p w14:paraId="767905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spacing w:val="-1"/>
          <w:sz w:val="24"/>
          <w:szCs w:val="24"/>
        </w:rPr>
        <w:t>按照业务系统需求和政策规定对数据和应用程序进行备份和还原，并承诺与同城灾备平台进行对接。</w:t>
      </w:r>
    </w:p>
    <w:p w14:paraId="654A2D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spacing w:val="-1"/>
          <w:sz w:val="24"/>
          <w:szCs w:val="24"/>
        </w:rPr>
        <w:t>政务云供应商提供的云平台需满足等保2.0三级的安全防护要求，保证政务信息系统的网络安全、数据安全等。云平台密码应用安全性部分，依据《中华人民共和国密码法》《商用密码管理条例》《商用密码应用安全性评估管理办法》等相关法律法规要求执行。</w:t>
      </w:r>
    </w:p>
    <w:p w14:paraId="07ED7F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应在政务云不同层面保障政务信息系统安全，包括基础设施安全、云平台安全、云租户安全、平台运维安全、平台合规审计等。</w:t>
      </w:r>
    </w:p>
    <w:p w14:paraId="1F3F21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采购的云计算服务相关网络安全要求，应按上级政策规定执行。</w:t>
      </w:r>
    </w:p>
    <w:p w14:paraId="61B41D3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spacing w:val="-1"/>
          <w:sz w:val="24"/>
          <w:szCs w:val="24"/>
        </w:rPr>
        <w:t>政务云供应商需提供相关网络服务，支持与互联网、电子政务外网及行业部门专网的连接。提供与电子政务外网核心交换节点连接的专线。提供满足业务要求的互联网带宽和IPv4、IPv6双栈运行环境，其中应提供不少于1000个IPv4IP。</w:t>
      </w:r>
    </w:p>
    <w:p w14:paraId="001FD6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）政务云供应商须提供详细的技术实施方案。如果无技术实施方案视为不响应。</w:t>
      </w:r>
    </w:p>
    <w:p w14:paraId="7B804C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）政务云供应商须配合各政务部门使用政务云或者迁移（迁入、迁出、迁移测试）应用系统至政务云平台等相关工作，同时提供云迁移专家服务。主要负责但不限于如下工作：</w:t>
      </w:r>
    </w:p>
    <w:p w14:paraId="618BEBB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a）配合各单位应用系统迁移前的环境需求分析工作。</w:t>
      </w:r>
    </w:p>
    <w:p w14:paraId="6BD067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b）负责各单位应用系统迁移前的测试环境搭建工作。</w:t>
      </w:r>
    </w:p>
    <w:p w14:paraId="393BFC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c）配置物理服务器、配置虚拟机、配置网络、安装操作系统、配置相应的安全策略等。</w:t>
      </w:r>
    </w:p>
    <w:p w14:paraId="3C3383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d）配合或提供各单位应用系统迁移需要使用的迁移工具。</w:t>
      </w:r>
    </w:p>
    <w:p w14:paraId="3DD899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e）配合各单位应用系统迁移过程中遇到问题故障分析以及提出解决方案，并配合解决问题故障。</w:t>
      </w:r>
    </w:p>
    <w:p w14:paraId="042A98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f）负责各单位应用系统迁移过程中对硬件、网络、软件、安全等运行环境的变更工作。</w:t>
      </w:r>
    </w:p>
    <w:p w14:paraId="024286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g）配合各单位应用系统迁移后进行测试工作，如压力测试、故障测试等。</w:t>
      </w:r>
    </w:p>
    <w:p w14:paraId="36FA66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6</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spacing w:val="-1"/>
          <w:sz w:val="24"/>
          <w:szCs w:val="24"/>
        </w:rPr>
        <w:t>政务云供应商提供多云纳管平台，实现全市计算资源、存储资源和网络资源的纳管，接入市内其他政务云，并与省“一朵云”综合管理平台对接。</w:t>
      </w:r>
    </w:p>
    <w:p w14:paraId="22AD09E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政务云供应商应提供必要的监管接口和日志查询等功能，在3年服务期内日志信息应全部留存，支持提供服务的政务云平台接受南阳市多云纳管平台纳管，确保政务主管部门对数据和业务运行状态的知情权，并可随时进行审查、检查和监管。</w:t>
      </w:r>
    </w:p>
    <w:p w14:paraId="6DC933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8</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spacing w:val="-1"/>
          <w:sz w:val="24"/>
          <w:szCs w:val="24"/>
        </w:rPr>
        <w:t>政务云供应商负责政务云的日常运行监测，严格落实网络和信息安全法律法规和相关技术标准，提供服务的政务云平台应通过云计算服务安全评估、网络安全等级保护2.0三级测评、商用密码应用安全性评估（提供规定时间内通过评估或评测的承诺）。</w:t>
      </w:r>
    </w:p>
    <w:p w14:paraId="6E5DCA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19</w:t>
      </w:r>
      <w:r>
        <w:rPr>
          <w:rFonts w:hint="eastAsia" w:asciiTheme="minorEastAsia" w:hAnsiTheme="minorEastAsia" w:eastAsiaTheme="minorEastAsia" w:cstheme="minorEastAsia"/>
          <w:spacing w:val="-1"/>
          <w:sz w:val="24"/>
          <w:szCs w:val="24"/>
        </w:rPr>
        <w:t>）政务云供应商需定期接受服务绩效考核，按照政务云主管部门制定的绩效考核指标，计算最终服务费用，同时提升政务云服务效能。</w:t>
      </w:r>
    </w:p>
    <w:p w14:paraId="74B0C9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0</w:t>
      </w:r>
      <w:r>
        <w:rPr>
          <w:rFonts w:hint="eastAsia" w:asciiTheme="minorEastAsia" w:hAnsiTheme="minorEastAsia" w:eastAsiaTheme="minorEastAsia" w:cstheme="minorEastAsia"/>
          <w:spacing w:val="-1"/>
          <w:sz w:val="24"/>
          <w:szCs w:val="24"/>
        </w:rPr>
        <w:t>）基础运算单元（VCPU）不低于12000核，当某项云服务达到现有服务能力的70%，需要在15日历天内及时进行扩充。</w:t>
      </w:r>
    </w:p>
    <w:p w14:paraId="6C934426">
      <w:pPr>
        <w:pStyle w:val="7"/>
        <w:ind w:firstLine="430" w:firstLineChars="200"/>
        <w:rPr>
          <w:rFonts w:hint="eastAsia"/>
          <w:b/>
          <w:bCs/>
        </w:rPr>
      </w:pPr>
      <w:r>
        <w:rPr>
          <w:rFonts w:hint="eastAsia" w:asciiTheme="minorEastAsia" w:hAnsiTheme="minorEastAsia" w:eastAsiaTheme="minorEastAsia" w:cstheme="minorEastAsia"/>
          <w:b/>
          <w:bCs/>
          <w:snapToGrid w:val="0"/>
          <w:color w:val="000000"/>
          <w:spacing w:val="-13"/>
          <w:kern w:val="0"/>
          <w:sz w:val="24"/>
          <w:szCs w:val="24"/>
          <w:lang w:val="en-US" w:eastAsia="zh-CN" w:bidi="ar-SA"/>
        </w:rPr>
        <w:t xml:space="preserve">注：以上技术要求中，加 </w:t>
      </w:r>
      <w:r>
        <w:rPr>
          <w:rFonts w:hint="eastAsia" w:asciiTheme="minorEastAsia" w:hAnsiTheme="minorEastAsia" w:eastAsiaTheme="minorEastAsia" w:cstheme="minorEastAsia"/>
          <w:b/>
          <w:bCs/>
          <w:spacing w:val="-1"/>
          <w:sz w:val="24"/>
          <w:szCs w:val="24"/>
          <w:lang w:val="en-US" w:eastAsia="zh-CN"/>
        </w:rPr>
        <w:t xml:space="preserve">* </w:t>
      </w:r>
      <w:r>
        <w:rPr>
          <w:rFonts w:hint="eastAsia" w:asciiTheme="minorEastAsia" w:hAnsiTheme="minorEastAsia" w:eastAsiaTheme="minorEastAsia" w:cstheme="minorEastAsia"/>
          <w:b/>
          <w:bCs/>
          <w:snapToGrid w:val="0"/>
          <w:color w:val="000000"/>
          <w:spacing w:val="-13"/>
          <w:kern w:val="0"/>
          <w:sz w:val="24"/>
          <w:szCs w:val="24"/>
          <w:lang w:val="en-US" w:eastAsia="zh-CN" w:bidi="ar-SA"/>
        </w:rPr>
        <w:t>部分不得有负偏离，否则视为实质性不响应，按无效标处理。</w:t>
      </w:r>
    </w:p>
    <w:p w14:paraId="401E395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2.服务要求</w:t>
      </w:r>
    </w:p>
    <w:p w14:paraId="26C3B3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（1）服务要求概览</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30"/>
        <w:gridCol w:w="6247"/>
      </w:tblGrid>
      <w:tr w14:paraId="183B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pct"/>
            <w:vAlign w:val="center"/>
          </w:tcPr>
          <w:p w14:paraId="43A040CA">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b/>
                <w:bCs/>
                <w:color w:val="auto"/>
                <w:kern w:val="2"/>
                <w:sz w:val="24"/>
                <w:szCs w:val="24"/>
                <w:lang w:eastAsia="zh-CN"/>
              </w:rPr>
            </w:pPr>
            <w:r>
              <w:rPr>
                <w:rFonts w:hint="eastAsia" w:ascii="仿宋" w:hAnsi="仿宋" w:eastAsia="仿宋" w:cs="仿宋"/>
                <w:b/>
                <w:bCs/>
                <w:color w:val="auto"/>
                <w:kern w:val="2"/>
                <w:sz w:val="24"/>
                <w:szCs w:val="24"/>
                <w:lang w:eastAsia="zh-CN"/>
              </w:rPr>
              <w:t>序号</w:t>
            </w:r>
          </w:p>
        </w:tc>
        <w:tc>
          <w:tcPr>
            <w:tcW w:w="839" w:type="pct"/>
            <w:vAlign w:val="center"/>
          </w:tcPr>
          <w:p w14:paraId="75E24B4A">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b/>
                <w:bCs/>
                <w:color w:val="auto"/>
                <w:kern w:val="2"/>
                <w:sz w:val="24"/>
                <w:szCs w:val="24"/>
                <w:lang w:eastAsia="zh-CN"/>
              </w:rPr>
            </w:pPr>
            <w:r>
              <w:rPr>
                <w:rFonts w:hint="eastAsia" w:ascii="仿宋" w:hAnsi="仿宋" w:eastAsia="仿宋" w:cs="仿宋"/>
                <w:b/>
                <w:bCs/>
                <w:color w:val="auto"/>
                <w:kern w:val="2"/>
                <w:sz w:val="24"/>
                <w:szCs w:val="24"/>
                <w:lang w:eastAsia="zh-CN"/>
              </w:rPr>
              <w:t>服务名称</w:t>
            </w:r>
          </w:p>
        </w:tc>
        <w:tc>
          <w:tcPr>
            <w:tcW w:w="3664" w:type="pct"/>
            <w:vAlign w:val="center"/>
          </w:tcPr>
          <w:p w14:paraId="056F41C9">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b/>
                <w:bCs/>
                <w:color w:val="auto"/>
                <w:kern w:val="2"/>
                <w:sz w:val="24"/>
                <w:szCs w:val="24"/>
                <w:lang w:eastAsia="zh-CN"/>
              </w:rPr>
            </w:pPr>
            <w:r>
              <w:rPr>
                <w:rFonts w:hint="eastAsia" w:ascii="仿宋" w:hAnsi="仿宋" w:eastAsia="仿宋" w:cs="仿宋"/>
                <w:b/>
                <w:bCs/>
                <w:color w:val="auto"/>
                <w:kern w:val="2"/>
                <w:sz w:val="24"/>
                <w:szCs w:val="24"/>
                <w:lang w:eastAsia="zh-CN"/>
              </w:rPr>
              <w:t>服务要求</w:t>
            </w:r>
          </w:p>
        </w:tc>
      </w:tr>
      <w:tr w14:paraId="1D59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tcPr>
          <w:p w14:paraId="38AD49C7">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1</w:t>
            </w:r>
          </w:p>
        </w:tc>
        <w:tc>
          <w:tcPr>
            <w:tcW w:w="839" w:type="pct"/>
            <w:vAlign w:val="center"/>
          </w:tcPr>
          <w:p w14:paraId="6AF43314">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机房</w:t>
            </w:r>
          </w:p>
        </w:tc>
        <w:tc>
          <w:tcPr>
            <w:tcW w:w="3664" w:type="pct"/>
            <w:vAlign w:val="center"/>
          </w:tcPr>
          <w:p w14:paraId="355873A9">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B级机房，</w:t>
            </w:r>
            <w:r>
              <w:rPr>
                <w:rFonts w:hint="eastAsia" w:ascii="仿宋" w:hAnsi="仿宋" w:eastAsia="仿宋" w:cs="仿宋"/>
                <w:color w:val="auto"/>
                <w:kern w:val="2"/>
                <w:sz w:val="24"/>
                <w:szCs w:val="24"/>
                <w:lang w:eastAsia="zh-CN"/>
              </w:rPr>
              <w:t>机房空间要求满足本期摆放空间，并具备后期扩展能力。</w:t>
            </w:r>
            <w:r>
              <w:rPr>
                <w:rFonts w:hint="eastAsia" w:ascii="仿宋" w:hAnsi="仿宋" w:eastAsia="仿宋" w:cs="仿宋"/>
                <w:color w:val="auto"/>
                <w:kern w:val="2"/>
                <w:sz w:val="24"/>
                <w:szCs w:val="24"/>
                <w:lang w:val="en-US" w:eastAsia="zh-CN"/>
              </w:rPr>
              <w:t>机房须位于南阳市范围内（异地灾备机房除外）</w:t>
            </w:r>
          </w:p>
        </w:tc>
      </w:tr>
      <w:tr w14:paraId="245C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tcPr>
          <w:p w14:paraId="201AE68A">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w:t>
            </w:r>
          </w:p>
        </w:tc>
        <w:tc>
          <w:tcPr>
            <w:tcW w:w="839" w:type="pct"/>
            <w:vAlign w:val="center"/>
          </w:tcPr>
          <w:p w14:paraId="430AF90D">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传输线路</w:t>
            </w:r>
          </w:p>
        </w:tc>
        <w:tc>
          <w:tcPr>
            <w:tcW w:w="3664" w:type="pct"/>
            <w:vAlign w:val="center"/>
          </w:tcPr>
          <w:p w14:paraId="1701350D">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提供2路及以上传输线路；承诺与</w:t>
            </w:r>
            <w:r>
              <w:rPr>
                <w:rFonts w:hint="eastAsia" w:ascii="仿宋" w:hAnsi="仿宋" w:eastAsia="仿宋" w:cs="仿宋"/>
                <w:color w:val="auto"/>
                <w:kern w:val="2"/>
                <w:sz w:val="24"/>
                <w:szCs w:val="24"/>
                <w:lang w:val="en-US" w:eastAsia="zh-CN"/>
              </w:rPr>
              <w:t>市域内其他政务云</w:t>
            </w:r>
            <w:r>
              <w:rPr>
                <w:rFonts w:hint="eastAsia" w:ascii="仿宋" w:hAnsi="仿宋" w:eastAsia="仿宋" w:cs="仿宋"/>
                <w:color w:val="auto"/>
                <w:kern w:val="2"/>
                <w:sz w:val="24"/>
                <w:szCs w:val="24"/>
                <w:lang w:eastAsia="zh-CN"/>
              </w:rPr>
              <w:t>进行专线连接。</w:t>
            </w:r>
          </w:p>
        </w:tc>
      </w:tr>
      <w:tr w14:paraId="4BA2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vAlign w:val="center"/>
          </w:tcPr>
          <w:p w14:paraId="1DB94333">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3</w:t>
            </w:r>
          </w:p>
        </w:tc>
        <w:tc>
          <w:tcPr>
            <w:tcW w:w="839" w:type="pct"/>
            <w:vAlign w:val="center"/>
          </w:tcPr>
          <w:p w14:paraId="6753B18C">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云管理平台</w:t>
            </w:r>
          </w:p>
        </w:tc>
        <w:tc>
          <w:tcPr>
            <w:tcW w:w="3664" w:type="pct"/>
            <w:vAlign w:val="center"/>
          </w:tcPr>
          <w:p w14:paraId="010C3037">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提供</w:t>
            </w:r>
            <w:r>
              <w:rPr>
                <w:rFonts w:hint="eastAsia" w:ascii="仿宋" w:hAnsi="仿宋" w:eastAsia="仿宋" w:cs="仿宋"/>
                <w:color w:val="auto"/>
                <w:kern w:val="2"/>
                <w:sz w:val="24"/>
                <w:szCs w:val="24"/>
                <w:lang w:val="en-US" w:eastAsia="zh-CN"/>
              </w:rPr>
              <w:t>满足云运行管理要求的管理平台，实现资源创建、分配、监控、调度、回收、告警等功能，并</w:t>
            </w:r>
            <w:r>
              <w:rPr>
                <w:rFonts w:hint="eastAsia" w:ascii="仿宋" w:hAnsi="仿宋" w:eastAsia="仿宋" w:cs="仿宋"/>
                <w:color w:val="auto"/>
                <w:kern w:val="2"/>
                <w:sz w:val="24"/>
                <w:szCs w:val="24"/>
                <w:lang w:eastAsia="zh-CN"/>
              </w:rPr>
              <w:t>提供云平台操作截图证明。</w:t>
            </w:r>
          </w:p>
        </w:tc>
      </w:tr>
      <w:tr w14:paraId="1362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vAlign w:val="center"/>
          </w:tcPr>
          <w:p w14:paraId="2E062840">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4</w:t>
            </w:r>
          </w:p>
        </w:tc>
        <w:tc>
          <w:tcPr>
            <w:tcW w:w="839" w:type="pct"/>
            <w:vAlign w:val="center"/>
          </w:tcPr>
          <w:p w14:paraId="3D42E4A2">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计算资源池</w:t>
            </w:r>
          </w:p>
        </w:tc>
        <w:tc>
          <w:tcPr>
            <w:tcW w:w="3664" w:type="pct"/>
            <w:vAlign w:val="center"/>
          </w:tcPr>
          <w:p w14:paraId="4A49FC55">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云主机（ECS）可用性≥99.9</w:t>
            </w:r>
            <w:r>
              <w:rPr>
                <w:rFonts w:hint="eastAsia" w:ascii="仿宋" w:hAnsi="仿宋" w:eastAsia="仿宋" w:cs="仿宋"/>
                <w:color w:val="auto"/>
                <w:kern w:val="2"/>
                <w:sz w:val="24"/>
                <w:szCs w:val="24"/>
                <w:lang w:val="en-US" w:eastAsia="zh-CN"/>
              </w:rPr>
              <w:t>5</w:t>
            </w:r>
            <w:r>
              <w:rPr>
                <w:rFonts w:hint="eastAsia" w:ascii="仿宋" w:hAnsi="仿宋" w:eastAsia="仿宋" w:cs="仿宋"/>
                <w:color w:val="auto"/>
                <w:kern w:val="2"/>
                <w:sz w:val="24"/>
                <w:szCs w:val="24"/>
                <w:lang w:eastAsia="zh-CN"/>
              </w:rPr>
              <w:t>%，提供相关证明材料。</w:t>
            </w:r>
          </w:p>
        </w:tc>
      </w:tr>
      <w:tr w14:paraId="3A15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tcPr>
          <w:p w14:paraId="38A989B2">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p>
          <w:p w14:paraId="5B143FBD">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5</w:t>
            </w:r>
          </w:p>
        </w:tc>
        <w:tc>
          <w:tcPr>
            <w:tcW w:w="839" w:type="pct"/>
            <w:vAlign w:val="center"/>
          </w:tcPr>
          <w:p w14:paraId="32DE19D7">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存储资源池</w:t>
            </w:r>
          </w:p>
        </w:tc>
        <w:tc>
          <w:tcPr>
            <w:tcW w:w="3664" w:type="pct"/>
            <w:vAlign w:val="center"/>
          </w:tcPr>
          <w:p w14:paraId="0D922154">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块存储（云硬盘）和对象存储数据存储持久性≥99.9999%，提供相关证明材料。</w:t>
            </w:r>
          </w:p>
        </w:tc>
      </w:tr>
      <w:tr w14:paraId="76CA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tcPr>
          <w:p w14:paraId="5E42C515">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6</w:t>
            </w:r>
          </w:p>
        </w:tc>
        <w:tc>
          <w:tcPr>
            <w:tcW w:w="839" w:type="pct"/>
            <w:vAlign w:val="center"/>
          </w:tcPr>
          <w:p w14:paraId="428F8F1F">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网络资源池</w:t>
            </w:r>
          </w:p>
        </w:tc>
        <w:tc>
          <w:tcPr>
            <w:tcW w:w="3664" w:type="pct"/>
            <w:vAlign w:val="center"/>
          </w:tcPr>
          <w:p w14:paraId="18725F99">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提供满足要求的网络资源池能力</w:t>
            </w:r>
          </w:p>
        </w:tc>
      </w:tr>
      <w:tr w14:paraId="34A8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tcPr>
          <w:p w14:paraId="43632A4B">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7</w:t>
            </w:r>
          </w:p>
        </w:tc>
        <w:tc>
          <w:tcPr>
            <w:tcW w:w="839" w:type="pct"/>
            <w:vAlign w:val="center"/>
          </w:tcPr>
          <w:p w14:paraId="4E5A642D">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安全资源池</w:t>
            </w:r>
          </w:p>
        </w:tc>
        <w:tc>
          <w:tcPr>
            <w:tcW w:w="3664" w:type="pct"/>
            <w:vAlign w:val="center"/>
          </w:tcPr>
          <w:p w14:paraId="7CC1DF85">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提供满足要求的安全能力</w:t>
            </w:r>
          </w:p>
        </w:tc>
      </w:tr>
      <w:tr w14:paraId="3F57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tcPr>
          <w:p w14:paraId="127F2475">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default"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US" w:eastAsia="zh-CN"/>
              </w:rPr>
              <w:t>8</w:t>
            </w:r>
          </w:p>
        </w:tc>
        <w:tc>
          <w:tcPr>
            <w:tcW w:w="839" w:type="pct"/>
            <w:vAlign w:val="center"/>
          </w:tcPr>
          <w:p w14:paraId="711AA07D">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default"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US" w:eastAsia="zh-CN"/>
              </w:rPr>
              <w:t>密码资源池</w:t>
            </w:r>
          </w:p>
        </w:tc>
        <w:tc>
          <w:tcPr>
            <w:tcW w:w="3664" w:type="pct"/>
            <w:vAlign w:val="center"/>
          </w:tcPr>
          <w:p w14:paraId="1BEF327D">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default"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US" w:eastAsia="zh-CN"/>
              </w:rPr>
              <w:t>提供满足要求的密码服务能力</w:t>
            </w:r>
          </w:p>
        </w:tc>
      </w:tr>
      <w:tr w14:paraId="36C1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vAlign w:val="center"/>
          </w:tcPr>
          <w:p w14:paraId="50CA871D">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8</w:t>
            </w:r>
          </w:p>
        </w:tc>
        <w:tc>
          <w:tcPr>
            <w:tcW w:w="839" w:type="pct"/>
            <w:vAlign w:val="center"/>
          </w:tcPr>
          <w:p w14:paraId="04AE4625">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云数据库</w:t>
            </w:r>
          </w:p>
        </w:tc>
        <w:tc>
          <w:tcPr>
            <w:tcW w:w="3664" w:type="pct"/>
            <w:vAlign w:val="center"/>
          </w:tcPr>
          <w:p w14:paraId="2CC5AE6B">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云数据库的数据存储持久性≥99.9999%，提供相关证明材料。</w:t>
            </w:r>
          </w:p>
        </w:tc>
      </w:tr>
      <w:tr w14:paraId="5610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tcPr>
          <w:p w14:paraId="25881633">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9</w:t>
            </w:r>
          </w:p>
        </w:tc>
        <w:tc>
          <w:tcPr>
            <w:tcW w:w="839" w:type="pct"/>
            <w:vAlign w:val="center"/>
          </w:tcPr>
          <w:p w14:paraId="70C8783E">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多云纳管平台</w:t>
            </w:r>
          </w:p>
        </w:tc>
        <w:tc>
          <w:tcPr>
            <w:tcW w:w="3664" w:type="pct"/>
            <w:vAlign w:val="center"/>
          </w:tcPr>
          <w:p w14:paraId="55B9DAEF">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供应商需部署多云纳管平台，支持对</w:t>
            </w:r>
            <w:r>
              <w:rPr>
                <w:rFonts w:hint="eastAsia" w:ascii="仿宋" w:hAnsi="仿宋" w:eastAsia="仿宋" w:cs="仿宋"/>
                <w:color w:val="auto"/>
                <w:kern w:val="2"/>
                <w:sz w:val="24"/>
                <w:szCs w:val="24"/>
                <w:lang w:val="en-US" w:eastAsia="zh-CN"/>
              </w:rPr>
              <w:t>全市</w:t>
            </w:r>
            <w:r>
              <w:rPr>
                <w:rFonts w:hint="eastAsia" w:ascii="仿宋" w:hAnsi="仿宋" w:eastAsia="仿宋" w:cs="仿宋"/>
                <w:color w:val="auto"/>
                <w:kern w:val="2"/>
                <w:sz w:val="24"/>
                <w:szCs w:val="24"/>
                <w:lang w:eastAsia="zh-CN"/>
              </w:rPr>
              <w:t>政务云平台进行统一纳管，接入河南省“一朵云”综合管理平台的政务云平台，实现计算资源、存储资源和网络资源的纳管，</w:t>
            </w:r>
            <w:r>
              <w:rPr>
                <w:rFonts w:hint="eastAsia" w:ascii="仿宋" w:hAnsi="仿宋" w:eastAsia="仿宋" w:cs="仿宋"/>
                <w:color w:val="auto"/>
                <w:kern w:val="2"/>
                <w:sz w:val="24"/>
                <w:szCs w:val="24"/>
                <w:lang w:val="en-US" w:eastAsia="zh-CN"/>
              </w:rPr>
              <w:t>在线申请审批、</w:t>
            </w:r>
            <w:r>
              <w:rPr>
                <w:rFonts w:hint="eastAsia" w:ascii="仿宋" w:hAnsi="仿宋" w:eastAsia="仿宋" w:cs="仿宋"/>
                <w:color w:val="auto"/>
                <w:kern w:val="2"/>
                <w:sz w:val="24"/>
                <w:szCs w:val="24"/>
                <w:lang w:eastAsia="zh-CN"/>
              </w:rPr>
              <w:t>云资源使用情况</w:t>
            </w:r>
            <w:r>
              <w:rPr>
                <w:rFonts w:hint="eastAsia" w:ascii="仿宋" w:hAnsi="仿宋" w:eastAsia="仿宋" w:cs="仿宋"/>
                <w:color w:val="auto"/>
                <w:kern w:val="2"/>
                <w:sz w:val="24"/>
                <w:szCs w:val="24"/>
                <w:lang w:val="en-US" w:eastAsia="zh-CN"/>
              </w:rPr>
              <w:t>查看</w:t>
            </w:r>
            <w:r>
              <w:rPr>
                <w:rFonts w:hint="eastAsia" w:ascii="仿宋" w:hAnsi="仿宋" w:eastAsia="仿宋" w:cs="仿宋"/>
                <w:color w:val="auto"/>
                <w:kern w:val="2"/>
                <w:sz w:val="24"/>
                <w:szCs w:val="24"/>
                <w:lang w:eastAsia="zh-CN"/>
              </w:rPr>
              <w:t>和计费。</w:t>
            </w:r>
          </w:p>
        </w:tc>
      </w:tr>
      <w:tr w14:paraId="2E75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tcPr>
          <w:p w14:paraId="5F58BE27">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10</w:t>
            </w:r>
          </w:p>
        </w:tc>
        <w:tc>
          <w:tcPr>
            <w:tcW w:w="839" w:type="pct"/>
            <w:vAlign w:val="center"/>
          </w:tcPr>
          <w:p w14:paraId="6A83CE09">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监管接口</w:t>
            </w:r>
          </w:p>
        </w:tc>
        <w:tc>
          <w:tcPr>
            <w:tcW w:w="3664" w:type="pct"/>
            <w:vAlign w:val="center"/>
          </w:tcPr>
          <w:p w14:paraId="5D841060">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highlight w:val="none"/>
                <w:lang w:eastAsia="zh-CN"/>
              </w:rPr>
              <w:t>提供满足</w:t>
            </w:r>
            <w:r>
              <w:rPr>
                <w:rFonts w:hint="eastAsia" w:ascii="仿宋" w:hAnsi="仿宋" w:eastAsia="仿宋" w:cs="仿宋"/>
                <w:color w:val="auto"/>
                <w:kern w:val="2"/>
                <w:sz w:val="24"/>
                <w:szCs w:val="24"/>
                <w:highlight w:val="none"/>
                <w:lang w:val="en-US" w:eastAsia="zh-CN"/>
              </w:rPr>
              <w:t>监管要求</w:t>
            </w:r>
            <w:r>
              <w:rPr>
                <w:rFonts w:hint="eastAsia" w:ascii="仿宋" w:hAnsi="仿宋" w:eastAsia="仿宋" w:cs="仿宋"/>
                <w:color w:val="auto"/>
                <w:kern w:val="2"/>
                <w:sz w:val="24"/>
                <w:szCs w:val="24"/>
                <w:highlight w:val="none"/>
                <w:lang w:eastAsia="zh-CN"/>
              </w:rPr>
              <w:t>和统一安全运维所需的接口</w:t>
            </w:r>
          </w:p>
        </w:tc>
      </w:tr>
      <w:tr w14:paraId="2310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tcPr>
          <w:p w14:paraId="5DCB7F40">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11</w:t>
            </w:r>
          </w:p>
        </w:tc>
        <w:tc>
          <w:tcPr>
            <w:tcW w:w="839" w:type="pct"/>
            <w:vAlign w:val="center"/>
          </w:tcPr>
          <w:p w14:paraId="62DDACD0">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运维要求</w:t>
            </w:r>
          </w:p>
        </w:tc>
        <w:tc>
          <w:tcPr>
            <w:tcW w:w="3664" w:type="pct"/>
            <w:vAlign w:val="center"/>
          </w:tcPr>
          <w:p w14:paraId="6D3B9D59">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提供满足政务云标准要求的运维服务方案</w:t>
            </w:r>
          </w:p>
        </w:tc>
      </w:tr>
      <w:tr w14:paraId="4BC8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tcPr>
          <w:p w14:paraId="43877B0A">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12</w:t>
            </w:r>
          </w:p>
        </w:tc>
        <w:tc>
          <w:tcPr>
            <w:tcW w:w="839" w:type="pct"/>
            <w:vAlign w:val="center"/>
          </w:tcPr>
          <w:p w14:paraId="3F87F61D">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故障处理</w:t>
            </w:r>
          </w:p>
        </w:tc>
        <w:tc>
          <w:tcPr>
            <w:tcW w:w="3664" w:type="pct"/>
            <w:vAlign w:val="center"/>
          </w:tcPr>
          <w:p w14:paraId="5DF99B50">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提供满足政务云标准要求的故障处理方案</w:t>
            </w:r>
          </w:p>
        </w:tc>
      </w:tr>
      <w:tr w14:paraId="6EFF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vAlign w:val="center"/>
          </w:tcPr>
          <w:p w14:paraId="5A262C49">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13</w:t>
            </w:r>
          </w:p>
        </w:tc>
        <w:tc>
          <w:tcPr>
            <w:tcW w:w="839" w:type="pct"/>
            <w:vAlign w:val="center"/>
          </w:tcPr>
          <w:p w14:paraId="057DCB15">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应急响应</w:t>
            </w:r>
          </w:p>
        </w:tc>
        <w:tc>
          <w:tcPr>
            <w:tcW w:w="3664" w:type="pct"/>
            <w:vAlign w:val="center"/>
          </w:tcPr>
          <w:p w14:paraId="45E4A0F2">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提供满足政务云标准要求的应急响应方案</w:t>
            </w:r>
          </w:p>
        </w:tc>
      </w:tr>
      <w:tr w14:paraId="7C73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6" w:type="pct"/>
            <w:vAlign w:val="center"/>
          </w:tcPr>
          <w:p w14:paraId="5235B82C">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1</w:t>
            </w:r>
            <w:r>
              <w:rPr>
                <w:rFonts w:hint="eastAsia" w:ascii="仿宋" w:hAnsi="仿宋" w:eastAsia="仿宋" w:cs="仿宋"/>
                <w:color w:val="auto"/>
                <w:kern w:val="2"/>
                <w:sz w:val="24"/>
                <w:szCs w:val="24"/>
                <w:lang w:val="en-US" w:eastAsia="zh-CN"/>
              </w:rPr>
              <w:t>4</w:t>
            </w:r>
          </w:p>
        </w:tc>
        <w:tc>
          <w:tcPr>
            <w:tcW w:w="839" w:type="pct"/>
            <w:vAlign w:val="center"/>
          </w:tcPr>
          <w:p w14:paraId="71E74420">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信息安全保障服务</w:t>
            </w:r>
          </w:p>
        </w:tc>
        <w:tc>
          <w:tcPr>
            <w:tcW w:w="3664" w:type="pct"/>
            <w:vAlign w:val="center"/>
          </w:tcPr>
          <w:p w14:paraId="502D7F27">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提供满足政务云标准要求的信息安全保障服务方案</w:t>
            </w:r>
          </w:p>
        </w:tc>
      </w:tr>
    </w:tbl>
    <w:p w14:paraId="78872A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p>
    <w:p w14:paraId="4B965A9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p>
    <w:p w14:paraId="0CFD57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运维要求</w:t>
      </w:r>
    </w:p>
    <w:p w14:paraId="3DD419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供应商需提供素质高、专业性强、经验丰富、稳定的运维团队，主要负责整个政务云平台的软硬件和网络运维。供应商需要为本项目选派专业技术人员参与本项目实施运维，需包括云核心技术提供方的原厂或原厂授权驻场运维人员至少1名、其他驻场运维人员至少5名。供应商需建设有严格的、有组织有纪律的管理运维流程，并指派专职联络员，团队需要7×24小时在岗及时响应故障请求，负责云平台的故障受理、处理、跟踪、结果汇报工作。</w:t>
      </w:r>
    </w:p>
    <w:p w14:paraId="56B9D2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供应商云平台的云服务的可用性不低于99.99%；供应商云资源交付时间不超过3个工作日。</w:t>
      </w:r>
    </w:p>
    <w:p w14:paraId="0ECDED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运维方案应从整个运维服务体系的宗旨、运维服务体系架构、运维服务体系的内容、运维管理制度、人员培训等方面来阐述说明。</w:t>
      </w:r>
    </w:p>
    <w:p w14:paraId="22EF9A4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故障处理</w:t>
      </w:r>
    </w:p>
    <w:p w14:paraId="7DE5F1E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投标人必须承诺在签订合同后，实行7×24小时运行维护和响应故障工作，负责政务云平台的故障受理、处理、跟踪、结果汇报工作。</w:t>
      </w:r>
    </w:p>
    <w:p w14:paraId="6C91BC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对于一般故障要求供应商30分钟内进行响应；对于重大故障要求供应商10分钟内进行响应；对于特别重大故障要求供应商5分钟内进行响应。</w:t>
      </w:r>
    </w:p>
    <w:p w14:paraId="37F561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rPr>
      </w:pPr>
      <w:r>
        <w:rPr>
          <w:rFonts w:hint="eastAsia" w:asciiTheme="minorEastAsia" w:hAnsiTheme="minorEastAsia" w:eastAsiaTheme="minorEastAsia" w:cstheme="minorEastAsia"/>
          <w:spacing w:val="-1"/>
          <w:sz w:val="24"/>
          <w:szCs w:val="24"/>
          <w:lang w:val="en-US" w:eastAsia="zh-CN"/>
        </w:rPr>
        <w:t>故障处理方案应从故障处理的流程、故障现象、故障原因分析、故障处理过程等方面来阐述说明。</w:t>
      </w:r>
    </w:p>
    <w:p w14:paraId="706B5E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应急响应服务</w:t>
      </w:r>
    </w:p>
    <w:p w14:paraId="7BBBE35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应急响应服务包含应急方案和对应的应急演练。</w:t>
      </w:r>
    </w:p>
    <w:p w14:paraId="334DADF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供应商应提供应急处理预案，提供出现问题的快速解决方法，制定完善合理的应急响应方案。应急响应方案应从应急流程、响应时间、响应方案（电力应急、空调应急、消防应急、网络及系统应急、云平台故障应急）等方面来阐述说明。</w:t>
      </w:r>
    </w:p>
    <w:p w14:paraId="617469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供应商每年应进行不少于2次的应急演练。</w:t>
      </w:r>
    </w:p>
    <w:p w14:paraId="16B0D9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lang w:eastAsia="zh-CN"/>
        </w:rPr>
        <w:t>）信息安全保障服务</w:t>
      </w:r>
    </w:p>
    <w:p w14:paraId="38F448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投标人应遵循国家电子政务信息安全保障体系要求，参考国家主管部门发布的相关标准和规范和要求，提供明确、完善、可行的安全建设方案，充分考虑在网络、系统、数据库、应用等方面的安全性。</w:t>
      </w:r>
    </w:p>
    <w:p w14:paraId="685251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供应商须从机房、网络、安全、虚拟机、物理机、存储、运维等方面加强信息安全管理，避免因出现问题引起信息安全责任事故。</w:t>
      </w:r>
    </w:p>
    <w:p w14:paraId="67D2AB4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信息安全保障服务方案应从保障措施、预防措施、风险评估、质量保障等方面来阐述说明。</w:t>
      </w:r>
    </w:p>
    <w:p w14:paraId="0480A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6</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培训服务</w:t>
      </w:r>
    </w:p>
    <w:p w14:paraId="2A5A05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供应商应按计划组织培训，每年应进行不少于2次的培训。培训对象为甲方及甲方最终用户。培训内容包括平台原理、使用方法、安装方法、配置方法、维护方法、故障排除及软件升级等，体现数据安全、等保密评、上云迁云、网络、数据库、稳定性、一体化运维服务能力，并提供培训教材和培训课程计划表。</w:t>
      </w:r>
    </w:p>
    <w:p w14:paraId="73B58C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供应商应制定培训目标、确定培训资源、选择培训方式，切实开展培训实施准备、授课呈现、学员管理等工作。培训工作采取面授为主的方式进行。制定相应的考核制度和措施，保证培训质量。</w:t>
      </w:r>
    </w:p>
    <w:p w14:paraId="77F73B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（7）重保服务要求</w:t>
      </w:r>
    </w:p>
    <w:p w14:paraId="3BC31A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rPr>
      </w:pPr>
      <w:r>
        <w:rPr>
          <w:rFonts w:hint="eastAsia" w:asciiTheme="minorEastAsia" w:hAnsiTheme="minorEastAsia" w:eastAsiaTheme="minorEastAsia" w:cstheme="minorEastAsia"/>
          <w:spacing w:val="-1"/>
          <w:sz w:val="24"/>
          <w:szCs w:val="24"/>
          <w:lang w:val="en-US" w:eastAsia="zh-CN"/>
        </w:rPr>
        <w:t>供应商须提供重点保障服务方案，包含重要时间节点如春节、两会、国庆等重大时间点的重保服务。供应商按需提供重保服务。</w:t>
      </w:r>
    </w:p>
    <w:p w14:paraId="03CB91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30" w:firstLineChars="200"/>
        <w:jc w:val="both"/>
        <w:textAlignment w:val="baseline"/>
        <w:outlineLvl w:val="9"/>
        <w:rPr>
          <w:rFonts w:hint="eastAsia" w:asciiTheme="minorEastAsia" w:hAnsiTheme="minorEastAsia" w:eastAsiaTheme="minorEastAsia" w:cstheme="minorEastAsia"/>
          <w:b/>
          <w:bCs/>
          <w:snapToGrid w:val="0"/>
          <w:color w:val="000000"/>
          <w:spacing w:val="-13"/>
          <w:kern w:val="0"/>
          <w:sz w:val="24"/>
          <w:szCs w:val="24"/>
          <w:lang w:val="en-US" w:eastAsia="zh-CN" w:bidi="ar-SA"/>
        </w:rPr>
      </w:pPr>
      <w:r>
        <w:rPr>
          <w:rFonts w:hint="eastAsia" w:asciiTheme="minorEastAsia" w:hAnsiTheme="minorEastAsia" w:eastAsiaTheme="minorEastAsia" w:cstheme="minorEastAsia"/>
          <w:b/>
          <w:bCs/>
          <w:snapToGrid w:val="0"/>
          <w:color w:val="000000"/>
          <w:spacing w:val="-13"/>
          <w:kern w:val="0"/>
          <w:sz w:val="24"/>
          <w:szCs w:val="24"/>
          <w:lang w:val="en-US" w:eastAsia="zh-CN" w:bidi="ar-SA"/>
        </w:rPr>
        <w:t>注：投标人须承诺提供的服务能够满足以上服务要求的全部内容（提供承诺书，格式自拟，否则按无效标处理）</w:t>
      </w:r>
    </w:p>
    <w:p w14:paraId="4F81677F">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p>
    <w:p w14:paraId="594563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B112C7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2BAAEE6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2"/>
          <w:sz w:val="24"/>
          <w:szCs w:val="24"/>
          <w:lang w:val="en-US" w:eastAsia="zh-CN"/>
        </w:rPr>
        <w:t>交货期：合同签订后30日历天内。</w:t>
      </w:r>
    </w:p>
    <w:p w14:paraId="175691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三年</w:t>
      </w:r>
    </w:p>
    <w:p w14:paraId="07F13B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3.服务质量：合格，达到相关规范标准并通过验收</w:t>
      </w:r>
    </w:p>
    <w:p w14:paraId="62F3844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4.质保期：从验收合格之日至信息系统迁出完毕</w:t>
      </w:r>
    </w:p>
    <w:p w14:paraId="605FF3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1"/>
          <w:sz w:val="24"/>
          <w:szCs w:val="24"/>
          <w:lang w:val="en-US" w:eastAsia="zh-CN"/>
        </w:rPr>
        <w:t>预算金额：750万元/年，共2250万元。</w:t>
      </w:r>
    </w:p>
    <w:p w14:paraId="25142B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6.付款方式：按照《河南省政务云管理办法》第二十六条要求，依据云服务目录据实结算。每年进行一次核算，支付本次政务云服务费用。</w:t>
      </w:r>
    </w:p>
    <w:p w14:paraId="760AF6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7.验收标准及方式：</w:t>
      </w:r>
    </w:p>
    <w:p w14:paraId="7D78A3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7.1验收标准：中标人在验收活动中必须遵守采购人的有关规定。依照国家有关规定以及招标文件、投标文件、合同约定的标准等要求进行验收；经采购人完全确认后，完成验收。</w:t>
      </w:r>
    </w:p>
    <w:p w14:paraId="2B00525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7.2验收方式：现场验收。</w:t>
      </w:r>
    </w:p>
    <w:p w14:paraId="2ED1ED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8"/>
          <w:sz w:val="24"/>
          <w:szCs w:val="24"/>
          <w:highlight w:val="none"/>
          <w:lang w:val="en-US" w:eastAsia="zh-CN"/>
        </w:rPr>
        <w:t>8.</w:t>
      </w:r>
      <w:r>
        <w:rPr>
          <w:rFonts w:hint="eastAsia" w:asciiTheme="minorEastAsia" w:hAnsiTheme="minorEastAsia" w:eastAsiaTheme="minorEastAsia" w:cstheme="minorEastAsia"/>
          <w:spacing w:val="-1"/>
          <w:sz w:val="24"/>
          <w:szCs w:val="24"/>
        </w:rPr>
        <w:t>其他要求</w:t>
      </w:r>
      <w:r>
        <w:rPr>
          <w:rFonts w:hint="eastAsia" w:asciiTheme="minorEastAsia" w:hAnsiTheme="minorEastAsia" w:eastAsiaTheme="minorEastAsia" w:cstheme="minorEastAsia"/>
          <w:spacing w:val="-1"/>
          <w:sz w:val="24"/>
          <w:szCs w:val="24"/>
          <w:lang w:eastAsia="zh-CN"/>
        </w:rPr>
        <w:t>：本项目不接受联合体投标，不允许分包和转包。</w:t>
      </w:r>
    </w:p>
    <w:p w14:paraId="3AFDC23E">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0B65C45">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A84F2AA">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BFA88A8">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36C70A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0B4712A">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652823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E8BED3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C5DF58C">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7"/>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3DD8738B">
            <w:pPr>
              <w:pStyle w:val="2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210F01BE">
            <w:pPr>
              <w:pStyle w:val="27"/>
              <w:keepNext w:val="0"/>
              <w:keepLines w:val="0"/>
              <w:pageBreakBefore w:val="0"/>
              <w:kinsoku/>
              <w:wordWrap w:val="0"/>
              <w:overflowPunct/>
              <w:topLinePunct w:val="0"/>
              <w:bidi w:val="0"/>
              <w:spacing w:before="25" w:line="207" w:lineRule="auto"/>
              <w:ind w:left="126" w:leftChars="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【供应商对</w:t>
            </w:r>
            <w:r>
              <w:rPr>
                <w:rFonts w:hint="eastAsia" w:asciiTheme="minorEastAsia" w:hAnsiTheme="minorEastAsia" w:eastAsiaTheme="minorEastAsia" w:cstheme="minorEastAsia"/>
                <w:spacing w:val="19"/>
                <w:sz w:val="24"/>
                <w:szCs w:val="24"/>
                <w:lang w:val="en-US" w:eastAsia="zh-CN"/>
              </w:rPr>
              <w:t>其</w:t>
            </w:r>
            <w:r>
              <w:rPr>
                <w:rFonts w:hint="eastAsia" w:asciiTheme="minorEastAsia" w:hAnsiTheme="minorEastAsia" w:eastAsiaTheme="minorEastAsia" w:cstheme="minorEastAsia"/>
                <w:spacing w:val="19"/>
                <w:sz w:val="24"/>
                <w:szCs w:val="24"/>
                <w:lang w:eastAsia="zh-CN"/>
              </w:rPr>
              <w:t>提供的产品</w:t>
            </w:r>
            <w:r>
              <w:rPr>
                <w:rFonts w:hint="eastAsia" w:asciiTheme="minorEastAsia" w:hAnsiTheme="minorEastAsia" w:eastAsiaTheme="minorEastAsia" w:cstheme="minorEastAsia"/>
                <w:spacing w:val="19"/>
                <w:sz w:val="24"/>
                <w:szCs w:val="24"/>
                <w:lang w:val="en-US" w:eastAsia="zh-CN"/>
              </w:rPr>
              <w:t>应</w:t>
            </w:r>
            <w:r>
              <w:rPr>
                <w:rFonts w:hint="eastAsia" w:asciiTheme="minorEastAsia" w:hAnsiTheme="minorEastAsia" w:eastAsiaTheme="minorEastAsia" w:cstheme="minorEastAsia"/>
                <w:spacing w:val="19"/>
                <w:sz w:val="24"/>
                <w:szCs w:val="24"/>
                <w:lang w:eastAsia="zh-CN"/>
              </w:rPr>
              <w:t>出具《关于符合本国产品标准的声明函》（</w:t>
            </w:r>
            <w:r>
              <w:rPr>
                <w:rFonts w:hint="eastAsia" w:asciiTheme="minorEastAsia" w:hAnsiTheme="minorEastAsia" w:eastAsiaTheme="minorEastAsia" w:cstheme="minorEastAsia"/>
                <w:spacing w:val="19"/>
                <w:sz w:val="24"/>
                <w:szCs w:val="24"/>
                <w:lang w:val="en-US" w:eastAsia="zh-CN"/>
              </w:rPr>
              <w:t>后附</w:t>
            </w:r>
            <w:r>
              <w:rPr>
                <w:rFonts w:hint="eastAsia" w:asciiTheme="minorEastAsia" w:hAnsiTheme="minorEastAsia" w:eastAsiaTheme="minorEastAsia" w:cstheme="minorEastAsia"/>
                <w:spacing w:val="19"/>
                <w:sz w:val="24"/>
                <w:szCs w:val="24"/>
                <w:lang w:eastAsia="zh-CN"/>
              </w:rPr>
              <w:t>）或财政部会同有关部门规定的有关证明文件。】</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7"/>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7"/>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7"/>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7"/>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w:t>
            </w:r>
            <w:r>
              <w:rPr>
                <w:rFonts w:hint="eastAsia" w:asciiTheme="minorEastAsia" w:hAnsiTheme="minorEastAsia" w:eastAsiaTheme="minorEastAsia" w:cstheme="minorEastAsia"/>
                <w:snapToGrid w:val="0"/>
                <w:color w:val="auto"/>
                <w:spacing w:val="14"/>
                <w:kern w:val="0"/>
                <w:sz w:val="24"/>
                <w:szCs w:val="24"/>
                <w:lang w:val="en-US" w:eastAsia="zh-CN" w:bidi="ar-SA"/>
              </w:rPr>
              <w:t>按照中小企业划分标准属于：</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软件和信息技术服务业 </w:t>
            </w:r>
          </w:p>
          <w:p w14:paraId="0073295C">
            <w:pPr>
              <w:pStyle w:val="2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20 </w:t>
            </w:r>
            <w:r>
              <w:rPr>
                <w:rFonts w:hint="eastAsia" w:asciiTheme="minorEastAsia" w:hAnsiTheme="minorEastAsia" w:eastAsiaTheme="minorEastAsia" w:cstheme="minorEastAsia"/>
                <w:snapToGrid w:val="0"/>
                <w:color w:val="auto"/>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□无</w:t>
            </w:r>
            <w:bookmarkStart w:id="0" w:name="_GoBack"/>
            <w:bookmarkEnd w:id="0"/>
          </w:p>
          <w:p w14:paraId="08D1DA08">
            <w:pPr>
              <w:pStyle w:val="27"/>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auto"/>
                <w:spacing w:val="-13"/>
                <w:sz w:val="24"/>
                <w:szCs w:val="24"/>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color w:val="auto"/>
                <w:spacing w:val="-13"/>
                <w:sz w:val="24"/>
                <w:szCs w:val="24"/>
              </w:rPr>
              <w:t>本项目按照</w:t>
            </w:r>
            <w:r>
              <w:rPr>
                <w:rFonts w:hint="eastAsia" w:asciiTheme="minorEastAsia" w:hAnsiTheme="minorEastAsia" w:eastAsiaTheme="minorEastAsia" w:cstheme="minorEastAsia"/>
                <w:color w:val="auto"/>
                <w:spacing w:val="-13"/>
                <w:sz w:val="24"/>
                <w:szCs w:val="24"/>
                <w:lang w:val="en-US" w:eastAsia="zh-CN"/>
              </w:rPr>
              <w:t>费率</w:t>
            </w:r>
            <w:r>
              <w:rPr>
                <w:rFonts w:hint="eastAsia" w:asciiTheme="minorEastAsia" w:hAnsiTheme="minorEastAsia" w:eastAsiaTheme="minorEastAsia" w:cstheme="minorEastAsia"/>
                <w:color w:val="auto"/>
                <w:spacing w:val="-13"/>
                <w:sz w:val="24"/>
                <w:szCs w:val="24"/>
              </w:rPr>
              <w:t>进行报价，投标报价不高于采购预</w:t>
            </w:r>
          </w:p>
          <w:p w14:paraId="078AD65E">
            <w:pPr>
              <w:pStyle w:val="27"/>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auto"/>
                <w:spacing w:val="-13"/>
                <w:sz w:val="24"/>
                <w:szCs w:val="24"/>
              </w:rPr>
            </w:pPr>
            <w:r>
              <w:rPr>
                <w:rFonts w:hint="eastAsia" w:asciiTheme="minorEastAsia" w:hAnsiTheme="minorEastAsia" w:eastAsiaTheme="minorEastAsia" w:cstheme="minorEastAsia"/>
                <w:color w:val="auto"/>
                <w:spacing w:val="-13"/>
                <w:sz w:val="24"/>
                <w:szCs w:val="24"/>
              </w:rPr>
              <w:t>算价为有效投标报价，即</w:t>
            </w:r>
            <w:r>
              <w:rPr>
                <w:rFonts w:hint="eastAsia" w:asciiTheme="minorEastAsia" w:hAnsiTheme="minorEastAsia" w:eastAsiaTheme="minorEastAsia" w:cstheme="minorEastAsia"/>
                <w:color w:val="auto"/>
                <w:spacing w:val="-13"/>
                <w:sz w:val="24"/>
                <w:szCs w:val="24"/>
                <w:lang w:val="en-US" w:eastAsia="zh-CN"/>
              </w:rPr>
              <w:t>费率</w:t>
            </w:r>
            <w:r>
              <w:rPr>
                <w:rFonts w:hint="eastAsia" w:asciiTheme="minorEastAsia" w:hAnsiTheme="minorEastAsia" w:eastAsiaTheme="minorEastAsia" w:cstheme="minorEastAsia"/>
                <w:color w:val="auto"/>
                <w:spacing w:val="-13"/>
                <w:sz w:val="24"/>
                <w:szCs w:val="24"/>
              </w:rPr>
              <w:t>范围：0&lt;</w:t>
            </w:r>
            <w:r>
              <w:rPr>
                <w:rFonts w:hint="eastAsia" w:asciiTheme="minorEastAsia" w:hAnsiTheme="minorEastAsia" w:eastAsiaTheme="minorEastAsia" w:cstheme="minorEastAsia"/>
                <w:color w:val="auto"/>
                <w:spacing w:val="-13"/>
                <w:sz w:val="24"/>
                <w:szCs w:val="24"/>
                <w:lang w:val="en-US" w:eastAsia="zh-CN"/>
              </w:rPr>
              <w:t>费率</w:t>
            </w:r>
            <w:r>
              <w:rPr>
                <w:rFonts w:hint="eastAsia" w:asciiTheme="minorEastAsia" w:hAnsiTheme="minorEastAsia" w:eastAsiaTheme="minorEastAsia" w:cstheme="minorEastAsia"/>
                <w:color w:val="auto"/>
                <w:spacing w:val="-13"/>
                <w:sz w:val="24"/>
                <w:szCs w:val="24"/>
              </w:rPr>
              <w:t>&lt;=100%</w:t>
            </w:r>
          </w:p>
          <w:p w14:paraId="23F521B0">
            <w:pPr>
              <w:pStyle w:val="27"/>
              <w:keepNext w:val="0"/>
              <w:keepLines w:val="0"/>
              <w:pageBreakBefore w:val="0"/>
              <w:kinsoku/>
              <w:wordWrap w:val="0"/>
              <w:overflowPunct/>
              <w:topLinePunct w:val="0"/>
              <w:bidi w:val="0"/>
              <w:spacing w:before="23" w:line="189" w:lineRule="auto"/>
              <w:ind w:firstLine="428" w:firstLineChars="200"/>
              <w:jc w:val="both"/>
              <w:rPr>
                <w:rFonts w:hint="eastAsia" w:asciiTheme="minorEastAsia" w:hAnsiTheme="minorEastAsia" w:eastAsiaTheme="minorEastAsia" w:cstheme="minorEastAsia"/>
                <w:color w:val="auto"/>
                <w:spacing w:val="-13"/>
                <w:sz w:val="24"/>
                <w:szCs w:val="24"/>
              </w:rPr>
            </w:pPr>
            <w:r>
              <w:rPr>
                <w:rFonts w:hint="eastAsia" w:asciiTheme="minorEastAsia" w:hAnsiTheme="minorEastAsia" w:eastAsiaTheme="minorEastAsia" w:cstheme="minorEastAsia"/>
                <w:color w:val="auto"/>
                <w:spacing w:val="-13"/>
                <w:sz w:val="24"/>
                <w:szCs w:val="24"/>
              </w:rPr>
              <w:t>说明：例如投标费率为90%，则结算单价金额=各分项最高限价×9</w:t>
            </w:r>
          </w:p>
          <w:p w14:paraId="795D6E6B">
            <w:pPr>
              <w:pStyle w:val="27"/>
              <w:keepNext w:val="0"/>
              <w:keepLines w:val="0"/>
              <w:pageBreakBefore w:val="0"/>
              <w:kinsoku/>
              <w:wordWrap w:val="0"/>
              <w:overflowPunct/>
              <w:topLinePunct w:val="0"/>
              <w:bidi w:val="0"/>
              <w:spacing w:before="23" w:line="189"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0%，投标报价包含服务于本项目的所有费用。</w:t>
            </w:r>
          </w:p>
          <w:p w14:paraId="3F22523C">
            <w:pPr>
              <w:pStyle w:val="27"/>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2250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2026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21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2026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21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本项目不适用</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7"/>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7"/>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77FBD6C2">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2250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B841A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AFA0C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B14100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A713D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5FC4E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5BF66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2BA20B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5C841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1722BD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政务云相关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5"/>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5"/>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 xml:space="preserve">10.3 </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5"/>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w:t>
      </w:r>
      <w:r>
        <w:rPr>
          <w:rFonts w:hint="eastAsia" w:hAnsi="宋体" w:cs="宋体"/>
          <w:b/>
          <w:bCs/>
          <w:sz w:val="24"/>
          <w:szCs w:val="24"/>
          <w:lang w:val="en-US" w:eastAsia="zh-CN"/>
        </w:rPr>
        <w:t xml:space="preserve"> </w:t>
      </w:r>
      <w:r>
        <w:rPr>
          <w:rFonts w:hint="eastAsia" w:ascii="宋体" w:hAnsi="宋体" w:cs="宋体"/>
          <w:b/>
          <w:bCs/>
          <w:sz w:val="24"/>
          <w:szCs w:val="24"/>
          <w:lang w:val="en-US" w:eastAsia="zh-CN"/>
        </w:rPr>
        <w:t>技术标文件制作要求：</w:t>
      </w:r>
    </w:p>
    <w:p w14:paraId="4E6A4218">
      <w:pPr>
        <w:pStyle w:val="35"/>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10.4.1</w:t>
      </w:r>
      <w:r>
        <w:rPr>
          <w:rFonts w:hint="eastAsia" w:hAnsi="宋体" w:cs="宋体"/>
          <w:b/>
          <w:bCs/>
          <w:sz w:val="24"/>
          <w:szCs w:val="24"/>
        </w:rPr>
        <w:t>版面要求：A4纸张大小，纵向排版，不设置封面。</w:t>
      </w:r>
    </w:p>
    <w:p w14:paraId="60AE4BDD">
      <w:pPr>
        <w:pStyle w:val="35"/>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w:t>
      </w:r>
      <w:r>
        <w:rPr>
          <w:rFonts w:hint="eastAsia" w:hAnsi="宋体" w:cs="宋体"/>
          <w:b/>
          <w:bCs/>
          <w:sz w:val="24"/>
          <w:szCs w:val="24"/>
        </w:rPr>
        <w:t>2颜色要求：所有文字、图表均为黑色。</w:t>
      </w:r>
    </w:p>
    <w:p w14:paraId="377B7A3F">
      <w:pPr>
        <w:pStyle w:val="35"/>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w:t>
      </w:r>
      <w:r>
        <w:rPr>
          <w:rFonts w:hint="eastAsia" w:hAnsi="宋体" w:cs="宋体"/>
          <w:b/>
          <w:bCs/>
          <w:sz w:val="24"/>
          <w:szCs w:val="24"/>
        </w:rPr>
        <w:t>3字体要求：标题及正文部分所用文字均采用“宋体”四号“常规”字；图、表内的字体及字号不作要求；所有字体均不得出现加粗、加色、倾斜、下划线等标记。</w:t>
      </w:r>
    </w:p>
    <w:p w14:paraId="0F3C3B4B">
      <w:pPr>
        <w:pStyle w:val="35"/>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10.4.4</w:t>
      </w:r>
      <w:r>
        <w:rPr>
          <w:rFonts w:hint="eastAsia" w:hAnsi="宋体" w:cs="宋体"/>
          <w:b/>
          <w:bCs/>
          <w:sz w:val="24"/>
          <w:szCs w:val="24"/>
        </w:rPr>
        <w:t>排版要求：页边距要求上、下边距3厘米，左、右页边距2厘米；不得设置目录；段落格式对齐方式统一设为左对齐；正文首行缩进2字符；标题缩进量为0、不设置首行缩进；不得有空格；正文、标题行间距为固定值25磅；段前段后间距为0，且段落前后不得设置空行；不得设置页眉、页脚和页码；图、表部分对齐形式设为居中对齐；标题规则：一级“一、”二级“（一）”三级“1.”四级“（1）”五级“1）”六级“a.”七级“a)”。</w:t>
      </w:r>
    </w:p>
    <w:p w14:paraId="351C1EBD">
      <w:pPr>
        <w:pStyle w:val="35"/>
        <w:snapToGrid w:val="0"/>
        <w:spacing w:line="360" w:lineRule="auto"/>
        <w:ind w:firstLine="482"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hAnsi="宋体" w:eastAsia="宋体" w:cs="宋体"/>
          <w:b/>
          <w:bCs/>
          <w:sz w:val="24"/>
          <w:szCs w:val="24"/>
          <w:lang w:val="en-US" w:eastAsia="zh-CN"/>
        </w:rPr>
        <w:t>10.4.</w:t>
      </w:r>
      <w:r>
        <w:rPr>
          <w:rFonts w:hint="eastAsia" w:hAnsi="宋体" w:cs="宋体"/>
          <w:b/>
          <w:bCs/>
          <w:sz w:val="24"/>
          <w:szCs w:val="24"/>
        </w:rPr>
        <w:t>5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5"/>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5BE7DD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lang w:val="en-US" w:eastAsia="zh-CN"/>
        </w:rPr>
        <w:t>11.6 投标报价存在以</w:t>
      </w:r>
      <w:r>
        <w:rPr>
          <w:rFonts w:hint="eastAsia" w:asciiTheme="minorEastAsia" w:hAnsiTheme="minorEastAsia" w:eastAsiaTheme="minorEastAsia" w:cstheme="minorEastAsia"/>
          <w:b w:val="0"/>
          <w:bCs w:val="0"/>
          <w:sz w:val="24"/>
          <w:szCs w:val="24"/>
          <w:lang w:val="en-US" w:eastAsia="zh-CN"/>
        </w:rPr>
        <w:t>下情况需发起质询：</w:t>
      </w:r>
    </w:p>
    <w:p w14:paraId="5720447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lang w:val="en-US" w:eastAsia="zh-CN"/>
        </w:rPr>
        <w:t>11.6.</w:t>
      </w:r>
      <w:r>
        <w:rPr>
          <w:rFonts w:hint="eastAsia" w:asciiTheme="minorEastAsia" w:hAnsiTheme="minorEastAsia" w:eastAsiaTheme="minorEastAsia" w:cstheme="minorEastAsia"/>
          <w:b w:val="0"/>
          <w:bCs w:val="0"/>
          <w:sz w:val="24"/>
          <w:szCs w:val="24"/>
          <w:lang w:val="en-US" w:eastAsia="zh-CN"/>
        </w:rPr>
        <w:t>1 投标（响应）报价低于全部通过符合性审查供应商投标（响应）报价平均值50%的，即投标（响应）报价&lt;全部通过符合性审查供应商投标（响应）报价平均值×50%；</w:t>
      </w:r>
    </w:p>
    <w:p w14:paraId="54BC901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lang w:val="en-US" w:eastAsia="zh-CN"/>
        </w:rPr>
        <w:t>11.6.</w:t>
      </w:r>
      <w:r>
        <w:rPr>
          <w:rFonts w:hint="eastAsia" w:asciiTheme="minorEastAsia" w:hAnsiTheme="minorEastAsia" w:eastAsiaTheme="minorEastAsia" w:cstheme="minorEastAsia"/>
          <w:b w:val="0"/>
          <w:bCs w:val="0"/>
          <w:sz w:val="24"/>
          <w:szCs w:val="24"/>
          <w:lang w:val="en-US" w:eastAsia="zh-CN"/>
        </w:rPr>
        <w:t>2 投标（响应）报价低于通过符合性审查的次低报价供应商投标（响应）报价50%的，即投标（响应）报价&lt;通过符合性审查的次低报价供应商投标（响应）报价×50%；</w:t>
      </w:r>
    </w:p>
    <w:p w14:paraId="12F89DD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lang w:val="en-US" w:eastAsia="zh-CN"/>
        </w:rPr>
        <w:t>11.6.</w:t>
      </w:r>
      <w:r>
        <w:rPr>
          <w:rFonts w:hint="eastAsia" w:asciiTheme="minorEastAsia" w:hAnsiTheme="minorEastAsia" w:eastAsiaTheme="minorEastAsia" w:cstheme="minorEastAsia"/>
          <w:b w:val="0"/>
          <w:bCs w:val="0"/>
          <w:sz w:val="24"/>
          <w:szCs w:val="24"/>
          <w:lang w:val="en-US" w:eastAsia="zh-CN"/>
        </w:rPr>
        <w:t>3 投标（响应）报价低于采购项目最高限价45%的，即投标（响应）报价&lt;采购项目最高限价×45%；</w:t>
      </w:r>
    </w:p>
    <w:p w14:paraId="232D337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lang w:val="en-US" w:eastAsia="zh-CN"/>
        </w:rPr>
        <w:t>11.6.</w:t>
      </w:r>
      <w:r>
        <w:rPr>
          <w:rFonts w:hint="eastAsia" w:asciiTheme="minorEastAsia" w:hAnsiTheme="minorEastAsia" w:eastAsiaTheme="minorEastAsia" w:cstheme="minorEastAsia"/>
          <w:b w:val="0"/>
          <w:bCs w:val="0"/>
          <w:sz w:val="24"/>
          <w:szCs w:val="24"/>
          <w:lang w:val="en-US" w:eastAsia="zh-CN"/>
        </w:rPr>
        <w:t>4 评审委员会基于专业判断，认为供应商报价过低，有可能影响产品质量或者不能诚信履约的其他情形。评标委员会发起质询后，供应商必须在30分钟内，通过交易平台提供书面说明及必要的证明材料，对最终报价作出解释。书面说明、证明材料主要是项目具体成本测算等与报价合理性相关的说明、材料。</w:t>
      </w:r>
    </w:p>
    <w:p w14:paraId="65C55B0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评审委员会判断：评审委员会将结合同类服务在该行业当地薪资水平、以及人员各种花费等情况，依据专业经验对供应商的报价合理性进行判断。</w:t>
      </w:r>
    </w:p>
    <w:p w14:paraId="6DCBFB9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如果供应商未按要求提供书面说明或证明材料，或者提供的材料无法证明其报价合理性的，评审委员会应将其投标（响应）作为无效处理。</w:t>
      </w:r>
    </w:p>
    <w:p w14:paraId="0F8DF2A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审查的相关情况应当在评审报告中进行记录。</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5"/>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52836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BFA6DD8">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A0E5884">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850DA3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EA0B1D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D998ADF">
      <w:pPr>
        <w:pStyle w:val="6"/>
        <w:rPr>
          <w:rFonts w:hint="eastAsia"/>
        </w:rPr>
      </w:pPr>
    </w:p>
    <w:p w14:paraId="4898764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5"/>
        <w:rPr>
          <w:rFonts w:hint="eastAsia"/>
          <w:lang w:val="en-US" w:eastAsia="zh-CN"/>
        </w:rPr>
      </w:pPr>
    </w:p>
    <w:p w14:paraId="27BCC66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6"/>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7"/>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7"/>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7D1641B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412A40CA">
            <w:pPr>
              <w:keepNext w:val="0"/>
              <w:keepLines w:val="0"/>
              <w:pageBreakBefore w:val="0"/>
              <w:kinsoku/>
              <w:wordWrap w:val="0"/>
              <w:overflowPunct/>
              <w:topLinePunct w:val="0"/>
              <w:bidi w:val="0"/>
              <w:spacing w:before="32" w:line="232" w:lineRule="auto"/>
              <w:ind w:left="112" w:right="105"/>
              <w:jc w:val="both"/>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2"/>
                <w:sz w:val="24"/>
                <w:szCs w:val="24"/>
                <w:lang w:val="en-US" w:eastAsia="zh-CN"/>
              </w:rPr>
              <w:t>8.单位负责人为同一人或者存在直接控股、管理关系的不同投标人，不得同时参加本项目同一标段投标。供应商自行承诺并承担后果（提供承诺书，格式自拟），声明函不实的，按《中华人民共和国政府采购法》有关提供虚假材料的有关规定给予处罚；</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7"/>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7"/>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7"/>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7"/>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7"/>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6"/>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7"/>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7"/>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7"/>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7"/>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7"/>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7"/>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7"/>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7"/>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7"/>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7"/>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7"/>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1C321564">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7"/>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7"/>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7"/>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7"/>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7"/>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7"/>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7"/>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3C1215AE">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w:t>
      </w:r>
      <w:r>
        <w:rPr>
          <w:rFonts w:hint="eastAsia" w:asciiTheme="minorEastAsia" w:hAnsiTheme="minorEastAsia" w:eastAsiaTheme="minorEastAsia" w:cstheme="minorEastAsia"/>
          <w:spacing w:val="2"/>
          <w:position w:val="17"/>
          <w:sz w:val="24"/>
          <w:szCs w:val="24"/>
          <w:highlight w:val="none"/>
          <w:lang w:val="en-US" w:eastAsia="zh-CN"/>
        </w:rPr>
        <w:t>技术性能或产品技术说明</w:t>
      </w:r>
      <w:r>
        <w:rPr>
          <w:rFonts w:hint="eastAsia" w:asciiTheme="minorEastAsia" w:hAnsiTheme="minorEastAsia" w:eastAsiaTheme="minorEastAsia" w:cstheme="minorEastAsia"/>
          <w:spacing w:val="2"/>
          <w:position w:val="17"/>
          <w:sz w:val="24"/>
          <w:szCs w:val="24"/>
          <w:lang w:val="en-US" w:eastAsia="zh-CN"/>
        </w:rPr>
        <w:t>、项目供货方案、培训计划和</w:t>
      </w:r>
      <w:r>
        <w:rPr>
          <w:rFonts w:hint="eastAsia" w:asciiTheme="minorEastAsia" w:hAnsiTheme="minorEastAsia" w:eastAsiaTheme="minorEastAsia" w:cstheme="minorEastAsia"/>
          <w:spacing w:val="2"/>
          <w:position w:val="17"/>
          <w:sz w:val="24"/>
          <w:szCs w:val="24"/>
          <w:highlight w:val="none"/>
          <w:lang w:val="en-US" w:eastAsia="zh-CN"/>
        </w:rPr>
        <w:t>强制节能产品证明文件</w:t>
      </w:r>
      <w:r>
        <w:rPr>
          <w:rFonts w:hint="eastAsia" w:asciiTheme="minorEastAsia" w:hAnsiTheme="minorEastAsia" w:eastAsiaTheme="minorEastAsia" w:cstheme="minorEastAsia"/>
          <w:spacing w:val="2"/>
          <w:position w:val="17"/>
          <w:sz w:val="24"/>
          <w:szCs w:val="24"/>
          <w:lang w:val="en-US" w:eastAsia="zh-CN"/>
        </w:rPr>
        <w:t>等是否符合招标要求。</w:t>
      </w:r>
    </w:p>
    <w:p w14:paraId="5383A493">
      <w:pPr>
        <w:pStyle w:val="6"/>
        <w:spacing w:line="360" w:lineRule="auto"/>
        <w:ind w:firstLine="488" w:firstLineChars="200"/>
        <w:rPr>
          <w:color w:val="auto"/>
          <w:spacing w:val="2"/>
          <w:position w:val="17"/>
          <w:sz w:val="24"/>
          <w:szCs w:val="24"/>
          <w:highlight w:val="none"/>
          <w:lang w:eastAsia="zh-CN"/>
        </w:rPr>
      </w:pPr>
      <w:r>
        <w:rPr>
          <w:rFonts w:hint="eastAsia" w:asciiTheme="minorEastAsia" w:hAnsiTheme="minorEastAsia" w:eastAsiaTheme="minorEastAsia" w:cstheme="minorEastAsia"/>
          <w:spacing w:val="2"/>
          <w:position w:val="17"/>
          <w:sz w:val="24"/>
          <w:szCs w:val="24"/>
          <w:lang w:val="en-US" w:eastAsia="zh-CN"/>
        </w:rPr>
        <w:t>☑服务类，审查技术要求中的</w:t>
      </w:r>
      <w:r>
        <w:rPr>
          <w:rFonts w:hint="eastAsia" w:ascii="宋体" w:hAnsi="宋体" w:eastAsia="宋体" w:cs="宋体"/>
          <w:b/>
          <w:bCs/>
          <w:spacing w:val="2"/>
          <w:position w:val="17"/>
          <w:sz w:val="24"/>
          <w:szCs w:val="24"/>
          <w:lang w:val="en-US" w:eastAsia="zh-CN"/>
        </w:rPr>
        <w:t>*</w:t>
      </w:r>
      <w:r>
        <w:rPr>
          <w:rFonts w:hint="eastAsia" w:asciiTheme="minorEastAsia" w:hAnsiTheme="minorEastAsia" w:eastAsiaTheme="minorEastAsia" w:cstheme="minorEastAsia"/>
          <w:spacing w:val="2"/>
          <w:position w:val="17"/>
          <w:sz w:val="24"/>
          <w:szCs w:val="24"/>
          <w:lang w:val="en-US" w:eastAsia="zh-CN"/>
        </w:rPr>
        <w:t>号部分、</w:t>
      </w:r>
      <w:r>
        <w:rPr>
          <w:rFonts w:hint="eastAsia"/>
          <w:color w:val="auto"/>
          <w:spacing w:val="2"/>
          <w:position w:val="17"/>
          <w:sz w:val="24"/>
          <w:szCs w:val="24"/>
          <w:highlight w:val="none"/>
          <w:lang w:eastAsia="zh-CN"/>
        </w:rPr>
        <w:t>服务</w:t>
      </w:r>
      <w:r>
        <w:rPr>
          <w:rFonts w:hint="eastAsia"/>
          <w:color w:val="auto"/>
          <w:spacing w:val="2"/>
          <w:position w:val="17"/>
          <w:sz w:val="24"/>
          <w:szCs w:val="24"/>
          <w:highlight w:val="none"/>
          <w:lang w:val="en-US" w:eastAsia="zh-CN"/>
        </w:rPr>
        <w:t>要求</w:t>
      </w:r>
      <w:r>
        <w:rPr>
          <w:rFonts w:hint="eastAsia"/>
          <w:color w:val="auto"/>
          <w:spacing w:val="2"/>
          <w:position w:val="17"/>
          <w:sz w:val="24"/>
          <w:szCs w:val="24"/>
          <w:highlight w:val="none"/>
          <w:lang w:eastAsia="zh-CN"/>
        </w:rPr>
        <w:t>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评分办法中的要求除外），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8A6935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1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35CA163">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25549AA2">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（10）未按“暗标”要求编写技术或方案部分的。</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6"/>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1485"/>
        <w:gridCol w:w="1005"/>
        <w:gridCol w:w="5284"/>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61"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485"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05"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284"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1" w:type="dxa"/>
            <w:vAlign w:val="center"/>
          </w:tcPr>
          <w:p w14:paraId="1730E6E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485" w:type="dxa"/>
            <w:vAlign w:val="center"/>
          </w:tcPr>
          <w:p w14:paraId="2341817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12A103D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lang w:val="en-US" w:eastAsia="zh-CN"/>
              </w:rPr>
              <w:t>（满分10分）</w:t>
            </w:r>
          </w:p>
        </w:tc>
        <w:tc>
          <w:tcPr>
            <w:tcW w:w="1005" w:type="dxa"/>
            <w:vAlign w:val="center"/>
          </w:tcPr>
          <w:p w14:paraId="66C0E1A7">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w:t>
            </w:r>
          </w:p>
          <w:p w14:paraId="4643559B">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（10分）</w:t>
            </w:r>
          </w:p>
        </w:tc>
        <w:tc>
          <w:tcPr>
            <w:tcW w:w="5284" w:type="dxa"/>
            <w:vAlign w:val="top"/>
          </w:tcPr>
          <w:p w14:paraId="285F4B16">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7008B024">
            <w:pPr>
              <w:pStyle w:val="27"/>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highlight w:val="none"/>
              </w:rPr>
              <w:t>评标基准</w:t>
            </w:r>
            <w:r>
              <w:rPr>
                <w:rFonts w:hint="eastAsia" w:asciiTheme="minorEastAsia" w:hAnsiTheme="minorEastAsia" w:eastAsiaTheme="minorEastAsia" w:cstheme="minorEastAsia"/>
                <w:spacing w:val="7"/>
                <w:sz w:val="24"/>
                <w:szCs w:val="24"/>
                <w:highlight w:val="none"/>
                <w:lang w:val="en-US" w:eastAsia="zh-CN"/>
              </w:rPr>
              <w:t>价</w:t>
            </w:r>
            <w:r>
              <w:rPr>
                <w:rFonts w:hint="eastAsia" w:asciiTheme="minorEastAsia" w:hAnsiTheme="minorEastAsia" w:eastAsiaTheme="minorEastAsia" w:cstheme="minorEastAsia"/>
                <w:spacing w:val="7"/>
                <w:sz w:val="24"/>
                <w:szCs w:val="24"/>
                <w:highlight w:val="none"/>
              </w:rPr>
              <w:t>/投标</w:t>
            </w:r>
            <w:r>
              <w:rPr>
                <w:rFonts w:hint="eastAsia" w:asciiTheme="minorEastAsia" w:hAnsiTheme="minorEastAsia" w:eastAsiaTheme="minorEastAsia" w:cstheme="minorEastAsia"/>
                <w:spacing w:val="-12"/>
                <w:sz w:val="24"/>
                <w:szCs w:val="24"/>
                <w:highlight w:val="none"/>
                <w:lang w:val="en-US" w:eastAsia="zh-CN"/>
              </w:rPr>
              <w:t>报价</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10分</w:t>
            </w:r>
            <w:r>
              <w:rPr>
                <w:rFonts w:hint="eastAsia" w:asciiTheme="minorEastAsia" w:hAnsiTheme="minorEastAsia" w:eastAsiaTheme="minorEastAsia" w:cstheme="minorEastAsia"/>
                <w:spacing w:val="-12"/>
                <w:sz w:val="24"/>
                <w:szCs w:val="24"/>
              </w:rPr>
              <w:t>。</w:t>
            </w:r>
          </w:p>
          <w:p w14:paraId="53142F81">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注：（</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lang w:eastAsia="zh-CN"/>
              </w:rPr>
              <w:t>）未通过初步评审的投标不参与投标报价得分的计算。</w:t>
            </w:r>
          </w:p>
          <w:p w14:paraId="69C5D6B1">
            <w:pPr>
              <w:keepNext w:val="0"/>
              <w:keepLines w:val="0"/>
              <w:pageBreakBefore w:val="0"/>
              <w:kinsoku/>
              <w:wordWrap w:val="0"/>
              <w:overflowPunct/>
              <w:topLinePunct w:val="0"/>
              <w:bidi w:val="0"/>
              <w:spacing w:before="191" w:line="235" w:lineRule="auto"/>
              <w:ind w:left="113" w:right="103"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lang w:eastAsia="zh-CN"/>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FF0000"/>
                <w:spacing w:val="-13"/>
                <w:sz w:val="24"/>
                <w:szCs w:val="24"/>
                <w:u w:val="single"/>
                <w:lang w:val="en-US" w:eastAsia="zh-CN"/>
              </w:rPr>
              <w:t xml:space="preserve"> </w:t>
            </w:r>
            <w:r>
              <w:rPr>
                <w:rFonts w:hint="eastAsia" w:asciiTheme="minorEastAsia" w:hAnsiTheme="minorEastAsia" w:eastAsiaTheme="minorEastAsia" w:cstheme="minorEastAsia"/>
                <w:color w:val="auto"/>
                <w:spacing w:val="-13"/>
                <w:sz w:val="24"/>
                <w:szCs w:val="24"/>
                <w:u w:val="single"/>
                <w:lang w:val="en-US" w:eastAsia="zh-CN"/>
              </w:rPr>
              <w:t xml:space="preserve">20 </w:t>
            </w:r>
            <w:r>
              <w:rPr>
                <w:rFonts w:hint="eastAsia" w:asciiTheme="minorEastAsia" w:hAnsiTheme="minorEastAsia" w:eastAsiaTheme="minorEastAsia" w:cstheme="minorEastAsia"/>
                <w:color w:val="auto"/>
                <w:spacing w:val="-13"/>
                <w:sz w:val="24"/>
                <w:szCs w:val="24"/>
                <w:lang w:eastAsia="zh-CN"/>
              </w:rPr>
              <w:t>%，参与评审的小型（微型）企业产品报价=小型（微型）企业产品报价×（1-</w:t>
            </w:r>
            <w:r>
              <w:rPr>
                <w:rFonts w:hint="eastAsia" w:asciiTheme="minorEastAsia" w:hAnsiTheme="minorEastAsia" w:eastAsiaTheme="minorEastAsia" w:cstheme="minorEastAsia"/>
                <w:color w:val="auto"/>
                <w:spacing w:val="-13"/>
                <w:sz w:val="24"/>
                <w:szCs w:val="24"/>
                <w:lang w:val="en-US" w:eastAsia="zh-CN"/>
              </w:rPr>
              <w:t>20</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p w14:paraId="53A678EC">
            <w:pPr>
              <w:keepNext w:val="0"/>
              <w:keepLines w:val="0"/>
              <w:pageBreakBefore w:val="0"/>
              <w:kinsoku/>
              <w:wordWrap w:val="0"/>
              <w:overflowPunct/>
              <w:topLinePunct w:val="0"/>
              <w:bidi w:val="0"/>
              <w:spacing w:before="191" w:line="235" w:lineRule="auto"/>
              <w:ind w:left="113" w:right="10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（3）以下情况需发起质询：</w:t>
            </w:r>
          </w:p>
          <w:p w14:paraId="4AAF4D15">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1.投标（响应）报价低于全部通过符合性审查供应商投标（响应）报价平均值50%的，即投标（响应）报价&lt;全部通过符合性审查供应商投标（响应）报价平均值×50%；</w:t>
            </w:r>
          </w:p>
          <w:p w14:paraId="7E3B2889">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2.投标（响应）报价低于通过符合性审查的次低报价供应商投标（响应）报价50%的，即投标（响应）报价&lt;通过符合性审查的次低报价供应商投标（响应）报价×50%；</w:t>
            </w:r>
          </w:p>
          <w:p w14:paraId="7AD98FD9">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3.投标（响应）报价低于采购项目最高限价45%的，即投标（响应）报价&lt;采购项目最高限价×45%；</w:t>
            </w:r>
          </w:p>
          <w:p w14:paraId="3F193408">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评审委员会基于专业判断，认为供应商报价过低，有可能影响产品质量或者不能诚信履约的其他情形。评标委员会发起质询后，供应商必须在30分钟内，通过交易平台提供书面说明及必要的证明材料，对最终报价作出解释。书面说明、证明材料主要是项目具体成本测算等与报价合理性相关的说明、材料。</w:t>
            </w:r>
          </w:p>
          <w:p w14:paraId="5FE6FF3B">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评审委员会判断：评审委员会将结合同类服务在该行业当地薪资水平、以及人员各种花费等情况，依据专业经验对供应商的报价合理性进行判断。</w:t>
            </w:r>
          </w:p>
          <w:p w14:paraId="423DC2B1">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如果供应商未按要求提供书面说明或证明材料，或者提供的材料无法证明其报价合理性的，评审委员会应将其投标（响应）作为无效处理。</w:t>
            </w:r>
          </w:p>
          <w:p w14:paraId="24AF2742">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13"/>
                <w:kern w:val="0"/>
                <w:sz w:val="24"/>
                <w:szCs w:val="24"/>
                <w:lang w:val="en-US" w:eastAsia="zh-CN" w:bidi="ar-SA"/>
              </w:rPr>
              <w:t>审查的相关情况应当在评审报告中进行记录。</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restart"/>
            <w:vAlign w:val="center"/>
          </w:tcPr>
          <w:p w14:paraId="24762CF9">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485" w:type="dxa"/>
            <w:vMerge w:val="restart"/>
            <w:vAlign w:val="center"/>
          </w:tcPr>
          <w:p w14:paraId="3B010C3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技术部分</w:t>
            </w:r>
          </w:p>
          <w:p w14:paraId="152E7CF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（满分36分）</w:t>
            </w:r>
          </w:p>
          <w:p w14:paraId="21CCB2BD">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b/>
                <w:bCs/>
                <w:snapToGrid w:val="0"/>
                <w:color w:val="000000"/>
                <w:spacing w:val="-13"/>
                <w:kern w:val="0"/>
                <w:sz w:val="24"/>
                <w:szCs w:val="24"/>
                <w:lang w:val="en-US" w:eastAsia="zh-CN" w:bidi="ar-SA"/>
              </w:rPr>
            </w:pPr>
            <w:r>
              <w:rPr>
                <w:rFonts w:hint="eastAsia" w:asciiTheme="minorEastAsia" w:hAnsiTheme="minorEastAsia" w:eastAsiaTheme="minorEastAsia" w:cstheme="minorEastAsia"/>
                <w:b/>
                <w:bCs/>
                <w:snapToGrid w:val="0"/>
                <w:color w:val="000000"/>
                <w:spacing w:val="-13"/>
                <w:kern w:val="0"/>
                <w:sz w:val="24"/>
                <w:szCs w:val="24"/>
                <w:lang w:val="en-US" w:eastAsia="zh-CN" w:bidi="ar-SA"/>
              </w:rPr>
              <w:t>暗标</w:t>
            </w:r>
          </w:p>
        </w:tc>
        <w:tc>
          <w:tcPr>
            <w:tcW w:w="1005" w:type="dxa"/>
            <w:vAlign w:val="center"/>
          </w:tcPr>
          <w:p w14:paraId="1CE2D14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现状分析（3分）</w:t>
            </w:r>
          </w:p>
        </w:tc>
        <w:tc>
          <w:tcPr>
            <w:tcW w:w="5284" w:type="dxa"/>
            <w:vAlign w:val="top"/>
          </w:tcPr>
          <w:p w14:paraId="5480276A">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针对本项目提供需求分析方案，内容包含：需求</w:t>
            </w:r>
            <w:r>
              <w:rPr>
                <w:rFonts w:hint="eastAsia" w:asciiTheme="minorEastAsia" w:hAnsiTheme="minorEastAsia" w:eastAsiaTheme="minorEastAsia" w:cstheme="minorEastAsia"/>
                <w:snapToGrid w:val="0"/>
                <w:color w:val="auto"/>
                <w:spacing w:val="-13"/>
                <w:kern w:val="0"/>
                <w:sz w:val="24"/>
                <w:szCs w:val="24"/>
                <w:lang w:val="en-US" w:eastAsia="en-US" w:bidi="ar-SA"/>
              </w:rPr>
              <w:t>分析、架构设计、关键技术等；</w:t>
            </w:r>
          </w:p>
          <w:p w14:paraId="17DA1501">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（1）总体需求分析逻辑严谨、贴合项目实际需求的得3分；</w:t>
            </w:r>
          </w:p>
          <w:p w14:paraId="14A228AE">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（2）总体需求分析逻辑较严谨、基本贴合项目实际需求的得2分；</w:t>
            </w:r>
          </w:p>
          <w:p w14:paraId="7FF182F3">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（3）总体需求分析逻辑较差、项目实际需求不完善的得1分；</w:t>
            </w:r>
          </w:p>
          <w:p w14:paraId="2C45DD3B">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（4）未提供的不得分。</w:t>
            </w:r>
          </w:p>
        </w:tc>
      </w:tr>
      <w:tr w14:paraId="5CA7C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045C95F7">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85" w:type="dxa"/>
            <w:vMerge w:val="continue"/>
            <w:vAlign w:val="center"/>
          </w:tcPr>
          <w:p w14:paraId="2D6BF01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04933942">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项目实施方案</w:t>
            </w:r>
          </w:p>
          <w:p w14:paraId="660C85D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284" w:type="dxa"/>
            <w:vAlign w:val="top"/>
          </w:tcPr>
          <w:p w14:paraId="71402972">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针对本项目提供项目实施方案：内容包含项目实施过程、人员、计划、质量保证措施、风险管理措施等。</w:t>
            </w:r>
          </w:p>
          <w:p w14:paraId="20FAD71A">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（1）实施方案内容完整，标准化的服务体系完善，质量保证措施得力，风险管理措施全面且有效的得5分；</w:t>
            </w:r>
          </w:p>
          <w:p w14:paraId="7CED87C9">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（2）实施方案内容较完整，标准化的服务体系基本完善，质量保证措施基本可行，风险管理措施有一定覆盖但存在部分不足的得3分；</w:t>
            </w:r>
          </w:p>
          <w:p w14:paraId="0C59978D">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（3）实施方案内容不完整，标准化的服务体系存在明显缺陷，质量保证措施不够完善，风险管理措施存在较多漏洞的得1分；</w:t>
            </w:r>
          </w:p>
          <w:p w14:paraId="7BEE4429">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（4）未提供的不得分。</w:t>
            </w:r>
          </w:p>
        </w:tc>
      </w:tr>
      <w:tr w14:paraId="21D9D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3BA100D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85" w:type="dxa"/>
            <w:vMerge w:val="continue"/>
            <w:vAlign w:val="center"/>
          </w:tcPr>
          <w:p w14:paraId="153D4DA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289D8102">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一体化运维服务方案</w:t>
            </w:r>
          </w:p>
          <w:p w14:paraId="4D2BC26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84" w:type="dxa"/>
            <w:vAlign w:val="top"/>
          </w:tcPr>
          <w:p w14:paraId="671F8BFC">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针对本项目提供一体化运维服务方案，内容包含组织架构、运维范围、运维管理、管理流程、工作流程等。</w:t>
            </w:r>
          </w:p>
          <w:p w14:paraId="27558616">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（1）一体化运维服务方案内容完整，组织架构清晰合理，运维范围明确全面，运维管理规范高效，管理流程严谨有序，工作流程顺畅合理的得6分；</w:t>
            </w:r>
          </w:p>
          <w:p w14:paraId="4F436C20">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（2）一体化运维服务方案内容较完整，组织架构基本清晰，运维范围基本明确，运维管理较为规范，管理流程有一定严谨性，工作流程基本合理的得3分；</w:t>
            </w:r>
          </w:p>
          <w:p w14:paraId="0DEE3E56">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（3）一体化运维服务方案内容不完整，组织架构存在模糊之处，运维范围不够明确，运维管理存在不规范情况，管理流程严谨性不足，工作流程存在不合理之处的得1分；</w:t>
            </w:r>
          </w:p>
          <w:p w14:paraId="4E815BB2">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）未提供的不得分。</w:t>
            </w:r>
          </w:p>
        </w:tc>
      </w:tr>
      <w:tr w14:paraId="60EF9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0AA75D0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85" w:type="dxa"/>
            <w:vMerge w:val="continue"/>
            <w:vAlign w:val="center"/>
          </w:tcPr>
          <w:p w14:paraId="1137839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1CC524B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故障处理方案</w:t>
            </w:r>
          </w:p>
          <w:p w14:paraId="4F58C63E">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84" w:type="dxa"/>
            <w:vAlign w:val="top"/>
          </w:tcPr>
          <w:p w14:paraId="72C5B0FA">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针对本项目提供故障处理方案，内容包含故障处理的流程、网络故障处理、服务器故障处理等。</w:t>
            </w:r>
          </w:p>
          <w:p w14:paraId="45EB15F2">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（1）故障处理方案内容完整，故障处理流程清晰网络故障、服务器故障处理措施详尽且具备针对性的得6分；</w:t>
            </w:r>
          </w:p>
          <w:p w14:paraId="71940119">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（2）故障处理方案内容较完整，故障处理流程基本清晰，网络故障、服务器故障、处理措施有一定针对性，但存在部分细节缺失的得3分；</w:t>
            </w:r>
          </w:p>
          <w:p w14:paraId="7FD993DB">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（3）故障处理方案内容不完整，故障处理流程不清晰，网络故障、服务器故障处理措施缺乏针对性，存在明显不足的得1分；</w:t>
            </w:r>
          </w:p>
          <w:p w14:paraId="75D04B1B">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未提供的不得分。</w:t>
            </w:r>
          </w:p>
        </w:tc>
      </w:tr>
      <w:tr w14:paraId="28A76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38F31C7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85" w:type="dxa"/>
            <w:vMerge w:val="continue"/>
            <w:vAlign w:val="center"/>
          </w:tcPr>
          <w:p w14:paraId="485F44B8">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331591D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应急响应方案</w:t>
            </w:r>
          </w:p>
          <w:p w14:paraId="54B919E1">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84" w:type="dxa"/>
            <w:vAlign w:val="top"/>
          </w:tcPr>
          <w:p w14:paraId="3DD66472">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针对本项目提供应急响应方案（含应急演练方案），内容包含电力应急、空调应急、消防应急、网络应急、系统应急、云平台故障应急等。</w:t>
            </w:r>
          </w:p>
          <w:p w14:paraId="1EB95A99">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（1）应急响应方案内容完整，各类应急响应流程清晰明确，应急措施详尽且具有很强的可操作性能迅速有效地应对各类突发状况的得6分；</w:t>
            </w:r>
          </w:p>
          <w:p w14:paraId="76B07C4B">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（2）应急响应方案内容较完整，各类应急响应流程基本清晰，应急措施有一定可操作性，但在部分细节方面存在不足的得3分；</w:t>
            </w:r>
          </w:p>
          <w:p w14:paraId="1D254BFD">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（3）应急响应方案内容不够完整，部分应急响应流程不够清晰，应急措施的可操作性一般，存在一些明显缺陷的得1分；</w:t>
            </w:r>
          </w:p>
          <w:p w14:paraId="590E8F08">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（4）未提供的不得分。</w:t>
            </w:r>
          </w:p>
        </w:tc>
      </w:tr>
      <w:tr w14:paraId="5B074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53AD68C1">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85" w:type="dxa"/>
            <w:vMerge w:val="continue"/>
            <w:vAlign w:val="center"/>
          </w:tcPr>
          <w:p w14:paraId="157CA06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15F15EE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培训计划和培训方案（5分）</w:t>
            </w:r>
          </w:p>
        </w:tc>
        <w:tc>
          <w:tcPr>
            <w:tcW w:w="5284" w:type="dxa"/>
            <w:vAlign w:val="top"/>
          </w:tcPr>
          <w:p w14:paraId="530248F9">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针对本项目提供培训计划和方案，内容包含时间、地点、课程、组织、人员配备、软硬件资料等，提供全面充分的技术培训，培训内容包括平台原理、使用方法、安装方法、配置方法、维护方法、故障排除及软件升级等，体现数据安全、等保密评、上云迁云、网络、数据库、稳定性、一体化运维服务能力，并提供培训教材和培训课程计划表。</w:t>
            </w:r>
          </w:p>
          <w:p w14:paraId="13474040">
            <w:pPr>
              <w:pStyle w:val="27"/>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）培训计划和方案内容完整、描述清晰的得5分；</w:t>
            </w:r>
          </w:p>
          <w:p w14:paraId="232205B1">
            <w:pPr>
              <w:pStyle w:val="27"/>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）培训计划和方案内容较完整、描述较清晰的得3分；</w:t>
            </w:r>
          </w:p>
          <w:p w14:paraId="174E7245">
            <w:pPr>
              <w:pStyle w:val="27"/>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（3）培训计划和方案内容不完整、描述不清晰的得1分；</w:t>
            </w:r>
          </w:p>
          <w:p w14:paraId="0F0E7083">
            <w:pPr>
              <w:pStyle w:val="27"/>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）未提供的不得分。</w:t>
            </w:r>
          </w:p>
        </w:tc>
      </w:tr>
      <w:tr w14:paraId="4B79A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59DF169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85" w:type="dxa"/>
            <w:vMerge w:val="continue"/>
            <w:vAlign w:val="center"/>
          </w:tcPr>
          <w:p w14:paraId="3665FB9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04DE38C4">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信息安全保障服务方案</w:t>
            </w:r>
          </w:p>
          <w:p w14:paraId="490546F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284" w:type="dxa"/>
            <w:vAlign w:val="top"/>
          </w:tcPr>
          <w:p w14:paraId="4E6A8A04">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针对本项目提供信息安全保障服务方案，内容包含平台通用安全、租户安全、密码安全等。</w:t>
            </w:r>
          </w:p>
          <w:p w14:paraId="7BA21C16">
            <w:pPr>
              <w:pStyle w:val="27"/>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）信息安全保障服务方案内容完整，各项措施详尽且合理，风险评估全面准确，质量保障体系完善的得5分；</w:t>
            </w:r>
          </w:p>
          <w:p w14:paraId="47848C63">
            <w:pPr>
              <w:pStyle w:val="27"/>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）信息安全保障服务方案内容较完整，各项措施基本合理，风险评估较为全面，质量保障体系基本完善，但在部分细节方面存在不足的得3分；</w:t>
            </w:r>
          </w:p>
          <w:p w14:paraId="2CB7F8EA">
            <w:pPr>
              <w:pStyle w:val="27"/>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）信息安全保障服务方案内容不够完整，部分措施不够合理，风险评估存在疏漏，质量保障体系有待完善，存在一些明显缺陷的得1分；</w:t>
            </w:r>
          </w:p>
          <w:p w14:paraId="6E997E40">
            <w:pPr>
              <w:pStyle w:val="27"/>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）未提供分或者方案不符合国家相关强制要求的不得分。</w:t>
            </w:r>
          </w:p>
        </w:tc>
      </w:tr>
      <w:tr w14:paraId="0BD0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restart"/>
            <w:vAlign w:val="center"/>
          </w:tcPr>
          <w:p w14:paraId="5BD8AA6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4"/>
                <w:szCs w:val="24"/>
                <w:lang w:val="en-US" w:eastAsia="zh-CN"/>
              </w:rPr>
              <w:t>3</w:t>
            </w:r>
          </w:p>
        </w:tc>
        <w:tc>
          <w:tcPr>
            <w:tcW w:w="1485" w:type="dxa"/>
            <w:vMerge w:val="restart"/>
            <w:vAlign w:val="center"/>
          </w:tcPr>
          <w:p w14:paraId="45655B96">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综合部分</w:t>
            </w:r>
          </w:p>
          <w:p w14:paraId="7983518C">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（满分54分）</w:t>
            </w:r>
          </w:p>
        </w:tc>
        <w:tc>
          <w:tcPr>
            <w:tcW w:w="1005" w:type="dxa"/>
            <w:vAlign w:val="center"/>
          </w:tcPr>
          <w:p w14:paraId="72EB10E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技术指标</w:t>
            </w:r>
          </w:p>
          <w:p w14:paraId="348AA113">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（20分）</w:t>
            </w:r>
          </w:p>
        </w:tc>
        <w:tc>
          <w:tcPr>
            <w:tcW w:w="5284" w:type="dxa"/>
            <w:vAlign w:val="top"/>
          </w:tcPr>
          <w:p w14:paraId="426BD5AB">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根据招标文件要求，完全满足的得20分，若投标产品技术指标与招标要求有负偏离（除</w:t>
            </w:r>
            <w:r>
              <w:rPr>
                <w:rFonts w:hint="eastAsia" w:ascii="宋体" w:hAnsi="宋体" w:eastAsia="宋体" w:cs="宋体"/>
                <w:b/>
                <w:bCs/>
                <w:snapToGrid w:val="0"/>
                <w:color w:val="000000"/>
                <w:spacing w:val="-13"/>
                <w:kern w:val="0"/>
                <w:sz w:val="24"/>
                <w:szCs w:val="24"/>
                <w:lang w:val="en-US" w:eastAsia="zh-CN" w:bidi="ar-SA"/>
              </w:rPr>
              <w:t>*</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号外，</w:t>
            </w:r>
            <w:r>
              <w:rPr>
                <w:rFonts w:hint="eastAsia" w:ascii="宋体" w:hAnsi="宋体" w:eastAsia="宋体" w:cs="宋体"/>
                <w:b/>
                <w:bCs/>
                <w:snapToGrid w:val="0"/>
                <w:color w:val="000000"/>
                <w:spacing w:val="-13"/>
                <w:kern w:val="0"/>
                <w:sz w:val="24"/>
                <w:szCs w:val="24"/>
                <w:lang w:val="en-US" w:eastAsia="zh-CN" w:bidi="ar-SA"/>
              </w:rPr>
              <w:t>*</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号部分不允许负偏离），每一项扣2分，扣完为止（负偏离情形包含技术指标不满足要求及未按照要求提供相应材料的情形）。</w:t>
            </w:r>
          </w:p>
        </w:tc>
      </w:tr>
      <w:tr w14:paraId="5EC39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58E113A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485" w:type="dxa"/>
            <w:vMerge w:val="continue"/>
            <w:vAlign w:val="center"/>
          </w:tcPr>
          <w:p w14:paraId="20AF37BE">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shd w:val="clear" w:color="auto" w:fill="auto"/>
            <w:vAlign w:val="center"/>
          </w:tcPr>
          <w:p w14:paraId="0A3A08F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总体架构设计</w:t>
            </w: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284" w:type="dxa"/>
            <w:shd w:val="clear" w:color="auto" w:fill="auto"/>
            <w:vAlign w:val="top"/>
          </w:tcPr>
          <w:p w14:paraId="7F22AB00">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针对本项目提供总体架构设计方案，内容包含：总体、产品、技术、网络、安全等合理性、可行性。</w:t>
            </w:r>
          </w:p>
          <w:p w14:paraId="7DA2458E">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（1）总体架构设计方案内容完整、描述清晰的得5分；</w:t>
            </w:r>
          </w:p>
          <w:p w14:paraId="286A9B9F">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（2）总体架构设计方案内容较完整、描述较清晰的得3分；</w:t>
            </w:r>
          </w:p>
          <w:p w14:paraId="14E97452">
            <w:pPr>
              <w:pStyle w:val="27"/>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（3）总体架构设计方案内容不完整、描述不清晰得1分；</w:t>
            </w:r>
          </w:p>
          <w:p w14:paraId="300849BD">
            <w:pPr>
              <w:pStyle w:val="27"/>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（4）未提供的不得分。</w:t>
            </w:r>
          </w:p>
        </w:tc>
      </w:tr>
      <w:tr w14:paraId="47417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55224EF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485" w:type="dxa"/>
            <w:vMerge w:val="continue"/>
            <w:vAlign w:val="center"/>
          </w:tcPr>
          <w:p w14:paraId="43E0E5A6">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62C062E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自主可控</w:t>
            </w:r>
          </w:p>
          <w:p w14:paraId="32BE96ED">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284" w:type="dxa"/>
            <w:vAlign w:val="top"/>
          </w:tcPr>
          <w:p w14:paraId="22B1D6CC">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right="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（1）投标人需提供芯片（如鲲鹏芯片、海光芯片、飞腾芯片等）自主可控方面的证明材料的，得3分。</w:t>
            </w:r>
          </w:p>
          <w:p w14:paraId="141B41F9">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right="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（2）投标人所采用云平台产品厂商具有包括鲲鹏、海光、飞腾在内的主流国产化芯片产品兼容互认证明或其他自主可控证明材料的，得2分。</w:t>
            </w:r>
          </w:p>
          <w:p w14:paraId="7D327DFD">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right="0"/>
              <w:textAlignment w:val="baseline"/>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p>
        </w:tc>
      </w:tr>
      <w:tr w14:paraId="25D71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483D32A7">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485" w:type="dxa"/>
            <w:vMerge w:val="continue"/>
            <w:vAlign w:val="center"/>
          </w:tcPr>
          <w:p w14:paraId="2DDD8F6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53DFABB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供电基础设施服务能力</w:t>
            </w:r>
          </w:p>
          <w:p w14:paraId="51FA8E8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284" w:type="dxa"/>
            <w:vAlign w:val="top"/>
          </w:tcPr>
          <w:p w14:paraId="6B3969EF">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right="0" w:firstLine="428" w:firstLineChars="200"/>
              <w:textAlignment w:val="baseline"/>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IDC机房具有2路10KV高压电力专线从不同变压器接入，提供证明材料或承诺函得3分。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2B6AAF4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1485" w:type="dxa"/>
            <w:vMerge w:val="continue"/>
            <w:vAlign w:val="center"/>
          </w:tcPr>
          <w:p w14:paraId="7D36E25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p>
        </w:tc>
        <w:tc>
          <w:tcPr>
            <w:tcW w:w="1005" w:type="dxa"/>
            <w:vAlign w:val="center"/>
          </w:tcPr>
          <w:p w14:paraId="75E58ED2">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响应</w:t>
            </w:r>
            <w:r>
              <w:rPr>
                <w:rFonts w:hint="eastAsia" w:asciiTheme="minorEastAsia" w:hAnsiTheme="minorEastAsia" w:eastAsiaTheme="minorEastAsia" w:cstheme="minorEastAsia"/>
                <w:snapToGrid w:val="0"/>
                <w:color w:val="000000"/>
                <w:spacing w:val="-13"/>
                <w:kern w:val="0"/>
                <w:sz w:val="24"/>
                <w:szCs w:val="24"/>
                <w:lang w:val="en-US" w:eastAsia="en-US" w:bidi="ar-SA"/>
              </w:rPr>
              <w:t>承诺</w:t>
            </w:r>
          </w:p>
          <w:p w14:paraId="5312CE85">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（1分）</w:t>
            </w:r>
          </w:p>
        </w:tc>
        <w:tc>
          <w:tcPr>
            <w:tcW w:w="5284" w:type="dxa"/>
            <w:vAlign w:val="top"/>
          </w:tcPr>
          <w:p w14:paraId="3708337A">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提供20分钟响应、到达甲方指定现场并提供服务承诺书并加盖公章，提供得1分；不提供不得分。</w:t>
            </w:r>
          </w:p>
        </w:tc>
      </w:tr>
      <w:tr w14:paraId="0AC3D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34E57D0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85" w:type="dxa"/>
            <w:vMerge w:val="continue"/>
            <w:vAlign w:val="center"/>
          </w:tcPr>
          <w:p w14:paraId="03B07964">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5EC28EAE">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云平台网络服务承诺</w:t>
            </w:r>
          </w:p>
          <w:p w14:paraId="2570439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（1分）</w:t>
            </w:r>
          </w:p>
        </w:tc>
        <w:tc>
          <w:tcPr>
            <w:tcW w:w="5284" w:type="dxa"/>
            <w:vAlign w:val="top"/>
          </w:tcPr>
          <w:p w14:paraId="2D3E5903">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云平台网络服务承诺：</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提供2条10G及以上速率的裸光纤政务网络接入服务能力，提供承诺书并加盖</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公章的，得1分；</w:t>
            </w:r>
          </w:p>
          <w:p w14:paraId="581424E4">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未提供的不得分。</w:t>
            </w:r>
          </w:p>
        </w:tc>
      </w:tr>
      <w:tr w14:paraId="58B1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2810FC6E">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85" w:type="dxa"/>
            <w:vMerge w:val="continue"/>
            <w:vAlign w:val="center"/>
          </w:tcPr>
          <w:p w14:paraId="22BD163F">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71FAA7BD">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业绩</w:t>
            </w:r>
          </w:p>
          <w:p w14:paraId="7F36F8F7">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（4分）</w:t>
            </w:r>
          </w:p>
        </w:tc>
        <w:tc>
          <w:tcPr>
            <w:tcW w:w="5284" w:type="dxa"/>
            <w:vAlign w:val="top"/>
          </w:tcPr>
          <w:p w14:paraId="25BA51D6">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投标人每提供一份2023年1月1日以来类似项目完整业绩每项得2分，最多得4分。（提供完整合同扫描件，无扫描件或合同不完整的不得分）</w:t>
            </w:r>
          </w:p>
        </w:tc>
      </w:tr>
      <w:tr w14:paraId="6D554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6EA12DD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85" w:type="dxa"/>
            <w:vMerge w:val="continue"/>
            <w:vAlign w:val="center"/>
          </w:tcPr>
          <w:p w14:paraId="2FF92B03">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18C3BAD1">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电信增值业务能力</w:t>
            </w:r>
          </w:p>
          <w:p w14:paraId="611B6FC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284" w:type="dxa"/>
            <w:vAlign w:val="top"/>
          </w:tcPr>
          <w:p w14:paraId="245B063D">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供应商具备</w:t>
            </w:r>
            <w:r>
              <w:rPr>
                <w:rFonts w:hint="default" w:asciiTheme="minorEastAsia" w:hAnsiTheme="minorEastAsia" w:eastAsiaTheme="minorEastAsia" w:cstheme="minorEastAsia"/>
                <w:b w:val="0"/>
                <w:bCs w:val="0"/>
                <w:snapToGrid w:val="0"/>
                <w:color w:val="000000" w:themeColor="text1"/>
                <w:spacing w:val="-13"/>
                <w:kern w:val="0"/>
                <w:sz w:val="24"/>
                <w:szCs w:val="24"/>
                <w:highlight w:val="none"/>
                <w:lang w:val="en-US" w:eastAsia="zh-CN" w:bidi="ar-SA"/>
                <w14:textFill>
                  <w14:solidFill>
                    <w14:schemeClr w14:val="tx1"/>
                  </w14:solidFill>
                </w14:textFill>
              </w:rPr>
              <w:t>增值电信业务经营许可证</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的得3分，提供证明材料扫描件，未提供的不得分。</w:t>
            </w:r>
          </w:p>
        </w:tc>
      </w:tr>
      <w:tr w14:paraId="444D1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8" w:hRule="atLeast"/>
        </w:trPr>
        <w:tc>
          <w:tcPr>
            <w:tcW w:w="561" w:type="dxa"/>
            <w:vMerge w:val="continue"/>
            <w:vAlign w:val="center"/>
          </w:tcPr>
          <w:p w14:paraId="1E71B0F1">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85" w:type="dxa"/>
            <w:vMerge w:val="continue"/>
            <w:vAlign w:val="center"/>
          </w:tcPr>
          <w:p w14:paraId="508E4421">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6A8A0A8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项目团队</w:t>
            </w:r>
          </w:p>
          <w:p w14:paraId="0E3B320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284" w:type="dxa"/>
            <w:vAlign w:val="top"/>
          </w:tcPr>
          <w:p w14:paraId="4A0A8CAF">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（1）</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拟任项目负责人具有信息系统项目管理师（高级）的计2分。</w:t>
            </w:r>
          </w:p>
          <w:p w14:paraId="0077570F">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（2）</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拟任技术负责人具有系统分析师（高级）、系统规划与管理师、网络规划设计师（高级）之一的计2分。</w:t>
            </w:r>
          </w:p>
          <w:p w14:paraId="4E591B56">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（3）</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拟任团队人员（不包含项目负责人和技术负责人）持有数据库系统工程师、网络工程师、系统集成项目管理工程师、软件设计师、信息系统监理师、信息系统项目管理师（高级）、系统分析师（高级）、系统规划与管理师、网络规划设计师（高级）。每具备1种的得0.5分共3分（以上每人只计算1种，不重复计算）。</w:t>
            </w:r>
          </w:p>
          <w:p w14:paraId="3B7B1A53">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30" w:firstLineChars="200"/>
              <w:textAlignment w:val="baseline"/>
              <w:rPr>
                <w:rFonts w:hint="default"/>
                <w:lang w:val="en-US" w:eastAsia="zh-CN"/>
              </w:rPr>
            </w:pPr>
            <w:r>
              <w:rPr>
                <w:rFonts w:hint="eastAsia" w:asciiTheme="minorEastAsia" w:hAnsiTheme="minorEastAsia" w:eastAsiaTheme="minorEastAsia" w:cstheme="minorEastAsia"/>
                <w:b/>
                <w:bCs/>
                <w:snapToGrid w:val="0"/>
                <w:color w:val="000000"/>
                <w:spacing w:val="-13"/>
                <w:kern w:val="0"/>
                <w:sz w:val="24"/>
                <w:szCs w:val="24"/>
                <w:lang w:val="en-US" w:eastAsia="zh-CN" w:bidi="ar-SA"/>
              </w:rPr>
              <w:t>注:以上几项需提供人员在本单位任职的证明材料。</w:t>
            </w:r>
          </w:p>
        </w:tc>
      </w:tr>
      <w:tr w14:paraId="603BE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1DE95D4D">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85" w:type="dxa"/>
            <w:vMerge w:val="continue"/>
            <w:vAlign w:val="center"/>
          </w:tcPr>
          <w:p w14:paraId="193EA8D7">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37C68D7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管理体系认证证书</w:t>
            </w:r>
          </w:p>
          <w:p w14:paraId="6446549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284" w:type="dxa"/>
            <w:vAlign w:val="top"/>
          </w:tcPr>
          <w:p w14:paraId="3A1B04BF">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投标人提供信</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息技术服务管理体系认证证书（ISO20000）</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信息安全管理体系认证证书（ISO27001）</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云服务信息安全管理体系认证（ISO27017）</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每</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提供一</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个得1分，共3分。认证证书需中国国家认证认可监督管理委员会（CNCA）官网（网址https://www.cnca.gov.cn/，并提供该证书截图证明）。</w:t>
            </w:r>
          </w:p>
        </w:tc>
      </w:tr>
      <w:tr w14:paraId="70E06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1" w:type="dxa"/>
            <w:vMerge w:val="continue"/>
            <w:vAlign w:val="center"/>
          </w:tcPr>
          <w:p w14:paraId="31D527E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85" w:type="dxa"/>
            <w:vMerge w:val="continue"/>
            <w:vAlign w:val="center"/>
          </w:tcPr>
          <w:p w14:paraId="13A972FA">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3CD2AA8D">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信用评价</w:t>
            </w:r>
          </w:p>
          <w:p w14:paraId="714577C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（2分）</w:t>
            </w:r>
          </w:p>
        </w:tc>
        <w:tc>
          <w:tcPr>
            <w:tcW w:w="5284" w:type="dxa"/>
            <w:vAlign w:val="top"/>
          </w:tcPr>
          <w:p w14:paraId="78AB9C4A">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根据《南阳市政府采购信用评价实施办法》宛财购〔2025〕6号通知要求，诚信指数高的供应商，在参加南阳市本级的政府采购活动时，享受政策支持，在采用综合评分法的项目中，诚信评价为100分的得2分，90—99分（不含90分）之间得1分，90分以下的不得分；供应商可在投标（响应）文件递交截止前三个工作日，登录“南阳市政府采购信用管理系统”在线打印《南阳市政府采购供应商信用记录表》，作为投标（响应）文件的组成部分提交，评审时作为享受政策支持的依据。查询网站：http://web.zcxy.caizj.nanyang.gov.cn:8008/#/（供应商查询）</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46"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05" w:type="dxa"/>
            <w:vAlign w:val="top"/>
          </w:tcPr>
          <w:p w14:paraId="4D6570AC">
            <w:pPr>
              <w:pStyle w:val="27"/>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284" w:type="dxa"/>
            <w:vAlign w:val="top"/>
          </w:tcPr>
          <w:p w14:paraId="2C3D3CC9">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54005F2F">
      <w:pPr>
        <w:pStyle w:val="15"/>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DC90F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852E97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F9E633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A82442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7B77E3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CF5DDC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6BCB9C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A925F0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C783CD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3C8820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56B19B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5"/>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667603F">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5"/>
        <w:jc w:val="both"/>
        <w:rPr>
          <w:rFonts w:hint="eastAsia"/>
        </w:rPr>
      </w:pPr>
    </w:p>
    <w:p w14:paraId="678F4798">
      <w:pPr>
        <w:pStyle w:val="25"/>
        <w:spacing w:line="560" w:lineRule="exact"/>
        <w:ind w:firstLine="560" w:firstLineChars="200"/>
        <w:rPr>
          <w:rFonts w:ascii="仿宋" w:hAnsi="仿宋" w:eastAsia="仿宋" w:cs="仿宋"/>
          <w:kern w:val="0"/>
          <w:sz w:val="28"/>
          <w:szCs w:val="28"/>
          <w:lang w:bidi="en-US"/>
        </w:rPr>
      </w:pPr>
      <w:r>
        <w:rPr>
          <w:rFonts w:hint="eastAsia" w:ascii="仿宋" w:hAnsi="仿宋" w:eastAsia="仿宋" w:cs="仿宋"/>
          <w:kern w:val="0"/>
          <w:sz w:val="28"/>
          <w:szCs w:val="28"/>
          <w:lang w:bidi="en-US"/>
        </w:rPr>
        <w:t>根据《中华人民共和国政府采购法》《中华人民共和国民法典》及相关法律法规和招、投标文件，遵循平等、自愿、公平和诚实信用的原则，双方就南阳市政务云</w:t>
      </w:r>
      <w:r>
        <w:rPr>
          <w:rFonts w:hint="eastAsia" w:ascii="仿宋" w:hAnsi="仿宋" w:eastAsia="仿宋" w:cs="仿宋"/>
          <w:kern w:val="0"/>
          <w:sz w:val="28"/>
          <w:szCs w:val="28"/>
          <w:lang w:val="en-US" w:eastAsia="zh-CN" w:bidi="en-US"/>
        </w:rPr>
        <w:t>政府购买服务</w:t>
      </w:r>
      <w:r>
        <w:rPr>
          <w:rFonts w:hint="eastAsia" w:ascii="仿宋" w:hAnsi="仿宋" w:eastAsia="仿宋" w:cs="仿宋"/>
          <w:kern w:val="0"/>
          <w:sz w:val="28"/>
          <w:szCs w:val="28"/>
          <w:lang w:bidi="en-US"/>
        </w:rPr>
        <w:t>项目的有关事宜协商一致，订立本合同。</w:t>
      </w:r>
    </w:p>
    <w:p w14:paraId="33B9170F">
      <w:pPr>
        <w:pStyle w:val="25"/>
        <w:spacing w:line="560" w:lineRule="exact"/>
        <w:ind w:firstLine="562" w:firstLineChars="200"/>
        <w:rPr>
          <w:rFonts w:hint="eastAsia" w:ascii="仿宋" w:hAnsi="仿宋" w:eastAsia="仿宋" w:cs="仿宋"/>
          <w:b/>
          <w:bCs/>
          <w:kern w:val="0"/>
          <w:sz w:val="28"/>
          <w:szCs w:val="28"/>
          <w:lang w:bidi="en-US"/>
        </w:rPr>
      </w:pPr>
      <w:r>
        <w:rPr>
          <w:rFonts w:hint="eastAsia" w:ascii="仿宋" w:hAnsi="仿宋" w:eastAsia="仿宋" w:cs="仿宋"/>
          <w:b/>
          <w:bCs/>
          <w:kern w:val="0"/>
          <w:sz w:val="28"/>
          <w:szCs w:val="28"/>
          <w:lang w:bidi="en-US"/>
        </w:rPr>
        <w:t>第一条</w:t>
      </w:r>
      <w:r>
        <w:rPr>
          <w:rFonts w:hint="eastAsia" w:ascii="仿宋" w:hAnsi="仿宋" w:eastAsia="仿宋" w:cs="仿宋"/>
          <w:b/>
          <w:bCs/>
          <w:kern w:val="0"/>
          <w:sz w:val="28"/>
          <w:szCs w:val="28"/>
          <w:lang w:val="en-US" w:eastAsia="zh-CN" w:bidi="en-US"/>
        </w:rPr>
        <w:t xml:space="preserve"> </w:t>
      </w:r>
      <w:r>
        <w:rPr>
          <w:rFonts w:hint="eastAsia" w:ascii="仿宋" w:hAnsi="仿宋" w:eastAsia="仿宋" w:cs="仿宋"/>
          <w:b/>
          <w:bCs/>
          <w:kern w:val="0"/>
          <w:sz w:val="28"/>
          <w:szCs w:val="28"/>
          <w:lang w:bidi="en-US"/>
        </w:rPr>
        <w:t>甲方采购服务的内容和要求</w:t>
      </w:r>
    </w:p>
    <w:p w14:paraId="47110704">
      <w:pPr>
        <w:pStyle w:val="25"/>
        <w:spacing w:line="560" w:lineRule="exact"/>
        <w:ind w:firstLine="560" w:firstLineChars="200"/>
        <w:rPr>
          <w:rFonts w:hint="eastAsia" w:ascii="仿宋" w:hAnsi="仿宋" w:eastAsia="仿宋" w:cs="仿宋"/>
          <w:b w:val="0"/>
          <w:bCs w:val="0"/>
          <w:kern w:val="0"/>
          <w:sz w:val="28"/>
          <w:szCs w:val="28"/>
          <w:lang w:bidi="en-US"/>
        </w:rPr>
      </w:pPr>
      <w:r>
        <w:rPr>
          <w:rFonts w:hint="eastAsia" w:ascii="仿宋" w:hAnsi="仿宋" w:eastAsia="仿宋" w:cs="仿宋"/>
          <w:b w:val="0"/>
          <w:bCs w:val="0"/>
          <w:kern w:val="0"/>
          <w:sz w:val="28"/>
          <w:szCs w:val="28"/>
          <w:lang w:bidi="en-US"/>
        </w:rPr>
        <w:t>1.详见甲方招标文件及乙方投标文件。</w:t>
      </w:r>
    </w:p>
    <w:p w14:paraId="1E21421C">
      <w:pPr>
        <w:pStyle w:val="25"/>
        <w:spacing w:line="560" w:lineRule="exact"/>
        <w:ind w:firstLine="560" w:firstLineChars="200"/>
        <w:rPr>
          <w:rFonts w:hint="eastAsia" w:ascii="仿宋" w:hAnsi="仿宋" w:eastAsia="仿宋" w:cs="仿宋"/>
          <w:b w:val="0"/>
          <w:bCs w:val="0"/>
          <w:kern w:val="0"/>
          <w:sz w:val="28"/>
          <w:szCs w:val="28"/>
          <w:lang w:bidi="en-US"/>
        </w:rPr>
      </w:pPr>
      <w:r>
        <w:rPr>
          <w:rFonts w:hint="eastAsia" w:ascii="仿宋" w:hAnsi="仿宋" w:eastAsia="仿宋" w:cs="仿宋"/>
          <w:b w:val="0"/>
          <w:bCs w:val="0"/>
          <w:kern w:val="0"/>
          <w:sz w:val="28"/>
          <w:szCs w:val="28"/>
          <w:lang w:bidi="en-US"/>
        </w:rPr>
        <w:t>2.本项目合同由双方协商并载入本合同中的条款、条件，招标(采购)文件、投标标书(应答文件)、中标(成交)通知书以及以下所提及的附件和有关的补充协议构成。如甲方招标文件及乙方投标文件中关于甲方采购服务的内容和要求存在误差，则以甲方从上述文件中选择适用的相关内容为准。</w:t>
      </w:r>
    </w:p>
    <w:p w14:paraId="05780C08">
      <w:pPr>
        <w:pStyle w:val="25"/>
        <w:spacing w:line="560" w:lineRule="exact"/>
        <w:ind w:firstLine="560" w:firstLineChars="200"/>
        <w:rPr>
          <w:rFonts w:hint="eastAsia" w:ascii="仿宋" w:hAnsi="仿宋" w:eastAsia="仿宋" w:cs="仿宋"/>
          <w:b w:val="0"/>
          <w:bCs w:val="0"/>
          <w:kern w:val="0"/>
          <w:sz w:val="28"/>
          <w:szCs w:val="28"/>
          <w:lang w:bidi="en-US"/>
        </w:rPr>
      </w:pPr>
      <w:r>
        <w:rPr>
          <w:rFonts w:hint="eastAsia" w:ascii="仿宋" w:hAnsi="仿宋" w:eastAsia="仿宋" w:cs="仿宋"/>
          <w:b w:val="0"/>
          <w:bCs w:val="0"/>
          <w:kern w:val="0"/>
          <w:sz w:val="28"/>
          <w:szCs w:val="28"/>
          <w:lang w:bidi="en-US"/>
        </w:rPr>
        <w:t>3.乙方须在2026年</w:t>
      </w:r>
      <w:r>
        <w:rPr>
          <w:rFonts w:hint="eastAsia" w:ascii="仿宋" w:hAnsi="仿宋" w:eastAsia="仿宋" w:cs="仿宋"/>
          <w:b w:val="0"/>
          <w:bCs w:val="0"/>
          <w:kern w:val="0"/>
          <w:sz w:val="28"/>
          <w:szCs w:val="28"/>
          <w:lang w:val="en-US" w:eastAsia="zh-CN" w:bidi="en-US"/>
        </w:rPr>
        <w:t xml:space="preserve"> </w:t>
      </w:r>
      <w:r>
        <w:rPr>
          <w:rFonts w:hint="eastAsia" w:ascii="仿宋" w:hAnsi="仿宋" w:eastAsia="仿宋" w:cs="仿宋"/>
          <w:b w:val="0"/>
          <w:bCs w:val="0"/>
          <w:kern w:val="0"/>
          <w:sz w:val="28"/>
          <w:szCs w:val="28"/>
          <w:lang w:bidi="en-US"/>
        </w:rPr>
        <w:t>月底前完成</w:t>
      </w:r>
      <w:r>
        <w:rPr>
          <w:rFonts w:hint="eastAsia" w:ascii="仿宋" w:hAnsi="仿宋" w:eastAsia="仿宋" w:cs="仿宋"/>
          <w:b w:val="0"/>
          <w:bCs w:val="0"/>
          <w:kern w:val="0"/>
          <w:sz w:val="28"/>
          <w:szCs w:val="28"/>
          <w:lang w:val="en-US" w:eastAsia="zh-CN" w:bidi="en-US"/>
        </w:rPr>
        <w:t>存量</w:t>
      </w:r>
      <w:r>
        <w:rPr>
          <w:rFonts w:hint="eastAsia" w:ascii="仿宋" w:hAnsi="仿宋" w:eastAsia="仿宋" w:cs="仿宋"/>
          <w:b w:val="0"/>
          <w:bCs w:val="0"/>
          <w:kern w:val="0"/>
          <w:sz w:val="28"/>
          <w:szCs w:val="28"/>
          <w:lang w:bidi="en-US"/>
        </w:rPr>
        <w:t>云平台建设，提供安全、稳定的信创云</w:t>
      </w:r>
      <w:r>
        <w:rPr>
          <w:rFonts w:hint="eastAsia" w:ascii="仿宋" w:hAnsi="仿宋" w:eastAsia="仿宋" w:cs="仿宋"/>
          <w:b w:val="0"/>
          <w:bCs w:val="0"/>
          <w:kern w:val="0"/>
          <w:sz w:val="28"/>
          <w:szCs w:val="28"/>
          <w:lang w:val="en-US" w:eastAsia="zh-CN" w:bidi="en-US"/>
        </w:rPr>
        <w:t>和非信创云</w:t>
      </w:r>
      <w:r>
        <w:rPr>
          <w:rFonts w:hint="eastAsia" w:ascii="仿宋" w:hAnsi="仿宋" w:eastAsia="仿宋" w:cs="仿宋"/>
          <w:b w:val="0"/>
          <w:bCs w:val="0"/>
          <w:kern w:val="0"/>
          <w:sz w:val="28"/>
          <w:szCs w:val="28"/>
          <w:lang w:bidi="en-US"/>
        </w:rPr>
        <w:t>服务。</w:t>
      </w:r>
    </w:p>
    <w:p w14:paraId="7F757F0D">
      <w:pPr>
        <w:pStyle w:val="25"/>
        <w:spacing w:line="560" w:lineRule="exact"/>
        <w:ind w:firstLine="560" w:firstLineChars="200"/>
        <w:rPr>
          <w:rFonts w:hint="eastAsia" w:ascii="仿宋" w:hAnsi="仿宋" w:eastAsia="仿宋" w:cs="仿宋"/>
          <w:b w:val="0"/>
          <w:bCs w:val="0"/>
          <w:kern w:val="0"/>
          <w:sz w:val="28"/>
          <w:szCs w:val="28"/>
          <w:lang w:bidi="en-US"/>
        </w:rPr>
      </w:pPr>
      <w:r>
        <w:rPr>
          <w:rFonts w:hint="eastAsia" w:ascii="仿宋" w:hAnsi="仿宋" w:eastAsia="仿宋" w:cs="仿宋"/>
          <w:b w:val="0"/>
          <w:bCs w:val="0"/>
          <w:kern w:val="0"/>
          <w:sz w:val="28"/>
          <w:szCs w:val="28"/>
          <w:lang w:bidi="en-US"/>
        </w:rPr>
        <w:t>4.乙方应配合甲方根据政务信息化建设和运维需求、技术、市场等变化情况，定期调整服务目录等，实现软硬件全生命周期智能管理，确保更换操作不影响业务连续性，提供满足可靠的各类云服务。</w:t>
      </w:r>
    </w:p>
    <w:p w14:paraId="4DC6D148">
      <w:pPr>
        <w:pStyle w:val="25"/>
        <w:spacing w:line="560" w:lineRule="exact"/>
        <w:ind w:firstLine="560" w:firstLineChars="200"/>
        <w:rPr>
          <w:rFonts w:hint="eastAsia" w:ascii="仿宋" w:hAnsi="仿宋" w:eastAsia="仿宋" w:cs="仿宋"/>
          <w:b w:val="0"/>
          <w:bCs w:val="0"/>
          <w:kern w:val="0"/>
          <w:sz w:val="28"/>
          <w:szCs w:val="28"/>
          <w:lang w:bidi="en-US"/>
        </w:rPr>
      </w:pPr>
      <w:r>
        <w:rPr>
          <w:rFonts w:hint="eastAsia" w:ascii="仿宋" w:hAnsi="仿宋" w:eastAsia="仿宋" w:cs="仿宋"/>
          <w:b w:val="0"/>
          <w:bCs w:val="0"/>
          <w:kern w:val="0"/>
          <w:sz w:val="28"/>
          <w:szCs w:val="28"/>
          <w:lang w:bidi="en-US"/>
        </w:rPr>
        <w:t>5.乙方应在2026年</w:t>
      </w:r>
      <w:r>
        <w:rPr>
          <w:rFonts w:hint="eastAsia" w:ascii="仿宋" w:hAnsi="仿宋" w:eastAsia="仿宋" w:cs="仿宋"/>
          <w:b w:val="0"/>
          <w:bCs w:val="0"/>
          <w:kern w:val="0"/>
          <w:sz w:val="28"/>
          <w:szCs w:val="28"/>
          <w:lang w:val="en-US" w:eastAsia="zh-CN" w:bidi="en-US"/>
        </w:rPr>
        <w:t xml:space="preserve"> </w:t>
      </w:r>
      <w:r>
        <w:rPr>
          <w:rFonts w:hint="eastAsia" w:ascii="仿宋" w:hAnsi="仿宋" w:eastAsia="仿宋" w:cs="仿宋"/>
          <w:b w:val="0"/>
          <w:bCs w:val="0"/>
          <w:kern w:val="0"/>
          <w:sz w:val="28"/>
          <w:szCs w:val="28"/>
          <w:lang w:bidi="en-US"/>
        </w:rPr>
        <w:t>月底前建成</w:t>
      </w:r>
      <w:r>
        <w:rPr>
          <w:rFonts w:hint="eastAsia" w:ascii="仿宋" w:hAnsi="仿宋" w:eastAsia="仿宋" w:cs="仿宋"/>
          <w:b w:val="0"/>
          <w:bCs w:val="0"/>
          <w:kern w:val="0"/>
          <w:sz w:val="28"/>
          <w:szCs w:val="28"/>
          <w:lang w:val="en-US" w:eastAsia="zh-CN" w:bidi="en-US"/>
        </w:rPr>
        <w:t>南阳</w:t>
      </w:r>
      <w:r>
        <w:rPr>
          <w:rFonts w:hint="eastAsia" w:ascii="仿宋" w:hAnsi="仿宋" w:eastAsia="仿宋" w:cs="仿宋"/>
          <w:b w:val="0"/>
          <w:bCs w:val="0"/>
          <w:kern w:val="0"/>
          <w:sz w:val="28"/>
          <w:szCs w:val="28"/>
          <w:lang w:bidi="en-US"/>
        </w:rPr>
        <w:t>市一朵云综合管理平台,建设内容包括但不限于甲方招标文件及乙方投标文件中的有关要求。完成建设后须按照有关标准对接省一朵云综合管理平台，并实现与</w:t>
      </w:r>
      <w:r>
        <w:rPr>
          <w:rFonts w:hint="eastAsia" w:ascii="仿宋" w:hAnsi="仿宋" w:eastAsia="仿宋" w:cs="仿宋"/>
          <w:b w:val="0"/>
          <w:bCs w:val="0"/>
          <w:kern w:val="0"/>
          <w:sz w:val="28"/>
          <w:szCs w:val="28"/>
          <w:lang w:val="en-US" w:eastAsia="zh-CN" w:bidi="en-US"/>
        </w:rPr>
        <w:t>政务云、</w:t>
      </w:r>
      <w:r>
        <w:rPr>
          <w:rFonts w:hint="eastAsia" w:ascii="仿宋" w:hAnsi="仿宋" w:eastAsia="仿宋" w:cs="仿宋"/>
          <w:b w:val="0"/>
          <w:bCs w:val="0"/>
          <w:kern w:val="0"/>
          <w:sz w:val="28"/>
          <w:szCs w:val="28"/>
          <w:lang w:bidi="en-US"/>
        </w:rPr>
        <w:t>信创云、</w:t>
      </w:r>
      <w:r>
        <w:rPr>
          <w:rFonts w:hint="eastAsia" w:ascii="仿宋" w:hAnsi="仿宋" w:eastAsia="仿宋" w:cs="仿宋"/>
          <w:b w:val="0"/>
          <w:bCs w:val="0"/>
          <w:kern w:val="0"/>
          <w:sz w:val="28"/>
          <w:szCs w:val="28"/>
          <w:lang w:val="en-US" w:eastAsia="zh-CN" w:bidi="en-US"/>
        </w:rPr>
        <w:t>同城</w:t>
      </w:r>
      <w:r>
        <w:rPr>
          <w:rFonts w:hint="eastAsia" w:ascii="仿宋" w:hAnsi="仿宋" w:eastAsia="仿宋" w:cs="仿宋"/>
          <w:b w:val="0"/>
          <w:bCs w:val="0"/>
          <w:kern w:val="0"/>
          <w:sz w:val="28"/>
          <w:szCs w:val="28"/>
          <w:lang w:bidi="en-US"/>
        </w:rPr>
        <w:t>灾备云等全量对接，实现数据的实时推送与监测。平台用户可根据账号分级权限实时查看、下载相关数据等。交付后一个月内应持续完成优化，满足甲方个性化需求。</w:t>
      </w:r>
    </w:p>
    <w:p w14:paraId="19A9B0DD">
      <w:pPr>
        <w:pStyle w:val="25"/>
        <w:spacing w:line="560" w:lineRule="exact"/>
        <w:ind w:firstLine="560" w:firstLineChars="200"/>
        <w:rPr>
          <w:rFonts w:hint="eastAsia" w:ascii="仿宋" w:hAnsi="仿宋" w:eastAsia="仿宋" w:cs="仿宋"/>
          <w:b w:val="0"/>
          <w:bCs w:val="0"/>
          <w:kern w:val="0"/>
          <w:sz w:val="28"/>
          <w:szCs w:val="28"/>
          <w:lang w:bidi="en-US"/>
        </w:rPr>
      </w:pPr>
      <w:r>
        <w:rPr>
          <w:rFonts w:hint="eastAsia" w:ascii="仿宋" w:hAnsi="仿宋" w:eastAsia="仿宋" w:cs="仿宋"/>
          <w:b w:val="0"/>
          <w:bCs w:val="0"/>
          <w:kern w:val="0"/>
          <w:sz w:val="28"/>
          <w:szCs w:val="28"/>
          <w:lang w:bidi="en-US"/>
        </w:rPr>
        <w:t>6.乙方须在项目服务期内按照国家、省市相关标准，做好信创云</w:t>
      </w:r>
      <w:r>
        <w:rPr>
          <w:rFonts w:hint="eastAsia" w:ascii="仿宋" w:hAnsi="仿宋" w:eastAsia="仿宋" w:cs="仿宋"/>
          <w:b w:val="0"/>
          <w:bCs w:val="0"/>
          <w:kern w:val="0"/>
          <w:sz w:val="28"/>
          <w:szCs w:val="28"/>
          <w:lang w:val="en-US" w:eastAsia="zh-CN" w:bidi="en-US"/>
        </w:rPr>
        <w:t>和非信创云</w:t>
      </w:r>
      <w:r>
        <w:rPr>
          <w:rFonts w:hint="eastAsia" w:ascii="仿宋" w:hAnsi="仿宋" w:eastAsia="仿宋" w:cs="仿宋"/>
          <w:b w:val="0"/>
          <w:bCs w:val="0"/>
          <w:kern w:val="0"/>
          <w:sz w:val="28"/>
          <w:szCs w:val="28"/>
          <w:lang w:bidi="en-US"/>
        </w:rPr>
        <w:t>的运行、升级、维护、安全保障等日常工作，若国家、省市出台对云服务新的政策要求，双方协商后落实。服务期满后，乙方须在甲方授权范围内移交平台数据至甲方指定的云服务商，乙方承诺云平台上的相关数据保留1个月。</w:t>
      </w:r>
    </w:p>
    <w:p w14:paraId="3D6AC34F">
      <w:pPr>
        <w:pStyle w:val="25"/>
        <w:spacing w:line="560" w:lineRule="exact"/>
        <w:ind w:firstLine="560" w:firstLineChars="200"/>
        <w:rPr>
          <w:rFonts w:hint="eastAsia" w:ascii="仿宋" w:hAnsi="仿宋" w:eastAsia="仿宋" w:cs="仿宋"/>
          <w:b w:val="0"/>
          <w:bCs w:val="0"/>
          <w:kern w:val="0"/>
          <w:sz w:val="28"/>
          <w:szCs w:val="28"/>
          <w:lang w:bidi="en-US"/>
        </w:rPr>
      </w:pPr>
      <w:r>
        <w:rPr>
          <w:rFonts w:hint="eastAsia" w:ascii="仿宋" w:hAnsi="仿宋" w:eastAsia="仿宋" w:cs="仿宋"/>
          <w:b w:val="0"/>
          <w:bCs w:val="0"/>
          <w:kern w:val="0"/>
          <w:sz w:val="28"/>
          <w:szCs w:val="28"/>
          <w:lang w:bidi="en-US"/>
        </w:rPr>
        <w:t>7.乙方须按照甲方需求配合完成信创适配、替代等相关工作，包括但不限于提供6个月政务信创云测试环境(不另收取费用)。</w:t>
      </w:r>
    </w:p>
    <w:p w14:paraId="64D45582">
      <w:pPr>
        <w:pStyle w:val="25"/>
        <w:spacing w:line="560" w:lineRule="exact"/>
        <w:ind w:firstLine="560" w:firstLineChars="200"/>
        <w:rPr>
          <w:rFonts w:hint="eastAsia" w:ascii="仿宋" w:hAnsi="仿宋" w:eastAsia="仿宋" w:cs="仿宋"/>
          <w:b w:val="0"/>
          <w:bCs w:val="0"/>
          <w:kern w:val="0"/>
          <w:sz w:val="28"/>
          <w:szCs w:val="28"/>
          <w:lang w:bidi="en-US"/>
        </w:rPr>
      </w:pPr>
      <w:r>
        <w:rPr>
          <w:rFonts w:hint="eastAsia" w:ascii="仿宋" w:hAnsi="仿宋" w:eastAsia="仿宋" w:cs="仿宋"/>
          <w:b w:val="0"/>
          <w:bCs w:val="0"/>
          <w:kern w:val="0"/>
          <w:sz w:val="28"/>
          <w:szCs w:val="28"/>
          <w:lang w:bidi="en-US"/>
        </w:rPr>
        <w:t>8.乙方须提供包括但不限于各类监测数据、结构数据、统计数据等云平台全量数据。</w:t>
      </w:r>
    </w:p>
    <w:p w14:paraId="4E30F08C">
      <w:pPr>
        <w:pStyle w:val="25"/>
        <w:spacing w:line="560" w:lineRule="exact"/>
        <w:ind w:firstLine="562" w:firstLineChars="200"/>
        <w:rPr>
          <w:rFonts w:ascii="仿宋" w:hAnsi="仿宋" w:eastAsia="仿宋" w:cs="仿宋"/>
          <w:b/>
          <w:bCs/>
          <w:kern w:val="0"/>
          <w:sz w:val="28"/>
          <w:szCs w:val="28"/>
          <w:lang w:bidi="en-US"/>
        </w:rPr>
      </w:pPr>
      <w:r>
        <w:rPr>
          <w:rFonts w:hint="eastAsia" w:ascii="仿宋" w:hAnsi="仿宋" w:eastAsia="仿宋" w:cs="仿宋"/>
          <w:b/>
          <w:bCs/>
          <w:kern w:val="0"/>
          <w:sz w:val="28"/>
          <w:szCs w:val="28"/>
          <w:lang w:val="en-US" w:eastAsia="zh-CN" w:bidi="en-US"/>
        </w:rPr>
        <w:t xml:space="preserve">第二条 </w:t>
      </w:r>
      <w:r>
        <w:rPr>
          <w:rFonts w:hint="eastAsia" w:ascii="仿宋" w:hAnsi="仿宋" w:eastAsia="仿宋" w:cs="仿宋"/>
          <w:b/>
          <w:bCs/>
          <w:kern w:val="0"/>
          <w:sz w:val="28"/>
          <w:szCs w:val="28"/>
          <w:lang w:bidi="en-US"/>
        </w:rPr>
        <w:t>乙方服务费用及支付方式</w:t>
      </w:r>
    </w:p>
    <w:p w14:paraId="73F2703B">
      <w:pPr>
        <w:pStyle w:val="25"/>
        <w:spacing w:line="560" w:lineRule="exact"/>
        <w:ind w:firstLine="560" w:firstLineChars="200"/>
        <w:rPr>
          <w:rFonts w:ascii="仿宋" w:hAnsi="仿宋" w:eastAsia="仿宋" w:cs="仿宋"/>
          <w:kern w:val="0"/>
          <w:sz w:val="28"/>
          <w:szCs w:val="28"/>
          <w:lang w:bidi="en-US"/>
        </w:rPr>
      </w:pPr>
      <w:r>
        <w:rPr>
          <w:rFonts w:hint="eastAsia" w:ascii="仿宋" w:hAnsi="仿宋" w:eastAsia="仿宋" w:cs="仿宋"/>
          <w:kern w:val="0"/>
          <w:sz w:val="28"/>
          <w:szCs w:val="28"/>
          <w:lang w:val="en-US" w:eastAsia="zh-CN" w:bidi="en-US"/>
        </w:rPr>
        <w:t>1.</w:t>
      </w:r>
      <w:r>
        <w:rPr>
          <w:rFonts w:hint="eastAsia" w:ascii="仿宋" w:hAnsi="仿宋" w:eastAsia="仿宋" w:cs="仿宋"/>
          <w:kern w:val="0"/>
          <w:sz w:val="28"/>
          <w:szCs w:val="28"/>
          <w:lang w:bidi="en-US"/>
        </w:rPr>
        <w:t>双方在本合同中确认的甲方采购服务单元价为乙方投标文件中的投标报价，包括乙方为实施本项目所需进行的相关基础建设的费用以及其他乙方为实施本项目而产生的成本、设计、检验、验收、费用核算、相关税费、乙方利润等。甲方支付的服务费用包含全部费用，不再额外支付。</w:t>
      </w:r>
    </w:p>
    <w:p w14:paraId="74041C28">
      <w:pPr>
        <w:pStyle w:val="25"/>
        <w:spacing w:line="560" w:lineRule="exact"/>
        <w:ind w:firstLine="560" w:firstLineChars="200"/>
        <w:rPr>
          <w:rFonts w:ascii="仿宋" w:hAnsi="仿宋" w:eastAsia="仿宋" w:cs="仿宋"/>
          <w:kern w:val="0"/>
          <w:sz w:val="28"/>
          <w:szCs w:val="28"/>
          <w:lang w:bidi="en-US"/>
        </w:rPr>
      </w:pPr>
      <w:r>
        <w:rPr>
          <w:rFonts w:hint="eastAsia" w:ascii="仿宋" w:hAnsi="仿宋" w:eastAsia="仿宋" w:cs="仿宋"/>
          <w:kern w:val="0"/>
          <w:sz w:val="28"/>
          <w:szCs w:val="28"/>
          <w:lang w:bidi="en-US"/>
        </w:rPr>
        <w:t>2.乙方服务费，按实际使用的服务内容、数量，以投标文件中明确的采购服务单价和服务时间</w:t>
      </w:r>
      <w:r>
        <w:rPr>
          <w:rFonts w:hint="eastAsia" w:ascii="仿宋" w:hAnsi="仿宋" w:eastAsia="仿宋" w:cs="仿宋"/>
          <w:kern w:val="0"/>
          <w:sz w:val="28"/>
          <w:szCs w:val="28"/>
          <w:lang w:eastAsia="zh-CN" w:bidi="en-US"/>
        </w:rPr>
        <w:t>，</w:t>
      </w:r>
      <w:r>
        <w:rPr>
          <w:rFonts w:hint="eastAsia" w:ascii="仿宋" w:hAnsi="仿宋" w:eastAsia="仿宋" w:cs="仿宋"/>
          <w:kern w:val="0"/>
          <w:sz w:val="28"/>
          <w:szCs w:val="28"/>
          <w:lang w:val="en-US" w:eastAsia="zh-CN" w:bidi="en-US"/>
        </w:rPr>
        <w:t>每次结算支付金额按照</w:t>
      </w:r>
      <w:r>
        <w:rPr>
          <w:rFonts w:hint="eastAsia" w:ascii="仿宋" w:hAnsi="仿宋" w:eastAsia="仿宋" w:cs="仿宋"/>
          <w:kern w:val="0"/>
          <w:sz w:val="28"/>
          <w:szCs w:val="28"/>
          <w:lang w:bidi="en-US"/>
        </w:rPr>
        <w:t>绩效考评方案</w:t>
      </w:r>
      <w:r>
        <w:rPr>
          <w:rFonts w:hint="eastAsia" w:ascii="仿宋" w:hAnsi="仿宋" w:eastAsia="仿宋" w:cs="仿宋"/>
          <w:kern w:val="0"/>
          <w:sz w:val="28"/>
          <w:szCs w:val="28"/>
          <w:lang w:val="en-US" w:eastAsia="zh-CN" w:bidi="en-US"/>
        </w:rPr>
        <w:t>结果进行调整</w:t>
      </w:r>
      <w:r>
        <w:rPr>
          <w:rFonts w:hint="eastAsia" w:ascii="仿宋" w:hAnsi="仿宋" w:eastAsia="仿宋" w:cs="仿宋"/>
          <w:kern w:val="0"/>
          <w:sz w:val="28"/>
          <w:szCs w:val="28"/>
          <w:lang w:bidi="en-US"/>
        </w:rPr>
        <w:t>。</w:t>
      </w:r>
    </w:p>
    <w:p w14:paraId="4D46A93C">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3</w:t>
      </w:r>
      <w:r>
        <w:rPr>
          <w:rFonts w:hint="eastAsia" w:ascii="仿宋" w:hAnsi="仿宋" w:eastAsia="仿宋" w:cs="仿宋"/>
          <w:kern w:val="0"/>
          <w:sz w:val="28"/>
          <w:szCs w:val="28"/>
          <w:lang w:val="en-US" w:eastAsia="zh-CN" w:bidi="en-US"/>
        </w:rPr>
        <w:t>.</w:t>
      </w:r>
      <w:r>
        <w:rPr>
          <w:rFonts w:hint="eastAsia" w:ascii="仿宋" w:hAnsi="仿宋" w:eastAsia="仿宋" w:cs="仿宋"/>
          <w:kern w:val="0"/>
          <w:sz w:val="28"/>
          <w:szCs w:val="28"/>
          <w:lang w:bidi="en-US"/>
        </w:rPr>
        <w:t>甲方按照年度支付费用，</w:t>
      </w:r>
      <w:r>
        <w:rPr>
          <w:rFonts w:hint="eastAsia" w:ascii="仿宋" w:hAnsi="仿宋" w:eastAsia="仿宋" w:cs="仿宋"/>
          <w:kern w:val="0"/>
          <w:sz w:val="28"/>
          <w:szCs w:val="28"/>
          <w:lang w:val="en-US" w:eastAsia="zh-CN" w:bidi="en-US"/>
        </w:rPr>
        <w:t>年度费用超出年度预算金额（750万元）的部分不再计取，</w:t>
      </w:r>
      <w:r>
        <w:rPr>
          <w:rFonts w:hint="eastAsia" w:ascii="仿宋" w:hAnsi="仿宋" w:eastAsia="仿宋" w:cs="仿宋"/>
          <w:kern w:val="0"/>
          <w:sz w:val="28"/>
          <w:szCs w:val="28"/>
          <w:lang w:bidi="en-US"/>
        </w:rPr>
        <w:t>实际支付</w:t>
      </w:r>
      <w:r>
        <w:rPr>
          <w:rFonts w:hint="eastAsia" w:ascii="仿宋" w:hAnsi="仿宋" w:eastAsia="仿宋" w:cs="仿宋"/>
          <w:kern w:val="0"/>
          <w:sz w:val="28"/>
          <w:szCs w:val="28"/>
          <w:lang w:val="en-US" w:eastAsia="zh-CN" w:bidi="en-US"/>
        </w:rPr>
        <w:t>金额</w:t>
      </w:r>
      <w:r>
        <w:rPr>
          <w:rFonts w:hint="eastAsia" w:ascii="仿宋" w:hAnsi="仿宋" w:eastAsia="仿宋" w:cs="仿宋"/>
          <w:kern w:val="0"/>
          <w:sz w:val="28"/>
          <w:szCs w:val="28"/>
          <w:lang w:bidi="en-US"/>
        </w:rPr>
        <w:t>以市财政局</w:t>
      </w:r>
      <w:r>
        <w:rPr>
          <w:rFonts w:hint="eastAsia" w:ascii="仿宋" w:hAnsi="仿宋" w:eastAsia="仿宋" w:cs="仿宋"/>
          <w:kern w:val="0"/>
          <w:sz w:val="28"/>
          <w:szCs w:val="28"/>
          <w:lang w:val="en-US" w:eastAsia="zh-CN" w:bidi="en-US"/>
        </w:rPr>
        <w:t>核</w:t>
      </w:r>
      <w:r>
        <w:rPr>
          <w:rFonts w:hint="eastAsia" w:ascii="仿宋" w:hAnsi="仿宋" w:eastAsia="仿宋" w:cs="仿宋"/>
          <w:kern w:val="0"/>
          <w:sz w:val="28"/>
          <w:szCs w:val="28"/>
          <w:lang w:bidi="en-US"/>
        </w:rPr>
        <w:t>准</w:t>
      </w:r>
      <w:r>
        <w:rPr>
          <w:rFonts w:hint="eastAsia" w:ascii="仿宋" w:hAnsi="仿宋" w:eastAsia="仿宋" w:cs="仿宋"/>
          <w:kern w:val="0"/>
          <w:sz w:val="28"/>
          <w:szCs w:val="28"/>
          <w:lang w:val="en-US" w:eastAsia="zh-CN" w:bidi="en-US"/>
        </w:rPr>
        <w:t>金额</w:t>
      </w:r>
      <w:r>
        <w:rPr>
          <w:rFonts w:hint="eastAsia" w:ascii="仿宋" w:hAnsi="仿宋" w:eastAsia="仿宋" w:cs="仿宋"/>
          <w:kern w:val="0"/>
          <w:sz w:val="28"/>
          <w:szCs w:val="28"/>
          <w:lang w:bidi="en-US"/>
        </w:rPr>
        <w:t>为准。</w:t>
      </w:r>
    </w:p>
    <w:p w14:paraId="422C648F">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val="en-US" w:eastAsia="zh-CN" w:bidi="en-US"/>
        </w:rPr>
        <w:t>4.</w:t>
      </w:r>
      <w:r>
        <w:rPr>
          <w:rFonts w:hint="eastAsia" w:ascii="仿宋" w:hAnsi="仿宋" w:eastAsia="仿宋" w:cs="仿宋"/>
          <w:kern w:val="0"/>
          <w:sz w:val="28"/>
          <w:szCs w:val="28"/>
          <w:lang w:bidi="en-US"/>
        </w:rPr>
        <w:t>本合同所涉及的费用由甲方向乙方按年结算。其涉及的金额一律以人民币元为单位。甲方采取【银行划账】方式向乙方支付费用。若甲方已在约定付款周期内向财政部门提交支付申请，但财政部门款项未到甲方，导致未在合同规定期限内支付的不视为违约，甲方承诺催促财政部门走审批程序。本合同付款节点均以财政资金到账为准，财政部门资金支付流程所需时间不计入付款方式节点时间内。</w:t>
      </w:r>
    </w:p>
    <w:p w14:paraId="5B011736">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val="en-US" w:eastAsia="zh-CN" w:bidi="en-US"/>
        </w:rPr>
        <w:t>5.</w:t>
      </w:r>
      <w:r>
        <w:rPr>
          <w:rFonts w:hint="eastAsia" w:ascii="仿宋" w:hAnsi="仿宋" w:eastAsia="仿宋" w:cs="仿宋"/>
          <w:kern w:val="0"/>
          <w:sz w:val="28"/>
          <w:szCs w:val="28"/>
          <w:lang w:bidi="en-US"/>
        </w:rPr>
        <w:t>若合同到期终止或某种因素中止合同时，乙方应无条件配合甲方将所有云上部署的业务系统，安全、完整的迁移至甲方指定的云平台，在完成全部迁移工作前，云上部署的业务系统仍由乙方按照合同约定的质量提供服务，且不收取任何额外费用，系统迁移交接完成前，相关责任仍由乙方承担。经双方确认无误后，甲方根据乙方配合完成情况结算最后一次云资源费用。</w:t>
      </w:r>
    </w:p>
    <w:p w14:paraId="0A572061">
      <w:pPr>
        <w:pStyle w:val="25"/>
        <w:spacing w:line="560" w:lineRule="exact"/>
        <w:ind w:firstLine="560" w:firstLineChars="200"/>
        <w:rPr>
          <w:rFonts w:ascii="仿宋" w:hAnsi="仿宋" w:eastAsia="仿宋" w:cs="仿宋"/>
          <w:kern w:val="0"/>
          <w:sz w:val="28"/>
          <w:szCs w:val="28"/>
          <w:lang w:bidi="en-US"/>
        </w:rPr>
      </w:pPr>
      <w:r>
        <w:rPr>
          <w:rFonts w:hint="eastAsia" w:ascii="仿宋" w:hAnsi="仿宋" w:eastAsia="仿宋" w:cs="仿宋"/>
          <w:kern w:val="0"/>
          <w:sz w:val="28"/>
          <w:szCs w:val="28"/>
          <w:lang w:val="en-US" w:eastAsia="zh-CN" w:bidi="en-US"/>
        </w:rPr>
        <w:t>6.</w:t>
      </w:r>
      <w:r>
        <w:rPr>
          <w:rFonts w:hint="eastAsia" w:ascii="仿宋" w:hAnsi="仿宋" w:eastAsia="仿宋" w:cs="仿宋"/>
          <w:kern w:val="0"/>
          <w:sz w:val="28"/>
          <w:szCs w:val="28"/>
          <w:lang w:bidi="en-US"/>
        </w:rPr>
        <w:t>乙方银行账户信息和纳税人信息</w:t>
      </w:r>
    </w:p>
    <w:p w14:paraId="4A68AF6C">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开户名</w:t>
      </w:r>
      <w:r>
        <w:rPr>
          <w:rFonts w:hint="eastAsia" w:ascii="仿宋" w:hAnsi="仿宋" w:eastAsia="仿宋" w:cs="仿宋"/>
          <w:kern w:val="0"/>
          <w:sz w:val="28"/>
          <w:szCs w:val="28"/>
          <w:lang w:val="en-US" w:eastAsia="zh-CN" w:bidi="en-US"/>
        </w:rPr>
        <w:t>称</w:t>
      </w:r>
      <w:r>
        <w:rPr>
          <w:rFonts w:hint="eastAsia" w:ascii="仿宋" w:hAnsi="仿宋" w:eastAsia="仿宋" w:cs="仿宋"/>
          <w:kern w:val="0"/>
          <w:sz w:val="28"/>
          <w:szCs w:val="28"/>
          <w:lang w:bidi="en-US"/>
        </w:rPr>
        <w:t>：</w:t>
      </w:r>
    </w:p>
    <w:p w14:paraId="58FB1CA3">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开户</w:t>
      </w:r>
      <w:r>
        <w:rPr>
          <w:rFonts w:hint="eastAsia" w:ascii="仿宋" w:hAnsi="仿宋" w:eastAsia="仿宋" w:cs="仿宋"/>
          <w:kern w:val="0"/>
          <w:sz w:val="28"/>
          <w:szCs w:val="28"/>
          <w:lang w:val="en-US" w:eastAsia="zh-CN" w:bidi="en-US"/>
        </w:rPr>
        <w:t>银</w:t>
      </w:r>
      <w:r>
        <w:rPr>
          <w:rFonts w:hint="eastAsia" w:ascii="仿宋" w:hAnsi="仿宋" w:eastAsia="仿宋" w:cs="仿宋"/>
          <w:kern w:val="0"/>
          <w:sz w:val="28"/>
          <w:szCs w:val="28"/>
          <w:lang w:bidi="en-US"/>
        </w:rPr>
        <w:t>行：</w:t>
      </w:r>
    </w:p>
    <w:p w14:paraId="3D628B42">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val="en-US" w:eastAsia="zh-CN" w:bidi="en-US"/>
        </w:rPr>
        <w:t>银行</w:t>
      </w:r>
      <w:r>
        <w:rPr>
          <w:rFonts w:hint="eastAsia" w:ascii="仿宋" w:hAnsi="仿宋" w:eastAsia="仿宋" w:cs="仿宋"/>
          <w:kern w:val="0"/>
          <w:sz w:val="28"/>
          <w:szCs w:val="28"/>
          <w:lang w:bidi="en-US"/>
        </w:rPr>
        <w:t>账号：</w:t>
      </w:r>
    </w:p>
    <w:p w14:paraId="37CE9D49">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纳税人识别号：</w:t>
      </w:r>
    </w:p>
    <w:p w14:paraId="16763F0B">
      <w:pPr>
        <w:pStyle w:val="25"/>
        <w:spacing w:line="560" w:lineRule="exact"/>
        <w:ind w:firstLine="560" w:firstLineChars="200"/>
        <w:rPr>
          <w:rFonts w:ascii="仿宋" w:hAnsi="仿宋" w:eastAsia="仿宋" w:cs="仿宋"/>
          <w:kern w:val="0"/>
          <w:sz w:val="28"/>
          <w:szCs w:val="28"/>
          <w:lang w:bidi="en-US"/>
        </w:rPr>
      </w:pPr>
      <w:r>
        <w:rPr>
          <w:rFonts w:hint="eastAsia" w:ascii="仿宋" w:hAnsi="仿宋" w:eastAsia="仿宋" w:cs="仿宋"/>
          <w:kern w:val="0"/>
          <w:sz w:val="28"/>
          <w:szCs w:val="28"/>
          <w:lang w:bidi="en-US"/>
        </w:rPr>
        <w:t>如乙方账户需要变更，需书面形式提前10天通知甲方。</w:t>
      </w:r>
    </w:p>
    <w:p w14:paraId="3281E043">
      <w:pPr>
        <w:pStyle w:val="25"/>
        <w:spacing w:line="560" w:lineRule="exact"/>
        <w:ind w:firstLine="562" w:firstLineChars="200"/>
        <w:rPr>
          <w:rFonts w:ascii="仿宋" w:hAnsi="仿宋" w:eastAsia="仿宋" w:cs="仿宋"/>
          <w:b/>
          <w:bCs/>
          <w:kern w:val="0"/>
          <w:sz w:val="28"/>
          <w:szCs w:val="28"/>
          <w:lang w:bidi="en-US"/>
        </w:rPr>
      </w:pPr>
      <w:r>
        <w:rPr>
          <w:rFonts w:hint="eastAsia" w:ascii="仿宋" w:hAnsi="仿宋" w:eastAsia="仿宋" w:cs="仿宋"/>
          <w:b/>
          <w:bCs/>
          <w:kern w:val="0"/>
          <w:sz w:val="28"/>
          <w:szCs w:val="28"/>
          <w:lang w:val="en-US" w:eastAsia="zh-CN" w:bidi="en-US"/>
        </w:rPr>
        <w:t>第三条 双</w:t>
      </w:r>
      <w:r>
        <w:rPr>
          <w:rFonts w:hint="eastAsia" w:ascii="仿宋" w:hAnsi="仿宋" w:eastAsia="仿宋" w:cs="仿宋"/>
          <w:b/>
          <w:bCs/>
          <w:kern w:val="0"/>
          <w:sz w:val="28"/>
          <w:szCs w:val="28"/>
          <w:lang w:bidi="en-US"/>
        </w:rPr>
        <w:t>方权利义务</w:t>
      </w:r>
    </w:p>
    <w:p w14:paraId="518432BD">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(一)甲方</w:t>
      </w:r>
    </w:p>
    <w:p w14:paraId="00B86B30">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1.权利</w:t>
      </w:r>
    </w:p>
    <w:p w14:paraId="087AA2FA">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(1)有权在乙方履行合同过程中出现损害或可能损害国家利益、公共利益、公共安全情形时，及时变更、中止或者终止本合同。</w:t>
      </w:r>
    </w:p>
    <w:p w14:paraId="3A21B9C9">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(2)可自行或委托第三方机构，对本项目的服务进行监管。</w:t>
      </w:r>
    </w:p>
    <w:p w14:paraId="7BEC280C">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(3)可自行或委托第三方机构，对乙方的建设、运维、管理、安全、质量、服务状况进行定期评估考核。考核认为项目服务质量未达到预期效果的，甲方有权按照绩效考核方案要求对乙方处以限期整改、扣除云资源费等处罚措施。</w:t>
      </w:r>
    </w:p>
    <w:p w14:paraId="7F9383B8">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(4)在不影响乙方履行本合同的情况下，有权对乙方履约情况进行检查，乙方须予以协助。</w:t>
      </w:r>
    </w:p>
    <w:p w14:paraId="7C592532">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(5)若存在服务实施过程中与本合同所规定的或其他相关部门所规定的质量或安全要求严重不符时，甲方有权立即通知乙方，乙方应当按照要求进行整改。若乙方在收到甲方书面通知后，未在要求时间内整改，则甲方有权自己进行或委托第三方进行必要的纠正，由此产生的一切风险与费用由乙方承担。</w:t>
      </w:r>
    </w:p>
    <w:p w14:paraId="3B01C1B9">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(6)甲方和甲方用户单位及用户方有参与自身相关服务管理、评价的权利，乙方应当及时响应甲方和甲方用户单位及用户的服务要求。</w:t>
      </w:r>
    </w:p>
    <w:p w14:paraId="64BCF88E">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drawing>
          <wp:anchor distT="0" distB="0" distL="0" distR="0" simplePos="0" relativeHeight="251660288" behindDoc="0" locked="0" layoutInCell="1" allowOverlap="1">
            <wp:simplePos x="0" y="0"/>
            <wp:positionH relativeFrom="column">
              <wp:posOffset>6341110</wp:posOffset>
            </wp:positionH>
            <wp:positionV relativeFrom="paragraph">
              <wp:posOffset>283845</wp:posOffset>
            </wp:positionV>
            <wp:extent cx="80645" cy="1066800"/>
            <wp:effectExtent l="0" t="0" r="14605"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6"/>
                    <a:stretch>
                      <a:fillRect/>
                    </a:stretch>
                  </pic:blipFill>
                  <pic:spPr>
                    <a:xfrm>
                      <a:off x="0" y="0"/>
                      <a:ext cx="80785" cy="1067115"/>
                    </a:xfrm>
                    <a:prstGeom prst="rect">
                      <a:avLst/>
                    </a:prstGeom>
                  </pic:spPr>
                </pic:pic>
              </a:graphicData>
            </a:graphic>
          </wp:anchor>
        </w:drawing>
      </w:r>
      <w:r>
        <w:rPr>
          <w:rFonts w:hint="eastAsia" w:ascii="仿宋" w:hAnsi="仿宋" w:eastAsia="仿宋" w:cs="仿宋"/>
          <w:kern w:val="0"/>
          <w:sz w:val="28"/>
          <w:szCs w:val="28"/>
          <w:lang w:bidi="en-US"/>
        </w:rPr>
        <w:t>(7)乙方在项目服务过程中出现资源、质量、能力协调控制不力的情况，甲方有权要求更换乙方项目负责人和相关项目服务人员，乙方必须予以配合，并确保不影响服务质量。</w:t>
      </w:r>
    </w:p>
    <w:p w14:paraId="7704CB3D">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(8)如因乙方原因导致甲方被行政处分或行政处罚，甲方有向乙方追究法律责任、经济责任的权利。</w:t>
      </w:r>
    </w:p>
    <w:p w14:paraId="36AF4D7D">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(9)甲方对乙方及项目组人员违反《反商业贿赂协议》所签署条款的行为，有向乙方反馈或向有关部门举报的权利。</w:t>
      </w:r>
    </w:p>
    <w:p w14:paraId="1FCC22E9">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(10)法律、法规授予甲方以及本合同规定的其他权利。</w:t>
      </w:r>
    </w:p>
    <w:p w14:paraId="27C17A59">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2.义务</w:t>
      </w:r>
    </w:p>
    <w:p w14:paraId="69EF87DC">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(1)依据乙方的书面申请，在不影响正常工作的前提下协助乙方及时获得本项目需要的合理、</w:t>
      </w:r>
      <w:r>
        <w:rPr>
          <w:rFonts w:hint="eastAsia" w:ascii="仿宋" w:hAnsi="仿宋" w:eastAsia="仿宋" w:cs="仿宋"/>
          <w:kern w:val="0"/>
          <w:sz w:val="28"/>
          <w:szCs w:val="28"/>
          <w:lang w:val="en-US" w:eastAsia="zh-CN" w:bidi="en-US"/>
        </w:rPr>
        <w:t>合</w:t>
      </w:r>
      <w:r>
        <w:rPr>
          <w:rFonts w:hint="eastAsia" w:ascii="仿宋" w:hAnsi="仿宋" w:eastAsia="仿宋" w:cs="仿宋"/>
          <w:kern w:val="0"/>
          <w:sz w:val="28"/>
          <w:szCs w:val="28"/>
          <w:lang w:bidi="en-US"/>
        </w:rPr>
        <w:t>法的条件，包括但不限于成立项目协调小组或安排专人负责配合乙方开展服务，协调乙方与相关单位的工作关系。</w:t>
      </w:r>
    </w:p>
    <w:p w14:paraId="44424C81">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(2)如因甲方未能按时提供工作条件或数据、技术资料，或甲方未及时协调需其他相关方配合的资源，经甲乙双方协商可顺延与服务工作相关的期限。</w:t>
      </w:r>
    </w:p>
    <w:p w14:paraId="75AB6911">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(3)甲方应当明确项目负责人，负责对乙方服务进行协调、监督，甲方项目负责人应当定期与乙方项目负责人沟通，并负责本合同相关阶段性成果和交付物审核与验收组织工作。如乙方提供的服务达不到甲方要求的，甲方应当及时将不符合要求的内容和原因告知乙方。</w:t>
      </w:r>
    </w:p>
    <w:p w14:paraId="764C95A6">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(4)按照本合同的约定向乙方支付合同金额。</w:t>
      </w:r>
    </w:p>
    <w:p w14:paraId="4FE8830D">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(5)若甲方为本项目需要配合第三方单位进行审计等配合事项，甲方应当及时通知乙方。</w:t>
      </w:r>
    </w:p>
    <w:p w14:paraId="16DC27E2">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(6)法律、法规规定的以及本合同项下的其他义务。</w:t>
      </w:r>
    </w:p>
    <w:p w14:paraId="3C664C5E">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(二)乙方</w:t>
      </w:r>
    </w:p>
    <w:p w14:paraId="3AE12B74">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1.权利</w:t>
      </w:r>
    </w:p>
    <w:p w14:paraId="38A81AD0">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(1)要求甲方按本合同的约定支付合同金额。</w:t>
      </w:r>
    </w:p>
    <w:p w14:paraId="518F68B3">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(2)如因不可归责于乙方的原因导致乙方不能履约的，则乙方有权和甲方就有关事宜进行沟通，如经甲方确认确属不可归责于乙方的原因，且乙方已为避免此种情形采取必要的措施，则甲方应当出具相应的书面文件，确认不得以此作为对乙方考核不达标的依据，并不得以此追究乙方的违约责任。</w:t>
      </w:r>
    </w:p>
    <w:p w14:paraId="6F8D53D8">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(3)对甲方及工作人员违反《反商业贿赂协议》所签署条款的行为，有向甲方反馈或举报的权利。</w:t>
      </w:r>
    </w:p>
    <w:p w14:paraId="050FCBE2">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(4)法律、法规规定以及本合同规定的其他权利。</w:t>
      </w:r>
    </w:p>
    <w:p w14:paraId="7E3A4D63">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2.义务</w:t>
      </w:r>
    </w:p>
    <w:p w14:paraId="13C91C44">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(1)按照本合同约定内容、范围、进度、质量、标准和要求等完成本项目。</w:t>
      </w:r>
    </w:p>
    <w:p w14:paraId="0583C253">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(2)服务期内，如遇国家法律、法规及相关政策发生重大变化，对本合同的履行造成实质性的影响，乙方应当积极与甲方协商解决，并采取合理措施避免各方的损失扩大。</w:t>
      </w:r>
    </w:p>
    <w:p w14:paraId="6F95CFD7">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(3)如政府审计部门或政府审计部门委托的第三方审计单位需对涉及本合同的事项进行审计时，乙方应当按照政府审计有关法律法规和政策要求，支持、协助审计部门或其委托的审计单位开展工作。</w:t>
      </w:r>
    </w:p>
    <w:p w14:paraId="51704FB6">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(4)因乙方提供的服务造成甲方用户单位经济损失或财产损害或声誉影响，乙方应当等额赔付。</w:t>
      </w:r>
    </w:p>
    <w:p w14:paraId="62422CB1">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(5)加强对参与政务云维护人员管理，接受甲方工作指导以及合理化建议。</w:t>
      </w:r>
    </w:p>
    <w:p w14:paraId="7EFF1817">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(6)乙方及项目组人员保证遵守《反商业贿赂协议》的各项内容。</w:t>
      </w:r>
    </w:p>
    <w:p w14:paraId="1109AF8A">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(7)应当保证所提供的产品或服务没有侵害任何第三方的知识产权和/或其他正当权益。</w:t>
      </w:r>
    </w:p>
    <w:p w14:paraId="329A3DFE">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(8)合同履行期内，如乙方的股东拟转让股权的，乙方应当按《中华人民共和国公司法》等法律法规及《公司章程》履行相应的决策、审批程序，及时向甲方报备。</w:t>
      </w:r>
    </w:p>
    <w:p w14:paraId="67996876">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(9)根据服务的内容和进度，按时提交阶段性成果及有关资料。接受并配合甲方组织的对本合同履行情况的监督与检查，对于甲方指出的问题，及时作出合理解释或予以纠正。</w:t>
      </w:r>
    </w:p>
    <w:p w14:paraId="5A84FDA2">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(10)若甲方为本项目指定第三方测评机构，测评内容包括但不限于规模、功能、性能、安全性、可靠性、易用性、维护性、可移植性等，乙方应当无条件配合完成。</w:t>
      </w:r>
    </w:p>
    <w:p w14:paraId="592CE07D">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(11)应当对其履行本合同所雇用、安排的全部人员的安全事故承担责任。由于乙方或乙方人员原因在甲方办公场所内及其毗邻区域内造成第三者人身伤亡和财产损失，由乙方负责赔偿。</w:t>
      </w:r>
    </w:p>
    <w:p w14:paraId="2801CFB3">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(12)法律、法规规定的以及本合同项下的其他义务。</w:t>
      </w:r>
    </w:p>
    <w:p w14:paraId="3B5A6CDF">
      <w:pPr>
        <w:pStyle w:val="25"/>
        <w:spacing w:line="560" w:lineRule="exact"/>
        <w:ind w:firstLine="562" w:firstLineChars="200"/>
        <w:rPr>
          <w:rFonts w:hint="eastAsia" w:ascii="仿宋" w:hAnsi="仿宋" w:eastAsia="仿宋" w:cs="仿宋"/>
          <w:kern w:val="0"/>
          <w:sz w:val="28"/>
          <w:szCs w:val="28"/>
          <w:lang w:bidi="en-US"/>
        </w:rPr>
      </w:pPr>
      <w:r>
        <w:rPr>
          <w:rFonts w:hint="eastAsia" w:ascii="仿宋" w:hAnsi="仿宋" w:eastAsia="仿宋" w:cs="仿宋"/>
          <w:b/>
          <w:bCs/>
          <w:kern w:val="0"/>
          <w:sz w:val="28"/>
          <w:szCs w:val="28"/>
          <w:lang w:bidi="en-US"/>
        </w:rPr>
        <w:drawing>
          <wp:anchor distT="0" distB="0" distL="0" distR="0" simplePos="0" relativeHeight="251661312" behindDoc="0" locked="0" layoutInCell="1" allowOverlap="1">
            <wp:simplePos x="0" y="0"/>
            <wp:positionH relativeFrom="column">
              <wp:posOffset>6350000</wp:posOffset>
            </wp:positionH>
            <wp:positionV relativeFrom="paragraph">
              <wp:posOffset>173355</wp:posOffset>
            </wp:positionV>
            <wp:extent cx="31750" cy="558800"/>
            <wp:effectExtent l="0" t="0" r="6350" b="1270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7"/>
                    <a:stretch>
                      <a:fillRect/>
                    </a:stretch>
                  </pic:blipFill>
                  <pic:spPr>
                    <a:xfrm>
                      <a:off x="0" y="0"/>
                      <a:ext cx="31736" cy="558838"/>
                    </a:xfrm>
                    <a:prstGeom prst="rect">
                      <a:avLst/>
                    </a:prstGeom>
                  </pic:spPr>
                </pic:pic>
              </a:graphicData>
            </a:graphic>
          </wp:anchor>
        </w:drawing>
      </w:r>
      <w:r>
        <w:rPr>
          <w:rFonts w:hint="eastAsia" w:ascii="仿宋" w:hAnsi="仿宋" w:eastAsia="仿宋" w:cs="仿宋"/>
          <w:b/>
          <w:bCs/>
          <w:kern w:val="0"/>
          <w:sz w:val="28"/>
          <w:szCs w:val="28"/>
          <w:lang w:bidi="en-US"/>
        </w:rPr>
        <w:t>第</w:t>
      </w:r>
      <w:r>
        <w:rPr>
          <w:rFonts w:hint="eastAsia" w:ascii="仿宋" w:hAnsi="仿宋" w:eastAsia="仿宋" w:cs="仿宋"/>
          <w:b/>
          <w:bCs/>
          <w:kern w:val="0"/>
          <w:sz w:val="28"/>
          <w:szCs w:val="28"/>
          <w:lang w:val="en-US" w:eastAsia="zh-CN" w:bidi="en-US"/>
        </w:rPr>
        <w:t>四</w:t>
      </w:r>
      <w:r>
        <w:rPr>
          <w:rFonts w:hint="eastAsia" w:ascii="仿宋" w:hAnsi="仿宋" w:eastAsia="仿宋" w:cs="仿宋"/>
          <w:b/>
          <w:bCs/>
          <w:kern w:val="0"/>
          <w:sz w:val="28"/>
          <w:szCs w:val="28"/>
          <w:lang w:bidi="en-US"/>
        </w:rPr>
        <w:t>条</w:t>
      </w:r>
      <w:r>
        <w:rPr>
          <w:rFonts w:hint="eastAsia" w:ascii="仿宋" w:hAnsi="仿宋" w:eastAsia="仿宋" w:cs="仿宋"/>
          <w:b/>
          <w:bCs/>
          <w:kern w:val="0"/>
          <w:sz w:val="28"/>
          <w:szCs w:val="28"/>
          <w:lang w:val="en-US" w:eastAsia="zh-CN" w:bidi="en-US"/>
        </w:rPr>
        <w:t xml:space="preserve"> </w:t>
      </w:r>
      <w:r>
        <w:rPr>
          <w:rFonts w:hint="eastAsia" w:ascii="仿宋" w:hAnsi="仿宋" w:eastAsia="仿宋" w:cs="仿宋"/>
          <w:b/>
          <w:bCs/>
          <w:kern w:val="0"/>
          <w:sz w:val="28"/>
          <w:szCs w:val="28"/>
          <w:lang w:bidi="en-US"/>
        </w:rPr>
        <w:t>本项目服务期限和地点</w:t>
      </w:r>
    </w:p>
    <w:p w14:paraId="44E5E609">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(一)服务期限</w:t>
      </w:r>
    </w:p>
    <w:p w14:paraId="1AB166D1">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合同签订之日起三年</w:t>
      </w:r>
    </w:p>
    <w:p w14:paraId="3E25369A">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w:t>
      </w:r>
      <w:r>
        <w:rPr>
          <w:rFonts w:hint="eastAsia" w:ascii="仿宋" w:hAnsi="仿宋" w:eastAsia="仿宋" w:cs="仿宋"/>
          <w:kern w:val="0"/>
          <w:sz w:val="28"/>
          <w:szCs w:val="28"/>
          <w:lang w:val="en-US" w:eastAsia="zh-CN" w:bidi="en-US"/>
        </w:rPr>
        <w:t>二</w:t>
      </w:r>
      <w:r>
        <w:rPr>
          <w:rFonts w:hint="eastAsia" w:ascii="仿宋" w:hAnsi="仿宋" w:eastAsia="仿宋" w:cs="仿宋"/>
          <w:kern w:val="0"/>
          <w:sz w:val="28"/>
          <w:szCs w:val="28"/>
          <w:lang w:bidi="en-US"/>
        </w:rPr>
        <w:t>)服务地点</w:t>
      </w:r>
    </w:p>
    <w:p w14:paraId="63F107F2">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双方商定，本合同的服务现场地点：</w:t>
      </w:r>
      <w:r>
        <w:rPr>
          <w:rFonts w:hint="eastAsia" w:ascii="仿宋" w:hAnsi="仿宋" w:eastAsia="仿宋" w:cs="仿宋"/>
          <w:kern w:val="0"/>
          <w:sz w:val="28"/>
          <w:szCs w:val="28"/>
          <w:lang w:val="en-US" w:eastAsia="zh-CN" w:bidi="en-US"/>
        </w:rPr>
        <w:t>南阳</w:t>
      </w:r>
      <w:r>
        <w:rPr>
          <w:rFonts w:hint="eastAsia" w:ascii="仿宋" w:hAnsi="仿宋" w:eastAsia="仿宋" w:cs="仿宋"/>
          <w:kern w:val="0"/>
          <w:sz w:val="28"/>
          <w:szCs w:val="28"/>
          <w:lang w:bidi="en-US"/>
        </w:rPr>
        <w:t>市。</w:t>
      </w:r>
    </w:p>
    <w:p w14:paraId="106CC931">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w:t>
      </w:r>
      <w:r>
        <w:rPr>
          <w:rFonts w:hint="eastAsia" w:ascii="仿宋" w:hAnsi="仿宋" w:eastAsia="仿宋" w:cs="仿宋"/>
          <w:kern w:val="0"/>
          <w:sz w:val="28"/>
          <w:szCs w:val="28"/>
          <w:lang w:val="en-US" w:eastAsia="zh-CN" w:bidi="en-US"/>
        </w:rPr>
        <w:t>三</w:t>
      </w:r>
      <w:r>
        <w:rPr>
          <w:rFonts w:hint="eastAsia" w:ascii="仿宋" w:hAnsi="仿宋" w:eastAsia="仿宋" w:cs="仿宋"/>
          <w:kern w:val="0"/>
          <w:sz w:val="28"/>
          <w:szCs w:val="28"/>
          <w:lang w:bidi="en-US"/>
        </w:rPr>
        <w:t>)服务模式</w:t>
      </w:r>
    </w:p>
    <w:p w14:paraId="5CD89F75">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val="en-US" w:eastAsia="zh-CN" w:bidi="en-US"/>
        </w:rPr>
        <w:t>南阳</w:t>
      </w:r>
      <w:r>
        <w:rPr>
          <w:rFonts w:hint="eastAsia" w:ascii="仿宋" w:hAnsi="仿宋" w:eastAsia="仿宋" w:cs="仿宋"/>
          <w:kern w:val="0"/>
          <w:sz w:val="28"/>
          <w:szCs w:val="28"/>
          <w:lang w:bidi="en-US"/>
        </w:rPr>
        <w:t>市政务云服务采用乙方投资、建设，甲方购买服务方式。乙方投入的软、硬件产权属于乙方，使用权及管理权属于甲方，使用过程中产生的所有数据归甲方所有。</w:t>
      </w:r>
    </w:p>
    <w:p w14:paraId="17A0F7A6">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w:t>
      </w:r>
      <w:r>
        <w:rPr>
          <w:rFonts w:hint="eastAsia" w:ascii="仿宋" w:hAnsi="仿宋" w:eastAsia="仿宋" w:cs="仿宋"/>
          <w:kern w:val="0"/>
          <w:sz w:val="28"/>
          <w:szCs w:val="28"/>
          <w:lang w:val="en-US" w:eastAsia="zh-CN" w:bidi="en-US"/>
        </w:rPr>
        <w:t>四</w:t>
      </w:r>
      <w:r>
        <w:rPr>
          <w:rFonts w:hint="eastAsia" w:ascii="仿宋" w:hAnsi="仿宋" w:eastAsia="仿宋" w:cs="仿宋"/>
          <w:kern w:val="0"/>
          <w:sz w:val="28"/>
          <w:szCs w:val="28"/>
          <w:lang w:bidi="en-US"/>
        </w:rPr>
        <w:t>)服务方式</w:t>
      </w:r>
    </w:p>
    <w:p w14:paraId="44DD528B">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1.政务云服务：乙方应当根据甲方通过各种渠道派发的政务云工单内容，按照管理规定提供相应的政务云资源。</w:t>
      </w:r>
    </w:p>
    <w:p w14:paraId="24C5001E">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2.日常运维服务：乙方应当结合实际需求，配齐、配强相关人员，及时响应各单位提出的服务需求，为甲方或用户单位提供按合同约定的服务。</w:t>
      </w:r>
    </w:p>
    <w:p w14:paraId="5DFF8A51">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3.派现场服务：按甲方要求，乙方到甲方或用户单位，根据甲方要求提供临时技术服务。</w:t>
      </w:r>
    </w:p>
    <w:p w14:paraId="6316F3E1">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4.远程支持服务：通过电话热线、互联网等方式获取远程咨询和技术服务。</w:t>
      </w:r>
    </w:p>
    <w:p w14:paraId="45B92E58">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bidi="en-US"/>
        </w:rPr>
        <w:t>5.按要求及时提交本项目月报。</w:t>
      </w:r>
    </w:p>
    <w:p w14:paraId="490B09AB">
      <w:pPr>
        <w:pStyle w:val="25"/>
        <w:spacing w:line="560" w:lineRule="exact"/>
        <w:ind w:firstLine="560" w:firstLineChars="200"/>
        <w:rPr>
          <w:rFonts w:ascii="仿宋" w:hAnsi="仿宋" w:eastAsia="仿宋" w:cs="仿宋"/>
          <w:kern w:val="0"/>
          <w:sz w:val="28"/>
          <w:szCs w:val="28"/>
          <w:lang w:bidi="en-US"/>
        </w:rPr>
      </w:pPr>
      <w:r>
        <w:rPr>
          <w:rFonts w:hint="eastAsia" w:ascii="仿宋" w:hAnsi="仿宋" w:eastAsia="仿宋" w:cs="仿宋"/>
          <w:kern w:val="0"/>
          <w:sz w:val="28"/>
          <w:szCs w:val="28"/>
          <w:lang w:bidi="en-US"/>
        </w:rPr>
        <w:t>6.甲方通知乙方提供相关采购服务之日起2日内，乙方所委派的乙方驻场服务成员须全部准备就绪，到达甲方指定的工作现场。否则，每逾期1天，乙方须向甲方支付2000元的违约金，至实际达成约定条件之日，或甲方就该项目对乙方予以终止合同之日，或甲方解除本合同之日。如逾期超过5天乙方仍未完成此项工作，甲方有权就该项目对乙方予以终止合同。届时，乙方须按该项目所涉及的第一年度预期服务费总额的20%向甲方支付违约金，并承担相应的赔偿责任。视实际情况，甲方也可以直接单方解除本合同。</w:t>
      </w:r>
    </w:p>
    <w:p w14:paraId="224B0347">
      <w:pPr>
        <w:pStyle w:val="25"/>
        <w:spacing w:line="560" w:lineRule="exact"/>
        <w:ind w:firstLine="560" w:firstLineChars="200"/>
        <w:rPr>
          <w:rFonts w:hint="eastAsia" w:ascii="仿宋" w:hAnsi="仿宋" w:eastAsia="仿宋" w:cs="仿宋"/>
          <w:kern w:val="0"/>
          <w:sz w:val="28"/>
          <w:szCs w:val="28"/>
          <w:lang w:bidi="en-US"/>
        </w:rPr>
      </w:pPr>
      <w:r>
        <w:rPr>
          <w:rFonts w:hint="eastAsia" w:ascii="仿宋" w:hAnsi="仿宋" w:eastAsia="仿宋" w:cs="仿宋"/>
          <w:kern w:val="0"/>
          <w:sz w:val="28"/>
          <w:szCs w:val="28"/>
          <w:lang w:val="en-US" w:eastAsia="zh-CN" w:bidi="en-US"/>
        </w:rPr>
        <w:t>7.</w:t>
      </w:r>
      <w:r>
        <w:rPr>
          <w:rFonts w:hint="eastAsia" w:ascii="仿宋" w:hAnsi="仿宋" w:eastAsia="仿宋" w:cs="仿宋"/>
          <w:kern w:val="0"/>
          <w:sz w:val="28"/>
          <w:szCs w:val="28"/>
          <w:lang w:bidi="en-US"/>
        </w:rPr>
        <w:t>乙方在投标文件中承诺的乙方驻场服务成员须实际符合乙方所承诺的人员资格、经验和能力要求。未经甲方书面同意，乙方不得擅自调整相关人员。</w:t>
      </w:r>
    </w:p>
    <w:p w14:paraId="017B13FE">
      <w:pPr>
        <w:pStyle w:val="25"/>
        <w:spacing w:line="560" w:lineRule="exact"/>
        <w:ind w:firstLine="560" w:firstLineChars="200"/>
        <w:rPr>
          <w:rFonts w:ascii="仿宋" w:hAnsi="仿宋" w:eastAsia="仿宋" w:cs="仿宋"/>
          <w:kern w:val="0"/>
          <w:sz w:val="28"/>
          <w:szCs w:val="28"/>
          <w:lang w:bidi="en-US"/>
        </w:rPr>
      </w:pPr>
      <w:r>
        <w:rPr>
          <w:rFonts w:hint="eastAsia" w:ascii="仿宋" w:hAnsi="仿宋" w:eastAsia="仿宋" w:cs="仿宋"/>
          <w:kern w:val="0"/>
          <w:sz w:val="28"/>
          <w:szCs w:val="28"/>
          <w:lang w:val="en-US" w:eastAsia="zh-CN" w:bidi="en-US"/>
        </w:rPr>
        <w:t>8.</w:t>
      </w:r>
      <w:r>
        <w:rPr>
          <w:rFonts w:hint="eastAsia" w:ascii="仿宋" w:hAnsi="仿宋" w:eastAsia="仿宋" w:cs="仿宋"/>
          <w:kern w:val="0"/>
          <w:sz w:val="28"/>
          <w:szCs w:val="28"/>
          <w:lang w:bidi="en-US"/>
        </w:rPr>
        <w:t>如甲方发现乙方对其所委派的驻场服务成员相关资格、经验和能力弄虚作假，甲方有权要求乙方予以调换。届时，乙方须无条件调换其他具备自己所承诺的相关资格、经验和能力要求的人员。</w:t>
      </w:r>
    </w:p>
    <w:p w14:paraId="29ECDC3D">
      <w:pPr>
        <w:pStyle w:val="25"/>
        <w:spacing w:line="560" w:lineRule="exact"/>
        <w:ind w:firstLine="560" w:firstLineChars="200"/>
        <w:rPr>
          <w:rFonts w:ascii="仿宋" w:hAnsi="仿宋" w:eastAsia="仿宋" w:cs="仿宋"/>
          <w:kern w:val="0"/>
          <w:sz w:val="28"/>
          <w:szCs w:val="28"/>
          <w:lang w:bidi="en-US"/>
        </w:rPr>
      </w:pPr>
      <w:r>
        <w:rPr>
          <w:rFonts w:hint="eastAsia" w:ascii="仿宋" w:hAnsi="仿宋" w:eastAsia="仿宋" w:cs="仿宋"/>
          <w:kern w:val="0"/>
          <w:sz w:val="28"/>
          <w:szCs w:val="28"/>
          <w:lang w:val="en-US" w:eastAsia="zh-CN" w:bidi="en-US"/>
        </w:rPr>
        <w:t>9.</w:t>
      </w:r>
      <w:r>
        <w:rPr>
          <w:rFonts w:hint="eastAsia" w:ascii="仿宋" w:hAnsi="仿宋" w:eastAsia="仿宋" w:cs="仿宋"/>
          <w:kern w:val="0"/>
          <w:sz w:val="28"/>
          <w:szCs w:val="28"/>
          <w:lang w:bidi="en-US"/>
        </w:rPr>
        <w:t>乙方驻场服务成员在甲方指定地点提供驻场服务过程中，应遵守甲方的相关工作要求，服从甲方的统一管理。</w:t>
      </w:r>
    </w:p>
    <w:p w14:paraId="544FA839">
      <w:pPr>
        <w:pStyle w:val="25"/>
        <w:spacing w:line="560" w:lineRule="exact"/>
        <w:ind w:firstLine="562" w:firstLineChars="200"/>
        <w:rPr>
          <w:rFonts w:hint="eastAsia" w:ascii="仿宋" w:hAnsi="仿宋" w:eastAsia="仿宋" w:cs="仿宋"/>
          <w:b/>
          <w:bCs/>
          <w:color w:val="auto"/>
          <w:kern w:val="0"/>
          <w:sz w:val="28"/>
          <w:szCs w:val="28"/>
          <w:lang w:bidi="en-US"/>
        </w:rPr>
      </w:pPr>
      <w:r>
        <w:rPr>
          <w:rFonts w:hint="eastAsia" w:ascii="仿宋" w:hAnsi="仿宋" w:eastAsia="仿宋" w:cs="仿宋"/>
          <w:b/>
          <w:bCs/>
          <w:color w:val="auto"/>
          <w:kern w:val="0"/>
          <w:sz w:val="28"/>
          <w:szCs w:val="28"/>
          <w:lang w:bidi="en-US"/>
        </w:rPr>
        <w:t>第五条</w:t>
      </w:r>
      <w:r>
        <w:rPr>
          <w:rFonts w:hint="eastAsia" w:ascii="仿宋" w:hAnsi="仿宋" w:eastAsia="仿宋" w:cs="仿宋"/>
          <w:b/>
          <w:bCs/>
          <w:color w:val="auto"/>
          <w:kern w:val="0"/>
          <w:sz w:val="28"/>
          <w:szCs w:val="28"/>
          <w:lang w:val="en-US" w:eastAsia="zh-CN" w:bidi="en-US"/>
        </w:rPr>
        <w:t xml:space="preserve"> </w:t>
      </w:r>
      <w:r>
        <w:rPr>
          <w:rFonts w:hint="eastAsia" w:ascii="仿宋" w:hAnsi="仿宋" w:eastAsia="仿宋" w:cs="仿宋"/>
          <w:b/>
          <w:bCs/>
          <w:color w:val="auto"/>
          <w:kern w:val="0"/>
          <w:sz w:val="28"/>
          <w:szCs w:val="28"/>
          <w:lang w:bidi="en-US"/>
        </w:rPr>
        <w:t>绩效考核</w:t>
      </w:r>
    </w:p>
    <w:p w14:paraId="14FD56A7">
      <w:pPr>
        <w:pStyle w:val="25"/>
        <w:spacing w:line="560" w:lineRule="exact"/>
        <w:ind w:firstLine="560" w:firstLineChars="200"/>
        <w:rPr>
          <w:rFonts w:hint="eastAsia" w:ascii="仿宋" w:hAnsi="仿宋" w:eastAsia="仿宋" w:cs="仿宋"/>
          <w:color w:val="auto"/>
          <w:kern w:val="0"/>
          <w:sz w:val="28"/>
          <w:szCs w:val="28"/>
          <w:lang w:bidi="en-US"/>
        </w:rPr>
      </w:pPr>
      <w:r>
        <w:rPr>
          <w:rFonts w:hint="eastAsia" w:ascii="仿宋" w:hAnsi="仿宋" w:eastAsia="仿宋" w:cs="仿宋"/>
          <w:color w:val="auto"/>
          <w:kern w:val="0"/>
          <w:sz w:val="28"/>
          <w:szCs w:val="28"/>
          <w:lang w:bidi="en-US"/>
        </w:rPr>
        <w:t>(一)日常检查</w:t>
      </w:r>
    </w:p>
    <w:p w14:paraId="473E899A">
      <w:pPr>
        <w:pStyle w:val="25"/>
        <w:spacing w:line="560" w:lineRule="exact"/>
        <w:ind w:firstLine="560" w:firstLineChars="200"/>
        <w:rPr>
          <w:rFonts w:hint="eastAsia" w:ascii="仿宋" w:hAnsi="仿宋" w:eastAsia="仿宋" w:cs="仿宋"/>
          <w:color w:val="auto"/>
          <w:kern w:val="0"/>
          <w:sz w:val="28"/>
          <w:szCs w:val="28"/>
          <w:lang w:bidi="en-US"/>
        </w:rPr>
      </w:pPr>
      <w:r>
        <w:rPr>
          <w:rFonts w:hint="eastAsia" w:ascii="仿宋" w:hAnsi="仿宋" w:eastAsia="仿宋" w:cs="仿宋"/>
          <w:color w:val="auto"/>
          <w:kern w:val="0"/>
          <w:sz w:val="28"/>
          <w:szCs w:val="28"/>
          <w:lang w:bidi="en-US"/>
        </w:rPr>
        <w:t>乙方提供的服务应当满足本合同约定的服务质量指标，甲方在日常使用政务云服务过程中，可围绕政务云运行情况、政务云服务质量、政务云使用效率等内容开展日常检查，检查发现的相关问题，乙方应根据甲方要求进行改进。</w:t>
      </w:r>
    </w:p>
    <w:p w14:paraId="2617F257">
      <w:pPr>
        <w:pStyle w:val="25"/>
        <w:spacing w:line="560" w:lineRule="exact"/>
        <w:ind w:firstLine="560" w:firstLineChars="200"/>
        <w:rPr>
          <w:rFonts w:hint="eastAsia" w:ascii="仿宋" w:hAnsi="仿宋" w:eastAsia="仿宋" w:cs="仿宋"/>
          <w:color w:val="auto"/>
          <w:kern w:val="0"/>
          <w:sz w:val="28"/>
          <w:szCs w:val="28"/>
          <w:lang w:bidi="en-US"/>
        </w:rPr>
      </w:pPr>
      <w:r>
        <w:rPr>
          <w:rFonts w:hint="eastAsia" w:ascii="仿宋" w:hAnsi="仿宋" w:eastAsia="仿宋" w:cs="仿宋"/>
          <w:color w:val="auto"/>
          <w:kern w:val="0"/>
          <w:sz w:val="28"/>
          <w:szCs w:val="28"/>
          <w:lang w:bidi="en-US"/>
        </w:rPr>
        <w:t>乙方应当根据质量检查的结果对项目质量问题及时进行整改处理，同时对质量管理的运行情况进行总结与分析，对成功的经验予以标准化，对失败的教训进行总结，引起重视。对未能及时处理解决的问题，需将其作为下一管理循环的质量改进目标。项目质量问题解决完成后，需对实施效果进行评估和记录。若采取的整改措施未达到预期效果，应当重新制定解决措施，直至达到预期效果。</w:t>
      </w:r>
    </w:p>
    <w:p w14:paraId="2FA33B2D">
      <w:pPr>
        <w:pStyle w:val="25"/>
        <w:spacing w:line="560" w:lineRule="exact"/>
        <w:ind w:firstLine="560" w:firstLineChars="200"/>
        <w:rPr>
          <w:rFonts w:hint="eastAsia" w:ascii="仿宋" w:hAnsi="仿宋" w:eastAsia="仿宋" w:cs="仿宋"/>
          <w:color w:val="auto"/>
          <w:kern w:val="0"/>
          <w:sz w:val="28"/>
          <w:szCs w:val="28"/>
          <w:lang w:bidi="en-US"/>
        </w:rPr>
      </w:pPr>
      <w:r>
        <w:rPr>
          <w:rFonts w:hint="eastAsia" w:ascii="仿宋" w:hAnsi="仿宋" w:eastAsia="仿宋" w:cs="仿宋"/>
          <w:color w:val="auto"/>
          <w:kern w:val="0"/>
          <w:sz w:val="28"/>
          <w:szCs w:val="28"/>
          <w:lang w:bidi="en-US"/>
        </w:rPr>
        <w:t>(二)年度绩效考核</w:t>
      </w:r>
    </w:p>
    <w:p w14:paraId="7D7253AC">
      <w:pPr>
        <w:pStyle w:val="25"/>
        <w:spacing w:line="560" w:lineRule="exact"/>
        <w:ind w:firstLine="560" w:firstLineChars="200"/>
        <w:rPr>
          <w:rFonts w:hint="eastAsia" w:ascii="仿宋" w:hAnsi="仿宋" w:eastAsia="仿宋" w:cs="仿宋"/>
          <w:color w:val="FF0000"/>
          <w:kern w:val="0"/>
          <w:sz w:val="28"/>
          <w:szCs w:val="28"/>
          <w:lang w:bidi="en-US"/>
        </w:rPr>
      </w:pPr>
      <w:r>
        <w:rPr>
          <w:rFonts w:hint="eastAsia" w:ascii="仿宋" w:hAnsi="仿宋" w:eastAsia="仿宋" w:cs="仿宋"/>
          <w:color w:val="auto"/>
          <w:kern w:val="0"/>
          <w:sz w:val="28"/>
          <w:szCs w:val="28"/>
          <w:lang w:bidi="en-US"/>
        </w:rPr>
        <w:t>乙方应当按本合同约定和政务云主管部门制定的《</w:t>
      </w:r>
      <w:r>
        <w:rPr>
          <w:rFonts w:hint="eastAsia" w:ascii="仿宋" w:hAnsi="仿宋" w:eastAsia="仿宋" w:cs="仿宋"/>
          <w:color w:val="auto"/>
          <w:kern w:val="0"/>
          <w:sz w:val="28"/>
          <w:szCs w:val="28"/>
          <w:lang w:val="en-US" w:eastAsia="zh-CN" w:bidi="en-US"/>
        </w:rPr>
        <w:t>南阳</w:t>
      </w:r>
      <w:r>
        <w:rPr>
          <w:rFonts w:hint="eastAsia" w:ascii="仿宋" w:hAnsi="仿宋" w:eastAsia="仿宋" w:cs="仿宋"/>
          <w:color w:val="auto"/>
          <w:kern w:val="0"/>
          <w:sz w:val="28"/>
          <w:szCs w:val="28"/>
          <w:lang w:bidi="en-US"/>
        </w:rPr>
        <w:t>市政务云服务绩效考核方案》(试行)</w:t>
      </w:r>
      <w:r>
        <w:rPr>
          <w:rFonts w:hint="eastAsia" w:ascii="仿宋" w:hAnsi="仿宋" w:eastAsia="仿宋" w:cs="仿宋"/>
          <w:color w:val="auto"/>
          <w:kern w:val="0"/>
          <w:sz w:val="28"/>
          <w:szCs w:val="28"/>
          <w:lang w:val="en-US" w:eastAsia="zh-CN" w:bidi="en-US"/>
        </w:rPr>
        <w:t>积极配合甲方完成绩效考核</w:t>
      </w:r>
      <w:r>
        <w:rPr>
          <w:rFonts w:hint="eastAsia" w:ascii="仿宋" w:hAnsi="仿宋" w:eastAsia="仿宋" w:cs="仿宋"/>
          <w:color w:val="auto"/>
          <w:kern w:val="0"/>
          <w:sz w:val="28"/>
          <w:szCs w:val="28"/>
          <w:lang w:bidi="en-US"/>
        </w:rPr>
        <w:t>，甲方应当按照</w:t>
      </w:r>
      <w:r>
        <w:rPr>
          <w:rFonts w:hint="eastAsia" w:ascii="仿宋" w:hAnsi="仿宋" w:eastAsia="仿宋" w:cs="仿宋"/>
          <w:color w:val="auto"/>
          <w:kern w:val="0"/>
          <w:sz w:val="28"/>
          <w:szCs w:val="28"/>
          <w:lang w:val="en-US" w:eastAsia="zh-CN" w:bidi="en-US"/>
        </w:rPr>
        <w:t>南阳</w:t>
      </w:r>
      <w:r>
        <w:rPr>
          <w:rFonts w:hint="eastAsia" w:ascii="仿宋" w:hAnsi="仿宋" w:eastAsia="仿宋" w:cs="仿宋"/>
          <w:color w:val="auto"/>
          <w:kern w:val="0"/>
          <w:sz w:val="28"/>
          <w:szCs w:val="28"/>
          <w:lang w:bidi="en-US"/>
        </w:rPr>
        <w:t>市政务云服务绩效考核方案组织考核，</w:t>
      </w:r>
      <w:r>
        <w:rPr>
          <w:rFonts w:hint="eastAsia" w:ascii="仿宋" w:hAnsi="仿宋" w:eastAsia="仿宋" w:cs="仿宋"/>
          <w:color w:val="auto"/>
          <w:kern w:val="0"/>
          <w:sz w:val="28"/>
          <w:szCs w:val="28"/>
          <w:lang w:val="en-US" w:eastAsia="zh-CN" w:bidi="en-US"/>
        </w:rPr>
        <w:t>考核得分结果作为年度服务费支付比例依据</w:t>
      </w:r>
      <w:r>
        <w:rPr>
          <w:rFonts w:hint="eastAsia" w:ascii="仿宋" w:hAnsi="仿宋" w:eastAsia="仿宋" w:cs="仿宋"/>
          <w:color w:val="auto"/>
          <w:kern w:val="0"/>
          <w:sz w:val="28"/>
          <w:szCs w:val="28"/>
          <w:lang w:bidi="en-US"/>
        </w:rPr>
        <w:t>。</w:t>
      </w:r>
    </w:p>
    <w:p w14:paraId="79C83935">
      <w:pPr>
        <w:pStyle w:val="25"/>
        <w:spacing w:line="560" w:lineRule="exact"/>
        <w:ind w:firstLine="562" w:firstLineChars="200"/>
        <w:rPr>
          <w:rFonts w:hint="eastAsia" w:ascii="仿宋" w:hAnsi="仿宋" w:eastAsia="仿宋" w:cs="仿宋"/>
          <w:b/>
          <w:bCs/>
          <w:kern w:val="0"/>
          <w:sz w:val="28"/>
          <w:szCs w:val="28"/>
          <w:lang w:val="en-US" w:eastAsia="zh-CN" w:bidi="en-US"/>
        </w:rPr>
      </w:pPr>
      <w:r>
        <w:rPr>
          <w:rFonts w:hint="eastAsia" w:ascii="仿宋" w:hAnsi="仿宋" w:eastAsia="仿宋" w:cs="仿宋"/>
          <w:b/>
          <w:bCs/>
          <w:kern w:val="0"/>
          <w:sz w:val="28"/>
          <w:szCs w:val="28"/>
          <w:lang w:val="en-US" w:eastAsia="zh-CN" w:bidi="en-US"/>
        </w:rPr>
        <w:t>第六条 不可抗力和法律变更</w:t>
      </w:r>
    </w:p>
    <w:p w14:paraId="78406A76">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(一)不可抗力事件的认定和评估</w:t>
      </w:r>
    </w:p>
    <w:p w14:paraId="03E18717">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1.认定和评估</w:t>
      </w:r>
    </w:p>
    <w:p w14:paraId="2ECB456E">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受到不可抗力事件影响的一方应当在不可抗力事件发生后3日内书面通知另一方，详细描述不可抗力的发生情况、必要的证明文件和可能导致的后果，并及时采取措施减少损失。</w:t>
      </w:r>
    </w:p>
    <w:p w14:paraId="397D3277">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2.甲方组织双方协商，评估和认定不可抗力。</w:t>
      </w:r>
    </w:p>
    <w:p w14:paraId="3DB99DCC">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(二)例外情况</w:t>
      </w:r>
    </w:p>
    <w:p w14:paraId="3E9A92DC">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1.适用于乙方的例外情况</w:t>
      </w:r>
    </w:p>
    <w:p w14:paraId="5506E193">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乙方无权将下述情况视作不可抗力事件而终止、中止履行本合同或不完全履行本合同项下义务：</w:t>
      </w:r>
    </w:p>
    <w:p w14:paraId="3E6E1480">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(1)其他与乙方建立合同关系或关联关系的第三方在履行合同方面发生延误。</w:t>
      </w:r>
    </w:p>
    <w:p w14:paraId="65C5FE88">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(2)乙方内部发生股权变更、公司重组、重大人事职能或公司内部机构调整、</w:t>
      </w:r>
    </w:p>
    <w:p w14:paraId="5067AD8D">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关键项目管理人贵离职以及因自身违法违纪、经营不善而造成的履行合同困难。</w:t>
      </w:r>
    </w:p>
    <w:p w14:paraId="2DF5692C">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(3)乙方提供服务的设施、系统或商品软件发生故障或正常损耗。</w:t>
      </w:r>
    </w:p>
    <w:p w14:paraId="79A18BBD">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2.适用于甲方的例外情况</w:t>
      </w:r>
    </w:p>
    <w:p w14:paraId="0A07CDAC">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甲方无权将下述情况视作不可抗力事件而终止、中止履行或不完全履行本合同项下义务：甲方因机构改革致使部分职能发生变更。</w:t>
      </w:r>
    </w:p>
    <w:p w14:paraId="3D360772">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(三)不可抗力事件发生期间各方权利和义务</w:t>
      </w:r>
    </w:p>
    <w:p w14:paraId="1A8053DC">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1.权利</w:t>
      </w:r>
    </w:p>
    <w:p w14:paraId="599906E0">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(1)甲方有认定不可抗力事件对本合同影响的权利。</w:t>
      </w:r>
    </w:p>
    <w:p w14:paraId="5FB58CBF">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(2)乙方有权要求甲方按合同约定计量支付不可抗力事件发生前的合同金额。</w:t>
      </w:r>
    </w:p>
    <w:p w14:paraId="6BEB0E0E">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2.义务</w:t>
      </w:r>
    </w:p>
    <w:p w14:paraId="44006896">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(1)受到不可抗力事件影响的一方按合同约定时限通知另一方。</w:t>
      </w:r>
    </w:p>
    <w:p w14:paraId="2EDFBC82">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(2)双方均应当采取合理措施尽量避免和减少损失的扩大。</w:t>
      </w:r>
    </w:p>
    <w:p w14:paraId="5090E210">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(3)声称不可抗力的一方在不可抗力消除之后应当尽快恢复履行本合同项下的</w:t>
      </w:r>
    </w:p>
    <w:p w14:paraId="33D16BEF">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义务。</w:t>
      </w:r>
    </w:p>
    <w:p w14:paraId="2A7BEC2C">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(四)不可抗力事件的处理</w:t>
      </w:r>
    </w:p>
    <w:p w14:paraId="1CE6883E">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1.发生不可抗力时，双方应当各自承担由于不可抗力对其造成的损失。</w:t>
      </w:r>
    </w:p>
    <w:p w14:paraId="6B382D1D">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2.不可抗力发生前已发生的合同金额应当进行计量支付。</w:t>
      </w:r>
    </w:p>
    <w:p w14:paraId="4F5D3236">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3.当不可抗力事件阻止一方履行其义务的时间持续10日以上时，双方应当协商决定继续履行本合同的条件或者终止本合同。如果自不可抗力发生后30日之内双方</w:t>
      </w:r>
    </w:p>
    <w:p w14:paraId="363D9F53">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不能就继续履行的条件或终止本合同达成一致意见，任何一方有权给予另一方书面通知后立即终止本合同。</w:t>
      </w:r>
    </w:p>
    <w:p w14:paraId="4AF58A27">
      <w:pPr>
        <w:pStyle w:val="25"/>
        <w:spacing w:line="560" w:lineRule="exact"/>
        <w:ind w:firstLine="562" w:firstLineChars="200"/>
        <w:rPr>
          <w:rFonts w:ascii="仿宋" w:hAnsi="仿宋" w:eastAsia="仿宋" w:cs="仿宋"/>
          <w:b/>
          <w:bCs/>
          <w:kern w:val="0"/>
          <w:sz w:val="28"/>
          <w:szCs w:val="28"/>
          <w:lang w:bidi="en-US"/>
        </w:rPr>
      </w:pPr>
      <w:r>
        <w:rPr>
          <w:rFonts w:hint="eastAsia" w:ascii="仿宋" w:hAnsi="仿宋" w:eastAsia="仿宋" w:cs="仿宋"/>
          <w:b/>
          <w:bCs/>
          <w:kern w:val="0"/>
          <w:sz w:val="28"/>
          <w:szCs w:val="28"/>
          <w:lang w:val="en-US" w:eastAsia="zh-CN" w:bidi="en-US"/>
        </w:rPr>
        <w:t xml:space="preserve">第七条 </w:t>
      </w:r>
      <w:r>
        <w:rPr>
          <w:rFonts w:hint="eastAsia" w:ascii="仿宋" w:hAnsi="仿宋" w:eastAsia="仿宋" w:cs="仿宋"/>
          <w:b/>
          <w:bCs/>
          <w:kern w:val="0"/>
          <w:sz w:val="28"/>
          <w:szCs w:val="28"/>
          <w:lang w:bidi="en-US"/>
        </w:rPr>
        <w:t>信息安全</w:t>
      </w:r>
    </w:p>
    <w:p w14:paraId="4B7B7A12">
      <w:pPr>
        <w:pStyle w:val="25"/>
        <w:spacing w:line="560" w:lineRule="exact"/>
        <w:ind w:firstLine="560" w:firstLineChars="200"/>
        <w:rPr>
          <w:rFonts w:ascii="仿宋" w:hAnsi="仿宋" w:eastAsia="仿宋" w:cs="仿宋"/>
          <w:kern w:val="0"/>
          <w:sz w:val="28"/>
          <w:szCs w:val="28"/>
          <w:lang w:bidi="en-US"/>
        </w:rPr>
      </w:pPr>
      <w:r>
        <w:rPr>
          <w:rFonts w:hint="eastAsia" w:ascii="仿宋" w:hAnsi="仿宋" w:eastAsia="仿宋" w:cs="仿宋"/>
          <w:kern w:val="0"/>
          <w:sz w:val="28"/>
          <w:szCs w:val="28"/>
          <w:lang w:val="en-US" w:eastAsia="zh-CN" w:bidi="en-US"/>
        </w:rPr>
        <w:t>1.</w:t>
      </w:r>
      <w:r>
        <w:rPr>
          <w:rFonts w:hint="eastAsia" w:ascii="仿宋" w:hAnsi="仿宋" w:eastAsia="仿宋" w:cs="仿宋"/>
          <w:kern w:val="0"/>
          <w:sz w:val="28"/>
          <w:szCs w:val="28"/>
          <w:lang w:bidi="en-US"/>
        </w:rPr>
        <w:t>乙方须配置专职安全技术团队保障政务云安全。</w:t>
      </w:r>
    </w:p>
    <w:p w14:paraId="7614D92B">
      <w:pPr>
        <w:pStyle w:val="25"/>
        <w:spacing w:line="560" w:lineRule="exact"/>
        <w:ind w:firstLine="560" w:firstLineChars="200"/>
        <w:rPr>
          <w:rFonts w:ascii="仿宋" w:hAnsi="仿宋" w:eastAsia="仿宋" w:cs="仿宋"/>
          <w:kern w:val="0"/>
          <w:sz w:val="28"/>
          <w:szCs w:val="28"/>
          <w:lang w:bidi="en-US"/>
        </w:rPr>
      </w:pPr>
      <w:r>
        <w:rPr>
          <w:rFonts w:hint="eastAsia" w:ascii="仿宋" w:hAnsi="仿宋" w:eastAsia="仿宋" w:cs="仿宋"/>
          <w:kern w:val="0"/>
          <w:sz w:val="28"/>
          <w:szCs w:val="28"/>
          <w:lang w:val="en-US" w:eastAsia="zh-CN" w:bidi="en-US"/>
        </w:rPr>
        <w:t>2.</w:t>
      </w:r>
      <w:r>
        <w:rPr>
          <w:rFonts w:hint="eastAsia" w:ascii="仿宋" w:hAnsi="仿宋" w:eastAsia="仿宋" w:cs="仿宋"/>
          <w:kern w:val="0"/>
          <w:sz w:val="28"/>
          <w:szCs w:val="28"/>
          <w:lang w:bidi="en-US"/>
        </w:rPr>
        <w:t>乙方对云平台的安全管理必须按照信息安全及云计算服务安全领域国家标准执行。</w:t>
      </w:r>
    </w:p>
    <w:p w14:paraId="4A5C8C90">
      <w:pPr>
        <w:pStyle w:val="25"/>
        <w:spacing w:line="560" w:lineRule="exact"/>
        <w:ind w:firstLine="560" w:firstLineChars="200"/>
        <w:rPr>
          <w:rFonts w:ascii="仿宋" w:hAnsi="仿宋" w:eastAsia="仿宋" w:cs="仿宋"/>
          <w:kern w:val="0"/>
          <w:sz w:val="28"/>
          <w:szCs w:val="28"/>
          <w:lang w:bidi="en-US"/>
        </w:rPr>
      </w:pPr>
      <w:r>
        <w:rPr>
          <w:rFonts w:hint="eastAsia" w:ascii="仿宋" w:hAnsi="仿宋" w:eastAsia="仿宋" w:cs="仿宋"/>
          <w:kern w:val="0"/>
          <w:sz w:val="28"/>
          <w:szCs w:val="28"/>
          <w:lang w:val="en-US" w:eastAsia="zh-CN" w:bidi="en-US"/>
        </w:rPr>
        <w:t>3.</w:t>
      </w:r>
      <w:r>
        <w:rPr>
          <w:rFonts w:hint="eastAsia" w:ascii="仿宋" w:hAnsi="仿宋" w:eastAsia="仿宋" w:cs="仿宋"/>
          <w:kern w:val="0"/>
          <w:sz w:val="28"/>
          <w:szCs w:val="28"/>
          <w:lang w:bidi="en-US"/>
        </w:rPr>
        <w:t>乙方要按照信息安全等级保护第三级要求对政务云平台进行安全防护，每年定期组织第三方安全测评机构，对云平台进行安全等级保护测评、风险评估、脆弱性扫描，按时将云平台信息系统安全等级保护备案证明、测评报告和整改结果报甲方备案。</w:t>
      </w:r>
    </w:p>
    <w:p w14:paraId="165F1938">
      <w:pPr>
        <w:pStyle w:val="25"/>
        <w:spacing w:line="560" w:lineRule="exact"/>
        <w:ind w:firstLine="562" w:firstLineChars="200"/>
        <w:rPr>
          <w:rFonts w:ascii="仿宋" w:hAnsi="仿宋" w:eastAsia="仿宋" w:cs="仿宋"/>
          <w:b/>
          <w:bCs/>
          <w:kern w:val="0"/>
          <w:sz w:val="28"/>
          <w:szCs w:val="28"/>
          <w:lang w:bidi="en-US"/>
        </w:rPr>
      </w:pPr>
      <w:r>
        <w:rPr>
          <w:rFonts w:hint="eastAsia" w:ascii="仿宋" w:hAnsi="仿宋" w:eastAsia="仿宋" w:cs="仿宋"/>
          <w:b/>
          <w:bCs/>
          <w:kern w:val="0"/>
          <w:sz w:val="28"/>
          <w:szCs w:val="28"/>
          <w:lang w:val="en-US" w:eastAsia="zh-CN" w:bidi="en-US"/>
        </w:rPr>
        <w:t xml:space="preserve">第八条 </w:t>
      </w:r>
      <w:r>
        <w:rPr>
          <w:rFonts w:hint="eastAsia" w:ascii="仿宋" w:hAnsi="仿宋" w:eastAsia="仿宋" w:cs="仿宋"/>
          <w:b/>
          <w:bCs/>
          <w:kern w:val="0"/>
          <w:sz w:val="28"/>
          <w:szCs w:val="28"/>
          <w:lang w:bidi="en-US"/>
        </w:rPr>
        <w:t>知识产权</w:t>
      </w:r>
    </w:p>
    <w:p w14:paraId="2FD5BD69">
      <w:pPr>
        <w:pStyle w:val="25"/>
        <w:spacing w:line="560" w:lineRule="exact"/>
        <w:ind w:firstLine="560" w:firstLineChars="200"/>
        <w:rPr>
          <w:rFonts w:ascii="仿宋" w:hAnsi="仿宋" w:eastAsia="仿宋" w:cs="仿宋"/>
          <w:kern w:val="0"/>
          <w:sz w:val="28"/>
          <w:szCs w:val="28"/>
          <w:lang w:bidi="en-US"/>
        </w:rPr>
      </w:pPr>
      <w:r>
        <w:rPr>
          <w:rFonts w:hint="eastAsia" w:ascii="仿宋" w:hAnsi="仿宋" w:eastAsia="仿宋" w:cs="仿宋"/>
          <w:kern w:val="0"/>
          <w:sz w:val="28"/>
          <w:szCs w:val="28"/>
          <w:lang w:bidi="en-US"/>
        </w:rPr>
        <w:t>乙方须保证所提供服务均合法。如第三方提出侵犯其经营权、专利权、著作权、商标权或工业设计权，乙方须及时与第三方交涉以保证本合同的继续履行并承担由此发生的一切法律责任，包括由此导致甲方遭受的全部损失。</w:t>
      </w:r>
    </w:p>
    <w:p w14:paraId="1A1C50DF">
      <w:pPr>
        <w:pStyle w:val="25"/>
        <w:spacing w:line="560" w:lineRule="exact"/>
        <w:ind w:firstLine="562" w:firstLineChars="200"/>
        <w:rPr>
          <w:rFonts w:hint="eastAsia" w:ascii="仿宋" w:hAnsi="仿宋" w:eastAsia="仿宋" w:cs="仿宋"/>
          <w:b/>
          <w:bCs/>
          <w:kern w:val="0"/>
          <w:sz w:val="28"/>
          <w:szCs w:val="28"/>
          <w:lang w:val="en-US" w:eastAsia="zh-CN" w:bidi="en-US"/>
        </w:rPr>
      </w:pPr>
      <w:r>
        <w:rPr>
          <w:rFonts w:hint="eastAsia" w:ascii="仿宋" w:hAnsi="仿宋" w:eastAsia="仿宋" w:cs="仿宋"/>
          <w:b/>
          <w:bCs/>
          <w:kern w:val="0"/>
          <w:sz w:val="28"/>
          <w:szCs w:val="28"/>
          <w:lang w:val="en-US" w:eastAsia="zh-CN" w:bidi="en-US"/>
        </w:rPr>
        <w:t>第九条 合同解除/合同终止</w:t>
      </w:r>
    </w:p>
    <w:p w14:paraId="351DA876">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(一)合同解除的事由</w:t>
      </w:r>
    </w:p>
    <w:p w14:paraId="754800CD">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1.双方在本合同中的声明或保证被证实存在虚假或未兑现，严重影响其履约能力的。</w:t>
      </w:r>
    </w:p>
    <w:p w14:paraId="4C690783">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2.出现本合同约定的导致合同终止情形的。</w:t>
      </w:r>
    </w:p>
    <w:p w14:paraId="0E72212C">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3.发生其他导致本合同无法继续履行情形的。</w:t>
      </w:r>
    </w:p>
    <w:p w14:paraId="43DEE971">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(二)合同解除程序</w:t>
      </w:r>
    </w:p>
    <w:p w14:paraId="40EEEFED">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1.发出终止意向通知</w:t>
      </w:r>
    </w:p>
    <w:p w14:paraId="601E6DAC">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(1)甲方发出的终止意向通知</w:t>
      </w:r>
    </w:p>
    <w:p w14:paraId="560BB880">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下述任一行为发生时，甲方有权立即发出终止意向通知：</w:t>
      </w:r>
    </w:p>
    <w:p w14:paraId="5EF39EE8">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①乙方在本合同中的声明或保证被证实存在虚假或未兑现，严重影响其履约能力。</w:t>
      </w:r>
    </w:p>
    <w:p w14:paraId="5C65698A">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②乙方出现本合同约定的导致合同终止情形的。</w:t>
      </w:r>
    </w:p>
    <w:p w14:paraId="111766C2">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③乙方被依法吊销营业执照、责令停业、清算或破产。</w:t>
      </w:r>
    </w:p>
    <w:p w14:paraId="59480E18">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④乙方未按时完成本合同项下工作，逾期超过10日的。</w:t>
      </w:r>
    </w:p>
    <w:p w14:paraId="7C0EB6E4">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⑤乙方发生累计两(项)或以上严重违约行为。</w:t>
      </w:r>
    </w:p>
    <w:p w14:paraId="5EF46704">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⑥乙方履行义务不符合约定，经甲方提出后合理期限内仍未改正。</w:t>
      </w:r>
    </w:p>
    <w:p w14:paraId="5BC6606F">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⑦未经甲方书面同意，乙方将本合同项下属于甲方单方所有的成果作为己用或交付第三人使用的。</w:t>
      </w:r>
    </w:p>
    <w:p w14:paraId="63EC93EC">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⑧第三方指控并经有权机关认定接受乙方提供的服务侵犯了该方的知识产权和/或其他权利，造成甲方损失的。</w:t>
      </w:r>
    </w:p>
    <w:p w14:paraId="109C00DB">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mc:AlternateContent>
          <mc:Choice Requires="wps">
            <w:drawing>
              <wp:anchor distT="0" distB="0" distL="114300" distR="114300" simplePos="0" relativeHeight="251662336" behindDoc="0" locked="0" layoutInCell="1" allowOverlap="1">
                <wp:simplePos x="0" y="0"/>
                <wp:positionH relativeFrom="column">
                  <wp:posOffset>6335395</wp:posOffset>
                </wp:positionH>
                <wp:positionV relativeFrom="paragraph">
                  <wp:posOffset>187325</wp:posOffset>
                </wp:positionV>
                <wp:extent cx="50165" cy="2362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0165" cy="236220"/>
                        </a:xfrm>
                        <a:prstGeom prst="rect">
                          <a:avLst/>
                        </a:prstGeom>
                        <a:noFill/>
                        <a:ln>
                          <a:noFill/>
                        </a:ln>
                      </wps:spPr>
                      <wps:txbx>
                        <w:txbxContent>
                          <w:p w14:paraId="02157A47">
                            <w:pPr>
                              <w:spacing w:before="20" w:line="172" w:lineRule="auto"/>
                              <w:ind w:left="20"/>
                              <w:rPr>
                                <w:rFonts w:ascii="宋体" w:hAnsi="宋体" w:eastAsia="宋体" w:cs="宋体"/>
                                <w:sz w:val="4"/>
                                <w:szCs w:val="4"/>
                              </w:rPr>
                            </w:pPr>
                            <w:r>
                              <w:rPr>
                                <w:rFonts w:ascii="宋体" w:hAnsi="宋体" w:eastAsia="宋体" w:cs="宋体"/>
                                <w:spacing w:val="7"/>
                                <w:sz w:val="4"/>
                                <w:szCs w:val="4"/>
                              </w:rPr>
                              <w:t>向1</w:t>
                            </w:r>
                          </w:p>
                        </w:txbxContent>
                      </wps:txbx>
                      <wps:bodyPr vert="eaVert" lIns="0" tIns="0" rIns="0" bIns="0" upright="1"/>
                    </wps:wsp>
                  </a:graphicData>
                </a:graphic>
              </wp:anchor>
            </w:drawing>
          </mc:Choice>
          <mc:Fallback>
            <w:pict>
              <v:shape id="_x0000_s1026" o:spid="_x0000_s1026" o:spt="202" type="#_x0000_t202" style="position:absolute;left:0pt;margin-left:498.85pt;margin-top:14.75pt;height:18.6pt;width:3.95pt;z-index:251662336;mso-width-relative:page;mso-height-relative:page;" filled="f" stroked="f" coordsize="21600,21600" o:gfxdata="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6hrTu1wAAAAoBAAAPAAAAAAAAAAEAIAAAACIAAABkcnMvZG93bnJldi54&#10;bWxQSwECFAAUAAAACACHTuJAemEAnsIBAAB+AwAADgAAAAAAAAABACAAAAAmAQAAZHJzL2Uyb0Rv&#10;Yy54bWxQSwUGAAAAAAYABgBZAQAAWgUAAAAA&#10;">
                <v:fill on="f" focussize="0,0"/>
                <v:stroke on="f"/>
                <v:imagedata o:title=""/>
                <o:lock v:ext="edit" aspectratio="f"/>
                <v:textbox inset="0mm,0mm,0mm,0mm" style="layout-flow:vertical-ideographic;">
                  <w:txbxContent>
                    <w:p w14:paraId="02157A47">
                      <w:pPr>
                        <w:spacing w:before="20" w:line="172" w:lineRule="auto"/>
                        <w:ind w:left="20"/>
                        <w:rPr>
                          <w:rFonts w:ascii="宋体" w:hAnsi="宋体" w:eastAsia="宋体" w:cs="宋体"/>
                          <w:sz w:val="4"/>
                          <w:szCs w:val="4"/>
                        </w:rPr>
                      </w:pPr>
                      <w:r>
                        <w:rPr>
                          <w:rFonts w:ascii="宋体" w:hAnsi="宋体" w:eastAsia="宋体" w:cs="宋体"/>
                          <w:spacing w:val="7"/>
                          <w:sz w:val="4"/>
                          <w:szCs w:val="4"/>
                        </w:rPr>
                        <w:t>向1</w:t>
                      </w:r>
                    </w:p>
                  </w:txbxContent>
                </v:textbox>
              </v:shape>
            </w:pict>
          </mc:Fallback>
        </mc:AlternateContent>
      </w:r>
      <w:r>
        <w:rPr>
          <w:rFonts w:hint="eastAsia" w:ascii="仿宋" w:hAnsi="仿宋" w:eastAsia="仿宋" w:cs="仿宋"/>
          <w:kern w:val="0"/>
          <w:sz w:val="28"/>
          <w:szCs w:val="28"/>
          <w:lang w:val="en-US" w:eastAsia="zh-CN" w:bidi="en-US"/>
        </w:rPr>
        <w:t>(2)乙方发出的终止意向通知</w:t>
      </w:r>
    </w:p>
    <w:p w14:paraId="21D0F162">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下述任一事件发生时，乙方有权发出终止意向通知：</w:t>
      </w:r>
    </w:p>
    <w:p w14:paraId="52A75443">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①甲方在本合同中的声明或保证被证实是虚假的或未兑现，使乙方履行本合同的能力受到严重不利影响的。</w:t>
      </w:r>
    </w:p>
    <w:p w14:paraId="7CDAA503">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2.法律变更或政府行为</w:t>
      </w:r>
    </w:p>
    <w:p w14:paraId="469A352C">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如在本合同生效后，因法律变更及政府行为导致乙方部分或全部不能履行本合同项下主要义务，或在这种情况下已没有继续履行的必要，而这种变化和影响又不以甲方的意志为转移，双方应当尽力就继续履行本合同进行协商，若不能达成一致，则一方可向另一方发出终止意向通知。双方仍协商不成的，本合同自终止意向通知送达对方之由起10日届满时终止。</w:t>
      </w:r>
    </w:p>
    <w:p w14:paraId="470C6363">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3.协商一致终止</w:t>
      </w:r>
    </w:p>
    <w:p w14:paraId="22530994">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在本合同履行期间，由各方协商一致可提前终止本合同。费用结算等问题由各方协商一致。</w:t>
      </w:r>
    </w:p>
    <w:p w14:paraId="0EE474A5">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(三)双方协商</w:t>
      </w:r>
    </w:p>
    <w:p w14:paraId="472EF829">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1.终止意向通知发出之后，双方应当在3日内协商。</w:t>
      </w:r>
    </w:p>
    <w:p w14:paraId="513EAC07">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2.如果双方就将要采取的措施达成一致意见，或者违约行为在指定期限内得到纠正，并获对方确认，终止意向通知即自动失效。</w:t>
      </w:r>
    </w:p>
    <w:p w14:paraId="0C18F740">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3.发出终止通知</w:t>
      </w:r>
    </w:p>
    <w:p w14:paraId="6A75F84B">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如终止意向通知发出后，指定期限内违约方仍实施违约行为或违约行为仍未得到纠正，则另一方有权在指定期限届满后合同履约期满前任何时间发出终止本合同的书面通知，本合同自书面通知送达对方之日起终止。</w:t>
      </w:r>
    </w:p>
    <w:p w14:paraId="52E4A82E">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(四)项目移交</w:t>
      </w:r>
    </w:p>
    <w:p w14:paraId="0DAD2DAD">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无论因何种原因导致本合同终止，在本合同终止之后，乙方都必须完成甲方合理要求的所有必要工作，将属于甲方的设备、数据、系统、用户文档集、知识产权等资产移交给甲方。甲方可以选择由甲方或甲方指定的第三方接收。甲方设备、数据和系统的风险将在乙方向甲方或其指定的第三方移交并经甲方书面确认之后转移到甲方。在风险转移到甲方之前，甲方的资产发生损坏、缺失、故障的，乙方应当承担相应责任。</w:t>
      </w:r>
    </w:p>
    <w:p w14:paraId="6C088002">
      <w:pPr>
        <w:pStyle w:val="25"/>
        <w:spacing w:line="560" w:lineRule="exact"/>
        <w:ind w:firstLine="562" w:firstLineChars="200"/>
        <w:rPr>
          <w:rFonts w:hint="eastAsia" w:ascii="仿宋" w:hAnsi="仿宋" w:eastAsia="仿宋" w:cs="仿宋"/>
          <w:b/>
          <w:bCs/>
          <w:kern w:val="0"/>
          <w:sz w:val="28"/>
          <w:szCs w:val="28"/>
          <w:lang w:val="en-US" w:eastAsia="zh-CN" w:bidi="en-US"/>
        </w:rPr>
      </w:pPr>
      <w:r>
        <w:rPr>
          <w:rFonts w:hint="eastAsia" w:ascii="仿宋" w:hAnsi="仿宋" w:eastAsia="仿宋" w:cs="仿宋"/>
          <w:b/>
          <w:bCs/>
          <w:kern w:val="0"/>
          <w:sz w:val="28"/>
          <w:szCs w:val="28"/>
          <w:lang w:val="en-US" w:eastAsia="zh-CN" w:bidi="en-US"/>
        </w:rPr>
        <w:t>第十条 违约处理</w:t>
      </w:r>
    </w:p>
    <w:p w14:paraId="3E5EED62">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(一)违约行为认定</w:t>
      </w:r>
    </w:p>
    <w:p w14:paraId="055235B6">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除不可抗力情形外，签订本合同任一方不履行本合同的任一条款，均视为违约。</w:t>
      </w:r>
    </w:p>
    <w:p w14:paraId="6B37F396">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(二)违约责任承担方式</w:t>
      </w:r>
    </w:p>
    <w:p w14:paraId="65CF5A4A">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1.继续履行</w:t>
      </w:r>
    </w:p>
    <w:p w14:paraId="6B65EAB5">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守约方有权暂时停止履行义务，并要求违约方继续履行本合同，待违约方纠</w:t>
      </w:r>
    </w:p>
    <w:p w14:paraId="6B3C34AC">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正违约行为后恢复履行；守约方根据此款规定暂停履行义务不构成违约。</w:t>
      </w:r>
    </w:p>
    <w:p w14:paraId="2DB6B29E">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2.赔偿</w:t>
      </w:r>
    </w:p>
    <w:p w14:paraId="181F225D">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任何一方有权获得因另一方违约而使该方遭受的任何损失、支出和费用(包括但不限于评估费、鉴定费、律师费、诉讼费)的赔偿，该项赔偿由违约方支付。</w:t>
      </w:r>
    </w:p>
    <w:p w14:paraId="0D3B6075">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3.不减免和影响的事项</w:t>
      </w:r>
    </w:p>
    <w:p w14:paraId="4AE901DB">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(1)违约方对违约责任的承担并不能减免其在本合同项下的其他任何义务。</w:t>
      </w:r>
    </w:p>
    <w:p w14:paraId="534FA8B6">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(2)双方获得上述违约赔偿的权利不影响其在本合同项下的终止合同权利。</w:t>
      </w:r>
    </w:p>
    <w:p w14:paraId="660341CA">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(3)甲方已在约定付款周期内向财政部门提交支付申请，但财政部门款项未到甲方，导致未在合同规定期限内支付的不视为违约，甲方承诺催促财政部门走审批程序。本合同付款节点均以财政资金到账为准，财政部门资金支付流程所需时间不计入付款方式节点时间内。</w:t>
      </w:r>
    </w:p>
    <w:p w14:paraId="0A3E2F3D">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(三)违约赔偿责任</w:t>
      </w:r>
    </w:p>
    <w:p w14:paraId="6292507D">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在服务期内，云平台每发生1起安全事件，甲方可扣减本项目年度结算费用的1%作为违约金；累计超过3起，甲方有权单方解除合同并扣减本项目年度结算费用的5%作为违约金，违约金不足以弥补甲方损失的，成交供应商还应当继续补足。安全事件认定原则：被省级或国家政务云主管单位、网络安全监管机构(网信、通管、公安、国安等)通报云平台存在安全隐患，云服务商未在24小时内做有效处置或应急防护措施，造成业务系统瘫痪、或被恶意篡改、或敏感信息泄露的事件。</w:t>
      </w:r>
    </w:p>
    <w:p w14:paraId="7AD0BAF2">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2.因乙方原因导致未能在本合同约定期限内交付服务的，乙方应向甲方出具书面文件说明延课原因，承诺尽快恢复服务。未能及时按照甲方要求恢复服务的，乙方应当从逾期之日起计算每日按年度服务费的总价万分之三的数额向甲方支付违约金，超过10日，甲方有权单方解除合同。</w:t>
      </w:r>
    </w:p>
    <w:p w14:paraId="755CD4B3">
      <w:pPr>
        <w:pStyle w:val="25"/>
        <w:spacing w:line="560" w:lineRule="exact"/>
        <w:ind w:firstLine="562" w:firstLineChars="200"/>
        <w:rPr>
          <w:rFonts w:hint="eastAsia" w:ascii="仿宋" w:hAnsi="仿宋" w:eastAsia="仿宋" w:cs="仿宋"/>
          <w:b/>
          <w:bCs/>
          <w:kern w:val="0"/>
          <w:sz w:val="28"/>
          <w:szCs w:val="28"/>
          <w:lang w:val="en-US" w:eastAsia="zh-CN" w:bidi="en-US"/>
        </w:rPr>
      </w:pPr>
      <w:r>
        <w:rPr>
          <w:rFonts w:hint="eastAsia" w:ascii="仿宋" w:hAnsi="仿宋" w:eastAsia="仿宋" w:cs="仿宋"/>
          <w:b/>
          <w:bCs/>
          <w:kern w:val="0"/>
          <w:sz w:val="28"/>
          <w:szCs w:val="28"/>
          <w:lang w:val="en-US" w:eastAsia="zh-CN" w:bidi="en-US"/>
        </w:rPr>
        <w:t>第十一条 争议解决</w:t>
      </w:r>
    </w:p>
    <w:p w14:paraId="2CB08D45">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(一)因履行合同所发生的一切争议，双方应当友好协商解决，协商不成的，双方均同意向甲方所在地人民法院提起诉讼。</w:t>
      </w:r>
    </w:p>
    <w:p w14:paraId="25412044">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(二)在诉讼进行过程中，双方应当继续履行本合同未涉诉的其他部分(合同被解除或终止的除外)。</w:t>
      </w:r>
    </w:p>
    <w:p w14:paraId="45C9E278">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(三)双方对于合同履行期间难以确定过错归属的，可以向双方认可的第三方机构申请鉴定，确认责任。鉴定费用由主张对方存在过错的一方先行垫付，最终由鉴定存在过错的一方承担。</w:t>
      </w:r>
    </w:p>
    <w:p w14:paraId="0D62D641">
      <w:pPr>
        <w:pStyle w:val="25"/>
        <w:spacing w:line="560" w:lineRule="exact"/>
        <w:ind w:firstLine="562" w:firstLineChars="200"/>
        <w:rPr>
          <w:rFonts w:hint="eastAsia" w:ascii="仿宋" w:hAnsi="仿宋" w:eastAsia="仿宋" w:cs="仿宋"/>
          <w:b/>
          <w:bCs/>
          <w:kern w:val="0"/>
          <w:sz w:val="28"/>
          <w:szCs w:val="28"/>
          <w:lang w:val="en-US" w:eastAsia="zh-CN" w:bidi="en-US"/>
        </w:rPr>
      </w:pPr>
      <w:r>
        <w:rPr>
          <w:rFonts w:hint="eastAsia" w:ascii="仿宋" w:hAnsi="仿宋" w:eastAsia="仿宋" w:cs="仿宋"/>
          <w:b/>
          <w:bCs/>
          <w:kern w:val="0"/>
          <w:sz w:val="28"/>
          <w:szCs w:val="28"/>
          <w:lang w:val="en-US" w:eastAsia="zh-CN" w:bidi="en-US"/>
        </w:rPr>
        <w:t>第十二条 其他约定</w:t>
      </w:r>
    </w:p>
    <w:p w14:paraId="62FC454D">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(一)乙方应当做好安全保密工作，签订保密协议，并组织开展安全教育培训。</w:t>
      </w:r>
    </w:p>
    <w:p w14:paraId="4970518B">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(二)合同变更与修订</w:t>
      </w:r>
    </w:p>
    <w:p w14:paraId="7BC103C5">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除另有约定，本合同任何修改、补充或变更必须经双方协商一致，并书面签订补充协议。如果本合同的任何条款不合法、无效或不能执行，则：</w:t>
      </w:r>
    </w:p>
    <w:p w14:paraId="408540AA">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1.并不影响其他条款的效力和执行；</w:t>
      </w:r>
    </w:p>
    <w:p w14:paraId="5AA98B96">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2.双方应当商定对不合法、无效或不能执行的条款进行修改，使之合法、有效并可执行；修改或更改应当尽可能平衡双方之间的利益。</w:t>
      </w:r>
    </w:p>
    <w:p w14:paraId="2DD9CF8C">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(三)合同适用法律</w:t>
      </w:r>
    </w:p>
    <w:p w14:paraId="2A51C1B0">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本合同的成立、有效性、解释、履行、签署、修订、终止和解除以及争议的解决适用中华人民共和国法律法规及相关规定。</w:t>
      </w:r>
    </w:p>
    <w:p w14:paraId="180A2232">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(四)合同生效条件</w:t>
      </w:r>
    </w:p>
    <w:p w14:paraId="637351C3">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本合同经双方法定代表人或授权代表签字且单位盖章后生效。</w:t>
      </w:r>
    </w:p>
    <w:p w14:paraId="10796453">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(五)合同份数</w:t>
      </w:r>
    </w:p>
    <w:p w14:paraId="119E6975">
      <w:pPr>
        <w:pStyle w:val="25"/>
        <w:spacing w:line="560" w:lineRule="exact"/>
        <w:ind w:firstLine="560" w:firstLineChars="200"/>
        <w:rPr>
          <w:rFonts w:hint="eastAsia" w:ascii="仿宋" w:hAnsi="仿宋" w:eastAsia="仿宋" w:cs="仿宋"/>
          <w:kern w:val="0"/>
          <w:sz w:val="28"/>
          <w:szCs w:val="28"/>
          <w:lang w:val="en-US" w:eastAsia="zh-CN" w:bidi="en-US"/>
        </w:rPr>
      </w:pPr>
      <w:r>
        <w:rPr>
          <w:rFonts w:hint="eastAsia" w:ascii="仿宋" w:hAnsi="仿宋" w:eastAsia="仿宋" w:cs="仿宋"/>
          <w:kern w:val="0"/>
          <w:sz w:val="28"/>
          <w:szCs w:val="28"/>
          <w:lang w:val="en-US" w:eastAsia="zh-CN" w:bidi="en-US"/>
        </w:rPr>
        <w:t>本合同一式陆份，甲方执叁份，乙方执叁份，具有同等法律效力</w:t>
      </w:r>
    </w:p>
    <w:p w14:paraId="0FF57F6D">
      <w:pPr>
        <w:pStyle w:val="25"/>
        <w:spacing w:line="560" w:lineRule="exact"/>
        <w:ind w:firstLine="560" w:firstLineChars="200"/>
        <w:rPr>
          <w:rFonts w:ascii="仿宋" w:hAnsi="仿宋" w:eastAsia="仿宋" w:cs="仿宋"/>
          <w:kern w:val="0"/>
          <w:sz w:val="28"/>
          <w:szCs w:val="28"/>
          <w:lang w:bidi="en-US"/>
        </w:rPr>
      </w:pPr>
    </w:p>
    <w:tbl>
      <w:tblPr>
        <w:tblStyle w:val="19"/>
        <w:tblW w:w="0" w:type="auto"/>
        <w:tblInd w:w="108" w:type="dxa"/>
        <w:tblLayout w:type="autofit"/>
        <w:tblCellMar>
          <w:top w:w="0" w:type="dxa"/>
          <w:left w:w="108" w:type="dxa"/>
          <w:bottom w:w="0" w:type="dxa"/>
          <w:right w:w="108" w:type="dxa"/>
        </w:tblCellMar>
      </w:tblPr>
      <w:tblGrid>
        <w:gridCol w:w="3828"/>
        <w:gridCol w:w="4469"/>
      </w:tblGrid>
      <w:tr w14:paraId="07A5A638">
        <w:tblPrEx>
          <w:tblCellMar>
            <w:top w:w="0" w:type="dxa"/>
            <w:left w:w="108" w:type="dxa"/>
            <w:bottom w:w="0" w:type="dxa"/>
            <w:right w:w="108" w:type="dxa"/>
          </w:tblCellMar>
        </w:tblPrEx>
        <w:tc>
          <w:tcPr>
            <w:tcW w:w="3828" w:type="dxa"/>
          </w:tcPr>
          <w:p w14:paraId="2A018029">
            <w:pPr>
              <w:spacing w:line="560" w:lineRule="exact"/>
              <w:jc w:val="both"/>
              <w:rPr>
                <w:rFonts w:hint="eastAsia" w:ascii="仿宋" w:hAnsi="仿宋" w:eastAsia="仿宋" w:cs="仿宋"/>
                <w:color w:val="auto"/>
                <w:sz w:val="28"/>
                <w:szCs w:val="28"/>
                <w:lang w:eastAsia="zh-CN"/>
              </w:rPr>
            </w:pPr>
          </w:p>
          <w:p w14:paraId="397BEDCD">
            <w:pPr>
              <w:spacing w:line="560" w:lineRule="exact"/>
              <w:jc w:val="both"/>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甲方：（公章）</w:t>
            </w:r>
          </w:p>
        </w:tc>
        <w:tc>
          <w:tcPr>
            <w:tcW w:w="4469" w:type="dxa"/>
          </w:tcPr>
          <w:p w14:paraId="04014F30">
            <w:pPr>
              <w:spacing w:line="560" w:lineRule="exact"/>
              <w:jc w:val="both"/>
              <w:rPr>
                <w:rFonts w:hint="eastAsia" w:ascii="仿宋" w:hAnsi="仿宋" w:eastAsia="仿宋" w:cs="仿宋"/>
                <w:color w:val="auto"/>
                <w:sz w:val="28"/>
                <w:szCs w:val="28"/>
                <w:lang w:eastAsia="zh-CN"/>
              </w:rPr>
            </w:pPr>
          </w:p>
          <w:p w14:paraId="5F28DB12">
            <w:pPr>
              <w:spacing w:line="560" w:lineRule="exact"/>
              <w:jc w:val="both"/>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乙方：（公章）</w:t>
            </w:r>
          </w:p>
        </w:tc>
      </w:tr>
      <w:tr w14:paraId="4BEA2E5F">
        <w:tblPrEx>
          <w:tblCellMar>
            <w:top w:w="0" w:type="dxa"/>
            <w:left w:w="108" w:type="dxa"/>
            <w:bottom w:w="0" w:type="dxa"/>
            <w:right w:w="108" w:type="dxa"/>
          </w:tblCellMar>
        </w:tblPrEx>
        <w:tc>
          <w:tcPr>
            <w:tcW w:w="3828" w:type="dxa"/>
          </w:tcPr>
          <w:p w14:paraId="6F3C824C">
            <w:pPr>
              <w:spacing w:line="560" w:lineRule="exact"/>
              <w:jc w:val="both"/>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统一社会信用代码：</w:t>
            </w:r>
          </w:p>
        </w:tc>
        <w:tc>
          <w:tcPr>
            <w:tcW w:w="4469" w:type="dxa"/>
          </w:tcPr>
          <w:p w14:paraId="07978798">
            <w:pPr>
              <w:spacing w:line="560" w:lineRule="exact"/>
              <w:jc w:val="both"/>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统一社会信用代码：</w:t>
            </w:r>
          </w:p>
        </w:tc>
      </w:tr>
      <w:tr w14:paraId="3F37A283">
        <w:tblPrEx>
          <w:tblCellMar>
            <w:top w:w="0" w:type="dxa"/>
            <w:left w:w="108" w:type="dxa"/>
            <w:bottom w:w="0" w:type="dxa"/>
            <w:right w:w="108" w:type="dxa"/>
          </w:tblCellMar>
        </w:tblPrEx>
        <w:tc>
          <w:tcPr>
            <w:tcW w:w="3828" w:type="dxa"/>
          </w:tcPr>
          <w:p w14:paraId="1C63F554">
            <w:pPr>
              <w:spacing w:line="560" w:lineRule="exact"/>
              <w:jc w:val="both"/>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地址：</w:t>
            </w:r>
          </w:p>
        </w:tc>
        <w:tc>
          <w:tcPr>
            <w:tcW w:w="4469" w:type="dxa"/>
          </w:tcPr>
          <w:p w14:paraId="04BFE0BB">
            <w:pPr>
              <w:spacing w:line="560" w:lineRule="exact"/>
              <w:jc w:val="both"/>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地址：</w:t>
            </w:r>
          </w:p>
        </w:tc>
      </w:tr>
      <w:tr w14:paraId="4C6F3F55">
        <w:tblPrEx>
          <w:tblCellMar>
            <w:top w:w="0" w:type="dxa"/>
            <w:left w:w="108" w:type="dxa"/>
            <w:bottom w:w="0" w:type="dxa"/>
            <w:right w:w="108" w:type="dxa"/>
          </w:tblCellMar>
        </w:tblPrEx>
        <w:tc>
          <w:tcPr>
            <w:tcW w:w="3828" w:type="dxa"/>
          </w:tcPr>
          <w:p w14:paraId="5ECBA53F">
            <w:pPr>
              <w:spacing w:line="560" w:lineRule="exact"/>
              <w:jc w:val="both"/>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法定代表人（授权代表）</w:t>
            </w:r>
          </w:p>
        </w:tc>
        <w:tc>
          <w:tcPr>
            <w:tcW w:w="4469" w:type="dxa"/>
          </w:tcPr>
          <w:p w14:paraId="6AB175B2">
            <w:pPr>
              <w:spacing w:line="560" w:lineRule="exact"/>
              <w:jc w:val="both"/>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法定代表人（授权代表）</w:t>
            </w:r>
          </w:p>
        </w:tc>
      </w:tr>
      <w:tr w14:paraId="476C681F">
        <w:tblPrEx>
          <w:tblCellMar>
            <w:top w:w="0" w:type="dxa"/>
            <w:left w:w="108" w:type="dxa"/>
            <w:bottom w:w="0" w:type="dxa"/>
            <w:right w:w="108" w:type="dxa"/>
          </w:tblCellMar>
        </w:tblPrEx>
        <w:tc>
          <w:tcPr>
            <w:tcW w:w="3828" w:type="dxa"/>
          </w:tcPr>
          <w:p w14:paraId="151209A4">
            <w:pPr>
              <w:spacing w:line="560" w:lineRule="exact"/>
              <w:jc w:val="both"/>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电话：</w:t>
            </w:r>
          </w:p>
        </w:tc>
        <w:tc>
          <w:tcPr>
            <w:tcW w:w="4469" w:type="dxa"/>
          </w:tcPr>
          <w:p w14:paraId="2D2408F5">
            <w:pPr>
              <w:spacing w:line="560" w:lineRule="exact"/>
              <w:jc w:val="both"/>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电话：</w:t>
            </w:r>
          </w:p>
        </w:tc>
      </w:tr>
    </w:tbl>
    <w:p w14:paraId="7F56FF4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39661171">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75A26C50">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66EB15D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大写：百分之（小写：%）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636C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C56DD53">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交货期</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E5EAF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注：本项目按费率报价，例如：投标费率为90%，则结算单价金额=分项最高限价×90%，投标报价包含服务于本项目的所有费用。</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9"/>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9" w:type="default"/>
          <w:footerReference r:id="rId10"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9BBB15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0B85B52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二、技术格式（暗标）</w:t>
      </w:r>
    </w:p>
    <w:p w14:paraId="1B8EC5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1.现状分析</w:t>
      </w:r>
    </w:p>
    <w:p w14:paraId="05C2AA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color w:val="000000"/>
          <w:sz w:val="24"/>
          <w:szCs w:val="24"/>
          <w:lang w:val="en-US" w:eastAsia="zh-CN"/>
        </w:rPr>
        <w:t>2.</w:t>
      </w:r>
      <w:r>
        <w:rPr>
          <w:rFonts w:hint="eastAsia" w:asciiTheme="minorEastAsia" w:hAnsiTheme="minorEastAsia" w:eastAsiaTheme="minorEastAsia" w:cstheme="minorEastAsia"/>
          <w:b/>
          <w:bCs w:val="0"/>
          <w:sz w:val="24"/>
          <w:szCs w:val="24"/>
          <w:lang w:val="en-US" w:eastAsia="zh-CN"/>
        </w:rPr>
        <w:t>项目实施方案</w:t>
      </w:r>
    </w:p>
    <w:p w14:paraId="693038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3.一体化运维服务方案</w:t>
      </w:r>
    </w:p>
    <w:p w14:paraId="786907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4.故障处理方案</w:t>
      </w:r>
    </w:p>
    <w:p w14:paraId="581276D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5.应急响应方案</w:t>
      </w:r>
    </w:p>
    <w:p w14:paraId="4EF5B4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6.培训计划和培训方案</w:t>
      </w:r>
    </w:p>
    <w:p w14:paraId="4EC5E8E6">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7.信息安全保障服务方案</w:t>
      </w:r>
    </w:p>
    <w:p w14:paraId="71793B25">
      <w:pP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rPr>
        <w:br w:type="page"/>
      </w:r>
    </w:p>
    <w:p w14:paraId="632C2DC6">
      <w:pPr>
        <w:pStyle w:val="15"/>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C053B2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0FB39DF9">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868E11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3186D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p>
    <w:p w14:paraId="5B7B46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p>
    <w:p w14:paraId="3698D8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p>
    <w:p w14:paraId="2A4413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技术指标响应程度</w:t>
      </w:r>
    </w:p>
    <w:p w14:paraId="38B737E1">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04566A7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00E1D610">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技术偏离表</w:t>
      </w:r>
    </w:p>
    <w:p w14:paraId="5810A7E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2EC579C1">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5888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BDF690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67CDAEC">
            <w:pPr>
              <w:keepNext w:val="0"/>
              <w:keepLines w:val="0"/>
              <w:pageBreakBefore w:val="0"/>
              <w:kinsoku/>
              <w:wordWrap w:val="0"/>
              <w:overflowPunct/>
              <w:topLinePunct w:val="0"/>
              <w:bidi w:val="0"/>
              <w:spacing w:line="240" w:lineRule="atLeast"/>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858A51">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lang w:val="en-US" w:eastAsia="zh-CN"/>
              </w:rPr>
              <w:t>要求</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C508229">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lang w:val="en-US" w:eastAsia="zh-CN"/>
              </w:rPr>
              <w:t>响应</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CA911E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92B481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7B43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33936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C20E8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4A9C7F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344F41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49BED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208E5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11E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C3153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C4E98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9E5D8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05CE59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C1D3C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E6F0D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632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239E5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638B2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35BA61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0E7A4A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E394E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4F0FA6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C6E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E0D1EA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CD498D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91D1D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A44E27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1B295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B5865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CE8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497E0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D395CB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43B6D4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4973C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89CE1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95A97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7B3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AD11AC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200CEE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20D24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BF0A9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E082B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2606F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4AE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DEABF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E2502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711687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DA79B0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C880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6BBBF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8AD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24500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A6712A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DF8F3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6FB863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89AB5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BE9AA1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4F6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A5064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C5E6CA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1EE53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82077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672B3A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8349C8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892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F4E48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A858C1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EAA857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74F2B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1A9A41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223E9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B2F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1EF6E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92BFF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93677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8967C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48D2B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301E5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E2D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BF716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7F3757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C558F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4F3B13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8B5A3C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C6D5D0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66A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0B86F1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3B1B47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35658D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A8975A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E3699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F66E3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3FF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76FE7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43B987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3C28E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767AB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74C999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1D677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0CD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F0F191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3F3128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477CDB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5E4B0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A1EDA0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984BB9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15516AF8">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AAA0E3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F4BE73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2936F64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5866FE0">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48206E7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158466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4.总体架构设计</w:t>
      </w:r>
    </w:p>
    <w:p w14:paraId="2BB5E4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5.自主可控</w:t>
      </w:r>
    </w:p>
    <w:p w14:paraId="77F84F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6.供电基础设施服务能力</w:t>
      </w:r>
    </w:p>
    <w:p w14:paraId="670BE21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7.响应承诺</w:t>
      </w:r>
    </w:p>
    <w:p w14:paraId="45A884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8.云平台网络服务承诺</w:t>
      </w:r>
    </w:p>
    <w:p w14:paraId="488419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9.业绩</w:t>
      </w:r>
    </w:p>
    <w:p w14:paraId="4629FB5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10.电信增值业务能力</w:t>
      </w:r>
    </w:p>
    <w:p w14:paraId="711C74E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11.项目团队</w:t>
      </w:r>
    </w:p>
    <w:p w14:paraId="1E3B38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12.管理体系认证证书</w:t>
      </w:r>
    </w:p>
    <w:p w14:paraId="759C04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13.信用评价</w:t>
      </w: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747937D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2D178B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30E4CF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A98437A">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2AD3F0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E128DF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EA61B4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933A1A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B8A5D5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4078FB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CF86C3D">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37BCCD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B77984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2F5FC0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A201B54">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BD89F0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E85DFE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727326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eastAsia="Arial" w:cs="Arial"/>
          <w:b/>
          <w:snapToGrid w:val="0"/>
          <w:color w:val="000000"/>
          <w:kern w:val="0"/>
          <w:sz w:val="24"/>
          <w:szCs w:val="24"/>
          <w:lang w:val="en-US" w:eastAsia="zh-CN" w:bidi="ar-SA"/>
        </w:rPr>
        <w:t>14</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4C65F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中小企业声明函（工程、服务）格式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不存在与大企业的负责人为同一人的情形。</w:t>
      </w:r>
    </w:p>
    <w:p w14:paraId="5FC22B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EABC8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E44A6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15.招标文件要求的其它材料及投标人认为有必要提供的材料</w:t>
      </w:r>
    </w:p>
    <w:sectPr>
      <w:headerReference r:id="rId13" w:type="default"/>
      <w:footerReference r:id="rId14"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1427D0"/>
    <w:rsid w:val="03217B69"/>
    <w:rsid w:val="03C26B83"/>
    <w:rsid w:val="03CC315E"/>
    <w:rsid w:val="03DF5A69"/>
    <w:rsid w:val="044921B6"/>
    <w:rsid w:val="046E59EF"/>
    <w:rsid w:val="050D556D"/>
    <w:rsid w:val="05234F67"/>
    <w:rsid w:val="05524AD2"/>
    <w:rsid w:val="05545C1C"/>
    <w:rsid w:val="055748A3"/>
    <w:rsid w:val="0563090D"/>
    <w:rsid w:val="059A3EA8"/>
    <w:rsid w:val="06593C39"/>
    <w:rsid w:val="06787E06"/>
    <w:rsid w:val="06AF4861"/>
    <w:rsid w:val="06B0495B"/>
    <w:rsid w:val="06C93A28"/>
    <w:rsid w:val="06DF3FC3"/>
    <w:rsid w:val="06E37C8B"/>
    <w:rsid w:val="076721B4"/>
    <w:rsid w:val="08CB596A"/>
    <w:rsid w:val="090221EB"/>
    <w:rsid w:val="092D385C"/>
    <w:rsid w:val="09684744"/>
    <w:rsid w:val="09A129E2"/>
    <w:rsid w:val="09CC6764"/>
    <w:rsid w:val="09E3271C"/>
    <w:rsid w:val="0A29644D"/>
    <w:rsid w:val="0A422475"/>
    <w:rsid w:val="0A437032"/>
    <w:rsid w:val="0A633B33"/>
    <w:rsid w:val="0AB46C2A"/>
    <w:rsid w:val="0ABC7CF1"/>
    <w:rsid w:val="0ABE6FC5"/>
    <w:rsid w:val="0AC260D6"/>
    <w:rsid w:val="0AD86A92"/>
    <w:rsid w:val="0B3B7AF5"/>
    <w:rsid w:val="0B3C24F6"/>
    <w:rsid w:val="0BC76E66"/>
    <w:rsid w:val="0BF0521B"/>
    <w:rsid w:val="0CB101B0"/>
    <w:rsid w:val="0CBD4DA7"/>
    <w:rsid w:val="0CF900A3"/>
    <w:rsid w:val="0D9A718E"/>
    <w:rsid w:val="0DA859D3"/>
    <w:rsid w:val="0DC1671D"/>
    <w:rsid w:val="0DD30B7C"/>
    <w:rsid w:val="0E307EEE"/>
    <w:rsid w:val="0EE83F9D"/>
    <w:rsid w:val="0F0D035A"/>
    <w:rsid w:val="0FB87AA7"/>
    <w:rsid w:val="0FE34B24"/>
    <w:rsid w:val="102C0845"/>
    <w:rsid w:val="104F3F68"/>
    <w:rsid w:val="109B71AD"/>
    <w:rsid w:val="10B145AD"/>
    <w:rsid w:val="115A7068"/>
    <w:rsid w:val="11620280"/>
    <w:rsid w:val="117D2D56"/>
    <w:rsid w:val="11B43A6A"/>
    <w:rsid w:val="11B5429E"/>
    <w:rsid w:val="121A79BB"/>
    <w:rsid w:val="122675E2"/>
    <w:rsid w:val="12417927"/>
    <w:rsid w:val="126E021D"/>
    <w:rsid w:val="126F5143"/>
    <w:rsid w:val="12C549DA"/>
    <w:rsid w:val="12D746E8"/>
    <w:rsid w:val="12D9220E"/>
    <w:rsid w:val="12FD5FFB"/>
    <w:rsid w:val="1380268A"/>
    <w:rsid w:val="13C5707D"/>
    <w:rsid w:val="13E7095B"/>
    <w:rsid w:val="13F07810"/>
    <w:rsid w:val="1446371A"/>
    <w:rsid w:val="146A5814"/>
    <w:rsid w:val="146B2EC7"/>
    <w:rsid w:val="14EC3DCF"/>
    <w:rsid w:val="15037E2D"/>
    <w:rsid w:val="156B2323"/>
    <w:rsid w:val="15AC3C0A"/>
    <w:rsid w:val="15B05882"/>
    <w:rsid w:val="15E04F64"/>
    <w:rsid w:val="162360B6"/>
    <w:rsid w:val="16465E0D"/>
    <w:rsid w:val="164A7458"/>
    <w:rsid w:val="16F45CE8"/>
    <w:rsid w:val="16FC049F"/>
    <w:rsid w:val="174C193E"/>
    <w:rsid w:val="179B0D80"/>
    <w:rsid w:val="17B27393"/>
    <w:rsid w:val="17E20058"/>
    <w:rsid w:val="18007271"/>
    <w:rsid w:val="183D23CB"/>
    <w:rsid w:val="18510AEB"/>
    <w:rsid w:val="18610CDC"/>
    <w:rsid w:val="186F2AC9"/>
    <w:rsid w:val="19161B44"/>
    <w:rsid w:val="19D46BD3"/>
    <w:rsid w:val="19E260C0"/>
    <w:rsid w:val="1A464AA0"/>
    <w:rsid w:val="1A6B22E0"/>
    <w:rsid w:val="1A9F789A"/>
    <w:rsid w:val="1AAC0209"/>
    <w:rsid w:val="1AC47924"/>
    <w:rsid w:val="1AC6082B"/>
    <w:rsid w:val="1AF57E02"/>
    <w:rsid w:val="1B41049C"/>
    <w:rsid w:val="1B4F168F"/>
    <w:rsid w:val="1B6F0841"/>
    <w:rsid w:val="1B917B2A"/>
    <w:rsid w:val="1C6A3523"/>
    <w:rsid w:val="1C8651B5"/>
    <w:rsid w:val="1D391455"/>
    <w:rsid w:val="1D434E54"/>
    <w:rsid w:val="1D72498F"/>
    <w:rsid w:val="1D9D7C75"/>
    <w:rsid w:val="1E0754FF"/>
    <w:rsid w:val="1E2712E1"/>
    <w:rsid w:val="1E7249AF"/>
    <w:rsid w:val="1F6D4511"/>
    <w:rsid w:val="1F8737CC"/>
    <w:rsid w:val="1F996FAD"/>
    <w:rsid w:val="1FE61854"/>
    <w:rsid w:val="1FF31541"/>
    <w:rsid w:val="20F10837"/>
    <w:rsid w:val="210112AE"/>
    <w:rsid w:val="210939CE"/>
    <w:rsid w:val="212D6A29"/>
    <w:rsid w:val="217E2260"/>
    <w:rsid w:val="21D0592C"/>
    <w:rsid w:val="21DC7625"/>
    <w:rsid w:val="21E33D7D"/>
    <w:rsid w:val="22937C80"/>
    <w:rsid w:val="22E737AC"/>
    <w:rsid w:val="2369313B"/>
    <w:rsid w:val="239A7798"/>
    <w:rsid w:val="23B24569"/>
    <w:rsid w:val="23C6058D"/>
    <w:rsid w:val="23D34A58"/>
    <w:rsid w:val="244F0582"/>
    <w:rsid w:val="24C8734D"/>
    <w:rsid w:val="24D8203C"/>
    <w:rsid w:val="24E94D19"/>
    <w:rsid w:val="25052271"/>
    <w:rsid w:val="255045B2"/>
    <w:rsid w:val="256253DA"/>
    <w:rsid w:val="25722260"/>
    <w:rsid w:val="257A4289"/>
    <w:rsid w:val="25A83616"/>
    <w:rsid w:val="25AC0206"/>
    <w:rsid w:val="25D07317"/>
    <w:rsid w:val="260373D2"/>
    <w:rsid w:val="263A5FE5"/>
    <w:rsid w:val="265713EE"/>
    <w:rsid w:val="266177F8"/>
    <w:rsid w:val="26734FA1"/>
    <w:rsid w:val="267811A0"/>
    <w:rsid w:val="2710714F"/>
    <w:rsid w:val="27EF7E63"/>
    <w:rsid w:val="27F6032D"/>
    <w:rsid w:val="2944096C"/>
    <w:rsid w:val="29462E99"/>
    <w:rsid w:val="299A105E"/>
    <w:rsid w:val="29C94933"/>
    <w:rsid w:val="29EF5E58"/>
    <w:rsid w:val="2A5E573D"/>
    <w:rsid w:val="2A756869"/>
    <w:rsid w:val="2A870159"/>
    <w:rsid w:val="2ABA04F6"/>
    <w:rsid w:val="2AD7512C"/>
    <w:rsid w:val="2B296C36"/>
    <w:rsid w:val="2B32017A"/>
    <w:rsid w:val="2B4C1378"/>
    <w:rsid w:val="2BD35370"/>
    <w:rsid w:val="2BEF61A7"/>
    <w:rsid w:val="2CA1464D"/>
    <w:rsid w:val="2CB368C6"/>
    <w:rsid w:val="2CE542E8"/>
    <w:rsid w:val="2D4C797B"/>
    <w:rsid w:val="2D854259"/>
    <w:rsid w:val="2DBD030B"/>
    <w:rsid w:val="2DD5743D"/>
    <w:rsid w:val="2DF6291A"/>
    <w:rsid w:val="2E037ECE"/>
    <w:rsid w:val="2E123636"/>
    <w:rsid w:val="2EC1207D"/>
    <w:rsid w:val="2EDE4089"/>
    <w:rsid w:val="2EF213FD"/>
    <w:rsid w:val="2F795793"/>
    <w:rsid w:val="2F7E5B21"/>
    <w:rsid w:val="2FAF3423"/>
    <w:rsid w:val="301663F8"/>
    <w:rsid w:val="305F18E8"/>
    <w:rsid w:val="30CE40CE"/>
    <w:rsid w:val="311741D6"/>
    <w:rsid w:val="3119309A"/>
    <w:rsid w:val="312A5594"/>
    <w:rsid w:val="312C625F"/>
    <w:rsid w:val="31C81974"/>
    <w:rsid w:val="32230959"/>
    <w:rsid w:val="32EB591A"/>
    <w:rsid w:val="3322495F"/>
    <w:rsid w:val="337450B5"/>
    <w:rsid w:val="33EA3E24"/>
    <w:rsid w:val="344C700B"/>
    <w:rsid w:val="34C22FEC"/>
    <w:rsid w:val="34EB0670"/>
    <w:rsid w:val="34F86C33"/>
    <w:rsid w:val="35197641"/>
    <w:rsid w:val="357D65D2"/>
    <w:rsid w:val="36266C69"/>
    <w:rsid w:val="36B765C5"/>
    <w:rsid w:val="3701395E"/>
    <w:rsid w:val="374E72FE"/>
    <w:rsid w:val="37512649"/>
    <w:rsid w:val="37C036A0"/>
    <w:rsid w:val="37D664EB"/>
    <w:rsid w:val="37E776C2"/>
    <w:rsid w:val="37F92887"/>
    <w:rsid w:val="383C09C6"/>
    <w:rsid w:val="38704382"/>
    <w:rsid w:val="388B2F38"/>
    <w:rsid w:val="399D1B1E"/>
    <w:rsid w:val="3A046503"/>
    <w:rsid w:val="3A386160"/>
    <w:rsid w:val="3B35724B"/>
    <w:rsid w:val="3BB63ADA"/>
    <w:rsid w:val="3BDC4EDA"/>
    <w:rsid w:val="3C37498E"/>
    <w:rsid w:val="3C410359"/>
    <w:rsid w:val="3C860462"/>
    <w:rsid w:val="3C94450B"/>
    <w:rsid w:val="3C9E39FD"/>
    <w:rsid w:val="3CD83A9C"/>
    <w:rsid w:val="3D051AB3"/>
    <w:rsid w:val="3D0E0B83"/>
    <w:rsid w:val="3D13022E"/>
    <w:rsid w:val="3D9C0E9C"/>
    <w:rsid w:val="3DD11BB1"/>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884B35"/>
    <w:rsid w:val="423849B8"/>
    <w:rsid w:val="432D5ADB"/>
    <w:rsid w:val="435F746A"/>
    <w:rsid w:val="4372309F"/>
    <w:rsid w:val="438576C5"/>
    <w:rsid w:val="44093E52"/>
    <w:rsid w:val="444E5D13"/>
    <w:rsid w:val="446F3136"/>
    <w:rsid w:val="44790C24"/>
    <w:rsid w:val="453A628D"/>
    <w:rsid w:val="45570BED"/>
    <w:rsid w:val="45660E30"/>
    <w:rsid w:val="45760C9B"/>
    <w:rsid w:val="45CF0C25"/>
    <w:rsid w:val="45DD7715"/>
    <w:rsid w:val="47503B46"/>
    <w:rsid w:val="476F2CBE"/>
    <w:rsid w:val="47C562E2"/>
    <w:rsid w:val="47C81344"/>
    <w:rsid w:val="480A1F47"/>
    <w:rsid w:val="483B0352"/>
    <w:rsid w:val="488A3088"/>
    <w:rsid w:val="48DF1625"/>
    <w:rsid w:val="48F078C5"/>
    <w:rsid w:val="49320965"/>
    <w:rsid w:val="493A2D00"/>
    <w:rsid w:val="494A73D8"/>
    <w:rsid w:val="49AC2E6D"/>
    <w:rsid w:val="4A3F3154"/>
    <w:rsid w:val="4A4562D3"/>
    <w:rsid w:val="4A52328E"/>
    <w:rsid w:val="4A901028"/>
    <w:rsid w:val="4B050440"/>
    <w:rsid w:val="4B227F62"/>
    <w:rsid w:val="4B6545C2"/>
    <w:rsid w:val="4BBC369E"/>
    <w:rsid w:val="4BC44B03"/>
    <w:rsid w:val="4CEC4659"/>
    <w:rsid w:val="4D493511"/>
    <w:rsid w:val="4D64659D"/>
    <w:rsid w:val="4DDE1EAC"/>
    <w:rsid w:val="4DF21FC2"/>
    <w:rsid w:val="4DF932EA"/>
    <w:rsid w:val="4E201C1D"/>
    <w:rsid w:val="4E3B35B6"/>
    <w:rsid w:val="4E473770"/>
    <w:rsid w:val="4E7A34EC"/>
    <w:rsid w:val="4E861641"/>
    <w:rsid w:val="4F133DD7"/>
    <w:rsid w:val="4FAB04B3"/>
    <w:rsid w:val="4FB426AD"/>
    <w:rsid w:val="4FEE2DC9"/>
    <w:rsid w:val="51346287"/>
    <w:rsid w:val="51850890"/>
    <w:rsid w:val="519F1DA4"/>
    <w:rsid w:val="51BA2C30"/>
    <w:rsid w:val="51C13FBE"/>
    <w:rsid w:val="525210BA"/>
    <w:rsid w:val="52A90328"/>
    <w:rsid w:val="52DC3333"/>
    <w:rsid w:val="52FA1BFE"/>
    <w:rsid w:val="53036690"/>
    <w:rsid w:val="53376A7B"/>
    <w:rsid w:val="533D001D"/>
    <w:rsid w:val="537441A1"/>
    <w:rsid w:val="53B1020C"/>
    <w:rsid w:val="54065481"/>
    <w:rsid w:val="541D6338"/>
    <w:rsid w:val="557169CF"/>
    <w:rsid w:val="557D5D2A"/>
    <w:rsid w:val="55932516"/>
    <w:rsid w:val="55A41C2D"/>
    <w:rsid w:val="565D002E"/>
    <w:rsid w:val="56682D63"/>
    <w:rsid w:val="56905D0D"/>
    <w:rsid w:val="56FB4C08"/>
    <w:rsid w:val="574153BB"/>
    <w:rsid w:val="5813309A"/>
    <w:rsid w:val="589A668A"/>
    <w:rsid w:val="58AC00F0"/>
    <w:rsid w:val="58C46E3D"/>
    <w:rsid w:val="58D971B2"/>
    <w:rsid w:val="59042C0B"/>
    <w:rsid w:val="59272568"/>
    <w:rsid w:val="594A2AEB"/>
    <w:rsid w:val="59576FB6"/>
    <w:rsid w:val="595E1FC2"/>
    <w:rsid w:val="59981AA8"/>
    <w:rsid w:val="59BC1D1A"/>
    <w:rsid w:val="59C142A0"/>
    <w:rsid w:val="59C641E6"/>
    <w:rsid w:val="59D65347"/>
    <w:rsid w:val="5A2C05B1"/>
    <w:rsid w:val="5A2E3043"/>
    <w:rsid w:val="5A9763C3"/>
    <w:rsid w:val="5A9920D7"/>
    <w:rsid w:val="5AEA63E6"/>
    <w:rsid w:val="5B2C7B17"/>
    <w:rsid w:val="5BCB0AF4"/>
    <w:rsid w:val="5C2D5181"/>
    <w:rsid w:val="5C9B1B86"/>
    <w:rsid w:val="5C9B37C4"/>
    <w:rsid w:val="5CA02E79"/>
    <w:rsid w:val="5CEA5B79"/>
    <w:rsid w:val="5D150553"/>
    <w:rsid w:val="5D3550FB"/>
    <w:rsid w:val="5D902A97"/>
    <w:rsid w:val="5DC32E6C"/>
    <w:rsid w:val="5DFD2403"/>
    <w:rsid w:val="5E0771FD"/>
    <w:rsid w:val="5E3606EF"/>
    <w:rsid w:val="5EDA32DC"/>
    <w:rsid w:val="5F321771"/>
    <w:rsid w:val="5F3A0F0C"/>
    <w:rsid w:val="5F412CC2"/>
    <w:rsid w:val="5FE2771E"/>
    <w:rsid w:val="600E6D7C"/>
    <w:rsid w:val="607F1E09"/>
    <w:rsid w:val="60BD2923"/>
    <w:rsid w:val="61685EE5"/>
    <w:rsid w:val="618C2692"/>
    <w:rsid w:val="62147585"/>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8727968"/>
    <w:rsid w:val="69413090"/>
    <w:rsid w:val="69855FCD"/>
    <w:rsid w:val="698F4735"/>
    <w:rsid w:val="69BC17E8"/>
    <w:rsid w:val="69DD77FF"/>
    <w:rsid w:val="6AE37CE3"/>
    <w:rsid w:val="6AEB3A02"/>
    <w:rsid w:val="6B0625EA"/>
    <w:rsid w:val="6B5442BA"/>
    <w:rsid w:val="6C593408"/>
    <w:rsid w:val="6C68544B"/>
    <w:rsid w:val="6C785167"/>
    <w:rsid w:val="6D0715D4"/>
    <w:rsid w:val="6D0D5EB2"/>
    <w:rsid w:val="6D2A6A64"/>
    <w:rsid w:val="6DDB2C74"/>
    <w:rsid w:val="6E0E0C0F"/>
    <w:rsid w:val="6E8E7670"/>
    <w:rsid w:val="6EEB0447"/>
    <w:rsid w:val="6FAF3250"/>
    <w:rsid w:val="6FC71762"/>
    <w:rsid w:val="70312E6C"/>
    <w:rsid w:val="703F6560"/>
    <w:rsid w:val="70447D0C"/>
    <w:rsid w:val="70725ED5"/>
    <w:rsid w:val="70860455"/>
    <w:rsid w:val="70A7268B"/>
    <w:rsid w:val="70B362F9"/>
    <w:rsid w:val="70FC3328"/>
    <w:rsid w:val="71653340"/>
    <w:rsid w:val="71C32FE3"/>
    <w:rsid w:val="71F347D3"/>
    <w:rsid w:val="71FC098F"/>
    <w:rsid w:val="723F6B0D"/>
    <w:rsid w:val="72415D05"/>
    <w:rsid w:val="7296241B"/>
    <w:rsid w:val="732A300A"/>
    <w:rsid w:val="73803FEB"/>
    <w:rsid w:val="73CE2CA8"/>
    <w:rsid w:val="73DC65DE"/>
    <w:rsid w:val="743A4414"/>
    <w:rsid w:val="747F7695"/>
    <w:rsid w:val="748C5DD6"/>
    <w:rsid w:val="754A398B"/>
    <w:rsid w:val="75857AA3"/>
    <w:rsid w:val="758D5DE2"/>
    <w:rsid w:val="75943299"/>
    <w:rsid w:val="75C13CDD"/>
    <w:rsid w:val="76017BAF"/>
    <w:rsid w:val="76197675"/>
    <w:rsid w:val="767A5F36"/>
    <w:rsid w:val="76837B47"/>
    <w:rsid w:val="76B97261"/>
    <w:rsid w:val="76D161A2"/>
    <w:rsid w:val="772D4414"/>
    <w:rsid w:val="7744228A"/>
    <w:rsid w:val="77846D70"/>
    <w:rsid w:val="781E668F"/>
    <w:rsid w:val="788C166D"/>
    <w:rsid w:val="78AC0934"/>
    <w:rsid w:val="78BD4DDD"/>
    <w:rsid w:val="78E700F4"/>
    <w:rsid w:val="78EE7B24"/>
    <w:rsid w:val="7907377A"/>
    <w:rsid w:val="792E7F96"/>
    <w:rsid w:val="793B1352"/>
    <w:rsid w:val="793F3897"/>
    <w:rsid w:val="79AB21E7"/>
    <w:rsid w:val="79CC501C"/>
    <w:rsid w:val="79F12DE4"/>
    <w:rsid w:val="7A6D7F90"/>
    <w:rsid w:val="7AEF5B98"/>
    <w:rsid w:val="7B0E17E2"/>
    <w:rsid w:val="7B3E48AE"/>
    <w:rsid w:val="7BC47E86"/>
    <w:rsid w:val="7C0A49B0"/>
    <w:rsid w:val="7C6203C7"/>
    <w:rsid w:val="7C973C29"/>
    <w:rsid w:val="7CB47DAA"/>
    <w:rsid w:val="7D076A17"/>
    <w:rsid w:val="7D32101D"/>
    <w:rsid w:val="7D462131"/>
    <w:rsid w:val="7DC974CD"/>
    <w:rsid w:val="7E4B00B1"/>
    <w:rsid w:val="7EA62275"/>
    <w:rsid w:val="7F034C8E"/>
    <w:rsid w:val="7F235328"/>
    <w:rsid w:val="7F640382"/>
    <w:rsid w:val="7FB30C7B"/>
    <w:rsid w:val="7FB34697"/>
    <w:rsid w:val="7FD248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7"/>
    <w:autoRedefine/>
    <w:qFormat/>
    <w:uiPriority w:val="0"/>
    <w:rPr>
      <w:rFonts w:ascii="宋体" w:hAnsi="宋体" w:eastAsia="宋体" w:cs="宋体"/>
      <w:sz w:val="31"/>
      <w:szCs w:val="31"/>
      <w:lang w:val="en-US" w:eastAsia="en-US" w:bidi="ar-SA"/>
    </w:rPr>
  </w:style>
  <w:style w:type="paragraph" w:styleId="7">
    <w:name w:val="Body Text 2"/>
    <w:basedOn w:val="1"/>
    <w:next w:val="6"/>
    <w:autoRedefine/>
    <w:qFormat/>
    <w:uiPriority w:val="0"/>
    <w:pPr>
      <w:spacing w:after="120" w:line="480" w:lineRule="auto"/>
    </w:pPr>
    <w:rPr>
      <w:rFonts w:ascii="Tahoma" w:hAnsi="Tahoma"/>
    </w:rPr>
  </w:style>
  <w:style w:type="paragraph" w:styleId="8">
    <w:name w:val="Body Text Indent"/>
    <w:basedOn w:val="1"/>
    <w:next w:val="9"/>
    <w:autoRedefine/>
    <w:qFormat/>
    <w:uiPriority w:val="99"/>
    <w:pPr>
      <w:spacing w:after="120" w:afterLines="0"/>
      <w:ind w:left="420" w:leftChars="200"/>
    </w:pPr>
    <w:rPr>
      <w:kern w:val="2"/>
      <w:sz w:val="21"/>
      <w:lang w:eastAsia="zh-CN" w:bidi="ar-SA"/>
    </w:rPr>
  </w:style>
  <w:style w:type="paragraph" w:styleId="9">
    <w:name w:val="Body Text First Indent 2"/>
    <w:basedOn w:val="8"/>
    <w:next w:val="1"/>
    <w:autoRedefine/>
    <w:qFormat/>
    <w:uiPriority w:val="0"/>
    <w:pPr>
      <w:ind w:firstLine="200" w:firstLineChars="200"/>
    </w:pPr>
    <w:rPr>
      <w:kern w:val="2"/>
      <w:sz w:val="28"/>
      <w:lang w:eastAsia="zh-CN" w:bidi="ar-SA"/>
    </w:rPr>
  </w:style>
  <w:style w:type="paragraph" w:styleId="10">
    <w:name w:val="Plain Text"/>
    <w:basedOn w:val="1"/>
    <w:autoRedefine/>
    <w:qFormat/>
    <w:uiPriority w:val="0"/>
    <w:rPr>
      <w:rFonts w:ascii="宋体" w:hAnsi="Courier New" w:cs="Courier New"/>
      <w:szCs w:val="21"/>
    </w:rPr>
  </w:style>
  <w:style w:type="paragraph" w:styleId="11">
    <w:name w:val="Date"/>
    <w:basedOn w:val="1"/>
    <w:next w:val="1"/>
    <w:autoRedefine/>
    <w:qFormat/>
    <w:uiPriority w:val="0"/>
    <w:rPr>
      <w:kern w:val="2"/>
      <w:sz w:val="21"/>
      <w:lang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envelope return"/>
    <w:basedOn w:val="1"/>
    <w:autoRedefine/>
    <w:qFormat/>
    <w:uiPriority w:val="0"/>
    <w:pPr>
      <w:snapToGrid w:val="0"/>
    </w:pPr>
    <w:rPr>
      <w:rFonts w:ascii="Arial" w:hAnsi="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qFormat/>
    <w:uiPriority w:val="0"/>
    <w:pPr>
      <w:snapToGrid w:val="0"/>
      <w:jc w:val="left"/>
    </w:pPr>
    <w:rPr>
      <w:sz w:val="18"/>
      <w:szCs w:val="18"/>
    </w:rPr>
  </w:style>
  <w:style w:type="paragraph" w:styleId="1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6"/>
    <w:next w:val="9"/>
    <w:qFormat/>
    <w:uiPriority w:val="99"/>
    <w:pPr>
      <w:tabs>
        <w:tab w:val="left" w:pos="5250"/>
      </w:tabs>
      <w:spacing w:after="120"/>
      <w:ind w:firstLine="420" w:firstLineChars="100"/>
      <w:jc w:val="both"/>
    </w:pPr>
    <w:rPr>
      <w:color w:val="auto"/>
      <w:kern w:val="2"/>
      <w:sz w:val="21"/>
      <w:lang w:eastAsia="zh-C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autoRedefine/>
    <w:qFormat/>
    <w:uiPriority w:val="0"/>
    <w:rPr>
      <w:color w:val="444444"/>
      <w:sz w:val="16"/>
      <w:szCs w:val="16"/>
      <w:u w:val="none"/>
    </w:rPr>
  </w:style>
  <w:style w:type="character" w:styleId="23">
    <w:name w:val="Hyperlink"/>
    <w:basedOn w:val="21"/>
    <w:autoRedefine/>
    <w:qFormat/>
    <w:uiPriority w:val="0"/>
    <w:rPr>
      <w:color w:val="0000FF"/>
      <w:u w:val="single"/>
    </w:rPr>
  </w:style>
  <w:style w:type="paragraph" w:customStyle="1" w:styleId="2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Arial" w:hAnsi="Arial" w:eastAsia="Arial" w:cs="Arial"/>
      <w:sz w:val="21"/>
      <w:szCs w:val="21"/>
      <w:lang w:val="en-US" w:eastAsia="en-US" w:bidi="ar-SA"/>
    </w:rPr>
  </w:style>
  <w:style w:type="paragraph" w:customStyle="1" w:styleId="28">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9">
    <w:name w:val="Char Char10 Char Char Char Char"/>
    <w:basedOn w:val="1"/>
    <w:next w:val="30"/>
    <w:autoRedefine/>
    <w:qFormat/>
    <w:uiPriority w:val="99"/>
    <w:pPr>
      <w:autoSpaceDE w:val="0"/>
      <w:autoSpaceDN w:val="0"/>
      <w:jc w:val="left"/>
    </w:pPr>
    <w:rPr>
      <w:rFonts w:ascii="宋体" w:hAnsi="宋体" w:cs="宋体"/>
      <w:lang w:val="zh-CN" w:bidi="zh-CN"/>
    </w:rPr>
  </w:style>
  <w:style w:type="paragraph" w:customStyle="1" w:styleId="30">
    <w:name w:val="xl87"/>
    <w:basedOn w:val="1"/>
    <w:next w:val="3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1">
    <w:name w:val="xl72"/>
    <w:basedOn w:val="1"/>
    <w:next w:val="1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2">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3">
    <w:name w:val="hover18"/>
    <w:basedOn w:val="21"/>
    <w:autoRedefine/>
    <w:qFormat/>
    <w:uiPriority w:val="0"/>
  </w:style>
  <w:style w:type="paragraph" w:customStyle="1" w:styleId="34">
    <w:name w:val="列出段落1"/>
    <w:basedOn w:val="1"/>
    <w:autoRedefine/>
    <w:qFormat/>
    <w:uiPriority w:val="0"/>
    <w:pPr>
      <w:ind w:firstLine="420" w:firstLineChars="200"/>
    </w:pPr>
    <w:rPr>
      <w:szCs w:val="21"/>
    </w:rPr>
  </w:style>
  <w:style w:type="paragraph" w:customStyle="1" w:styleId="35">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6808</Words>
  <Characters>7910</Characters>
  <TotalTime>59</TotalTime>
  <ScaleCrop>false</ScaleCrop>
  <LinksUpToDate>false</LinksUpToDate>
  <CharactersWithSpaces>8118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2026-06-29T03:09:50Z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2052-12.1.0.26895</vt:lpwstr>
  </property>
  <property fmtid="{D5CDD505-2E9C-101B-9397-08002B2CF9AE}" pid="5" name="ICV">
    <vt:lpwstr>2975638E01E447C2B85A41B14FBD9E65_13</vt:lpwstr>
  </property>
  <property fmtid="{D5CDD505-2E9C-101B-9397-08002B2CF9AE}" pid="6" name="KSOTemplateDocerSaveRecord">
    <vt:lpwstr>eyJoZGlkIjoiYTUyM2UwYjBmYzc3YmM3ZjI1ODg2NTk3ZGJhZGNiNGIiLCJ1c2VySWQiOiI0MTY3MTE2MDgifQ==</vt:lpwstr>
  </property>
</Properties>
</file>