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49494">
      <w:pPr>
        <w:keepNext w:val="0"/>
        <w:keepLines w:val="0"/>
        <w:pageBreakBefore w:val="0"/>
        <w:kinsoku/>
        <w:wordWrap w:val="0"/>
        <w:overflowPunct/>
        <w:topLinePunct w:val="0"/>
        <w:bidi w:val="0"/>
        <w:spacing w:line="281" w:lineRule="auto"/>
        <w:jc w:val="both"/>
        <w:rPr>
          <w:rFonts w:ascii="Arial"/>
          <w:sz w:val="21"/>
        </w:rPr>
      </w:pPr>
    </w:p>
    <w:p w14:paraId="5CEDFECB">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spacing w:val="-2"/>
          <w:sz w:val="52"/>
          <w:szCs w:val="52"/>
          <w:lang w:eastAsia="zh-CN"/>
          <w14:textOutline w14:w="3844" w14:cap="flat" w14:cmpd="sng">
            <w14:solidFill>
              <w14:srgbClr w14:val="000000"/>
            </w14:solidFill>
            <w14:prstDash w14:val="solid"/>
            <w14:miter w14:val="0"/>
          </w14:textOutline>
        </w:rPr>
      </w:pPr>
    </w:p>
    <w:p w14:paraId="00C738D0">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sz w:val="52"/>
          <w:szCs w:val="52"/>
        </w:rPr>
      </w:pPr>
      <w:r>
        <w:rPr>
          <w:rFonts w:hint="eastAsia" w:ascii="宋体" w:hAnsi="宋体" w:eastAsia="宋体" w:cs="宋体"/>
          <w:spacing w:val="-2"/>
          <w:sz w:val="52"/>
          <w:szCs w:val="52"/>
          <w:lang w:eastAsia="zh-CN"/>
          <w14:textOutline w14:w="3844" w14:cap="flat" w14:cmpd="sng">
            <w14:solidFill>
              <w14:srgbClr w14:val="000000"/>
            </w14:solidFill>
            <w14:prstDash w14:val="solid"/>
            <w14:miter w14:val="0"/>
          </w14:textOutline>
        </w:rPr>
        <w:t>南阳市</w:t>
      </w:r>
      <w:r>
        <w:rPr>
          <w:rFonts w:hint="eastAsia" w:ascii="宋体" w:hAnsi="宋体" w:eastAsia="宋体" w:cs="宋体"/>
          <w:spacing w:val="-2"/>
          <w:sz w:val="52"/>
          <w:szCs w:val="52"/>
          <w14:textOutline w14:w="3844" w14:cap="flat" w14:cmpd="sng">
            <w14:solidFill>
              <w14:srgbClr w14:val="000000"/>
            </w14:solidFill>
            <w14:prstDash w14:val="solid"/>
            <w14:miter w14:val="0"/>
          </w14:textOutline>
        </w:rPr>
        <w:t>政府采购项目</w:t>
      </w:r>
    </w:p>
    <w:p w14:paraId="27452B72">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宋体" w:hAnsi="宋体" w:eastAsia="宋体" w:cs="宋体"/>
          <w:sz w:val="52"/>
          <w:szCs w:val="52"/>
        </w:rPr>
      </w:pPr>
      <w:r>
        <w:rPr>
          <w:rFonts w:hint="eastAsia" w:ascii="宋体" w:hAnsi="宋体" w:eastAsia="宋体" w:cs="宋体"/>
          <w:spacing w:val="-1"/>
          <w:sz w:val="52"/>
          <w:szCs w:val="52"/>
          <w14:textOutline w14:w="3844" w14:cap="flat" w14:cmpd="sng">
            <w14:solidFill>
              <w14:srgbClr w14:val="000000"/>
            </w14:solidFill>
            <w14:prstDash w14:val="solid"/>
            <w14:miter w14:val="0"/>
          </w14:textOutline>
        </w:rPr>
        <w:t>竞争性磋商文件</w:t>
      </w:r>
    </w:p>
    <w:p w14:paraId="1C9677C1">
      <w:pPr>
        <w:keepNext w:val="0"/>
        <w:keepLines w:val="0"/>
        <w:pageBreakBefore w:val="0"/>
        <w:kinsoku/>
        <w:wordWrap w:val="0"/>
        <w:overflowPunct/>
        <w:topLinePunct w:val="0"/>
        <w:bidi w:val="0"/>
        <w:spacing w:line="248" w:lineRule="auto"/>
        <w:jc w:val="both"/>
        <w:rPr>
          <w:rFonts w:ascii="Arial"/>
          <w:sz w:val="21"/>
        </w:rPr>
      </w:pPr>
    </w:p>
    <w:p w14:paraId="6814AF9F">
      <w:pPr>
        <w:keepNext w:val="0"/>
        <w:keepLines w:val="0"/>
        <w:pageBreakBefore w:val="0"/>
        <w:kinsoku/>
        <w:wordWrap w:val="0"/>
        <w:overflowPunct/>
        <w:topLinePunct w:val="0"/>
        <w:bidi w:val="0"/>
        <w:spacing w:line="249" w:lineRule="auto"/>
        <w:jc w:val="both"/>
        <w:rPr>
          <w:rFonts w:ascii="Arial"/>
          <w:sz w:val="21"/>
        </w:rPr>
      </w:pPr>
    </w:p>
    <w:p w14:paraId="1FA6797C">
      <w:pPr>
        <w:keepNext w:val="0"/>
        <w:keepLines w:val="0"/>
        <w:pageBreakBefore w:val="0"/>
        <w:kinsoku/>
        <w:wordWrap w:val="0"/>
        <w:overflowPunct/>
        <w:topLinePunct w:val="0"/>
        <w:bidi w:val="0"/>
        <w:spacing w:line="249" w:lineRule="auto"/>
        <w:jc w:val="both"/>
        <w:rPr>
          <w:rFonts w:ascii="Arial"/>
          <w:sz w:val="21"/>
        </w:rPr>
      </w:pPr>
    </w:p>
    <w:p w14:paraId="14764BB1">
      <w:pPr>
        <w:keepNext w:val="0"/>
        <w:keepLines w:val="0"/>
        <w:pageBreakBefore w:val="0"/>
        <w:kinsoku/>
        <w:wordWrap w:val="0"/>
        <w:overflowPunct/>
        <w:topLinePunct w:val="0"/>
        <w:bidi w:val="0"/>
        <w:spacing w:line="249" w:lineRule="auto"/>
        <w:jc w:val="both"/>
        <w:rPr>
          <w:rFonts w:ascii="Arial"/>
          <w:sz w:val="21"/>
        </w:rPr>
      </w:pPr>
    </w:p>
    <w:p w14:paraId="553570E3">
      <w:pPr>
        <w:keepNext w:val="0"/>
        <w:keepLines w:val="0"/>
        <w:pageBreakBefore w:val="0"/>
        <w:kinsoku/>
        <w:wordWrap w:val="0"/>
        <w:overflowPunct/>
        <w:topLinePunct w:val="0"/>
        <w:bidi w:val="0"/>
        <w:spacing w:line="249" w:lineRule="auto"/>
        <w:jc w:val="both"/>
        <w:rPr>
          <w:rFonts w:ascii="Arial"/>
          <w:sz w:val="21"/>
        </w:rPr>
      </w:pPr>
    </w:p>
    <w:p w14:paraId="731CB9B6">
      <w:pPr>
        <w:keepNext w:val="0"/>
        <w:keepLines w:val="0"/>
        <w:pageBreakBefore w:val="0"/>
        <w:kinsoku/>
        <w:wordWrap w:val="0"/>
        <w:overflowPunct/>
        <w:topLinePunct w:val="0"/>
        <w:bidi w:val="0"/>
        <w:spacing w:line="249" w:lineRule="auto"/>
        <w:jc w:val="both"/>
        <w:rPr>
          <w:rFonts w:ascii="Arial"/>
          <w:sz w:val="21"/>
        </w:rPr>
      </w:pPr>
    </w:p>
    <w:p w14:paraId="27D3E29F">
      <w:pPr>
        <w:keepNext w:val="0"/>
        <w:keepLines w:val="0"/>
        <w:pageBreakBefore w:val="0"/>
        <w:kinsoku/>
        <w:wordWrap w:val="0"/>
        <w:overflowPunct/>
        <w:topLinePunct w:val="0"/>
        <w:bidi w:val="0"/>
        <w:spacing w:line="249" w:lineRule="auto"/>
        <w:jc w:val="both"/>
        <w:rPr>
          <w:rFonts w:ascii="Arial"/>
          <w:sz w:val="21"/>
        </w:rPr>
      </w:pPr>
    </w:p>
    <w:p w14:paraId="78423914">
      <w:pPr>
        <w:keepNext w:val="0"/>
        <w:keepLines w:val="0"/>
        <w:pageBreakBefore w:val="0"/>
        <w:kinsoku/>
        <w:wordWrap w:val="0"/>
        <w:overflowPunct/>
        <w:topLinePunct w:val="0"/>
        <w:bidi w:val="0"/>
        <w:spacing w:line="249" w:lineRule="auto"/>
        <w:jc w:val="both"/>
        <w:rPr>
          <w:rFonts w:ascii="Arial"/>
          <w:sz w:val="21"/>
        </w:rPr>
      </w:pPr>
    </w:p>
    <w:p w14:paraId="0315D9A1">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项目名称：</w:t>
      </w:r>
      <w:r>
        <w:rPr>
          <w:rFonts w:hint="eastAsia" w:asciiTheme="minorEastAsia" w:hAnsiTheme="minorEastAsia" w:eastAsiaTheme="minorEastAsia" w:cstheme="minorEastAsia"/>
          <w:b/>
          <w:bCs/>
          <w:spacing w:val="-17"/>
          <w:sz w:val="32"/>
          <w:szCs w:val="32"/>
          <w:u w:val="single"/>
          <w:lang w:val="en-US" w:eastAsia="zh-CN"/>
        </w:rPr>
        <w:t xml:space="preserve"> 南阳市第九十九学校教官服务外包项目 </w:t>
      </w:r>
    </w:p>
    <w:p w14:paraId="2F790692">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eastAsia"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rPr>
        <w:t>项目编号</w:t>
      </w:r>
      <w:r>
        <w:rPr>
          <w:rFonts w:hint="eastAsia" w:asciiTheme="minorEastAsia" w:hAnsiTheme="minorEastAsia" w:eastAsiaTheme="minorEastAsia" w:cstheme="minorEastAsia"/>
          <w:b/>
          <w:bCs/>
          <w:spacing w:val="-17"/>
          <w:sz w:val="32"/>
          <w:szCs w:val="32"/>
          <w:lang w:eastAsia="zh-CN"/>
        </w:rPr>
        <w:t>：</w:t>
      </w:r>
      <w:r>
        <w:rPr>
          <w:rFonts w:hint="eastAsia" w:asciiTheme="minorEastAsia" w:hAnsiTheme="minorEastAsia" w:eastAsiaTheme="minorEastAsia" w:cstheme="minorEastAsia"/>
          <w:b/>
          <w:bCs/>
          <w:spacing w:val="-17"/>
          <w:sz w:val="32"/>
          <w:szCs w:val="32"/>
          <w:u w:val="single"/>
          <w:lang w:val="en-US" w:eastAsia="zh-CN"/>
        </w:rPr>
        <w:t xml:space="preserve">        南阳政采磋商-2026-21         </w:t>
      </w:r>
    </w:p>
    <w:p w14:paraId="27F43DAA">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lang w:val="en-US"/>
        </w:rPr>
      </w:pPr>
      <w:r>
        <w:rPr>
          <w:rFonts w:hint="eastAsia" w:asciiTheme="minorEastAsia" w:hAnsiTheme="minorEastAsia" w:eastAsiaTheme="minorEastAsia" w:cstheme="minorEastAsia"/>
          <w:b/>
          <w:bCs/>
          <w:spacing w:val="-17"/>
          <w:sz w:val="32"/>
          <w:szCs w:val="32"/>
          <w:lang w:val="en-US" w:eastAsia="zh-CN"/>
        </w:rPr>
        <w:t>标段编号</w:t>
      </w:r>
      <w:r>
        <w:rPr>
          <w:rFonts w:hint="eastAsia" w:asciiTheme="minorEastAsia" w:hAnsiTheme="minorEastAsia" w:eastAsiaTheme="minorEastAsia" w:cstheme="minorEastAsia"/>
          <w:b/>
          <w:bCs/>
          <w:spacing w:val="-17"/>
          <w:sz w:val="32"/>
          <w:szCs w:val="32"/>
        </w:rPr>
        <w:t>：</w:t>
      </w:r>
      <w:r>
        <w:rPr>
          <w:rFonts w:hint="eastAsia" w:asciiTheme="minorEastAsia" w:hAnsiTheme="minorEastAsia" w:eastAsiaTheme="minorEastAsia" w:cstheme="minorEastAsia"/>
          <w:b/>
          <w:bCs/>
          <w:spacing w:val="-17"/>
          <w:sz w:val="32"/>
          <w:szCs w:val="32"/>
          <w:u w:val="single"/>
          <w:lang w:val="en-US" w:eastAsia="zh-CN"/>
        </w:rPr>
        <w:t xml:space="preserve">       南阳政采磋商-2026-21-1        </w:t>
      </w:r>
    </w:p>
    <w:p w14:paraId="6A9BC991">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lang w:val="en-US"/>
        </w:rPr>
      </w:pPr>
      <w:r>
        <w:rPr>
          <w:rFonts w:hint="eastAsia" w:asciiTheme="minorEastAsia" w:hAnsiTheme="minorEastAsia" w:eastAsiaTheme="minorEastAsia" w:cstheme="minorEastAsia"/>
          <w:b/>
          <w:bCs/>
          <w:spacing w:val="-17"/>
          <w:sz w:val="32"/>
          <w:szCs w:val="32"/>
        </w:rPr>
        <w:t>采购人：</w:t>
      </w:r>
      <w:r>
        <w:rPr>
          <w:rFonts w:hint="eastAsia" w:asciiTheme="minorEastAsia" w:hAnsiTheme="minorEastAsia" w:eastAsiaTheme="minorEastAsia" w:cstheme="minorEastAsia"/>
          <w:b/>
          <w:bCs/>
          <w:spacing w:val="-17"/>
          <w:sz w:val="32"/>
          <w:szCs w:val="32"/>
          <w:u w:val="single"/>
          <w:lang w:val="en-US" w:eastAsia="zh-CN"/>
        </w:rPr>
        <w:t xml:space="preserve">           南阳市第九十九学校          </w:t>
      </w:r>
    </w:p>
    <w:p w14:paraId="02F5CE66">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1149" w:firstLineChars="400"/>
        <w:jc w:val="both"/>
        <w:textAlignment w:val="baseline"/>
        <w:rPr>
          <w:rFonts w:hint="default"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采购代理机构：</w:t>
      </w:r>
      <w:r>
        <w:rPr>
          <w:rFonts w:hint="eastAsia" w:asciiTheme="minorEastAsia" w:hAnsiTheme="minorEastAsia" w:eastAsiaTheme="minorEastAsia" w:cstheme="minorEastAsia"/>
          <w:b/>
          <w:bCs/>
          <w:spacing w:val="-17"/>
          <w:sz w:val="32"/>
          <w:szCs w:val="32"/>
          <w:u w:val="single"/>
          <w:lang w:val="en-US" w:eastAsia="zh-CN"/>
        </w:rPr>
        <w:t xml:space="preserve">     南阳市公共资源交易中心     </w:t>
      </w:r>
    </w:p>
    <w:p w14:paraId="01360E1B">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u w:val="single"/>
          <w:lang w:val="en-US" w:eastAsia="zh-CN"/>
        </w:rPr>
      </w:pPr>
    </w:p>
    <w:p w14:paraId="40EC4A89">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u w:val="single"/>
          <w:lang w:val="en-US" w:eastAsia="zh-CN"/>
        </w:rPr>
      </w:pPr>
    </w:p>
    <w:p w14:paraId="18C81A73">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u w:val="single"/>
          <w:lang w:val="en-US" w:eastAsia="zh-CN"/>
        </w:rPr>
      </w:pPr>
    </w:p>
    <w:p w14:paraId="33F624ED">
      <w:pPr>
        <w:pStyle w:val="3"/>
        <w:bidi w:val="0"/>
      </w:pPr>
    </w:p>
    <w:p w14:paraId="3C301192">
      <w:pPr>
        <w:pStyle w:val="4"/>
      </w:pPr>
    </w:p>
    <w:p w14:paraId="786C6B9B">
      <w:pPr>
        <w:pStyle w:val="3"/>
        <w:keepNext w:val="0"/>
        <w:keepLines w:val="0"/>
        <w:pageBreakBefore w:val="0"/>
        <w:kinsoku/>
        <w:wordWrap w:val="0"/>
        <w:overflowPunct/>
        <w:topLinePunct w:val="0"/>
        <w:bidi w:val="0"/>
        <w:spacing w:before="117" w:line="220" w:lineRule="auto"/>
        <w:ind w:left="3829"/>
        <w:jc w:val="both"/>
        <w:rPr>
          <w:spacing w:val="-3"/>
          <w:sz w:val="44"/>
          <w:szCs w:val="44"/>
          <w14:textOutline w14:w="2306" w14:cap="flat" w14:cmpd="sng">
            <w14:solidFill>
              <w14:srgbClr w14:val="000000"/>
            </w14:solidFill>
            <w14:prstDash w14:val="solid"/>
            <w14:miter w14:val="0"/>
          </w14:textOutline>
        </w:rPr>
      </w:pPr>
    </w:p>
    <w:p w14:paraId="548B130E">
      <w:pPr>
        <w:pStyle w:val="3"/>
        <w:keepNext w:val="0"/>
        <w:keepLines w:val="0"/>
        <w:pageBreakBefore w:val="0"/>
        <w:kinsoku/>
        <w:wordWrap w:val="0"/>
        <w:overflowPunct/>
        <w:topLinePunct w:val="0"/>
        <w:bidi w:val="0"/>
        <w:spacing w:before="117" w:line="220" w:lineRule="auto"/>
        <w:ind w:left="3829"/>
        <w:jc w:val="both"/>
        <w:rPr>
          <w:spacing w:val="-3"/>
          <w:sz w:val="44"/>
          <w:szCs w:val="44"/>
          <w14:textOutline w14:w="2306" w14:cap="flat" w14:cmpd="sng">
            <w14:solidFill>
              <w14:srgbClr w14:val="000000"/>
            </w14:solidFill>
            <w14:prstDash w14:val="solid"/>
            <w14:miter w14:val="0"/>
          </w14:textOutline>
        </w:rPr>
      </w:pPr>
    </w:p>
    <w:p w14:paraId="67495EF4">
      <w:pPr>
        <w:pStyle w:val="3"/>
        <w:keepNext w:val="0"/>
        <w:keepLines w:val="0"/>
        <w:pageBreakBefore w:val="0"/>
        <w:kinsoku/>
        <w:wordWrap w:val="0"/>
        <w:overflowPunct/>
        <w:topLinePunct w:val="0"/>
        <w:bidi w:val="0"/>
        <w:spacing w:before="117" w:line="360" w:lineRule="auto"/>
        <w:jc w:val="center"/>
        <w:rPr>
          <w:spacing w:val="-3"/>
          <w:sz w:val="44"/>
          <w:szCs w:val="44"/>
          <w14:textOutline w14:w="2306" w14:cap="flat" w14:cmpd="sng">
            <w14:solidFill>
              <w14:srgbClr w14:val="000000"/>
            </w14:solidFill>
            <w14:prstDash w14:val="solid"/>
            <w14:miter w14:val="0"/>
          </w14:textOutline>
        </w:rPr>
        <w:sectPr>
          <w:headerReference r:id="rId5" w:type="default"/>
          <w:pgSz w:w="11907" w:h="16840"/>
          <w:pgMar w:top="1440" w:right="1800" w:bottom="1440" w:left="1800" w:header="878" w:footer="0" w:gutter="0"/>
          <w:pgNumType w:fmt="decimal"/>
          <w:cols w:space="720" w:num="1"/>
        </w:sectPr>
      </w:pPr>
    </w:p>
    <w:p w14:paraId="6F1941E7">
      <w:pPr>
        <w:keepNext w:val="0"/>
        <w:keepLines w:val="0"/>
        <w:pageBreakBefore w:val="0"/>
        <w:kinsoku/>
        <w:wordWrap w:val="0"/>
        <w:overflowPunct/>
        <w:topLinePunct w:val="0"/>
        <w:bidi w:val="0"/>
        <w:spacing w:line="326" w:lineRule="auto"/>
        <w:jc w:val="both"/>
        <w:rPr>
          <w:rFonts w:ascii="Arial"/>
          <w:sz w:val="21"/>
        </w:rPr>
      </w:pPr>
    </w:p>
    <w:sdt>
      <w:sdtPr>
        <w:rPr>
          <w:rFonts w:ascii="宋体" w:hAnsi="宋体" w:eastAsia="宋体" w:cs="宋体"/>
          <w:sz w:val="36"/>
          <w:szCs w:val="36"/>
        </w:rPr>
        <w:id w:val="1"/>
        <w:docPartObj>
          <w:docPartGallery w:val="Table of Contents"/>
          <w:docPartUnique/>
        </w:docPartObj>
      </w:sdtPr>
      <w:sdtEndPr>
        <w:rPr>
          <w:rFonts w:hint="eastAsia" w:ascii="宋体" w:hAnsi="宋体" w:eastAsia="宋体" w:cs="宋体"/>
          <w:sz w:val="28"/>
          <w:szCs w:val="28"/>
        </w:rPr>
      </w:sdtEndPr>
      <w:sdtContent>
        <w:p w14:paraId="567956CC">
          <w:pPr>
            <w:pStyle w:val="3"/>
            <w:keepNext w:val="0"/>
            <w:keepLines w:val="0"/>
            <w:pageBreakBefore w:val="0"/>
            <w:kinsoku/>
            <w:wordWrap w:val="0"/>
            <w:overflowPunct/>
            <w:topLinePunct w:val="0"/>
            <w:bidi w:val="0"/>
            <w:spacing w:before="117" w:line="222" w:lineRule="auto"/>
            <w:ind w:left="3716"/>
            <w:jc w:val="both"/>
            <w:rPr>
              <w:sz w:val="36"/>
              <w:szCs w:val="36"/>
            </w:rPr>
          </w:pPr>
          <w:bookmarkStart w:id="0" w:name="bookmark1"/>
          <w:bookmarkEnd w:id="0"/>
          <w:r>
            <w:rPr>
              <w:rFonts w:hint="eastAsia" w:ascii="宋体" w:hAnsi="宋体" w:eastAsia="宋体" w:cs="宋体"/>
              <w:spacing w:val="-42"/>
              <w:sz w:val="36"/>
              <w:szCs w:val="36"/>
              <w14:textOutline w14:w="2306" w14:cap="flat" w14:cmpd="sng">
                <w14:solidFill>
                  <w14:srgbClr w14:val="000000"/>
                </w14:solidFill>
                <w14:prstDash w14:val="solid"/>
                <w14:miter w14:val="0"/>
              </w14:textOutline>
            </w:rPr>
            <w:t>目</w:t>
          </w:r>
          <w:r>
            <w:rPr>
              <w:rFonts w:hint="eastAsia" w:ascii="宋体" w:hAnsi="宋体" w:eastAsia="宋体" w:cs="宋体"/>
              <w:spacing w:val="-42"/>
              <w:sz w:val="36"/>
              <w:szCs w:val="36"/>
              <w:lang w:val="en-US" w:eastAsia="zh-CN"/>
              <w14:textOutline w14:w="2306" w14:cap="flat" w14:cmpd="sng">
                <w14:solidFill>
                  <w14:srgbClr w14:val="000000"/>
                </w14:solidFill>
                <w14:prstDash w14:val="solid"/>
                <w14:miter w14:val="0"/>
              </w14:textOutline>
            </w:rPr>
            <w:t xml:space="preserve">  </w:t>
          </w:r>
          <w:r>
            <w:rPr>
              <w:rFonts w:hint="eastAsia" w:ascii="宋体" w:hAnsi="宋体" w:eastAsia="宋体" w:cs="宋体"/>
              <w:spacing w:val="-42"/>
              <w:sz w:val="36"/>
              <w:szCs w:val="36"/>
              <w14:textOutline w14:w="2306" w14:cap="flat" w14:cmpd="sng">
                <w14:solidFill>
                  <w14:srgbClr w14:val="000000"/>
                </w14:solidFill>
                <w14:prstDash w14:val="solid"/>
                <w14:miter w14:val="0"/>
              </w14:textOutline>
            </w:rPr>
            <w:t>录</w:t>
          </w:r>
        </w:p>
        <w:p w14:paraId="311F5A11">
          <w:pPr>
            <w:keepNext w:val="0"/>
            <w:keepLines w:val="0"/>
            <w:pageBreakBefore w:val="0"/>
            <w:kinsoku/>
            <w:wordWrap w:val="0"/>
            <w:overflowPunct/>
            <w:topLinePunct w:val="0"/>
            <w:bidi w:val="0"/>
            <w:spacing w:line="286" w:lineRule="auto"/>
            <w:jc w:val="both"/>
            <w:rPr>
              <w:rFonts w:ascii="Arial"/>
              <w:sz w:val="21"/>
            </w:rPr>
          </w:pPr>
        </w:p>
        <w:p w14:paraId="4F0E3C30">
          <w:pPr>
            <w:pStyle w:val="3"/>
            <w:bidi w:val="0"/>
            <w:spacing w:line="360" w:lineRule="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HYPERLINK\l"bookmark1"</w:instrText>
          </w:r>
          <w:r>
            <w:rPr>
              <w:rFonts w:hint="eastAsia" w:ascii="宋体" w:hAnsi="宋体" w:eastAsia="宋体" w:cs="宋体"/>
              <w:sz w:val="28"/>
              <w:szCs w:val="28"/>
            </w:rPr>
            <w:fldChar w:fldCharType="separate"/>
          </w:r>
          <w:r>
            <w:rPr>
              <w:rFonts w:hint="eastAsia" w:ascii="宋体" w:hAnsi="宋体" w:eastAsia="宋体" w:cs="宋体"/>
              <w:sz w:val="28"/>
              <w:szCs w:val="28"/>
            </w:rPr>
            <w:t>第一章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竞争性磋商公告</w:t>
          </w:r>
          <w:r>
            <w:rPr>
              <w:rFonts w:hint="eastAsia" w:ascii="宋体" w:hAnsi="宋体" w:eastAsia="宋体" w:cs="宋体"/>
              <w:sz w:val="28"/>
              <w:szCs w:val="28"/>
            </w:rPr>
            <w:fldChar w:fldCharType="end"/>
          </w:r>
        </w:p>
        <w:p w14:paraId="003E2D43">
          <w:pPr>
            <w:pStyle w:val="3"/>
            <w:bidi w:val="0"/>
            <w:spacing w:line="360" w:lineRule="auto"/>
            <w:rPr>
              <w:rFonts w:hint="eastAsia" w:ascii="宋体" w:hAnsi="宋体" w:eastAsia="宋体" w:cs="宋体"/>
              <w:sz w:val="28"/>
              <w:szCs w:val="28"/>
              <w:lang w:eastAsia="zh-CN"/>
            </w:rPr>
          </w:pPr>
          <w:r>
            <w:rPr>
              <w:rFonts w:hint="eastAsia" w:ascii="宋体" w:hAnsi="宋体" w:eastAsia="宋体" w:cs="宋体"/>
              <w:sz w:val="28"/>
              <w:szCs w:val="28"/>
            </w:rPr>
            <w:t>第二章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采购需求</w:t>
          </w:r>
        </w:p>
        <w:p w14:paraId="04D96E96">
          <w:pPr>
            <w:pStyle w:val="3"/>
            <w:bidi w:val="0"/>
            <w:spacing w:line="360" w:lineRule="auto"/>
            <w:rPr>
              <w:rFonts w:hint="eastAsia" w:ascii="宋体" w:hAnsi="宋体" w:eastAsia="宋体" w:cs="宋体"/>
              <w:sz w:val="28"/>
              <w:szCs w:val="28"/>
              <w:lang w:eastAsia="zh-CN"/>
            </w:rPr>
          </w:pPr>
          <w:r>
            <w:rPr>
              <w:rFonts w:hint="eastAsia" w:ascii="宋体" w:hAnsi="宋体" w:eastAsia="宋体" w:cs="宋体"/>
              <w:sz w:val="28"/>
              <w:szCs w:val="28"/>
            </w:rPr>
            <w:t>第三章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供应商须知</w:t>
          </w:r>
        </w:p>
        <w:p w14:paraId="3074FD92">
          <w:pPr>
            <w:pStyle w:val="3"/>
            <w:bidi w:val="0"/>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rPr>
            <w:t>第四章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评</w:t>
          </w:r>
          <w:r>
            <w:rPr>
              <w:rFonts w:hint="eastAsia" w:ascii="宋体" w:hAnsi="宋体" w:eastAsia="宋体" w:cs="宋体"/>
              <w:sz w:val="28"/>
              <w:szCs w:val="28"/>
              <w:lang w:val="en-US" w:eastAsia="zh-CN"/>
            </w:rPr>
            <w:t>审</w:t>
          </w:r>
          <w:r>
            <w:rPr>
              <w:rFonts w:hint="eastAsia" w:ascii="宋体" w:hAnsi="宋体" w:eastAsia="宋体" w:cs="宋体"/>
              <w:sz w:val="28"/>
              <w:szCs w:val="28"/>
            </w:rPr>
            <w:t>程序、评审方法和评审标准</w:t>
          </w:r>
        </w:p>
        <w:p w14:paraId="2063A8B7">
          <w:pPr>
            <w:pStyle w:val="3"/>
            <w:bidi w:val="0"/>
            <w:spacing w:line="360" w:lineRule="auto"/>
            <w:rPr>
              <w:rFonts w:hint="eastAsia" w:ascii="宋体" w:hAnsi="宋体" w:eastAsia="宋体" w:cs="宋体"/>
              <w:sz w:val="28"/>
              <w:szCs w:val="28"/>
              <w:lang w:val="en-US" w:eastAsia="zh-CN"/>
            </w:rPr>
          </w:pPr>
          <w:r>
            <w:rPr>
              <w:rFonts w:hint="eastAsia" w:ascii="宋体" w:hAnsi="宋体" w:eastAsia="宋体" w:cs="宋体"/>
              <w:sz w:val="28"/>
              <w:szCs w:val="28"/>
            </w:rPr>
            <w:t>第五章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政府采购合同（草案）</w:t>
          </w:r>
        </w:p>
        <w:p w14:paraId="056A18BF">
          <w:pPr>
            <w:pStyle w:val="3"/>
            <w:bidi w:val="0"/>
            <w:spacing w:line="360" w:lineRule="auto"/>
            <w:rPr>
              <w:rFonts w:hint="eastAsia" w:ascii="宋体" w:hAnsi="宋体" w:eastAsia="宋体" w:cs="宋体"/>
              <w:sz w:val="28"/>
              <w:szCs w:val="28"/>
            </w:rPr>
          </w:pPr>
          <w:r>
            <w:rPr>
              <w:rFonts w:hint="eastAsia" w:ascii="宋体" w:hAnsi="宋体" w:eastAsia="宋体" w:cs="宋体"/>
              <w:sz w:val="28"/>
              <w:szCs w:val="28"/>
            </w:rPr>
            <w:t>第六章</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响应文件格式</w:t>
          </w:r>
        </w:p>
      </w:sdtContent>
    </w:sdt>
    <w:p w14:paraId="6AFCF144">
      <w:pPr>
        <w:keepNext w:val="0"/>
        <w:keepLines w:val="0"/>
        <w:pageBreakBefore w:val="0"/>
        <w:kinsoku/>
        <w:wordWrap w:val="0"/>
        <w:overflowPunct/>
        <w:topLinePunct w:val="0"/>
        <w:bidi w:val="0"/>
        <w:spacing w:line="219" w:lineRule="auto"/>
        <w:jc w:val="both"/>
        <w:rPr>
          <w:rFonts w:ascii="Arial" w:hAnsi="Arial" w:eastAsia="Arial" w:cs="Arial"/>
          <w:sz w:val="24"/>
          <w:szCs w:val="24"/>
        </w:rPr>
      </w:pPr>
    </w:p>
    <w:p w14:paraId="4E3FAFD9">
      <w:pPr>
        <w:bidi w:val="0"/>
        <w:rPr>
          <w:rFonts w:ascii="Arial" w:hAnsi="Arial" w:eastAsia="Arial" w:cs="Arial"/>
          <w:snapToGrid w:val="0"/>
          <w:color w:val="000000"/>
          <w:kern w:val="0"/>
          <w:sz w:val="21"/>
          <w:szCs w:val="21"/>
          <w:lang w:val="en-US" w:eastAsia="en-US" w:bidi="ar-SA"/>
        </w:rPr>
      </w:pPr>
    </w:p>
    <w:p w14:paraId="562A9177">
      <w:pPr>
        <w:bidi w:val="0"/>
        <w:rPr>
          <w:lang w:val="en-US" w:eastAsia="en-US"/>
        </w:rPr>
      </w:pPr>
    </w:p>
    <w:p w14:paraId="4B73306A">
      <w:pPr>
        <w:bidi w:val="0"/>
        <w:rPr>
          <w:lang w:val="en-US" w:eastAsia="en-US"/>
        </w:rPr>
      </w:pPr>
    </w:p>
    <w:p w14:paraId="0168D35F">
      <w:pPr>
        <w:bidi w:val="0"/>
        <w:rPr>
          <w:lang w:val="en-US" w:eastAsia="en-US"/>
        </w:rPr>
      </w:pPr>
    </w:p>
    <w:p w14:paraId="7BD2C8A4">
      <w:pPr>
        <w:pStyle w:val="3"/>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4FA26018">
      <w:pPr>
        <w:pStyle w:val="3"/>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6368F29D">
      <w:pPr>
        <w:pStyle w:val="3"/>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0B4567E0">
      <w:pPr>
        <w:pStyle w:val="3"/>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5890CE27">
      <w:pPr>
        <w:pStyle w:val="3"/>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29CC2AB7">
      <w:pPr>
        <w:pStyle w:val="3"/>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103A9C6E">
      <w:pPr>
        <w:pStyle w:val="3"/>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5D88675F">
      <w:pPr>
        <w:pStyle w:val="3"/>
        <w:keepNext w:val="0"/>
        <w:keepLines w:val="0"/>
        <w:pageBreakBefore w:val="0"/>
        <w:kinsoku/>
        <w:wordWrap w:val="0"/>
        <w:overflowPunct/>
        <w:topLinePunct w:val="0"/>
        <w:bidi w:val="0"/>
        <w:spacing w:before="358" w:line="360" w:lineRule="auto"/>
        <w:jc w:val="both"/>
        <w:rPr>
          <w:spacing w:val="-1"/>
          <w:sz w:val="36"/>
          <w:szCs w:val="36"/>
          <w14:textOutline w14:w="2306" w14:cap="flat" w14:cmpd="sng">
            <w14:solidFill>
              <w14:srgbClr w14:val="000000"/>
            </w14:solidFill>
            <w14:prstDash w14:val="solid"/>
            <w14:miter w14:val="0"/>
          </w14:textOutline>
        </w:rPr>
      </w:pPr>
    </w:p>
    <w:p w14:paraId="3B6B01F0">
      <w:pPr>
        <w:pStyle w:val="3"/>
        <w:keepNext w:val="0"/>
        <w:keepLines w:val="0"/>
        <w:pageBreakBefore w:val="0"/>
        <w:kinsoku/>
        <w:wordWrap w:val="0"/>
        <w:overflowPunct/>
        <w:topLinePunct w:val="0"/>
        <w:bidi w:val="0"/>
        <w:spacing w:before="358" w:line="360" w:lineRule="auto"/>
        <w:jc w:val="center"/>
        <w:rPr>
          <w:rFonts w:ascii="Arial"/>
          <w:sz w:val="21"/>
        </w:rPr>
      </w:pPr>
      <w:r>
        <w:rPr>
          <w:spacing w:val="-1"/>
          <w:sz w:val="36"/>
          <w:szCs w:val="36"/>
          <w14:textOutline w14:w="2306" w14:cap="flat" w14:cmpd="sng">
            <w14:solidFill>
              <w14:srgbClr w14:val="000000"/>
            </w14:solidFill>
            <w14:prstDash w14:val="solid"/>
            <w14:miter w14:val="0"/>
          </w14:textOutline>
        </w:rPr>
        <w:t>第一章</w:t>
      </w:r>
      <w:r>
        <w:rPr>
          <w:rFonts w:hint="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spacing w:val="-1"/>
          <w:sz w:val="36"/>
          <w:szCs w:val="36"/>
          <w:lang w:eastAsia="zh-CN"/>
          <w14:textOutline w14:w="2306" w14:cap="flat" w14:cmpd="sng">
            <w14:solidFill>
              <w14:srgbClr w14:val="000000"/>
            </w14:solidFill>
            <w14:prstDash w14:val="solid"/>
            <w14:miter w14:val="0"/>
          </w14:textOutline>
        </w:rPr>
        <w:t>竞争性磋商公告</w:t>
      </w:r>
    </w:p>
    <w:p w14:paraId="11A8D7E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r>
        <w:rPr>
          <w:spacing w:val="-6"/>
          <w:sz w:val="24"/>
          <w:szCs w:val="24"/>
        </w:rPr>
        <w:t>采购人拟就下述项目以</w:t>
      </w:r>
      <w:r>
        <w:rPr>
          <w:rFonts w:hint="eastAsia"/>
          <w:spacing w:val="-6"/>
          <w:sz w:val="24"/>
          <w:szCs w:val="24"/>
          <w:lang w:val="en-US" w:eastAsia="zh-CN"/>
        </w:rPr>
        <w:t>竞争性磋商</w:t>
      </w:r>
      <w:r>
        <w:rPr>
          <w:spacing w:val="-6"/>
          <w:sz w:val="24"/>
          <w:szCs w:val="24"/>
        </w:rPr>
        <w:t>方式组织采购活动，</w:t>
      </w:r>
      <w:r>
        <w:rPr>
          <w:rFonts w:hint="eastAsia"/>
          <w:spacing w:val="-6"/>
          <w:sz w:val="24"/>
          <w:szCs w:val="24"/>
          <w:lang w:val="en-US" w:eastAsia="zh-CN"/>
        </w:rPr>
        <w:t>欢迎潜在供应商</w:t>
      </w:r>
      <w:r>
        <w:rPr>
          <w:spacing w:val="-6"/>
          <w:sz w:val="24"/>
          <w:szCs w:val="24"/>
        </w:rPr>
        <w:t>参与本项目</w:t>
      </w:r>
      <w:r>
        <w:rPr>
          <w:rFonts w:hint="eastAsia"/>
          <w:spacing w:val="-6"/>
          <w:sz w:val="24"/>
          <w:szCs w:val="24"/>
          <w:lang w:val="en-US" w:eastAsia="zh-CN"/>
        </w:rPr>
        <w:t>磋商</w:t>
      </w:r>
      <w:r>
        <w:rPr>
          <w:spacing w:val="-6"/>
          <w:sz w:val="24"/>
          <w:szCs w:val="24"/>
        </w:rPr>
        <w:t>。</w:t>
      </w:r>
    </w:p>
    <w:p w14:paraId="5894CFC2">
      <w:pPr>
        <w:pStyle w:val="3"/>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outlineLvl w:val="1"/>
        <w:rPr>
          <w:sz w:val="24"/>
          <w:szCs w:val="24"/>
        </w:rPr>
      </w:pPr>
      <w:r>
        <w:rPr>
          <w:spacing w:val="-2"/>
          <w:sz w:val="24"/>
          <w:szCs w:val="24"/>
          <w14:textOutline w14:w="1537" w14:cap="flat" w14:cmpd="sng">
            <w14:solidFill>
              <w14:srgbClr w14:val="000000"/>
            </w14:solidFill>
            <w14:prstDash w14:val="solid"/>
            <w14:miter w14:val="0"/>
          </w14:textOutline>
        </w:rPr>
        <w:t>一、项目基本情况</w:t>
      </w:r>
    </w:p>
    <w:p w14:paraId="5670401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5"/>
          <w:sz w:val="24"/>
          <w:szCs w:val="24"/>
        </w:rPr>
        <w:t>1.项目编号：南阳政采磋商-2026-21</w:t>
      </w:r>
    </w:p>
    <w:p w14:paraId="7054CDD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rPr>
        <w:t>2.项目名称：南阳市第九十九学校教官服务外包项目</w:t>
      </w:r>
    </w:p>
    <w:p w14:paraId="49E96E7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3.项目预算金额：</w:t>
      </w:r>
      <w:r>
        <w:rPr>
          <w:rFonts w:hint="eastAsia" w:asciiTheme="minorEastAsia" w:hAnsiTheme="minorEastAsia" w:eastAsiaTheme="minorEastAsia" w:cstheme="minorEastAsia"/>
          <w:spacing w:val="-14"/>
          <w:sz w:val="24"/>
          <w:szCs w:val="24"/>
          <w:u w:val="single"/>
          <w:lang w:val="en-US" w:eastAsia="zh-CN"/>
        </w:rPr>
        <w:t xml:space="preserve"> 80 </w:t>
      </w:r>
      <w:r>
        <w:rPr>
          <w:rFonts w:hint="eastAsia" w:asciiTheme="minorEastAsia" w:hAnsiTheme="minorEastAsia" w:eastAsiaTheme="minorEastAsia" w:cstheme="minorEastAsia"/>
          <w:spacing w:val="-14"/>
          <w:sz w:val="24"/>
          <w:szCs w:val="24"/>
        </w:rPr>
        <w:t>万元、项目最高限价（如有</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5"/>
          <w:sz w:val="24"/>
          <w:szCs w:val="24"/>
          <w:u w:val="single"/>
          <w:lang w:val="en-US" w:eastAsia="zh-CN"/>
        </w:rPr>
        <w:t xml:space="preserve"> 80 </w:t>
      </w:r>
      <w:r>
        <w:rPr>
          <w:rFonts w:hint="eastAsia" w:asciiTheme="minorEastAsia" w:hAnsiTheme="minorEastAsia" w:eastAsiaTheme="minorEastAsia" w:cstheme="minorEastAsia"/>
          <w:spacing w:val="-14"/>
          <w:sz w:val="24"/>
          <w:szCs w:val="24"/>
        </w:rPr>
        <w:t>万元</w:t>
      </w:r>
    </w:p>
    <w:p w14:paraId="7CA1D2F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4.采购需求：</w:t>
      </w:r>
    </w:p>
    <w:tbl>
      <w:tblPr>
        <w:tblStyle w:val="25"/>
        <w:tblW w:w="81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5"/>
        <w:gridCol w:w="4215"/>
        <w:gridCol w:w="2321"/>
      </w:tblGrid>
      <w:tr w14:paraId="2E180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635" w:type="dxa"/>
            <w:vAlign w:val="center"/>
          </w:tcPr>
          <w:p w14:paraId="0E758181">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包号</w:t>
            </w:r>
          </w:p>
        </w:tc>
        <w:tc>
          <w:tcPr>
            <w:tcW w:w="4215" w:type="dxa"/>
            <w:vAlign w:val="center"/>
          </w:tcPr>
          <w:p w14:paraId="1F51B355">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包</w:t>
            </w:r>
            <w:r>
              <w:rPr>
                <w:rFonts w:hint="eastAsia" w:asciiTheme="minorEastAsia" w:hAnsiTheme="minorEastAsia" w:eastAsiaTheme="minorEastAsia" w:cstheme="minorEastAsia"/>
                <w:spacing w:val="7"/>
                <w:sz w:val="24"/>
                <w:szCs w:val="24"/>
              </w:rPr>
              <w:t>名称</w:t>
            </w:r>
          </w:p>
        </w:tc>
        <w:tc>
          <w:tcPr>
            <w:tcW w:w="2321" w:type="dxa"/>
            <w:vAlign w:val="center"/>
          </w:tcPr>
          <w:p w14:paraId="41FDF26D">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包预算</w:t>
            </w:r>
            <w:r>
              <w:rPr>
                <w:rFonts w:hint="eastAsia" w:asciiTheme="minorEastAsia" w:hAnsiTheme="minorEastAsia" w:eastAsiaTheme="minorEastAsia" w:cstheme="minorEastAsia"/>
                <w:sz w:val="24"/>
                <w:szCs w:val="24"/>
              </w:rPr>
              <w:t>（元）</w:t>
            </w:r>
          </w:p>
        </w:tc>
      </w:tr>
      <w:tr w14:paraId="7FD96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635" w:type="dxa"/>
            <w:vAlign w:val="center"/>
          </w:tcPr>
          <w:p w14:paraId="18AA9EE1">
            <w:pPr>
              <w:pStyle w:val="26"/>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val="en-US" w:eastAsia="zh-CN"/>
              </w:rPr>
              <w:t>南阳政采磋商-2026-21-</w:t>
            </w:r>
            <w:r>
              <w:rPr>
                <w:rFonts w:hint="eastAsia" w:asciiTheme="minorEastAsia" w:hAnsiTheme="minorEastAsia" w:eastAsiaTheme="minorEastAsia" w:cstheme="minorEastAsia"/>
                <w:spacing w:val="14"/>
                <w:sz w:val="24"/>
                <w:szCs w:val="24"/>
              </w:rPr>
              <w:t>1</w:t>
            </w:r>
          </w:p>
        </w:tc>
        <w:tc>
          <w:tcPr>
            <w:tcW w:w="4215" w:type="dxa"/>
            <w:vAlign w:val="center"/>
          </w:tcPr>
          <w:p w14:paraId="2CC99FB1">
            <w:pPr>
              <w:pStyle w:val="26"/>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南阳市第九十九学校教官服务外包项目</w:t>
            </w:r>
          </w:p>
        </w:tc>
        <w:tc>
          <w:tcPr>
            <w:tcW w:w="2321" w:type="dxa"/>
            <w:vAlign w:val="center"/>
          </w:tcPr>
          <w:p w14:paraId="4C3204E8">
            <w:pPr>
              <w:pStyle w:val="26"/>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800000</w:t>
            </w:r>
          </w:p>
        </w:tc>
      </w:tr>
    </w:tbl>
    <w:p w14:paraId="7B9223DE">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left"/>
        <w:textAlignment w:val="baseline"/>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5.服务要求：</w:t>
      </w:r>
    </w:p>
    <w:p w14:paraId="4FF09138">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380" w:firstLineChars="200"/>
        <w:jc w:val="both"/>
        <w:textAlignment w:val="baseline"/>
        <w:rPr>
          <w:rFonts w:hint="default" w:asciiTheme="minorEastAsia" w:hAnsiTheme="minorEastAsia" w:eastAsiaTheme="minorEastAsia" w:cstheme="minorEastAsia"/>
          <w:spacing w:val="-25"/>
          <w:sz w:val="24"/>
          <w:szCs w:val="24"/>
          <w:lang w:val="en-US" w:eastAsia="zh-CN"/>
        </w:rPr>
      </w:pPr>
      <w:r>
        <w:rPr>
          <w:rFonts w:hint="eastAsia" w:asciiTheme="minorEastAsia" w:hAnsiTheme="minorEastAsia" w:eastAsiaTheme="minorEastAsia" w:cstheme="minorEastAsia"/>
          <w:spacing w:val="-25"/>
          <w:sz w:val="24"/>
          <w:szCs w:val="24"/>
          <w:lang w:val="en-US" w:eastAsia="zh-CN"/>
        </w:rPr>
        <w:t>南阳市第九十九学校校园全域（校门、教学区、宿舍区、操场、公共区域及学校指定其他区域）共计 21 名教官（含队长 1 名），实行 24 小时驻校、三班轮岗值守模式，实现校园全时段安全管控与准军事化管理，。</w:t>
      </w:r>
    </w:p>
    <w:p w14:paraId="54ED1D61">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left"/>
        <w:textAlignment w:val="baseline"/>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5"/>
          <w:sz w:val="24"/>
          <w:szCs w:val="24"/>
          <w:lang w:val="en-US" w:eastAsia="zh-CN"/>
        </w:rPr>
        <w:t>6</w:t>
      </w:r>
      <w:r>
        <w:rPr>
          <w:rFonts w:hint="eastAsia" w:asciiTheme="minorEastAsia" w:hAnsiTheme="minorEastAsia" w:eastAsiaTheme="minorEastAsia" w:cstheme="minorEastAsia"/>
          <w:spacing w:val="-5"/>
          <w:sz w:val="24"/>
          <w:szCs w:val="24"/>
        </w:rPr>
        <w:t>.合同履行期限：</w:t>
      </w:r>
      <w:r>
        <w:rPr>
          <w:rFonts w:hint="eastAsia" w:asciiTheme="minorEastAsia" w:hAnsiTheme="minorEastAsia" w:eastAsiaTheme="minorEastAsia" w:cstheme="minorEastAsia"/>
          <w:spacing w:val="-5"/>
          <w:sz w:val="24"/>
          <w:szCs w:val="24"/>
          <w:lang w:val="en-US" w:eastAsia="zh-CN"/>
        </w:rPr>
        <w:t>一年</w:t>
      </w:r>
    </w:p>
    <w:p w14:paraId="2AE4D43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lang w:val="en-US" w:eastAsia="zh-CN"/>
        </w:rPr>
        <w:t>7</w:t>
      </w:r>
      <w:r>
        <w:rPr>
          <w:rFonts w:hint="eastAsia" w:asciiTheme="minorEastAsia" w:hAnsiTheme="minorEastAsia" w:eastAsiaTheme="minorEastAsia" w:cstheme="minorEastAsia"/>
          <w:spacing w:val="-2"/>
          <w:sz w:val="24"/>
          <w:szCs w:val="24"/>
        </w:rPr>
        <w:t>.本项目是否接受联合体：</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否。</w:t>
      </w:r>
    </w:p>
    <w:p w14:paraId="21B426E4">
      <w:pPr>
        <w:pStyle w:val="3"/>
        <w:keepNext w:val="0"/>
        <w:keepLines w:val="0"/>
        <w:pageBreakBefore w:val="0"/>
        <w:widowControl/>
        <w:kinsoku/>
        <w:wordWrap w:val="0"/>
        <w:overflowPunct/>
        <w:topLinePunct w:val="0"/>
        <w:bidi w:val="0"/>
        <w:spacing w:line="360" w:lineRule="auto"/>
        <w:jc w:val="both"/>
        <w:outlineLvl w:val="1"/>
        <w:rPr>
          <w:spacing w:val="-1"/>
          <w:sz w:val="24"/>
          <w:szCs w:val="24"/>
          <w14:textOutline w14:w="1537" w14:cap="flat" w14:cmpd="sng">
            <w14:solidFill>
              <w14:srgbClr w14:val="000000"/>
            </w14:solidFill>
            <w14:prstDash w14:val="solid"/>
            <w14:miter w14:val="0"/>
          </w14:textOutline>
        </w:rPr>
      </w:pPr>
    </w:p>
    <w:p w14:paraId="7AF32EEC">
      <w:pPr>
        <w:pStyle w:val="3"/>
        <w:keepNext w:val="0"/>
        <w:keepLines w:val="0"/>
        <w:pageBreakBefore w:val="0"/>
        <w:widowControl/>
        <w:kinsoku/>
        <w:wordWrap w:val="0"/>
        <w:overflowPunct/>
        <w:topLinePunct w:val="0"/>
        <w:bidi w:val="0"/>
        <w:spacing w:line="360" w:lineRule="auto"/>
        <w:jc w:val="both"/>
        <w:outlineLvl w:val="1"/>
        <w:rPr>
          <w:sz w:val="24"/>
          <w:szCs w:val="24"/>
        </w:rPr>
      </w:pPr>
      <w:r>
        <w:rPr>
          <w:spacing w:val="-1"/>
          <w:sz w:val="24"/>
          <w:szCs w:val="24"/>
          <w14:textOutline w14:w="1537" w14:cap="flat" w14:cmpd="sng">
            <w14:solidFill>
              <w14:srgbClr w14:val="000000"/>
            </w14:solidFill>
            <w14:prstDash w14:val="solid"/>
            <w14:miter w14:val="0"/>
          </w14:textOutline>
        </w:rPr>
        <w:t>二、申请人的资格要求（须同时满足）</w:t>
      </w:r>
    </w:p>
    <w:p w14:paraId="03322E8F">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1.注册于中华人民共和国境内，具有独立承担民事责任能力；</w:t>
      </w:r>
    </w:p>
    <w:p w14:paraId="173A5FF0">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2.具有良好的商业信誉和健全的财务会计制度；</w:t>
      </w:r>
    </w:p>
    <w:p w14:paraId="43BEC7CA">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3.具有履行合同所必需的设备和专业技术能力；</w:t>
      </w:r>
    </w:p>
    <w:p w14:paraId="6591DACF">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4.有依法缴纳税收和社会保障资金的良好记录；</w:t>
      </w:r>
    </w:p>
    <w:p w14:paraId="02EA3434">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5.参加政府采购活动前三年内，在经营活动中没有重大违法记录；</w:t>
      </w:r>
    </w:p>
    <w:p w14:paraId="7A122212">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6.根据《关于在政府采购活动中查询及使用信用记录有关问题的通知》(财库</w:t>
      </w:r>
      <w:r>
        <w:rPr>
          <w:rFonts w:hint="eastAsia" w:asciiTheme="minorEastAsia" w:hAnsiTheme="minorEastAsia" w:eastAsiaTheme="minorEastAsia" w:cstheme="minorEastAsia"/>
          <w:spacing w:val="-2"/>
          <w:sz w:val="24"/>
          <w:szCs w:val="24"/>
          <w:lang w:val="en-US" w:eastAsia="zh-CN"/>
        </w:rPr>
        <w:t>〔2016〕</w:t>
      </w:r>
      <w:r>
        <w:rPr>
          <w:rFonts w:hint="eastAsia" w:asciiTheme="minorEastAsia" w:hAnsiTheme="minorEastAsia" w:eastAsiaTheme="minorEastAsia" w:cstheme="minorEastAsia"/>
          <w:snapToGrid w:val="0"/>
          <w:color w:val="000000"/>
          <w:spacing w:val="-14"/>
          <w:kern w:val="0"/>
          <w:sz w:val="24"/>
          <w:szCs w:val="24"/>
          <w:lang w:val="en-US" w:eastAsia="zh-CN" w:bidi="ar-SA"/>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49F6F401">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7.遵守国家有关法律、法规、规章。</w:t>
      </w:r>
    </w:p>
    <w:p w14:paraId="31E46D65">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default"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8.供应商应具有保安服务从业资格，持有省公安厅发放的有效期内《保安服务许可证》</w:t>
      </w:r>
    </w:p>
    <w:p w14:paraId="04221820">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p>
    <w:p w14:paraId="71FE2B2C">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落实政府采购政策需满足的资格要求：</w:t>
      </w:r>
    </w:p>
    <w:p w14:paraId="0C07E208">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1.</w:t>
      </w:r>
      <w:r>
        <w:rPr>
          <w:rFonts w:hint="eastAsia" w:asciiTheme="minorEastAsia" w:hAnsiTheme="minorEastAsia" w:eastAsiaTheme="minorEastAsia" w:cstheme="minorEastAsia"/>
          <w:spacing w:val="1"/>
          <w:sz w:val="24"/>
          <w:szCs w:val="24"/>
        </w:rPr>
        <w:t>中小企业政策</w:t>
      </w:r>
    </w:p>
    <w:p w14:paraId="4F4AC14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本项目不专门面向中小企业预留采购份额。</w:t>
      </w:r>
    </w:p>
    <w:p w14:paraId="02EB3301">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528" w:firstLineChars="200"/>
        <w:jc w:val="both"/>
        <w:textAlignment w:val="baseline"/>
        <w:rPr>
          <w:rFonts w:hint="eastAsia" w:asciiTheme="minorEastAsia" w:hAnsiTheme="minorEastAsia" w:eastAsiaTheme="minorEastAsia" w:cstheme="minorEastAsia"/>
          <w:color w:val="auto"/>
          <w:spacing w:val="-2"/>
          <w:position w:val="17"/>
          <w:sz w:val="24"/>
          <w:szCs w:val="24"/>
          <w:highlight w:val="none"/>
        </w:rPr>
      </w:pPr>
      <w:r>
        <w:rPr>
          <w:rFonts w:hint="eastAsia" w:asciiTheme="minorEastAsia" w:hAnsiTheme="minorEastAsia" w:eastAsiaTheme="minorEastAsia" w:cstheme="minorEastAsia"/>
          <w:color w:val="auto"/>
          <w:spacing w:val="12"/>
          <w:position w:val="17"/>
          <w:sz w:val="24"/>
          <w:szCs w:val="24"/>
          <w:highlight w:val="none"/>
          <w:lang w:eastAsia="zh-CN"/>
        </w:rPr>
        <w:t>☑</w:t>
      </w:r>
      <w:r>
        <w:rPr>
          <w:rFonts w:hint="eastAsia" w:asciiTheme="minorEastAsia" w:hAnsiTheme="minorEastAsia" w:eastAsiaTheme="minorEastAsia" w:cstheme="minorEastAsia"/>
          <w:color w:val="auto"/>
          <w:spacing w:val="12"/>
          <w:position w:val="17"/>
          <w:sz w:val="24"/>
          <w:szCs w:val="24"/>
          <w:highlight w:val="none"/>
        </w:rPr>
        <w:t>本项目专门面向中小企业采购。</w:t>
      </w:r>
      <w:r>
        <w:rPr>
          <w:rFonts w:hint="eastAsia" w:asciiTheme="minorEastAsia" w:hAnsiTheme="minorEastAsia" w:eastAsiaTheme="minorEastAsia" w:cstheme="minorEastAsia"/>
          <w:color w:val="auto"/>
          <w:spacing w:val="-2"/>
          <w:position w:val="17"/>
          <w:sz w:val="24"/>
          <w:szCs w:val="24"/>
          <w:highlight w:val="none"/>
        </w:rPr>
        <w:t>即：</w:t>
      </w:r>
      <w:r>
        <w:rPr>
          <w:rFonts w:hint="eastAsia" w:asciiTheme="minorEastAsia" w:hAnsiTheme="minorEastAsia" w:eastAsiaTheme="minorEastAsia" w:cstheme="minorEastAsia"/>
          <w:color w:val="auto"/>
          <w:spacing w:val="-2"/>
          <w:position w:val="17"/>
          <w:sz w:val="24"/>
          <w:szCs w:val="24"/>
          <w:highlight w:val="none"/>
          <w:lang w:val="en-US" w:eastAsia="zh-CN"/>
        </w:rPr>
        <w:t>提</w:t>
      </w:r>
      <w:r>
        <w:rPr>
          <w:rFonts w:hint="eastAsia" w:asciiTheme="minorEastAsia" w:hAnsiTheme="minorEastAsia" w:eastAsiaTheme="minorEastAsia" w:cstheme="minorEastAsia"/>
          <w:color w:val="auto"/>
          <w:spacing w:val="-2"/>
          <w:position w:val="17"/>
          <w:sz w:val="24"/>
          <w:szCs w:val="24"/>
          <w:highlight w:val="none"/>
        </w:rPr>
        <w:t>供的货物全部由符合政策要求的中小</w:t>
      </w:r>
      <w:r>
        <w:rPr>
          <w:rFonts w:hint="eastAsia" w:asciiTheme="minorEastAsia" w:hAnsiTheme="minorEastAsia" w:eastAsiaTheme="minorEastAsia" w:cstheme="minorEastAsia"/>
          <w:color w:val="auto"/>
          <w:spacing w:val="12"/>
          <w:position w:val="17"/>
          <w:sz w:val="24"/>
          <w:szCs w:val="24"/>
          <w:highlight w:val="none"/>
          <w:lang w:val="en-US" w:eastAsia="zh-CN"/>
        </w:rPr>
        <w:t>/微</w:t>
      </w:r>
      <w:r>
        <w:rPr>
          <w:rFonts w:hint="eastAsia" w:asciiTheme="minorEastAsia" w:hAnsiTheme="minorEastAsia" w:eastAsiaTheme="minorEastAsia" w:cstheme="minorEastAsia"/>
          <w:color w:val="auto"/>
          <w:spacing w:val="-2"/>
          <w:position w:val="17"/>
          <w:sz w:val="24"/>
          <w:szCs w:val="24"/>
          <w:highlight w:val="none"/>
        </w:rPr>
        <w:t>企业制造、服务全部由符合政策要求的中小</w:t>
      </w:r>
      <w:r>
        <w:rPr>
          <w:rFonts w:hint="eastAsia" w:asciiTheme="minorEastAsia" w:hAnsiTheme="minorEastAsia" w:eastAsiaTheme="minorEastAsia" w:cstheme="minorEastAsia"/>
          <w:color w:val="auto"/>
          <w:spacing w:val="-2"/>
          <w:position w:val="17"/>
          <w:sz w:val="24"/>
          <w:szCs w:val="24"/>
          <w:highlight w:val="none"/>
          <w:lang w:val="en-US" w:eastAsia="zh-CN"/>
        </w:rPr>
        <w:t>/微</w:t>
      </w:r>
      <w:r>
        <w:rPr>
          <w:rFonts w:hint="eastAsia" w:asciiTheme="minorEastAsia" w:hAnsiTheme="minorEastAsia" w:eastAsiaTheme="minorEastAsia" w:cstheme="minorEastAsia"/>
          <w:color w:val="auto"/>
          <w:spacing w:val="-2"/>
          <w:position w:val="17"/>
          <w:sz w:val="24"/>
          <w:szCs w:val="24"/>
          <w:highlight w:val="none"/>
        </w:rPr>
        <w:t>企业承接。</w:t>
      </w:r>
    </w:p>
    <w:p w14:paraId="768C3D6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rPr>
        <w:t>本项目预留部分采购项目预算专门面向中小企业采购。对于预留份额，</w:t>
      </w:r>
      <w:r>
        <w:rPr>
          <w:rFonts w:hint="eastAsia" w:asciiTheme="minorEastAsia" w:hAnsiTheme="minorEastAsia" w:eastAsiaTheme="minorEastAsia" w:cstheme="minorEastAsia"/>
          <w:spacing w:val="-2"/>
          <w:position w:val="17"/>
          <w:sz w:val="24"/>
          <w:szCs w:val="24"/>
          <w:lang w:val="en-US" w:eastAsia="zh-CN"/>
        </w:rPr>
        <w:t>提</w:t>
      </w:r>
      <w:r>
        <w:rPr>
          <w:rFonts w:hint="eastAsia" w:asciiTheme="minorEastAsia" w:hAnsiTheme="minorEastAsia" w:eastAsiaTheme="minorEastAsia" w:cstheme="minorEastAsia"/>
          <w:spacing w:val="-2"/>
          <w:position w:val="17"/>
          <w:sz w:val="24"/>
          <w:szCs w:val="24"/>
        </w:rPr>
        <w:t>供的货物由符合政策要求的中小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企业制造、服务由符合政策要求的中小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企业承接。预留份额通过以下措施进行：</w:t>
      </w:r>
      <w:r>
        <w:rPr>
          <w:rFonts w:hint="eastAsia" w:asciiTheme="minorEastAsia" w:hAnsiTheme="minorEastAsia" w:eastAsiaTheme="minorEastAsia" w:cstheme="minorEastAsia"/>
          <w:spacing w:val="-2"/>
          <w:position w:val="17"/>
          <w:sz w:val="24"/>
          <w:szCs w:val="24"/>
          <w:lang w:val="en-US" w:eastAsia="zh-CN"/>
        </w:rPr>
        <w:t>预留金额</w:t>
      </w:r>
      <w:r>
        <w:rPr>
          <w:rFonts w:hint="eastAsia" w:asciiTheme="minorEastAsia" w:hAnsiTheme="minorEastAsia" w:eastAsiaTheme="minorEastAsia" w:cstheme="minorEastAsia"/>
          <w:spacing w:val="-2"/>
          <w:position w:val="17"/>
          <w:sz w:val="24"/>
          <w:szCs w:val="24"/>
          <w:u w:val="single"/>
          <w:lang w:val="en-US" w:eastAsia="zh-CN"/>
        </w:rPr>
        <w:t xml:space="preserve">   </w:t>
      </w:r>
      <w:r>
        <w:rPr>
          <w:rFonts w:hint="eastAsia" w:asciiTheme="minorEastAsia" w:hAnsiTheme="minorEastAsia" w:eastAsiaTheme="minorEastAsia" w:cstheme="minorEastAsia"/>
          <w:spacing w:val="-2"/>
          <w:position w:val="17"/>
          <w:sz w:val="24"/>
          <w:szCs w:val="24"/>
          <w:lang w:val="en-US" w:eastAsia="zh-CN"/>
        </w:rPr>
        <w:t>万元或预留</w:t>
      </w:r>
      <w:r>
        <w:rPr>
          <w:rFonts w:hint="eastAsia" w:asciiTheme="minorEastAsia" w:hAnsiTheme="minorEastAsia" w:eastAsiaTheme="minorEastAsia" w:cstheme="minorEastAsia"/>
          <w:spacing w:val="-2"/>
          <w:position w:val="17"/>
          <w:sz w:val="24"/>
          <w:szCs w:val="24"/>
          <w:u w:val="single"/>
          <w:lang w:val="en-US" w:eastAsia="zh-CN"/>
        </w:rPr>
        <w:t xml:space="preserve">   </w:t>
      </w:r>
      <w:r>
        <w:rPr>
          <w:rFonts w:hint="eastAsia" w:asciiTheme="minorEastAsia" w:hAnsiTheme="minorEastAsia" w:eastAsiaTheme="minorEastAsia" w:cstheme="minorEastAsia"/>
          <w:spacing w:val="-2"/>
          <w:position w:val="17"/>
          <w:sz w:val="24"/>
          <w:szCs w:val="24"/>
          <w:lang w:val="en-US" w:eastAsia="zh-CN"/>
        </w:rPr>
        <w:t>%份额</w:t>
      </w:r>
      <w:r>
        <w:rPr>
          <w:rFonts w:hint="eastAsia" w:asciiTheme="minorEastAsia" w:hAnsiTheme="minorEastAsia" w:eastAsiaTheme="minorEastAsia" w:cstheme="minorEastAsia"/>
          <w:spacing w:val="-2"/>
          <w:position w:val="17"/>
          <w:sz w:val="24"/>
          <w:szCs w:val="24"/>
        </w:rPr>
        <w:t>。</w:t>
      </w:r>
    </w:p>
    <w:p w14:paraId="72382F1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val="en-US" w:eastAsia="zh-CN"/>
        </w:rPr>
        <w:t>2.</w:t>
      </w:r>
      <w:r>
        <w:rPr>
          <w:rFonts w:hint="eastAsia" w:asciiTheme="minorEastAsia" w:hAnsiTheme="minorEastAsia" w:eastAsiaTheme="minorEastAsia" w:cstheme="minorEastAsia"/>
          <w:spacing w:val="-2"/>
          <w:position w:val="17"/>
          <w:sz w:val="24"/>
          <w:szCs w:val="24"/>
          <w:lang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21279E85">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3.</w:t>
      </w:r>
      <w:r>
        <w:rPr>
          <w:rFonts w:hint="eastAsia" w:asciiTheme="minorEastAsia" w:hAnsiTheme="minorEastAsia" w:eastAsiaTheme="minorEastAsia" w:cstheme="minorEastAsia"/>
          <w:spacing w:val="-2"/>
          <w:position w:val="17"/>
          <w:sz w:val="24"/>
          <w:szCs w:val="24"/>
          <w:lang w:eastAsia="zh-CN"/>
        </w:rPr>
        <w:t>本项目支持河南省政府采购合同融资政策</w:t>
      </w:r>
      <w:r>
        <w:rPr>
          <w:rFonts w:hint="eastAsia" w:asciiTheme="minorEastAsia" w:hAnsiTheme="minorEastAsia" w:eastAsiaTheme="minorEastAsia" w:cstheme="minorEastAsia"/>
          <w:spacing w:val="-2"/>
          <w:position w:val="17"/>
          <w:sz w:val="24"/>
          <w:szCs w:val="24"/>
          <w:lang w:val="en-US" w:eastAsia="zh-CN"/>
        </w:rPr>
        <w:t>和</w:t>
      </w:r>
      <w:r>
        <w:rPr>
          <w:rFonts w:hint="eastAsia" w:asciiTheme="minorEastAsia" w:hAnsiTheme="minorEastAsia" w:eastAsiaTheme="minorEastAsia" w:cstheme="minorEastAsia"/>
          <w:spacing w:val="-2"/>
          <w:position w:val="17"/>
          <w:sz w:val="24"/>
          <w:szCs w:val="24"/>
          <w:lang w:eastAsia="zh-CN"/>
        </w:rPr>
        <w:t>资格信用承诺制。</w:t>
      </w:r>
    </w:p>
    <w:p w14:paraId="20CBB9D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lang w:val="en-US" w:eastAsia="zh-CN"/>
        </w:rPr>
        <w:t>4</w:t>
      </w:r>
      <w:r>
        <w:rPr>
          <w:rFonts w:hint="eastAsia" w:asciiTheme="minorEastAsia" w:hAnsiTheme="minorEastAsia" w:eastAsiaTheme="minorEastAsia" w:cstheme="minorEastAsia"/>
          <w:spacing w:val="-5"/>
          <w:sz w:val="24"/>
          <w:szCs w:val="24"/>
        </w:rPr>
        <w:t>.本项目是否属于政府购买服务：</w:t>
      </w:r>
    </w:p>
    <w:p w14:paraId="26955257">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lang w:eastAsia="zh-CN"/>
        </w:rPr>
      </w:pPr>
      <w:r>
        <w:rPr>
          <w:rFonts w:hint="eastAsia" w:asciiTheme="minorEastAsia" w:hAnsiTheme="minorEastAsia" w:eastAsiaTheme="minorEastAsia" w:cstheme="minorEastAsia"/>
          <w:spacing w:val="-2"/>
          <w:position w:val="17"/>
          <w:sz w:val="24"/>
          <w:szCs w:val="24"/>
          <w:lang w:eastAsia="zh-CN"/>
        </w:rPr>
        <w:t>☑否</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lang w:eastAsia="zh-CN"/>
        </w:rPr>
        <w:t>□接受进口产品</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lang w:val="en-US" w:eastAsia="zh-CN"/>
        </w:rPr>
        <w:t>不</w:t>
      </w:r>
      <w:r>
        <w:rPr>
          <w:rFonts w:hint="eastAsia" w:asciiTheme="minorEastAsia" w:hAnsiTheme="minorEastAsia" w:eastAsiaTheme="minorEastAsia" w:cstheme="minorEastAsia"/>
          <w:spacing w:val="-2"/>
          <w:position w:val="17"/>
          <w:sz w:val="24"/>
          <w:szCs w:val="24"/>
          <w:lang w:eastAsia="zh-CN"/>
        </w:rPr>
        <w:t>接受进口产品</w:t>
      </w:r>
    </w:p>
    <w:p w14:paraId="289D94BA">
      <w:pPr>
        <w:keepNext w:val="0"/>
        <w:keepLines w:val="0"/>
        <w:pageBreakBefore w:val="0"/>
        <w:kinsoku/>
        <w:wordWrap w:val="0"/>
        <w:overflowPunct/>
        <w:topLinePunct w:val="0"/>
        <w:bidi w:val="0"/>
        <w:spacing w:line="259" w:lineRule="auto"/>
        <w:ind w:firstLine="472" w:firstLineChars="200"/>
        <w:jc w:val="both"/>
        <w:rPr>
          <w:rFonts w:ascii="Arial"/>
          <w:sz w:val="21"/>
        </w:rPr>
      </w:pPr>
      <w:r>
        <w:rPr>
          <w:rFonts w:hint="eastAsia" w:asciiTheme="minorEastAsia" w:hAnsiTheme="minorEastAsia" w:eastAsiaTheme="minorEastAsia" w:cstheme="minorEastAsia"/>
          <w:spacing w:val="-2"/>
          <w:sz w:val="24"/>
          <w:szCs w:val="24"/>
        </w:rPr>
        <w:t>□是，公益一类事业单位、使用事业编制且由财政</w:t>
      </w:r>
      <w:r>
        <w:rPr>
          <w:rFonts w:hint="eastAsia" w:asciiTheme="minorEastAsia" w:hAnsiTheme="minorEastAsia" w:eastAsiaTheme="minorEastAsia" w:cstheme="minorEastAsia"/>
          <w:spacing w:val="-3"/>
          <w:sz w:val="24"/>
          <w:szCs w:val="24"/>
        </w:rPr>
        <w:t>拨款保障的群团组织，不得</w:t>
      </w:r>
      <w:r>
        <w:rPr>
          <w:rFonts w:hint="eastAsia" w:asciiTheme="minorEastAsia" w:hAnsiTheme="minorEastAsia" w:eastAsiaTheme="minorEastAsia" w:cstheme="minorEastAsia"/>
          <w:spacing w:val="-9"/>
          <w:sz w:val="24"/>
          <w:szCs w:val="24"/>
        </w:rPr>
        <w:t>作为承接主体</w:t>
      </w:r>
      <w:r>
        <w:rPr>
          <w:rFonts w:hint="eastAsia" w:asciiTheme="minorEastAsia" w:hAnsiTheme="minorEastAsia" w:eastAsiaTheme="minorEastAsia" w:cstheme="minorEastAsia"/>
          <w:spacing w:val="-12"/>
          <w:sz w:val="24"/>
          <w:szCs w:val="24"/>
        </w:rPr>
        <w:t>。</w:t>
      </w:r>
    </w:p>
    <w:p w14:paraId="341A703F">
      <w:pPr>
        <w:keepNext w:val="0"/>
        <w:keepLines w:val="0"/>
        <w:pageBreakBefore w:val="0"/>
        <w:kinsoku/>
        <w:wordWrap w:val="0"/>
        <w:overflowPunct/>
        <w:topLinePunct w:val="0"/>
        <w:bidi w:val="0"/>
        <w:spacing w:line="259" w:lineRule="auto"/>
        <w:jc w:val="both"/>
        <w:rPr>
          <w:rFonts w:ascii="Arial"/>
          <w:sz w:val="21"/>
        </w:rPr>
      </w:pPr>
    </w:p>
    <w:p w14:paraId="60A1200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rFonts w:hint="eastAsia"/>
          <w:spacing w:val="-1"/>
          <w:sz w:val="24"/>
          <w:szCs w:val="24"/>
          <w:lang w:val="en-US" w:eastAsia="zh-CN"/>
          <w14:textOutline w14:w="1537" w14:cap="flat" w14:cmpd="sng">
            <w14:solidFill>
              <w14:srgbClr w14:val="000000"/>
            </w14:solidFill>
            <w14:prstDash w14:val="solid"/>
            <w14:miter w14:val="0"/>
          </w14:textOutline>
        </w:rPr>
      </w:pPr>
    </w:p>
    <w:p w14:paraId="51BA6EE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sz w:val="24"/>
          <w:szCs w:val="24"/>
        </w:rPr>
      </w:pPr>
      <w:r>
        <w:rPr>
          <w:rFonts w:hint="eastAsia"/>
          <w:spacing w:val="-1"/>
          <w:sz w:val="24"/>
          <w:szCs w:val="24"/>
          <w:lang w:val="en-US" w:eastAsia="zh-CN"/>
          <w14:textOutline w14:w="1537" w14:cap="flat" w14:cmpd="sng">
            <w14:solidFill>
              <w14:srgbClr w14:val="000000"/>
            </w14:solidFill>
            <w14:prstDash w14:val="solid"/>
            <w14:miter w14:val="0"/>
          </w14:textOutline>
        </w:rPr>
        <w:t>四</w:t>
      </w:r>
      <w:r>
        <w:rPr>
          <w:spacing w:val="-1"/>
          <w:sz w:val="24"/>
          <w:szCs w:val="24"/>
          <w14:textOutline w14:w="1537" w14:cap="flat" w14:cmpd="sng">
            <w14:solidFill>
              <w14:srgbClr w14:val="000000"/>
            </w14:solidFill>
            <w14:prstDash w14:val="solid"/>
            <w14:miter w14:val="0"/>
          </w14:textOutline>
        </w:rPr>
        <w:t>、获取采购文件</w:t>
      </w:r>
    </w:p>
    <w:p w14:paraId="42B474C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1.时间：</w:t>
      </w:r>
      <w:r>
        <w:rPr>
          <w:rFonts w:hint="eastAsia" w:asciiTheme="minorEastAsia" w:hAnsiTheme="minorEastAsia" w:eastAsiaTheme="minorEastAsia" w:cstheme="minorEastAsia"/>
          <w:spacing w:val="-13"/>
          <w:sz w:val="24"/>
          <w:szCs w:val="24"/>
          <w:highlight w:val="none"/>
          <w:u w:val="single"/>
          <w:lang w:val="en-US" w:eastAsia="zh-CN"/>
        </w:rPr>
        <w:t xml:space="preserve"> 2026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7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11 </w:t>
      </w:r>
      <w:r>
        <w:rPr>
          <w:rFonts w:hint="eastAsia" w:asciiTheme="minorEastAsia" w:hAnsiTheme="minorEastAsia" w:eastAsiaTheme="minorEastAsia" w:cstheme="minorEastAsia"/>
          <w:spacing w:val="-13"/>
          <w:sz w:val="24"/>
          <w:szCs w:val="24"/>
          <w:highlight w:val="none"/>
        </w:rPr>
        <w:t>日至</w:t>
      </w:r>
      <w:r>
        <w:rPr>
          <w:rFonts w:hint="eastAsia" w:asciiTheme="minorEastAsia" w:hAnsiTheme="minorEastAsia" w:eastAsiaTheme="minorEastAsia" w:cstheme="minorEastAsia"/>
          <w:spacing w:val="-13"/>
          <w:sz w:val="24"/>
          <w:szCs w:val="24"/>
          <w:highlight w:val="none"/>
          <w:u w:val="single"/>
          <w:lang w:val="en-US" w:eastAsia="zh-CN"/>
        </w:rPr>
        <w:t xml:space="preserve"> 2026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7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17 </w:t>
      </w:r>
      <w:r>
        <w:rPr>
          <w:rFonts w:hint="eastAsia" w:asciiTheme="minorEastAsia" w:hAnsiTheme="minorEastAsia" w:eastAsiaTheme="minorEastAsia" w:cstheme="minorEastAsia"/>
          <w:spacing w:val="-13"/>
          <w:sz w:val="24"/>
          <w:szCs w:val="24"/>
          <w:highlight w:val="none"/>
        </w:rPr>
        <w:t>日</w:t>
      </w:r>
      <w:r>
        <w:rPr>
          <w:rFonts w:hint="eastAsia" w:asciiTheme="minorEastAsia" w:hAnsiTheme="minorEastAsia" w:eastAsiaTheme="minorEastAsia" w:cstheme="minorEastAsia"/>
          <w:spacing w:val="-13"/>
          <w:sz w:val="24"/>
          <w:szCs w:val="24"/>
        </w:rPr>
        <w:t>，</w:t>
      </w:r>
      <w:r>
        <w:rPr>
          <w:rFonts w:hint="eastAsia" w:asciiTheme="minorEastAsia" w:hAnsiTheme="minorEastAsia" w:eastAsiaTheme="minorEastAsia" w:cstheme="minorEastAsia"/>
          <w:spacing w:val="-14"/>
          <w:sz w:val="24"/>
          <w:szCs w:val="24"/>
        </w:rPr>
        <w:t>每天上午</w:t>
      </w:r>
      <w:r>
        <w:rPr>
          <w:rFonts w:hint="eastAsia" w:asciiTheme="minorEastAsia" w:hAnsiTheme="minorEastAsia" w:eastAsiaTheme="minorEastAsia" w:cstheme="minorEastAsia"/>
          <w:spacing w:val="-13"/>
          <w:sz w:val="24"/>
          <w:szCs w:val="24"/>
          <w:u w:val="single"/>
          <w:lang w:val="en-US" w:eastAsia="zh-CN"/>
        </w:rPr>
        <w:t xml:space="preserve"> 0:00 </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3"/>
          <w:sz w:val="24"/>
          <w:szCs w:val="24"/>
          <w:u w:val="single"/>
          <w:lang w:val="en-US" w:eastAsia="zh-CN"/>
        </w:rPr>
        <w:t xml:space="preserve"> 12:00 </w:t>
      </w:r>
      <w:r>
        <w:rPr>
          <w:rFonts w:hint="eastAsia" w:asciiTheme="minorEastAsia" w:hAnsiTheme="minorEastAsia" w:eastAsiaTheme="minorEastAsia" w:cstheme="minorEastAsia"/>
          <w:spacing w:val="-14"/>
          <w:sz w:val="24"/>
          <w:szCs w:val="24"/>
        </w:rPr>
        <w:t>，下午</w:t>
      </w:r>
      <w:r>
        <w:rPr>
          <w:rFonts w:hint="eastAsia" w:asciiTheme="minorEastAsia" w:hAnsiTheme="minorEastAsia" w:eastAsiaTheme="minorEastAsia" w:cstheme="minorEastAsia"/>
          <w:spacing w:val="-13"/>
          <w:sz w:val="24"/>
          <w:szCs w:val="24"/>
          <w:u w:val="single"/>
          <w:lang w:val="en-US" w:eastAsia="zh-CN"/>
        </w:rPr>
        <w:t xml:space="preserve"> 12:00 </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3"/>
          <w:sz w:val="24"/>
          <w:szCs w:val="24"/>
          <w:u w:val="single"/>
          <w:lang w:val="en-US" w:eastAsia="zh-CN"/>
        </w:rPr>
        <w:t xml:space="preserve"> 23:59 </w:t>
      </w:r>
      <w:r>
        <w:rPr>
          <w:rFonts w:hint="eastAsia" w:asciiTheme="minorEastAsia" w:hAnsiTheme="minorEastAsia" w:eastAsiaTheme="minorEastAsia" w:cstheme="minorEastAsia"/>
          <w:spacing w:val="-14"/>
          <w:sz w:val="24"/>
          <w:szCs w:val="24"/>
        </w:rPr>
        <w:t>（北京时</w:t>
      </w:r>
      <w:r>
        <w:rPr>
          <w:rFonts w:hint="eastAsia" w:asciiTheme="minorEastAsia" w:hAnsiTheme="minorEastAsia" w:eastAsiaTheme="minorEastAsia" w:cstheme="minorEastAsia"/>
          <w:spacing w:val="-15"/>
          <w:sz w:val="24"/>
          <w:szCs w:val="24"/>
        </w:rPr>
        <w:t>间，法定节假日除外）。</w:t>
      </w:r>
    </w:p>
    <w:p w14:paraId="7AF6218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2.地点：</w:t>
      </w:r>
      <w:r>
        <w:rPr>
          <w:rFonts w:hint="eastAsia" w:asciiTheme="minorEastAsia" w:hAnsiTheme="minorEastAsia" w:eastAsiaTheme="minorEastAsia" w:cstheme="minorEastAsia"/>
          <w:sz w:val="24"/>
          <w:szCs w:val="24"/>
          <w:lang w:eastAsia="zh-CN"/>
        </w:rPr>
        <w:t>全国公共资源交易平台（河南省·南阳市）</w:t>
      </w:r>
      <w:r>
        <w:rPr>
          <w:rFonts w:hint="eastAsia" w:asciiTheme="minorEastAsia" w:hAnsiTheme="minorEastAsia" w:eastAsiaTheme="minorEastAsia" w:cstheme="minorEastAsia"/>
          <w:sz w:val="24"/>
          <w:szCs w:val="24"/>
        </w:rPr>
        <w:t>https://ggzyjy.nanyang.gov.cn</w:t>
      </w:r>
    </w:p>
    <w:p w14:paraId="1CCAA8D9">
      <w:pPr>
        <w:keepNext w:val="0"/>
        <w:keepLines w:val="0"/>
        <w:pageBreakBefore w:val="0"/>
        <w:kinsoku/>
        <w:wordWrap w:val="0"/>
        <w:overflowPunct/>
        <w:topLinePunct w:val="0"/>
        <w:bidi w:val="0"/>
        <w:spacing w:line="360" w:lineRule="auto"/>
        <w:ind w:firstLine="464"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rPr>
        <w:t>3.方式：</w:t>
      </w: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pacing w:val="-4"/>
          <w:sz w:val="24"/>
          <w:szCs w:val="24"/>
          <w:lang w:eastAsia="zh-CN"/>
        </w:rPr>
        <w:t>登录全国公共资源交易平台（河南省·南阳市）（https://ggzyjy.nanyang.gov.cn），注册后凭办理的企业身份认证锁（CA数字证书）登录会员系统按网上提示下载招标文件(*.nyzf格式)及资料（操作程序详见全国公共资源交易平台（河南省·南阳市）下载专区）</w:t>
      </w:r>
      <w:r>
        <w:rPr>
          <w:rFonts w:hint="eastAsia" w:asciiTheme="minorEastAsia" w:hAnsiTheme="minorEastAsia" w:eastAsiaTheme="minorEastAsia" w:cstheme="minorEastAsia"/>
          <w:snapToGrid w:val="0"/>
          <w:color w:val="000000"/>
          <w:kern w:val="0"/>
          <w:sz w:val="24"/>
          <w:szCs w:val="24"/>
          <w:lang w:val="en-US" w:eastAsia="zh-CN" w:bidi="ar-SA"/>
        </w:rPr>
        <w:t>，电子交易系统技术支持电话：0512-58188538，</w:t>
      </w:r>
      <w:r>
        <w:rPr>
          <w:rFonts w:hint="eastAsia" w:asciiTheme="minorEastAsia" w:hAnsiTheme="minorEastAsia" w:eastAsiaTheme="minorEastAsia" w:cstheme="minorEastAsia"/>
          <w:spacing w:val="-4"/>
          <w:sz w:val="24"/>
          <w:szCs w:val="24"/>
          <w:lang w:eastAsia="zh-CN"/>
        </w:rPr>
        <w:t>CA数字证书技术支持电话：15672779650。</w:t>
      </w:r>
    </w:p>
    <w:p w14:paraId="3406530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4.售价：0元。</w:t>
      </w:r>
    </w:p>
    <w:p w14:paraId="31A5AF8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7B544C78">
      <w:pPr>
        <w:pStyle w:val="3"/>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outlineLvl w:val="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五、响应文件的制作及上传</w:t>
      </w:r>
    </w:p>
    <w:p w14:paraId="3F8E42F4">
      <w:pPr>
        <w:keepNext w:val="0"/>
        <w:keepLines w:val="0"/>
        <w:pageBreakBefore w:val="0"/>
        <w:shd w:val="clear" w:color="auto" w:fill="FFFFFF"/>
        <w:kinsoku/>
        <w:wordWrap w:val="0"/>
        <w:overflowPunct/>
        <w:topLinePunct w:val="0"/>
        <w:bidi w:val="0"/>
        <w:spacing w:line="360" w:lineRule="auto"/>
        <w:ind w:firstLine="464"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pacing w:val="-4"/>
          <w:sz w:val="24"/>
          <w:szCs w:val="24"/>
          <w:lang w:eastAsia="zh-CN"/>
        </w:rPr>
        <w:t>。</w:t>
      </w:r>
      <w:r>
        <w:rPr>
          <w:rFonts w:hint="eastAsia" w:asciiTheme="minorEastAsia" w:hAnsiTheme="minorEastAsia" w:eastAsiaTheme="minorEastAsia" w:cstheme="minorEastAsia"/>
          <w:spacing w:val="-4"/>
          <w:sz w:val="24"/>
          <w:szCs w:val="24"/>
          <w:lang w:val="en-US" w:eastAsia="zh-CN"/>
        </w:rPr>
        <w:t>供应商</w:t>
      </w:r>
      <w:r>
        <w:rPr>
          <w:rFonts w:hint="eastAsia" w:asciiTheme="minorEastAsia" w:hAnsiTheme="minorEastAsia" w:eastAsiaTheme="minorEastAsia" w:cstheme="minorEastAsia"/>
          <w:spacing w:val="-4"/>
          <w:sz w:val="24"/>
          <w:szCs w:val="24"/>
          <w:lang w:eastAsia="zh-CN"/>
        </w:rPr>
        <w:t>须</w:t>
      </w:r>
      <w:r>
        <w:rPr>
          <w:rFonts w:hint="eastAsia" w:asciiTheme="minorEastAsia" w:hAnsiTheme="minorEastAsia" w:eastAsiaTheme="minorEastAsia" w:cstheme="minorEastAsia"/>
          <w:spacing w:val="-4"/>
          <w:sz w:val="24"/>
          <w:szCs w:val="24"/>
          <w:lang w:val="en-US" w:eastAsia="zh-CN"/>
        </w:rPr>
        <w:t>上传加密</w:t>
      </w:r>
      <w:r>
        <w:rPr>
          <w:rFonts w:hint="eastAsia" w:asciiTheme="minorEastAsia" w:hAnsiTheme="minorEastAsia" w:eastAsiaTheme="minorEastAsia" w:cstheme="minorEastAsia"/>
          <w:spacing w:val="-4"/>
          <w:sz w:val="24"/>
          <w:szCs w:val="24"/>
          <w:lang w:eastAsia="zh-CN"/>
        </w:rPr>
        <w:t>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文件需要使用投标文件制作工具制作，制作工具及操作手册可在全国公共资源交易平台（河南省·南阳市）“下载专区”中下载。</w:t>
      </w:r>
      <w:r>
        <w:rPr>
          <w:rFonts w:hint="eastAsia" w:asciiTheme="minorEastAsia" w:hAnsiTheme="minorEastAsia" w:eastAsiaTheme="minorEastAsia" w:cstheme="minorEastAsia"/>
          <w:spacing w:val="-4"/>
          <w:sz w:val="24"/>
          <w:szCs w:val="24"/>
          <w:lang w:val="en-US" w:eastAsia="zh-CN"/>
        </w:rPr>
        <w:t>加密</w:t>
      </w:r>
      <w:r>
        <w:rPr>
          <w:rFonts w:hint="eastAsia" w:asciiTheme="minorEastAsia" w:hAnsiTheme="minorEastAsia" w:eastAsiaTheme="minorEastAsia" w:cstheme="minorEastAsia"/>
          <w:spacing w:val="-4"/>
          <w:sz w:val="24"/>
          <w:szCs w:val="24"/>
          <w:lang w:eastAsia="zh-CN"/>
        </w:rPr>
        <w:t>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文件应在</w:t>
      </w:r>
      <w:r>
        <w:rPr>
          <w:rFonts w:hint="eastAsia" w:asciiTheme="minorEastAsia" w:hAnsiTheme="minorEastAsia" w:eastAsiaTheme="minorEastAsia" w:cstheme="minorEastAsia"/>
          <w:spacing w:val="-4"/>
          <w:sz w:val="24"/>
          <w:szCs w:val="24"/>
          <w:lang w:val="en-US" w:eastAsia="zh-CN"/>
        </w:rPr>
        <w:t>竞争性磋商</w:t>
      </w:r>
      <w:r>
        <w:rPr>
          <w:rFonts w:hint="eastAsia" w:asciiTheme="minorEastAsia" w:hAnsiTheme="minorEastAsia" w:eastAsiaTheme="minorEastAsia" w:cstheme="minorEastAsia"/>
          <w:spacing w:val="-4"/>
          <w:sz w:val="24"/>
          <w:szCs w:val="24"/>
          <w:lang w:eastAsia="zh-CN"/>
        </w:rPr>
        <w:t>文件规定的</w:t>
      </w:r>
      <w:r>
        <w:rPr>
          <w:rFonts w:hint="eastAsia" w:asciiTheme="minorEastAsia" w:hAnsiTheme="minorEastAsia" w:eastAsiaTheme="minorEastAsia" w:cstheme="minorEastAsia"/>
          <w:spacing w:val="-4"/>
          <w:sz w:val="24"/>
          <w:szCs w:val="24"/>
          <w:lang w:val="en-US" w:eastAsia="zh-CN"/>
        </w:rPr>
        <w:t>上传</w:t>
      </w:r>
      <w:r>
        <w:rPr>
          <w:rFonts w:hint="eastAsia" w:asciiTheme="minorEastAsia" w:hAnsiTheme="minorEastAsia" w:eastAsiaTheme="minorEastAsia" w:cstheme="minorEastAsia"/>
          <w:spacing w:val="-4"/>
          <w:sz w:val="24"/>
          <w:szCs w:val="24"/>
          <w:lang w:eastAsia="zh-CN"/>
        </w:rPr>
        <w:t>截止时间前到达交易系统。逾期到达交易系统的电子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文件视为放弃本次</w:t>
      </w:r>
      <w:r>
        <w:rPr>
          <w:rFonts w:hint="eastAsia" w:asciiTheme="minorEastAsia" w:hAnsiTheme="minorEastAsia" w:eastAsiaTheme="minorEastAsia" w:cstheme="minorEastAsia"/>
          <w:spacing w:val="-4"/>
          <w:sz w:val="24"/>
          <w:szCs w:val="24"/>
          <w:lang w:val="en-US" w:eastAsia="zh-CN"/>
        </w:rPr>
        <w:t>磋商</w:t>
      </w:r>
      <w:r>
        <w:rPr>
          <w:rFonts w:hint="eastAsia" w:asciiTheme="minorEastAsia" w:hAnsiTheme="minorEastAsia" w:eastAsiaTheme="minorEastAsia" w:cstheme="minorEastAsia"/>
          <w:spacing w:val="-4"/>
          <w:sz w:val="24"/>
          <w:szCs w:val="24"/>
          <w:lang w:eastAsia="zh-CN"/>
        </w:rPr>
        <w:t>。</w:t>
      </w:r>
    </w:p>
    <w:p w14:paraId="4D47C9D4">
      <w:pPr>
        <w:keepNext w:val="0"/>
        <w:keepLines w:val="0"/>
        <w:pageBreakBefore w:val="0"/>
        <w:shd w:val="clear" w:color="auto" w:fill="FFFFFF"/>
        <w:kinsoku/>
        <w:wordWrap w:val="0"/>
        <w:overflowPunct/>
        <w:topLinePunct w:val="0"/>
        <w:bidi w:val="0"/>
        <w:spacing w:line="360" w:lineRule="auto"/>
        <w:ind w:firstLine="464" w:firstLineChars="200"/>
        <w:jc w:val="both"/>
        <w:rPr>
          <w:rFonts w:hint="default"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eastAsia="zh-CN"/>
        </w:rPr>
        <w:t>本项目采用全流程电子化，供应商应在电子响应文件上传截止时间前登录不见面开标大厅，所有准备工作需要自行到位。</w:t>
      </w:r>
      <w:r>
        <w:rPr>
          <w:rFonts w:hint="eastAsia" w:asciiTheme="minorEastAsia" w:hAnsiTheme="minorEastAsia" w:eastAsiaTheme="minorEastAsia" w:cstheme="minorEastAsia"/>
          <w:spacing w:val="-4"/>
          <w:sz w:val="24"/>
          <w:szCs w:val="24"/>
          <w:lang w:val="en-US" w:eastAsia="zh-CN"/>
        </w:rPr>
        <w:t>开启</w:t>
      </w:r>
      <w:r>
        <w:rPr>
          <w:rFonts w:hint="eastAsia" w:asciiTheme="minorEastAsia" w:hAnsiTheme="minorEastAsia" w:eastAsiaTheme="minorEastAsia" w:cstheme="minorEastAsia"/>
          <w:spacing w:val="-4"/>
          <w:sz w:val="24"/>
          <w:szCs w:val="24"/>
          <w:lang w:eastAsia="zh-CN"/>
        </w:rPr>
        <w:t>过程中如遇到紧急事项，可在不见面开标大厅中进行提出异议或文字交流，严重问题可拨打技术支持电话0377-61176137。</w:t>
      </w:r>
      <w:r>
        <w:rPr>
          <w:rFonts w:hint="eastAsia" w:asciiTheme="minorEastAsia" w:hAnsiTheme="minorEastAsia" w:eastAsiaTheme="minorEastAsia" w:cstheme="minorEastAsia"/>
          <w:spacing w:val="-4"/>
          <w:sz w:val="24"/>
          <w:szCs w:val="24"/>
          <w:lang w:val="en-US" w:eastAsia="zh-CN"/>
        </w:rPr>
        <w:t>开启</w:t>
      </w:r>
      <w:r>
        <w:rPr>
          <w:rFonts w:hint="eastAsia" w:asciiTheme="minorEastAsia" w:hAnsiTheme="minorEastAsia" w:eastAsiaTheme="minorEastAsia" w:cstheme="minorEastAsia"/>
          <w:spacing w:val="-4"/>
          <w:sz w:val="24"/>
          <w:szCs w:val="24"/>
          <w:lang w:eastAsia="zh-CN"/>
        </w:rPr>
        <w:t>过程中，如</w:t>
      </w:r>
      <w:r>
        <w:rPr>
          <w:rFonts w:hint="eastAsia" w:asciiTheme="minorEastAsia" w:hAnsiTheme="minorEastAsia" w:eastAsiaTheme="minorEastAsia" w:cstheme="minorEastAsia"/>
          <w:spacing w:val="-4"/>
          <w:sz w:val="24"/>
          <w:szCs w:val="24"/>
          <w:lang w:val="en-US" w:eastAsia="zh-CN"/>
        </w:rPr>
        <w:t>因供应商</w:t>
      </w:r>
      <w:r>
        <w:rPr>
          <w:rFonts w:hint="eastAsia" w:asciiTheme="minorEastAsia" w:hAnsiTheme="minorEastAsia" w:eastAsiaTheme="minorEastAsia" w:cstheme="minorEastAsia"/>
          <w:spacing w:val="-4"/>
          <w:sz w:val="24"/>
          <w:szCs w:val="24"/>
          <w:lang w:eastAsia="zh-CN"/>
        </w:rPr>
        <w:t>准备不到位、网络问题等情况</w:t>
      </w:r>
      <w:r>
        <w:rPr>
          <w:rFonts w:hint="eastAsia" w:asciiTheme="minorEastAsia" w:hAnsiTheme="minorEastAsia" w:eastAsiaTheme="minorEastAsia" w:cstheme="minorEastAsia"/>
          <w:snapToGrid w:val="0"/>
          <w:color w:val="000000"/>
          <w:spacing w:val="-4"/>
          <w:kern w:val="0"/>
          <w:sz w:val="24"/>
          <w:szCs w:val="24"/>
          <w:lang w:val="en-US" w:eastAsia="zh-CN" w:bidi="ar-SA"/>
        </w:rPr>
        <w:t>（30分钟内）</w:t>
      </w:r>
      <w:r>
        <w:rPr>
          <w:rFonts w:hint="eastAsia" w:asciiTheme="minorEastAsia" w:hAnsiTheme="minorEastAsia" w:eastAsiaTheme="minorEastAsia" w:cstheme="minorEastAsia"/>
          <w:spacing w:val="-4"/>
          <w:sz w:val="24"/>
          <w:szCs w:val="24"/>
          <w:lang w:eastAsia="zh-CN"/>
        </w:rPr>
        <w:t>造成无法及时解密的，视为该</w:t>
      </w:r>
      <w:r>
        <w:rPr>
          <w:rFonts w:hint="eastAsia" w:asciiTheme="minorEastAsia" w:hAnsiTheme="minorEastAsia" w:eastAsiaTheme="minorEastAsia" w:cstheme="minorEastAsia"/>
          <w:spacing w:val="-4"/>
          <w:sz w:val="24"/>
          <w:szCs w:val="24"/>
          <w:lang w:val="en-US" w:eastAsia="zh-CN"/>
        </w:rPr>
        <w:t>供应商</w:t>
      </w:r>
      <w:r>
        <w:rPr>
          <w:rFonts w:hint="eastAsia" w:asciiTheme="minorEastAsia" w:hAnsiTheme="minorEastAsia" w:eastAsiaTheme="minorEastAsia" w:cstheme="minorEastAsia"/>
          <w:spacing w:val="-4"/>
          <w:sz w:val="24"/>
          <w:szCs w:val="24"/>
          <w:lang w:eastAsia="zh-CN"/>
        </w:rPr>
        <w:t>自动放弃，将被退回</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文件”。电子交易系统技术支持电话：0512-58188538</w:t>
      </w:r>
      <w:r>
        <w:rPr>
          <w:rFonts w:hint="eastAsia" w:asciiTheme="minorEastAsia" w:hAnsiTheme="minorEastAsia" w:eastAsiaTheme="minorEastAsia" w:cstheme="minorEastAsia"/>
          <w:spacing w:val="-4"/>
          <w:sz w:val="24"/>
          <w:szCs w:val="24"/>
          <w:lang w:val="en-US" w:eastAsia="zh-CN"/>
        </w:rPr>
        <w:t>。</w:t>
      </w:r>
    </w:p>
    <w:p w14:paraId="02E08383">
      <w:pPr>
        <w:pStyle w:val="3"/>
        <w:keepNext w:val="0"/>
        <w:keepLines w:val="0"/>
        <w:pageBreakBefore w:val="0"/>
        <w:kinsoku/>
        <w:wordWrap w:val="0"/>
        <w:overflowPunct/>
        <w:topLinePunct w:val="0"/>
        <w:bidi w:val="0"/>
        <w:spacing w:before="79" w:line="222" w:lineRule="auto"/>
        <w:ind w:left="15"/>
        <w:jc w:val="both"/>
        <w:outlineLvl w:val="1"/>
        <w:rPr>
          <w:rFonts w:hint="eastAsia"/>
          <w:spacing w:val="-3"/>
          <w:sz w:val="24"/>
          <w:szCs w:val="24"/>
          <w:lang w:val="en-US" w:eastAsia="zh-CN"/>
          <w14:textOutline w14:w="1537" w14:cap="flat" w14:cmpd="sng">
            <w14:solidFill>
              <w14:srgbClr w14:val="000000"/>
            </w14:solidFill>
            <w14:prstDash w14:val="solid"/>
            <w14:miter w14:val="0"/>
          </w14:textOutline>
        </w:rPr>
      </w:pPr>
    </w:p>
    <w:p w14:paraId="3ACEACEA">
      <w:pPr>
        <w:pStyle w:val="3"/>
        <w:keepNext w:val="0"/>
        <w:keepLines w:val="0"/>
        <w:pageBreakBefore w:val="0"/>
        <w:kinsoku/>
        <w:wordWrap w:val="0"/>
        <w:overflowPunct/>
        <w:topLinePunct w:val="0"/>
        <w:bidi w:val="0"/>
        <w:spacing w:before="79" w:line="222" w:lineRule="auto"/>
        <w:ind w:left="15"/>
        <w:jc w:val="both"/>
        <w:outlineLvl w:val="1"/>
        <w:rPr>
          <w:rFonts w:hint="default" w:eastAsia="宋体"/>
          <w:sz w:val="24"/>
          <w:szCs w:val="24"/>
          <w:lang w:val="en-US" w:eastAsia="zh-CN"/>
        </w:rPr>
      </w:pPr>
      <w:r>
        <w:rPr>
          <w:rFonts w:hint="eastAsia"/>
          <w:spacing w:val="-3"/>
          <w:sz w:val="24"/>
          <w:szCs w:val="24"/>
          <w:lang w:val="en-US" w:eastAsia="zh-CN"/>
          <w14:textOutline w14:w="1537" w14:cap="flat" w14:cmpd="sng">
            <w14:solidFill>
              <w14:srgbClr w14:val="000000"/>
            </w14:solidFill>
            <w14:prstDash w14:val="solid"/>
            <w14:miter w14:val="0"/>
          </w14:textOutline>
        </w:rPr>
        <w:t>六</w:t>
      </w:r>
      <w:r>
        <w:rPr>
          <w:spacing w:val="-3"/>
          <w:sz w:val="24"/>
          <w:szCs w:val="24"/>
          <w14:textOutline w14:w="1537" w14:cap="flat" w14:cmpd="sng">
            <w14:solidFill>
              <w14:srgbClr w14:val="000000"/>
            </w14:solidFill>
            <w14:prstDash w14:val="solid"/>
            <w14:miter w14:val="0"/>
          </w14:textOutline>
        </w:rPr>
        <w:t>、</w:t>
      </w:r>
      <w:r>
        <w:rPr>
          <w:rFonts w:hint="eastAsia"/>
          <w:spacing w:val="-3"/>
          <w:sz w:val="24"/>
          <w:szCs w:val="24"/>
          <w:lang w:val="en-US" w:eastAsia="zh-CN"/>
          <w14:textOutline w14:w="1537" w14:cap="flat" w14:cmpd="sng">
            <w14:solidFill>
              <w14:srgbClr w14:val="000000"/>
            </w14:solidFill>
            <w14:prstDash w14:val="solid"/>
            <w14:miter w14:val="0"/>
          </w14:textOutline>
        </w:rPr>
        <w:t>上传截止时间、</w:t>
      </w:r>
      <w:r>
        <w:rPr>
          <w:spacing w:val="-3"/>
          <w:sz w:val="24"/>
          <w:szCs w:val="24"/>
          <w14:textOutline w14:w="1537" w14:cap="flat" w14:cmpd="sng">
            <w14:solidFill>
              <w14:srgbClr w14:val="000000"/>
            </w14:solidFill>
            <w14:prstDash w14:val="solid"/>
            <w14:miter w14:val="0"/>
          </w14:textOutline>
        </w:rPr>
        <w:t>开启</w:t>
      </w:r>
      <w:r>
        <w:rPr>
          <w:rFonts w:hint="eastAsia"/>
          <w:spacing w:val="-3"/>
          <w:sz w:val="24"/>
          <w:szCs w:val="24"/>
          <w:lang w:val="en-US" w:eastAsia="zh-CN"/>
          <w14:textOutline w14:w="1537" w14:cap="flat" w14:cmpd="sng">
            <w14:solidFill>
              <w14:srgbClr w14:val="000000"/>
            </w14:solidFill>
            <w14:prstDash w14:val="solid"/>
            <w14:miter w14:val="0"/>
          </w14:textOutline>
        </w:rPr>
        <w:t>响应文件时间和地点</w:t>
      </w:r>
    </w:p>
    <w:p w14:paraId="726404A7">
      <w:pPr>
        <w:pStyle w:val="3"/>
        <w:keepNext w:val="0"/>
        <w:keepLines w:val="0"/>
        <w:pageBreakBefore w:val="0"/>
        <w:kinsoku/>
        <w:wordWrap w:val="0"/>
        <w:overflowPunct/>
        <w:topLinePunct w:val="0"/>
        <w:bidi w:val="0"/>
        <w:spacing w:before="181" w:line="220" w:lineRule="auto"/>
        <w:jc w:val="both"/>
        <w:rPr>
          <w:sz w:val="24"/>
          <w:szCs w:val="24"/>
        </w:rPr>
      </w:pPr>
      <w:r>
        <w:rPr>
          <w:spacing w:val="-25"/>
          <w:sz w:val="24"/>
          <w:szCs w:val="24"/>
        </w:rPr>
        <w:t>时间：</w:t>
      </w:r>
      <w:r>
        <w:rPr>
          <w:rFonts w:hint="eastAsia" w:asciiTheme="minorEastAsia" w:hAnsiTheme="minorEastAsia" w:eastAsiaTheme="minorEastAsia" w:cstheme="minorEastAsia"/>
          <w:spacing w:val="-14"/>
          <w:sz w:val="24"/>
          <w:szCs w:val="24"/>
          <w:highlight w:val="none"/>
          <w:u w:val="single"/>
          <w:lang w:val="en-US" w:eastAsia="zh-CN"/>
        </w:rPr>
        <w:t xml:space="preserve"> 2026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年</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7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月</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22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日</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9 </w:t>
      </w:r>
      <w:r>
        <w:rPr>
          <w:rFonts w:hint="eastAsia" w:asciiTheme="minorEastAsia" w:hAnsiTheme="minorEastAsia" w:eastAsiaTheme="minorEastAsia" w:cstheme="minorEastAsia"/>
          <w:snapToGrid w:val="0"/>
          <w:color w:val="000000"/>
          <w:spacing w:val="-4"/>
          <w:kern w:val="0"/>
          <w:sz w:val="24"/>
          <w:szCs w:val="24"/>
          <w:lang w:val="en-US" w:eastAsia="zh-CN" w:bidi="ar-SA"/>
        </w:rPr>
        <w:t>点</w:t>
      </w:r>
      <w:r>
        <w:rPr>
          <w:rFonts w:hint="eastAsia" w:asciiTheme="minorEastAsia" w:hAnsiTheme="minorEastAsia" w:eastAsiaTheme="minorEastAsia" w:cstheme="minorEastAsia"/>
          <w:snapToGrid w:val="0"/>
          <w:color w:val="000000"/>
          <w:spacing w:val="-4"/>
          <w:kern w:val="0"/>
          <w:sz w:val="24"/>
          <w:szCs w:val="24"/>
          <w:u w:val="single"/>
          <w:lang w:val="en-US" w:eastAsia="zh-CN" w:bidi="ar-SA"/>
        </w:rPr>
        <w:t xml:space="preserve"> 00 </w:t>
      </w:r>
      <w:r>
        <w:rPr>
          <w:rFonts w:hint="eastAsia" w:asciiTheme="minorEastAsia" w:hAnsiTheme="minorEastAsia" w:eastAsiaTheme="minorEastAsia" w:cstheme="minorEastAsia"/>
          <w:snapToGrid w:val="0"/>
          <w:color w:val="000000"/>
          <w:spacing w:val="-4"/>
          <w:kern w:val="0"/>
          <w:sz w:val="24"/>
          <w:szCs w:val="24"/>
          <w:lang w:val="en-US" w:eastAsia="zh-CN" w:bidi="ar-SA"/>
        </w:rPr>
        <w:t>分</w:t>
      </w:r>
      <w:r>
        <w:rPr>
          <w:spacing w:val="-25"/>
          <w:sz w:val="24"/>
          <w:szCs w:val="24"/>
        </w:rPr>
        <w:t>（北京时间）。</w:t>
      </w:r>
    </w:p>
    <w:p w14:paraId="5CB54715">
      <w:pPr>
        <w:pStyle w:val="3"/>
        <w:keepNext w:val="0"/>
        <w:keepLines w:val="0"/>
        <w:pageBreakBefore w:val="0"/>
        <w:kinsoku/>
        <w:wordWrap w:val="0"/>
        <w:overflowPunct/>
        <w:topLinePunct w:val="0"/>
        <w:bidi w:val="0"/>
        <w:spacing w:before="180" w:line="189" w:lineRule="auto"/>
        <w:jc w:val="both"/>
        <w:rPr>
          <w:rFonts w:hint="eastAsia" w:ascii="Arial" w:hAnsi="Arial" w:eastAsia="宋体" w:cs="Arial"/>
          <w:sz w:val="24"/>
          <w:szCs w:val="24"/>
          <w:lang w:eastAsia="zh-CN"/>
        </w:rPr>
      </w:pPr>
      <w:r>
        <w:rPr>
          <w:rFonts w:hint="eastAsia" w:ascii="Arial" w:hAnsi="Arial" w:eastAsia="宋体" w:cs="Arial"/>
          <w:position w:val="5"/>
          <w:sz w:val="24"/>
          <w:szCs w:val="24"/>
          <w:lang w:val="en-US" w:eastAsia="zh-CN"/>
        </w:rPr>
        <w:t>地点：不见面开标大厅（https://ggzyjy.nanyang.gov.cn/BidOpening/bidopeninghallaction/hall/login）</w:t>
      </w:r>
      <w:r>
        <w:rPr>
          <w:rFonts w:hint="eastAsia" w:ascii="Arial" w:hAnsi="Arial" w:cs="Arial"/>
          <w:position w:val="5"/>
          <w:sz w:val="24"/>
          <w:szCs w:val="24"/>
          <w:lang w:eastAsia="zh-CN"/>
        </w:rPr>
        <w:t>。</w:t>
      </w:r>
    </w:p>
    <w:p w14:paraId="14F3D842">
      <w:pPr>
        <w:keepNext w:val="0"/>
        <w:keepLines w:val="0"/>
        <w:pageBreakBefore w:val="0"/>
        <w:kinsoku/>
        <w:wordWrap w:val="0"/>
        <w:overflowPunct/>
        <w:topLinePunct w:val="0"/>
        <w:bidi w:val="0"/>
        <w:spacing w:line="269" w:lineRule="auto"/>
        <w:jc w:val="both"/>
        <w:rPr>
          <w:rFonts w:ascii="Arial"/>
          <w:sz w:val="21"/>
        </w:rPr>
      </w:pPr>
    </w:p>
    <w:p w14:paraId="3D2DB298">
      <w:pPr>
        <w:keepNext w:val="0"/>
        <w:keepLines w:val="0"/>
        <w:pageBreakBefore w:val="0"/>
        <w:kinsoku/>
        <w:wordWrap w:val="0"/>
        <w:overflowPunct/>
        <w:topLinePunct w:val="0"/>
        <w:bidi w:val="0"/>
        <w:spacing w:line="269" w:lineRule="auto"/>
        <w:jc w:val="both"/>
        <w:rPr>
          <w:rFonts w:ascii="Arial"/>
          <w:sz w:val="21"/>
        </w:rPr>
      </w:pPr>
    </w:p>
    <w:p w14:paraId="4E5E71A7">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sz w:val="24"/>
          <w:szCs w:val="24"/>
        </w:rPr>
      </w:pPr>
      <w:r>
        <w:rPr>
          <w:rFonts w:hint="eastAsia"/>
          <w:spacing w:val="-2"/>
          <w:sz w:val="24"/>
          <w:szCs w:val="24"/>
          <w:lang w:val="en-US" w:eastAsia="zh-CN"/>
          <w14:textOutline w14:w="1537" w14:cap="flat" w14:cmpd="sng">
            <w14:solidFill>
              <w14:srgbClr w14:val="000000"/>
            </w14:solidFill>
            <w14:prstDash w14:val="solid"/>
            <w14:miter w14:val="0"/>
          </w14:textOutline>
        </w:rPr>
        <w:t>七</w:t>
      </w:r>
      <w:r>
        <w:rPr>
          <w:spacing w:val="-2"/>
          <w:sz w:val="24"/>
          <w:szCs w:val="24"/>
          <w14:textOutline w14:w="1537" w14:cap="flat" w14:cmpd="sng">
            <w14:solidFill>
              <w14:srgbClr w14:val="000000"/>
            </w14:solidFill>
            <w14:prstDash w14:val="solid"/>
            <w14:miter w14:val="0"/>
          </w14:textOutline>
        </w:rPr>
        <w:t>、公告期限</w:t>
      </w:r>
    </w:p>
    <w:p w14:paraId="6B512041">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highlight w:val="none"/>
          <w:u w:val="single"/>
          <w:lang w:val="en-US" w:eastAsia="zh-CN"/>
        </w:rPr>
        <w:t xml:space="preserve"> 2026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7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11 </w:t>
      </w:r>
      <w:r>
        <w:rPr>
          <w:rFonts w:hint="eastAsia" w:asciiTheme="minorEastAsia" w:hAnsiTheme="minorEastAsia" w:eastAsiaTheme="minorEastAsia" w:cstheme="minorEastAsia"/>
          <w:spacing w:val="-13"/>
          <w:sz w:val="24"/>
          <w:szCs w:val="24"/>
          <w:highlight w:val="none"/>
        </w:rPr>
        <w:t>日至</w:t>
      </w:r>
      <w:r>
        <w:rPr>
          <w:rFonts w:hint="eastAsia" w:asciiTheme="minorEastAsia" w:hAnsiTheme="minorEastAsia" w:eastAsiaTheme="minorEastAsia" w:cstheme="minorEastAsia"/>
          <w:spacing w:val="-13"/>
          <w:sz w:val="24"/>
          <w:szCs w:val="24"/>
          <w:highlight w:val="none"/>
          <w:u w:val="single"/>
          <w:lang w:val="en-US" w:eastAsia="zh-CN"/>
        </w:rPr>
        <w:t xml:space="preserve"> 2026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7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15 </w:t>
      </w:r>
      <w:r>
        <w:rPr>
          <w:rFonts w:hint="eastAsia" w:asciiTheme="minorEastAsia" w:hAnsiTheme="minorEastAsia" w:eastAsiaTheme="minorEastAsia" w:cstheme="minorEastAsia"/>
          <w:spacing w:val="-13"/>
          <w:sz w:val="24"/>
          <w:szCs w:val="24"/>
          <w:highlight w:val="none"/>
        </w:rPr>
        <w:t>日</w:t>
      </w:r>
      <w:r>
        <w:rPr>
          <w:rFonts w:hint="eastAsia" w:asciiTheme="minorEastAsia" w:hAnsiTheme="minorEastAsia" w:eastAsiaTheme="minorEastAsia" w:cstheme="minorEastAsia"/>
          <w:spacing w:val="-13"/>
          <w:sz w:val="24"/>
          <w:szCs w:val="24"/>
          <w:lang w:eastAsia="zh-CN"/>
        </w:rPr>
        <w:t>。</w:t>
      </w:r>
    </w:p>
    <w:p w14:paraId="7DDFB747">
      <w:pPr>
        <w:keepNext w:val="0"/>
        <w:keepLines w:val="0"/>
        <w:pageBreakBefore w:val="0"/>
        <w:kinsoku/>
        <w:wordWrap w:val="0"/>
        <w:overflowPunct/>
        <w:topLinePunct w:val="0"/>
        <w:bidi w:val="0"/>
        <w:spacing w:line="259" w:lineRule="auto"/>
        <w:jc w:val="both"/>
        <w:rPr>
          <w:rFonts w:ascii="Arial"/>
          <w:sz w:val="21"/>
        </w:rPr>
      </w:pPr>
    </w:p>
    <w:p w14:paraId="7F109EAC">
      <w:pPr>
        <w:keepNext w:val="0"/>
        <w:keepLines w:val="0"/>
        <w:pageBreakBefore w:val="0"/>
        <w:kinsoku/>
        <w:wordWrap w:val="0"/>
        <w:overflowPunct/>
        <w:topLinePunct w:val="0"/>
        <w:bidi w:val="0"/>
        <w:spacing w:line="260" w:lineRule="auto"/>
        <w:jc w:val="both"/>
        <w:rPr>
          <w:rFonts w:ascii="Arial"/>
          <w:sz w:val="21"/>
        </w:rPr>
      </w:pPr>
    </w:p>
    <w:p w14:paraId="3991422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sz w:val="24"/>
          <w:szCs w:val="24"/>
        </w:rPr>
      </w:pPr>
      <w:r>
        <w:rPr>
          <w:rFonts w:hint="eastAsia"/>
          <w:spacing w:val="-1"/>
          <w:sz w:val="24"/>
          <w:szCs w:val="24"/>
          <w:lang w:val="en-US" w:eastAsia="zh-CN"/>
          <w14:textOutline w14:w="1537" w14:cap="flat" w14:cmpd="sng">
            <w14:solidFill>
              <w14:srgbClr w14:val="000000"/>
            </w14:solidFill>
            <w14:prstDash w14:val="solid"/>
            <w14:miter w14:val="0"/>
          </w14:textOutline>
        </w:rPr>
        <w:t>八</w:t>
      </w:r>
      <w:r>
        <w:rPr>
          <w:spacing w:val="-1"/>
          <w:sz w:val="24"/>
          <w:szCs w:val="24"/>
          <w14:textOutline w14:w="1537" w14:cap="flat" w14:cmpd="sng">
            <w14:solidFill>
              <w14:srgbClr w14:val="000000"/>
            </w14:solidFill>
            <w14:prstDash w14:val="solid"/>
            <w14:miter w14:val="0"/>
          </w14:textOutline>
        </w:rPr>
        <w:t>、其他补充事宜</w:t>
      </w:r>
    </w:p>
    <w:p w14:paraId="25D8ED41">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9"/>
          <w:sz w:val="24"/>
          <w:szCs w:val="24"/>
          <w:lang w:val="en-US" w:eastAsia="zh-CN"/>
        </w:rPr>
        <w:t>本次招标公告在河南省政府采购网、全国公共资源交易平台（河南省·南阳市）发布。</w:t>
      </w:r>
    </w:p>
    <w:p w14:paraId="2218B1C6">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九</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、对本次</w:t>
      </w: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采购提</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出询问，请按以下方式联系。</w:t>
      </w:r>
    </w:p>
    <w:p w14:paraId="6BC8528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t>1.采购人信息</w:t>
      </w:r>
    </w:p>
    <w:p w14:paraId="537811D5">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rPr>
        <w:t>名称：</w:t>
      </w:r>
      <w:r>
        <w:rPr>
          <w:rFonts w:hint="eastAsia" w:asciiTheme="minorEastAsia" w:hAnsiTheme="minorEastAsia" w:eastAsiaTheme="minorEastAsia" w:cstheme="minorEastAsia"/>
          <w:spacing w:val="-15"/>
          <w:sz w:val="24"/>
          <w:szCs w:val="24"/>
          <w:lang w:val="en-US" w:eastAsia="zh-CN"/>
        </w:rPr>
        <w:t>南阳市第九十九学校</w:t>
      </w:r>
    </w:p>
    <w:p w14:paraId="42B07D56">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15"/>
          <w:sz w:val="24"/>
          <w:szCs w:val="24"/>
        </w:rPr>
      </w:pPr>
      <w:r>
        <w:rPr>
          <w:rFonts w:hint="eastAsia" w:asciiTheme="minorEastAsia" w:hAnsiTheme="minorEastAsia" w:eastAsiaTheme="minorEastAsia" w:cstheme="minorEastAsia"/>
          <w:color w:val="auto"/>
          <w:spacing w:val="-15"/>
          <w:sz w:val="24"/>
          <w:szCs w:val="24"/>
        </w:rPr>
        <w:t>地址：南阳市卧龙区潦河镇吴集村</w:t>
      </w:r>
    </w:p>
    <w:p w14:paraId="3AFBF81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color w:val="auto"/>
          <w:spacing w:val="-15"/>
          <w:sz w:val="24"/>
          <w:szCs w:val="24"/>
          <w:lang w:val="en-US" w:eastAsia="zh-CN"/>
        </w:rPr>
      </w:pPr>
      <w:r>
        <w:rPr>
          <w:rFonts w:hint="eastAsia" w:asciiTheme="minorEastAsia" w:hAnsiTheme="minorEastAsia" w:eastAsiaTheme="minorEastAsia" w:cstheme="minorEastAsia"/>
          <w:color w:val="auto"/>
          <w:spacing w:val="-15"/>
          <w:sz w:val="24"/>
          <w:szCs w:val="24"/>
          <w:lang w:val="en-US" w:eastAsia="zh-CN"/>
        </w:rPr>
        <w:t>联系人：谢老师</w:t>
      </w:r>
    </w:p>
    <w:p w14:paraId="36C87243">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5"/>
          <w:sz w:val="24"/>
          <w:szCs w:val="24"/>
        </w:rPr>
        <w:t>联系方式：17737003960</w:t>
      </w:r>
    </w:p>
    <w:p w14:paraId="00BD71D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b/>
          <w:bCs/>
          <w:spacing w:val="4"/>
          <w:sz w:val="24"/>
          <w:szCs w:val="24"/>
        </w:rPr>
      </w:pPr>
    </w:p>
    <w:p w14:paraId="0A643EE2">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2.采购代理机构信息</w:t>
      </w:r>
    </w:p>
    <w:p w14:paraId="7FC0990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名称：南阳市公共资源交易中心</w:t>
      </w:r>
    </w:p>
    <w:p w14:paraId="291A66C5">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地址：南阳市范蠡东路与南都路交叉口市民服务中心中区3号楼5楼</w:t>
      </w:r>
    </w:p>
    <w:p w14:paraId="06858FDF">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联系人：黄先生</w:t>
      </w:r>
    </w:p>
    <w:p w14:paraId="61262AD7">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5"/>
          <w:sz w:val="24"/>
          <w:szCs w:val="24"/>
        </w:rPr>
        <w:t>联系方式：</w:t>
      </w:r>
      <w:r>
        <w:rPr>
          <w:rFonts w:hint="eastAsia" w:asciiTheme="minorEastAsia" w:hAnsiTheme="minorEastAsia" w:eastAsiaTheme="minorEastAsia" w:cstheme="minorEastAsia"/>
          <w:spacing w:val="-15"/>
          <w:sz w:val="24"/>
          <w:szCs w:val="24"/>
          <w:lang w:val="en-US" w:eastAsia="zh-CN"/>
        </w:rPr>
        <w:t>0377-61176178</w:t>
      </w:r>
    </w:p>
    <w:p w14:paraId="422C713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b/>
          <w:bCs/>
          <w:spacing w:val="5"/>
          <w:sz w:val="24"/>
          <w:szCs w:val="24"/>
        </w:rPr>
      </w:pPr>
    </w:p>
    <w:p w14:paraId="24CC280C">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default" w:asciiTheme="minorEastAsia" w:hAnsiTheme="minorEastAsia" w:eastAsiaTheme="minorEastAsia" w:cstheme="minorEastAsia"/>
          <w:b/>
          <w:bCs/>
          <w:spacing w:val="5"/>
          <w:sz w:val="24"/>
          <w:szCs w:val="24"/>
          <w:u w:val="single"/>
          <w:lang w:val="en-US" w:eastAsia="zh-CN"/>
        </w:rPr>
      </w:pPr>
      <w:r>
        <w:rPr>
          <w:rFonts w:hint="eastAsia" w:asciiTheme="minorEastAsia" w:hAnsiTheme="minorEastAsia" w:eastAsiaTheme="minorEastAsia" w:cstheme="minorEastAsia"/>
          <w:spacing w:val="4"/>
          <w:sz w:val="24"/>
          <w:szCs w:val="24"/>
          <w:lang w:val="en-US" w:eastAsia="zh-CN"/>
          <w14:textOutline w14:w="1537" w14:cap="flat" w14:cmpd="sng">
            <w14:solidFill>
              <w14:srgbClr w14:val="000000"/>
            </w14:solidFill>
            <w14:prstDash w14:val="solid"/>
            <w14:miter w14:val="0"/>
          </w14:textOutline>
        </w:rPr>
        <w:t>3、网址：</w:t>
      </w:r>
      <w:r>
        <w:rPr>
          <w:rFonts w:hint="eastAsia" w:asciiTheme="minorEastAsia" w:hAnsiTheme="minorEastAsia" w:eastAsiaTheme="minorEastAsia" w:cstheme="minorEastAsia"/>
          <w:spacing w:val="-15"/>
          <w:sz w:val="24"/>
          <w:szCs w:val="24"/>
          <w:lang w:val="en-US" w:eastAsia="zh-CN"/>
        </w:rPr>
        <w:t>https://ggzyjy.nanyang.gov.cn   E-mail:nyszfcgzx@126.com</w:t>
      </w:r>
    </w:p>
    <w:p w14:paraId="6971A5A7">
      <w:pPr>
        <w:pStyle w:val="3"/>
        <w:keepNext w:val="0"/>
        <w:keepLines w:val="0"/>
        <w:pageBreakBefore w:val="0"/>
        <w:numPr>
          <w:ilvl w:val="0"/>
          <w:numId w:val="0"/>
        </w:numPr>
        <w:kinsoku/>
        <w:wordWrap w:val="0"/>
        <w:overflowPunct/>
        <w:topLinePunct w:val="0"/>
        <w:bidi w:val="0"/>
        <w:spacing w:before="352" w:line="690" w:lineRule="exact"/>
        <w:jc w:val="both"/>
        <w:rPr>
          <w:rFonts w:hint="eastAsia" w:ascii="仿宋_GB2312" w:hAnsi="宋体" w:eastAsia="仿宋_GB2312"/>
          <w:color w:val="0000FF"/>
          <w:sz w:val="28"/>
          <w:szCs w:val="28"/>
          <w:lang w:val="en-US" w:eastAsia="zh-CN"/>
        </w:rPr>
      </w:pPr>
    </w:p>
    <w:p w14:paraId="2A202EB7">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5250" w:firstLineChars="2500"/>
        <w:jc w:val="both"/>
        <w:textAlignment w:val="baseline"/>
        <w:outlineLvl w:val="1"/>
        <w:rPr>
          <w:rFonts w:hint="eastAsia"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南阳市公共资源交易中心</w:t>
      </w:r>
    </w:p>
    <w:p w14:paraId="56642D5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5564" w:firstLineChars="2600"/>
        <w:jc w:val="both"/>
        <w:textAlignment w:val="baseline"/>
        <w:outlineLvl w:val="1"/>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3"/>
          <w:sz w:val="24"/>
          <w:szCs w:val="24"/>
          <w:u w:val="single"/>
          <w:lang w:val="en-US" w:eastAsia="zh-CN"/>
        </w:rPr>
        <w:t xml:space="preserve"> 2026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highlight w:val="none"/>
          <w:u w:val="single"/>
          <w:lang w:val="en-US" w:eastAsia="zh-CN"/>
        </w:rPr>
        <w:t xml:space="preserve"> 7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10 </w:t>
      </w:r>
      <w:r>
        <w:rPr>
          <w:rFonts w:hint="eastAsia" w:asciiTheme="minorEastAsia" w:hAnsiTheme="minorEastAsia" w:eastAsiaTheme="minorEastAsia" w:cstheme="minorEastAsia"/>
          <w:spacing w:val="-13"/>
          <w:sz w:val="24"/>
          <w:szCs w:val="24"/>
          <w:highlight w:val="none"/>
        </w:rPr>
        <w:t>日</w:t>
      </w:r>
    </w:p>
    <w:p w14:paraId="22F4F369">
      <w:pPr>
        <w:pStyle w:val="3"/>
        <w:keepNext w:val="0"/>
        <w:keepLines w:val="0"/>
        <w:pageBreakBefore w:val="0"/>
        <w:kinsoku/>
        <w:wordWrap w:val="0"/>
        <w:overflowPunct/>
        <w:topLinePunct w:val="0"/>
        <w:bidi w:val="0"/>
        <w:spacing w:before="352" w:line="690" w:lineRule="exact"/>
        <w:ind w:left="3276"/>
        <w:jc w:val="both"/>
        <w:rPr>
          <w:spacing w:val="-1"/>
          <w:position w:val="24"/>
          <w:sz w:val="36"/>
          <w:szCs w:val="36"/>
          <w14:textOutline w14:w="2306" w14:cap="flat" w14:cmpd="sng">
            <w14:solidFill>
              <w14:srgbClr w14:val="000000"/>
            </w14:solidFill>
            <w14:prstDash w14:val="solid"/>
            <w14:miter w14:val="0"/>
          </w14:textOutline>
        </w:rPr>
      </w:pPr>
    </w:p>
    <w:p w14:paraId="21C4EB0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1F73716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5FC255B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169F366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6AFFA9F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4A2A7A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A4F889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采购需求</w:t>
      </w:r>
    </w:p>
    <w:p w14:paraId="0C896393">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1"/>
        </w:rPr>
      </w:pPr>
    </w:p>
    <w:p w14:paraId="730039E5">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内容及要求</w:t>
      </w:r>
    </w:p>
    <w:p w14:paraId="3506DEA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outlineLvl w:val="9"/>
        <w:rPr>
          <w:rFonts w:hint="eastAsia" w:asciiTheme="minorEastAsia" w:hAnsiTheme="minorEastAsia" w:eastAsiaTheme="minorEastAsia" w:cstheme="minorEastAsia"/>
          <w:b/>
          <w:bCs/>
          <w:spacing w:val="-1"/>
          <w:sz w:val="24"/>
          <w:szCs w:val="24"/>
          <w:lang w:val="en-US" w:eastAsia="zh-CN"/>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服务地点</w:t>
      </w:r>
    </w:p>
    <w:p w14:paraId="076C6FF4">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南阳市第九十九学校校园全域（校门、教学区、宿舍区、操场、公共区域及学校指定其他区域）。</w:t>
      </w:r>
    </w:p>
    <w:p w14:paraId="5C3EE52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outlineLvl w:val="9"/>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2.服务人员及配置</w:t>
      </w:r>
    </w:p>
    <w:p w14:paraId="51C43014">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派驻共计 21 名教官（含队长 1 名），实行 24 小时驻校、三班轮岗值守模式，实现校园全时段安全管控与准军事化管理。</w:t>
      </w:r>
    </w:p>
    <w:p w14:paraId="6887E8C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outlineLvl w:val="9"/>
        <w:rPr>
          <w:rFonts w:hint="eastAsia" w:asciiTheme="minorEastAsia" w:hAnsiTheme="minorEastAsia" w:eastAsiaTheme="minorEastAsia" w:cstheme="minorEastAsia"/>
          <w:b/>
          <w:bCs/>
          <w:spacing w:val="-1"/>
          <w:sz w:val="24"/>
          <w:szCs w:val="24"/>
          <w:lang w:val="en-US" w:eastAsia="zh-CN"/>
        </w:rPr>
      </w:pPr>
      <w:r>
        <w:rPr>
          <w:rFonts w:hint="eastAsia" w:asciiTheme="minorEastAsia" w:hAnsiTheme="minorEastAsia" w:eastAsiaTheme="minorEastAsia" w:cstheme="minorEastAsia"/>
          <w:b/>
          <w:bCs/>
          <w:spacing w:val="-1"/>
          <w:sz w:val="24"/>
          <w:szCs w:val="24"/>
          <w:lang w:val="en-US" w:eastAsia="zh-CN"/>
        </w:rPr>
        <w:t>3.服务内容</w:t>
      </w:r>
    </w:p>
    <w:p w14:paraId="794E3F21">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（1）安全防范服务（24小时）</w:t>
      </w:r>
    </w:p>
    <w:p w14:paraId="56291FBF">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门岗值守：严格校门管理、人员 / 物品进出登记、外来人员核实、违禁品管控。</w:t>
      </w:r>
    </w:p>
    <w:p w14:paraId="489855EC">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巡逻服务：校园定点 + 不定点巡逻、重点时段 / 重点区域巡查、消防与安全隐患排查。</w:t>
      </w:r>
    </w:p>
    <w:p w14:paraId="3F31CE1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人身安全保障：全程保障在校学生、教职工人身安全，预防欺凌、冲突、意外事故。</w:t>
      </w:r>
    </w:p>
    <w:p w14:paraId="1F407E6F">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安全陪护与管理：全时段陪护学生、纪律管控、行为纠偏、就寝看护、夜间巡查。</w:t>
      </w:r>
    </w:p>
    <w:p w14:paraId="501BDE55">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行为规范管理：及时发现、制止、规范学生不良行为，做好记录并上报学校。</w:t>
      </w:r>
    </w:p>
    <w:p w14:paraId="288E511E">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思想动态关注：主动观察学生情绪与异常情况，及时反馈班主任 / 学校，防范安全风险。</w:t>
      </w:r>
    </w:p>
    <w:p w14:paraId="6DA02072">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突发事件处置：第一时间响应、现场控制、报告学校、配合处置，杜绝安全事故发生。</w:t>
      </w:r>
    </w:p>
    <w:p w14:paraId="6D2B9348">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（2）宿舍管理服务：24 小时轮班值守，配合学校开展夜间查寝、点名、巡查工作；排查宿舍违禁品、水电及消防隐患，做好宿舍安全管理。</w:t>
      </w:r>
    </w:p>
    <w:p w14:paraId="36BE36FC">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（3）军训与国防教育服务：</w:t>
      </w:r>
    </w:p>
    <w:p w14:paraId="4B50D3B7">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军训：队列、体能、军体拳、国防知识、纪律教育。</w:t>
      </w:r>
    </w:p>
    <w:p w14:paraId="264ACDD5">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主题活动：国防讲座、军歌教唱、升旗仪式组织、应急演练。</w:t>
      </w:r>
    </w:p>
    <w:p w14:paraId="546B3068">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体能训练：基础体能、跑跳、力量及协调性训练。</w:t>
      </w:r>
    </w:p>
    <w:p w14:paraId="747B9B46">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479" w:leftChars="228" w:right="0" w:firstLine="0" w:firstLineChars="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内务整理：宿舍卫生标准、物品定置摆放、被褥折叠、内务评比与督导。</w:t>
      </w:r>
    </w:p>
    <w:p w14:paraId="396FF342">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outlineLvl w:val="9"/>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val="en-US" w:eastAsia="zh-CN"/>
        </w:rPr>
        <w:t>（4）配合性工作：服从校方统一调度，承担校园大型活动安保、集会秩序维护、文明创建等临时工作任务。</w:t>
      </w:r>
    </w:p>
    <w:p w14:paraId="51FA2461">
      <w:pPr>
        <w:pStyle w:val="3"/>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200" w:right="0" w:rightChars="0"/>
        <w:jc w:val="both"/>
        <w:textAlignment w:val="baseline"/>
        <w:outlineLvl w:val="9"/>
        <w:rPr>
          <w:rFonts w:hint="eastAsia" w:asciiTheme="minorEastAsia" w:hAnsiTheme="minorEastAsia" w:eastAsiaTheme="minorEastAsia" w:cstheme="minorEastAsia"/>
          <w:b/>
          <w:bCs/>
          <w:spacing w:val="-1"/>
          <w:sz w:val="24"/>
          <w:szCs w:val="24"/>
          <w:lang w:val="en-US" w:eastAsia="zh-CN"/>
        </w:rPr>
      </w:pPr>
      <w:r>
        <w:rPr>
          <w:rFonts w:hint="eastAsia" w:asciiTheme="minorEastAsia" w:hAnsiTheme="minorEastAsia" w:eastAsiaTheme="minorEastAsia" w:cstheme="minorEastAsia"/>
          <w:b/>
          <w:bCs/>
          <w:spacing w:val="-1"/>
          <w:sz w:val="24"/>
          <w:szCs w:val="24"/>
          <w:lang w:val="en-US" w:eastAsia="zh-CN"/>
        </w:rPr>
        <w:t>4.人员标准与管理要求</w:t>
      </w:r>
    </w:p>
    <w:p w14:paraId="0A478A41">
      <w:pPr>
        <w:pStyle w:val="3"/>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200" w:right="0" w:rightChars="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（1）教官基本任职条件</w:t>
      </w:r>
    </w:p>
    <w:p w14:paraId="11FC27DD">
      <w:pPr>
        <w:pStyle w:val="3"/>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年龄在 20-40 周岁，身体健康，无纹身、无不良嗜好、无违法犯罪记录，政治合格、品行端正、责任心强，服从校方及供应商管理。</w:t>
      </w:r>
    </w:p>
    <w:p w14:paraId="2DF136EF">
      <w:pPr>
        <w:pStyle w:val="3"/>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200" w:right="0" w:rightChars="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（2）行为禁令</w:t>
      </w:r>
    </w:p>
    <w:p w14:paraId="709DCEFE">
      <w:pPr>
        <w:pStyle w:val="3"/>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全体教官严禁体罚、辱骂、变相惩罚学生；严禁收受师生财物；严禁饮酒上岗、擅离职守、脱岗空岗。若违反本条规定，供应商需立即更换人员，并承担由此产生的全部责任。</w:t>
      </w:r>
    </w:p>
    <w:p w14:paraId="0A2A98E4">
      <w:pPr>
        <w:pStyle w:val="3"/>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default"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（3）考勤管理：驻校值守、轮班、请假报备，脱岗按次处罚。</w:t>
      </w:r>
    </w:p>
    <w:p w14:paraId="7002018A">
      <w:pPr>
        <w:pStyle w:val="3"/>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（4）月度考核：纪律、内务、安全、投诉、配合度量化打分。</w:t>
      </w:r>
    </w:p>
    <w:p w14:paraId="7D1219AD">
      <w:pPr>
        <w:pStyle w:val="3"/>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color w:val="FF0000"/>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（5）资料提交：每日值班记录、周小结、月总结、人员台账。</w:t>
      </w:r>
    </w:p>
    <w:p w14:paraId="57FFF5AF">
      <w:pPr>
        <w:pStyle w:val="3"/>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200" w:right="0" w:rightChars="0"/>
        <w:jc w:val="both"/>
        <w:textAlignment w:val="baseline"/>
        <w:outlineLvl w:val="9"/>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lang w:val="en-US" w:eastAsia="zh-CN"/>
        </w:rPr>
        <w:t>5.</w:t>
      </w:r>
      <w:r>
        <w:rPr>
          <w:rFonts w:hint="eastAsia" w:asciiTheme="minorEastAsia" w:hAnsiTheme="minorEastAsia" w:eastAsiaTheme="minorEastAsia" w:cstheme="minorEastAsia"/>
          <w:b/>
          <w:bCs/>
          <w:spacing w:val="-1"/>
          <w:sz w:val="24"/>
          <w:szCs w:val="24"/>
        </w:rPr>
        <w:t>服务保障</w:t>
      </w:r>
    </w:p>
    <w:p w14:paraId="0FF787A2">
      <w:pPr>
        <w:pStyle w:val="3"/>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供应商</w:t>
      </w:r>
      <w:r>
        <w:rPr>
          <w:rFonts w:hint="eastAsia" w:asciiTheme="minorEastAsia" w:hAnsiTheme="minorEastAsia" w:eastAsiaTheme="minorEastAsia" w:cstheme="minorEastAsia"/>
          <w:spacing w:val="-1"/>
          <w:sz w:val="24"/>
          <w:szCs w:val="24"/>
        </w:rPr>
        <w:t>为全体教官统一配备制式服装、标识、对讲机、防暴器材等安防物资，保障执勤工作正常开展。</w:t>
      </w:r>
    </w:p>
    <w:p w14:paraId="2043FC53">
      <w:pPr>
        <w:pStyle w:val="3"/>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培训保障：上岗前师德师风+安全急救+学生管理培训合格</w:t>
      </w:r>
      <w:r>
        <w:rPr>
          <w:rFonts w:hint="eastAsia" w:asciiTheme="minorEastAsia" w:hAnsiTheme="minorEastAsia" w:eastAsiaTheme="minorEastAsia" w:cstheme="minorEastAsia"/>
          <w:spacing w:val="-1"/>
          <w:sz w:val="24"/>
          <w:szCs w:val="24"/>
          <w:lang w:eastAsia="zh-CN"/>
        </w:rPr>
        <w:t>。</w:t>
      </w:r>
    </w:p>
    <w:p w14:paraId="20681B55">
      <w:pPr>
        <w:pStyle w:val="3"/>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应急保障：制定突发事件预案，服从学校应急指挥</w:t>
      </w:r>
      <w:r>
        <w:rPr>
          <w:rFonts w:hint="eastAsia" w:asciiTheme="minorEastAsia" w:hAnsiTheme="minorEastAsia" w:eastAsiaTheme="minorEastAsia" w:cstheme="minorEastAsia"/>
          <w:spacing w:val="-1"/>
          <w:sz w:val="24"/>
          <w:szCs w:val="24"/>
          <w:lang w:eastAsia="zh-CN"/>
        </w:rPr>
        <w:t>。</w:t>
      </w:r>
    </w:p>
    <w:p w14:paraId="1DCFDFFF">
      <w:pPr>
        <w:pStyle w:val="3"/>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firstLine="476" w:firstLineChars="200"/>
        <w:jc w:val="both"/>
        <w:textAlignment w:val="baseline"/>
        <w:outlineLvl w:val="9"/>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责任界定：因教官违规操作造成安全事故，由供应商承担责任</w:t>
      </w:r>
      <w:r>
        <w:rPr>
          <w:rFonts w:hint="eastAsia" w:asciiTheme="minorEastAsia" w:hAnsiTheme="minorEastAsia" w:eastAsiaTheme="minorEastAsia" w:cstheme="minorEastAsia"/>
          <w:spacing w:val="-1"/>
          <w:sz w:val="24"/>
          <w:szCs w:val="24"/>
          <w:lang w:eastAsia="zh-CN"/>
        </w:rPr>
        <w:t>。</w:t>
      </w:r>
    </w:p>
    <w:p w14:paraId="064A8B9C">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250DB995">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商务要求</w:t>
      </w:r>
    </w:p>
    <w:p w14:paraId="79075A6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服务</w:t>
      </w:r>
      <w:r>
        <w:rPr>
          <w:rFonts w:hint="eastAsia" w:asciiTheme="minorEastAsia" w:hAnsiTheme="minorEastAsia" w:eastAsiaTheme="minorEastAsia" w:cstheme="minorEastAsia"/>
          <w:spacing w:val="-1"/>
          <w:sz w:val="24"/>
          <w:szCs w:val="24"/>
        </w:rPr>
        <w:t>期限</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一年</w:t>
      </w:r>
    </w:p>
    <w:p w14:paraId="4F46EFE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lang w:val="en-US" w:eastAsia="zh-CN"/>
        </w:rPr>
        <w:t>2.服务</w:t>
      </w:r>
      <w:r>
        <w:rPr>
          <w:rFonts w:hint="eastAsia" w:asciiTheme="minorEastAsia" w:hAnsiTheme="minorEastAsia" w:eastAsiaTheme="minorEastAsia" w:cstheme="minorEastAsia"/>
          <w:spacing w:val="-1"/>
          <w:sz w:val="24"/>
          <w:szCs w:val="24"/>
        </w:rPr>
        <w:t>地点</w:t>
      </w:r>
      <w:r>
        <w:rPr>
          <w:rFonts w:hint="eastAsia" w:asciiTheme="minorEastAsia" w:hAnsiTheme="minorEastAsia" w:eastAsiaTheme="minorEastAsia" w:cstheme="minorEastAsia"/>
          <w:spacing w:val="-1"/>
          <w:sz w:val="24"/>
          <w:szCs w:val="24"/>
          <w:lang w:eastAsia="zh-CN"/>
        </w:rPr>
        <w:t>：南阳市第九十九学校校园全域（校门、教学区、宿舍区、操场及公共区域等）</w:t>
      </w:r>
    </w:p>
    <w:p w14:paraId="5DFFD4C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
          <w:sz w:val="24"/>
          <w:szCs w:val="24"/>
          <w:lang w:val="en-US" w:eastAsia="zh-CN"/>
        </w:rPr>
        <w:t>3.服务质量：满足采购人要求。</w:t>
      </w:r>
    </w:p>
    <w:p w14:paraId="346CF012">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4.报价包含人员工资、社保、福利、服装、保险、管理费、税费等一切费用。</w:t>
      </w:r>
    </w:p>
    <w:p w14:paraId="69D2700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2" w:firstLineChars="200"/>
        <w:jc w:val="both"/>
        <w:textAlignment w:val="baseline"/>
        <w:outlineLvl w:val="9"/>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2"/>
          <w:sz w:val="24"/>
          <w:szCs w:val="24"/>
          <w:lang w:val="en-US" w:eastAsia="zh-CN"/>
        </w:rPr>
        <w:t>5</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付款方式：按月支付，凭发票与考核合格证明结算。</w:t>
      </w:r>
    </w:p>
    <w:p w14:paraId="26B3B91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0" w:firstLineChars="200"/>
        <w:jc w:val="both"/>
        <w:textAlignment w:val="baseline"/>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6.</w:t>
      </w:r>
      <w:r>
        <w:rPr>
          <w:rFonts w:hint="eastAsia" w:asciiTheme="minorEastAsia" w:hAnsiTheme="minorEastAsia" w:eastAsiaTheme="minorEastAsia" w:cstheme="minorEastAsia"/>
          <w:spacing w:val="-2"/>
          <w:sz w:val="24"/>
          <w:szCs w:val="24"/>
        </w:rPr>
        <w:t>保险</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lang w:val="en-US" w:eastAsia="zh-CN"/>
        </w:rPr>
        <w:t>供应商</w:t>
      </w:r>
      <w:r>
        <w:rPr>
          <w:rFonts w:hint="eastAsia" w:asciiTheme="minorEastAsia" w:hAnsiTheme="minorEastAsia" w:eastAsiaTheme="minorEastAsia" w:cstheme="minorEastAsia"/>
          <w:spacing w:val="-2"/>
          <w:sz w:val="24"/>
          <w:szCs w:val="24"/>
          <w:lang w:eastAsia="zh-CN"/>
        </w:rPr>
        <w:t>须为所有派驻人员足额缴纳工资、社会保险、商业保险等相关费用，依法保障员工合法权益。</w:t>
      </w:r>
    </w:p>
    <w:p w14:paraId="3E20A71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供应商应提供</w:t>
      </w:r>
      <w:r>
        <w:rPr>
          <w:rFonts w:hint="eastAsia" w:asciiTheme="minorEastAsia" w:hAnsiTheme="minorEastAsia" w:eastAsiaTheme="minorEastAsia" w:cstheme="minorEastAsia"/>
          <w:color w:val="auto"/>
          <w:sz w:val="24"/>
          <w:szCs w:val="24"/>
          <w:highlight w:val="none"/>
        </w:rPr>
        <w:t>整体服务计划、教官服务实施方案、教官管理制度、人员培训方案、应急管理方案、质量保证措施</w:t>
      </w:r>
      <w:r>
        <w:rPr>
          <w:rFonts w:hint="eastAsia" w:asciiTheme="minorEastAsia" w:hAnsiTheme="minorEastAsia" w:eastAsiaTheme="minorEastAsia" w:cstheme="minorEastAsia"/>
          <w:sz w:val="24"/>
          <w:szCs w:val="24"/>
        </w:rPr>
        <w:t>，并严格落地执行。</w:t>
      </w:r>
    </w:p>
    <w:p w14:paraId="59AE8228">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sz w:val="24"/>
          <w:szCs w:val="24"/>
          <w:lang w:val="en-US" w:eastAsia="zh-CN"/>
        </w:rPr>
        <w:t>8.投标人须明确本项目的项目负责人、服务人员名单、人员配备方案和人员基本情况，</w:t>
      </w:r>
      <w:r>
        <w:rPr>
          <w:rFonts w:hint="eastAsia" w:asciiTheme="minorEastAsia" w:hAnsiTheme="minorEastAsia" w:eastAsiaTheme="minorEastAsia" w:cstheme="minorEastAsia"/>
          <w:color w:val="auto"/>
          <w:sz w:val="24"/>
          <w:szCs w:val="24"/>
          <w:lang w:val="en-US" w:eastAsia="zh-CN"/>
        </w:rPr>
        <w:t>普通保安岗位须持有保安员证，执证上岗率须达到100%。（提供相关证件材料）</w:t>
      </w:r>
    </w:p>
    <w:p w14:paraId="15631532">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9.供应商具备人员快速储备与替换能力，若出现人员离职、违规、身体不适等情况，须在24小时内完成人员补位，保障服务连续性。消防可根据在校学生数量合理调整派驻人数，服务单价保持不变。</w:t>
      </w:r>
    </w:p>
    <w:p w14:paraId="07BE9E5A">
      <w:pPr>
        <w:pStyle w:val="3"/>
        <w:keepNext w:val="0"/>
        <w:keepLines w:val="0"/>
        <w:pageBreakBefore w:val="0"/>
        <w:kinsoku/>
        <w:wordWrap w:val="0"/>
        <w:overflowPunct/>
        <w:topLinePunct w:val="0"/>
        <w:bidi w:val="0"/>
        <w:spacing w:before="352" w:line="690" w:lineRule="exact"/>
        <w:ind w:left="3276"/>
        <w:jc w:val="both"/>
        <w:rPr>
          <w:spacing w:val="-1"/>
          <w:position w:val="24"/>
          <w:sz w:val="36"/>
          <w:szCs w:val="36"/>
          <w14:textOutline w14:w="2306" w14:cap="flat" w14:cmpd="sng">
            <w14:solidFill>
              <w14:srgbClr w14:val="000000"/>
            </w14:solidFill>
            <w14:prstDash w14:val="solid"/>
            <w14:miter w14:val="0"/>
          </w14:textOutline>
        </w:rPr>
      </w:pPr>
    </w:p>
    <w:p w14:paraId="7F176200">
      <w:pPr>
        <w:pStyle w:val="3"/>
        <w:keepNext w:val="0"/>
        <w:keepLines w:val="0"/>
        <w:pageBreakBefore w:val="0"/>
        <w:kinsoku/>
        <w:wordWrap w:val="0"/>
        <w:overflowPunct/>
        <w:topLinePunct w:val="0"/>
        <w:bidi w:val="0"/>
        <w:spacing w:before="352" w:line="690" w:lineRule="exact"/>
        <w:ind w:left="3276"/>
        <w:jc w:val="both"/>
        <w:rPr>
          <w:spacing w:val="-1"/>
          <w:position w:val="24"/>
          <w:sz w:val="36"/>
          <w:szCs w:val="36"/>
          <w14:textOutline w14:w="2306" w14:cap="flat" w14:cmpd="sng">
            <w14:solidFill>
              <w14:srgbClr w14:val="000000"/>
            </w14:solidFill>
            <w14:prstDash w14:val="solid"/>
            <w14:miter w14:val="0"/>
          </w14:textOutline>
        </w:rPr>
      </w:pPr>
    </w:p>
    <w:p w14:paraId="2817945A">
      <w:pPr>
        <w:pStyle w:val="3"/>
        <w:keepNext w:val="0"/>
        <w:keepLines w:val="0"/>
        <w:pageBreakBefore w:val="0"/>
        <w:kinsoku/>
        <w:wordWrap w:val="0"/>
        <w:overflowPunct/>
        <w:topLinePunct w:val="0"/>
        <w:bidi w:val="0"/>
        <w:spacing w:before="352" w:line="690" w:lineRule="exact"/>
        <w:ind w:left="3276"/>
        <w:jc w:val="both"/>
        <w:rPr>
          <w:spacing w:val="-1"/>
          <w:position w:val="24"/>
          <w:sz w:val="36"/>
          <w:szCs w:val="36"/>
          <w14:textOutline w14:w="2306" w14:cap="flat" w14:cmpd="sng">
            <w14:solidFill>
              <w14:srgbClr w14:val="000000"/>
            </w14:solidFill>
            <w14:prstDash w14:val="solid"/>
            <w14:miter w14:val="0"/>
          </w14:textOutline>
        </w:rPr>
      </w:pPr>
    </w:p>
    <w:p w14:paraId="769F8530">
      <w:pPr>
        <w:rPr>
          <w:spacing w:val="-1"/>
          <w:position w:val="24"/>
          <w:sz w:val="36"/>
          <w:szCs w:val="36"/>
          <w14:textOutline w14:w="2306" w14:cap="flat" w14:cmpd="sng">
            <w14:solidFill>
              <w14:srgbClr w14:val="000000"/>
            </w14:solidFill>
            <w14:prstDash w14:val="solid"/>
            <w14:miter w14:val="0"/>
          </w14:textOutline>
        </w:rPr>
      </w:pPr>
    </w:p>
    <w:p w14:paraId="2D4841DF">
      <w:pPr>
        <w:pStyle w:val="23"/>
        <w:rPr>
          <w:spacing w:val="-1"/>
          <w:position w:val="24"/>
          <w:sz w:val="36"/>
          <w:szCs w:val="36"/>
          <w14:textOutline w14:w="2306" w14:cap="flat" w14:cmpd="sng">
            <w14:solidFill>
              <w14:srgbClr w14:val="000000"/>
            </w14:solidFill>
            <w14:prstDash w14:val="solid"/>
            <w14:miter w14:val="0"/>
          </w14:textOutline>
        </w:rPr>
      </w:pPr>
    </w:p>
    <w:p w14:paraId="793F30F5">
      <w:pPr>
        <w:pStyle w:val="23"/>
        <w:rPr>
          <w:spacing w:val="-1"/>
          <w:position w:val="24"/>
          <w:sz w:val="36"/>
          <w:szCs w:val="36"/>
          <w14:textOutline w14:w="2306" w14:cap="flat" w14:cmpd="sng">
            <w14:solidFill>
              <w14:srgbClr w14:val="000000"/>
            </w14:solidFill>
            <w14:prstDash w14:val="solid"/>
            <w14:miter w14:val="0"/>
          </w14:textOutline>
        </w:rPr>
      </w:pPr>
    </w:p>
    <w:p w14:paraId="402AA23E">
      <w:pPr>
        <w:pStyle w:val="23"/>
        <w:rPr>
          <w:spacing w:val="-1"/>
          <w:position w:val="24"/>
          <w:sz w:val="36"/>
          <w:szCs w:val="36"/>
          <w14:textOutline w14:w="2306" w14:cap="flat" w14:cmpd="sng">
            <w14:solidFill>
              <w14:srgbClr w14:val="000000"/>
            </w14:solidFill>
            <w14:prstDash w14:val="solid"/>
            <w14:miter w14:val="0"/>
          </w14:textOutline>
        </w:rPr>
      </w:pPr>
    </w:p>
    <w:p w14:paraId="5EBC62FC">
      <w:pPr>
        <w:pStyle w:val="23"/>
        <w:rPr>
          <w:spacing w:val="-1"/>
          <w:position w:val="24"/>
          <w:sz w:val="36"/>
          <w:szCs w:val="36"/>
          <w14:textOutline w14:w="2306" w14:cap="flat" w14:cmpd="sng">
            <w14:solidFill>
              <w14:srgbClr w14:val="000000"/>
            </w14:solidFill>
            <w14:prstDash w14:val="solid"/>
            <w14:miter w14:val="0"/>
          </w14:textOutline>
        </w:rPr>
      </w:pPr>
    </w:p>
    <w:p w14:paraId="2C698F2B">
      <w:pPr>
        <w:pStyle w:val="23"/>
        <w:rPr>
          <w:spacing w:val="-1"/>
          <w:position w:val="24"/>
          <w:sz w:val="36"/>
          <w:szCs w:val="36"/>
          <w14:textOutline w14:w="2306" w14:cap="flat" w14:cmpd="sng">
            <w14:solidFill>
              <w14:srgbClr w14:val="000000"/>
            </w14:solidFill>
            <w14:prstDash w14:val="solid"/>
            <w14:miter w14:val="0"/>
          </w14:textOutline>
        </w:rPr>
      </w:pPr>
    </w:p>
    <w:p w14:paraId="7FC258AF">
      <w:pPr>
        <w:pStyle w:val="23"/>
        <w:rPr>
          <w:spacing w:val="-1"/>
          <w:position w:val="24"/>
          <w:sz w:val="36"/>
          <w:szCs w:val="36"/>
          <w14:textOutline w14:w="2306" w14:cap="flat" w14:cmpd="sng">
            <w14:solidFill>
              <w14:srgbClr w14:val="000000"/>
            </w14:solidFill>
            <w14:prstDash w14:val="solid"/>
            <w14:miter w14:val="0"/>
          </w14:textOutline>
        </w:rPr>
      </w:pPr>
    </w:p>
    <w:p w14:paraId="21D4531F">
      <w:pPr>
        <w:pStyle w:val="23"/>
        <w:rPr>
          <w:spacing w:val="-1"/>
          <w:position w:val="24"/>
          <w:sz w:val="36"/>
          <w:szCs w:val="36"/>
          <w14:textOutline w14:w="2306" w14:cap="flat" w14:cmpd="sng">
            <w14:solidFill>
              <w14:srgbClr w14:val="000000"/>
            </w14:solidFill>
            <w14:prstDash w14:val="solid"/>
            <w14:miter w14:val="0"/>
          </w14:textOutline>
        </w:rPr>
      </w:pPr>
    </w:p>
    <w:p w14:paraId="3FCA5661">
      <w:pPr>
        <w:pStyle w:val="23"/>
        <w:rPr>
          <w:spacing w:val="-1"/>
          <w:position w:val="24"/>
          <w:sz w:val="36"/>
          <w:szCs w:val="36"/>
          <w14:textOutline w14:w="2306" w14:cap="flat" w14:cmpd="sng">
            <w14:solidFill>
              <w14:srgbClr w14:val="000000"/>
            </w14:solidFill>
            <w14:prstDash w14:val="solid"/>
            <w14:miter w14:val="0"/>
          </w14:textOutline>
        </w:rPr>
      </w:pPr>
    </w:p>
    <w:p w14:paraId="02044786">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1DEA1B89">
      <w:pPr>
        <w:pStyle w:val="4"/>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63850DFC">
      <w:pPr>
        <w:pStyle w:val="5"/>
        <w:rPr>
          <w:rFonts w:hint="eastAsia"/>
        </w:rPr>
      </w:pPr>
    </w:p>
    <w:p w14:paraId="61BCE2A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供应商须知</w:t>
      </w:r>
    </w:p>
    <w:p w14:paraId="4DE6411C">
      <w:pPr>
        <w:pStyle w:val="3"/>
        <w:keepNext w:val="0"/>
        <w:keepLines w:val="0"/>
        <w:pageBreakBefore w:val="0"/>
        <w:kinsoku/>
        <w:wordWrap w:val="0"/>
        <w:overflowPunct/>
        <w:topLinePunct w:val="0"/>
        <w:bidi w:val="0"/>
        <w:spacing w:line="220" w:lineRule="auto"/>
        <w:ind w:left="3861"/>
        <w:jc w:val="both"/>
        <w:rPr>
          <w:spacing w:val="-1"/>
          <w:sz w:val="28"/>
          <w:szCs w:val="28"/>
          <w14:textOutline w14:w="1800" w14:cap="flat" w14:cmpd="sng">
            <w14:solidFill>
              <w14:srgbClr w14:val="000000"/>
            </w14:solidFill>
            <w14:prstDash w14:val="solid"/>
            <w14:miter w14:val="0"/>
          </w14:textOutline>
        </w:rPr>
      </w:pPr>
    </w:p>
    <w:p w14:paraId="15FEA1C6">
      <w:pPr>
        <w:pStyle w:val="3"/>
        <w:keepNext w:val="0"/>
        <w:keepLines w:val="0"/>
        <w:pageBreakBefore w:val="0"/>
        <w:kinsoku/>
        <w:wordWrap w:val="0"/>
        <w:overflowPunct/>
        <w:topLinePunct w:val="0"/>
        <w:bidi w:val="0"/>
        <w:spacing w:line="220" w:lineRule="auto"/>
        <w:jc w:val="center"/>
        <w:rPr>
          <w:spacing w:val="-1"/>
          <w:sz w:val="28"/>
          <w:szCs w:val="28"/>
          <w14:textOutline w14:w="1800" w14:cap="flat" w14:cmpd="sng">
            <w14:solidFill>
              <w14:srgbClr w14:val="000000"/>
            </w14:solidFill>
            <w14:prstDash w14:val="solid"/>
            <w14:miter w14:val="0"/>
          </w14:textOutline>
        </w:rPr>
      </w:pPr>
      <w:r>
        <w:rPr>
          <w:spacing w:val="-1"/>
          <w:sz w:val="28"/>
          <w:szCs w:val="28"/>
          <w14:textOutline w14:w="1800" w14:cap="flat" w14:cmpd="sng">
            <w14:solidFill>
              <w14:srgbClr w14:val="000000"/>
            </w14:solidFill>
            <w14:prstDash w14:val="solid"/>
            <w14:miter w14:val="0"/>
          </w14:textOutline>
        </w:rPr>
        <w:t>供应商须知表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6B0447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14:paraId="623E94D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14:paraId="26AE2183">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14:paraId="365F07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006A6BC">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30A89FD">
            <w:pPr>
              <w:pStyle w:val="26"/>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14:paraId="64220AEC">
            <w:pPr>
              <w:pStyle w:val="26"/>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9"/>
                <w:sz w:val="24"/>
                <w:szCs w:val="24"/>
              </w:rPr>
              <w:t>□货物</w:t>
            </w:r>
          </w:p>
          <w:p w14:paraId="26D7DC7B">
            <w:pPr>
              <w:pStyle w:val="26"/>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lang w:val="en-US" w:eastAsia="zh-CN"/>
              </w:rPr>
            </w:pP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19"/>
                <w:sz w:val="24"/>
                <w:szCs w:val="24"/>
                <w:lang w:val="en-US" w:eastAsia="zh-CN"/>
              </w:rPr>
              <w:t>工程</w:t>
            </w:r>
          </w:p>
          <w:p w14:paraId="2CC4F1EB">
            <w:pPr>
              <w:pStyle w:val="26"/>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lang w:val="en-US" w:eastAsia="zh-CN"/>
              </w:rPr>
            </w:pPr>
            <w:r>
              <w:rPr>
                <w:rFonts w:hint="eastAsia" w:asciiTheme="minorEastAsia" w:hAnsiTheme="minorEastAsia" w:eastAsiaTheme="minorEastAsia" w:cstheme="minorEastAsia"/>
                <w:spacing w:val="19"/>
                <w:sz w:val="24"/>
                <w:szCs w:val="24"/>
                <w:lang w:eastAsia="zh-CN"/>
              </w:rPr>
              <w:t>【供应商对</w:t>
            </w:r>
            <w:r>
              <w:rPr>
                <w:rFonts w:hint="eastAsia" w:asciiTheme="minorEastAsia" w:hAnsiTheme="minorEastAsia" w:eastAsiaTheme="minorEastAsia" w:cstheme="minorEastAsia"/>
                <w:spacing w:val="19"/>
                <w:sz w:val="24"/>
                <w:szCs w:val="24"/>
                <w:lang w:val="en-US" w:eastAsia="zh-CN"/>
              </w:rPr>
              <w:t>其</w:t>
            </w:r>
            <w:r>
              <w:rPr>
                <w:rFonts w:hint="eastAsia" w:asciiTheme="minorEastAsia" w:hAnsiTheme="minorEastAsia" w:eastAsiaTheme="minorEastAsia" w:cstheme="minorEastAsia"/>
                <w:spacing w:val="19"/>
                <w:sz w:val="24"/>
                <w:szCs w:val="24"/>
                <w:lang w:eastAsia="zh-CN"/>
              </w:rPr>
              <w:t>提供的产品</w:t>
            </w:r>
            <w:r>
              <w:rPr>
                <w:rFonts w:hint="eastAsia" w:asciiTheme="minorEastAsia" w:hAnsiTheme="minorEastAsia" w:eastAsiaTheme="minorEastAsia" w:cstheme="minorEastAsia"/>
                <w:spacing w:val="19"/>
                <w:sz w:val="24"/>
                <w:szCs w:val="24"/>
                <w:lang w:val="en-US" w:eastAsia="zh-CN"/>
              </w:rPr>
              <w:t>应</w:t>
            </w:r>
            <w:r>
              <w:rPr>
                <w:rFonts w:hint="eastAsia" w:asciiTheme="minorEastAsia" w:hAnsiTheme="minorEastAsia" w:eastAsiaTheme="minorEastAsia" w:cstheme="minorEastAsia"/>
                <w:spacing w:val="19"/>
                <w:sz w:val="24"/>
                <w:szCs w:val="24"/>
                <w:lang w:eastAsia="zh-CN"/>
              </w:rPr>
              <w:t>出具《关于符合本国产品标准的声明函》（</w:t>
            </w:r>
            <w:r>
              <w:rPr>
                <w:rFonts w:hint="eastAsia" w:asciiTheme="minorEastAsia" w:hAnsiTheme="minorEastAsia" w:eastAsiaTheme="minorEastAsia" w:cstheme="minorEastAsia"/>
                <w:spacing w:val="19"/>
                <w:sz w:val="24"/>
                <w:szCs w:val="24"/>
                <w:lang w:val="en-US" w:eastAsia="zh-CN"/>
              </w:rPr>
              <w:t>后附</w:t>
            </w:r>
            <w:r>
              <w:rPr>
                <w:rFonts w:hint="eastAsia" w:asciiTheme="minorEastAsia" w:hAnsiTheme="minorEastAsia" w:eastAsiaTheme="minorEastAsia" w:cstheme="minorEastAsia"/>
                <w:spacing w:val="19"/>
                <w:sz w:val="24"/>
                <w:szCs w:val="24"/>
                <w:lang w:eastAsia="zh-CN"/>
              </w:rPr>
              <w:t>）或财政部会同有关部门规定的有关证明文件。】</w:t>
            </w:r>
          </w:p>
        </w:tc>
      </w:tr>
      <w:tr w14:paraId="6530BA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A6FD37F">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0D548153">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是否属于科研仪器设备采购项目：</w:t>
            </w:r>
          </w:p>
          <w:p w14:paraId="1851D173">
            <w:pPr>
              <w:pStyle w:val="26"/>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14:paraId="54CA3E67">
            <w:pPr>
              <w:pStyle w:val="26"/>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14:paraId="007D9C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E051A1D">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7C58FDD">
            <w:pPr>
              <w:pStyle w:val="26"/>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不组织</w:t>
            </w:r>
          </w:p>
        </w:tc>
      </w:tr>
      <w:tr w14:paraId="77A4BE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3472080A">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lang w:val="en-US" w:eastAsia="zh-CN"/>
              </w:rPr>
              <w:t>磋商</w:t>
            </w:r>
            <w:r>
              <w:rPr>
                <w:rFonts w:hint="eastAsia" w:asciiTheme="minorEastAsia" w:hAnsiTheme="minorEastAsia" w:eastAsiaTheme="minorEastAsia" w:cstheme="minorEastAsia"/>
                <w:spacing w:val="-2"/>
                <w:sz w:val="24"/>
                <w:szCs w:val="24"/>
              </w:rPr>
              <w:t>前答疑会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78D89C4">
            <w:pPr>
              <w:pStyle w:val="26"/>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不召开</w:t>
            </w:r>
          </w:p>
        </w:tc>
      </w:tr>
      <w:tr w14:paraId="5B512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C1B4B9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91A243C">
            <w:pPr>
              <w:pStyle w:val="26"/>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auto"/>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1、本项目采购标的按照中小企业划分标准属于：</w:t>
            </w:r>
            <w:r>
              <w:rPr>
                <w:rFonts w:hint="eastAsia" w:asciiTheme="minorEastAsia" w:hAnsiTheme="minorEastAsia" w:eastAsiaTheme="minorEastAsia" w:cstheme="minorEastAsia"/>
                <w:snapToGrid w:val="0"/>
                <w:color w:val="auto"/>
                <w:spacing w:val="29"/>
                <w:kern w:val="0"/>
                <w:sz w:val="24"/>
                <w:szCs w:val="24"/>
                <w:u w:val="single"/>
                <w:lang w:val="en-US" w:eastAsia="zh-CN" w:bidi="ar-SA"/>
              </w:rPr>
              <w:t xml:space="preserve"> 租赁和商务服务业 </w:t>
            </w:r>
          </w:p>
          <w:p w14:paraId="3B58EF0C">
            <w:pPr>
              <w:pStyle w:val="26"/>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auto"/>
                <w:spacing w:val="14"/>
                <w:kern w:val="0"/>
                <w:sz w:val="24"/>
                <w:szCs w:val="24"/>
                <w:lang w:val="en-US" w:eastAsia="zh-CN" w:bidi="ar-SA"/>
              </w:rPr>
            </w:pPr>
            <w:r>
              <w:rPr>
                <w:rFonts w:hint="eastAsia" w:asciiTheme="minorEastAsia" w:hAnsiTheme="minorEastAsia" w:eastAsiaTheme="minorEastAsia" w:cstheme="minorEastAsia"/>
                <w:snapToGrid w:val="0"/>
                <w:color w:val="auto"/>
                <w:spacing w:val="14"/>
                <w:kern w:val="0"/>
                <w:sz w:val="24"/>
                <w:szCs w:val="24"/>
                <w:lang w:val="en-US" w:eastAsia="zh-CN" w:bidi="ar-SA"/>
              </w:rPr>
              <w:t>☑本项目专门面向中小企业采购。</w:t>
            </w:r>
          </w:p>
          <w:p w14:paraId="20F6AC58">
            <w:pPr>
              <w:keepNext w:val="0"/>
              <w:keepLines w:val="0"/>
              <w:pageBreakBefore w:val="0"/>
              <w:widowControl/>
              <w:kinsoku/>
              <w:wordWrap w:val="0"/>
              <w:overflowPunct/>
              <w:topLinePunct w:val="0"/>
              <w:autoSpaceDE/>
              <w:autoSpaceDN/>
              <w:bidi w:val="0"/>
              <w:adjustRightInd/>
              <w:snapToGrid/>
              <w:jc w:val="both"/>
              <w:textAlignment w:val="auto"/>
              <w:rPr>
                <w:rFonts w:hint="default"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napToGrid w:val="0"/>
                <w:color w:val="000000"/>
                <w:spacing w:val="29"/>
                <w:kern w:val="0"/>
                <w:sz w:val="24"/>
                <w:szCs w:val="24"/>
                <w:lang w:val="en-US" w:eastAsia="zh-CN" w:bidi="ar-SA"/>
              </w:rPr>
              <w:t>本项目小微企业价格折扣比例</w:t>
            </w:r>
            <w:r>
              <w:rPr>
                <w:rFonts w:hint="eastAsia" w:asciiTheme="minorEastAsia" w:hAnsiTheme="minorEastAsia" w:eastAsiaTheme="minorEastAsia" w:cstheme="minorEastAsia"/>
                <w:snapToGrid w:val="0"/>
                <w:color w:val="000000"/>
                <w:spacing w:val="29"/>
                <w:kern w:val="0"/>
                <w:sz w:val="24"/>
                <w:szCs w:val="24"/>
                <w:u w:val="single"/>
                <w:lang w:val="en-US" w:eastAsia="zh-CN" w:bidi="ar-SA"/>
              </w:rPr>
              <w:t xml:space="preserve">    </w:t>
            </w:r>
            <w:r>
              <w:rPr>
                <w:rFonts w:hint="eastAsia" w:asciiTheme="minorEastAsia" w:hAnsiTheme="minorEastAsia" w:eastAsiaTheme="minorEastAsia" w:cstheme="minorEastAsia"/>
                <w:snapToGrid w:val="0"/>
                <w:color w:val="000000"/>
                <w:spacing w:val="29"/>
                <w:kern w:val="0"/>
                <w:sz w:val="24"/>
                <w:szCs w:val="24"/>
                <w:lang w:val="en-US" w:eastAsia="zh-CN" w:bidi="ar-SA"/>
              </w:rPr>
              <w:t>%。</w:t>
            </w:r>
          </w:p>
          <w:p w14:paraId="005923E8">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2、中标供应商享受《政府采购促进中小企业发展管理办法》规定的中小企业扶持政策的，采购人、采购代理机构将随中标结果公开中标供应商的《中小企业声明函》。</w:t>
            </w:r>
          </w:p>
        </w:tc>
      </w:tr>
      <w:tr w14:paraId="74006E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406E1CF0">
            <w:pPr>
              <w:pStyle w:val="26"/>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1983C7F8">
            <w:pPr>
              <w:keepNext w:val="0"/>
              <w:keepLines w:val="0"/>
              <w:pageBreakBefore w:val="0"/>
              <w:kinsoku/>
              <w:wordWrap w:val="0"/>
              <w:overflowPunct/>
              <w:topLinePunct w:val="0"/>
              <w:bidi w:val="0"/>
              <w:spacing w:before="78" w:line="219" w:lineRule="auto"/>
              <w:ind w:left="377" w:leftChar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磋商</w:t>
            </w:r>
            <w:r>
              <w:rPr>
                <w:rFonts w:hint="eastAsia" w:asciiTheme="minorEastAsia" w:hAnsiTheme="minorEastAsia" w:eastAsiaTheme="minorEastAsia" w:cstheme="minorEastAsia"/>
                <w:spacing w:val="-3"/>
                <w:sz w:val="24"/>
                <w:szCs w:val="24"/>
              </w:rPr>
              <w:t>报价</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64F65940">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磋商</w:t>
            </w:r>
            <w:r>
              <w:rPr>
                <w:rFonts w:hint="eastAsia" w:asciiTheme="minorEastAsia" w:hAnsiTheme="minorEastAsia" w:eastAsiaTheme="minorEastAsia" w:cstheme="minorEastAsia"/>
                <w:spacing w:val="-7"/>
                <w:sz w:val="24"/>
                <w:szCs w:val="24"/>
              </w:rPr>
              <w:t>报价的特殊规定：</w:t>
            </w:r>
          </w:p>
          <w:p w14:paraId="4EBA5CE7">
            <w:pPr>
              <w:pStyle w:val="26"/>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无</w:t>
            </w:r>
          </w:p>
          <w:p w14:paraId="4D55C8CD">
            <w:pPr>
              <w:pStyle w:val="26"/>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p>
          <w:p w14:paraId="2AA9A159">
            <w:pPr>
              <w:pStyle w:val="26"/>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14:paraId="7D2E4D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7682C3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2DE643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val="en-US" w:eastAsia="zh-CN"/>
              </w:rPr>
              <w:t xml:space="preserve"> 80 </w:t>
            </w:r>
            <w:r>
              <w:rPr>
                <w:rFonts w:hint="eastAsia" w:asciiTheme="minorEastAsia" w:hAnsiTheme="minorEastAsia" w:eastAsiaTheme="minorEastAsia" w:cstheme="minorEastAsia"/>
                <w:b w:val="0"/>
                <w:bCs/>
                <w:sz w:val="24"/>
                <w:szCs w:val="24"/>
                <w:lang w:val="en-US" w:eastAsia="zh-CN"/>
              </w:rPr>
              <w:t>万元</w:t>
            </w:r>
          </w:p>
        </w:tc>
      </w:tr>
      <w:tr w14:paraId="736E80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3A1D77F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595EA05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开标之日起</w:t>
            </w:r>
            <w:r>
              <w:rPr>
                <w:rFonts w:hint="eastAsia" w:asciiTheme="minorEastAsia" w:hAnsiTheme="minorEastAsia" w:eastAsiaTheme="minorEastAsia" w:cstheme="minorEastAsia"/>
                <w:sz w:val="24"/>
                <w:szCs w:val="24"/>
                <w:lang w:eastAsia="zh-CN"/>
              </w:rPr>
              <w:t>60</w:t>
            </w:r>
            <w:r>
              <w:rPr>
                <w:rFonts w:hint="eastAsia" w:asciiTheme="minorEastAsia" w:hAnsiTheme="minorEastAsia" w:eastAsiaTheme="minorEastAsia" w:cstheme="minorEastAsia"/>
                <w:sz w:val="24"/>
                <w:szCs w:val="24"/>
              </w:rPr>
              <w:t>日历日</w:t>
            </w:r>
          </w:p>
        </w:tc>
      </w:tr>
      <w:tr w14:paraId="1C6BE6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19F78A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文件</w:t>
            </w:r>
            <w:r>
              <w:rPr>
                <w:rFonts w:hint="eastAsia" w:asciiTheme="minorEastAsia" w:hAnsiTheme="minorEastAsia" w:eastAsiaTheme="minorEastAsia" w:cstheme="minorEastAsia"/>
                <w:sz w:val="24"/>
                <w:szCs w:val="24"/>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F981D0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文件：1份</w:t>
            </w:r>
          </w:p>
        </w:tc>
      </w:tr>
      <w:tr w14:paraId="1DC2A1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EDCA52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上传</w:t>
            </w:r>
            <w:r>
              <w:rPr>
                <w:rFonts w:hint="eastAsia" w:asciiTheme="minorEastAsia" w:hAnsiTheme="minorEastAsia" w:eastAsiaTheme="minorEastAsia" w:cstheme="minorEastAsia"/>
                <w:sz w:val="24"/>
                <w:szCs w:val="24"/>
              </w:rPr>
              <w:t>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080A3F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val="en-US" w:eastAsia="zh-CN"/>
              </w:rPr>
              <w:t xml:space="preserve"> 2026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highlight w:val="none"/>
                <w:u w:val="single"/>
                <w:lang w:val="en-US" w:eastAsia="zh-CN"/>
              </w:rPr>
              <w:t xml:space="preserve"> 7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22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u w:val="single"/>
                <w:lang w:val="en-US" w:eastAsia="zh-CN"/>
              </w:rPr>
              <w:t xml:space="preserve">9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00 </w:t>
            </w:r>
            <w:r>
              <w:rPr>
                <w:rFonts w:hint="eastAsia" w:asciiTheme="minorEastAsia" w:hAnsiTheme="minorEastAsia" w:eastAsiaTheme="minorEastAsia" w:cstheme="minorEastAsia"/>
                <w:spacing w:val="-12"/>
                <w:sz w:val="24"/>
                <w:szCs w:val="24"/>
              </w:rPr>
              <w:t>分</w:t>
            </w:r>
            <w:r>
              <w:rPr>
                <w:rFonts w:hint="eastAsia" w:asciiTheme="minorEastAsia" w:hAnsiTheme="minorEastAsia" w:eastAsiaTheme="minorEastAsia" w:cstheme="minorEastAsia"/>
                <w:snapToGrid w:val="0"/>
                <w:color w:val="000000"/>
                <w:spacing w:val="14"/>
                <w:kern w:val="0"/>
                <w:sz w:val="24"/>
                <w:szCs w:val="24"/>
                <w:lang w:val="en-US" w:eastAsia="zh-CN" w:bidi="ar-SA"/>
              </w:rPr>
              <w:t>（北京时间）</w:t>
            </w:r>
          </w:p>
        </w:tc>
      </w:tr>
      <w:tr w14:paraId="6E70B6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BD68A8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响应文件开启</w:t>
            </w:r>
            <w:r>
              <w:rPr>
                <w:rFonts w:hint="eastAsia" w:asciiTheme="minorEastAsia" w:hAnsiTheme="minorEastAsia" w:eastAsiaTheme="minorEastAsia" w:cstheme="minorEastAsia"/>
                <w:sz w:val="24"/>
                <w:szCs w:val="24"/>
              </w:rPr>
              <w:t>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EF525A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pacing w:val="-12"/>
                <w:sz w:val="24"/>
                <w:szCs w:val="24"/>
                <w:u w:val="single"/>
                <w:lang w:val="en-US" w:eastAsia="zh-CN"/>
              </w:rPr>
              <w:t xml:space="preserve"> 2026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highlight w:val="none"/>
                <w:u w:val="single"/>
                <w:lang w:val="en-US" w:eastAsia="zh-CN"/>
              </w:rPr>
              <w:t xml:space="preserve"> 7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22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u w:val="single"/>
                <w:lang w:val="en-US" w:eastAsia="zh-CN"/>
              </w:rPr>
              <w:t xml:space="preserve"> 9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00 </w:t>
            </w:r>
            <w:r>
              <w:rPr>
                <w:rFonts w:hint="eastAsia" w:asciiTheme="minorEastAsia" w:hAnsiTheme="minorEastAsia" w:eastAsiaTheme="minorEastAsia" w:cstheme="minorEastAsia"/>
                <w:spacing w:val="-12"/>
                <w:sz w:val="24"/>
                <w:szCs w:val="24"/>
              </w:rPr>
              <w:t>分</w:t>
            </w:r>
            <w:r>
              <w:rPr>
                <w:rFonts w:hint="eastAsia" w:asciiTheme="minorEastAsia" w:hAnsiTheme="minorEastAsia" w:eastAsiaTheme="minorEastAsia" w:cstheme="minorEastAsia"/>
                <w:snapToGrid w:val="0"/>
                <w:color w:val="000000"/>
                <w:spacing w:val="14"/>
                <w:kern w:val="0"/>
                <w:sz w:val="24"/>
                <w:szCs w:val="24"/>
                <w:lang w:val="en-US" w:eastAsia="zh-CN" w:bidi="ar-SA"/>
              </w:rPr>
              <w:t>（北京时间）</w:t>
            </w:r>
          </w:p>
        </w:tc>
      </w:tr>
      <w:tr w14:paraId="74884C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7B91B3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B08F1A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z w:val="24"/>
                <w:szCs w:val="24"/>
                <w:lang w:eastAsia="zh-CN"/>
              </w:rPr>
              <w:t>综合评分法</w:t>
            </w:r>
          </w:p>
        </w:tc>
      </w:tr>
      <w:tr w14:paraId="1F149B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178366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CE5301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lang w:eastAsia="zh-CN"/>
              </w:rPr>
              <w:t>是否委托</w:t>
            </w:r>
            <w:r>
              <w:rPr>
                <w:rFonts w:hint="eastAsia" w:asciiTheme="minorEastAsia" w:hAnsiTheme="minorEastAsia" w:eastAsiaTheme="minorEastAsia" w:cstheme="minorEastAsia"/>
                <w:sz w:val="24"/>
                <w:szCs w:val="24"/>
                <w:lang w:val="en-US" w:eastAsia="zh-CN"/>
              </w:rPr>
              <w:t>磋商小组</w:t>
            </w:r>
            <w:r>
              <w:rPr>
                <w:rFonts w:hint="eastAsia" w:asciiTheme="minorEastAsia" w:hAnsiTheme="minorEastAsia" w:eastAsiaTheme="minorEastAsia" w:cstheme="minorEastAsia"/>
                <w:sz w:val="24"/>
                <w:szCs w:val="24"/>
                <w:lang w:eastAsia="zh-CN"/>
              </w:rPr>
              <w:t>直接确定</w:t>
            </w:r>
            <w:r>
              <w:rPr>
                <w:rFonts w:hint="eastAsia" w:asciiTheme="minorEastAsia" w:hAnsiTheme="minorEastAsia" w:eastAsiaTheme="minorEastAsia" w:cstheme="minorEastAsia"/>
                <w:sz w:val="24"/>
                <w:szCs w:val="24"/>
                <w:lang w:val="en-US" w:eastAsia="zh-CN"/>
              </w:rPr>
              <w:t>成交</w:t>
            </w:r>
            <w:r>
              <w:rPr>
                <w:rFonts w:hint="eastAsia" w:asciiTheme="minorEastAsia" w:hAnsiTheme="minorEastAsia" w:eastAsiaTheme="minorEastAsia" w:cstheme="minorEastAsia"/>
                <w:sz w:val="24"/>
                <w:szCs w:val="24"/>
                <w:lang w:eastAsia="zh-CN"/>
              </w:rPr>
              <w:t>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lang w:val="en-US" w:eastAsia="zh-CN"/>
              </w:rPr>
              <w:t>否</w:t>
            </w:r>
          </w:p>
        </w:tc>
      </w:tr>
      <w:tr w14:paraId="1BD5C0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14:paraId="794BDBD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z w:val="24"/>
                <w:szCs w:val="24"/>
                <w:lang w:val="en-US" w:eastAsia="zh-CN"/>
              </w:rPr>
              <w:t>代理费</w:t>
            </w:r>
          </w:p>
        </w:tc>
        <w:tc>
          <w:tcPr>
            <w:tcW w:w="7305" w:type="dxa"/>
            <w:tcBorders>
              <w:top w:val="single" w:color="auto" w:sz="6" w:space="0"/>
              <w:left w:val="single" w:color="auto" w:sz="6" w:space="0"/>
              <w:bottom w:val="single" w:color="auto" w:sz="12" w:space="0"/>
              <w:right w:val="single" w:color="auto" w:sz="12" w:space="0"/>
            </w:tcBorders>
            <w:noWrap w:val="0"/>
            <w:vAlign w:val="center"/>
          </w:tcPr>
          <w:p w14:paraId="1CC40175">
            <w:pPr>
              <w:pStyle w:val="26"/>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z w:val="24"/>
                <w:szCs w:val="24"/>
                <w:lang w:val="en-US" w:eastAsia="zh-CN"/>
              </w:rPr>
              <w:t>集中采购机构不收费</w:t>
            </w:r>
          </w:p>
        </w:tc>
      </w:tr>
    </w:tbl>
    <w:p w14:paraId="18BDD227">
      <w:pPr>
        <w:keepNext w:val="0"/>
        <w:keepLines w:val="0"/>
        <w:pageBreakBefore w:val="0"/>
        <w:kinsoku/>
        <w:wordWrap w:val="0"/>
        <w:overflowPunct/>
        <w:topLinePunct w:val="0"/>
        <w:bidi w:val="0"/>
        <w:spacing w:line="371" w:lineRule="auto"/>
        <w:jc w:val="both"/>
        <w:rPr>
          <w:rFonts w:ascii="Arial"/>
          <w:sz w:val="21"/>
        </w:rPr>
      </w:pPr>
    </w:p>
    <w:p w14:paraId="69893EB0">
      <w:pPr>
        <w:pStyle w:val="3"/>
        <w:keepNext w:val="0"/>
        <w:keepLines w:val="0"/>
        <w:pageBreakBefore w:val="0"/>
        <w:kinsoku/>
        <w:wordWrap w:val="0"/>
        <w:overflowPunct/>
        <w:topLinePunct w:val="0"/>
        <w:bidi w:val="0"/>
        <w:spacing w:before="91" w:line="360" w:lineRule="auto"/>
        <w:jc w:val="center"/>
        <w:rPr>
          <w:sz w:val="28"/>
          <w:szCs w:val="28"/>
        </w:rPr>
      </w:pPr>
      <w:r>
        <w:rPr>
          <w:spacing w:val="-1"/>
          <w:sz w:val="28"/>
          <w:szCs w:val="28"/>
          <w14:textOutline w14:w="1800" w14:cap="flat" w14:cmpd="sng">
            <w14:solidFill>
              <w14:srgbClr w14:val="000000"/>
            </w14:solidFill>
            <w14:prstDash w14:val="solid"/>
            <w14:miter w14:val="0"/>
          </w14:textOutline>
        </w:rPr>
        <w:t>供应商须知</w:t>
      </w:r>
    </w:p>
    <w:p w14:paraId="4FB3EA13">
      <w:pPr>
        <w:pStyle w:val="3"/>
        <w:keepNext w:val="0"/>
        <w:keepLines w:val="0"/>
        <w:pageBreakBefore w:val="0"/>
        <w:kinsoku/>
        <w:wordWrap w:val="0"/>
        <w:overflowPunct/>
        <w:topLinePunct w:val="0"/>
        <w:bidi w:val="0"/>
        <w:spacing w:before="270" w:line="360" w:lineRule="auto"/>
        <w:jc w:val="both"/>
        <w:rPr>
          <w:rFonts w:hint="eastAsia" w:asciiTheme="minorEastAsia" w:hAnsiTheme="minorEastAsia" w:eastAsiaTheme="minorEastAsia" w:cstheme="minorEastAsia"/>
          <w:spacing w:val="-1"/>
          <w:sz w:val="24"/>
          <w:szCs w:val="24"/>
        </w:rPr>
      </w:pPr>
      <w:r>
        <w:rPr>
          <w:spacing w:val="-10"/>
          <w:sz w:val="28"/>
          <w:szCs w:val="28"/>
          <w14:textOutline w14:w="1800" w14:cap="flat" w14:cmpd="sng">
            <w14:solidFill>
              <w14:srgbClr w14:val="000000"/>
            </w14:solidFill>
            <w14:prstDash w14:val="solid"/>
            <w14:miter w14:val="0"/>
          </w14:textOutline>
        </w:rPr>
        <w:t>一</w:t>
      </w:r>
      <w:r>
        <w:rPr>
          <w:rFonts w:hint="eastAsia"/>
          <w:spacing w:val="5"/>
          <w:sz w:val="28"/>
          <w:szCs w:val="28"/>
          <w:lang w:eastAsia="zh-CN"/>
        </w:rPr>
        <w:t>、</w:t>
      </w:r>
      <w:r>
        <w:rPr>
          <w:spacing w:val="-10"/>
          <w:sz w:val="28"/>
          <w:szCs w:val="28"/>
          <w14:textOutline w14:w="1800" w14:cap="flat" w14:cmpd="sng">
            <w14:solidFill>
              <w14:srgbClr w14:val="000000"/>
            </w14:solidFill>
            <w14:prstDash w14:val="solid"/>
            <w14:miter w14:val="0"/>
          </w14:textOutline>
        </w:rPr>
        <w:t>说明</w:t>
      </w:r>
    </w:p>
    <w:p w14:paraId="330AD8A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采购人、采购代理机构、</w:t>
      </w:r>
      <w:r>
        <w:rPr>
          <w:rFonts w:hint="eastAsia" w:asciiTheme="minorEastAsia" w:hAnsiTheme="minorEastAsia" w:eastAsiaTheme="minorEastAsia" w:cstheme="minorEastAsia"/>
          <w:b/>
          <w:bCs/>
          <w:spacing w:val="-4"/>
          <w:sz w:val="24"/>
          <w:szCs w:val="24"/>
          <w:lang w:val="en-US" w:eastAsia="zh-CN"/>
        </w:rPr>
        <w:t>供应商</w:t>
      </w:r>
      <w:r>
        <w:rPr>
          <w:rFonts w:hint="eastAsia" w:asciiTheme="minorEastAsia" w:hAnsiTheme="minorEastAsia" w:eastAsiaTheme="minorEastAsia" w:cstheme="minorEastAsia"/>
          <w:b/>
          <w:bCs/>
          <w:spacing w:val="-1"/>
          <w:sz w:val="24"/>
          <w:szCs w:val="24"/>
        </w:rPr>
        <w:t>、联合体</w:t>
      </w:r>
    </w:p>
    <w:p w14:paraId="07B6304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lang w:val="en-US" w:eastAsia="zh-CN"/>
        </w:rPr>
        <w:t>竞争性磋商公告</w:t>
      </w:r>
      <w:r>
        <w:rPr>
          <w:rFonts w:hint="eastAsia" w:asciiTheme="minorEastAsia" w:hAnsiTheme="minorEastAsia" w:eastAsiaTheme="minorEastAsia" w:cstheme="minorEastAsia"/>
          <w:spacing w:val="2"/>
          <w:sz w:val="24"/>
          <w:szCs w:val="24"/>
        </w:rPr>
        <w:t>》。</w:t>
      </w:r>
    </w:p>
    <w:p w14:paraId="26051EBA">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供应商（也称申请人）：指向采购人</w:t>
      </w:r>
      <w:r>
        <w:rPr>
          <w:rFonts w:hint="eastAsia" w:asciiTheme="minorEastAsia" w:hAnsiTheme="minorEastAsia" w:eastAsiaTheme="minorEastAsia" w:cstheme="minorEastAsia"/>
          <w:spacing w:val="2"/>
          <w:sz w:val="24"/>
          <w:szCs w:val="24"/>
          <w:lang w:val="en-US" w:eastAsia="zh-CN"/>
        </w:rPr>
        <w:t>提</w:t>
      </w:r>
      <w:r>
        <w:rPr>
          <w:rFonts w:hint="eastAsia" w:asciiTheme="minorEastAsia" w:hAnsiTheme="minorEastAsia" w:eastAsiaTheme="minorEastAsia" w:cstheme="minorEastAsia"/>
          <w:spacing w:val="2"/>
          <w:sz w:val="24"/>
          <w:szCs w:val="24"/>
        </w:rPr>
        <w:t>供货物、工程或者服务的法人、其他组织或者自然人。</w:t>
      </w:r>
    </w:p>
    <w:p w14:paraId="0BA9B367">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联合体：指两个以上的自然人、法人或者其他组织组成一个联合体，以一个供应商的身份共同参加政府采购。</w:t>
      </w:r>
    </w:p>
    <w:p w14:paraId="52462377">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资金来源、项目属性、科研仪器设备采购</w:t>
      </w:r>
    </w:p>
    <w:p w14:paraId="629FED2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2.1</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资金来源为财政性资金</w:t>
      </w:r>
      <w:r>
        <w:rPr>
          <w:rFonts w:hint="eastAsia" w:asciiTheme="minorEastAsia" w:hAnsiTheme="minorEastAsia" w:eastAsiaTheme="minorEastAsia" w:cstheme="minorEastAsia"/>
          <w:spacing w:val="7"/>
          <w:sz w:val="24"/>
          <w:szCs w:val="24"/>
          <w:u w:val="single"/>
          <w:lang w:val="en-US" w:eastAsia="zh-CN"/>
        </w:rPr>
        <w:t xml:space="preserve"> 80 </w:t>
      </w:r>
      <w:r>
        <w:rPr>
          <w:rFonts w:hint="eastAsia" w:asciiTheme="minorEastAsia" w:hAnsiTheme="minorEastAsia" w:eastAsiaTheme="minorEastAsia" w:cstheme="minorEastAsia"/>
          <w:spacing w:val="7"/>
          <w:sz w:val="24"/>
          <w:szCs w:val="24"/>
          <w:u w:val="none"/>
          <w:lang w:val="en-US" w:eastAsia="zh-CN"/>
        </w:rPr>
        <w:t>万元</w:t>
      </w:r>
      <w:r>
        <w:rPr>
          <w:rFonts w:hint="eastAsia" w:asciiTheme="minorEastAsia" w:hAnsiTheme="minorEastAsia" w:eastAsiaTheme="minorEastAsia" w:cstheme="minorEastAsia"/>
          <w:spacing w:val="-9"/>
          <w:sz w:val="24"/>
          <w:szCs w:val="24"/>
        </w:rPr>
        <w:t>。</w:t>
      </w:r>
    </w:p>
    <w:p w14:paraId="044841D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项目属性见《</w:t>
      </w:r>
      <w:r>
        <w:rPr>
          <w:rFonts w:hint="eastAsia" w:asciiTheme="minorEastAsia" w:hAnsiTheme="minorEastAsia" w:eastAsiaTheme="minorEastAsia" w:cstheme="minorEastAsia"/>
          <w:spacing w:val="2"/>
          <w:sz w:val="24"/>
          <w:szCs w:val="24"/>
          <w:lang w:val="en-US" w:eastAsia="zh-CN"/>
        </w:rPr>
        <w:t>供应商</w:t>
      </w:r>
      <w:r>
        <w:rPr>
          <w:rFonts w:hint="eastAsia" w:asciiTheme="minorEastAsia" w:hAnsiTheme="minorEastAsia" w:eastAsiaTheme="minorEastAsia" w:cstheme="minorEastAsia"/>
          <w:spacing w:val="2"/>
          <w:sz w:val="24"/>
          <w:szCs w:val="24"/>
          <w:lang w:eastAsia="zh-CN"/>
        </w:rPr>
        <w:t>须知表</w:t>
      </w:r>
      <w:r>
        <w:rPr>
          <w:rFonts w:hint="eastAsia" w:asciiTheme="minorEastAsia" w:hAnsiTheme="minorEastAsia" w:eastAsiaTheme="minorEastAsia" w:cstheme="minorEastAsia"/>
          <w:spacing w:val="2"/>
          <w:sz w:val="24"/>
          <w:szCs w:val="24"/>
        </w:rPr>
        <w:t>》。</w:t>
      </w:r>
    </w:p>
    <w:p w14:paraId="03EA03D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是否属于科研仪器设备采购见《</w:t>
      </w:r>
      <w:r>
        <w:rPr>
          <w:rFonts w:hint="eastAsia" w:asciiTheme="minorEastAsia" w:hAnsiTheme="minorEastAsia" w:eastAsiaTheme="minorEastAsia" w:cstheme="minorEastAsia"/>
          <w:spacing w:val="2"/>
          <w:sz w:val="24"/>
          <w:szCs w:val="24"/>
          <w:lang w:val="en-US" w:eastAsia="zh-CN"/>
        </w:rPr>
        <w:t>供应商</w:t>
      </w:r>
      <w:r>
        <w:rPr>
          <w:rFonts w:hint="eastAsia" w:asciiTheme="minorEastAsia" w:hAnsiTheme="minorEastAsia" w:eastAsiaTheme="minorEastAsia" w:cstheme="minorEastAsia"/>
          <w:spacing w:val="2"/>
          <w:sz w:val="24"/>
          <w:szCs w:val="24"/>
          <w:lang w:eastAsia="zh-CN"/>
        </w:rPr>
        <w:t>须知表</w:t>
      </w:r>
      <w:r>
        <w:rPr>
          <w:rFonts w:hint="eastAsia" w:asciiTheme="minorEastAsia" w:hAnsiTheme="minorEastAsia" w:eastAsiaTheme="minorEastAsia" w:cstheme="minorEastAsia"/>
          <w:spacing w:val="2"/>
          <w:sz w:val="24"/>
          <w:szCs w:val="24"/>
        </w:rPr>
        <w:t>》。</w:t>
      </w:r>
    </w:p>
    <w:p w14:paraId="28F5141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现场考察、开标前答疑会</w:t>
      </w:r>
    </w:p>
    <w:p w14:paraId="3EADFB1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3.1</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若《</w:t>
      </w:r>
      <w:r>
        <w:rPr>
          <w:rFonts w:hint="eastAsia" w:asciiTheme="minorEastAsia" w:hAnsiTheme="minorEastAsia" w:eastAsiaTheme="minorEastAsia" w:cstheme="minorEastAsia"/>
          <w:spacing w:val="3"/>
          <w:sz w:val="24"/>
          <w:szCs w:val="24"/>
          <w:lang w:val="en-US" w:eastAsia="zh-CN"/>
        </w:rPr>
        <w:t>供应商</w:t>
      </w:r>
      <w:r>
        <w:rPr>
          <w:rFonts w:hint="eastAsia" w:asciiTheme="minorEastAsia" w:hAnsiTheme="minorEastAsia" w:eastAsiaTheme="minorEastAsia" w:cstheme="minorEastAsia"/>
          <w:spacing w:val="3"/>
          <w:sz w:val="24"/>
          <w:szCs w:val="24"/>
          <w:lang w:eastAsia="zh-CN"/>
        </w:rPr>
        <w:t>须知表</w:t>
      </w:r>
      <w:r>
        <w:rPr>
          <w:rFonts w:hint="eastAsia" w:asciiTheme="minorEastAsia" w:hAnsiTheme="minorEastAsia" w:eastAsiaTheme="minorEastAsia" w:cstheme="minorEastAsia"/>
          <w:spacing w:val="3"/>
          <w:sz w:val="24"/>
          <w:szCs w:val="24"/>
        </w:rPr>
        <w:t>》中规定了组</w:t>
      </w:r>
      <w:r>
        <w:rPr>
          <w:rFonts w:hint="eastAsia" w:asciiTheme="minorEastAsia" w:hAnsiTheme="minorEastAsia" w:eastAsiaTheme="minorEastAsia" w:cstheme="minorEastAsia"/>
          <w:spacing w:val="2"/>
          <w:sz w:val="24"/>
          <w:szCs w:val="24"/>
        </w:rPr>
        <w:t>织现场考察、召开</w:t>
      </w:r>
      <w:r>
        <w:rPr>
          <w:rFonts w:hint="eastAsia" w:asciiTheme="minorEastAsia" w:hAnsiTheme="minorEastAsia" w:eastAsiaTheme="minorEastAsia" w:cstheme="minorEastAsia"/>
          <w:spacing w:val="2"/>
          <w:sz w:val="24"/>
          <w:szCs w:val="24"/>
          <w:lang w:val="en-US" w:eastAsia="zh-CN"/>
        </w:rPr>
        <w:t>磋商</w:t>
      </w:r>
      <w:r>
        <w:rPr>
          <w:rFonts w:hint="eastAsia" w:asciiTheme="minorEastAsia" w:hAnsiTheme="minorEastAsia" w:eastAsiaTheme="minorEastAsia" w:cstheme="minorEastAsia"/>
          <w:spacing w:val="2"/>
          <w:sz w:val="24"/>
          <w:szCs w:val="24"/>
        </w:rPr>
        <w:t>前答疑会，则供应商</w:t>
      </w:r>
      <w:r>
        <w:rPr>
          <w:rFonts w:hint="eastAsia" w:asciiTheme="minorEastAsia" w:hAnsiTheme="minorEastAsia" w:eastAsiaTheme="minorEastAsia" w:cstheme="minorEastAsia"/>
          <w:spacing w:val="-3"/>
          <w:sz w:val="24"/>
          <w:szCs w:val="24"/>
        </w:rPr>
        <w:t>应按要求在规定的时间和地点参加。</w:t>
      </w:r>
    </w:p>
    <w:p w14:paraId="47E67B0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由于未参加现场考察或</w:t>
      </w:r>
      <w:r>
        <w:rPr>
          <w:rFonts w:hint="eastAsia" w:asciiTheme="minorEastAsia" w:hAnsiTheme="minorEastAsia" w:eastAsiaTheme="minorEastAsia" w:cstheme="minorEastAsia"/>
          <w:spacing w:val="2"/>
          <w:sz w:val="24"/>
          <w:szCs w:val="24"/>
          <w:lang w:val="en-US" w:eastAsia="zh-CN"/>
        </w:rPr>
        <w:t>磋商</w:t>
      </w:r>
      <w:r>
        <w:rPr>
          <w:rFonts w:hint="eastAsia" w:asciiTheme="minorEastAsia" w:hAnsiTheme="minorEastAsia" w:eastAsiaTheme="minorEastAsia" w:cstheme="minorEastAsia"/>
          <w:spacing w:val="2"/>
          <w:sz w:val="24"/>
          <w:szCs w:val="24"/>
        </w:rPr>
        <w:t>前答疑会而导致对项目实际情况不了解，影响</w:t>
      </w:r>
      <w:r>
        <w:rPr>
          <w:rFonts w:hint="eastAsia" w:asciiTheme="minorEastAsia" w:hAnsiTheme="minorEastAsia" w:eastAsiaTheme="minorEastAsia" w:cstheme="minorEastAsia"/>
          <w:spacing w:val="2"/>
          <w:sz w:val="24"/>
          <w:szCs w:val="24"/>
          <w:lang w:val="en-US" w:eastAsia="zh-CN"/>
        </w:rPr>
        <w:t>响应</w:t>
      </w:r>
      <w:r>
        <w:rPr>
          <w:rFonts w:hint="eastAsia" w:asciiTheme="minorEastAsia" w:hAnsiTheme="minorEastAsia" w:eastAsiaTheme="minorEastAsia" w:cstheme="minorEastAsia"/>
          <w:spacing w:val="2"/>
          <w:sz w:val="24"/>
          <w:szCs w:val="24"/>
        </w:rPr>
        <w:t>文件编制、</w:t>
      </w:r>
      <w:r>
        <w:rPr>
          <w:rFonts w:hint="eastAsia" w:asciiTheme="minorEastAsia" w:hAnsiTheme="minorEastAsia" w:eastAsiaTheme="minorEastAsia" w:cstheme="minorEastAsia"/>
          <w:spacing w:val="2"/>
          <w:sz w:val="24"/>
          <w:szCs w:val="24"/>
          <w:lang w:val="en-US" w:eastAsia="zh-CN"/>
        </w:rPr>
        <w:t>磋商</w:t>
      </w:r>
      <w:r>
        <w:rPr>
          <w:rFonts w:hint="eastAsia" w:asciiTheme="minorEastAsia" w:hAnsiTheme="minorEastAsia" w:eastAsiaTheme="minorEastAsia" w:cstheme="minorEastAsia"/>
          <w:spacing w:val="2"/>
          <w:sz w:val="24"/>
          <w:szCs w:val="24"/>
        </w:rPr>
        <w:t>报价准确性、综合因素响应不全面等问题的，由</w:t>
      </w:r>
      <w:r>
        <w:rPr>
          <w:rFonts w:hint="eastAsia" w:asciiTheme="minorEastAsia" w:hAnsiTheme="minorEastAsia" w:eastAsiaTheme="minorEastAsia" w:cstheme="minorEastAsia"/>
          <w:spacing w:val="2"/>
          <w:sz w:val="24"/>
          <w:szCs w:val="24"/>
          <w:lang w:val="en-US" w:eastAsia="zh-CN"/>
        </w:rPr>
        <w:t>供应商</w:t>
      </w:r>
      <w:r>
        <w:rPr>
          <w:rFonts w:hint="eastAsia" w:asciiTheme="minorEastAsia" w:hAnsiTheme="minorEastAsia" w:eastAsiaTheme="minorEastAsia" w:cstheme="minorEastAsia"/>
          <w:spacing w:val="2"/>
          <w:sz w:val="24"/>
          <w:szCs w:val="24"/>
        </w:rPr>
        <w:t>自行承担不利评审后果。</w:t>
      </w:r>
    </w:p>
    <w:p w14:paraId="191A837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position w:val="17"/>
          <w:sz w:val="24"/>
          <w:szCs w:val="24"/>
          <w:lang w:val="en-US" w:eastAsia="zh-CN"/>
        </w:rPr>
        <w:t>4.</w:t>
      </w:r>
      <w:r>
        <w:rPr>
          <w:rFonts w:hint="eastAsia" w:asciiTheme="minorEastAsia" w:hAnsiTheme="minorEastAsia" w:eastAsiaTheme="minorEastAsia" w:cstheme="minorEastAsia"/>
          <w:b/>
          <w:bCs/>
          <w:spacing w:val="-1"/>
          <w:position w:val="17"/>
          <w:sz w:val="24"/>
          <w:szCs w:val="24"/>
        </w:rPr>
        <w:t>政府采购政策（包括但不限于下列具体政策要求）</w:t>
      </w:r>
    </w:p>
    <w:p w14:paraId="3951E3D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采购本国货物、工程和服务</w:t>
      </w:r>
    </w:p>
    <w:p w14:paraId="2C73498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政府采购应当采购本国货物、工程和服务。但有《中华人民共和国政府采购法》第十条规定情形的除外。</w:t>
      </w:r>
    </w:p>
    <w:p w14:paraId="73A28A0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.1.2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本项目如接受非本国货</w:t>
      </w:r>
      <w:r>
        <w:rPr>
          <w:rFonts w:hint="eastAsia" w:asciiTheme="minorEastAsia" w:hAnsiTheme="minorEastAsia" w:eastAsiaTheme="minorEastAsia" w:cstheme="minorEastAsia"/>
          <w:spacing w:val="-5"/>
          <w:sz w:val="24"/>
          <w:szCs w:val="24"/>
        </w:rPr>
        <w:t>物、工程、服务参与</w:t>
      </w:r>
      <w:r>
        <w:rPr>
          <w:rFonts w:hint="eastAsia" w:asciiTheme="minorEastAsia" w:hAnsiTheme="minorEastAsia" w:eastAsiaTheme="minorEastAsia" w:cstheme="minorEastAsia"/>
          <w:spacing w:val="-5"/>
          <w:sz w:val="24"/>
          <w:szCs w:val="24"/>
          <w:lang w:val="en-US" w:eastAsia="zh-CN"/>
        </w:rPr>
        <w:t>磋商</w:t>
      </w:r>
      <w:r>
        <w:rPr>
          <w:rFonts w:hint="eastAsia" w:asciiTheme="minorEastAsia" w:hAnsiTheme="minorEastAsia" w:eastAsiaTheme="minorEastAsia" w:cstheme="minorEastAsia"/>
          <w:spacing w:val="-5"/>
          <w:sz w:val="24"/>
          <w:szCs w:val="24"/>
        </w:rPr>
        <w:t>，则具体要求见第</w:t>
      </w:r>
      <w:r>
        <w:rPr>
          <w:rFonts w:hint="eastAsia" w:asciiTheme="minorEastAsia" w:hAnsiTheme="minorEastAsia" w:eastAsiaTheme="minorEastAsia" w:cstheme="minorEastAsia"/>
          <w:spacing w:val="-5"/>
          <w:sz w:val="24"/>
          <w:szCs w:val="24"/>
          <w:lang w:val="en-US" w:eastAsia="zh-CN"/>
        </w:rPr>
        <w:t>二</w:t>
      </w:r>
      <w:r>
        <w:rPr>
          <w:rFonts w:hint="eastAsia" w:asciiTheme="minorEastAsia" w:hAnsiTheme="minorEastAsia" w:eastAsiaTheme="minorEastAsia" w:cstheme="minorEastAsia"/>
          <w:spacing w:val="-19"/>
          <w:sz w:val="24"/>
          <w:szCs w:val="24"/>
        </w:rPr>
        <w:t>章《采购需求》。</w:t>
      </w:r>
    </w:p>
    <w:p w14:paraId="7194D8C6">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val="en-US" w:eastAsia="zh-CN"/>
        </w:rPr>
        <w:t>4</w:t>
      </w:r>
      <w:r>
        <w:rPr>
          <w:rFonts w:hint="eastAsia" w:asciiTheme="minorEastAsia" w:hAnsiTheme="minorEastAsia" w:eastAsiaTheme="minorEastAsia" w:cstheme="minorEastAsia"/>
          <w:spacing w:val="6"/>
          <w:sz w:val="24"/>
          <w:szCs w:val="24"/>
        </w:rPr>
        <w:t>.1.3</w:t>
      </w: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pacing w:val="6"/>
          <w:sz w:val="24"/>
          <w:szCs w:val="24"/>
        </w:rPr>
        <w:t>进口产品指通过中国海关</w:t>
      </w:r>
      <w:r>
        <w:rPr>
          <w:rFonts w:hint="eastAsia" w:asciiTheme="minorEastAsia" w:hAnsiTheme="minorEastAsia" w:eastAsiaTheme="minorEastAsia" w:cstheme="minorEastAsia"/>
          <w:spacing w:val="5"/>
          <w:sz w:val="24"/>
          <w:szCs w:val="24"/>
        </w:rPr>
        <w:t>报关验放进入中国境内且产自关境外的产</w:t>
      </w:r>
      <w:r>
        <w:rPr>
          <w:rFonts w:hint="eastAsia" w:asciiTheme="minorEastAsia" w:hAnsiTheme="minorEastAsia" w:eastAsiaTheme="minorEastAsia" w:cstheme="minorEastAsia"/>
          <w:spacing w:val="-5"/>
          <w:sz w:val="24"/>
          <w:szCs w:val="24"/>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38"/>
          <w:sz w:val="24"/>
          <w:szCs w:val="24"/>
        </w:rPr>
        <w:t>号文）</w:t>
      </w:r>
      <w:r>
        <w:rPr>
          <w:rFonts w:hint="eastAsia" w:asciiTheme="minorEastAsia" w:hAnsiTheme="minorEastAsia" w:eastAsiaTheme="minorEastAsia" w:cstheme="minorEastAsia"/>
          <w:spacing w:val="5"/>
          <w:sz w:val="24"/>
          <w:szCs w:val="24"/>
          <w:lang w:val="en-US" w:eastAsia="zh-CN"/>
        </w:rPr>
        <w:t>以及南阳市财政局的具体规定</w:t>
      </w:r>
      <w:r>
        <w:rPr>
          <w:rFonts w:hint="eastAsia" w:asciiTheme="minorEastAsia" w:hAnsiTheme="minorEastAsia" w:eastAsiaTheme="minorEastAsia" w:cstheme="minorEastAsia"/>
          <w:spacing w:val="5"/>
          <w:sz w:val="24"/>
          <w:szCs w:val="24"/>
        </w:rPr>
        <w:t>。</w:t>
      </w:r>
    </w:p>
    <w:p w14:paraId="5ED0DBF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中小企业、监狱企业及残疾人福利性单位</w:t>
      </w:r>
    </w:p>
    <w:p w14:paraId="10CB7294">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.2.1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中小企业定义：</w:t>
      </w:r>
    </w:p>
    <w:p w14:paraId="2B36DC73">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HYPERLINK"5.2.1.1"</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.2.1.1</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lang w:val="en-US" w:eastAsia="zh-CN"/>
        </w:rPr>
        <w:t>执行</w:t>
      </w:r>
      <w:r>
        <w:rPr>
          <w:rFonts w:hint="eastAsia" w:asciiTheme="minorEastAsia" w:hAnsiTheme="minorEastAsia" w:eastAsiaTheme="minorEastAsia" w:cstheme="minorEastAsia"/>
          <w:spacing w:val="-4"/>
          <w:sz w:val="24"/>
          <w:szCs w:val="24"/>
        </w:rPr>
        <w:t>。</w:t>
      </w:r>
    </w:p>
    <w:p w14:paraId="4739E124">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HYPERLINK"5.2.1.2"</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.2.1.2</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供的货物、工程或者服务符合下列情形的，享受中小企业扶持政策：</w:t>
      </w:r>
    </w:p>
    <w:p w14:paraId="5BE473E6">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（1）在货物采购项目中，货物由中小企业制造，即货物由中小企业生产且使用该中小企业商号或者注册商标；</w:t>
      </w:r>
    </w:p>
    <w:p w14:paraId="7EC1F065">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（2）在工程采购项目中，工程由中小企业承建，即工程施工单位为中小企业；</w:t>
      </w:r>
    </w:p>
    <w:p w14:paraId="49889CF1">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（3）在服务采购项目中，服务由中小企业承接，即</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供服务的人员为中小企业依照《中华人民共和国劳动合同法》订立劳动合同的从业人员。</w:t>
      </w:r>
    </w:p>
    <w:p w14:paraId="6E88E341">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HYPERLINK"5.2.1.3"</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.2.1.3</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在货物采购项目中，供应商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供的货物既有中小企业制造货物，也有大型企业制造货物的，不享受中小企业扶持政策。</w:t>
      </w:r>
    </w:p>
    <w:p w14:paraId="5C350DF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HYPERLINK"5.2.1.4"</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.2.1.4</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以联合体形式参加政府采购活动，联合体各方均为中小企业的，联合体视同中小企业。其中，联合体各方均为小微企业的，联合体视同小微企业。</w:t>
      </w:r>
    </w:p>
    <w:p w14:paraId="3186089E">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rPr>
        <w:t>企业定义：是指由司法部认定的为罪犯、戒</w:t>
      </w:r>
      <w:r>
        <w:rPr>
          <w:rFonts w:hint="eastAsia" w:asciiTheme="minorEastAsia" w:hAnsiTheme="minorEastAsia" w:eastAsiaTheme="minorEastAsia" w:cstheme="minorEastAsia"/>
          <w:spacing w:val="-7"/>
          <w:sz w:val="24"/>
          <w:szCs w:val="24"/>
        </w:rPr>
        <w:t>毒人员</w:t>
      </w:r>
      <w:r>
        <w:rPr>
          <w:rFonts w:hint="eastAsia" w:asciiTheme="minorEastAsia" w:hAnsiTheme="minorEastAsia" w:eastAsiaTheme="minorEastAsia" w:cstheme="minorEastAsia"/>
          <w:spacing w:val="-7"/>
          <w:sz w:val="24"/>
          <w:szCs w:val="24"/>
          <w:lang w:val="en-US" w:eastAsia="zh-CN"/>
        </w:rPr>
        <w:t>提</w:t>
      </w:r>
      <w:r>
        <w:rPr>
          <w:rFonts w:hint="eastAsia" w:asciiTheme="minorEastAsia" w:hAnsiTheme="minorEastAsia" w:eastAsiaTheme="minorEastAsia" w:cstheme="minorEastAsia"/>
          <w:spacing w:val="-7"/>
          <w:sz w:val="24"/>
          <w:szCs w:val="24"/>
        </w:rPr>
        <w:t>供生产项目和劳</w:t>
      </w:r>
      <w:r>
        <w:rPr>
          <w:rFonts w:hint="eastAsia" w:asciiTheme="minorEastAsia" w:hAnsiTheme="minorEastAsia" w:eastAsiaTheme="minorEastAsia" w:cstheme="minorEastAsia"/>
          <w:spacing w:val="-8"/>
          <w:sz w:val="24"/>
          <w:szCs w:val="24"/>
        </w:rPr>
        <w:t>动对象，且全部产权属于司法部监狱管理局、戒毒管理局、直属煤矿</w:t>
      </w:r>
      <w:r>
        <w:rPr>
          <w:rFonts w:hint="eastAsia" w:asciiTheme="minorEastAsia" w:hAnsiTheme="minorEastAsia" w:eastAsiaTheme="minorEastAsia" w:cstheme="minorEastAsia"/>
          <w:spacing w:val="-13"/>
          <w:sz w:val="24"/>
          <w:szCs w:val="24"/>
        </w:rPr>
        <w:t>管理局，各省、自治区、直辖市监狱管理</w:t>
      </w:r>
      <w:r>
        <w:rPr>
          <w:rFonts w:hint="eastAsia" w:asciiTheme="minorEastAsia" w:hAnsiTheme="minorEastAsia" w:eastAsiaTheme="minorEastAsia" w:cstheme="minorEastAsia"/>
          <w:spacing w:val="-14"/>
          <w:sz w:val="24"/>
          <w:szCs w:val="24"/>
        </w:rPr>
        <w:t>局、戒毒管理局，各地（设</w:t>
      </w:r>
      <w:r>
        <w:rPr>
          <w:rFonts w:hint="eastAsia" w:asciiTheme="minorEastAsia" w:hAnsiTheme="minorEastAsia" w:eastAsiaTheme="minorEastAsia" w:cstheme="minorEastAsia"/>
          <w:spacing w:val="-13"/>
          <w:sz w:val="24"/>
          <w:szCs w:val="24"/>
        </w:rPr>
        <w:t>区的市）监狱、强制隔离戒毒所、戒毒康复所，以及新疆生产建设兵</w:t>
      </w:r>
      <w:r>
        <w:rPr>
          <w:rFonts w:hint="eastAsia" w:asciiTheme="minorEastAsia" w:hAnsiTheme="minorEastAsia" w:eastAsiaTheme="minorEastAsia" w:cstheme="minorEastAsia"/>
          <w:spacing w:val="-4"/>
          <w:sz w:val="24"/>
          <w:szCs w:val="24"/>
        </w:rPr>
        <w:t>团监狱管理局、戒毒管理局的企业。</w:t>
      </w:r>
    </w:p>
    <w:p w14:paraId="50B9F9B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在政府采购活动中，残疾人福利性单位视同小型、微型企业</w:t>
      </w:r>
      <w:r>
        <w:rPr>
          <w:rFonts w:hint="eastAsia" w:asciiTheme="minorEastAsia" w:hAnsiTheme="minorEastAsia" w:eastAsiaTheme="minorEastAsia" w:cstheme="minorEastAsia"/>
          <w:spacing w:val="-9"/>
          <w:sz w:val="24"/>
          <w:szCs w:val="24"/>
        </w:rPr>
        <w:t>，享受预</w:t>
      </w:r>
      <w:r>
        <w:rPr>
          <w:rFonts w:hint="eastAsia" w:asciiTheme="minorEastAsia" w:hAnsiTheme="minorEastAsia" w:eastAsiaTheme="minorEastAsia" w:cstheme="minorEastAsia"/>
          <w:spacing w:val="-5"/>
          <w:sz w:val="24"/>
          <w:szCs w:val="24"/>
        </w:rPr>
        <w:t>留份额、评审中价格扣除等促进中小企业发展的政府采购政策。残疾</w:t>
      </w:r>
      <w:r>
        <w:rPr>
          <w:rFonts w:hint="eastAsia" w:asciiTheme="minorEastAsia" w:hAnsiTheme="minorEastAsia" w:eastAsiaTheme="minorEastAsia" w:cstheme="minorEastAsia"/>
          <w:spacing w:val="-7"/>
          <w:sz w:val="24"/>
          <w:szCs w:val="24"/>
        </w:rPr>
        <w:t>人福利性单位定义：享受政府采购支持政策的残疾人福利性单位应当</w:t>
      </w:r>
      <w:r>
        <w:rPr>
          <w:rFonts w:hint="eastAsia" w:asciiTheme="minorEastAsia" w:hAnsiTheme="minorEastAsia" w:eastAsiaTheme="minorEastAsia" w:cstheme="minorEastAsia"/>
          <w:spacing w:val="-9"/>
          <w:sz w:val="24"/>
          <w:szCs w:val="24"/>
        </w:rPr>
        <w:t>同时满足以下条件：</w:t>
      </w:r>
    </w:p>
    <w:p w14:paraId="461D5BC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HYPERLINK"5.2.3.1"</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.2.3.1</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安置的残疾人占本单位在职职工人数的比例不低于25%（含25%），并且安置的残疾人人数不少于10人（含10人）；</w:t>
      </w:r>
    </w:p>
    <w:p w14:paraId="1EB120E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HYPERLINK"5.2.3.2"</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.2.3.2</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依法与安置的每位残疾人签订了一年以上（含一年）的劳动合同或服务协议；</w:t>
      </w:r>
    </w:p>
    <w:p w14:paraId="28CA0CC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HYPERLINK"5.2.3.3"</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.2.3.3</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为安置的每位残疾人按月足额缴纳了基本养老、医疗、失业</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工伤和生育等社会保险费；</w:t>
      </w:r>
    </w:p>
    <w:p w14:paraId="61A3B80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HYPERLINK"5.2.3.4"</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.2.3.4</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通过银行等金融机构向安置的每位残疾人，按月支付了不低于单位所在区县的月最低工资标准的工资；</w:t>
      </w:r>
    </w:p>
    <w:p w14:paraId="466FBA1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HYPERLINK"5.2.3.5"</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.2.3.5</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提</w:t>
      </w:r>
      <w:r>
        <w:rPr>
          <w:rFonts w:hint="eastAsia" w:asciiTheme="minorEastAsia" w:hAnsiTheme="minorEastAsia" w:eastAsiaTheme="minorEastAsia" w:cstheme="minorEastAsia"/>
          <w:spacing w:val="-8"/>
          <w:sz w:val="24"/>
          <w:szCs w:val="24"/>
        </w:rPr>
        <w:t>供本单位制造的货物、承担的工程或者服务（以下简称产品），或者</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供其他残疾人福利性单位制造的货物（不包括使用非残疾人福利性单位注册商标的货物）；</w:t>
      </w:r>
    </w:p>
    <w:p w14:paraId="3FADDD7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HYPERLINK"5.2.3.6"</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.2.3.6</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02C7884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本项目是否专门面向中小企业预留采购份额见第一章《</w:t>
      </w:r>
      <w:r>
        <w:rPr>
          <w:rFonts w:hint="eastAsia" w:asciiTheme="minorEastAsia" w:hAnsiTheme="minorEastAsia" w:eastAsiaTheme="minorEastAsia" w:cstheme="minorEastAsia"/>
          <w:spacing w:val="-8"/>
          <w:sz w:val="24"/>
          <w:szCs w:val="24"/>
          <w:lang w:val="en-US" w:eastAsia="zh-CN"/>
        </w:rPr>
        <w:t>竞争性磋商公告</w:t>
      </w:r>
      <w:r>
        <w:rPr>
          <w:rFonts w:hint="eastAsia" w:asciiTheme="minorEastAsia" w:hAnsiTheme="minorEastAsia" w:eastAsiaTheme="minorEastAsia" w:cstheme="minorEastAsia"/>
          <w:spacing w:val="-8"/>
          <w:sz w:val="24"/>
          <w:szCs w:val="24"/>
        </w:rPr>
        <w:t>》。</w:t>
      </w:r>
    </w:p>
    <w:p w14:paraId="7CA3E6D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.2.5</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采购标的对应的中小企业划分标准所属行业见《</w:t>
      </w:r>
      <w:r>
        <w:rPr>
          <w:rFonts w:hint="eastAsia" w:asciiTheme="minorEastAsia" w:hAnsiTheme="minorEastAsia" w:eastAsiaTheme="minorEastAsia" w:cstheme="minorEastAsia"/>
          <w:spacing w:val="-8"/>
          <w:sz w:val="24"/>
          <w:szCs w:val="24"/>
          <w:lang w:val="en-US" w:eastAsia="zh-CN"/>
        </w:rPr>
        <w:t>供应商</w:t>
      </w:r>
      <w:r>
        <w:rPr>
          <w:rFonts w:hint="eastAsia" w:asciiTheme="minorEastAsia" w:hAnsiTheme="minorEastAsia" w:eastAsiaTheme="minorEastAsia" w:cstheme="minorEastAsia"/>
          <w:spacing w:val="-8"/>
          <w:sz w:val="24"/>
          <w:szCs w:val="24"/>
          <w:lang w:eastAsia="zh-CN"/>
        </w:rPr>
        <w:t>须知表</w:t>
      </w:r>
      <w:r>
        <w:rPr>
          <w:rFonts w:hint="eastAsia" w:asciiTheme="minorEastAsia" w:hAnsiTheme="minorEastAsia" w:eastAsiaTheme="minorEastAsia" w:cstheme="minorEastAsia"/>
          <w:spacing w:val="-8"/>
          <w:sz w:val="24"/>
          <w:szCs w:val="24"/>
        </w:rPr>
        <w:t>》。</w:t>
      </w:r>
    </w:p>
    <w:p w14:paraId="20E0116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.2.6</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小微企业价格评审优惠的政策调整：见第四章《评</w:t>
      </w:r>
      <w:r>
        <w:rPr>
          <w:rFonts w:hint="eastAsia" w:asciiTheme="minorEastAsia" w:hAnsiTheme="minorEastAsia" w:eastAsiaTheme="minorEastAsia" w:cstheme="minorEastAsia"/>
          <w:spacing w:val="-8"/>
          <w:sz w:val="24"/>
          <w:szCs w:val="24"/>
          <w:lang w:val="en-US" w:eastAsia="zh-CN"/>
        </w:rPr>
        <w:t>审</w:t>
      </w:r>
      <w:r>
        <w:rPr>
          <w:rFonts w:hint="eastAsia" w:asciiTheme="minorEastAsia" w:hAnsiTheme="minorEastAsia" w:eastAsiaTheme="minorEastAsia" w:cstheme="minorEastAsia"/>
          <w:spacing w:val="-8"/>
          <w:sz w:val="24"/>
          <w:szCs w:val="24"/>
        </w:rPr>
        <w:t>程序、评审方法和评审标准》。</w:t>
      </w:r>
    </w:p>
    <w:p w14:paraId="2DA7847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 xml:space="preserve">3 </w:t>
      </w:r>
      <w:r>
        <w:rPr>
          <w:rFonts w:hint="eastAsia" w:asciiTheme="minorEastAsia" w:hAnsiTheme="minorEastAsia" w:eastAsiaTheme="minorEastAsia" w:cstheme="minorEastAsia"/>
          <w:spacing w:val="2"/>
          <w:sz w:val="24"/>
          <w:szCs w:val="24"/>
        </w:rPr>
        <w:t>采购需求标准</w:t>
      </w:r>
    </w:p>
    <w:p w14:paraId="7347262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3</w:t>
      </w: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商品包装、快递包装政府采购需求标准（试行）</w:t>
      </w:r>
      <w:r>
        <w:rPr>
          <w:rFonts w:hint="eastAsia" w:asciiTheme="minorEastAsia" w:hAnsiTheme="minorEastAsia" w:eastAsiaTheme="minorEastAsia" w:cstheme="minorEastAsia"/>
          <w:spacing w:val="-12"/>
          <w:sz w:val="24"/>
          <w:szCs w:val="24"/>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rPr>
        <w:t>标准（试行）》的通知（财办库〔2020〕1</w:t>
      </w:r>
      <w:r>
        <w:rPr>
          <w:rFonts w:hint="eastAsia" w:asciiTheme="minorEastAsia" w:hAnsiTheme="minorEastAsia" w:eastAsiaTheme="minorEastAsia" w:cstheme="minorEastAsia"/>
          <w:spacing w:val="-4"/>
          <w:sz w:val="24"/>
          <w:szCs w:val="24"/>
        </w:rPr>
        <w:t>23号</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pacing w:val="-4"/>
          <w:sz w:val="24"/>
          <w:szCs w:val="24"/>
        </w:rPr>
        <w:t>本项目如涉及商</w:t>
      </w:r>
      <w:r>
        <w:rPr>
          <w:rFonts w:hint="eastAsia" w:asciiTheme="minorEastAsia" w:hAnsiTheme="minorEastAsia" w:eastAsiaTheme="minorEastAsia" w:cstheme="minorEastAsia"/>
          <w:spacing w:val="-6"/>
          <w:sz w:val="24"/>
          <w:szCs w:val="24"/>
        </w:rPr>
        <w:t>品包装和快递包装的，则其具体要求见第</w:t>
      </w:r>
      <w:r>
        <w:rPr>
          <w:rFonts w:hint="eastAsia" w:asciiTheme="minorEastAsia" w:hAnsiTheme="minorEastAsia" w:eastAsiaTheme="minorEastAsia" w:cstheme="minorEastAsia"/>
          <w:spacing w:val="-6"/>
          <w:sz w:val="24"/>
          <w:szCs w:val="24"/>
          <w:lang w:val="en-US" w:eastAsia="zh-CN"/>
        </w:rPr>
        <w:t>二</w:t>
      </w:r>
      <w:r>
        <w:rPr>
          <w:rFonts w:hint="eastAsia" w:asciiTheme="minorEastAsia" w:hAnsiTheme="minorEastAsia" w:eastAsiaTheme="minorEastAsia" w:cstheme="minorEastAsia"/>
          <w:spacing w:val="-6"/>
          <w:sz w:val="24"/>
          <w:szCs w:val="24"/>
        </w:rPr>
        <w:t>章《采购需求》。</w:t>
      </w:r>
    </w:p>
    <w:p w14:paraId="0BE9AFC6">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lang w:val="en-US" w:eastAsia="zh-CN"/>
        </w:rPr>
        <w:t>4</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12"/>
          <w:sz w:val="24"/>
          <w:szCs w:val="24"/>
          <w:lang w:val="en-US" w:eastAsia="zh-CN"/>
        </w:rPr>
        <w:t>3</w:t>
      </w:r>
      <w:r>
        <w:rPr>
          <w:rFonts w:hint="eastAsia" w:asciiTheme="minorEastAsia" w:hAnsiTheme="minorEastAsia" w:eastAsiaTheme="minorEastAsia" w:cstheme="minorEastAsia"/>
          <w:spacing w:val="-12"/>
          <w:sz w:val="24"/>
          <w:szCs w:val="24"/>
        </w:rPr>
        <w:t>.2</w:t>
      </w:r>
      <w:r>
        <w:rPr>
          <w:rFonts w:hint="eastAsia" w:asciiTheme="minorEastAsia" w:hAnsiTheme="minorEastAsia" w:eastAsiaTheme="minorEastAsia" w:cstheme="minorEastAsia"/>
          <w:spacing w:val="-12"/>
          <w:sz w:val="24"/>
          <w:szCs w:val="24"/>
          <w:lang w:val="en-US" w:eastAsia="zh-CN"/>
        </w:rPr>
        <w:t xml:space="preserve"> </w:t>
      </w:r>
      <w:r>
        <w:rPr>
          <w:rFonts w:hint="eastAsia" w:asciiTheme="minorEastAsia" w:hAnsiTheme="minorEastAsia" w:eastAsiaTheme="minorEastAsia" w:cstheme="minorEastAsia"/>
          <w:spacing w:val="-12"/>
          <w:sz w:val="24"/>
          <w:szCs w:val="24"/>
        </w:rPr>
        <w:t>绿色数据中心政府采购需求标准（试行）</w:t>
      </w:r>
    </w:p>
    <w:p w14:paraId="34D3AA1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rPr>
        <w:t>为加快数据中心绿色转型，根据财政部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生态环境部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lang w:val="en-US" w:eastAsia="zh-CN"/>
        </w:rPr>
        <w:t>二</w:t>
      </w:r>
      <w:r>
        <w:rPr>
          <w:rFonts w:hint="eastAsia" w:asciiTheme="minorEastAsia" w:hAnsiTheme="minorEastAsia" w:eastAsiaTheme="minorEastAsia" w:cstheme="minorEastAsia"/>
          <w:spacing w:val="-12"/>
          <w:sz w:val="24"/>
          <w:szCs w:val="24"/>
        </w:rPr>
        <w:t>章《采购需求》。</w:t>
      </w:r>
    </w:p>
    <w:p w14:paraId="227AAD76">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4"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2"/>
          <w:sz w:val="24"/>
          <w:szCs w:val="24"/>
          <w:lang w:val="en-US" w:eastAsia="zh-CN"/>
        </w:rPr>
        <w:t>5.采购</w:t>
      </w:r>
      <w:r>
        <w:rPr>
          <w:rFonts w:hint="eastAsia" w:asciiTheme="minorEastAsia" w:hAnsiTheme="minorEastAsia" w:eastAsiaTheme="minorEastAsia" w:cstheme="minorEastAsia"/>
          <w:b/>
          <w:bCs/>
          <w:spacing w:val="-2"/>
          <w:sz w:val="24"/>
          <w:szCs w:val="24"/>
        </w:rPr>
        <w:t>费用</w:t>
      </w:r>
    </w:p>
    <w:p w14:paraId="2A39A766">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pacing w:val="-4"/>
          <w:sz w:val="24"/>
          <w:szCs w:val="24"/>
        </w:rPr>
        <w:t>应自行承担所有与准备和参加</w:t>
      </w:r>
      <w:r>
        <w:rPr>
          <w:rFonts w:hint="eastAsia" w:asciiTheme="minorEastAsia" w:hAnsiTheme="minorEastAsia" w:eastAsiaTheme="minorEastAsia" w:cstheme="minorEastAsia"/>
          <w:spacing w:val="-4"/>
          <w:sz w:val="24"/>
          <w:szCs w:val="24"/>
          <w:lang w:val="en-US" w:eastAsia="zh-CN"/>
        </w:rPr>
        <w:t>本次采购</w:t>
      </w:r>
      <w:r>
        <w:rPr>
          <w:rFonts w:hint="eastAsia" w:asciiTheme="minorEastAsia" w:hAnsiTheme="minorEastAsia" w:eastAsiaTheme="minorEastAsia" w:cstheme="minorEastAsia"/>
          <w:spacing w:val="-4"/>
          <w:sz w:val="24"/>
          <w:szCs w:val="24"/>
        </w:rPr>
        <w:t>有关的费用</w:t>
      </w:r>
      <w:r>
        <w:rPr>
          <w:rFonts w:hint="eastAsia" w:asciiTheme="minorEastAsia" w:hAnsiTheme="minorEastAsia" w:eastAsiaTheme="minorEastAsia" w:cstheme="minorEastAsia"/>
          <w:spacing w:val="-5"/>
          <w:sz w:val="24"/>
          <w:szCs w:val="24"/>
        </w:rPr>
        <w:t>，无论</w:t>
      </w:r>
      <w:r>
        <w:rPr>
          <w:rFonts w:hint="eastAsia" w:asciiTheme="minorEastAsia" w:hAnsiTheme="minorEastAsia" w:eastAsiaTheme="minorEastAsia" w:cstheme="minorEastAsia"/>
          <w:spacing w:val="-5"/>
          <w:sz w:val="24"/>
          <w:szCs w:val="24"/>
          <w:lang w:val="en-US" w:eastAsia="zh-CN"/>
        </w:rPr>
        <w:t>磋商</w:t>
      </w:r>
      <w:r>
        <w:rPr>
          <w:rFonts w:hint="eastAsia" w:asciiTheme="minorEastAsia" w:hAnsiTheme="minorEastAsia" w:eastAsiaTheme="minorEastAsia" w:cstheme="minorEastAsia"/>
          <w:spacing w:val="-5"/>
          <w:sz w:val="24"/>
          <w:szCs w:val="24"/>
        </w:rPr>
        <w:t>的结果如何，</w:t>
      </w:r>
      <w:r>
        <w:rPr>
          <w:rFonts w:hint="eastAsia" w:asciiTheme="minorEastAsia" w:hAnsiTheme="minorEastAsia" w:eastAsiaTheme="minorEastAsia" w:cstheme="minorEastAsia"/>
          <w:spacing w:val="-1"/>
          <w:sz w:val="24"/>
          <w:szCs w:val="24"/>
        </w:rPr>
        <w:t>采购人或采购代理机构在任何情况下均无承担</w:t>
      </w:r>
      <w:r>
        <w:rPr>
          <w:rFonts w:hint="eastAsia" w:asciiTheme="minorEastAsia" w:hAnsiTheme="minorEastAsia" w:eastAsiaTheme="minorEastAsia" w:cstheme="minorEastAsia"/>
          <w:spacing w:val="-2"/>
          <w:sz w:val="24"/>
          <w:szCs w:val="24"/>
        </w:rPr>
        <w:t>这些费用的义务和责任。</w:t>
      </w:r>
    </w:p>
    <w:p w14:paraId="3ED8C92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lang w:val="en-US" w:eastAsia="zh-CN" w:bidi="ar-SA"/>
        </w:rPr>
      </w:pPr>
      <w:r>
        <w:rPr>
          <w:rFonts w:hint="eastAsia" w:asciiTheme="minorEastAsia" w:hAnsiTheme="minorEastAsia" w:eastAsiaTheme="minorEastAsia" w:cstheme="minorEastAsia"/>
          <w:snapToGrid w:val="0"/>
          <w:color w:val="000000"/>
          <w:spacing w:val="-12"/>
          <w:kern w:val="0"/>
          <w:sz w:val="24"/>
          <w:szCs w:val="24"/>
          <w:lang w:val="en-US" w:eastAsia="zh-CN" w:bidi="ar-SA"/>
        </w:rPr>
        <w:t>6.采购范围及适用法律</w:t>
      </w:r>
    </w:p>
    <w:p w14:paraId="3C2F84B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lang w:val="en-US" w:eastAsia="zh-CN" w:bidi="ar-SA"/>
        </w:rPr>
      </w:pPr>
      <w:r>
        <w:rPr>
          <w:rFonts w:hint="eastAsia" w:asciiTheme="minorEastAsia" w:hAnsiTheme="minorEastAsia" w:eastAsiaTheme="minorEastAsia" w:cstheme="minorEastAsia"/>
          <w:snapToGrid w:val="0"/>
          <w:color w:val="000000"/>
          <w:spacing w:val="-12"/>
          <w:kern w:val="0"/>
          <w:sz w:val="24"/>
          <w:szCs w:val="24"/>
          <w:lang w:val="en-US" w:eastAsia="zh-CN" w:bidi="ar-SA"/>
        </w:rPr>
        <w:t>6.1 本次采购适用的法律、法规为《中华人民共和国政府采购法》《中华人民共和国政府采购法实施条例》《政府采购竞争性磋商采购方式管理暂行办法》《财政部关于竞争性磋商采购方式管理暂行办法有关问题的补充通知》《中华人民共和国民法典》以及其他相关政府采购法律法规。</w:t>
      </w:r>
    </w:p>
    <w:p w14:paraId="2C675C8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lang w:val="en-US" w:eastAsia="zh-CN" w:bidi="ar-SA"/>
        </w:rPr>
      </w:pPr>
      <w:r>
        <w:rPr>
          <w:rFonts w:hint="eastAsia" w:asciiTheme="minorEastAsia" w:hAnsiTheme="minorEastAsia" w:eastAsiaTheme="minorEastAsia" w:cstheme="minorEastAsia"/>
          <w:snapToGrid w:val="0"/>
          <w:color w:val="000000"/>
          <w:spacing w:val="-12"/>
          <w:kern w:val="0"/>
          <w:sz w:val="24"/>
          <w:szCs w:val="24"/>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南阳市财政局 </w:t>
      </w:r>
      <w:r>
        <w:rPr>
          <w:rFonts w:hint="eastAsia" w:asciiTheme="minorEastAsia" w:hAnsiTheme="minorEastAsia" w:eastAsiaTheme="minorEastAsia" w:cstheme="minorEastAsia"/>
          <w:snapToGrid w:val="0"/>
          <w:color w:val="000000"/>
          <w:spacing w:val="-2"/>
          <w:kern w:val="0"/>
          <w:sz w:val="24"/>
          <w:szCs w:val="24"/>
          <w:lang w:val="en-US" w:eastAsia="zh-CN" w:bidi="ar-SA"/>
        </w:rPr>
        <w:t>。</w:t>
      </w:r>
    </w:p>
    <w:p w14:paraId="2F60E81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lang w:val="en-US" w:eastAsia="zh-CN" w:bidi="ar-SA"/>
        </w:rPr>
      </w:pPr>
      <w:r>
        <w:rPr>
          <w:rFonts w:hint="eastAsia" w:asciiTheme="minorEastAsia" w:hAnsiTheme="minorEastAsia" w:eastAsiaTheme="minorEastAsia" w:cstheme="minorEastAsia"/>
          <w:snapToGrid w:val="0"/>
          <w:color w:val="000000"/>
          <w:spacing w:val="-12"/>
          <w:kern w:val="0"/>
          <w:sz w:val="24"/>
          <w:szCs w:val="24"/>
          <w:lang w:val="en-US" w:eastAsia="zh-CN" w:bidi="ar-SA"/>
        </w:rPr>
        <w:t>6.3 “服务”指采购文件规定供应商应承担的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学校教官外包</w:t>
      </w:r>
      <w:bookmarkStart w:id="1" w:name="_GoBack"/>
      <w:bookmarkEnd w:id="1"/>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w:t>
      </w:r>
      <w:r>
        <w:rPr>
          <w:rFonts w:hint="eastAsia" w:asciiTheme="minorEastAsia" w:hAnsiTheme="minorEastAsia" w:eastAsiaTheme="minorEastAsia" w:cstheme="minorEastAsia"/>
          <w:snapToGrid w:val="0"/>
          <w:color w:val="000000"/>
          <w:spacing w:val="-12"/>
          <w:kern w:val="0"/>
          <w:sz w:val="24"/>
          <w:szCs w:val="24"/>
          <w:lang w:val="en-US" w:eastAsia="zh-CN" w:bidi="ar-SA"/>
        </w:rPr>
        <w:t>服务。</w:t>
      </w:r>
    </w:p>
    <w:p w14:paraId="222C53B4">
      <w:pPr>
        <w:keepNext w:val="0"/>
        <w:keepLines w:val="0"/>
        <w:pageBreakBefore w:val="0"/>
        <w:kinsoku/>
        <w:wordWrap w:val="0"/>
        <w:overflowPunct/>
        <w:topLinePunct w:val="0"/>
        <w:bidi w:val="0"/>
        <w:spacing w:line="292" w:lineRule="auto"/>
        <w:jc w:val="both"/>
        <w:rPr>
          <w:rFonts w:ascii="Arial"/>
          <w:sz w:val="21"/>
        </w:rPr>
      </w:pPr>
    </w:p>
    <w:p w14:paraId="19E92AA8">
      <w:pPr>
        <w:pStyle w:val="3"/>
        <w:keepNext w:val="0"/>
        <w:keepLines w:val="0"/>
        <w:pageBreakBefore w:val="0"/>
        <w:kinsoku/>
        <w:wordWrap w:val="0"/>
        <w:overflowPunct/>
        <w:topLinePunct w:val="0"/>
        <w:bidi w:val="0"/>
        <w:spacing w:before="91" w:line="360" w:lineRule="auto"/>
        <w:jc w:val="both"/>
        <w:rPr>
          <w:rFonts w:hint="eastAsia"/>
          <w:sz w:val="24"/>
          <w:szCs w:val="24"/>
          <w:lang w:val="en-US" w:eastAsia="zh-CN"/>
        </w:rPr>
      </w:pPr>
      <w:r>
        <w:rPr>
          <w:spacing w:val="-1"/>
          <w:sz w:val="28"/>
          <w:szCs w:val="28"/>
          <w14:textOutline w14:w="1800" w14:cap="flat" w14:cmpd="sng">
            <w14:solidFill>
              <w14:srgbClr w14:val="000000"/>
            </w14:solidFill>
            <w14:prstDash w14:val="solid"/>
            <w14:miter w14:val="0"/>
          </w14:textOutline>
        </w:rPr>
        <w:t>二</w:t>
      </w:r>
      <w:r>
        <w:rPr>
          <w:rFonts w:hint="eastAsia"/>
          <w:spacing w:val="-1"/>
          <w:sz w:val="28"/>
          <w:szCs w:val="28"/>
          <w:lang w:eastAsia="zh-CN"/>
        </w:rPr>
        <w:t>、</w:t>
      </w:r>
      <w:r>
        <w:rPr>
          <w:spacing w:val="-1"/>
          <w:sz w:val="28"/>
          <w:szCs w:val="28"/>
          <w14:textOutline w14:w="1800" w14:cap="flat" w14:cmpd="sng">
            <w14:solidFill>
              <w14:srgbClr w14:val="000000"/>
            </w14:solidFill>
            <w14:prstDash w14:val="solid"/>
            <w14:miter w14:val="0"/>
          </w14:textOutline>
        </w:rPr>
        <w:t>竞争性磋商文件</w:t>
      </w:r>
    </w:p>
    <w:p w14:paraId="1CA62664">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b/>
          <w:bCs/>
          <w:sz w:val="24"/>
          <w:szCs w:val="24"/>
        </w:rPr>
      </w:pPr>
      <w:r>
        <w:rPr>
          <w:rFonts w:hint="eastAsia"/>
          <w:b/>
          <w:bCs/>
          <w:sz w:val="24"/>
          <w:szCs w:val="24"/>
          <w:lang w:val="en-US" w:eastAsia="zh-CN"/>
        </w:rPr>
        <w:t>7.</w:t>
      </w:r>
      <w:r>
        <w:rPr>
          <w:b/>
          <w:bCs/>
          <w:sz w:val="24"/>
          <w:szCs w:val="24"/>
        </w:rPr>
        <w:t>竞争性磋商文件构成</w:t>
      </w:r>
    </w:p>
    <w:p w14:paraId="78D3DA4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rFonts w:hint="eastAsia"/>
          <w:spacing w:val="-1"/>
          <w:sz w:val="24"/>
          <w:szCs w:val="24"/>
          <w:lang w:val="en-US" w:eastAsia="zh-CN"/>
        </w:rPr>
        <w:t>7</w:t>
      </w:r>
      <w:r>
        <w:rPr>
          <w:spacing w:val="-1"/>
          <w:sz w:val="24"/>
          <w:szCs w:val="24"/>
        </w:rPr>
        <w:t>.1</w:t>
      </w:r>
      <w:r>
        <w:rPr>
          <w:rFonts w:hint="eastAsia"/>
          <w:spacing w:val="-1"/>
          <w:sz w:val="24"/>
          <w:szCs w:val="24"/>
          <w:lang w:val="en-US" w:eastAsia="zh-CN"/>
        </w:rPr>
        <w:t xml:space="preserve"> </w:t>
      </w:r>
      <w:r>
        <w:rPr>
          <w:spacing w:val="-1"/>
          <w:sz w:val="24"/>
          <w:szCs w:val="24"/>
        </w:rPr>
        <w:t>竞争性磋商文件包括以下部分：</w:t>
      </w:r>
    </w:p>
    <w:p w14:paraId="7ACF1D2F">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fldChar w:fldCharType="begin"/>
      </w:r>
      <w:r>
        <w:rPr>
          <w:spacing w:val="-1"/>
          <w:sz w:val="24"/>
          <w:szCs w:val="24"/>
        </w:rPr>
        <w:instrText xml:space="preserve">HYPERLINK\l"bookmark1"</w:instrText>
      </w:r>
      <w:r>
        <w:rPr>
          <w:spacing w:val="-1"/>
          <w:sz w:val="24"/>
          <w:szCs w:val="24"/>
        </w:rPr>
        <w:fldChar w:fldCharType="separate"/>
      </w:r>
      <w:r>
        <w:rPr>
          <w:spacing w:val="-1"/>
          <w:sz w:val="24"/>
          <w:szCs w:val="24"/>
        </w:rPr>
        <w:t>第一章</w:t>
      </w:r>
      <w:r>
        <w:rPr>
          <w:rFonts w:hint="eastAsia"/>
          <w:spacing w:val="-1"/>
          <w:sz w:val="24"/>
          <w:szCs w:val="24"/>
          <w:lang w:val="en-US" w:eastAsia="zh-CN"/>
        </w:rPr>
        <w:t xml:space="preserve"> </w:t>
      </w:r>
      <w:r>
        <w:rPr>
          <w:rFonts w:hint="eastAsia"/>
          <w:spacing w:val="-1"/>
          <w:sz w:val="24"/>
          <w:szCs w:val="24"/>
          <w:lang w:eastAsia="zh-CN"/>
        </w:rPr>
        <w:t>竞争性磋商公告</w:t>
      </w:r>
      <w:r>
        <w:rPr>
          <w:spacing w:val="-1"/>
          <w:sz w:val="24"/>
          <w:szCs w:val="24"/>
        </w:rPr>
        <w:fldChar w:fldCharType="end"/>
      </w:r>
    </w:p>
    <w:p w14:paraId="291254C7">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第二章</w:t>
      </w:r>
      <w:r>
        <w:rPr>
          <w:rFonts w:hint="eastAsia"/>
          <w:spacing w:val="-1"/>
          <w:sz w:val="24"/>
          <w:szCs w:val="24"/>
          <w:lang w:val="en-US" w:eastAsia="zh-CN"/>
        </w:rPr>
        <w:t xml:space="preserve"> </w:t>
      </w:r>
      <w:r>
        <w:rPr>
          <w:spacing w:val="-1"/>
          <w:sz w:val="24"/>
          <w:szCs w:val="24"/>
        </w:rPr>
        <w:t>采购需求</w:t>
      </w:r>
    </w:p>
    <w:p w14:paraId="28874EFF">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第三章</w:t>
      </w:r>
      <w:r>
        <w:rPr>
          <w:rFonts w:hint="eastAsia"/>
          <w:spacing w:val="-1"/>
          <w:sz w:val="24"/>
          <w:szCs w:val="24"/>
          <w:lang w:val="en-US" w:eastAsia="zh-CN"/>
        </w:rPr>
        <w:t xml:space="preserve"> </w:t>
      </w:r>
      <w:r>
        <w:rPr>
          <w:spacing w:val="-1"/>
          <w:sz w:val="24"/>
          <w:szCs w:val="24"/>
        </w:rPr>
        <w:t>供应商须知</w:t>
      </w:r>
    </w:p>
    <w:p w14:paraId="40031706">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第四章</w:t>
      </w:r>
      <w:r>
        <w:rPr>
          <w:rFonts w:hint="eastAsia"/>
          <w:spacing w:val="-1"/>
          <w:sz w:val="24"/>
          <w:szCs w:val="24"/>
          <w:lang w:val="en-US" w:eastAsia="zh-CN"/>
        </w:rPr>
        <w:t xml:space="preserve"> </w:t>
      </w:r>
      <w:r>
        <w:rPr>
          <w:rFonts w:hint="eastAsia"/>
          <w:spacing w:val="-1"/>
          <w:sz w:val="24"/>
          <w:szCs w:val="24"/>
        </w:rPr>
        <w:t>评</w:t>
      </w:r>
      <w:r>
        <w:rPr>
          <w:rFonts w:hint="eastAsia"/>
          <w:spacing w:val="-1"/>
          <w:sz w:val="24"/>
          <w:szCs w:val="24"/>
          <w:lang w:val="en-US" w:eastAsia="zh-CN"/>
        </w:rPr>
        <w:t>审</w:t>
      </w:r>
      <w:r>
        <w:rPr>
          <w:rFonts w:hint="eastAsia"/>
          <w:spacing w:val="-1"/>
          <w:sz w:val="24"/>
          <w:szCs w:val="24"/>
        </w:rPr>
        <w:t>程序、</w:t>
      </w:r>
      <w:r>
        <w:rPr>
          <w:spacing w:val="-1"/>
          <w:sz w:val="24"/>
          <w:szCs w:val="24"/>
        </w:rPr>
        <w:t>评审方法和评审标准</w:t>
      </w:r>
    </w:p>
    <w:p w14:paraId="0F4781F1">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第五章</w:t>
      </w:r>
      <w:r>
        <w:rPr>
          <w:rFonts w:hint="eastAsia"/>
          <w:spacing w:val="-1"/>
          <w:sz w:val="24"/>
          <w:szCs w:val="24"/>
          <w:lang w:val="en-US" w:eastAsia="zh-CN"/>
        </w:rPr>
        <w:t xml:space="preserve"> </w:t>
      </w:r>
      <w:r>
        <w:rPr>
          <w:rFonts w:hint="eastAsia"/>
          <w:spacing w:val="-1"/>
          <w:sz w:val="24"/>
          <w:szCs w:val="24"/>
          <w:lang w:eastAsia="zh-CN"/>
        </w:rPr>
        <w:t>政府采购合同（草案）</w:t>
      </w:r>
    </w:p>
    <w:p w14:paraId="0746D1E3">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rPr>
      </w:pPr>
      <w:r>
        <w:rPr>
          <w:spacing w:val="-1"/>
          <w:sz w:val="24"/>
          <w:szCs w:val="24"/>
        </w:rPr>
        <w:t>第六章</w:t>
      </w:r>
      <w:r>
        <w:rPr>
          <w:rFonts w:hint="eastAsia"/>
          <w:spacing w:val="-1"/>
          <w:sz w:val="24"/>
          <w:szCs w:val="24"/>
          <w:lang w:val="en-US" w:eastAsia="zh-CN"/>
        </w:rPr>
        <w:t xml:space="preserve"> </w:t>
      </w:r>
      <w:r>
        <w:rPr>
          <w:spacing w:val="-1"/>
          <w:sz w:val="24"/>
          <w:szCs w:val="24"/>
        </w:rPr>
        <w:t>响应文件格式</w:t>
      </w:r>
    </w:p>
    <w:p w14:paraId="5743571A">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7.2 供应商应认真阅读竞争性磋商文件的全部内容。供应商应按照竞争性磋商文件要求提交响应文件并保证所提供的全部资料的真实性，并对竞争性磋商文件做出实质性响应，否则响应无效。</w:t>
      </w:r>
    </w:p>
    <w:p w14:paraId="2A02B701">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lang w:val="en-US" w:eastAsia="zh-CN"/>
        </w:rPr>
      </w:pPr>
      <w:r>
        <w:rPr>
          <w:rFonts w:hint="eastAsia"/>
          <w:b/>
          <w:bCs/>
          <w:spacing w:val="-1"/>
          <w:sz w:val="24"/>
          <w:szCs w:val="24"/>
          <w:lang w:val="en-US" w:eastAsia="zh-CN"/>
        </w:rPr>
        <w:t>8.对竞争性磋商文件的澄清或修改</w:t>
      </w:r>
    </w:p>
    <w:p w14:paraId="1F74520B">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 xml:space="preserve">8.1 </w:t>
      </w:r>
      <w:r>
        <w:rPr>
          <w:rFonts w:hint="eastAsia" w:asciiTheme="minorEastAsia" w:hAnsiTheme="minorEastAsia" w:eastAsiaTheme="minorEastAsia" w:cstheme="minorEastAsia"/>
          <w:spacing w:val="-8"/>
          <w:sz w:val="24"/>
          <w:szCs w:val="24"/>
          <w:lang w:val="en-US" w:eastAsia="zh-CN"/>
        </w:rPr>
        <w:t>采购人或采购代理机构</w:t>
      </w:r>
      <w:r>
        <w:rPr>
          <w:rFonts w:hint="eastAsia"/>
          <w:spacing w:val="-1"/>
          <w:sz w:val="24"/>
          <w:szCs w:val="24"/>
          <w:lang w:val="en-US" w:eastAsia="zh-CN"/>
        </w:rPr>
        <w:t>可用补充文件的方式修正竞争性磋商文件，补充文件内容以公告的形式告知所有竞争性磋商文件收受人，该补充文件将成为竞争性磋商文件的组成部分，并替代所修正的部分。</w:t>
      </w:r>
    </w:p>
    <w:p w14:paraId="38E94198">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 xml:space="preserve">8.2 </w:t>
      </w:r>
      <w:r>
        <w:rPr>
          <w:rFonts w:hint="eastAsia" w:asciiTheme="minorEastAsia" w:hAnsiTheme="minorEastAsia" w:eastAsiaTheme="minorEastAsia" w:cstheme="minorEastAsia"/>
          <w:spacing w:val="-8"/>
          <w:sz w:val="24"/>
          <w:szCs w:val="24"/>
          <w:lang w:val="en-US" w:eastAsia="zh-CN"/>
        </w:rPr>
        <w:t>采购人或采购代理机构</w:t>
      </w:r>
      <w:r>
        <w:rPr>
          <w:rFonts w:hint="eastAsia"/>
          <w:spacing w:val="-1"/>
          <w:sz w:val="24"/>
          <w:szCs w:val="24"/>
          <w:lang w:val="en-US" w:eastAsia="zh-CN"/>
        </w:rPr>
        <w:t>可以酌情延长上传截止时间，并将此变更以公告形式通知所有竞争性磋商文件收受人。</w:t>
      </w:r>
    </w:p>
    <w:p w14:paraId="65B501AA">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8.3 澄清或者修改的内容为竞争性磋商文件的组成部分，并对所有获取竞争性磋商文件的潜在供应商具有约束力。澄清或者修改的内容可能影响响应文件编制的，将在提交首次响应文件截止之日5日前，以书面形式</w:t>
      </w:r>
      <w:r>
        <w:rPr>
          <w:rFonts w:hint="eastAsia" w:asciiTheme="minorEastAsia" w:hAnsiTheme="minorEastAsia" w:eastAsiaTheme="minorEastAsia" w:cstheme="minorEastAsia"/>
          <w:spacing w:val="-8"/>
          <w:sz w:val="24"/>
          <w:szCs w:val="24"/>
          <w:lang w:val="en-US" w:eastAsia="zh-CN"/>
        </w:rPr>
        <w:t>（必须在原公告发布媒体上发布公告）</w:t>
      </w:r>
      <w:r>
        <w:rPr>
          <w:rFonts w:hint="eastAsia"/>
          <w:spacing w:val="-1"/>
          <w:sz w:val="24"/>
          <w:szCs w:val="24"/>
          <w:lang w:val="en-US" w:eastAsia="zh-CN"/>
        </w:rPr>
        <w:t>通知所有获取磋商文件的供应商；不足5日的，将顺延上传响应文件截止时间。</w:t>
      </w:r>
    </w:p>
    <w:p w14:paraId="744A1B6C">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lang w:val="en-US" w:eastAsia="zh-CN"/>
        </w:rPr>
      </w:pPr>
      <w:r>
        <w:rPr>
          <w:rFonts w:hint="eastAsia"/>
          <w:b/>
          <w:bCs/>
          <w:spacing w:val="-1"/>
          <w:sz w:val="24"/>
          <w:szCs w:val="24"/>
          <w:lang w:val="en-US" w:eastAsia="zh-CN"/>
        </w:rPr>
        <w:t>8.4 政府采购项目实行网上受理，开标前所有信息保密。因此，</w:t>
      </w:r>
      <w:r>
        <w:rPr>
          <w:rFonts w:hint="eastAsia" w:asciiTheme="minorEastAsia" w:hAnsiTheme="minorEastAsia" w:eastAsiaTheme="minorEastAsia" w:cstheme="minorEastAsia"/>
          <w:b/>
          <w:bCs/>
          <w:spacing w:val="-8"/>
          <w:sz w:val="24"/>
          <w:szCs w:val="24"/>
          <w:lang w:val="en-US" w:eastAsia="zh-CN"/>
        </w:rPr>
        <w:t>采购人或采购代理机构</w:t>
      </w:r>
      <w:r>
        <w:rPr>
          <w:rFonts w:hint="eastAsia"/>
          <w:b/>
          <w:bCs/>
          <w:spacing w:val="-1"/>
          <w:sz w:val="24"/>
          <w:szCs w:val="24"/>
          <w:lang w:val="en-US" w:eastAsia="zh-CN"/>
        </w:rPr>
        <w:t>发布的一切公告信息（包括采购公告、变更公告、澄清公告等）均在“河南省政府采购网”“全国公共资源交易平台（河南省·南阳市）”等媒体发布，请潜在供应商随时查询有关公告信息。若因潜在供应商没有及时查看到公告信息而造成的失误，责任自负。</w:t>
      </w:r>
    </w:p>
    <w:p w14:paraId="228D994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rFonts w:hint="default"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8.5 供应商应关注是否有发布最新的澄清更正公告和更正的最新磋商文件（电子答疑文件），如有则需下载最新的磋商文件，并在此基础上制作最新的响应文件并上传。</w:t>
      </w:r>
    </w:p>
    <w:p w14:paraId="0F5CB85F">
      <w:pPr>
        <w:pStyle w:val="3"/>
        <w:keepNext w:val="0"/>
        <w:keepLines w:val="0"/>
        <w:pageBreakBefore w:val="0"/>
        <w:kinsoku/>
        <w:wordWrap w:val="0"/>
        <w:overflowPunct/>
        <w:topLinePunct w:val="0"/>
        <w:bidi w:val="0"/>
        <w:spacing w:before="179" w:line="220" w:lineRule="auto"/>
        <w:jc w:val="both"/>
        <w:rPr>
          <w:sz w:val="24"/>
          <w:szCs w:val="24"/>
        </w:rPr>
      </w:pPr>
    </w:p>
    <w:p w14:paraId="261FE33C">
      <w:pPr>
        <w:pStyle w:val="3"/>
        <w:keepNext w:val="0"/>
        <w:keepLines w:val="0"/>
        <w:pageBreakBefore w:val="0"/>
        <w:kinsoku/>
        <w:wordWrap w:val="0"/>
        <w:overflowPunct/>
        <w:topLinePunct w:val="0"/>
        <w:bidi w:val="0"/>
        <w:spacing w:before="91" w:line="360" w:lineRule="auto"/>
        <w:jc w:val="both"/>
        <w:rPr>
          <w:rFonts w:hint="eastAsia" w:ascii="Arial" w:hAnsi="Arial" w:eastAsia="宋体" w:cs="Arial"/>
          <w:sz w:val="24"/>
          <w:szCs w:val="24"/>
          <w:lang w:val="en-US" w:eastAsia="zh-CN"/>
        </w:rPr>
      </w:pPr>
      <w:r>
        <w:rPr>
          <w:spacing w:val="-4"/>
          <w:sz w:val="28"/>
          <w:szCs w:val="28"/>
          <w14:textOutline w14:w="1800" w14:cap="flat" w14:cmpd="sng">
            <w14:solidFill>
              <w14:srgbClr w14:val="000000"/>
            </w14:solidFill>
            <w14:prstDash w14:val="solid"/>
            <w14:miter w14:val="0"/>
          </w14:textOutline>
        </w:rPr>
        <w:t>三</w:t>
      </w:r>
      <w:r>
        <w:rPr>
          <w:rFonts w:hint="eastAsia"/>
          <w:spacing w:val="10"/>
          <w:sz w:val="28"/>
          <w:szCs w:val="28"/>
          <w:lang w:eastAsia="zh-CN"/>
        </w:rPr>
        <w:t>、</w:t>
      </w:r>
      <w:r>
        <w:rPr>
          <w:spacing w:val="-4"/>
          <w:sz w:val="28"/>
          <w:szCs w:val="28"/>
          <w14:textOutline w14:w="1800" w14:cap="flat" w14:cmpd="sng">
            <w14:solidFill>
              <w14:srgbClr w14:val="000000"/>
            </w14:solidFill>
            <w14:prstDash w14:val="solid"/>
            <w14:miter w14:val="0"/>
          </w14:textOutline>
        </w:rPr>
        <w:t>响应文件的编制</w:t>
      </w:r>
    </w:p>
    <w:p w14:paraId="65D4D3E7">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lang w:val="en-US" w:eastAsia="zh-CN"/>
        </w:rPr>
      </w:pPr>
      <w:r>
        <w:rPr>
          <w:rFonts w:hint="eastAsia"/>
          <w:b/>
          <w:bCs/>
          <w:spacing w:val="-1"/>
          <w:sz w:val="24"/>
          <w:szCs w:val="24"/>
          <w:lang w:val="en-US" w:eastAsia="zh-CN"/>
        </w:rPr>
        <w:t>9.响应范围、竞争性磋商文件中计量单位的使用及磋商语言</w:t>
      </w:r>
    </w:p>
    <w:p w14:paraId="73BB65A8">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9.1 本项目如划分采购包，供应商可以对本项目的其中一个采购包进行响应，也可同时对多个采购包进行响应。供应商应当对所参与采购包对应第二章《采购需求》所列的全部内容进行响应，不得将一个采购包中的内容拆分响应，否则其对该采购包的响应将被认定为无效响应。</w:t>
      </w:r>
    </w:p>
    <w:p w14:paraId="7D62EFE5">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9.2 除竞争性磋商文件有特殊要求外，本项目磋商所使用的计量单位，应采用中华人民共和国法定计量单位。</w:t>
      </w:r>
    </w:p>
    <w:p w14:paraId="0F65D139">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9.3 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671A8B98">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lang w:val="en-US" w:eastAsia="zh-CN"/>
        </w:rPr>
      </w:pPr>
      <w:r>
        <w:rPr>
          <w:rFonts w:hint="eastAsia"/>
          <w:b/>
          <w:bCs/>
          <w:spacing w:val="-1"/>
          <w:sz w:val="24"/>
          <w:szCs w:val="24"/>
          <w:lang w:val="en-US" w:eastAsia="zh-CN"/>
        </w:rPr>
        <w:t>10.响应文件构成</w:t>
      </w:r>
    </w:p>
    <w:p w14:paraId="382E39D1">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10.1 供应商应当按照竞争性磋商文件的要求编制响应文件，并对其提交的响应文件的真实性、合法性承担法律责任。响应文件的部分格式要求，见第六章《响应文件格式》。</w:t>
      </w:r>
    </w:p>
    <w:p w14:paraId="1B3FE0B0">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lang w:val="en-US" w:eastAsia="zh-CN"/>
        </w:rPr>
      </w:pPr>
      <w:r>
        <w:rPr>
          <w:rFonts w:hint="eastAsia"/>
          <w:spacing w:val="-1"/>
          <w:sz w:val="24"/>
          <w:szCs w:val="24"/>
          <w:lang w:val="en-US" w:eastAsia="zh-CN"/>
        </w:rPr>
        <w:t>10.2 对于竞争性磋商文件中标记了实质性格式文件的，供应商不得改变格式中给定的文字所表达的含义，不得删减格式中的实质性内容，不得对应当填写的空格不填写或不实质性响应，否则响应无效。未标记实质性格式的文件和竞争性磋商文件未提供格式的内容，可由供应商自行编写。</w:t>
      </w:r>
    </w:p>
    <w:p w14:paraId="52942B5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10.3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文件应使用CA数字证书生成并在截止时间前上传其加密版本，</w:t>
      </w:r>
      <w:r>
        <w:rPr>
          <w:rFonts w:hint="eastAsia" w:asciiTheme="minorEastAsia" w:hAnsiTheme="minorEastAsia" w:eastAsiaTheme="minorEastAsia" w:cstheme="minorEastAsia"/>
          <w:sz w:val="24"/>
          <w:szCs w:val="24"/>
          <w:lang w:val="en-US" w:eastAsia="zh-CN"/>
        </w:rPr>
        <w:t>根据磋商文件中规定的下载平台要求，</w:t>
      </w:r>
      <w:r>
        <w:rPr>
          <w:rFonts w:hint="eastAsia" w:asciiTheme="minorEastAsia" w:hAnsiTheme="minorEastAsia" w:eastAsiaTheme="minorEastAsia" w:cstheme="minorEastAsia"/>
          <w:sz w:val="24"/>
          <w:szCs w:val="24"/>
          <w:lang w:eastAsia="zh-CN"/>
        </w:rPr>
        <w:t>具体详见《投标文件制作工具操作手册》。</w:t>
      </w:r>
      <w:r>
        <w:rPr>
          <w:rFonts w:hint="eastAsia" w:asciiTheme="minorEastAsia" w:hAnsiTheme="minorEastAsia" w:eastAsiaTheme="minorEastAsia" w:cstheme="minorEastAsia"/>
          <w:b/>
          <w:bCs/>
          <w:sz w:val="24"/>
          <w:szCs w:val="24"/>
          <w:lang w:eastAsia="zh-CN"/>
        </w:rPr>
        <w:t>否则，被视为无效</w:t>
      </w:r>
      <w:r>
        <w:rPr>
          <w:rFonts w:hint="eastAsia" w:asciiTheme="minorEastAsia" w:hAnsiTheme="minorEastAsia" w:eastAsiaTheme="minorEastAsia" w:cstheme="minorEastAsia"/>
          <w:b/>
          <w:bCs/>
          <w:sz w:val="24"/>
          <w:szCs w:val="24"/>
          <w:lang w:val="en-US" w:eastAsia="zh-CN"/>
        </w:rPr>
        <w:t>响应</w:t>
      </w:r>
      <w:r>
        <w:rPr>
          <w:rFonts w:hint="eastAsia" w:asciiTheme="minorEastAsia" w:hAnsiTheme="minorEastAsia" w:eastAsiaTheme="minorEastAsia" w:cstheme="minorEastAsia"/>
          <w:b/>
          <w:bCs/>
          <w:sz w:val="24"/>
          <w:szCs w:val="24"/>
          <w:lang w:eastAsia="zh-CN"/>
        </w:rPr>
        <w:t>文件，将被平台系统拒绝。</w:t>
      </w:r>
    </w:p>
    <w:p w14:paraId="4E91A66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10.4 </w:t>
      </w:r>
      <w:r>
        <w:rPr>
          <w:rFonts w:hint="eastAsia" w:asciiTheme="minorEastAsia" w:hAnsiTheme="minorEastAsia" w:eastAsiaTheme="minorEastAsia" w:cstheme="minorEastAsia"/>
          <w:sz w:val="24"/>
          <w:szCs w:val="24"/>
        </w:rPr>
        <w:t>第四章《</w:t>
      </w:r>
      <w:r>
        <w:rPr>
          <w:rFonts w:hint="eastAsia"/>
          <w:spacing w:val="-1"/>
          <w:sz w:val="24"/>
          <w:szCs w:val="24"/>
        </w:rPr>
        <w:t>评</w:t>
      </w:r>
      <w:r>
        <w:rPr>
          <w:rFonts w:hint="eastAsia"/>
          <w:spacing w:val="-1"/>
          <w:sz w:val="24"/>
          <w:szCs w:val="24"/>
          <w:lang w:val="en-US" w:eastAsia="zh-CN"/>
        </w:rPr>
        <w:t>审</w:t>
      </w:r>
      <w:r>
        <w:rPr>
          <w:rFonts w:hint="eastAsia"/>
          <w:spacing w:val="-1"/>
          <w:sz w:val="24"/>
          <w:szCs w:val="24"/>
        </w:rPr>
        <w:t>程序、</w:t>
      </w:r>
      <w:r>
        <w:rPr>
          <w:spacing w:val="-1"/>
          <w:sz w:val="24"/>
          <w:szCs w:val="24"/>
        </w:rPr>
        <w:t>评审方法和评审标准</w:t>
      </w:r>
      <w:r>
        <w:rPr>
          <w:rFonts w:hint="eastAsia" w:asciiTheme="minorEastAsia" w:hAnsiTheme="minorEastAsia" w:eastAsiaTheme="minorEastAsia" w:cstheme="minorEastAsia"/>
          <w:sz w:val="24"/>
          <w:szCs w:val="24"/>
        </w:rPr>
        <w:t>》中涉及的证明文件。</w:t>
      </w:r>
    </w:p>
    <w:p w14:paraId="3000A5B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5 </w:t>
      </w:r>
      <w:r>
        <w:rPr>
          <w:rFonts w:hint="eastAsia" w:asciiTheme="minorEastAsia" w:hAnsiTheme="minorEastAsia" w:eastAsiaTheme="minorEastAsia" w:cstheme="minorEastAsia"/>
          <w:sz w:val="24"/>
          <w:szCs w:val="24"/>
        </w:rPr>
        <w:t>对照第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章《采购需求》，说明所</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供货物</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服务</w:t>
      </w:r>
      <w:r>
        <w:rPr>
          <w:rFonts w:hint="eastAsia" w:asciiTheme="minorEastAsia" w:hAnsiTheme="minorEastAsia" w:eastAsiaTheme="minorEastAsia" w:cstheme="minorEastAsia"/>
          <w:sz w:val="24"/>
          <w:szCs w:val="24"/>
          <w:lang w:val="en-US" w:eastAsia="zh-CN"/>
        </w:rPr>
        <w:t>或工程</w:t>
      </w:r>
      <w:r>
        <w:rPr>
          <w:rFonts w:hint="eastAsia" w:asciiTheme="minorEastAsia" w:hAnsiTheme="minorEastAsia" w:eastAsiaTheme="minorEastAsia" w:cstheme="minorEastAsia"/>
          <w:sz w:val="24"/>
          <w:szCs w:val="24"/>
        </w:rPr>
        <w:t>已对第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章《采购需求》做出了响应，或申明与第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章《采购需求》的偏差和例外。如第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章《采购需求》中要求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供证明文件的，</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z w:val="24"/>
          <w:szCs w:val="24"/>
        </w:rPr>
        <w:t>应当按具体要求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w:t>
      </w:r>
    </w:p>
    <w:p w14:paraId="03DB096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10.6 </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z w:val="24"/>
          <w:szCs w:val="24"/>
          <w:lang w:val="en-US" w:eastAsia="zh-CN"/>
        </w:rPr>
        <w:t>编制响应文件时，涉及营业执照、资质、业绩、财务、社保、纳税及各类证书、报告等内容，必须是原件的扫描件。</w:t>
      </w:r>
    </w:p>
    <w:p w14:paraId="305D8D6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10.7 </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z w:val="24"/>
          <w:szCs w:val="24"/>
          <w:lang w:val="en-US" w:eastAsia="zh-CN"/>
        </w:rPr>
        <w:t>认为应附的其他材料。</w:t>
      </w:r>
    </w:p>
    <w:p w14:paraId="7CBE2C35">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11.报价</w:t>
      </w:r>
    </w:p>
    <w:p w14:paraId="270FD6B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w:t>
      </w:r>
      <w:r>
        <w:rPr>
          <w:rFonts w:hint="eastAsia" w:asciiTheme="minorEastAsia" w:hAnsiTheme="minorEastAsia" w:eastAsiaTheme="minorEastAsia" w:cstheme="minorEastAsia"/>
          <w:sz w:val="24"/>
          <w:szCs w:val="24"/>
          <w:lang w:val="en-US" w:eastAsia="zh-CN"/>
        </w:rPr>
        <w:t xml:space="preserve"> 报价</w:t>
      </w:r>
      <w:r>
        <w:rPr>
          <w:rFonts w:hint="eastAsia" w:asciiTheme="minorEastAsia" w:hAnsiTheme="minorEastAsia" w:eastAsiaTheme="minorEastAsia" w:cstheme="minorEastAsia"/>
          <w:sz w:val="24"/>
          <w:szCs w:val="24"/>
        </w:rPr>
        <w:t>均以人民币报价。</w:t>
      </w:r>
    </w:p>
    <w:p w14:paraId="20BB357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的报价应包括为完成本项目所发生的一切费用和税费，采购人将不再支付报价以外的任何费用。</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的报价应包括但不限于下列内容，</w:t>
      </w:r>
      <w:r>
        <w:rPr>
          <w:rFonts w:hint="eastAsia" w:asciiTheme="minorEastAsia" w:hAnsiTheme="minorEastAsia" w:eastAsiaTheme="minorEastAsia" w:cstheme="minorEastAsia"/>
          <w:sz w:val="24"/>
          <w:szCs w:val="24"/>
          <w:lang w:val="en-US" w:eastAsia="zh-CN"/>
        </w:rPr>
        <w:t>磋商文件</w:t>
      </w:r>
      <w:r>
        <w:rPr>
          <w:rFonts w:hint="eastAsia" w:asciiTheme="minorEastAsia" w:hAnsiTheme="minorEastAsia" w:eastAsiaTheme="minorEastAsia" w:cstheme="minorEastAsia"/>
          <w:sz w:val="24"/>
          <w:szCs w:val="24"/>
        </w:rPr>
        <w:t>中有特殊规定的，从其规定。</w:t>
      </w:r>
    </w:p>
    <w:p w14:paraId="3EFF02D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w:t>
      </w:r>
      <w:r>
        <w:rPr>
          <w:rFonts w:hint="eastAsia" w:asciiTheme="minorEastAsia" w:hAnsiTheme="minorEastAsia" w:eastAsiaTheme="minorEastAsia" w:cstheme="minorEastAsia"/>
          <w:sz w:val="24"/>
          <w:szCs w:val="24"/>
          <w:lang w:val="en-US" w:eastAsia="zh-CN"/>
        </w:rPr>
        <w:t xml:space="preserve">1 </w:t>
      </w:r>
      <w:r>
        <w:rPr>
          <w:rFonts w:hint="eastAsia" w:asciiTheme="minorEastAsia" w:hAnsiTheme="minorEastAsia" w:eastAsiaTheme="minorEastAsia" w:cstheme="minorEastAsia"/>
          <w:sz w:val="24"/>
          <w:szCs w:val="24"/>
          <w:lang w:eastAsia="zh-CN"/>
        </w:rPr>
        <w:t>所投</w:t>
      </w:r>
      <w:r>
        <w:rPr>
          <w:rFonts w:hint="eastAsia" w:asciiTheme="minorEastAsia" w:hAnsiTheme="minorEastAsia" w:eastAsiaTheme="minorEastAsia" w:cstheme="minorEastAsia"/>
          <w:sz w:val="24"/>
          <w:szCs w:val="24"/>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lang w:eastAsia="zh-CN"/>
        </w:rPr>
        <w:t>报价时应详细列出所投产品的生产厂商、品牌、型号、单价、数量、总价等。</w:t>
      </w:r>
    </w:p>
    <w:p w14:paraId="75CBE5C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服务项目</w:t>
      </w:r>
      <w:r>
        <w:rPr>
          <w:rFonts w:hint="eastAsia" w:asciiTheme="minorEastAsia" w:hAnsiTheme="minorEastAsia" w:eastAsiaTheme="minorEastAsia" w:cstheme="minorEastAsia"/>
          <w:sz w:val="24"/>
          <w:szCs w:val="24"/>
        </w:rPr>
        <w:t>按照</w:t>
      </w:r>
      <w:r>
        <w:rPr>
          <w:rFonts w:hint="eastAsia" w:asciiTheme="minorEastAsia" w:hAnsiTheme="minorEastAsia" w:eastAsiaTheme="minorEastAsia" w:cstheme="minorEastAsia"/>
          <w:sz w:val="24"/>
          <w:szCs w:val="24"/>
          <w:lang w:eastAsia="zh-CN"/>
        </w:rPr>
        <w:t>磋商</w:t>
      </w:r>
      <w:r>
        <w:rPr>
          <w:rFonts w:hint="eastAsia" w:asciiTheme="minorEastAsia" w:hAnsiTheme="minorEastAsia" w:eastAsiaTheme="minorEastAsia" w:cstheme="minorEastAsia"/>
          <w:sz w:val="24"/>
          <w:szCs w:val="24"/>
        </w:rPr>
        <w:t>文件要求完成本项目的全部相关费用。</w:t>
      </w:r>
    </w:p>
    <w:p w14:paraId="7AFAA4D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采购人不得向供应商索要或者接受其给予的赠品、回扣或者与采购无关的其他商品、服务。</w:t>
      </w:r>
    </w:p>
    <w:p w14:paraId="4991789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不能</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供任何有选择性或可调整的报价（</w:t>
      </w:r>
      <w:r>
        <w:rPr>
          <w:rFonts w:hint="eastAsia" w:asciiTheme="minorEastAsia" w:hAnsiTheme="minorEastAsia" w:eastAsiaTheme="minorEastAsia" w:cstheme="minorEastAsia"/>
          <w:snapToGrid w:val="0"/>
          <w:color w:val="000000"/>
          <w:spacing w:val="-2"/>
          <w:kern w:val="0"/>
          <w:sz w:val="24"/>
          <w:szCs w:val="24"/>
          <w:lang w:val="en-US" w:eastAsia="zh-CN" w:bidi="ar-SA"/>
        </w:rPr>
        <w:t>竞争性磋商</w:t>
      </w:r>
      <w:r>
        <w:rPr>
          <w:rFonts w:hint="eastAsia" w:asciiTheme="minorEastAsia" w:hAnsiTheme="minorEastAsia" w:eastAsiaTheme="minorEastAsia" w:cstheme="minorEastAsia"/>
          <w:sz w:val="24"/>
          <w:szCs w:val="24"/>
        </w:rPr>
        <w:t>文件另有规定的除外），否则其</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无效。</w:t>
      </w:r>
    </w:p>
    <w:p w14:paraId="4502A54A">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11.5 本项目将按供应商所提交的单价和总价来支付本项目所需的费用。对供应商没有填写单价和总价的内容,将被认为这些项目费用已包括在报价中。</w:t>
      </w:r>
    </w:p>
    <w:p w14:paraId="101EC134">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11.6 磋商结束，供应商进行网上最终报价。</w:t>
      </w:r>
    </w:p>
    <w:p w14:paraId="26793D9E">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11.7 本次采购设有预算，供应商最终报价超过预算的，磋商小组将不予评议。</w:t>
      </w:r>
    </w:p>
    <w:p w14:paraId="5825D775">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11.8 供应商的所有报价不得低于成本恶意竞争。</w:t>
      </w:r>
    </w:p>
    <w:p w14:paraId="414C64A8">
      <w:pPr>
        <w:keepNext w:val="0"/>
        <w:keepLines w:val="0"/>
        <w:pageBreakBefore w:val="0"/>
        <w:widowControl/>
        <w:kinsoku/>
        <w:wordWrap w:val="0"/>
        <w:overflowPunct/>
        <w:topLinePunct w:val="0"/>
        <w:autoSpaceDE/>
        <w:autoSpaceDN/>
        <w:bidi w:val="0"/>
        <w:adjustRightInd/>
        <w:snapToGrid/>
        <w:spacing w:after="0" w:line="360" w:lineRule="auto"/>
        <w:ind w:firstLine="478" w:firstLineChars="200"/>
        <w:jc w:val="both"/>
        <w:textAlignment w:val="auto"/>
        <w:rPr>
          <w:rFonts w:hint="eastAsia" w:ascii="宋体" w:hAnsi="宋体" w:eastAsia="宋体" w:cs="宋体"/>
          <w:b/>
          <w:bCs/>
          <w:snapToGrid w:val="0"/>
          <w:color w:val="000000"/>
          <w:spacing w:val="-1"/>
          <w:kern w:val="0"/>
          <w:sz w:val="24"/>
          <w:szCs w:val="24"/>
          <w:lang w:val="en-US" w:eastAsia="zh-CN" w:bidi="ar-SA"/>
        </w:rPr>
      </w:pPr>
      <w:r>
        <w:rPr>
          <w:rFonts w:hint="eastAsia" w:ascii="宋体" w:hAnsi="宋体" w:eastAsia="宋体" w:cs="宋体"/>
          <w:b/>
          <w:bCs/>
          <w:snapToGrid w:val="0"/>
          <w:color w:val="000000"/>
          <w:spacing w:val="-1"/>
          <w:kern w:val="0"/>
          <w:sz w:val="24"/>
          <w:szCs w:val="24"/>
          <w:lang w:val="en-US" w:eastAsia="zh-CN" w:bidi="ar-SA"/>
        </w:rPr>
        <w:t>12.响应有效期</w:t>
      </w:r>
    </w:p>
    <w:p w14:paraId="2498C9FF">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12.1 响应文件应在本竞争性磋商文件《供应商须知表》中规定的响应有效期内保持有效，响应有效期少于磋商文件规定期限的，其响应无效。成交人的响应有效期延长至项目验收合格之日。</w:t>
      </w:r>
    </w:p>
    <w:p w14:paraId="25D706B5">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12.2 特别情况下，采购代理机构、采购人可于响应有效期满之前要求供应商同意延长有效期，要求与答复均为书面形式。供应商可以拒绝上述要求。对于同意该要求的供应商，既不要求也不允许其修改响应文件。</w:t>
      </w:r>
    </w:p>
    <w:p w14:paraId="09764522">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13.响应</w:t>
      </w:r>
      <w:r>
        <w:rPr>
          <w:rFonts w:hint="eastAsia" w:asciiTheme="minorEastAsia" w:hAnsiTheme="minorEastAsia" w:eastAsiaTheme="minorEastAsia" w:cstheme="minorEastAsia"/>
          <w:b/>
          <w:bCs/>
          <w:sz w:val="24"/>
          <w:szCs w:val="24"/>
        </w:rPr>
        <w:t>文件的签署、盖章</w:t>
      </w:r>
    </w:p>
    <w:p w14:paraId="42AF428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13.1 电子响应文件必须在规定签章处电子签章或手写签字后扫描上传进响应文件。</w:t>
      </w:r>
    </w:p>
    <w:p w14:paraId="2DB29EB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13.2 竞争性磋商文件要求盖章的内容，一般通过CA加盖电子签章。</w:t>
      </w:r>
    </w:p>
    <w:p w14:paraId="0D554DF6">
      <w:pPr>
        <w:pStyle w:val="3"/>
        <w:keepNext w:val="0"/>
        <w:keepLines w:val="0"/>
        <w:pageBreakBefore w:val="0"/>
        <w:kinsoku/>
        <w:wordWrap w:val="0"/>
        <w:overflowPunct/>
        <w:topLinePunct w:val="0"/>
        <w:bidi w:val="0"/>
        <w:spacing w:before="122" w:line="190" w:lineRule="auto"/>
        <w:jc w:val="both"/>
        <w:rPr>
          <w:spacing w:val="-4"/>
          <w:sz w:val="28"/>
          <w:szCs w:val="28"/>
          <w14:textOutline w14:w="1800" w14:cap="flat" w14:cmpd="sng">
            <w14:solidFill>
              <w14:srgbClr w14:val="000000"/>
            </w14:solidFill>
            <w14:prstDash w14:val="solid"/>
            <w14:miter w14:val="0"/>
          </w14:textOutline>
        </w:rPr>
      </w:pPr>
    </w:p>
    <w:p w14:paraId="30E4A91B">
      <w:pPr>
        <w:pStyle w:val="3"/>
        <w:keepNext w:val="0"/>
        <w:keepLines w:val="0"/>
        <w:pageBreakBefore w:val="0"/>
        <w:kinsoku/>
        <w:wordWrap w:val="0"/>
        <w:overflowPunct/>
        <w:topLinePunct w:val="0"/>
        <w:bidi w:val="0"/>
        <w:spacing w:before="122" w:line="360" w:lineRule="auto"/>
        <w:jc w:val="both"/>
        <w:rPr>
          <w:rFonts w:hint="eastAsia" w:ascii="宋体" w:hAnsi="宋体" w:eastAsia="宋体" w:cs="宋体"/>
          <w:snapToGrid w:val="0"/>
          <w:color w:val="000000"/>
          <w:spacing w:val="-1"/>
          <w:kern w:val="0"/>
          <w:sz w:val="24"/>
          <w:szCs w:val="24"/>
          <w:lang w:val="en-US" w:eastAsia="zh-CN" w:bidi="ar-SA"/>
        </w:rPr>
      </w:pPr>
      <w:r>
        <w:rPr>
          <w:spacing w:val="-4"/>
          <w:sz w:val="28"/>
          <w:szCs w:val="28"/>
          <w14:textOutline w14:w="1800" w14:cap="flat" w14:cmpd="sng">
            <w14:solidFill>
              <w14:srgbClr w14:val="000000"/>
            </w14:solidFill>
            <w14:prstDash w14:val="solid"/>
            <w14:miter w14:val="0"/>
          </w14:textOutline>
        </w:rPr>
        <w:t>四</w:t>
      </w:r>
      <w:r>
        <w:rPr>
          <w:rFonts w:hint="eastAsia"/>
          <w:spacing w:val="10"/>
          <w:sz w:val="28"/>
          <w:szCs w:val="28"/>
          <w:lang w:eastAsia="zh-CN"/>
        </w:rPr>
        <w:t>、</w:t>
      </w:r>
      <w:r>
        <w:rPr>
          <w:spacing w:val="-4"/>
          <w:sz w:val="28"/>
          <w:szCs w:val="28"/>
          <w14:textOutline w14:w="1800" w14:cap="flat" w14:cmpd="sng">
            <w14:solidFill>
              <w14:srgbClr w14:val="000000"/>
            </w14:solidFill>
            <w14:prstDash w14:val="solid"/>
            <w14:miter w14:val="0"/>
          </w14:textOutline>
        </w:rPr>
        <w:t>响应文件的</w:t>
      </w:r>
      <w:r>
        <w:rPr>
          <w:rFonts w:hint="eastAsia" w:ascii="Arial Unicode MS" w:hAnsi="Arial Unicode MS" w:eastAsia="宋体" w:cs="Arial Unicode MS"/>
          <w:spacing w:val="-4"/>
          <w:sz w:val="28"/>
          <w:szCs w:val="28"/>
          <w:lang w:eastAsia="zh-CN"/>
          <w14:textOutline w14:w="1800" w14:cap="flat" w14:cmpd="sng">
            <w14:solidFill>
              <w14:srgbClr w14:val="000000"/>
            </w14:solidFill>
            <w14:prstDash w14:val="solid"/>
            <w14:miter w14:val="0"/>
          </w14:textOutline>
        </w:rPr>
        <w:t>提</w:t>
      </w:r>
      <w:r>
        <w:rPr>
          <w:rFonts w:ascii="Arial Unicode MS" w:hAnsi="Arial Unicode MS" w:eastAsia="Arial Unicode MS" w:cs="Arial Unicode MS"/>
          <w:spacing w:val="-4"/>
          <w:sz w:val="28"/>
          <w:szCs w:val="28"/>
          <w14:textOutline w14:w="1800" w14:cap="flat" w14:cmpd="sng">
            <w14:solidFill>
              <w14:srgbClr w14:val="000000"/>
            </w14:solidFill>
            <w14:prstDash w14:val="solid"/>
            <w14:miter w14:val="0"/>
          </w14:textOutline>
        </w:rPr>
        <w:t>交</w:t>
      </w:r>
    </w:p>
    <w:p w14:paraId="76F6E66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lang w:val="en-US" w:eastAsia="zh-CN" w:bidi="ar-SA"/>
        </w:rPr>
      </w:pPr>
      <w:r>
        <w:rPr>
          <w:rFonts w:hint="eastAsia" w:ascii="宋体" w:hAnsi="宋体" w:eastAsia="宋体" w:cs="宋体"/>
          <w:b/>
          <w:bCs/>
          <w:snapToGrid w:val="0"/>
          <w:color w:val="000000"/>
          <w:spacing w:val="-1"/>
          <w:kern w:val="0"/>
          <w:sz w:val="24"/>
          <w:szCs w:val="24"/>
          <w:lang w:val="en-US" w:eastAsia="zh-CN" w:bidi="ar-SA"/>
        </w:rPr>
        <w:t>14.响应文件的提交</w:t>
      </w:r>
    </w:p>
    <w:p w14:paraId="215D86A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 xml:space="preserve"> 电子响应文件的提交是指使用南阳市公共资源交易中心交易系统在上传截止时间前完成制作软件生成的加密电子响应文件的上传。未在上传截止时间前完成上传的，视为逾期提交。逾期提交的响应文件不予受理。</w:t>
      </w:r>
    </w:p>
    <w:p w14:paraId="6DFB70A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14.2 采购人及采购代理机构拒绝接受通过电子交易平台以外任何形式提交的响应文件。</w:t>
      </w:r>
    </w:p>
    <w:p w14:paraId="1473D4B0">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lang w:val="en-US" w:eastAsia="zh-CN" w:bidi="ar-SA"/>
        </w:rPr>
      </w:pPr>
      <w:r>
        <w:rPr>
          <w:rFonts w:hint="eastAsia" w:ascii="宋体" w:hAnsi="宋体" w:eastAsia="宋体" w:cs="宋体"/>
          <w:b/>
          <w:bCs/>
          <w:snapToGrid w:val="0"/>
          <w:color w:val="000000"/>
          <w:spacing w:val="-1"/>
          <w:kern w:val="0"/>
          <w:sz w:val="24"/>
          <w:szCs w:val="24"/>
          <w:lang w:val="en-US" w:eastAsia="zh-CN" w:bidi="ar-SA"/>
        </w:rPr>
        <w:t>15.响应文件上传截止时间</w:t>
      </w:r>
    </w:p>
    <w:p w14:paraId="42ABC4E6">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供应商应在竞争性磋商文件要求响应文件上传截止时间前，将电子响应文件提交至电子交易平台。</w:t>
      </w:r>
    </w:p>
    <w:p w14:paraId="10C7083C">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16.响应文件的修改与撤回</w:t>
      </w:r>
    </w:p>
    <w:p w14:paraId="471F2F9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在采购文件规定的电子响应文件上传截止时间前，供应商可以修改或撤回已上传的电子响应文件，最终电子响应文件以上传截止时间前完成上传至南阳市公共资源交易电子交易平台最后一份加密电子响应文件为准。</w:t>
      </w:r>
      <w:r>
        <w:rPr>
          <w:rFonts w:hint="eastAsia" w:asciiTheme="minorEastAsia" w:hAnsiTheme="minorEastAsia" w:eastAsiaTheme="minorEastAsia" w:cstheme="minorEastAsia"/>
          <w:spacing w:val="3"/>
          <w:sz w:val="24"/>
          <w:szCs w:val="24"/>
          <w:lang w:val="en-US" w:eastAsia="zh-CN"/>
        </w:rPr>
        <w:t>上传截止时间之后，供应商不得修改或撤回电子响应文件。</w:t>
      </w:r>
    </w:p>
    <w:p w14:paraId="1BE95E16">
      <w:pPr>
        <w:pStyle w:val="3"/>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5F5ACAA7">
      <w:pPr>
        <w:pStyle w:val="3"/>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47AE71FE">
      <w:pPr>
        <w:pStyle w:val="3"/>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062D745E">
      <w:pPr>
        <w:pStyle w:val="3"/>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5BE80212">
      <w:pPr>
        <w:pStyle w:val="3"/>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28D1FF31">
      <w:pPr>
        <w:pStyle w:val="3"/>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52F52F1D">
      <w:pPr>
        <w:pStyle w:val="3"/>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7427557D">
      <w:pPr>
        <w:pStyle w:val="3"/>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0FABF858">
      <w:pPr>
        <w:pStyle w:val="3"/>
        <w:keepNext w:val="0"/>
        <w:keepLines w:val="0"/>
        <w:pageBreakBefore w:val="0"/>
        <w:kinsoku/>
        <w:wordWrap w:val="0"/>
        <w:overflowPunct/>
        <w:topLinePunct w:val="0"/>
        <w:bidi w:val="0"/>
        <w:spacing w:before="358" w:line="360" w:lineRule="auto"/>
        <w:jc w:val="center"/>
        <w:rPr>
          <w:spacing w:val="-1"/>
          <w:sz w:val="36"/>
          <w:szCs w:val="36"/>
          <w14:textOutline w14:w="2306" w14:cap="flat" w14:cmpd="sng">
            <w14:solidFill>
              <w14:srgbClr w14:val="000000"/>
            </w14:solidFill>
            <w14:prstDash w14:val="solid"/>
            <w14:miter w14:val="0"/>
          </w14:textOutline>
        </w:rPr>
      </w:pPr>
    </w:p>
    <w:p w14:paraId="0F87EC33">
      <w:pPr>
        <w:pStyle w:val="3"/>
        <w:keepNext w:val="0"/>
        <w:keepLines w:val="0"/>
        <w:pageBreakBefore w:val="0"/>
        <w:kinsoku/>
        <w:wordWrap w:val="0"/>
        <w:overflowPunct/>
        <w:topLinePunct w:val="0"/>
        <w:bidi w:val="0"/>
        <w:spacing w:before="358" w:line="360" w:lineRule="auto"/>
        <w:jc w:val="center"/>
        <w:rPr>
          <w:spacing w:val="-2"/>
          <w:sz w:val="24"/>
          <w:szCs w:val="24"/>
          <w14:textOutline w14:w="1537" w14:cap="flat" w14:cmpd="sng">
            <w14:solidFill>
              <w14:srgbClr w14:val="000000"/>
            </w14:solidFill>
            <w14:prstDash w14:val="solid"/>
            <w14:miter w14:val="0"/>
          </w14:textOutline>
        </w:rPr>
      </w:pPr>
      <w:r>
        <w:rPr>
          <w:spacing w:val="-1"/>
          <w:sz w:val="36"/>
          <w:szCs w:val="36"/>
          <w14:textOutline w14:w="2306" w14:cap="flat" w14:cmpd="sng">
            <w14:solidFill>
              <w14:srgbClr w14:val="000000"/>
            </w14:solidFill>
            <w14:prstDash w14:val="solid"/>
            <w14:miter w14:val="0"/>
          </w14:textOutline>
        </w:rPr>
        <w:t>第</w:t>
      </w:r>
      <w:r>
        <w:rPr>
          <w:rFonts w:hint="eastAsia"/>
          <w:spacing w:val="-1"/>
          <w:sz w:val="36"/>
          <w:szCs w:val="36"/>
          <w:lang w:val="en-US" w:eastAsia="zh-CN"/>
          <w14:textOutline w14:w="2306" w14:cap="flat" w14:cmpd="sng">
            <w14:solidFill>
              <w14:srgbClr w14:val="000000"/>
            </w14:solidFill>
            <w14:prstDash w14:val="solid"/>
            <w14:miter w14:val="0"/>
          </w14:textOutline>
        </w:rPr>
        <w:t>四</w:t>
      </w:r>
      <w:r>
        <w:rPr>
          <w:spacing w:val="-1"/>
          <w:sz w:val="36"/>
          <w:szCs w:val="36"/>
          <w14:textOutline w14:w="2306" w14:cap="flat" w14:cmpd="sng">
            <w14:solidFill>
              <w14:srgbClr w14:val="000000"/>
            </w14:solidFill>
            <w14:prstDash w14:val="solid"/>
            <w14:miter w14:val="0"/>
          </w14:textOutline>
        </w:rPr>
        <w:t>章</w:t>
      </w:r>
      <w:r>
        <w:rPr>
          <w:rFonts w:hint="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spacing w:val="-1"/>
          <w:sz w:val="36"/>
          <w:szCs w:val="36"/>
          <w14:textOutline w14:w="2306" w14:cap="flat" w14:cmpd="sng">
            <w14:solidFill>
              <w14:srgbClr w14:val="000000"/>
            </w14:solidFill>
            <w14:prstDash w14:val="solid"/>
            <w14:miter w14:val="0"/>
          </w14:textOutline>
        </w:rPr>
        <w:t>评</w:t>
      </w:r>
      <w:r>
        <w:rPr>
          <w:rFonts w:hint="eastAsia"/>
          <w:spacing w:val="-1"/>
          <w:sz w:val="36"/>
          <w:szCs w:val="36"/>
          <w:lang w:val="en-US" w:eastAsia="zh-CN"/>
          <w14:textOutline w14:w="2306" w14:cap="flat" w14:cmpd="sng">
            <w14:solidFill>
              <w14:srgbClr w14:val="000000"/>
            </w14:solidFill>
            <w14:prstDash w14:val="solid"/>
            <w14:miter w14:val="0"/>
          </w14:textOutline>
        </w:rPr>
        <w:t>审</w:t>
      </w:r>
      <w:r>
        <w:rPr>
          <w:rFonts w:hint="eastAsia"/>
          <w:spacing w:val="-1"/>
          <w:sz w:val="36"/>
          <w:szCs w:val="36"/>
          <w14:textOutline w14:w="2306" w14:cap="flat" w14:cmpd="sng">
            <w14:solidFill>
              <w14:srgbClr w14:val="000000"/>
            </w14:solidFill>
            <w14:prstDash w14:val="solid"/>
            <w14:miter w14:val="0"/>
          </w14:textOutline>
        </w:rPr>
        <w:t>程序、</w:t>
      </w:r>
      <w:r>
        <w:rPr>
          <w:spacing w:val="-1"/>
          <w:sz w:val="36"/>
          <w:szCs w:val="36"/>
          <w14:textOutline w14:w="2306" w14:cap="flat" w14:cmpd="sng">
            <w14:solidFill>
              <w14:srgbClr w14:val="000000"/>
            </w14:solidFill>
            <w14:prstDash w14:val="solid"/>
            <w14:miter w14:val="0"/>
          </w14:textOutline>
        </w:rPr>
        <w:t>评审方法和评审标准</w:t>
      </w:r>
    </w:p>
    <w:p w14:paraId="6BE26114">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421FF409">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一、编制、确认竞争性磋商文件</w:t>
      </w:r>
    </w:p>
    <w:p w14:paraId="5598FA47">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pacing w:val="3"/>
          <w:sz w:val="24"/>
          <w:szCs w:val="24"/>
          <w:lang w:val="en-US" w:eastAsia="zh-CN"/>
        </w:rPr>
        <w:t>采购人或采购代理机构</w:t>
      </w:r>
      <w:r>
        <w:rPr>
          <w:rFonts w:hint="eastAsia" w:asciiTheme="minorEastAsia" w:hAnsiTheme="minorEastAsia" w:eastAsiaTheme="minorEastAsia" w:cstheme="minorEastAsia"/>
          <w:snapToGrid w:val="0"/>
          <w:color w:val="000000"/>
          <w:spacing w:val="3"/>
          <w:kern w:val="0"/>
          <w:sz w:val="24"/>
          <w:szCs w:val="24"/>
          <w:lang w:val="en-US" w:eastAsia="zh-CN" w:bidi="ar-SA"/>
        </w:rPr>
        <w:t>根据采购项目特点和采购实际需求编制竞争性磋商文件，编制的竞争性磋商文件应由采购人审核并确认。</w:t>
      </w:r>
    </w:p>
    <w:p w14:paraId="50595657">
      <w:pPr>
        <w:keepNext w:val="0"/>
        <w:keepLines w:val="0"/>
        <w:pageBreakBefore w:val="0"/>
        <w:widowControl/>
        <w:tabs>
          <w:tab w:val="left" w:pos="743"/>
        </w:tabs>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33894F4F">
      <w:pPr>
        <w:keepNext w:val="0"/>
        <w:keepLines w:val="0"/>
        <w:pageBreakBefore w:val="0"/>
        <w:widowControl/>
        <w:tabs>
          <w:tab w:val="left" w:pos="743"/>
        </w:tabs>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二、发布竞争性磋商公告，邀请供应商参加磋商</w:t>
      </w:r>
    </w:p>
    <w:p w14:paraId="65BFC286">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竞争性磋商文件经采购人书面确认后，将在指定媒体和全国公共资源交易平台（河南省·南阳市）发布竞争性磋商公告。供应商按照公告和竞争性磋商文件要求制作并递交响应文件。</w:t>
      </w:r>
    </w:p>
    <w:p w14:paraId="63401CAE">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3310D43F">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三、组建磋商小组</w:t>
      </w:r>
    </w:p>
    <w:p w14:paraId="7976F263">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根据</w:t>
      </w:r>
      <w:r>
        <w:rPr>
          <w:rFonts w:hint="eastAsia" w:asciiTheme="minorEastAsia" w:hAnsiTheme="minorEastAsia" w:eastAsiaTheme="minorEastAsia" w:cstheme="minorEastAsia"/>
          <w:snapToGrid w:val="0"/>
          <w:color w:val="000000"/>
          <w:spacing w:val="-2"/>
          <w:kern w:val="0"/>
          <w:sz w:val="24"/>
          <w:szCs w:val="24"/>
          <w:lang w:val="en-US" w:eastAsia="zh-CN" w:bidi="ar-SA"/>
        </w:rPr>
        <w:t>《中华人民共和国政府采购法》《中华人民共和国政府采购法实施条例》《政府采购竞争性磋商采购方式管理暂行办法》《财政部关于竞争性磋商采购方式管理暂行办法有关问题的补充通知》</w:t>
      </w:r>
      <w:r>
        <w:rPr>
          <w:rFonts w:hint="eastAsia" w:asciiTheme="minorEastAsia" w:hAnsiTheme="minorEastAsia" w:eastAsiaTheme="minorEastAsia" w:cstheme="minorEastAsia"/>
          <w:snapToGrid w:val="0"/>
          <w:color w:val="000000"/>
          <w:spacing w:val="3"/>
          <w:kern w:val="0"/>
          <w:sz w:val="24"/>
          <w:szCs w:val="24"/>
          <w:lang w:val="en-US" w:eastAsia="zh-CN" w:bidi="ar-SA"/>
        </w:rPr>
        <w:t>的规定和采购项目的特点组建竞争性磋商小组，竞争性磋商小组由采购人代表和评审专家共3人以上单数组成，其中评审专家人数不得少于磋商小组成员总数的2/3。评审专家应当从政府采购评审专家库内相关专业的专家名单中随机抽取。技术复杂、专业性强的采购项目，评审专家中应当包含1名法律专家。</w:t>
      </w:r>
    </w:p>
    <w:p w14:paraId="567BF284">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竞争性磋商小组负责对响应文件进行评审、质疑、评估、比较、评分，组织磋商和最后报价。</w:t>
      </w:r>
    </w:p>
    <w:p w14:paraId="135FC310">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评审专家应当严格遵守评审工作纪律，按照客观、公正、审慎的原则，根据磋商文件规定的评审程序、评审方法和评审标准进行独立评审。</w:t>
      </w:r>
    </w:p>
    <w:p w14:paraId="26329F81">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14:paraId="26EA3620">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评审活动结束，按照《河南省政府采购评审专家劳务报酬支付标准》的通知(豫财购〔2017〕9号)的规定，发放劳务报酬。</w:t>
      </w:r>
    </w:p>
    <w:p w14:paraId="0F12D142">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评审专家未完成评审工作擅自离开评审现场，或者在评审活动中有违法违规行为的，不得获取劳务报酬和报销异地评审差旅费。评审专家以外的其他人员不得获取评审劳务报酬。</w:t>
      </w:r>
    </w:p>
    <w:p w14:paraId="5E14CE46">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1779BD2E">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四、解密电子响应文件</w:t>
      </w:r>
    </w:p>
    <w:p w14:paraId="7132C69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92" w:firstLineChars="200"/>
        <w:jc w:val="both"/>
        <w:textAlignment w:val="baseline"/>
        <w:outlineLvl w:val="1"/>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供应商解密：供应商制作电子响应文件时，必须使用本单位的CA进行加密，供应商在解密前须自行检查CA的有效性。解密时未在开启响应文件时间后30分钟内进行解密成功的视为撤销其响应文件（因电子开标系统原因除外）。</w:t>
      </w:r>
    </w:p>
    <w:p w14:paraId="6220E979">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6488FB94">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五、评审</w:t>
      </w:r>
    </w:p>
    <w:p w14:paraId="3966D6E5">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磋商小组对供应商提交的响应文件进行评审。主要对响应文件的有效性、完整性和响应程度进行审查，具体包括：</w:t>
      </w:r>
    </w:p>
    <w:p w14:paraId="3703ACD4">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4" w:firstLineChars="200"/>
        <w:jc w:val="center"/>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资格性审查</w:t>
      </w:r>
    </w:p>
    <w:tbl>
      <w:tblPr>
        <w:tblStyle w:val="25"/>
        <w:tblW w:w="829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1058"/>
        <w:gridCol w:w="3851"/>
        <w:gridCol w:w="2662"/>
      </w:tblGrid>
      <w:tr w14:paraId="2A9F80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1" w:type="dxa"/>
            <w:vAlign w:val="top"/>
          </w:tcPr>
          <w:p w14:paraId="3BEDBD52">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058" w:type="dxa"/>
            <w:vAlign w:val="top"/>
          </w:tcPr>
          <w:p w14:paraId="2A57E001">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3851" w:type="dxa"/>
            <w:vAlign w:val="top"/>
          </w:tcPr>
          <w:p w14:paraId="029C5DC4">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c>
          <w:tcPr>
            <w:tcW w:w="2662" w:type="dxa"/>
            <w:vAlign w:val="top"/>
          </w:tcPr>
          <w:p w14:paraId="682F89F8">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备注</w:t>
            </w:r>
          </w:p>
        </w:tc>
      </w:tr>
      <w:tr w14:paraId="0A1FF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721" w:type="dxa"/>
            <w:vAlign w:val="center"/>
          </w:tcPr>
          <w:p w14:paraId="09F787EF">
            <w:pPr>
              <w:pStyle w:val="26"/>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rPr>
            </w:pPr>
          </w:p>
          <w:p w14:paraId="3074D9F5">
            <w:pPr>
              <w:pStyle w:val="26"/>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58" w:type="dxa"/>
            <w:vAlign w:val="center"/>
          </w:tcPr>
          <w:p w14:paraId="6C6F944B">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w:t>
            </w:r>
            <w:r>
              <w:rPr>
                <w:rFonts w:hint="eastAsia" w:asciiTheme="minorEastAsia" w:hAnsiTheme="minorEastAsia" w:eastAsiaTheme="minorEastAsia" w:cstheme="minorEastAsia"/>
                <w:spacing w:val="-2"/>
                <w:sz w:val="24"/>
                <w:szCs w:val="24"/>
                <w:lang w:val="en-US" w:eastAsia="zh-CN"/>
              </w:rPr>
              <w:t>竞争性磋商公告</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pacing w:val="-2"/>
                <w:sz w:val="24"/>
                <w:szCs w:val="24"/>
                <w:lang w:val="en-US" w:eastAsia="zh-CN"/>
              </w:rPr>
              <w:t>具备的</w:t>
            </w:r>
            <w:r>
              <w:rPr>
                <w:rFonts w:hint="eastAsia" w:asciiTheme="minorEastAsia" w:hAnsiTheme="minorEastAsia" w:eastAsiaTheme="minorEastAsia" w:cstheme="minorEastAsia"/>
                <w:spacing w:val="-2"/>
                <w:sz w:val="24"/>
                <w:szCs w:val="24"/>
              </w:rPr>
              <w:t>资格要求</w:t>
            </w:r>
          </w:p>
        </w:tc>
        <w:tc>
          <w:tcPr>
            <w:tcW w:w="3851" w:type="dxa"/>
            <w:vAlign w:val="top"/>
          </w:tcPr>
          <w:p w14:paraId="3A687DA3">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1.</w:t>
            </w:r>
            <w:r>
              <w:rPr>
                <w:rFonts w:hint="eastAsia" w:asciiTheme="minorEastAsia" w:hAnsiTheme="minorEastAsia" w:eastAsiaTheme="minorEastAsia" w:cstheme="minorEastAsia"/>
                <w:spacing w:val="-2"/>
                <w:sz w:val="24"/>
                <w:szCs w:val="24"/>
                <w:lang w:val="en-US" w:eastAsia="zh-CN"/>
              </w:rPr>
              <w:t>注册于中华人民共和国境内，具有独立承担民事责任能力；</w:t>
            </w:r>
          </w:p>
          <w:p w14:paraId="79808546">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2.具有良好的商业信誉和健全的财务会计制度；</w:t>
            </w:r>
          </w:p>
          <w:p w14:paraId="3FD1E69C">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3.具有履行合同所必需的设备和专业技术能力；</w:t>
            </w:r>
          </w:p>
          <w:p w14:paraId="3A6CEF17">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4.有依法缴纳税收和社会保障资金的良好记录；</w:t>
            </w:r>
          </w:p>
          <w:p w14:paraId="4753736B">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5.</w:t>
            </w:r>
            <w:r>
              <w:rPr>
                <w:rFonts w:hint="eastAsia" w:asciiTheme="minorEastAsia" w:hAnsiTheme="minorEastAsia" w:eastAsiaTheme="minorEastAsia" w:cstheme="minorEastAsia"/>
                <w:snapToGrid w:val="0"/>
                <w:color w:val="000000"/>
                <w:spacing w:val="-14"/>
                <w:kern w:val="0"/>
                <w:sz w:val="24"/>
                <w:szCs w:val="24"/>
                <w:lang w:val="en-US" w:eastAsia="zh-CN" w:bidi="ar-SA"/>
              </w:rPr>
              <w:t>参加政府采购活动前三年内，在经营活动中没有重大违法记录；</w:t>
            </w:r>
          </w:p>
          <w:p w14:paraId="5DC4903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6.根据《关于在政府采购活动中查询及使用信用记录有关问题的通知》(财库</w:t>
            </w:r>
            <w:r>
              <w:rPr>
                <w:rFonts w:hint="eastAsia" w:asciiTheme="minorEastAsia" w:hAnsiTheme="minorEastAsia" w:eastAsiaTheme="minorEastAsia" w:cstheme="minorEastAsia"/>
                <w:spacing w:val="-12"/>
                <w:sz w:val="24"/>
                <w:szCs w:val="24"/>
              </w:rPr>
              <w:t>〔20</w:t>
            </w:r>
            <w:r>
              <w:rPr>
                <w:rFonts w:hint="eastAsia" w:asciiTheme="minorEastAsia" w:hAnsiTheme="minorEastAsia" w:eastAsiaTheme="minorEastAsia" w:cstheme="minorEastAsia"/>
                <w:spacing w:val="-12"/>
                <w:sz w:val="24"/>
                <w:szCs w:val="24"/>
                <w:lang w:val="en-US" w:eastAsia="zh-CN"/>
              </w:rPr>
              <w:t>16</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2"/>
                <w:sz w:val="24"/>
                <w:szCs w:val="24"/>
                <w:lang w:val="en-US"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179E6422">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7.遵守国家有关法律、法规、规章。</w:t>
            </w:r>
          </w:p>
          <w:p w14:paraId="7BD2A4B4">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8.供应商应具有保安服务从业资格，持有省公安厅发放的有效期内《保安服务许可证》</w:t>
            </w:r>
          </w:p>
        </w:tc>
        <w:tc>
          <w:tcPr>
            <w:tcW w:w="2662" w:type="dxa"/>
            <w:vAlign w:val="top"/>
          </w:tcPr>
          <w:p w14:paraId="2A33BFD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供应商为企业（包括合伙企业、个体工商户）的，应提供有效的营业执照；</w:t>
            </w:r>
          </w:p>
          <w:p w14:paraId="7F053493">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供应商为事业单位的，应提供有效的事业单位法人证书；</w:t>
            </w:r>
          </w:p>
          <w:p w14:paraId="71D8E01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供应商是非企业机构的，应提供有效的执业许可证、登记证书等证明文件；</w:t>
            </w:r>
          </w:p>
          <w:p w14:paraId="0FE058B7">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供应商是自然人的，应提供有效的自然人身份证明。</w:t>
            </w:r>
          </w:p>
          <w:p w14:paraId="6035E7C7">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lang w:val="en-US" w:eastAsia="zh-CN"/>
              </w:rPr>
              <w:t>分支机构参加采购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1603C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1" w:type="dxa"/>
            <w:vAlign w:val="top"/>
          </w:tcPr>
          <w:p w14:paraId="3BF6E20E">
            <w:pPr>
              <w:pStyle w:val="26"/>
              <w:keepNext w:val="0"/>
              <w:keepLines w:val="0"/>
              <w:pageBreakBefore w:val="0"/>
              <w:kinsoku/>
              <w:wordWrap w:val="0"/>
              <w:overflowPunct/>
              <w:topLinePunct w:val="0"/>
              <w:bidi w:val="0"/>
              <w:spacing w:before="137" w:line="201" w:lineRule="auto"/>
              <w:ind w:left="243"/>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val="en-US" w:eastAsia="zh-CN"/>
              </w:rPr>
              <w:t>2</w:t>
            </w:r>
          </w:p>
        </w:tc>
        <w:tc>
          <w:tcPr>
            <w:tcW w:w="1058" w:type="dxa"/>
            <w:vAlign w:val="top"/>
          </w:tcPr>
          <w:p w14:paraId="7F2DDC56">
            <w:pPr>
              <w:keepNext w:val="0"/>
              <w:keepLines w:val="0"/>
              <w:pageBreakBefore w:val="0"/>
              <w:kinsoku/>
              <w:wordWrap w:val="0"/>
              <w:overflowPunct/>
              <w:topLinePunct w:val="0"/>
              <w:bidi w:val="0"/>
              <w:spacing w:before="116" w:line="221" w:lineRule="auto"/>
              <w:ind w:lef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中小企业政策</w:t>
            </w:r>
          </w:p>
        </w:tc>
        <w:tc>
          <w:tcPr>
            <w:tcW w:w="3851" w:type="dxa"/>
            <w:vAlign w:val="top"/>
          </w:tcPr>
          <w:p w14:paraId="35D7530B">
            <w:pPr>
              <w:keepNext w:val="0"/>
              <w:keepLines w:val="0"/>
              <w:pageBreakBefore w:val="0"/>
              <w:kinsoku/>
              <w:wordWrap w:val="0"/>
              <w:overflowPunct/>
              <w:topLinePunct w:val="0"/>
              <w:bidi w:val="0"/>
              <w:spacing w:before="116" w:line="219" w:lineRule="auto"/>
              <w:ind w:left="11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具体要求见第一章《</w:t>
            </w:r>
            <w:r>
              <w:rPr>
                <w:rFonts w:hint="eastAsia" w:asciiTheme="minorEastAsia" w:hAnsiTheme="minorEastAsia" w:eastAsiaTheme="minorEastAsia" w:cstheme="minorEastAsia"/>
                <w:spacing w:val="-2"/>
                <w:sz w:val="24"/>
                <w:szCs w:val="24"/>
                <w:lang w:eastAsia="zh-CN"/>
              </w:rPr>
              <w:t>竞争性磋商公告</w:t>
            </w:r>
            <w:r>
              <w:rPr>
                <w:rFonts w:hint="eastAsia" w:asciiTheme="minorEastAsia" w:hAnsiTheme="minorEastAsia" w:eastAsiaTheme="minorEastAsia" w:cstheme="minorEastAsia"/>
                <w:spacing w:val="-2"/>
                <w:sz w:val="24"/>
                <w:szCs w:val="24"/>
              </w:rPr>
              <w:t>》</w:t>
            </w:r>
          </w:p>
        </w:tc>
        <w:tc>
          <w:tcPr>
            <w:tcW w:w="2662" w:type="dxa"/>
            <w:vAlign w:val="top"/>
          </w:tcPr>
          <w:p w14:paraId="0D917407">
            <w:pPr>
              <w:pStyle w:val="26"/>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r w14:paraId="3FE50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4" w:hRule="atLeast"/>
        </w:trPr>
        <w:tc>
          <w:tcPr>
            <w:tcW w:w="721" w:type="dxa"/>
            <w:vAlign w:val="top"/>
          </w:tcPr>
          <w:p w14:paraId="41598C8F">
            <w:pPr>
              <w:pStyle w:val="26"/>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610598FD">
            <w:pPr>
              <w:pStyle w:val="26"/>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0BC1D36D">
            <w:pPr>
              <w:pStyle w:val="26"/>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195B03CD">
            <w:pPr>
              <w:pStyle w:val="26"/>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0C6336D8">
            <w:pPr>
              <w:pStyle w:val="26"/>
              <w:keepNext w:val="0"/>
              <w:keepLines w:val="0"/>
              <w:pageBreakBefore w:val="0"/>
              <w:kinsoku/>
              <w:wordWrap w:val="0"/>
              <w:overflowPunct/>
              <w:topLinePunct w:val="0"/>
              <w:bidi w:val="0"/>
              <w:spacing w:line="258" w:lineRule="auto"/>
              <w:jc w:val="both"/>
              <w:rPr>
                <w:rFonts w:hint="eastAsia" w:asciiTheme="minorEastAsia" w:hAnsiTheme="minorEastAsia" w:eastAsiaTheme="minorEastAsia" w:cstheme="minorEastAsia"/>
              </w:rPr>
            </w:pPr>
          </w:p>
          <w:p w14:paraId="3F23A948">
            <w:pPr>
              <w:pStyle w:val="26"/>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479AC4D9">
            <w:pPr>
              <w:pStyle w:val="26"/>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2457C250">
            <w:pPr>
              <w:pStyle w:val="26"/>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5B9C35B5">
            <w:pPr>
              <w:pStyle w:val="26"/>
              <w:keepNext w:val="0"/>
              <w:keepLines w:val="0"/>
              <w:pageBreakBefore w:val="0"/>
              <w:kinsoku/>
              <w:wordWrap w:val="0"/>
              <w:overflowPunct/>
              <w:topLinePunct w:val="0"/>
              <w:bidi w:val="0"/>
              <w:spacing w:line="259" w:lineRule="auto"/>
              <w:jc w:val="both"/>
              <w:rPr>
                <w:rFonts w:hint="eastAsia" w:asciiTheme="minorEastAsia" w:hAnsiTheme="minorEastAsia" w:eastAsiaTheme="minorEastAsia" w:cstheme="minorEastAsia"/>
              </w:rPr>
            </w:pPr>
          </w:p>
          <w:p w14:paraId="25A9E41A">
            <w:pPr>
              <w:pStyle w:val="26"/>
              <w:keepNext w:val="0"/>
              <w:keepLines w:val="0"/>
              <w:pageBreakBefore w:val="0"/>
              <w:kinsoku/>
              <w:wordWrap w:val="0"/>
              <w:overflowPunct/>
              <w:topLinePunct w:val="0"/>
              <w:bidi w:val="0"/>
              <w:spacing w:before="49" w:line="199" w:lineRule="auto"/>
              <w:ind w:firstLine="256" w:firstLineChars="1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2-1</w:t>
            </w:r>
          </w:p>
        </w:tc>
        <w:tc>
          <w:tcPr>
            <w:tcW w:w="1058" w:type="dxa"/>
            <w:vAlign w:val="top"/>
          </w:tcPr>
          <w:p w14:paraId="3D603ABD">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A1228F4">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05813FE2">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2DCE6AED">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C58C75E">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668CD499">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6EFFACEE">
            <w:pPr>
              <w:pStyle w:val="26"/>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70D30396">
            <w:pPr>
              <w:pStyle w:val="26"/>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406ED3DE">
            <w:pPr>
              <w:pStyle w:val="26"/>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6D293096">
            <w:pPr>
              <w:keepNext w:val="0"/>
              <w:keepLines w:val="0"/>
              <w:pageBreakBefore w:val="0"/>
              <w:kinsoku/>
              <w:wordWrap w:val="0"/>
              <w:overflowPunct/>
              <w:topLinePunct w:val="0"/>
              <w:bidi w:val="0"/>
              <w:spacing w:before="78" w:line="229" w:lineRule="auto"/>
              <w:ind w:left="112" w:right="105" w:firstLine="2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中小企业证明文</w:t>
            </w:r>
            <w:r>
              <w:rPr>
                <w:rFonts w:hint="eastAsia" w:asciiTheme="minorEastAsia" w:hAnsiTheme="minorEastAsia" w:eastAsiaTheme="minorEastAsia" w:cstheme="minorEastAsia"/>
                <w:sz w:val="24"/>
                <w:szCs w:val="24"/>
              </w:rPr>
              <w:t>件</w:t>
            </w:r>
          </w:p>
        </w:tc>
        <w:tc>
          <w:tcPr>
            <w:tcW w:w="3851" w:type="dxa"/>
            <w:vAlign w:val="top"/>
          </w:tcPr>
          <w:p w14:paraId="74260378">
            <w:pPr>
              <w:keepNext w:val="0"/>
              <w:keepLines w:val="0"/>
              <w:pageBreakBefore w:val="0"/>
              <w:kinsoku/>
              <w:wordWrap w:val="0"/>
              <w:overflowPunct/>
              <w:topLinePunct w:val="0"/>
              <w:bidi w:val="0"/>
              <w:spacing w:before="36" w:line="215" w:lineRule="auto"/>
              <w:ind w:left="115" w:right="102" w:firstLine="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当本项目（包）涉及预留份额专门面向中小企业采购，此时</w:t>
            </w:r>
            <w:r>
              <w:rPr>
                <w:rFonts w:hint="eastAsia" w:asciiTheme="minorEastAsia" w:hAnsiTheme="minorEastAsia" w:eastAsiaTheme="minorEastAsia" w:cstheme="minorEastAsia"/>
                <w:spacing w:val="1"/>
                <w:sz w:val="24"/>
                <w:szCs w:val="24"/>
                <w:lang w:val="en-US" w:eastAsia="zh-CN"/>
              </w:rPr>
              <w:t>须在</w:t>
            </w:r>
            <w:r>
              <w:rPr>
                <w:rFonts w:hint="eastAsia" w:asciiTheme="minorEastAsia" w:hAnsiTheme="minorEastAsia" w:eastAsiaTheme="minorEastAsia" w:cstheme="minorEastAsia"/>
                <w:spacing w:val="1"/>
                <w:sz w:val="24"/>
                <w:szCs w:val="24"/>
              </w:rPr>
              <w:t>《资格证明文件》中</w:t>
            </w:r>
            <w:r>
              <w:rPr>
                <w:rFonts w:hint="eastAsia" w:asciiTheme="minorEastAsia" w:hAnsiTheme="minorEastAsia" w:eastAsiaTheme="minorEastAsia" w:cstheme="minorEastAsia"/>
                <w:spacing w:val="15"/>
                <w:sz w:val="24"/>
                <w:szCs w:val="24"/>
                <w:lang w:val="en-US" w:eastAsia="zh-CN"/>
              </w:rPr>
              <w:t>提</w:t>
            </w:r>
            <w:r>
              <w:rPr>
                <w:rFonts w:hint="eastAsia" w:asciiTheme="minorEastAsia" w:hAnsiTheme="minorEastAsia" w:eastAsiaTheme="minorEastAsia" w:cstheme="minorEastAsia"/>
                <w:spacing w:val="-5"/>
                <w:sz w:val="24"/>
                <w:szCs w:val="24"/>
              </w:rPr>
              <w:t>供。</w:t>
            </w:r>
          </w:p>
          <w:p w14:paraId="09FC4DD5">
            <w:pPr>
              <w:pStyle w:val="26"/>
              <w:keepNext w:val="0"/>
              <w:keepLines w:val="0"/>
              <w:pageBreakBefore w:val="0"/>
              <w:kinsoku/>
              <w:wordWrap w:val="0"/>
              <w:overflowPunct/>
              <w:topLinePunct w:val="0"/>
              <w:bidi w:val="0"/>
              <w:spacing w:before="4" w:line="220" w:lineRule="auto"/>
              <w:ind w:left="116" w:right="102" w:firstLine="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2"/>
                <w:sz w:val="24"/>
                <w:szCs w:val="24"/>
                <w:lang w:val="en-US" w:eastAsia="zh-CN"/>
              </w:rPr>
              <w:t>供应商</w:t>
            </w:r>
            <w:r>
              <w:rPr>
                <w:rFonts w:hint="eastAsia" w:asciiTheme="minorEastAsia" w:hAnsiTheme="minorEastAsia" w:eastAsiaTheme="minorEastAsia" w:cstheme="minorEastAsia"/>
                <w:spacing w:val="-5"/>
                <w:sz w:val="24"/>
                <w:szCs w:val="24"/>
              </w:rPr>
              <w:t>单独</w:t>
            </w:r>
            <w:r>
              <w:rPr>
                <w:rFonts w:hint="eastAsia" w:asciiTheme="minorEastAsia" w:hAnsiTheme="minorEastAsia" w:eastAsiaTheme="minorEastAsia" w:cstheme="minorEastAsia"/>
                <w:spacing w:val="-5"/>
                <w:sz w:val="24"/>
                <w:szCs w:val="24"/>
                <w:lang w:val="en-US" w:eastAsia="zh-CN"/>
              </w:rPr>
              <w:t>参与</w:t>
            </w:r>
            <w:r>
              <w:rPr>
                <w:rFonts w:hint="eastAsia" w:asciiTheme="minorEastAsia" w:hAnsiTheme="minorEastAsia" w:eastAsiaTheme="minorEastAsia" w:cstheme="minorEastAsia"/>
                <w:spacing w:val="-5"/>
                <w:sz w:val="24"/>
                <w:szCs w:val="24"/>
              </w:rPr>
              <w:t>的，应</w:t>
            </w:r>
            <w:r>
              <w:rPr>
                <w:rFonts w:hint="eastAsia" w:asciiTheme="minorEastAsia" w:hAnsiTheme="minorEastAsia" w:eastAsiaTheme="minorEastAsia" w:cstheme="minorEastAsia"/>
                <w:spacing w:val="-5"/>
                <w:sz w:val="24"/>
                <w:szCs w:val="24"/>
                <w:lang w:val="en-US" w:eastAsia="zh-CN"/>
              </w:rPr>
              <w:t>提</w:t>
            </w:r>
            <w:r>
              <w:rPr>
                <w:rFonts w:hint="eastAsia" w:asciiTheme="minorEastAsia" w:hAnsiTheme="minorEastAsia" w:eastAsiaTheme="minorEastAsia" w:cstheme="minorEastAsia"/>
                <w:spacing w:val="-5"/>
                <w:sz w:val="24"/>
                <w:szCs w:val="24"/>
              </w:rPr>
              <w:t>供《中小企业声</w:t>
            </w:r>
            <w:r>
              <w:rPr>
                <w:rFonts w:hint="eastAsia" w:asciiTheme="minorEastAsia" w:hAnsiTheme="minorEastAsia" w:eastAsiaTheme="minorEastAsia" w:cstheme="minorEastAsia"/>
                <w:spacing w:val="1"/>
                <w:sz w:val="24"/>
                <w:szCs w:val="24"/>
              </w:rPr>
              <w:t>明函》或《残疾人福利性单位声明函》或由省级以上监狱管理局、戒毒管理局（含新疆生产建设兵团）出具的属于监狱企业的证明</w:t>
            </w:r>
            <w:r>
              <w:rPr>
                <w:rFonts w:hint="eastAsia" w:asciiTheme="minorEastAsia" w:hAnsiTheme="minorEastAsia" w:eastAsiaTheme="minorEastAsia" w:cstheme="minorEastAsia"/>
                <w:spacing w:val="-11"/>
                <w:sz w:val="24"/>
                <w:szCs w:val="24"/>
              </w:rPr>
              <w:t>文件。</w:t>
            </w:r>
          </w:p>
          <w:p w14:paraId="0FCF79EA">
            <w:pPr>
              <w:pStyle w:val="26"/>
              <w:keepNext w:val="0"/>
              <w:keepLines w:val="0"/>
              <w:pageBreakBefore w:val="0"/>
              <w:kinsoku/>
              <w:wordWrap w:val="0"/>
              <w:overflowPunct/>
              <w:topLinePunct w:val="0"/>
              <w:bidi w:val="0"/>
              <w:spacing w:before="20" w:line="236" w:lineRule="auto"/>
              <w:ind w:left="113" w:right="102" w:firstLine="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2、如</w:t>
            </w:r>
            <w:r>
              <w:rPr>
                <w:rFonts w:hint="eastAsia" w:asciiTheme="minorEastAsia" w:hAnsiTheme="minorEastAsia" w:eastAsiaTheme="minorEastAsia" w:cstheme="minorEastAsia"/>
                <w:spacing w:val="-6"/>
                <w:sz w:val="24"/>
                <w:szCs w:val="24"/>
                <w:lang w:eastAsia="zh-CN"/>
              </w:rPr>
              <w:t>采购</w:t>
            </w:r>
            <w:r>
              <w:rPr>
                <w:rFonts w:hint="eastAsia" w:asciiTheme="minorEastAsia" w:hAnsiTheme="minorEastAsia" w:eastAsiaTheme="minorEastAsia" w:cstheme="minorEastAsia"/>
                <w:spacing w:val="-6"/>
                <w:sz w:val="24"/>
                <w:szCs w:val="24"/>
              </w:rPr>
              <w:t>文件要求以联合体形式参加</w:t>
            </w:r>
            <w:r>
              <w:rPr>
                <w:rFonts w:hint="eastAsia" w:asciiTheme="minorEastAsia" w:hAnsiTheme="minorEastAsia" w:eastAsiaTheme="minorEastAsia" w:cstheme="minorEastAsia"/>
                <w:spacing w:val="1"/>
                <w:sz w:val="24"/>
                <w:szCs w:val="24"/>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w:t>
            </w:r>
            <w:r>
              <w:rPr>
                <w:rFonts w:hint="eastAsia" w:asciiTheme="minorEastAsia" w:hAnsiTheme="minorEastAsia" w:eastAsiaTheme="minorEastAsia" w:cstheme="minorEastAsia"/>
                <w:snapToGrid w:val="0"/>
                <w:color w:val="000000"/>
                <w:spacing w:val="-2"/>
                <w:kern w:val="0"/>
                <w:sz w:val="24"/>
                <w:szCs w:val="24"/>
                <w:lang w:val="en-US" w:eastAsia="zh-CN" w:bidi="ar-SA"/>
              </w:rPr>
              <w:t>竞争性磋商</w:t>
            </w:r>
            <w:r>
              <w:rPr>
                <w:rFonts w:hint="eastAsia" w:asciiTheme="minorEastAsia" w:hAnsiTheme="minorEastAsia" w:eastAsiaTheme="minorEastAsia" w:cstheme="minorEastAsia"/>
                <w:spacing w:val="1"/>
                <w:sz w:val="24"/>
                <w:szCs w:val="24"/>
              </w:rPr>
              <w:t>文件</w:t>
            </w:r>
            <w:r>
              <w:rPr>
                <w:rFonts w:hint="eastAsia" w:asciiTheme="minorEastAsia" w:hAnsiTheme="minorEastAsia" w:eastAsiaTheme="minorEastAsia" w:cstheme="minorEastAsia"/>
                <w:spacing w:val="-4"/>
                <w:sz w:val="24"/>
                <w:szCs w:val="24"/>
              </w:rPr>
              <w:t>关于预留份额的要求。</w:t>
            </w:r>
          </w:p>
        </w:tc>
        <w:tc>
          <w:tcPr>
            <w:tcW w:w="2662" w:type="dxa"/>
            <w:vAlign w:val="top"/>
          </w:tcPr>
          <w:p w14:paraId="2141F142">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7F876E71">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314950B6">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734FAD62">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5EE21C3">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17F8D108">
            <w:pPr>
              <w:pStyle w:val="26"/>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rPr>
            </w:pPr>
          </w:p>
          <w:p w14:paraId="4718B32B">
            <w:pPr>
              <w:pStyle w:val="26"/>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73DCA9C5">
            <w:pPr>
              <w:pStyle w:val="26"/>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536063B7">
            <w:pPr>
              <w:pStyle w:val="26"/>
              <w:keepNext w:val="0"/>
              <w:keepLines w:val="0"/>
              <w:pageBreakBefore w:val="0"/>
              <w:kinsoku/>
              <w:wordWrap w:val="0"/>
              <w:overflowPunct/>
              <w:topLinePunct w:val="0"/>
              <w:bidi w:val="0"/>
              <w:spacing w:line="254" w:lineRule="auto"/>
              <w:jc w:val="both"/>
              <w:rPr>
                <w:rFonts w:hint="eastAsia" w:asciiTheme="minorEastAsia" w:hAnsiTheme="minorEastAsia" w:eastAsiaTheme="minorEastAsia" w:cstheme="minorEastAsia"/>
              </w:rPr>
            </w:pPr>
          </w:p>
          <w:p w14:paraId="49A4031B">
            <w:pPr>
              <w:keepNext w:val="0"/>
              <w:keepLines w:val="0"/>
              <w:pageBreakBefore w:val="0"/>
              <w:kinsoku/>
              <w:wordWrap w:val="0"/>
              <w:overflowPunct/>
              <w:topLinePunct w:val="0"/>
              <w:bidi w:val="0"/>
              <w:spacing w:before="78" w:line="229" w:lineRule="auto"/>
              <w:ind w:left="118" w:right="116" w:hanging="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格式见《</w:t>
            </w:r>
            <w:r>
              <w:rPr>
                <w:rFonts w:hint="eastAsia" w:asciiTheme="minorEastAsia" w:hAnsiTheme="minorEastAsia" w:eastAsiaTheme="minorEastAsia" w:cstheme="minorEastAsia"/>
                <w:spacing w:val="-6"/>
                <w:sz w:val="24"/>
                <w:szCs w:val="24"/>
                <w:lang w:val="en-US" w:eastAsia="zh-CN"/>
              </w:rPr>
              <w:t>响应</w:t>
            </w:r>
            <w:r>
              <w:rPr>
                <w:rFonts w:hint="eastAsia" w:asciiTheme="minorEastAsia" w:hAnsiTheme="minorEastAsia" w:eastAsiaTheme="minorEastAsia" w:cstheme="minorEastAsia"/>
                <w:spacing w:val="-4"/>
                <w:sz w:val="24"/>
                <w:szCs w:val="24"/>
              </w:rPr>
              <w:t>文件格式》</w:t>
            </w:r>
          </w:p>
        </w:tc>
      </w:tr>
      <w:tr w14:paraId="4BBC9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1" w:type="dxa"/>
            <w:vAlign w:val="top"/>
          </w:tcPr>
          <w:p w14:paraId="5B4CE7A1">
            <w:pPr>
              <w:pStyle w:val="26"/>
              <w:keepNext w:val="0"/>
              <w:keepLines w:val="0"/>
              <w:pageBreakBefore w:val="0"/>
              <w:kinsoku/>
              <w:wordWrap w:val="0"/>
              <w:overflowPunct/>
              <w:topLinePunct w:val="0"/>
              <w:bidi w:val="0"/>
              <w:spacing w:before="213" w:line="201" w:lineRule="auto"/>
              <w:ind w:left="36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058" w:type="dxa"/>
            <w:vAlign w:val="top"/>
          </w:tcPr>
          <w:p w14:paraId="0360A221">
            <w:pPr>
              <w:keepNext w:val="0"/>
              <w:keepLines w:val="0"/>
              <w:pageBreakBefore w:val="0"/>
              <w:kinsoku/>
              <w:wordWrap w:val="0"/>
              <w:overflowPunct/>
              <w:topLinePunct w:val="0"/>
              <w:bidi w:val="0"/>
              <w:spacing w:before="35" w:line="224" w:lineRule="auto"/>
              <w:ind w:left="113"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本项目的</w:t>
            </w:r>
            <w:r>
              <w:rPr>
                <w:rFonts w:hint="eastAsia" w:asciiTheme="minorEastAsia" w:hAnsiTheme="minorEastAsia" w:eastAsiaTheme="minorEastAsia" w:cstheme="minorEastAsia"/>
                <w:spacing w:val="10"/>
                <w:sz w:val="24"/>
                <w:szCs w:val="24"/>
                <w:lang w:val="en-US" w:eastAsia="zh-CN"/>
              </w:rPr>
              <w:t>其他</w:t>
            </w:r>
            <w:r>
              <w:rPr>
                <w:rFonts w:hint="eastAsia" w:asciiTheme="minorEastAsia" w:hAnsiTheme="minorEastAsia" w:eastAsiaTheme="minorEastAsia" w:cstheme="minorEastAsia"/>
                <w:spacing w:val="10"/>
                <w:sz w:val="24"/>
                <w:szCs w:val="24"/>
              </w:rPr>
              <w:t>资</w:t>
            </w:r>
            <w:r>
              <w:rPr>
                <w:rFonts w:hint="eastAsia" w:asciiTheme="minorEastAsia" w:hAnsiTheme="minorEastAsia" w:eastAsiaTheme="minorEastAsia" w:cstheme="minorEastAsia"/>
                <w:spacing w:val="-3"/>
                <w:sz w:val="24"/>
                <w:szCs w:val="24"/>
              </w:rPr>
              <w:t>格要求</w:t>
            </w:r>
          </w:p>
        </w:tc>
        <w:tc>
          <w:tcPr>
            <w:tcW w:w="3851" w:type="dxa"/>
            <w:vAlign w:val="top"/>
          </w:tcPr>
          <w:p w14:paraId="30D28650">
            <w:pPr>
              <w:keepNext w:val="0"/>
              <w:keepLines w:val="0"/>
              <w:pageBreakBefore w:val="0"/>
              <w:kinsoku/>
              <w:wordWrap w:val="0"/>
              <w:overflowPunct/>
              <w:topLinePunct w:val="0"/>
              <w:bidi w:val="0"/>
              <w:spacing w:before="192" w:line="219"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如有，见第一章《</w:t>
            </w:r>
            <w:r>
              <w:rPr>
                <w:rFonts w:hint="eastAsia" w:asciiTheme="minorEastAsia" w:hAnsiTheme="minorEastAsia" w:eastAsiaTheme="minorEastAsia" w:cstheme="minorEastAsia"/>
                <w:spacing w:val="-2"/>
                <w:sz w:val="24"/>
                <w:szCs w:val="24"/>
                <w:lang w:val="en-US" w:eastAsia="zh-CN"/>
              </w:rPr>
              <w:t>竞争性磋商公告</w:t>
            </w:r>
            <w:r>
              <w:rPr>
                <w:rFonts w:hint="eastAsia" w:asciiTheme="minorEastAsia" w:hAnsiTheme="minorEastAsia" w:eastAsiaTheme="minorEastAsia" w:cstheme="minorEastAsia"/>
                <w:spacing w:val="-2"/>
                <w:sz w:val="24"/>
                <w:szCs w:val="24"/>
              </w:rPr>
              <w:t>》</w:t>
            </w:r>
          </w:p>
        </w:tc>
        <w:tc>
          <w:tcPr>
            <w:tcW w:w="2662" w:type="dxa"/>
            <w:vAlign w:val="top"/>
          </w:tcPr>
          <w:p w14:paraId="56770F74">
            <w:pPr>
              <w:pStyle w:val="26"/>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6DB4FB60">
      <w:pPr>
        <w:keepNext w:val="0"/>
        <w:keepLines w:val="0"/>
        <w:pageBreakBefore w:val="0"/>
        <w:widowControl w:val="0"/>
        <w:kinsoku/>
        <w:wordWrap w:val="0"/>
        <w:overflowPunct/>
        <w:topLinePunct w:val="0"/>
        <w:autoSpaceDE w:val="0"/>
        <w:autoSpaceDN w:val="0"/>
        <w:bidi w:val="0"/>
        <w:adjustRightInd w:val="0"/>
        <w:snapToGrid/>
        <w:spacing w:line="360" w:lineRule="auto"/>
        <w:ind w:firstLine="482" w:firstLineChars="200"/>
        <w:jc w:val="both"/>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说明：按照南阳市财政局《关于在政府采购活动中施行供应商资格信用承诺制的通知》宛财购〔2023〕4号的要求，对于市本级政府采购项目，全部实施供应商资格信用承诺，供应商在响应时，按照规定提供“南阳市政府采购供应商信用承诺函”（详见附件）的，无需再提交序号1中1-5项证明材料”。供应商</w:t>
      </w:r>
      <w:r>
        <w:rPr>
          <w:rFonts w:hint="eastAsia" w:asciiTheme="minorEastAsia" w:hAnsiTheme="minorEastAsia" w:eastAsiaTheme="minorEastAsia" w:cstheme="minorEastAsia"/>
          <w:b/>
          <w:bCs/>
          <w:sz w:val="24"/>
          <w:szCs w:val="24"/>
          <w:lang w:val="zh-CN" w:eastAsia="zh-CN"/>
        </w:rPr>
        <w:t>在</w:t>
      </w:r>
      <w:r>
        <w:rPr>
          <w:rFonts w:hint="eastAsia" w:asciiTheme="minorEastAsia" w:hAnsiTheme="minorEastAsia" w:eastAsiaTheme="minorEastAsia" w:cstheme="minorEastAsia"/>
          <w:b/>
          <w:bCs/>
          <w:sz w:val="24"/>
          <w:szCs w:val="24"/>
          <w:lang w:val="en-US" w:eastAsia="zh-CN"/>
        </w:rPr>
        <w:t>成交</w:t>
      </w:r>
      <w:r>
        <w:rPr>
          <w:rFonts w:hint="eastAsia" w:asciiTheme="minorEastAsia" w:hAnsiTheme="minorEastAsia" w:eastAsiaTheme="minorEastAsia" w:cstheme="minorEastAsia"/>
          <w:b/>
          <w:bCs/>
          <w:sz w:val="24"/>
          <w:szCs w:val="24"/>
          <w:lang w:val="zh-CN" w:eastAsia="zh-CN"/>
        </w:rPr>
        <w:t>后，应将上述由信用承诺书替代的证明材料提交采购人或采购代理机构，证明材料将随公告一并公示。”</w:t>
      </w:r>
    </w:p>
    <w:p w14:paraId="38CEDD86">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4" w:firstLineChars="200"/>
        <w:jc w:val="both"/>
        <w:textAlignment w:val="baseline"/>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2.</w:t>
      </w:r>
      <w:r>
        <w:rPr>
          <w:rFonts w:hint="eastAsia" w:asciiTheme="minorEastAsia" w:hAnsiTheme="minorEastAsia" w:eastAsiaTheme="minorEastAsia" w:cstheme="minorEastAsia"/>
          <w:snapToGrid w:val="0"/>
          <w:color w:val="000000"/>
          <w:spacing w:val="1"/>
          <w:kern w:val="0"/>
          <w:sz w:val="24"/>
          <w:szCs w:val="24"/>
          <w:lang w:val="en-US" w:eastAsia="en-US" w:bidi="ar-SA"/>
        </w:rPr>
        <w:t>符合性审查</w:t>
      </w:r>
      <w:r>
        <w:rPr>
          <w:rFonts w:hint="eastAsia" w:asciiTheme="minorEastAsia" w:hAnsiTheme="minorEastAsia" w:eastAsiaTheme="minorEastAsia" w:cstheme="minorEastAsia"/>
          <w:snapToGrid w:val="0"/>
          <w:color w:val="000000"/>
          <w:spacing w:val="1"/>
          <w:kern w:val="0"/>
          <w:sz w:val="24"/>
          <w:szCs w:val="24"/>
          <w:lang w:val="en-US" w:eastAsia="zh-CN" w:bidi="ar-SA"/>
        </w:rPr>
        <w:t>。</w:t>
      </w:r>
    </w:p>
    <w:p w14:paraId="274D3BA7">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磋商小组依据竞争性磋商文件的规定检查供应商</w:t>
      </w:r>
      <w:r>
        <w:rPr>
          <w:rFonts w:hint="eastAsia" w:asciiTheme="minorEastAsia" w:hAnsiTheme="minorEastAsia" w:eastAsiaTheme="minorEastAsia" w:cstheme="minorEastAsia"/>
          <w:snapToGrid w:val="0"/>
          <w:color w:val="000000"/>
          <w:spacing w:val="3"/>
          <w:kern w:val="0"/>
          <w:sz w:val="24"/>
          <w:szCs w:val="24"/>
          <w:lang w:val="en-US" w:eastAsia="zh-CN" w:bidi="ar-SA"/>
        </w:rPr>
        <w:t>响应文件</w:t>
      </w:r>
      <w:r>
        <w:rPr>
          <w:rFonts w:hint="eastAsia" w:asciiTheme="minorEastAsia" w:hAnsiTheme="minorEastAsia" w:eastAsiaTheme="minorEastAsia" w:cstheme="minorEastAsia"/>
          <w:snapToGrid w:val="0"/>
          <w:color w:val="000000"/>
          <w:spacing w:val="3"/>
          <w:kern w:val="0"/>
          <w:sz w:val="24"/>
          <w:szCs w:val="24"/>
          <w:lang w:val="en-US" w:eastAsia="en-US" w:bidi="ar-SA"/>
        </w:rPr>
        <w:t>制作内容</w:t>
      </w:r>
      <w:r>
        <w:rPr>
          <w:rFonts w:hint="eastAsia" w:asciiTheme="minorEastAsia" w:hAnsiTheme="minorEastAsia" w:eastAsiaTheme="minorEastAsia" w:cstheme="minorEastAsia"/>
          <w:snapToGrid w:val="0"/>
          <w:color w:val="000000"/>
          <w:spacing w:val="3"/>
          <w:kern w:val="0"/>
          <w:sz w:val="24"/>
          <w:szCs w:val="24"/>
          <w:lang w:val="en-US" w:eastAsia="zh-CN" w:bidi="ar-SA"/>
        </w:rPr>
        <w:t>的完整度和符合性</w:t>
      </w:r>
      <w:r>
        <w:rPr>
          <w:rFonts w:hint="eastAsia" w:asciiTheme="minorEastAsia" w:hAnsiTheme="minorEastAsia" w:eastAsiaTheme="minorEastAsia" w:cstheme="minorEastAsia"/>
          <w:snapToGrid w:val="0"/>
          <w:color w:val="000000"/>
          <w:spacing w:val="3"/>
          <w:kern w:val="0"/>
          <w:sz w:val="24"/>
          <w:szCs w:val="24"/>
          <w:lang w:val="en-US" w:eastAsia="en-US" w:bidi="ar-SA"/>
        </w:rPr>
        <w:t>是否符合竞争性磋商文件的各项要求。</w:t>
      </w:r>
    </w:p>
    <w:p w14:paraId="50ECC427">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只有通过以上审查的供应商的响应文件，方可进入商务和技术评估，综合比较与评价。</w:t>
      </w:r>
    </w:p>
    <w:p w14:paraId="5132F55A">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3.</w:t>
      </w:r>
      <w:r>
        <w:rPr>
          <w:rFonts w:hint="eastAsia" w:asciiTheme="minorEastAsia" w:hAnsiTheme="minorEastAsia" w:eastAsiaTheme="minorEastAsia" w:cstheme="minorEastAsia"/>
          <w:snapToGrid w:val="0"/>
          <w:color w:val="000000"/>
          <w:spacing w:val="3"/>
          <w:kern w:val="0"/>
          <w:sz w:val="24"/>
          <w:szCs w:val="24"/>
          <w:lang w:val="en-US" w:eastAsia="en-US" w:bidi="ar-SA"/>
        </w:rPr>
        <w:t>技术（服务）审查。磋商小组依据竞争性磋商文件的规定审查各供应商</w:t>
      </w:r>
      <w:r>
        <w:rPr>
          <w:rFonts w:hint="eastAsia" w:asciiTheme="minorEastAsia" w:hAnsiTheme="minorEastAsia" w:eastAsiaTheme="minorEastAsia" w:cstheme="minorEastAsia"/>
          <w:snapToGrid w:val="0"/>
          <w:color w:val="000000"/>
          <w:spacing w:val="3"/>
          <w:kern w:val="0"/>
          <w:sz w:val="24"/>
          <w:szCs w:val="24"/>
          <w:lang w:val="en-US" w:eastAsia="zh-CN" w:bidi="ar-SA"/>
        </w:rPr>
        <w:t>所响应的项目方案、人员配备等</w:t>
      </w:r>
      <w:r>
        <w:rPr>
          <w:rFonts w:hint="eastAsia" w:asciiTheme="minorEastAsia" w:hAnsiTheme="minorEastAsia" w:eastAsiaTheme="minorEastAsia" w:cstheme="minorEastAsia"/>
          <w:snapToGrid w:val="0"/>
          <w:color w:val="000000"/>
          <w:spacing w:val="3"/>
          <w:kern w:val="0"/>
          <w:sz w:val="24"/>
          <w:szCs w:val="24"/>
          <w:lang w:val="en-US" w:eastAsia="en-US" w:bidi="ar-SA"/>
        </w:rPr>
        <w:t>是否符合最低要求。</w:t>
      </w:r>
    </w:p>
    <w:p w14:paraId="225C2606">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4.</w:t>
      </w:r>
      <w:r>
        <w:rPr>
          <w:rFonts w:hint="eastAsia" w:asciiTheme="minorEastAsia" w:hAnsiTheme="minorEastAsia" w:eastAsiaTheme="minorEastAsia" w:cstheme="minorEastAsia"/>
          <w:snapToGrid w:val="0"/>
          <w:color w:val="000000"/>
          <w:spacing w:val="3"/>
          <w:kern w:val="0"/>
          <w:sz w:val="24"/>
          <w:szCs w:val="24"/>
          <w:lang w:val="en-US" w:eastAsia="en-US" w:bidi="ar-SA"/>
        </w:rPr>
        <w:t>综合比较与评价。对各供应商</w:t>
      </w:r>
      <w:r>
        <w:rPr>
          <w:rFonts w:hint="eastAsia" w:asciiTheme="minorEastAsia" w:hAnsiTheme="minorEastAsia" w:eastAsiaTheme="minorEastAsia" w:cstheme="minorEastAsia"/>
          <w:snapToGrid w:val="0"/>
          <w:color w:val="000000"/>
          <w:spacing w:val="3"/>
          <w:kern w:val="0"/>
          <w:sz w:val="24"/>
          <w:szCs w:val="24"/>
          <w:lang w:val="en-US" w:eastAsia="zh-CN" w:bidi="ar-SA"/>
        </w:rPr>
        <w:t>对磋商文件的符合性和技术响应程度、项目方案或技术响应程度、综合实力、售后服务以及报价等因素，</w:t>
      </w:r>
      <w:r>
        <w:rPr>
          <w:rFonts w:hint="eastAsia" w:asciiTheme="minorEastAsia" w:hAnsiTheme="minorEastAsia" w:eastAsiaTheme="minorEastAsia" w:cstheme="minorEastAsia"/>
          <w:snapToGrid w:val="0"/>
          <w:color w:val="000000"/>
          <w:spacing w:val="3"/>
          <w:kern w:val="0"/>
          <w:sz w:val="24"/>
          <w:szCs w:val="24"/>
          <w:lang w:val="en-US" w:eastAsia="en-US" w:bidi="ar-SA"/>
        </w:rPr>
        <w:t>进行综合评比。</w:t>
      </w:r>
    </w:p>
    <w:p w14:paraId="352A81C5">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5.</w:t>
      </w:r>
      <w:r>
        <w:rPr>
          <w:rFonts w:hint="eastAsia" w:asciiTheme="minorEastAsia" w:hAnsiTheme="minorEastAsia" w:eastAsiaTheme="minorEastAsia" w:cstheme="minorEastAsia"/>
          <w:snapToGrid w:val="0"/>
          <w:color w:val="000000"/>
          <w:spacing w:val="3"/>
          <w:kern w:val="0"/>
          <w:sz w:val="24"/>
          <w:szCs w:val="24"/>
          <w:lang w:val="en-US" w:eastAsia="en-US" w:bidi="ar-SA"/>
        </w:rPr>
        <w:t>未实质性响应磋商文件的响应文件按无效响应处理，磋商小组应当告知提交响应文件的供应商。</w:t>
      </w:r>
    </w:p>
    <w:p w14:paraId="6A6A609B">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en-US" w:bidi="ar-SA"/>
        </w:rPr>
        <w:t>响应文件无效的情形：</w:t>
      </w:r>
    </w:p>
    <w:p w14:paraId="2A276917">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 </w:t>
      </w:r>
      <w:r>
        <w:rPr>
          <w:rFonts w:hint="eastAsia" w:asciiTheme="minorEastAsia" w:hAnsiTheme="minorEastAsia" w:eastAsiaTheme="minorEastAsia" w:cstheme="minorEastAsia"/>
          <w:b/>
          <w:bCs/>
          <w:snapToGrid w:val="0"/>
          <w:color w:val="000000"/>
          <w:spacing w:val="3"/>
          <w:kern w:val="0"/>
          <w:sz w:val="24"/>
          <w:szCs w:val="24"/>
          <w:lang w:val="en-US" w:eastAsia="en-US" w:bidi="ar-SA"/>
        </w:rPr>
        <w:t>在资格性和符合性审查时，如发现下列情形之一的，响应文件将被视为无效：</w:t>
      </w:r>
    </w:p>
    <w:p w14:paraId="36B5F92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5.1.1 </w:t>
      </w:r>
      <w:r>
        <w:rPr>
          <w:rFonts w:hint="eastAsia" w:asciiTheme="minorEastAsia" w:hAnsiTheme="minorEastAsia" w:eastAsiaTheme="minorEastAsia" w:cstheme="minorEastAsia"/>
          <w:b/>
          <w:bCs/>
          <w:snapToGrid w:val="0"/>
          <w:color w:val="000000"/>
          <w:spacing w:val="3"/>
          <w:kern w:val="0"/>
          <w:sz w:val="24"/>
          <w:szCs w:val="24"/>
          <w:lang w:val="en-US" w:eastAsia="en-US" w:bidi="ar-SA"/>
        </w:rPr>
        <w:t>资格证明文件不全的，或者不符合竞争性磋商文件标明的资格要求的；</w:t>
      </w:r>
    </w:p>
    <w:p w14:paraId="4997C85D">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5.1.2 </w:t>
      </w:r>
      <w:r>
        <w:rPr>
          <w:rFonts w:hint="eastAsia" w:asciiTheme="minorEastAsia" w:hAnsiTheme="minorEastAsia" w:eastAsiaTheme="minorEastAsia" w:cstheme="minorEastAsia"/>
          <w:b/>
          <w:bCs/>
          <w:snapToGrid w:val="0"/>
          <w:color w:val="000000"/>
          <w:spacing w:val="3"/>
          <w:kern w:val="0"/>
          <w:sz w:val="24"/>
          <w:szCs w:val="24"/>
          <w:lang w:val="en-US" w:eastAsia="en-US" w:bidi="ar-SA"/>
        </w:rPr>
        <w:t>响应文件无法定代表人或负责人签字,或未提供法定代表人或负责人授权委托书、</w:t>
      </w:r>
      <w:r>
        <w:rPr>
          <w:rFonts w:hint="eastAsia" w:asciiTheme="minorEastAsia" w:hAnsiTheme="minorEastAsia" w:eastAsiaTheme="minorEastAsia" w:cstheme="minorEastAsia"/>
          <w:b/>
          <w:bCs/>
          <w:snapToGrid w:val="0"/>
          <w:color w:val="000000"/>
          <w:spacing w:val="3"/>
          <w:kern w:val="0"/>
          <w:sz w:val="24"/>
          <w:szCs w:val="24"/>
          <w:lang w:val="en-US" w:eastAsia="zh-CN" w:bidi="ar-SA"/>
        </w:rPr>
        <w:t>承诺</w:t>
      </w:r>
      <w:r>
        <w:rPr>
          <w:rFonts w:hint="eastAsia" w:asciiTheme="minorEastAsia" w:hAnsiTheme="minorEastAsia" w:eastAsiaTheme="minorEastAsia" w:cstheme="minorEastAsia"/>
          <w:b/>
          <w:bCs/>
          <w:snapToGrid w:val="0"/>
          <w:color w:val="000000"/>
          <w:spacing w:val="3"/>
          <w:kern w:val="0"/>
          <w:sz w:val="24"/>
          <w:szCs w:val="24"/>
          <w:lang w:val="en-US" w:eastAsia="en-US" w:bidi="ar-SA"/>
        </w:rPr>
        <w:t>书或者填写项目不齐全的；</w:t>
      </w:r>
    </w:p>
    <w:p w14:paraId="0577CE4B">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5.1.3 </w:t>
      </w:r>
      <w:r>
        <w:rPr>
          <w:rFonts w:hint="eastAsia" w:asciiTheme="minorEastAsia" w:hAnsiTheme="minorEastAsia" w:eastAsiaTheme="minorEastAsia" w:cstheme="minorEastAsia"/>
          <w:b/>
          <w:bCs/>
          <w:snapToGrid w:val="0"/>
          <w:color w:val="000000"/>
          <w:spacing w:val="3"/>
          <w:kern w:val="0"/>
          <w:sz w:val="24"/>
          <w:szCs w:val="24"/>
          <w:lang w:val="en-US" w:eastAsia="en-US" w:bidi="ar-SA"/>
        </w:rPr>
        <w:t>授权代表人未能出具身份证明或与法定代表人或负责人授权委托人身份不符的；</w:t>
      </w:r>
    </w:p>
    <w:p w14:paraId="2E481FA2">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5.1.4 </w:t>
      </w:r>
      <w:r>
        <w:rPr>
          <w:rFonts w:hint="eastAsia" w:asciiTheme="minorEastAsia" w:hAnsiTheme="minorEastAsia" w:eastAsiaTheme="minorEastAsia" w:cstheme="minorEastAsia"/>
          <w:b/>
          <w:bCs/>
          <w:snapToGrid w:val="0"/>
          <w:color w:val="000000"/>
          <w:spacing w:val="3"/>
          <w:kern w:val="0"/>
          <w:sz w:val="24"/>
          <w:szCs w:val="24"/>
          <w:lang w:val="en-US" w:eastAsia="en-US" w:bidi="ar-SA"/>
        </w:rPr>
        <w:t>电子响应文件未使用</w:t>
      </w:r>
      <w:r>
        <w:rPr>
          <w:rFonts w:hint="eastAsia" w:asciiTheme="minorEastAsia" w:hAnsiTheme="minorEastAsia" w:eastAsiaTheme="minorEastAsia" w:cstheme="minorEastAsia"/>
          <w:b/>
          <w:bCs/>
          <w:snapToGrid w:val="0"/>
          <w:color w:val="000000"/>
          <w:spacing w:val="3"/>
          <w:kern w:val="0"/>
          <w:sz w:val="24"/>
          <w:szCs w:val="24"/>
          <w:lang w:val="en-US" w:eastAsia="zh-CN" w:bidi="ar-SA"/>
        </w:rPr>
        <w:t>CA</w:t>
      </w:r>
      <w:r>
        <w:rPr>
          <w:rFonts w:hint="eastAsia" w:asciiTheme="minorEastAsia" w:hAnsiTheme="minorEastAsia" w:eastAsiaTheme="minorEastAsia" w:cstheme="minorEastAsia"/>
          <w:b/>
          <w:bCs/>
          <w:snapToGrid w:val="0"/>
          <w:color w:val="000000"/>
          <w:spacing w:val="3"/>
          <w:kern w:val="0"/>
          <w:sz w:val="24"/>
          <w:szCs w:val="24"/>
          <w:lang w:val="en-US" w:eastAsia="en-US" w:bidi="ar-SA"/>
        </w:rPr>
        <w:t>认证并加密的；</w:t>
      </w:r>
    </w:p>
    <w:p w14:paraId="1A232BC9">
      <w:pPr>
        <w:keepNext w:val="0"/>
        <w:keepLines w:val="0"/>
        <w:pageBreakBefore w:val="0"/>
        <w:kinsoku/>
        <w:wordWrap w:val="0"/>
        <w:overflowPunct/>
        <w:topLinePunct w:val="0"/>
        <w:bidi w:val="0"/>
        <w:spacing w:after="0" w:line="360" w:lineRule="auto"/>
        <w:ind w:firstLine="494" w:firstLineChars="200"/>
        <w:jc w:val="both"/>
        <w:rPr>
          <w:rFonts w:hint="default"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5.1.5 其他不符合磋商文件实质性要求的。</w:t>
      </w:r>
    </w:p>
    <w:p w14:paraId="6D35F4DC">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5.2 </w:t>
      </w:r>
      <w:r>
        <w:rPr>
          <w:rFonts w:hint="eastAsia" w:asciiTheme="minorEastAsia" w:hAnsiTheme="minorEastAsia" w:eastAsiaTheme="minorEastAsia" w:cstheme="minorEastAsia"/>
          <w:b/>
          <w:bCs/>
          <w:snapToGrid w:val="0"/>
          <w:color w:val="000000"/>
          <w:spacing w:val="3"/>
          <w:kern w:val="0"/>
          <w:sz w:val="24"/>
          <w:szCs w:val="24"/>
          <w:lang w:val="en-US" w:eastAsia="en-US" w:bidi="ar-SA"/>
        </w:rPr>
        <w:t>在报价评审时，如发现下列情形之一的，响应文件将被视为无效：</w:t>
      </w:r>
    </w:p>
    <w:p w14:paraId="7304C4F9">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5.2.1 </w:t>
      </w:r>
      <w:r>
        <w:rPr>
          <w:rFonts w:hint="eastAsia" w:asciiTheme="minorEastAsia" w:hAnsiTheme="minorEastAsia" w:eastAsiaTheme="minorEastAsia" w:cstheme="minorEastAsia"/>
          <w:b/>
          <w:bCs/>
          <w:snapToGrid w:val="0"/>
          <w:color w:val="000000"/>
          <w:spacing w:val="3"/>
          <w:kern w:val="0"/>
          <w:sz w:val="24"/>
          <w:szCs w:val="24"/>
          <w:lang w:val="en-US" w:eastAsia="en-US" w:bidi="ar-SA"/>
        </w:rPr>
        <w:t>未采用人民币报价的；</w:t>
      </w:r>
    </w:p>
    <w:p w14:paraId="78947D7A">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5.2.2 </w:t>
      </w:r>
      <w:r>
        <w:rPr>
          <w:rFonts w:hint="eastAsia" w:asciiTheme="minorEastAsia" w:hAnsiTheme="minorEastAsia" w:eastAsiaTheme="minorEastAsia" w:cstheme="minorEastAsia"/>
          <w:b/>
          <w:bCs/>
          <w:snapToGrid w:val="0"/>
          <w:color w:val="000000"/>
          <w:spacing w:val="3"/>
          <w:kern w:val="0"/>
          <w:sz w:val="24"/>
          <w:szCs w:val="24"/>
          <w:lang w:val="en-US" w:eastAsia="en-US" w:bidi="ar-SA"/>
        </w:rPr>
        <w:t>报价具有选择性；</w:t>
      </w:r>
    </w:p>
    <w:p w14:paraId="78AF01E6">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 xml:space="preserve">5.2.3 </w:t>
      </w:r>
      <w:r>
        <w:rPr>
          <w:rFonts w:hint="eastAsia" w:asciiTheme="minorEastAsia" w:hAnsiTheme="minorEastAsia" w:eastAsiaTheme="minorEastAsia" w:cstheme="minorEastAsia"/>
          <w:b/>
          <w:bCs/>
          <w:snapToGrid w:val="0"/>
          <w:color w:val="000000"/>
          <w:spacing w:val="3"/>
          <w:kern w:val="0"/>
          <w:sz w:val="24"/>
          <w:szCs w:val="24"/>
          <w:lang w:val="en-US" w:eastAsia="en-US" w:bidi="ar-SA"/>
        </w:rPr>
        <w:t>未进行最后报价或最后报价高于采购人预算的</w:t>
      </w:r>
      <w:r>
        <w:rPr>
          <w:rFonts w:hint="eastAsia" w:asciiTheme="minorEastAsia" w:hAnsiTheme="minorEastAsia" w:eastAsiaTheme="minorEastAsia" w:cstheme="minorEastAsia"/>
          <w:b/>
          <w:bCs/>
          <w:snapToGrid w:val="0"/>
          <w:color w:val="000000"/>
          <w:spacing w:val="3"/>
          <w:kern w:val="0"/>
          <w:sz w:val="24"/>
          <w:szCs w:val="24"/>
          <w:lang w:val="en-US" w:eastAsia="zh-CN" w:bidi="ar-SA"/>
        </w:rPr>
        <w:t>。</w:t>
      </w:r>
    </w:p>
    <w:p w14:paraId="3711EAB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rPr>
      </w:pPr>
      <w:r>
        <w:rPr>
          <w:rFonts w:hint="eastAsia"/>
          <w:sz w:val="24"/>
          <w:szCs w:val="24"/>
          <w:lang w:val="en-US" w:eastAsia="zh-CN"/>
        </w:rPr>
        <w:t>6.</w:t>
      </w:r>
      <w:r>
        <w:rPr>
          <w:sz w:val="24"/>
          <w:szCs w:val="24"/>
        </w:rPr>
        <w:t>磋商、响应文件有关事项的澄清、说明或者更正和最后报价</w:t>
      </w:r>
    </w:p>
    <w:p w14:paraId="53ABC4A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rPr>
      </w:pPr>
      <w:r>
        <w:rPr>
          <w:rFonts w:hint="eastAsia"/>
          <w:sz w:val="24"/>
          <w:szCs w:val="24"/>
          <w:lang w:val="en-US" w:eastAsia="zh-CN"/>
        </w:rPr>
        <w:t>6</w:t>
      </w:r>
      <w:r>
        <w:rPr>
          <w:sz w:val="24"/>
          <w:szCs w:val="24"/>
        </w:rPr>
        <w:t>.1</w:t>
      </w:r>
      <w:r>
        <w:rPr>
          <w:rFonts w:hint="eastAsia"/>
          <w:sz w:val="24"/>
          <w:szCs w:val="24"/>
          <w:lang w:val="en-US" w:eastAsia="zh-CN"/>
        </w:rPr>
        <w:t xml:space="preserve"> </w:t>
      </w:r>
      <w:r>
        <w:rPr>
          <w:sz w:val="24"/>
          <w:szCs w:val="24"/>
        </w:rPr>
        <w:t>磋商小组所有成员将集中与单一供应商分别进行磋商，并给予所有参加磋商的供应商平等的磋商机会。</w:t>
      </w:r>
    </w:p>
    <w:p w14:paraId="353A836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rPr>
      </w:pPr>
      <w:r>
        <w:rPr>
          <w:rFonts w:hint="eastAsia"/>
          <w:sz w:val="24"/>
          <w:szCs w:val="24"/>
          <w:lang w:val="en-US" w:eastAsia="zh-CN"/>
        </w:rPr>
        <w:t>6</w:t>
      </w:r>
      <w:r>
        <w:rPr>
          <w:sz w:val="24"/>
          <w:szCs w:val="24"/>
        </w:rPr>
        <w:t>.2</w:t>
      </w:r>
      <w:r>
        <w:rPr>
          <w:rFonts w:hint="eastAsia"/>
          <w:sz w:val="24"/>
          <w:szCs w:val="24"/>
          <w:lang w:val="en-US" w:eastAsia="zh-CN"/>
        </w:rPr>
        <w:t xml:space="preserve"> </w:t>
      </w:r>
      <w:r>
        <w:rPr>
          <w:sz w:val="24"/>
          <w:szCs w:val="24"/>
        </w:rPr>
        <w:t>在磋商过程中，磋商小组可以根据磋商文件和磋商情况实质性变动采购需求中的技术、服务要求以及合同草案条款，但不得变动磋商文件中的其他内容。实质性变动的内容，须经采购人代表确认。</w:t>
      </w:r>
    </w:p>
    <w:p w14:paraId="269B68F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rPr>
      </w:pPr>
      <w:r>
        <w:rPr>
          <w:rFonts w:hint="eastAsia"/>
          <w:sz w:val="24"/>
          <w:szCs w:val="24"/>
          <w:lang w:val="en-US" w:eastAsia="zh-CN"/>
        </w:rPr>
        <w:t>6</w:t>
      </w:r>
      <w:r>
        <w:rPr>
          <w:sz w:val="24"/>
          <w:szCs w:val="24"/>
        </w:rPr>
        <w:t>.3</w:t>
      </w:r>
      <w:r>
        <w:rPr>
          <w:rFonts w:hint="eastAsia"/>
          <w:sz w:val="24"/>
          <w:szCs w:val="24"/>
          <w:lang w:val="en-US" w:eastAsia="zh-CN"/>
        </w:rPr>
        <w:t xml:space="preserve"> </w:t>
      </w:r>
      <w:r>
        <w:rPr>
          <w:sz w:val="24"/>
          <w:szCs w:val="24"/>
        </w:rPr>
        <w:t>对磋商文件作出的实质性变动是磋商文件的有效组成部分，磋商小组应当及时</w:t>
      </w:r>
      <w:r>
        <w:rPr>
          <w:rFonts w:hint="eastAsia"/>
          <w:sz w:val="24"/>
          <w:szCs w:val="24"/>
          <w:lang w:val="en-US" w:eastAsia="zh-CN"/>
        </w:rPr>
        <w:t>通过</w:t>
      </w:r>
      <w:r>
        <w:rPr>
          <w:rFonts w:hint="eastAsia"/>
          <w:sz w:val="24"/>
          <w:szCs w:val="24"/>
        </w:rPr>
        <w:t>评标系统通知</w:t>
      </w:r>
      <w:r>
        <w:rPr>
          <w:sz w:val="24"/>
          <w:szCs w:val="24"/>
        </w:rPr>
        <w:t>所有参加磋商的供应商。</w:t>
      </w:r>
      <w:r>
        <w:rPr>
          <w:rFonts w:hint="eastAsia"/>
          <w:sz w:val="24"/>
          <w:szCs w:val="24"/>
        </w:rPr>
        <w:t>具体磋商内容由磋商小组根据磋商实际情况确定。</w:t>
      </w:r>
    </w:p>
    <w:p w14:paraId="75EAF6D8">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6</w:t>
      </w:r>
      <w:r>
        <w:rPr>
          <w:rFonts w:ascii="宋体" w:hAnsi="宋体" w:eastAsia="宋体" w:cs="宋体"/>
          <w:snapToGrid w:val="0"/>
          <w:color w:val="000000"/>
          <w:kern w:val="0"/>
          <w:sz w:val="24"/>
          <w:szCs w:val="24"/>
          <w:lang w:val="en-US" w:eastAsia="en-US" w:bidi="ar-SA"/>
        </w:rPr>
        <w:t>.4</w:t>
      </w:r>
      <w:r>
        <w:rPr>
          <w:rFonts w:hint="eastAsia" w:ascii="宋体" w:hAnsi="宋体" w:eastAsia="宋体" w:cs="宋体"/>
          <w:snapToGrid w:val="0"/>
          <w:color w:val="000000"/>
          <w:kern w:val="0"/>
          <w:sz w:val="24"/>
          <w:szCs w:val="24"/>
          <w:lang w:val="en-US" w:eastAsia="zh-CN" w:bidi="ar-SA"/>
        </w:rPr>
        <w:t xml:space="preserve"> </w:t>
      </w:r>
      <w:r>
        <w:rPr>
          <w:rFonts w:hint="eastAsia" w:ascii="宋体" w:hAnsi="宋体" w:eastAsia="宋体" w:cs="宋体"/>
          <w:snapToGrid w:val="0"/>
          <w:color w:val="000000"/>
          <w:kern w:val="0"/>
          <w:sz w:val="24"/>
          <w:szCs w:val="24"/>
          <w:lang w:val="en-US" w:eastAsia="en-US" w:bidi="ar-SA"/>
        </w:rPr>
        <w:t>供应商应当按照竞争性磋商文件的变动情况和磋商小组的要求，通过</w:t>
      </w:r>
      <w:r>
        <w:rPr>
          <w:rFonts w:hint="eastAsia" w:ascii="宋体" w:hAnsi="宋体" w:eastAsia="宋体" w:cs="宋体"/>
          <w:snapToGrid w:val="0"/>
          <w:color w:val="000000"/>
          <w:kern w:val="0"/>
          <w:sz w:val="24"/>
          <w:szCs w:val="24"/>
          <w:lang w:val="en-US" w:eastAsia="zh-CN" w:bidi="ar-SA"/>
        </w:rPr>
        <w:t>评标</w:t>
      </w:r>
      <w:r>
        <w:rPr>
          <w:rFonts w:hint="eastAsia" w:ascii="宋体" w:hAnsi="宋体" w:eastAsia="宋体" w:cs="宋体"/>
          <w:snapToGrid w:val="0"/>
          <w:color w:val="000000"/>
          <w:kern w:val="0"/>
          <w:sz w:val="24"/>
          <w:szCs w:val="24"/>
          <w:lang w:val="en-US" w:eastAsia="en-US" w:bidi="ar-SA"/>
        </w:rPr>
        <w:t>系统以在线形式提交承诺，并用</w:t>
      </w:r>
      <w:r>
        <w:rPr>
          <w:rFonts w:hint="eastAsia" w:ascii="宋体" w:hAnsi="宋体" w:eastAsia="宋体" w:cs="宋体"/>
          <w:snapToGrid w:val="0"/>
          <w:color w:val="000000"/>
          <w:kern w:val="0"/>
          <w:sz w:val="24"/>
          <w:szCs w:val="24"/>
          <w:lang w:val="en-US" w:eastAsia="zh-CN" w:bidi="ar-SA"/>
        </w:rPr>
        <w:t>CA</w:t>
      </w:r>
      <w:r>
        <w:rPr>
          <w:rFonts w:hint="eastAsia" w:ascii="宋体" w:hAnsi="宋体" w:eastAsia="宋体" w:cs="宋体"/>
          <w:snapToGrid w:val="0"/>
          <w:color w:val="000000"/>
          <w:kern w:val="0"/>
          <w:sz w:val="24"/>
          <w:szCs w:val="24"/>
          <w:lang w:val="en-US" w:eastAsia="en-US" w:bidi="ar-SA"/>
        </w:rPr>
        <w:t>签章。</w:t>
      </w:r>
    </w:p>
    <w:p w14:paraId="6CE80327">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ascii="宋体" w:hAnsi="宋体" w:eastAsia="宋体"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ascii="宋体" w:hAnsi="宋体" w:eastAsia="宋体" w:cs="宋体"/>
          <w:snapToGrid w:val="0"/>
          <w:color w:val="000000"/>
          <w:kern w:val="0"/>
          <w:sz w:val="24"/>
          <w:szCs w:val="24"/>
          <w:lang w:val="en-US" w:eastAsia="en-US" w:bidi="ar-SA"/>
        </w:rPr>
        <w:t>.5</w:t>
      </w:r>
      <w:r>
        <w:rPr>
          <w:rFonts w:hint="eastAsia" w:cs="宋体"/>
          <w:snapToGrid w:val="0"/>
          <w:color w:val="000000"/>
          <w:kern w:val="0"/>
          <w:sz w:val="24"/>
          <w:szCs w:val="24"/>
          <w:lang w:val="en-US" w:eastAsia="zh-CN" w:bidi="ar-SA"/>
        </w:rPr>
        <w:t xml:space="preserve"> </w:t>
      </w:r>
      <w:r>
        <w:rPr>
          <w:rFonts w:ascii="宋体" w:hAnsi="宋体" w:eastAsia="宋体" w:cs="宋体"/>
          <w:snapToGrid w:val="0"/>
          <w:color w:val="000000"/>
          <w:kern w:val="0"/>
          <w:sz w:val="24"/>
          <w:szCs w:val="24"/>
          <w:lang w:val="en-US" w:eastAsia="en-US" w:bidi="ar-SA"/>
        </w:rPr>
        <w:t>响应文件的澄清、说明或者更正：</w:t>
      </w:r>
    </w:p>
    <w:p w14:paraId="55AE1E13">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.5.1</w:t>
      </w:r>
      <w:r>
        <w:rPr>
          <w:rFonts w:hint="eastAsia" w:cs="宋体"/>
          <w:snapToGrid w:val="0"/>
          <w:color w:val="000000"/>
          <w:kern w:val="0"/>
          <w:sz w:val="24"/>
          <w:szCs w:val="24"/>
          <w:lang w:val="en-US" w:eastAsia="zh-CN" w:bidi="ar-SA"/>
        </w:rPr>
        <w:t xml:space="preserve"> </w:t>
      </w:r>
      <w:r>
        <w:rPr>
          <w:rFonts w:hint="eastAsia" w:ascii="宋体" w:hAnsi="宋体" w:eastAsia="宋体" w:cs="宋体"/>
          <w:snapToGrid w:val="0"/>
          <w:color w:val="000000"/>
          <w:kern w:val="0"/>
          <w:sz w:val="24"/>
          <w:szCs w:val="24"/>
          <w:lang w:val="en-US" w:eastAsia="en-US" w:bidi="ar-SA"/>
        </w:rPr>
        <w:t>磋商小组在对响应文件的有效性、完整性和响应程度进行审查时，可以要求供应商对响应文件中含义不明确、同类问题表述不一致或者有明显文字和计算错误的内容等作出必要的澄清、说明或者更正。</w:t>
      </w:r>
    </w:p>
    <w:p w14:paraId="37220384">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.5.</w:t>
      </w:r>
      <w:r>
        <w:rPr>
          <w:rFonts w:hint="eastAsia" w:cs="宋体"/>
          <w:snapToGrid w:val="0"/>
          <w:color w:val="000000"/>
          <w:kern w:val="0"/>
          <w:sz w:val="24"/>
          <w:szCs w:val="24"/>
          <w:lang w:val="en-US" w:eastAsia="zh-CN" w:bidi="ar-SA"/>
        </w:rPr>
        <w:t xml:space="preserve">2 </w:t>
      </w:r>
      <w:r>
        <w:rPr>
          <w:rFonts w:hint="eastAsia" w:ascii="宋体" w:hAnsi="宋体" w:eastAsia="宋体" w:cs="宋体"/>
          <w:snapToGrid w:val="0"/>
          <w:color w:val="000000"/>
          <w:kern w:val="0"/>
          <w:sz w:val="24"/>
          <w:szCs w:val="24"/>
          <w:lang w:val="en-US" w:eastAsia="en-US" w:bidi="ar-SA"/>
        </w:rPr>
        <w:t>供应商的澄清、说明或者更正不得超出响应文件的范围或者改变响应文件的实质性内容。供应商的澄清、说明或者更正应当由法定代表人（若供应商为事业单位或其他组织或分支机构，可为单位负责人）或其授权代表签字</w:t>
      </w:r>
      <w:r>
        <w:rPr>
          <w:rFonts w:hint="eastAsia" w:cs="宋体"/>
          <w:snapToGrid w:val="0"/>
          <w:color w:val="000000"/>
          <w:kern w:val="0"/>
          <w:sz w:val="24"/>
          <w:szCs w:val="24"/>
          <w:lang w:val="en-US" w:eastAsia="zh-CN" w:bidi="ar-SA"/>
        </w:rPr>
        <w:t>、</w:t>
      </w:r>
      <w:r>
        <w:rPr>
          <w:rFonts w:hint="eastAsia" w:ascii="宋体" w:hAnsi="宋体" w:eastAsia="宋体" w:cs="宋体"/>
          <w:snapToGrid w:val="0"/>
          <w:color w:val="000000"/>
          <w:kern w:val="0"/>
          <w:sz w:val="24"/>
          <w:szCs w:val="24"/>
          <w:lang w:val="en-US" w:eastAsia="en-US" w:bidi="ar-SA"/>
        </w:rPr>
        <w:t>加盖公章。供应商为自然人的，应当由本人签字并附身份证明。澄清、说明或者更正文件将作为响应文件内容的一部分。</w:t>
      </w:r>
    </w:p>
    <w:p w14:paraId="3D72AAAB">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.6</w:t>
      </w:r>
      <w:r>
        <w:rPr>
          <w:rFonts w:hint="eastAsia" w:ascii="宋体" w:hAnsi="宋体" w:eastAsia="宋体" w:cs="宋体"/>
          <w:snapToGrid w:val="0"/>
          <w:color w:val="000000"/>
          <w:kern w:val="0"/>
          <w:sz w:val="24"/>
          <w:szCs w:val="24"/>
          <w:lang w:val="en-US" w:eastAsia="zh-CN" w:bidi="ar-SA"/>
        </w:rPr>
        <w:t xml:space="preserve"> </w:t>
      </w:r>
      <w:r>
        <w:rPr>
          <w:rFonts w:hint="eastAsia" w:ascii="宋体" w:hAnsi="宋体" w:eastAsia="宋体" w:cs="宋体"/>
          <w:snapToGrid w:val="0"/>
          <w:color w:val="000000"/>
          <w:kern w:val="0"/>
          <w:sz w:val="24"/>
          <w:szCs w:val="24"/>
          <w:lang w:val="en-US" w:eastAsia="en-US" w:bidi="ar-SA"/>
        </w:rPr>
        <w:t>磋商结束后，磋商小组通过电子评标系统向所有实质性响应的供应商发出最后报价要求，各供应商在会员系统中收到有关信息后，必须在规定时间内给出答复，并在签章后提交。提交最后报价的供应商不</w:t>
      </w:r>
      <w:r>
        <w:rPr>
          <w:rFonts w:hint="eastAsia" w:ascii="宋体" w:hAnsi="宋体" w:eastAsia="宋体" w:cs="宋体"/>
          <w:snapToGrid w:val="0"/>
          <w:color w:val="000000"/>
          <w:kern w:val="0"/>
          <w:sz w:val="24"/>
          <w:szCs w:val="24"/>
          <w:lang w:val="en-US" w:eastAsia="zh-CN" w:bidi="ar-SA"/>
        </w:rPr>
        <w:t>得</w:t>
      </w:r>
      <w:r>
        <w:rPr>
          <w:rFonts w:hint="eastAsia" w:ascii="宋体" w:hAnsi="宋体" w:eastAsia="宋体" w:cs="宋体"/>
          <w:snapToGrid w:val="0"/>
          <w:color w:val="000000"/>
          <w:kern w:val="0"/>
          <w:sz w:val="24"/>
          <w:szCs w:val="24"/>
          <w:lang w:val="en-US" w:eastAsia="en-US" w:bidi="ar-SA"/>
        </w:rPr>
        <w:t>少于</w:t>
      </w:r>
      <w:r>
        <w:rPr>
          <w:rFonts w:hint="eastAsia" w:ascii="宋体" w:hAnsi="宋体" w:eastAsia="宋体" w:cs="宋体"/>
          <w:snapToGrid w:val="0"/>
          <w:color w:val="000000"/>
          <w:kern w:val="0"/>
          <w:sz w:val="24"/>
          <w:szCs w:val="24"/>
          <w:lang w:val="en-US" w:eastAsia="zh-CN" w:bidi="ar-SA"/>
        </w:rPr>
        <w:t>3</w:t>
      </w:r>
      <w:r>
        <w:rPr>
          <w:rFonts w:hint="eastAsia" w:ascii="宋体" w:hAnsi="宋体" w:eastAsia="宋体" w:cs="宋体"/>
          <w:snapToGrid w:val="0"/>
          <w:color w:val="000000"/>
          <w:kern w:val="0"/>
          <w:sz w:val="24"/>
          <w:szCs w:val="24"/>
          <w:lang w:val="en-US" w:eastAsia="en-US" w:bidi="ar-SA"/>
        </w:rPr>
        <w:t>家。《</w:t>
      </w:r>
      <w:r>
        <w:rPr>
          <w:rFonts w:hint="eastAsia" w:asciiTheme="minorEastAsia" w:hAnsiTheme="minorEastAsia" w:eastAsiaTheme="minorEastAsia" w:cstheme="minorEastAsia"/>
          <w:snapToGrid w:val="0"/>
          <w:color w:val="000000"/>
          <w:spacing w:val="-2"/>
          <w:kern w:val="0"/>
          <w:sz w:val="24"/>
          <w:szCs w:val="24"/>
          <w:lang w:val="en-US" w:eastAsia="zh-CN" w:bidi="ar-SA"/>
        </w:rPr>
        <w:t>政府采购竞争性磋商采购方式管理暂行办法</w:t>
      </w:r>
      <w:r>
        <w:rPr>
          <w:rFonts w:hint="eastAsia" w:ascii="宋体" w:hAnsi="宋体" w:eastAsia="宋体" w:cs="宋体"/>
          <w:snapToGrid w:val="0"/>
          <w:color w:val="000000"/>
          <w:kern w:val="0"/>
          <w:sz w:val="24"/>
          <w:szCs w:val="24"/>
          <w:lang w:val="en-US" w:eastAsia="en-US" w:bidi="ar-SA"/>
        </w:rPr>
        <w:t>》第</w:t>
      </w:r>
      <w:r>
        <w:rPr>
          <w:rFonts w:hint="eastAsia" w:ascii="宋体" w:hAnsi="宋体" w:eastAsia="宋体" w:cs="宋体"/>
          <w:snapToGrid w:val="0"/>
          <w:color w:val="000000"/>
          <w:kern w:val="0"/>
          <w:sz w:val="24"/>
          <w:szCs w:val="24"/>
          <w:lang w:val="en-US" w:eastAsia="zh-CN" w:bidi="ar-SA"/>
        </w:rPr>
        <w:t>三</w:t>
      </w:r>
      <w:r>
        <w:rPr>
          <w:rFonts w:hint="eastAsia" w:ascii="宋体" w:hAnsi="宋体" w:eastAsia="宋体" w:cs="宋体"/>
          <w:snapToGrid w:val="0"/>
          <w:color w:val="000000"/>
          <w:kern w:val="0"/>
          <w:sz w:val="24"/>
          <w:szCs w:val="24"/>
          <w:lang w:val="en-US" w:eastAsia="en-US" w:bidi="ar-SA"/>
        </w:rPr>
        <w:t>条第</w:t>
      </w:r>
      <w:r>
        <w:rPr>
          <w:rFonts w:hint="eastAsia" w:ascii="宋体" w:hAnsi="宋体" w:eastAsia="宋体" w:cs="宋体"/>
          <w:snapToGrid w:val="0"/>
          <w:color w:val="000000"/>
          <w:kern w:val="0"/>
          <w:sz w:val="24"/>
          <w:szCs w:val="24"/>
          <w:lang w:val="en-US" w:eastAsia="zh-CN" w:bidi="ar-SA"/>
        </w:rPr>
        <w:t>四项</w:t>
      </w:r>
      <w:r>
        <w:rPr>
          <w:rFonts w:hint="eastAsia" w:ascii="宋体" w:hAnsi="宋体" w:eastAsia="宋体" w:cs="宋体"/>
          <w:snapToGrid w:val="0"/>
          <w:color w:val="000000"/>
          <w:kern w:val="0"/>
          <w:sz w:val="24"/>
          <w:szCs w:val="24"/>
          <w:lang w:val="en-US" w:eastAsia="en-US" w:bidi="ar-SA"/>
        </w:rPr>
        <w:t>规定的情形除外。最后报价是响应文件的有效组成部分。</w:t>
      </w:r>
    </w:p>
    <w:p w14:paraId="01D3F0B2">
      <w:pPr>
        <w:keepNext w:val="0"/>
        <w:keepLines w:val="0"/>
        <w:pageBreakBefore w:val="0"/>
        <w:kinsoku/>
        <w:wordWrap w:val="0"/>
        <w:overflowPunct/>
        <w:topLinePunct w:val="0"/>
        <w:bidi w:val="0"/>
        <w:spacing w:after="0" w:line="360" w:lineRule="auto"/>
        <w:ind w:firstLine="480" w:firstLineChars="200"/>
        <w:jc w:val="both"/>
        <w:rPr>
          <w:sz w:val="24"/>
          <w:szCs w:val="24"/>
        </w:rPr>
      </w:pPr>
      <w:r>
        <w:rPr>
          <w:rFonts w:hint="eastAsia" w:ascii="宋体" w:hAnsi="宋体" w:eastAsia="宋体"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.7</w:t>
      </w:r>
      <w:r>
        <w:rPr>
          <w:rFonts w:hint="eastAsia" w:ascii="宋体" w:hAnsi="宋体" w:eastAsia="宋体" w:cs="宋体"/>
          <w:snapToGrid w:val="0"/>
          <w:color w:val="000000"/>
          <w:kern w:val="0"/>
          <w:sz w:val="24"/>
          <w:szCs w:val="24"/>
          <w:lang w:val="en-US" w:eastAsia="zh-CN" w:bidi="ar-SA"/>
        </w:rPr>
        <w:t xml:space="preserve"> </w:t>
      </w:r>
      <w:r>
        <w:rPr>
          <w:rFonts w:hint="eastAsia" w:ascii="宋体" w:hAnsi="宋体" w:eastAsia="宋体" w:cs="宋体"/>
          <w:snapToGrid w:val="0"/>
          <w:color w:val="000000"/>
          <w:kern w:val="0"/>
          <w:sz w:val="24"/>
          <w:szCs w:val="24"/>
          <w:lang w:val="en-US" w:eastAsia="en-US" w:bidi="ar-SA"/>
        </w:rPr>
        <w:t>磋商文件不能详细列明采购标的的技术、服务要求，需经磋商由供应商</w:t>
      </w:r>
      <w:r>
        <w:rPr>
          <w:rFonts w:hint="eastAsia" w:ascii="宋体" w:hAnsi="宋体" w:eastAsia="宋体" w:cs="宋体"/>
          <w:snapToGrid w:val="0"/>
          <w:color w:val="000000"/>
          <w:kern w:val="0"/>
          <w:sz w:val="24"/>
          <w:szCs w:val="24"/>
          <w:lang w:val="en-US" w:eastAsia="zh-CN" w:bidi="ar-SA"/>
        </w:rPr>
        <w:t>提</w:t>
      </w:r>
      <w:r>
        <w:rPr>
          <w:rFonts w:hint="eastAsia" w:ascii="宋体" w:hAnsi="宋体" w:eastAsia="宋体" w:cs="宋体"/>
          <w:snapToGrid w:val="0"/>
          <w:color w:val="000000"/>
          <w:kern w:val="0"/>
          <w:sz w:val="24"/>
          <w:szCs w:val="24"/>
          <w:lang w:val="en-US" w:eastAsia="en-US" w:bidi="ar-SA"/>
        </w:rPr>
        <w:t>供最终设计方案或解决方案的，磋商结束后，磋商小组应当按照少数服从多数的原则投票推荐3家以上供应商的设计方案或者解决方案，并要求其在规定时间内</w:t>
      </w:r>
      <w:r>
        <w:rPr>
          <w:rFonts w:hint="eastAsia" w:ascii="宋体" w:hAnsi="宋体" w:eastAsia="宋体" w:cs="宋体"/>
          <w:snapToGrid w:val="0"/>
          <w:color w:val="000000"/>
          <w:kern w:val="0"/>
          <w:sz w:val="24"/>
          <w:szCs w:val="24"/>
          <w:lang w:val="en-US" w:eastAsia="zh-CN" w:bidi="ar-SA"/>
        </w:rPr>
        <w:t>提</w:t>
      </w:r>
      <w:r>
        <w:rPr>
          <w:rFonts w:hint="eastAsia" w:ascii="宋体" w:hAnsi="宋体" w:eastAsia="宋体" w:cs="宋体"/>
          <w:snapToGrid w:val="0"/>
          <w:color w:val="000000"/>
          <w:kern w:val="0"/>
          <w:sz w:val="24"/>
          <w:szCs w:val="24"/>
          <w:lang w:val="en-US" w:eastAsia="en-US" w:bidi="ar-SA"/>
        </w:rPr>
        <w:t>交最后报价。市场竞争不充分的科研项目，以及需要扶持的科技成果转化项目，</w:t>
      </w:r>
      <w:r>
        <w:rPr>
          <w:rFonts w:hint="eastAsia" w:ascii="宋体" w:hAnsi="宋体" w:eastAsia="宋体" w:cs="宋体"/>
          <w:snapToGrid w:val="0"/>
          <w:color w:val="000000"/>
          <w:kern w:val="0"/>
          <w:sz w:val="24"/>
          <w:szCs w:val="24"/>
          <w:lang w:val="en-US" w:eastAsia="zh-CN" w:bidi="ar-SA"/>
        </w:rPr>
        <w:t>提</w:t>
      </w:r>
      <w:r>
        <w:rPr>
          <w:rFonts w:hint="eastAsia" w:ascii="宋体" w:hAnsi="宋体" w:eastAsia="宋体" w:cs="宋体"/>
          <w:snapToGrid w:val="0"/>
          <w:color w:val="000000"/>
          <w:kern w:val="0"/>
          <w:sz w:val="24"/>
          <w:szCs w:val="24"/>
          <w:lang w:val="en-US" w:eastAsia="en-US" w:bidi="ar-SA"/>
        </w:rPr>
        <w:t>交最后报价的供应商可以为2家；政府购买服务项目（含政府和社会资本合作项目），在采购过程中符合要求的供应商（社会资本）只有2家的，竞争性磋商采购活动可以继续进行。</w:t>
      </w:r>
    </w:p>
    <w:p w14:paraId="4C1F0C5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hint="eastAsia" w:cs="宋体"/>
          <w:snapToGrid w:val="0"/>
          <w:color w:val="000000"/>
          <w:kern w:val="0"/>
          <w:sz w:val="24"/>
          <w:szCs w:val="24"/>
          <w:lang w:val="en-US" w:eastAsia="en-US" w:bidi="ar-SA"/>
        </w:rPr>
        <w:t>.</w:t>
      </w:r>
      <w:r>
        <w:rPr>
          <w:rFonts w:hint="eastAsia" w:cs="宋体"/>
          <w:snapToGrid w:val="0"/>
          <w:color w:val="000000"/>
          <w:kern w:val="0"/>
          <w:sz w:val="24"/>
          <w:szCs w:val="24"/>
          <w:lang w:val="en-US" w:eastAsia="zh-CN" w:bidi="ar-SA"/>
        </w:rPr>
        <w:t xml:space="preserve">8 </w:t>
      </w:r>
      <w:r>
        <w:rPr>
          <w:rFonts w:hint="eastAsia" w:cs="宋体"/>
          <w:snapToGrid w:val="0"/>
          <w:color w:val="000000"/>
          <w:kern w:val="0"/>
          <w:sz w:val="24"/>
          <w:szCs w:val="24"/>
          <w:lang w:val="en-US" w:eastAsia="en-US" w:bidi="ar-SA"/>
        </w:rPr>
        <w:t>已</w:t>
      </w:r>
      <w:r>
        <w:rPr>
          <w:rFonts w:hint="eastAsia" w:cs="宋体"/>
          <w:snapToGrid w:val="0"/>
          <w:color w:val="000000"/>
          <w:kern w:val="0"/>
          <w:sz w:val="24"/>
          <w:szCs w:val="24"/>
          <w:lang w:val="en-US" w:eastAsia="zh-CN" w:bidi="ar-SA"/>
        </w:rPr>
        <w:t>提</w:t>
      </w:r>
      <w:r>
        <w:rPr>
          <w:rFonts w:hint="eastAsia" w:cs="宋体"/>
          <w:snapToGrid w:val="0"/>
          <w:color w:val="000000"/>
          <w:kern w:val="0"/>
          <w:sz w:val="24"/>
          <w:szCs w:val="24"/>
          <w:lang w:val="en-US" w:eastAsia="en-US" w:bidi="ar-SA"/>
        </w:rPr>
        <w:t>交响应文件的供应商，在</w:t>
      </w:r>
      <w:r>
        <w:rPr>
          <w:rFonts w:hint="eastAsia" w:cs="宋体"/>
          <w:snapToGrid w:val="0"/>
          <w:color w:val="000000"/>
          <w:kern w:val="0"/>
          <w:sz w:val="24"/>
          <w:szCs w:val="24"/>
          <w:lang w:val="en-US" w:eastAsia="zh-CN" w:bidi="ar-SA"/>
        </w:rPr>
        <w:t>提</w:t>
      </w:r>
      <w:r>
        <w:rPr>
          <w:rFonts w:hint="eastAsia" w:cs="宋体"/>
          <w:snapToGrid w:val="0"/>
          <w:color w:val="000000"/>
          <w:kern w:val="0"/>
          <w:sz w:val="24"/>
          <w:szCs w:val="24"/>
          <w:lang w:val="en-US" w:eastAsia="en-US" w:bidi="ar-SA"/>
        </w:rPr>
        <w:t>交最后报价之前，可以根据磋商情况退出磋商。</w:t>
      </w:r>
    </w:p>
    <w:p w14:paraId="56F9346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7.</w:t>
      </w:r>
      <w:r>
        <w:rPr>
          <w:rFonts w:hint="eastAsia" w:cs="宋体"/>
          <w:snapToGrid w:val="0"/>
          <w:color w:val="000000"/>
          <w:kern w:val="0"/>
          <w:sz w:val="24"/>
          <w:szCs w:val="24"/>
          <w:lang w:val="en-US" w:eastAsia="en-US" w:bidi="ar-SA"/>
        </w:rPr>
        <w:t>最后报价的算术修正及政策调整</w:t>
      </w:r>
    </w:p>
    <w:p w14:paraId="5586F5C6">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eastAsia="宋体" w:cs="宋体"/>
          <w:snapToGrid w:val="0"/>
          <w:color w:val="000000"/>
          <w:kern w:val="0"/>
          <w:sz w:val="24"/>
          <w:szCs w:val="24"/>
          <w:lang w:val="en-US" w:eastAsia="zh-CN" w:bidi="ar-SA"/>
        </w:rPr>
      </w:pPr>
      <w:r>
        <w:rPr>
          <w:rFonts w:hint="eastAsia" w:cs="宋体"/>
          <w:snapToGrid w:val="0"/>
          <w:color w:val="000000"/>
          <w:kern w:val="0"/>
          <w:sz w:val="24"/>
          <w:szCs w:val="24"/>
          <w:lang w:val="en-US" w:eastAsia="en-US" w:bidi="ar-SA"/>
        </w:rPr>
        <w:t>最后报价须包含竞争性磋商文件全部内容，最后报价出现大写金额和小写金额不一致的，以大写金额为准</w:t>
      </w:r>
      <w:r>
        <w:rPr>
          <w:rFonts w:hint="eastAsia" w:cs="宋体"/>
          <w:snapToGrid w:val="0"/>
          <w:color w:val="000000"/>
          <w:kern w:val="0"/>
          <w:sz w:val="24"/>
          <w:szCs w:val="24"/>
          <w:lang w:val="en-US" w:eastAsia="zh-CN" w:bidi="ar-SA"/>
        </w:rPr>
        <w:t>。</w:t>
      </w:r>
    </w:p>
    <w:p w14:paraId="6E9B4A0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8.</w:t>
      </w:r>
      <w:r>
        <w:rPr>
          <w:rFonts w:hint="eastAsia" w:cs="宋体"/>
          <w:snapToGrid w:val="0"/>
          <w:color w:val="000000"/>
          <w:kern w:val="0"/>
          <w:sz w:val="24"/>
          <w:szCs w:val="24"/>
          <w:lang w:val="en-US" w:eastAsia="en-US" w:bidi="ar-SA"/>
        </w:rPr>
        <w:t>评审方法和评审标准</w:t>
      </w:r>
    </w:p>
    <w:p w14:paraId="0AACB05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8</w:t>
      </w:r>
      <w:r>
        <w:rPr>
          <w:rFonts w:hint="eastAsia" w:cs="宋体"/>
          <w:snapToGrid w:val="0"/>
          <w:color w:val="000000"/>
          <w:kern w:val="0"/>
          <w:sz w:val="24"/>
          <w:szCs w:val="24"/>
          <w:lang w:val="en-US" w:eastAsia="en-US" w:bidi="ar-SA"/>
        </w:rPr>
        <w:t>.1</w:t>
      </w:r>
      <w:r>
        <w:rPr>
          <w:rFonts w:hint="eastAsia" w:cs="宋体"/>
          <w:snapToGrid w:val="0"/>
          <w:color w:val="000000"/>
          <w:kern w:val="0"/>
          <w:sz w:val="24"/>
          <w:szCs w:val="24"/>
          <w:lang w:val="en-US" w:eastAsia="zh-CN" w:bidi="ar-SA"/>
        </w:rPr>
        <w:t xml:space="preserve"> </w:t>
      </w:r>
      <w:r>
        <w:rPr>
          <w:rFonts w:hint="eastAsia" w:cs="宋体"/>
          <w:snapToGrid w:val="0"/>
          <w:color w:val="000000"/>
          <w:kern w:val="0"/>
          <w:sz w:val="24"/>
          <w:szCs w:val="24"/>
          <w:lang w:val="en-US" w:eastAsia="en-US" w:bidi="ar-SA"/>
        </w:rPr>
        <w:t>本项目采用的评审方法为</w:t>
      </w:r>
      <w:r>
        <w:rPr>
          <w:rFonts w:hint="eastAsia" w:cs="宋体"/>
          <w:snapToGrid w:val="0"/>
          <w:color w:val="000000"/>
          <w:kern w:val="0"/>
          <w:sz w:val="24"/>
          <w:szCs w:val="24"/>
          <w:lang w:val="en-US" w:eastAsia="zh-CN" w:bidi="ar-SA"/>
        </w:rPr>
        <w:t>：</w:t>
      </w:r>
      <w:r>
        <w:rPr>
          <w:rFonts w:hint="eastAsia" w:cs="宋体"/>
          <w:snapToGrid w:val="0"/>
          <w:color w:val="000000"/>
          <w:kern w:val="0"/>
          <w:sz w:val="24"/>
          <w:szCs w:val="24"/>
          <w:lang w:val="en-US" w:eastAsia="en-US" w:bidi="ar-SA"/>
        </w:rPr>
        <w:t>综合评分法。综合评分法，是指响应文件满足磋商文件全部实质性要求且按评审因素的量化指标评审得分最高的供应商为成交候选供应商的评审方法。</w:t>
      </w:r>
    </w:p>
    <w:p w14:paraId="5B67B56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8</w:t>
      </w:r>
      <w:r>
        <w:rPr>
          <w:rFonts w:hint="eastAsia" w:cs="宋体"/>
          <w:snapToGrid w:val="0"/>
          <w:color w:val="000000"/>
          <w:kern w:val="0"/>
          <w:sz w:val="24"/>
          <w:szCs w:val="24"/>
          <w:lang w:val="en-US" w:eastAsia="en-US" w:bidi="ar-SA"/>
        </w:rPr>
        <w:t>.2</w:t>
      </w:r>
      <w:r>
        <w:rPr>
          <w:rFonts w:hint="eastAsia" w:cs="宋体"/>
          <w:snapToGrid w:val="0"/>
          <w:color w:val="000000"/>
          <w:kern w:val="0"/>
          <w:sz w:val="24"/>
          <w:szCs w:val="24"/>
          <w:lang w:val="en-US" w:eastAsia="zh-CN" w:bidi="ar-SA"/>
        </w:rPr>
        <w:t xml:space="preserve"> </w:t>
      </w:r>
      <w:r>
        <w:rPr>
          <w:rFonts w:hint="eastAsia" w:cs="宋体"/>
          <w:snapToGrid w:val="0"/>
          <w:color w:val="000000"/>
          <w:kern w:val="0"/>
          <w:sz w:val="24"/>
          <w:szCs w:val="24"/>
          <w:lang w:val="en-US" w:eastAsia="en-US" w:bidi="ar-SA"/>
        </w:rPr>
        <w:t>竞争性磋商文件中没有规定的评审标准不得作为评审依据。</w:t>
      </w:r>
    </w:p>
    <w:p w14:paraId="149B82D7">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8</w:t>
      </w:r>
      <w:r>
        <w:rPr>
          <w:rFonts w:hint="eastAsia" w:cs="宋体"/>
          <w:snapToGrid w:val="0"/>
          <w:color w:val="000000"/>
          <w:kern w:val="0"/>
          <w:sz w:val="24"/>
          <w:szCs w:val="24"/>
          <w:lang w:val="en-US" w:eastAsia="en-US" w:bidi="ar-SA"/>
        </w:rPr>
        <w:t>.3</w:t>
      </w:r>
      <w:r>
        <w:rPr>
          <w:rFonts w:hint="eastAsia" w:cs="宋体"/>
          <w:snapToGrid w:val="0"/>
          <w:color w:val="000000"/>
          <w:kern w:val="0"/>
          <w:sz w:val="24"/>
          <w:szCs w:val="24"/>
          <w:lang w:val="en-US" w:eastAsia="zh-CN" w:bidi="ar-SA"/>
        </w:rPr>
        <w:t xml:space="preserve"> </w:t>
      </w:r>
      <w:r>
        <w:rPr>
          <w:rFonts w:hint="eastAsia" w:cs="宋体"/>
          <w:snapToGrid w:val="0"/>
          <w:color w:val="000000"/>
          <w:kern w:val="0"/>
          <w:sz w:val="24"/>
          <w:szCs w:val="24"/>
          <w:lang w:val="en-US" w:eastAsia="en-US" w:bidi="ar-SA"/>
        </w:rPr>
        <w:t>非政府强制采购的节能产品或环境标志产品，依据品目清单和认证证书实施政府优先采购。优先采购的具体规定（如涉及</w:t>
      </w:r>
      <w:r>
        <w:rPr>
          <w:rFonts w:hint="eastAsia" w:cs="宋体"/>
          <w:snapToGrid w:val="0"/>
          <w:color w:val="000000"/>
          <w:kern w:val="0"/>
          <w:sz w:val="24"/>
          <w:szCs w:val="24"/>
          <w:lang w:val="en-US" w:eastAsia="zh-CN" w:bidi="ar-SA"/>
        </w:rPr>
        <w:t>）</w:t>
      </w:r>
      <w:r>
        <w:rPr>
          <w:rFonts w:hint="eastAsia" w:cs="宋体"/>
          <w:snapToGrid w:val="0"/>
          <w:color w:val="000000"/>
          <w:kern w:val="0"/>
          <w:sz w:val="24"/>
          <w:szCs w:val="24"/>
          <w:lang w:val="en-US" w:eastAsia="en-US" w:bidi="ar-SA"/>
        </w:rPr>
        <w:t>。</w:t>
      </w:r>
    </w:p>
    <w:p w14:paraId="5A19AA4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rPr>
      </w:pPr>
      <w:r>
        <w:rPr>
          <w:rFonts w:hint="eastAsia" w:cs="宋体"/>
          <w:snapToGrid w:val="0"/>
          <w:color w:val="000000"/>
          <w:kern w:val="0"/>
          <w:sz w:val="24"/>
          <w:szCs w:val="24"/>
          <w:lang w:val="en-US" w:eastAsia="zh-CN" w:bidi="ar-SA"/>
        </w:rPr>
        <w:t>8</w:t>
      </w:r>
      <w:r>
        <w:rPr>
          <w:rFonts w:hint="eastAsia" w:cs="宋体"/>
          <w:snapToGrid w:val="0"/>
          <w:color w:val="000000"/>
          <w:kern w:val="0"/>
          <w:sz w:val="24"/>
          <w:szCs w:val="24"/>
          <w:lang w:val="en-US" w:eastAsia="en-US" w:bidi="ar-SA"/>
        </w:rPr>
        <w:t>.4</w:t>
      </w:r>
      <w:r>
        <w:rPr>
          <w:rFonts w:hint="eastAsia" w:cs="宋体"/>
          <w:snapToGrid w:val="0"/>
          <w:color w:val="000000"/>
          <w:kern w:val="0"/>
          <w:sz w:val="24"/>
          <w:szCs w:val="24"/>
          <w:lang w:val="en-US" w:eastAsia="zh-CN" w:bidi="ar-SA"/>
        </w:rPr>
        <w:t xml:space="preserve"> </w:t>
      </w:r>
      <w:r>
        <w:rPr>
          <w:rFonts w:hint="eastAsia" w:cs="宋体"/>
          <w:snapToGrid w:val="0"/>
          <w:color w:val="000000"/>
          <w:kern w:val="0"/>
          <w:sz w:val="24"/>
          <w:szCs w:val="24"/>
          <w:lang w:val="en-US" w:eastAsia="en-US" w:bidi="ar-SA"/>
        </w:rPr>
        <w:t>关于无线局域网认证产品政府采购清单中的产品，优先采购的具体规定（如涉及）</w:t>
      </w:r>
      <w:r>
        <w:rPr>
          <w:spacing w:val="-25"/>
          <w:sz w:val="24"/>
          <w:szCs w:val="24"/>
        </w:rPr>
        <w:t>。</w:t>
      </w:r>
    </w:p>
    <w:p w14:paraId="4E2FDA56">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9.</w:t>
      </w:r>
      <w:r>
        <w:rPr>
          <w:rFonts w:hint="eastAsia" w:cs="宋体"/>
          <w:snapToGrid w:val="0"/>
          <w:color w:val="000000"/>
          <w:kern w:val="0"/>
          <w:sz w:val="24"/>
          <w:szCs w:val="24"/>
          <w:lang w:val="en-US" w:eastAsia="en-US" w:bidi="ar-SA"/>
        </w:rPr>
        <w:t>确定成交候选人名单</w:t>
      </w:r>
    </w:p>
    <w:p w14:paraId="5BF7D61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9</w:t>
      </w:r>
      <w:r>
        <w:rPr>
          <w:rFonts w:hint="eastAsia" w:cs="宋体"/>
          <w:snapToGrid w:val="0"/>
          <w:color w:val="000000"/>
          <w:kern w:val="0"/>
          <w:sz w:val="24"/>
          <w:szCs w:val="24"/>
          <w:lang w:val="en-US" w:eastAsia="en-US" w:bidi="ar-SA"/>
        </w:rPr>
        <w:t>.1</w:t>
      </w:r>
      <w:r>
        <w:rPr>
          <w:rFonts w:hint="eastAsia" w:cs="宋体"/>
          <w:snapToGrid w:val="0"/>
          <w:color w:val="000000"/>
          <w:kern w:val="0"/>
          <w:sz w:val="24"/>
          <w:szCs w:val="24"/>
          <w:lang w:val="en-US" w:eastAsia="zh-CN" w:bidi="ar-SA"/>
        </w:rPr>
        <w:t xml:space="preserve"> </w:t>
      </w:r>
      <w:r>
        <w:rPr>
          <w:rFonts w:hint="eastAsia" w:cs="宋体"/>
          <w:snapToGrid w:val="0"/>
          <w:color w:val="000000"/>
          <w:kern w:val="0"/>
          <w:sz w:val="24"/>
          <w:szCs w:val="24"/>
          <w:lang w:val="en-US" w:eastAsia="en-US" w:bidi="ar-SA"/>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w:t>
      </w:r>
    </w:p>
    <w:p w14:paraId="38F8C1F6">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2" w:firstLineChars="200"/>
        <w:jc w:val="both"/>
        <w:textAlignment w:val="baseline"/>
        <w:rPr>
          <w:rFonts w:hint="eastAsia" w:cs="宋体"/>
          <w:b/>
          <w:bCs/>
          <w:snapToGrid w:val="0"/>
          <w:color w:val="000000"/>
          <w:kern w:val="0"/>
          <w:sz w:val="24"/>
          <w:szCs w:val="24"/>
          <w:lang w:val="en-US" w:eastAsia="en-US" w:bidi="ar-SA"/>
        </w:rPr>
      </w:pPr>
      <w:r>
        <w:rPr>
          <w:rFonts w:hint="eastAsia" w:cs="宋体"/>
          <w:b/>
          <w:bCs/>
          <w:snapToGrid w:val="0"/>
          <w:color w:val="000000"/>
          <w:kern w:val="0"/>
          <w:sz w:val="24"/>
          <w:szCs w:val="24"/>
          <w:lang w:val="en-US" w:eastAsia="zh-CN" w:bidi="ar-SA"/>
        </w:rPr>
        <w:t>9</w:t>
      </w:r>
      <w:r>
        <w:rPr>
          <w:rFonts w:hint="eastAsia" w:cs="宋体"/>
          <w:b/>
          <w:bCs/>
          <w:snapToGrid w:val="0"/>
          <w:color w:val="000000"/>
          <w:kern w:val="0"/>
          <w:sz w:val="24"/>
          <w:szCs w:val="24"/>
          <w:lang w:val="en-US" w:eastAsia="en-US" w:bidi="ar-SA"/>
        </w:rPr>
        <w:t>.</w:t>
      </w:r>
      <w:r>
        <w:rPr>
          <w:rFonts w:hint="eastAsia" w:cs="宋体"/>
          <w:b/>
          <w:bCs/>
          <w:snapToGrid w:val="0"/>
          <w:color w:val="000000"/>
          <w:kern w:val="0"/>
          <w:sz w:val="24"/>
          <w:szCs w:val="24"/>
          <w:lang w:val="en-US" w:eastAsia="zh-CN" w:bidi="ar-SA"/>
        </w:rPr>
        <w:t xml:space="preserve">2 </w:t>
      </w:r>
      <w:r>
        <w:rPr>
          <w:rFonts w:hint="eastAsia" w:cs="宋体"/>
          <w:b/>
          <w:bCs/>
          <w:snapToGrid w:val="0"/>
          <w:color w:val="000000"/>
          <w:kern w:val="0"/>
          <w:sz w:val="24"/>
          <w:szCs w:val="24"/>
          <w:lang w:val="en-US" w:eastAsia="en-US" w:bidi="ar-SA"/>
        </w:rPr>
        <w:t>磋商小组要对评分汇总情况进行复核，特别是对排名第一的、报价最低的、响应文件被认定为无效的情形进行重点复核。</w:t>
      </w:r>
    </w:p>
    <w:p w14:paraId="524128D6">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9</w:t>
      </w:r>
      <w:r>
        <w:rPr>
          <w:rFonts w:hint="eastAsia" w:cs="宋体"/>
          <w:snapToGrid w:val="0"/>
          <w:color w:val="000000"/>
          <w:kern w:val="0"/>
          <w:sz w:val="24"/>
          <w:szCs w:val="24"/>
          <w:lang w:val="en-US" w:eastAsia="en-US" w:bidi="ar-SA"/>
        </w:rPr>
        <w:t>.</w:t>
      </w:r>
      <w:r>
        <w:rPr>
          <w:rFonts w:hint="eastAsia" w:cs="宋体"/>
          <w:snapToGrid w:val="0"/>
          <w:color w:val="000000"/>
          <w:kern w:val="0"/>
          <w:sz w:val="24"/>
          <w:szCs w:val="24"/>
          <w:lang w:val="en-US" w:eastAsia="zh-CN" w:bidi="ar-SA"/>
        </w:rPr>
        <w:t>3 ☑</w:t>
      </w:r>
      <w:r>
        <w:rPr>
          <w:rFonts w:hint="eastAsia" w:cs="宋体"/>
          <w:snapToGrid w:val="0"/>
          <w:color w:val="000000"/>
          <w:kern w:val="0"/>
          <w:sz w:val="24"/>
          <w:szCs w:val="24"/>
          <w:lang w:val="en-US" w:eastAsia="en-US" w:bidi="ar-SA"/>
        </w:rPr>
        <w:t>磋商小组根据上述供应商排序，依次推荐排序前</w:t>
      </w:r>
      <w:r>
        <w:rPr>
          <w:rFonts w:hint="eastAsia" w:cs="宋体"/>
          <w:snapToGrid w:val="0"/>
          <w:color w:val="000000"/>
          <w:kern w:val="0"/>
          <w:sz w:val="24"/>
          <w:szCs w:val="24"/>
          <w:lang w:val="en-US" w:eastAsia="zh-CN" w:bidi="ar-SA"/>
        </w:rPr>
        <w:t>3</w:t>
      </w:r>
      <w:r>
        <w:rPr>
          <w:rFonts w:hint="eastAsia" w:cs="宋体"/>
          <w:snapToGrid w:val="0"/>
          <w:color w:val="000000"/>
          <w:kern w:val="0"/>
          <w:sz w:val="24"/>
          <w:szCs w:val="24"/>
          <w:lang w:val="en-US" w:eastAsia="en-US" w:bidi="ar-SA"/>
        </w:rPr>
        <w:t>名的供应商为成交候选供应商。采购人应当自收到评审报告之日起5个工作日内在评审报告推荐的成交候选人中按顺序确定成交供应商。</w:t>
      </w:r>
    </w:p>
    <w:p w14:paraId="3F946C2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10.</w:t>
      </w:r>
      <w:r>
        <w:rPr>
          <w:rFonts w:hint="eastAsia" w:cs="宋体"/>
          <w:snapToGrid w:val="0"/>
          <w:color w:val="000000"/>
          <w:kern w:val="0"/>
          <w:sz w:val="24"/>
          <w:szCs w:val="24"/>
          <w:lang w:val="en-US" w:eastAsia="en-US" w:bidi="ar-SA"/>
        </w:rPr>
        <w:t>报告违法行为</w:t>
      </w:r>
    </w:p>
    <w:p w14:paraId="7073CDD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ascii="Arial"/>
          <w:sz w:val="21"/>
        </w:rPr>
      </w:pPr>
      <w:r>
        <w:rPr>
          <w:rFonts w:hint="eastAsia" w:cs="宋体"/>
          <w:snapToGrid w:val="0"/>
          <w:color w:val="000000"/>
          <w:kern w:val="0"/>
          <w:sz w:val="24"/>
          <w:szCs w:val="24"/>
          <w:lang w:val="en-US" w:eastAsia="zh-CN" w:bidi="ar-SA"/>
        </w:rPr>
        <w:t>10</w:t>
      </w:r>
      <w:r>
        <w:rPr>
          <w:rFonts w:hint="eastAsia" w:cs="宋体"/>
          <w:snapToGrid w:val="0"/>
          <w:color w:val="000000"/>
          <w:kern w:val="0"/>
          <w:sz w:val="24"/>
          <w:szCs w:val="24"/>
          <w:lang w:val="en-US" w:eastAsia="en-US" w:bidi="ar-SA"/>
        </w:rPr>
        <w:t>.1</w:t>
      </w:r>
      <w:r>
        <w:rPr>
          <w:rFonts w:hint="eastAsia" w:cs="宋体"/>
          <w:snapToGrid w:val="0"/>
          <w:color w:val="000000"/>
          <w:kern w:val="0"/>
          <w:sz w:val="24"/>
          <w:szCs w:val="24"/>
          <w:lang w:val="en-US" w:eastAsia="zh-CN" w:bidi="ar-SA"/>
        </w:rPr>
        <w:t xml:space="preserve"> </w:t>
      </w:r>
      <w:r>
        <w:rPr>
          <w:rFonts w:hint="eastAsia" w:cs="宋体"/>
          <w:snapToGrid w:val="0"/>
          <w:color w:val="000000"/>
          <w:kern w:val="0"/>
          <w:sz w:val="24"/>
          <w:szCs w:val="24"/>
          <w:lang w:val="en-US" w:eastAsia="en-US" w:bidi="ar-SA"/>
        </w:rPr>
        <w:t>磋商小组在评审过程中发现供应商有行贿、</w:t>
      </w:r>
      <w:r>
        <w:rPr>
          <w:rFonts w:hint="eastAsia" w:cs="宋体"/>
          <w:snapToGrid w:val="0"/>
          <w:color w:val="000000"/>
          <w:kern w:val="0"/>
          <w:sz w:val="24"/>
          <w:szCs w:val="24"/>
          <w:lang w:val="en-US" w:eastAsia="zh-CN" w:bidi="ar-SA"/>
        </w:rPr>
        <w:t>提</w:t>
      </w:r>
      <w:r>
        <w:rPr>
          <w:rFonts w:hint="eastAsia" w:cs="宋体"/>
          <w:snapToGrid w:val="0"/>
          <w:color w:val="000000"/>
          <w:kern w:val="0"/>
          <w:sz w:val="24"/>
          <w:szCs w:val="24"/>
          <w:lang w:val="en-US" w:eastAsia="en-US" w:bidi="ar-SA"/>
        </w:rPr>
        <w:t>供虚假材料或者串通等违法行为时，有向采购人、采购代理机构或者有关部门报告的职责。</w:t>
      </w:r>
    </w:p>
    <w:p w14:paraId="7CADE768">
      <w:pPr>
        <w:pStyle w:val="3"/>
        <w:keepNext w:val="0"/>
        <w:keepLines w:val="0"/>
        <w:pageBreakBefore w:val="0"/>
        <w:kinsoku/>
        <w:wordWrap w:val="0"/>
        <w:overflowPunct/>
        <w:topLinePunct w:val="0"/>
        <w:bidi w:val="0"/>
        <w:spacing w:before="78" w:line="221" w:lineRule="auto"/>
        <w:jc w:val="center"/>
        <w:outlineLvl w:val="1"/>
        <w:rPr>
          <w:spacing w:val="-2"/>
          <w:sz w:val="24"/>
          <w:szCs w:val="24"/>
          <w14:textOutline w14:w="1537" w14:cap="flat" w14:cmpd="sng">
            <w14:solidFill>
              <w14:srgbClr w14:val="000000"/>
            </w14:solidFill>
            <w14:prstDash w14:val="solid"/>
            <w14:miter w14:val="0"/>
          </w14:textOutline>
        </w:rPr>
      </w:pPr>
    </w:p>
    <w:p w14:paraId="7B285AA5">
      <w:pPr>
        <w:pStyle w:val="3"/>
        <w:keepNext w:val="0"/>
        <w:keepLines w:val="0"/>
        <w:pageBreakBefore w:val="0"/>
        <w:kinsoku/>
        <w:wordWrap w:val="0"/>
        <w:overflowPunct/>
        <w:topLinePunct w:val="0"/>
        <w:bidi w:val="0"/>
        <w:spacing w:before="78" w:line="221" w:lineRule="auto"/>
        <w:jc w:val="center"/>
        <w:outlineLvl w:val="1"/>
        <w:rPr>
          <w:spacing w:val="-2"/>
          <w:sz w:val="24"/>
          <w:szCs w:val="24"/>
          <w14:textOutline w14:w="1537" w14:cap="flat" w14:cmpd="sng">
            <w14:solidFill>
              <w14:srgbClr w14:val="000000"/>
            </w14:solidFill>
            <w14:prstDash w14:val="solid"/>
            <w14:miter w14:val="0"/>
          </w14:textOutline>
        </w:rPr>
      </w:pPr>
      <w:r>
        <w:rPr>
          <w:spacing w:val="-2"/>
          <w:sz w:val="24"/>
          <w:szCs w:val="24"/>
          <w14:textOutline w14:w="1537" w14:cap="flat" w14:cmpd="sng">
            <w14:solidFill>
              <w14:srgbClr w14:val="000000"/>
            </w14:solidFill>
            <w14:prstDash w14:val="solid"/>
            <w14:miter w14:val="0"/>
          </w14:textOutline>
        </w:rPr>
        <w:t>评审标准</w:t>
      </w:r>
    </w:p>
    <w:p w14:paraId="0CE2C7D6">
      <w:pPr>
        <w:pStyle w:val="4"/>
      </w:pPr>
    </w:p>
    <w:tbl>
      <w:tblPr>
        <w:tblStyle w:val="25"/>
        <w:tblW w:w="85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1"/>
        <w:gridCol w:w="1530"/>
        <w:gridCol w:w="1046"/>
        <w:gridCol w:w="5215"/>
      </w:tblGrid>
      <w:tr w14:paraId="3BC470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741" w:type="dxa"/>
            <w:vAlign w:val="center"/>
          </w:tcPr>
          <w:p w14:paraId="222DA5D4">
            <w:pPr>
              <w:keepNext w:val="0"/>
              <w:keepLines w:val="0"/>
              <w:pageBreakBefore w:val="0"/>
              <w:kinsoku/>
              <w:wordWrap w:val="0"/>
              <w:overflowPunct/>
              <w:topLinePunct w:val="0"/>
              <w:bidi w:val="0"/>
              <w:spacing w:before="40" w:line="208" w:lineRule="auto"/>
              <w:jc w:val="center"/>
              <w:rPr>
                <w:rFonts w:hint="eastAsia" w:ascii="宋体" w:hAnsi="宋体" w:eastAsia="宋体" w:cs="宋体"/>
                <w:sz w:val="24"/>
                <w:szCs w:val="24"/>
              </w:rPr>
            </w:pPr>
            <w:r>
              <w:rPr>
                <w:rFonts w:hint="eastAsia" w:ascii="宋体" w:hAnsi="宋体" w:eastAsia="宋体" w:cs="宋体"/>
                <w:spacing w:val="-3"/>
                <w:sz w:val="24"/>
                <w:szCs w:val="24"/>
                <w14:textOutline w14:w="1537" w14:cap="flat" w14:cmpd="sng">
                  <w14:solidFill>
                    <w14:srgbClr w14:val="000000"/>
                  </w14:solidFill>
                  <w14:prstDash w14:val="solid"/>
                  <w14:miter w14:val="0"/>
                </w14:textOutline>
              </w:rPr>
              <w:t>序号</w:t>
            </w:r>
          </w:p>
        </w:tc>
        <w:tc>
          <w:tcPr>
            <w:tcW w:w="1530" w:type="dxa"/>
            <w:vAlign w:val="center"/>
          </w:tcPr>
          <w:p w14:paraId="0C91E542">
            <w:pPr>
              <w:keepNext w:val="0"/>
              <w:keepLines w:val="0"/>
              <w:pageBreakBefore w:val="0"/>
              <w:kinsoku/>
              <w:wordWrap w:val="0"/>
              <w:overflowPunct/>
              <w:topLinePunct w:val="0"/>
              <w:bidi w:val="0"/>
              <w:spacing w:before="40" w:line="208" w:lineRule="auto"/>
              <w:jc w:val="center"/>
              <w:rPr>
                <w:rFonts w:hint="eastAsia" w:ascii="宋体" w:hAnsi="宋体" w:eastAsia="宋体" w:cs="宋体"/>
                <w:sz w:val="24"/>
                <w:szCs w:val="24"/>
              </w:rPr>
            </w:pPr>
            <w:r>
              <w:rPr>
                <w:rFonts w:hint="eastAsia" w:ascii="宋体" w:hAnsi="宋体" w:eastAsia="宋体" w:cs="宋体"/>
                <w:spacing w:val="-2"/>
                <w:sz w:val="24"/>
                <w:szCs w:val="24"/>
                <w14:textOutline w14:w="1537" w14:cap="flat" w14:cmpd="sng">
                  <w14:solidFill>
                    <w14:srgbClr w14:val="000000"/>
                  </w14:solidFill>
                  <w14:prstDash w14:val="solid"/>
                  <w14:miter w14:val="0"/>
                </w14:textOutline>
              </w:rPr>
              <w:t>评分因素</w:t>
            </w:r>
          </w:p>
        </w:tc>
        <w:tc>
          <w:tcPr>
            <w:tcW w:w="1046" w:type="dxa"/>
            <w:vAlign w:val="center"/>
          </w:tcPr>
          <w:p w14:paraId="4F9DE700">
            <w:pPr>
              <w:keepNext w:val="0"/>
              <w:keepLines w:val="0"/>
              <w:pageBreakBefore w:val="0"/>
              <w:kinsoku/>
              <w:wordWrap w:val="0"/>
              <w:overflowPunct/>
              <w:topLinePunct w:val="0"/>
              <w:bidi w:val="0"/>
              <w:spacing w:before="40" w:line="208" w:lineRule="auto"/>
              <w:jc w:val="center"/>
              <w:rPr>
                <w:rFonts w:hint="eastAsia" w:ascii="宋体" w:hAnsi="宋体" w:eastAsia="宋体" w:cs="宋体"/>
                <w:sz w:val="24"/>
                <w:szCs w:val="24"/>
              </w:rPr>
            </w:pPr>
            <w:r>
              <w:rPr>
                <w:rFonts w:hint="eastAsia" w:ascii="宋体" w:hAnsi="宋体" w:eastAsia="宋体" w:cs="宋体"/>
                <w:spacing w:val="-4"/>
                <w:sz w:val="24"/>
                <w:szCs w:val="24"/>
                <w14:textOutline w14:w="1537" w14:cap="flat" w14:cmpd="sng">
                  <w14:solidFill>
                    <w14:srgbClr w14:val="000000"/>
                  </w14:solidFill>
                  <w14:prstDash w14:val="solid"/>
                  <w14:miter w14:val="0"/>
                </w14:textOutline>
              </w:rPr>
              <w:t>分值</w:t>
            </w:r>
          </w:p>
        </w:tc>
        <w:tc>
          <w:tcPr>
            <w:tcW w:w="5215" w:type="dxa"/>
            <w:vAlign w:val="top"/>
          </w:tcPr>
          <w:p w14:paraId="0A8A7EE1">
            <w:pPr>
              <w:keepNext w:val="0"/>
              <w:keepLines w:val="0"/>
              <w:pageBreakBefore w:val="0"/>
              <w:kinsoku/>
              <w:wordWrap w:val="0"/>
              <w:overflowPunct/>
              <w:topLinePunct w:val="0"/>
              <w:bidi w:val="0"/>
              <w:spacing w:before="40" w:line="208" w:lineRule="auto"/>
              <w:jc w:val="center"/>
              <w:rPr>
                <w:rFonts w:hint="eastAsia" w:ascii="宋体" w:hAnsi="宋体" w:eastAsia="宋体" w:cs="宋体"/>
                <w:sz w:val="24"/>
                <w:szCs w:val="24"/>
                <w:lang w:eastAsia="zh-CN"/>
              </w:rPr>
            </w:pPr>
            <w:r>
              <w:rPr>
                <w:rFonts w:hint="eastAsia" w:ascii="宋体" w:hAnsi="宋体" w:eastAsia="宋体" w:cs="宋体"/>
                <w:spacing w:val="-2"/>
                <w:sz w:val="24"/>
                <w:szCs w:val="24"/>
                <w14:textOutline w14:w="1537" w14:cap="flat" w14:cmpd="sng">
                  <w14:solidFill>
                    <w14:srgbClr w14:val="000000"/>
                  </w14:solidFill>
                  <w14:prstDash w14:val="solid"/>
                  <w14:miter w14:val="0"/>
                </w14:textOutline>
              </w:rPr>
              <w:t>评分</w:t>
            </w:r>
            <w:r>
              <w:rPr>
                <w:rFonts w:hint="eastAsia" w:ascii="宋体" w:hAnsi="宋体" w:eastAsia="宋体" w:cs="宋体"/>
                <w:spacing w:val="-2"/>
                <w:sz w:val="24"/>
                <w:szCs w:val="24"/>
                <w:lang w:val="en-US" w:eastAsia="zh-CN"/>
                <w14:textOutline w14:w="1537" w14:cap="flat" w14:cmpd="sng">
                  <w14:solidFill>
                    <w14:srgbClr w14:val="000000"/>
                  </w14:solidFill>
                  <w14:prstDash w14:val="solid"/>
                  <w14:miter w14:val="0"/>
                </w14:textOutline>
              </w:rPr>
              <w:t>细则</w:t>
            </w:r>
          </w:p>
        </w:tc>
      </w:tr>
      <w:tr w14:paraId="0CCCE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41" w:type="dxa"/>
            <w:vAlign w:val="center"/>
          </w:tcPr>
          <w:p w14:paraId="2572D367">
            <w:pPr>
              <w:pStyle w:val="26"/>
              <w:keepNext w:val="0"/>
              <w:keepLines w:val="0"/>
              <w:pageBreakBefore w:val="0"/>
              <w:kinsoku/>
              <w:wordWrap w:val="0"/>
              <w:overflowPunct/>
              <w:topLinePunct w:val="0"/>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530" w:type="dxa"/>
            <w:vAlign w:val="center"/>
          </w:tcPr>
          <w:p w14:paraId="3A476B60">
            <w:pPr>
              <w:pStyle w:val="26"/>
              <w:keepNext w:val="0"/>
              <w:keepLines w:val="0"/>
              <w:pageBreakBefore w:val="0"/>
              <w:kinsoku/>
              <w:wordWrap w:val="0"/>
              <w:overflowPunct/>
              <w:topLinePunct w:val="0"/>
              <w:bidi w:val="0"/>
              <w:spacing w:line="295" w:lineRule="auto"/>
              <w:jc w:val="center"/>
              <w:rPr>
                <w:rFonts w:hint="eastAsia" w:ascii="宋体" w:hAnsi="宋体" w:eastAsia="宋体" w:cs="宋体"/>
                <w:sz w:val="24"/>
                <w:szCs w:val="24"/>
              </w:rPr>
            </w:pPr>
          </w:p>
          <w:p w14:paraId="2EB582A4">
            <w:pPr>
              <w:keepNext w:val="0"/>
              <w:keepLines w:val="0"/>
              <w:pageBreakBefore w:val="0"/>
              <w:kinsoku/>
              <w:wordWrap w:val="0"/>
              <w:overflowPunct/>
              <w:topLinePunct w:val="0"/>
              <w:bidi w:val="0"/>
              <w:spacing w:before="78" w:line="219" w:lineRule="auto"/>
              <w:jc w:val="center"/>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rPr>
              <w:t>报价</w:t>
            </w:r>
            <w:r>
              <w:rPr>
                <w:rFonts w:hint="eastAsia" w:ascii="宋体" w:hAnsi="宋体" w:eastAsia="宋体" w:cs="宋体"/>
                <w:spacing w:val="-3"/>
                <w:sz w:val="24"/>
                <w:szCs w:val="24"/>
                <w:lang w:val="en-US" w:eastAsia="zh-CN"/>
              </w:rPr>
              <w:t>部分</w:t>
            </w:r>
          </w:p>
          <w:p w14:paraId="767522FB">
            <w:pPr>
              <w:keepNext w:val="0"/>
              <w:keepLines w:val="0"/>
              <w:pageBreakBefore w:val="0"/>
              <w:kinsoku/>
              <w:wordWrap w:val="0"/>
              <w:overflowPunct/>
              <w:topLinePunct w:val="0"/>
              <w:bidi w:val="0"/>
              <w:spacing w:before="78" w:line="219" w:lineRule="auto"/>
              <w:jc w:val="center"/>
              <w:rPr>
                <w:rFonts w:hint="eastAsia" w:ascii="宋体" w:hAnsi="宋体" w:eastAsia="宋体" w:cs="宋体"/>
                <w:sz w:val="24"/>
                <w:szCs w:val="24"/>
                <w:lang w:val="en-US" w:eastAsia="zh-CN"/>
              </w:rPr>
            </w:pPr>
            <w:r>
              <w:rPr>
                <w:rFonts w:hint="eastAsia" w:ascii="宋体" w:hAnsi="宋体" w:eastAsia="宋体" w:cs="宋体"/>
                <w:spacing w:val="-3"/>
                <w:sz w:val="24"/>
                <w:szCs w:val="24"/>
                <w:lang w:val="en-US" w:eastAsia="zh-CN"/>
              </w:rPr>
              <w:t>（满分15分）</w:t>
            </w:r>
          </w:p>
        </w:tc>
        <w:tc>
          <w:tcPr>
            <w:tcW w:w="1046" w:type="dxa"/>
            <w:vAlign w:val="center"/>
          </w:tcPr>
          <w:p w14:paraId="19596A63">
            <w:pPr>
              <w:pStyle w:val="26"/>
              <w:keepNext w:val="0"/>
              <w:keepLines w:val="0"/>
              <w:pageBreakBefore w:val="0"/>
              <w:kinsoku/>
              <w:wordWrap w:val="0"/>
              <w:overflowPunct/>
              <w:topLinePunct w:val="0"/>
              <w:bidi w:val="0"/>
              <w:jc w:val="center"/>
              <w:rPr>
                <w:rFonts w:hint="eastAsia" w:ascii="宋体" w:hAnsi="宋体" w:eastAsia="宋体" w:cs="宋体"/>
                <w:sz w:val="24"/>
                <w:szCs w:val="24"/>
                <w:lang w:eastAsia="zh-CN"/>
              </w:rPr>
            </w:pPr>
            <w:r>
              <w:rPr>
                <w:rFonts w:hint="eastAsia" w:ascii="宋体" w:hAnsi="宋体" w:eastAsia="宋体" w:cs="宋体"/>
                <w:sz w:val="24"/>
                <w:szCs w:val="24"/>
              </w:rPr>
              <w:t>磋商报价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15分</w:t>
            </w:r>
            <w:r>
              <w:rPr>
                <w:rFonts w:hint="eastAsia" w:ascii="宋体" w:hAnsi="宋体" w:eastAsia="宋体" w:cs="宋体"/>
                <w:sz w:val="24"/>
                <w:szCs w:val="24"/>
                <w:lang w:eastAsia="zh-CN"/>
              </w:rPr>
              <w:t>）</w:t>
            </w:r>
          </w:p>
        </w:tc>
        <w:tc>
          <w:tcPr>
            <w:tcW w:w="5215" w:type="dxa"/>
            <w:vAlign w:val="top"/>
          </w:tcPr>
          <w:p w14:paraId="2EB22854">
            <w:pPr>
              <w:keepNext w:val="0"/>
              <w:keepLines w:val="0"/>
              <w:pageBreakBefore w:val="0"/>
              <w:kinsoku/>
              <w:wordWrap w:val="0"/>
              <w:overflowPunct/>
              <w:topLinePunct w:val="0"/>
              <w:bidi w:val="0"/>
              <w:spacing w:before="191" w:line="235" w:lineRule="auto"/>
              <w:ind w:left="113" w:right="103" w:firstLine="520" w:firstLineChars="200"/>
              <w:jc w:val="both"/>
              <w:rPr>
                <w:rFonts w:hint="eastAsia" w:ascii="宋体" w:hAnsi="宋体" w:eastAsia="宋体" w:cs="宋体"/>
                <w:sz w:val="24"/>
                <w:szCs w:val="24"/>
              </w:rPr>
            </w:pPr>
            <w:r>
              <w:rPr>
                <w:rFonts w:hint="eastAsia" w:ascii="宋体" w:hAnsi="宋体" w:eastAsia="宋体" w:cs="宋体"/>
                <w:spacing w:val="10"/>
                <w:sz w:val="24"/>
                <w:szCs w:val="24"/>
              </w:rPr>
              <w:t>满足</w:t>
            </w:r>
            <w:r>
              <w:rPr>
                <w:rFonts w:hint="eastAsia" w:ascii="宋体" w:hAnsi="宋体" w:eastAsia="宋体" w:cs="宋体"/>
                <w:snapToGrid w:val="0"/>
                <w:color w:val="000000"/>
                <w:spacing w:val="-2"/>
                <w:kern w:val="0"/>
                <w:sz w:val="24"/>
                <w:szCs w:val="24"/>
                <w:lang w:val="en-US" w:eastAsia="zh-CN" w:bidi="ar-SA"/>
              </w:rPr>
              <w:t>竞争性磋商</w:t>
            </w:r>
            <w:r>
              <w:rPr>
                <w:rFonts w:hint="eastAsia" w:ascii="宋体" w:hAnsi="宋体" w:eastAsia="宋体" w:cs="宋体"/>
                <w:spacing w:val="10"/>
                <w:sz w:val="24"/>
                <w:szCs w:val="24"/>
              </w:rPr>
              <w:t>文件要求且</w:t>
            </w:r>
            <w:r>
              <w:rPr>
                <w:rFonts w:hint="eastAsia" w:ascii="宋体" w:hAnsi="宋体" w:eastAsia="宋体" w:cs="宋体"/>
                <w:spacing w:val="10"/>
                <w:sz w:val="24"/>
                <w:szCs w:val="24"/>
                <w:lang w:val="en-US" w:eastAsia="zh-CN"/>
              </w:rPr>
              <w:t>磋商</w:t>
            </w:r>
            <w:r>
              <w:rPr>
                <w:rFonts w:hint="eastAsia" w:ascii="宋体" w:hAnsi="宋体" w:eastAsia="宋体" w:cs="宋体"/>
                <w:spacing w:val="10"/>
                <w:sz w:val="24"/>
                <w:szCs w:val="24"/>
              </w:rPr>
              <w:t>价格最低</w:t>
            </w:r>
            <w:r>
              <w:rPr>
                <w:rFonts w:hint="eastAsia" w:ascii="宋体" w:hAnsi="宋体" w:eastAsia="宋体" w:cs="宋体"/>
                <w:spacing w:val="-13"/>
                <w:sz w:val="24"/>
                <w:szCs w:val="24"/>
              </w:rPr>
              <w:t>的</w:t>
            </w:r>
            <w:r>
              <w:rPr>
                <w:rFonts w:hint="eastAsia" w:ascii="宋体" w:hAnsi="宋体" w:eastAsia="宋体" w:cs="宋体"/>
                <w:spacing w:val="-13"/>
                <w:sz w:val="24"/>
                <w:szCs w:val="24"/>
                <w:lang w:val="en-US" w:eastAsia="zh-CN"/>
              </w:rPr>
              <w:t>磋商</w:t>
            </w:r>
            <w:r>
              <w:rPr>
                <w:rFonts w:hint="eastAsia" w:ascii="宋体" w:hAnsi="宋体" w:eastAsia="宋体" w:cs="宋体"/>
                <w:spacing w:val="-13"/>
                <w:sz w:val="24"/>
                <w:szCs w:val="24"/>
              </w:rPr>
              <w:t>报价为评标基准价，其价格分</w:t>
            </w:r>
            <w:r>
              <w:rPr>
                <w:rFonts w:hint="eastAsia" w:ascii="宋体" w:hAnsi="宋体" w:eastAsia="宋体" w:cs="宋体"/>
                <w:spacing w:val="-6"/>
                <w:sz w:val="24"/>
                <w:szCs w:val="24"/>
              </w:rPr>
              <w:t>为满分。其他</w:t>
            </w:r>
            <w:r>
              <w:rPr>
                <w:rFonts w:hint="eastAsia" w:ascii="宋体" w:hAnsi="宋体" w:eastAsia="宋体" w:cs="宋体"/>
                <w:spacing w:val="2"/>
                <w:sz w:val="24"/>
                <w:szCs w:val="24"/>
              </w:rPr>
              <w:t>供应商</w:t>
            </w:r>
            <w:r>
              <w:rPr>
                <w:rFonts w:hint="eastAsia" w:ascii="宋体" w:hAnsi="宋体" w:eastAsia="宋体" w:cs="宋体"/>
                <w:spacing w:val="-6"/>
                <w:sz w:val="24"/>
                <w:szCs w:val="24"/>
              </w:rPr>
              <w:t>的价格分统一按</w:t>
            </w:r>
            <w:r>
              <w:rPr>
                <w:rFonts w:hint="eastAsia" w:ascii="宋体" w:hAnsi="宋体" w:eastAsia="宋体" w:cs="宋体"/>
                <w:spacing w:val="-8"/>
                <w:sz w:val="24"/>
                <w:szCs w:val="24"/>
              </w:rPr>
              <w:t>照下列公式计算：</w:t>
            </w:r>
          </w:p>
          <w:p w14:paraId="6F633F54">
            <w:pPr>
              <w:pStyle w:val="26"/>
              <w:keepNext w:val="0"/>
              <w:keepLines w:val="0"/>
              <w:pageBreakBefore w:val="0"/>
              <w:kinsoku/>
              <w:wordWrap w:val="0"/>
              <w:overflowPunct/>
              <w:topLinePunct w:val="0"/>
              <w:bidi w:val="0"/>
              <w:spacing w:before="26" w:line="228" w:lineRule="auto"/>
              <w:ind w:left="111" w:right="103" w:firstLine="508" w:firstLineChars="200"/>
              <w:jc w:val="both"/>
              <w:rPr>
                <w:rFonts w:hint="eastAsia" w:ascii="宋体" w:hAnsi="宋体" w:eastAsia="宋体" w:cs="宋体"/>
                <w:sz w:val="24"/>
                <w:szCs w:val="24"/>
              </w:rPr>
            </w:pPr>
            <w:r>
              <w:rPr>
                <w:rFonts w:hint="eastAsia" w:ascii="宋体" w:hAnsi="宋体" w:eastAsia="宋体" w:cs="宋体"/>
                <w:spacing w:val="7"/>
                <w:sz w:val="24"/>
                <w:szCs w:val="24"/>
                <w:lang w:val="en-US" w:eastAsia="zh-CN"/>
              </w:rPr>
              <w:t>磋商</w:t>
            </w:r>
            <w:r>
              <w:rPr>
                <w:rFonts w:hint="eastAsia" w:ascii="宋体" w:hAnsi="宋体" w:eastAsia="宋体" w:cs="宋体"/>
                <w:spacing w:val="7"/>
                <w:sz w:val="24"/>
                <w:szCs w:val="24"/>
              </w:rPr>
              <w:t>报价得分</w:t>
            </w:r>
            <w:r>
              <w:rPr>
                <w:rFonts w:hint="eastAsia" w:ascii="宋体" w:hAnsi="宋体" w:eastAsia="宋体" w:cs="宋体"/>
                <w:spacing w:val="-8"/>
                <w:sz w:val="24"/>
                <w:szCs w:val="24"/>
              </w:rPr>
              <w:t>＝（</w:t>
            </w:r>
            <w:r>
              <w:rPr>
                <w:rFonts w:hint="eastAsia" w:ascii="宋体" w:hAnsi="宋体" w:eastAsia="宋体" w:cs="宋体"/>
                <w:spacing w:val="7"/>
                <w:sz w:val="24"/>
                <w:szCs w:val="24"/>
              </w:rPr>
              <w:t>评标基准价/</w:t>
            </w:r>
            <w:r>
              <w:rPr>
                <w:rFonts w:hint="eastAsia" w:ascii="宋体" w:hAnsi="宋体" w:eastAsia="宋体" w:cs="宋体"/>
                <w:spacing w:val="7"/>
                <w:sz w:val="24"/>
                <w:szCs w:val="24"/>
                <w:lang w:val="en-US" w:eastAsia="zh-CN"/>
              </w:rPr>
              <w:t>磋商</w:t>
            </w:r>
            <w:r>
              <w:rPr>
                <w:rFonts w:hint="eastAsia" w:ascii="宋体" w:hAnsi="宋体" w:eastAsia="宋体" w:cs="宋体"/>
                <w:spacing w:val="-12"/>
                <w:sz w:val="24"/>
                <w:szCs w:val="24"/>
              </w:rPr>
              <w:t>报价）×</w:t>
            </w:r>
            <w:r>
              <w:rPr>
                <w:rFonts w:hint="eastAsia" w:ascii="宋体" w:hAnsi="宋体" w:eastAsia="宋体" w:cs="宋体"/>
                <w:spacing w:val="-12"/>
                <w:sz w:val="24"/>
                <w:szCs w:val="24"/>
                <w:lang w:val="en-US" w:eastAsia="zh-CN"/>
              </w:rPr>
              <w:t>15分</w:t>
            </w:r>
            <w:r>
              <w:rPr>
                <w:rFonts w:hint="eastAsia" w:ascii="宋体" w:hAnsi="宋体" w:eastAsia="宋体" w:cs="宋体"/>
                <w:spacing w:val="-12"/>
                <w:sz w:val="24"/>
                <w:szCs w:val="24"/>
              </w:rPr>
              <w:t>。注：价格分计算保留小数点后两位。</w:t>
            </w:r>
          </w:p>
        </w:tc>
      </w:tr>
      <w:tr w14:paraId="37AEA6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 w:hRule="atLeast"/>
        </w:trPr>
        <w:tc>
          <w:tcPr>
            <w:tcW w:w="741" w:type="dxa"/>
            <w:vMerge w:val="restart"/>
            <w:vAlign w:val="center"/>
          </w:tcPr>
          <w:p w14:paraId="62421450">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r>
              <w:rPr>
                <w:rFonts w:hint="eastAsia" w:ascii="宋体" w:hAnsi="宋体" w:eastAsia="宋体" w:cs="宋体"/>
                <w:snapToGrid w:val="0"/>
                <w:color w:val="000000"/>
                <w:spacing w:val="-13"/>
                <w:kern w:val="0"/>
                <w:sz w:val="24"/>
                <w:szCs w:val="24"/>
                <w:lang w:val="en-US" w:eastAsia="zh-CN" w:bidi="ar-SA"/>
              </w:rPr>
              <w:t>2</w:t>
            </w:r>
          </w:p>
        </w:tc>
        <w:tc>
          <w:tcPr>
            <w:tcW w:w="1530" w:type="dxa"/>
            <w:vMerge w:val="restart"/>
            <w:vAlign w:val="center"/>
          </w:tcPr>
          <w:p w14:paraId="4F43211B">
            <w:pPr>
              <w:keepNext w:val="0"/>
              <w:keepLines w:val="0"/>
              <w:pageBreakBefore w:val="0"/>
              <w:kinsoku/>
              <w:wordWrap w:val="0"/>
              <w:overflowPunct/>
              <w:topLinePunct w:val="0"/>
              <w:bidi w:val="0"/>
              <w:spacing w:before="78" w:line="219" w:lineRule="auto"/>
              <w:jc w:val="center"/>
              <w:rPr>
                <w:rFonts w:hint="eastAsia" w:ascii="宋体" w:hAnsi="宋体" w:eastAsia="宋体" w:cs="宋体"/>
                <w:snapToGrid w:val="0"/>
                <w:color w:val="000000"/>
                <w:spacing w:val="-13"/>
                <w:kern w:val="0"/>
                <w:sz w:val="24"/>
                <w:szCs w:val="24"/>
                <w:lang w:val="en-US" w:eastAsia="zh-CN" w:bidi="ar-SA"/>
              </w:rPr>
            </w:pPr>
            <w:r>
              <w:rPr>
                <w:rFonts w:hint="eastAsia" w:ascii="宋体" w:hAnsi="宋体" w:eastAsia="宋体" w:cs="宋体"/>
                <w:snapToGrid w:val="0"/>
                <w:color w:val="000000"/>
                <w:spacing w:val="-13"/>
                <w:kern w:val="0"/>
                <w:sz w:val="24"/>
                <w:szCs w:val="24"/>
                <w:lang w:val="en-US" w:eastAsia="zh-CN" w:bidi="ar-SA"/>
              </w:rPr>
              <w:t>综合部分</w:t>
            </w:r>
          </w:p>
          <w:p w14:paraId="04B5B2BD">
            <w:pPr>
              <w:keepNext w:val="0"/>
              <w:keepLines w:val="0"/>
              <w:pageBreakBefore w:val="0"/>
              <w:kinsoku/>
              <w:wordWrap w:val="0"/>
              <w:overflowPunct/>
              <w:topLinePunct w:val="0"/>
              <w:bidi w:val="0"/>
              <w:spacing w:before="78" w:line="219" w:lineRule="auto"/>
              <w:jc w:val="center"/>
              <w:rPr>
                <w:rFonts w:hint="eastAsia" w:ascii="宋体" w:hAnsi="宋体" w:eastAsia="宋体" w:cs="宋体"/>
                <w:snapToGrid w:val="0"/>
                <w:color w:val="000000"/>
                <w:spacing w:val="-13"/>
                <w:kern w:val="0"/>
                <w:sz w:val="24"/>
                <w:szCs w:val="24"/>
                <w:lang w:val="en-US" w:eastAsia="zh-CN" w:bidi="ar-SA"/>
              </w:rPr>
            </w:pPr>
            <w:r>
              <w:rPr>
                <w:rFonts w:hint="eastAsia" w:ascii="宋体" w:hAnsi="宋体" w:eastAsia="宋体" w:cs="宋体"/>
                <w:snapToGrid w:val="0"/>
                <w:color w:val="000000"/>
                <w:spacing w:val="-13"/>
                <w:kern w:val="0"/>
                <w:sz w:val="24"/>
                <w:szCs w:val="24"/>
                <w:lang w:val="en-US" w:eastAsia="zh-CN" w:bidi="ar-SA"/>
              </w:rPr>
              <w:t>（满分40分）</w:t>
            </w:r>
          </w:p>
        </w:tc>
        <w:tc>
          <w:tcPr>
            <w:tcW w:w="1046" w:type="dxa"/>
            <w:vAlign w:val="center"/>
          </w:tcPr>
          <w:p w14:paraId="3FD52B4B">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r>
              <w:rPr>
                <w:rFonts w:hint="eastAsia" w:ascii="宋体" w:hAnsi="宋体" w:eastAsia="宋体" w:cs="宋体"/>
                <w:snapToGrid w:val="0"/>
                <w:color w:val="000000"/>
                <w:spacing w:val="-13"/>
                <w:kern w:val="0"/>
                <w:sz w:val="24"/>
                <w:szCs w:val="24"/>
                <w:lang w:val="en-US" w:eastAsia="zh-CN" w:bidi="ar-SA"/>
              </w:rPr>
              <w:t>标书制作</w:t>
            </w:r>
          </w:p>
          <w:p w14:paraId="1F9F0D46">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r>
              <w:rPr>
                <w:rFonts w:hint="eastAsia" w:ascii="宋体" w:hAnsi="宋体" w:eastAsia="宋体" w:cs="宋体"/>
                <w:snapToGrid w:val="0"/>
                <w:color w:val="000000"/>
                <w:spacing w:val="-13"/>
                <w:kern w:val="0"/>
                <w:sz w:val="24"/>
                <w:szCs w:val="24"/>
                <w:lang w:val="en-US" w:eastAsia="zh-CN" w:bidi="ar-SA"/>
              </w:rPr>
              <w:t>（3分）</w:t>
            </w:r>
          </w:p>
        </w:tc>
        <w:tc>
          <w:tcPr>
            <w:tcW w:w="5215" w:type="dxa"/>
            <w:vAlign w:val="top"/>
          </w:tcPr>
          <w:p w14:paraId="248E97B2">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zh-CN" w:bidi="ar-SA"/>
              </w:rPr>
              <w:t>响应文件</w:t>
            </w:r>
            <w:r>
              <w:rPr>
                <w:rFonts w:hint="eastAsia" w:ascii="宋体" w:hAnsi="宋体" w:eastAsia="宋体" w:cs="宋体"/>
                <w:snapToGrid w:val="0"/>
                <w:color w:val="000000"/>
                <w:spacing w:val="-13"/>
                <w:kern w:val="0"/>
                <w:sz w:val="24"/>
                <w:szCs w:val="24"/>
                <w:lang w:val="en-US" w:eastAsia="en-US" w:bidi="ar-SA"/>
              </w:rPr>
              <w:t>符合招标文件所有条款，标书制作规范最多得</w:t>
            </w:r>
            <w:r>
              <w:rPr>
                <w:rFonts w:hint="eastAsia" w:ascii="宋体" w:hAnsi="宋体" w:eastAsia="宋体" w:cs="宋体"/>
                <w:snapToGrid w:val="0"/>
                <w:color w:val="000000"/>
                <w:spacing w:val="-13"/>
                <w:kern w:val="0"/>
                <w:sz w:val="24"/>
                <w:szCs w:val="24"/>
                <w:lang w:val="en-US" w:eastAsia="zh-CN" w:bidi="ar-SA"/>
              </w:rPr>
              <w:t>3</w:t>
            </w:r>
            <w:r>
              <w:rPr>
                <w:rFonts w:hint="eastAsia" w:ascii="宋体" w:hAnsi="宋体" w:eastAsia="宋体" w:cs="宋体"/>
                <w:snapToGrid w:val="0"/>
                <w:color w:val="000000"/>
                <w:spacing w:val="-13"/>
                <w:kern w:val="0"/>
                <w:sz w:val="24"/>
                <w:szCs w:val="24"/>
                <w:lang w:val="en-US" w:eastAsia="en-US" w:bidi="ar-SA"/>
              </w:rPr>
              <w:t>分；若</w:t>
            </w:r>
            <w:r>
              <w:rPr>
                <w:rFonts w:hint="eastAsia" w:ascii="宋体" w:hAnsi="宋体" w:eastAsia="宋体" w:cs="宋体"/>
                <w:snapToGrid w:val="0"/>
                <w:color w:val="000000"/>
                <w:spacing w:val="-13"/>
                <w:kern w:val="0"/>
                <w:sz w:val="24"/>
                <w:szCs w:val="24"/>
                <w:lang w:val="en-US" w:eastAsia="zh-CN" w:bidi="ar-SA"/>
              </w:rPr>
              <w:t>响应</w:t>
            </w:r>
            <w:r>
              <w:rPr>
                <w:rFonts w:hint="eastAsia" w:ascii="宋体" w:hAnsi="宋体" w:eastAsia="宋体" w:cs="宋体"/>
                <w:snapToGrid w:val="0"/>
                <w:color w:val="000000"/>
                <w:spacing w:val="-13"/>
                <w:kern w:val="0"/>
                <w:sz w:val="24"/>
                <w:szCs w:val="24"/>
                <w:lang w:val="en-US" w:eastAsia="en-US" w:bidi="ar-SA"/>
              </w:rPr>
              <w:t>文件与</w:t>
            </w:r>
            <w:r>
              <w:rPr>
                <w:rFonts w:hint="eastAsia" w:ascii="宋体" w:hAnsi="宋体" w:eastAsia="宋体" w:cs="宋体"/>
                <w:snapToGrid w:val="0"/>
                <w:color w:val="000000"/>
                <w:spacing w:val="-13"/>
                <w:kern w:val="0"/>
                <w:sz w:val="24"/>
                <w:szCs w:val="24"/>
                <w:lang w:val="en-US" w:eastAsia="zh-CN" w:bidi="ar-SA"/>
              </w:rPr>
              <w:t>磋商</w:t>
            </w:r>
            <w:r>
              <w:rPr>
                <w:rFonts w:hint="eastAsia" w:ascii="宋体" w:hAnsi="宋体" w:eastAsia="宋体" w:cs="宋体"/>
                <w:snapToGrid w:val="0"/>
                <w:color w:val="000000"/>
                <w:spacing w:val="-13"/>
                <w:kern w:val="0"/>
                <w:sz w:val="24"/>
                <w:szCs w:val="24"/>
                <w:lang w:val="en-US" w:eastAsia="en-US" w:bidi="ar-SA"/>
              </w:rPr>
              <w:t>文件要求有偏离，但不影响实质性响应，</w:t>
            </w:r>
            <w:r>
              <w:rPr>
                <w:rFonts w:hint="eastAsia" w:ascii="宋体" w:hAnsi="宋体" w:eastAsia="宋体" w:cs="宋体"/>
                <w:snapToGrid w:val="0"/>
                <w:color w:val="000000"/>
                <w:spacing w:val="-13"/>
                <w:kern w:val="0"/>
                <w:sz w:val="24"/>
                <w:szCs w:val="24"/>
                <w:lang w:val="en-US" w:eastAsia="zh-CN" w:bidi="ar-SA"/>
              </w:rPr>
              <w:t>磋商小组</w:t>
            </w:r>
            <w:r>
              <w:rPr>
                <w:rFonts w:hint="eastAsia" w:ascii="宋体" w:hAnsi="宋体" w:eastAsia="宋体" w:cs="宋体"/>
                <w:snapToGrid w:val="0"/>
                <w:color w:val="000000"/>
                <w:spacing w:val="-13"/>
                <w:kern w:val="0"/>
                <w:sz w:val="24"/>
                <w:szCs w:val="24"/>
                <w:lang w:val="en-US" w:eastAsia="en-US" w:bidi="ar-SA"/>
              </w:rPr>
              <w:t>根据情况扣1-2分；</w:t>
            </w:r>
          </w:p>
        </w:tc>
      </w:tr>
      <w:tr w14:paraId="08BF1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7" w:hRule="atLeast"/>
        </w:trPr>
        <w:tc>
          <w:tcPr>
            <w:tcW w:w="741" w:type="dxa"/>
            <w:vMerge w:val="continue"/>
            <w:vAlign w:val="center"/>
          </w:tcPr>
          <w:p w14:paraId="1E0E42EB">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p>
        </w:tc>
        <w:tc>
          <w:tcPr>
            <w:tcW w:w="1530" w:type="dxa"/>
            <w:vMerge w:val="continue"/>
            <w:vAlign w:val="center"/>
          </w:tcPr>
          <w:p w14:paraId="08CACF68">
            <w:pPr>
              <w:keepNext w:val="0"/>
              <w:keepLines w:val="0"/>
              <w:pageBreakBefore w:val="0"/>
              <w:kinsoku/>
              <w:wordWrap w:val="0"/>
              <w:overflowPunct/>
              <w:topLinePunct w:val="0"/>
              <w:bidi w:val="0"/>
              <w:spacing w:before="78" w:line="219" w:lineRule="auto"/>
              <w:ind w:firstLine="214" w:firstLineChars="100"/>
              <w:jc w:val="center"/>
              <w:rPr>
                <w:rFonts w:hint="eastAsia" w:ascii="宋体" w:hAnsi="宋体" w:eastAsia="宋体" w:cs="宋体"/>
                <w:snapToGrid w:val="0"/>
                <w:color w:val="000000"/>
                <w:spacing w:val="-13"/>
                <w:kern w:val="0"/>
                <w:sz w:val="24"/>
                <w:szCs w:val="24"/>
                <w:lang w:val="en-US" w:eastAsia="zh-CN" w:bidi="ar-SA"/>
              </w:rPr>
            </w:pPr>
          </w:p>
        </w:tc>
        <w:tc>
          <w:tcPr>
            <w:tcW w:w="1046" w:type="dxa"/>
            <w:vAlign w:val="center"/>
          </w:tcPr>
          <w:p w14:paraId="0DCDE25B">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r>
              <w:rPr>
                <w:rFonts w:hint="eastAsia" w:ascii="宋体" w:hAnsi="宋体" w:eastAsia="宋体" w:cs="宋体"/>
                <w:snapToGrid w:val="0"/>
                <w:color w:val="000000"/>
                <w:spacing w:val="-13"/>
                <w:kern w:val="0"/>
                <w:sz w:val="24"/>
                <w:szCs w:val="24"/>
                <w:lang w:val="en-US" w:eastAsia="zh-CN" w:bidi="ar-SA"/>
              </w:rPr>
              <w:t>业绩</w:t>
            </w:r>
          </w:p>
          <w:p w14:paraId="3B7E06CE">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r>
              <w:rPr>
                <w:rFonts w:hint="eastAsia" w:ascii="宋体" w:hAnsi="宋体" w:eastAsia="宋体" w:cs="宋体"/>
                <w:snapToGrid w:val="0"/>
                <w:color w:val="000000"/>
                <w:spacing w:val="-13"/>
                <w:kern w:val="0"/>
                <w:sz w:val="24"/>
                <w:szCs w:val="24"/>
                <w:lang w:val="en-US" w:eastAsia="zh-CN" w:bidi="ar-SA"/>
              </w:rPr>
              <w:t>（6分）</w:t>
            </w:r>
          </w:p>
        </w:tc>
        <w:tc>
          <w:tcPr>
            <w:tcW w:w="5215" w:type="dxa"/>
            <w:vAlign w:val="top"/>
          </w:tcPr>
          <w:p w14:paraId="5600F895">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宋体" w:hAnsi="宋体" w:eastAsia="宋体" w:cs="宋体"/>
                <w:snapToGrid w:val="0"/>
                <w:color w:val="000000"/>
                <w:spacing w:val="-13"/>
                <w:kern w:val="0"/>
                <w:sz w:val="24"/>
                <w:szCs w:val="24"/>
                <w:lang w:val="en-US" w:eastAsia="zh-CN" w:bidi="ar-SA"/>
              </w:rPr>
            </w:pPr>
            <w:r>
              <w:rPr>
                <w:rFonts w:hint="eastAsia" w:ascii="宋体" w:hAnsi="宋体" w:eastAsia="宋体" w:cs="宋体"/>
                <w:snapToGrid w:val="0"/>
                <w:color w:val="000000"/>
                <w:spacing w:val="-13"/>
                <w:kern w:val="0"/>
                <w:sz w:val="24"/>
                <w:szCs w:val="24"/>
                <w:lang w:val="en-US" w:eastAsia="zh-CN" w:bidi="ar-SA"/>
              </w:rPr>
              <w:t>供应商提供2023年1月1日以来类似项目业绩，每有一份得2分，最高得6分。(提供合同原件扫描件，不提供的不得分)</w:t>
            </w:r>
          </w:p>
        </w:tc>
      </w:tr>
      <w:tr w14:paraId="569B06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6" w:hRule="atLeast"/>
        </w:trPr>
        <w:tc>
          <w:tcPr>
            <w:tcW w:w="741" w:type="dxa"/>
            <w:vMerge w:val="continue"/>
            <w:vAlign w:val="center"/>
          </w:tcPr>
          <w:p w14:paraId="4D5EF166">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p>
        </w:tc>
        <w:tc>
          <w:tcPr>
            <w:tcW w:w="1530" w:type="dxa"/>
            <w:vMerge w:val="continue"/>
            <w:vAlign w:val="center"/>
          </w:tcPr>
          <w:p w14:paraId="6B09D5B9">
            <w:pPr>
              <w:keepNext w:val="0"/>
              <w:keepLines w:val="0"/>
              <w:pageBreakBefore w:val="0"/>
              <w:kinsoku/>
              <w:wordWrap w:val="0"/>
              <w:overflowPunct/>
              <w:topLinePunct w:val="0"/>
              <w:bidi w:val="0"/>
              <w:spacing w:before="78" w:line="219" w:lineRule="auto"/>
              <w:ind w:firstLine="214" w:firstLineChars="100"/>
              <w:jc w:val="center"/>
              <w:rPr>
                <w:rFonts w:hint="eastAsia" w:ascii="宋体" w:hAnsi="宋体" w:eastAsia="宋体" w:cs="宋体"/>
                <w:snapToGrid w:val="0"/>
                <w:color w:val="000000"/>
                <w:spacing w:val="-13"/>
                <w:kern w:val="0"/>
                <w:sz w:val="24"/>
                <w:szCs w:val="24"/>
                <w:lang w:val="en-US" w:eastAsia="zh-CN" w:bidi="ar-SA"/>
              </w:rPr>
            </w:pPr>
          </w:p>
        </w:tc>
        <w:tc>
          <w:tcPr>
            <w:tcW w:w="1046" w:type="dxa"/>
            <w:vAlign w:val="center"/>
          </w:tcPr>
          <w:p w14:paraId="73F2859E">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r>
              <w:rPr>
                <w:rFonts w:hint="eastAsia" w:ascii="宋体" w:hAnsi="宋体" w:eastAsia="宋体" w:cs="宋体"/>
                <w:snapToGrid w:val="0"/>
                <w:color w:val="000000"/>
                <w:spacing w:val="-13"/>
                <w:kern w:val="0"/>
                <w:sz w:val="24"/>
                <w:szCs w:val="24"/>
                <w:lang w:val="en-US" w:eastAsia="zh-CN" w:bidi="ar-SA"/>
              </w:rPr>
              <w:t>荣誉表彰</w:t>
            </w:r>
          </w:p>
          <w:p w14:paraId="4F6B52DC">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r>
              <w:rPr>
                <w:rFonts w:hint="eastAsia" w:ascii="宋体" w:hAnsi="宋体" w:eastAsia="宋体" w:cs="宋体"/>
                <w:snapToGrid w:val="0"/>
                <w:color w:val="000000"/>
                <w:spacing w:val="-13"/>
                <w:kern w:val="0"/>
                <w:sz w:val="24"/>
                <w:szCs w:val="24"/>
                <w:lang w:val="en-US" w:eastAsia="zh-CN" w:bidi="ar-SA"/>
              </w:rPr>
              <w:t>（5分）</w:t>
            </w:r>
          </w:p>
        </w:tc>
        <w:tc>
          <w:tcPr>
            <w:tcW w:w="5215" w:type="dxa"/>
            <w:vAlign w:val="top"/>
          </w:tcPr>
          <w:p w14:paraId="7A471C03">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宋体" w:hAnsi="宋体" w:eastAsia="宋体" w:cs="宋体"/>
                <w:snapToGrid w:val="0"/>
                <w:color w:val="000000"/>
                <w:spacing w:val="-13"/>
                <w:kern w:val="0"/>
                <w:sz w:val="24"/>
                <w:szCs w:val="24"/>
                <w:lang w:val="en-US" w:eastAsia="zh-CN" w:bidi="ar-SA"/>
              </w:rPr>
            </w:pPr>
            <w:r>
              <w:rPr>
                <w:rFonts w:hint="eastAsia" w:ascii="宋体" w:hAnsi="宋体" w:eastAsia="宋体" w:cs="宋体"/>
                <w:snapToGrid w:val="0"/>
                <w:color w:val="auto"/>
                <w:spacing w:val="-13"/>
                <w:kern w:val="0"/>
                <w:sz w:val="24"/>
                <w:szCs w:val="24"/>
                <w:lang w:val="en-US" w:eastAsia="zh-CN" w:bidi="ar-SA"/>
              </w:rPr>
              <w:t>供应商提供2023年1月以来获得的由行政机关颁发的表彰荣誉，荣获市级表彰的得1分，省级表彰的得3分，国家级表彰得5分（本项累计得分，上限为5分，获得表彰日期以证书落款日期为准，需提供证书原件扫描件加盖公章）</w:t>
            </w:r>
          </w:p>
        </w:tc>
      </w:tr>
      <w:tr w14:paraId="38AC2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3" w:hRule="atLeast"/>
        </w:trPr>
        <w:tc>
          <w:tcPr>
            <w:tcW w:w="741" w:type="dxa"/>
            <w:vMerge w:val="continue"/>
            <w:vAlign w:val="center"/>
          </w:tcPr>
          <w:p w14:paraId="1F7703B3">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p>
        </w:tc>
        <w:tc>
          <w:tcPr>
            <w:tcW w:w="1530" w:type="dxa"/>
            <w:vMerge w:val="continue"/>
            <w:vAlign w:val="center"/>
          </w:tcPr>
          <w:p w14:paraId="0708F4B6">
            <w:pPr>
              <w:keepNext w:val="0"/>
              <w:keepLines w:val="0"/>
              <w:pageBreakBefore w:val="0"/>
              <w:kinsoku/>
              <w:wordWrap w:val="0"/>
              <w:overflowPunct/>
              <w:topLinePunct w:val="0"/>
              <w:bidi w:val="0"/>
              <w:spacing w:before="78" w:line="219" w:lineRule="auto"/>
              <w:ind w:firstLine="214" w:firstLineChars="100"/>
              <w:jc w:val="center"/>
              <w:rPr>
                <w:rFonts w:hint="eastAsia" w:ascii="宋体" w:hAnsi="宋体" w:eastAsia="宋体" w:cs="宋体"/>
                <w:snapToGrid w:val="0"/>
                <w:color w:val="000000"/>
                <w:spacing w:val="-13"/>
                <w:kern w:val="0"/>
                <w:sz w:val="24"/>
                <w:szCs w:val="24"/>
                <w:lang w:val="en-US" w:eastAsia="zh-CN" w:bidi="ar-SA"/>
              </w:rPr>
            </w:pPr>
          </w:p>
        </w:tc>
        <w:tc>
          <w:tcPr>
            <w:tcW w:w="1046" w:type="dxa"/>
            <w:shd w:val="clear" w:color="auto" w:fill="auto"/>
            <w:vAlign w:val="center"/>
          </w:tcPr>
          <w:p w14:paraId="5069C504">
            <w:pPr>
              <w:autoSpaceDE w:val="0"/>
              <w:autoSpaceDN w:val="0"/>
              <w:adjustRightInd w:val="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服务团队人员及设施配备</w:t>
            </w:r>
          </w:p>
          <w:p w14:paraId="7035F540">
            <w:pPr>
              <w:autoSpaceDE w:val="0"/>
              <w:autoSpaceDN w:val="0"/>
              <w:adjustRightInd w:val="0"/>
              <w:jc w:val="center"/>
              <w:rPr>
                <w:rFonts w:hint="eastAsia" w:ascii="宋体" w:hAnsi="宋体" w:eastAsia="宋体" w:cs="宋体"/>
                <w:snapToGrid w:val="0"/>
                <w:color w:val="auto"/>
                <w:kern w:val="0"/>
                <w:sz w:val="24"/>
                <w:szCs w:val="24"/>
                <w:vertAlign w:val="baseline"/>
                <w:lang w:val="en-US" w:eastAsia="zh-CN" w:bidi="ar-SA"/>
              </w:rPr>
            </w:pPr>
            <w:r>
              <w:rPr>
                <w:rFonts w:hint="eastAsia" w:ascii="宋体" w:hAnsi="宋体" w:eastAsia="宋体" w:cs="宋体"/>
                <w:color w:val="auto"/>
                <w:sz w:val="24"/>
                <w:szCs w:val="24"/>
                <w:vertAlign w:val="baseline"/>
                <w:lang w:val="en-US" w:eastAsia="zh-CN"/>
              </w:rPr>
              <w:t>（15分）</w:t>
            </w:r>
          </w:p>
        </w:tc>
        <w:tc>
          <w:tcPr>
            <w:tcW w:w="5215" w:type="dxa"/>
            <w:shd w:val="clear" w:color="auto" w:fill="auto"/>
            <w:vAlign w:val="top"/>
          </w:tcPr>
          <w:p w14:paraId="7A96EE4E">
            <w:pPr>
              <w:keepNext w:val="0"/>
              <w:keepLines w:val="0"/>
              <w:pageBreakBefore w:val="0"/>
              <w:widowControl/>
              <w:kinsoku/>
              <w:wordWrap/>
              <w:overflowPunct/>
              <w:topLinePunct w:val="0"/>
              <w:autoSpaceDE w:val="0"/>
              <w:autoSpaceDN w:val="0"/>
              <w:bidi w:val="0"/>
              <w:adjustRightInd w:val="0"/>
              <w:snapToGrid w:val="0"/>
              <w:ind w:firstLine="480" w:firstLineChars="200"/>
              <w:jc w:val="left"/>
              <w:textAlignment w:val="baseline"/>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磋商小组依据供应商提供的服务团队人员配备、身体状况、结构比例（学历、年龄、退伍兵比例）、具体岗位设置、专业配套、安防设备配备等指标进行评分。</w:t>
            </w:r>
          </w:p>
          <w:p w14:paraId="66C2C655">
            <w:pPr>
              <w:keepNext w:val="0"/>
              <w:keepLines w:val="0"/>
              <w:pageBreakBefore w:val="0"/>
              <w:widowControl/>
              <w:kinsoku/>
              <w:wordWrap/>
              <w:overflowPunct/>
              <w:topLinePunct w:val="0"/>
              <w:autoSpaceDE w:val="0"/>
              <w:autoSpaceDN w:val="0"/>
              <w:bidi w:val="0"/>
              <w:adjustRightInd w:val="0"/>
              <w:snapToGrid w:val="0"/>
              <w:ind w:firstLine="480" w:firstLineChars="200"/>
              <w:jc w:val="left"/>
              <w:textAlignment w:val="baseline"/>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rPr>
              <w:t>安防设备先进、齐全，岗位设置科学、年龄适当、退伍兵</w:t>
            </w:r>
            <w:r>
              <w:rPr>
                <w:rFonts w:hint="eastAsia" w:ascii="宋体" w:hAnsi="宋体" w:eastAsia="宋体" w:cs="宋体"/>
                <w:color w:val="auto"/>
                <w:sz w:val="24"/>
                <w:szCs w:val="24"/>
                <w:vertAlign w:val="baseline"/>
                <w:lang w:val="en-US" w:eastAsia="zh-CN"/>
              </w:rPr>
              <w:t>比例超过40%、国防教育辅导员证或军训教官证持有者</w:t>
            </w:r>
            <w:r>
              <w:rPr>
                <w:rFonts w:hint="eastAsia" w:ascii="宋体" w:hAnsi="宋体" w:eastAsia="宋体" w:cs="宋体"/>
                <w:color w:val="auto"/>
                <w:sz w:val="24"/>
                <w:szCs w:val="24"/>
                <w:vertAlign w:val="baseline"/>
              </w:rPr>
              <w:t>占</w:t>
            </w:r>
            <w:r>
              <w:rPr>
                <w:rFonts w:hint="eastAsia" w:ascii="宋体" w:hAnsi="宋体" w:eastAsia="宋体" w:cs="宋体"/>
                <w:color w:val="auto"/>
                <w:sz w:val="24"/>
                <w:szCs w:val="24"/>
                <w:vertAlign w:val="baseline"/>
                <w:lang w:val="en-US" w:eastAsia="zh-CN"/>
              </w:rPr>
              <w:t>比超过4</w:t>
            </w:r>
            <w:r>
              <w:rPr>
                <w:rFonts w:hint="eastAsia" w:ascii="宋体" w:hAnsi="宋体" w:eastAsia="宋体" w:cs="宋体"/>
                <w:color w:val="auto"/>
                <w:sz w:val="24"/>
                <w:szCs w:val="24"/>
                <w:vertAlign w:val="baseline"/>
              </w:rPr>
              <w:t>0%的</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得</w:t>
            </w:r>
            <w:r>
              <w:rPr>
                <w:rFonts w:hint="eastAsia" w:ascii="宋体" w:hAnsi="宋体" w:eastAsia="宋体" w:cs="宋体"/>
                <w:color w:val="auto"/>
                <w:sz w:val="24"/>
                <w:szCs w:val="24"/>
                <w:vertAlign w:val="baseline"/>
                <w:lang w:val="en-US" w:eastAsia="zh-CN"/>
              </w:rPr>
              <w:t>15</w:t>
            </w:r>
            <w:r>
              <w:rPr>
                <w:rFonts w:hint="eastAsia" w:ascii="宋体" w:hAnsi="宋体" w:eastAsia="宋体" w:cs="宋体"/>
                <w:color w:val="auto"/>
                <w:sz w:val="24"/>
                <w:szCs w:val="24"/>
                <w:vertAlign w:val="baseline"/>
              </w:rPr>
              <w:t>分:</w:t>
            </w:r>
          </w:p>
          <w:p w14:paraId="3A62801A">
            <w:pPr>
              <w:keepNext w:val="0"/>
              <w:keepLines w:val="0"/>
              <w:pageBreakBefore w:val="0"/>
              <w:widowControl/>
              <w:kinsoku/>
              <w:wordWrap/>
              <w:overflowPunct/>
              <w:topLinePunct w:val="0"/>
              <w:autoSpaceDE w:val="0"/>
              <w:autoSpaceDN w:val="0"/>
              <w:bidi w:val="0"/>
              <w:adjustRightInd w:val="0"/>
              <w:snapToGrid w:val="0"/>
              <w:ind w:firstLine="480" w:firstLineChars="200"/>
              <w:jc w:val="left"/>
              <w:textAlignment w:val="baseline"/>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rPr>
              <w:t>安防设备和配套材料齐全，岗位设置合理，退伍兵</w:t>
            </w:r>
            <w:r>
              <w:rPr>
                <w:rFonts w:hint="eastAsia" w:ascii="宋体" w:hAnsi="宋体" w:eastAsia="宋体" w:cs="宋体"/>
                <w:color w:val="auto"/>
                <w:sz w:val="24"/>
                <w:szCs w:val="24"/>
                <w:vertAlign w:val="baseline"/>
                <w:lang w:val="en-US" w:eastAsia="zh-CN"/>
              </w:rPr>
              <w:t>比例超30%、</w:t>
            </w:r>
            <w:r>
              <w:rPr>
                <w:rFonts w:hint="eastAsia" w:ascii="宋体" w:hAnsi="宋体" w:eastAsia="宋体" w:cs="宋体"/>
                <w:color w:val="auto"/>
                <w:sz w:val="24"/>
                <w:szCs w:val="24"/>
                <w:vertAlign w:val="baseline"/>
              </w:rPr>
              <w:t>国防教育辅导员证</w:t>
            </w:r>
            <w:r>
              <w:rPr>
                <w:rFonts w:hint="eastAsia" w:ascii="宋体" w:hAnsi="宋体" w:eastAsia="宋体" w:cs="宋体"/>
                <w:color w:val="auto"/>
                <w:sz w:val="24"/>
                <w:szCs w:val="24"/>
                <w:vertAlign w:val="baseline"/>
                <w:lang w:val="en-US" w:eastAsia="zh-CN"/>
              </w:rPr>
              <w:t>或</w:t>
            </w:r>
            <w:r>
              <w:rPr>
                <w:rFonts w:hint="eastAsia" w:ascii="宋体" w:hAnsi="宋体" w:eastAsia="宋体" w:cs="宋体"/>
                <w:color w:val="auto"/>
                <w:sz w:val="24"/>
                <w:szCs w:val="24"/>
                <w:vertAlign w:val="baseline"/>
              </w:rPr>
              <w:t>军训教官证持有者比例超30%的，得</w:t>
            </w:r>
            <w:r>
              <w:rPr>
                <w:rFonts w:hint="eastAsia" w:ascii="宋体" w:hAnsi="宋体" w:eastAsia="宋体" w:cs="宋体"/>
                <w:color w:val="auto"/>
                <w:sz w:val="24"/>
                <w:szCs w:val="24"/>
                <w:vertAlign w:val="baseline"/>
                <w:lang w:val="en-US" w:eastAsia="zh-CN"/>
              </w:rPr>
              <w:t>12</w:t>
            </w:r>
            <w:r>
              <w:rPr>
                <w:rFonts w:hint="eastAsia" w:ascii="宋体" w:hAnsi="宋体" w:eastAsia="宋体" w:cs="宋体"/>
                <w:color w:val="auto"/>
                <w:sz w:val="24"/>
                <w:szCs w:val="24"/>
                <w:vertAlign w:val="baseline"/>
              </w:rPr>
              <w:t>分:</w:t>
            </w:r>
          </w:p>
          <w:p w14:paraId="55AF39A4">
            <w:pPr>
              <w:keepNext w:val="0"/>
              <w:keepLines w:val="0"/>
              <w:pageBreakBefore w:val="0"/>
              <w:widowControl/>
              <w:kinsoku/>
              <w:wordWrap/>
              <w:overflowPunct/>
              <w:topLinePunct w:val="0"/>
              <w:autoSpaceDE w:val="0"/>
              <w:autoSpaceDN w:val="0"/>
              <w:bidi w:val="0"/>
              <w:adjustRightInd w:val="0"/>
              <w:snapToGrid w:val="0"/>
              <w:ind w:firstLine="480" w:firstLineChars="200"/>
              <w:jc w:val="left"/>
              <w:textAlignment w:val="baseline"/>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rPr>
              <w:t>安防设备及配套材料基本满足项目需求，岗位设置较为合理、退伍兵</w:t>
            </w:r>
            <w:r>
              <w:rPr>
                <w:rFonts w:hint="eastAsia" w:ascii="宋体" w:hAnsi="宋体" w:eastAsia="宋体" w:cs="宋体"/>
                <w:color w:val="auto"/>
                <w:sz w:val="24"/>
                <w:szCs w:val="24"/>
                <w:vertAlign w:val="baseline"/>
                <w:lang w:val="en-US" w:eastAsia="zh-CN"/>
              </w:rPr>
              <w:t>比例超20%、</w:t>
            </w:r>
            <w:r>
              <w:rPr>
                <w:rFonts w:hint="eastAsia" w:ascii="宋体" w:hAnsi="宋体" w:eastAsia="宋体" w:cs="宋体"/>
                <w:color w:val="auto"/>
                <w:sz w:val="24"/>
                <w:szCs w:val="24"/>
                <w:vertAlign w:val="baseline"/>
              </w:rPr>
              <w:t>国防教育辅导员证</w:t>
            </w:r>
            <w:r>
              <w:rPr>
                <w:rFonts w:hint="eastAsia" w:ascii="宋体" w:hAnsi="宋体" w:eastAsia="宋体" w:cs="宋体"/>
                <w:color w:val="auto"/>
                <w:sz w:val="24"/>
                <w:szCs w:val="24"/>
                <w:vertAlign w:val="baseline"/>
                <w:lang w:val="en-US" w:eastAsia="zh-CN"/>
              </w:rPr>
              <w:t>或</w:t>
            </w:r>
            <w:r>
              <w:rPr>
                <w:rFonts w:hint="eastAsia" w:ascii="宋体" w:hAnsi="宋体" w:eastAsia="宋体" w:cs="宋体"/>
                <w:color w:val="auto"/>
                <w:sz w:val="24"/>
                <w:szCs w:val="24"/>
                <w:vertAlign w:val="baseline"/>
              </w:rPr>
              <w:t>军训教官证持有者比例超20%的，得</w:t>
            </w:r>
            <w:r>
              <w:rPr>
                <w:rFonts w:hint="eastAsia" w:ascii="宋体" w:hAnsi="宋体" w:eastAsia="宋体" w:cs="宋体"/>
                <w:color w:val="auto"/>
                <w:sz w:val="24"/>
                <w:szCs w:val="24"/>
                <w:vertAlign w:val="baseline"/>
                <w:lang w:val="en-US" w:eastAsia="zh-CN"/>
              </w:rPr>
              <w:t>9</w:t>
            </w:r>
            <w:r>
              <w:rPr>
                <w:rFonts w:hint="eastAsia" w:ascii="宋体" w:hAnsi="宋体" w:eastAsia="宋体" w:cs="宋体"/>
                <w:color w:val="auto"/>
                <w:sz w:val="24"/>
                <w:szCs w:val="24"/>
                <w:vertAlign w:val="baseline"/>
              </w:rPr>
              <w:t>分:</w:t>
            </w:r>
          </w:p>
          <w:p w14:paraId="769823E1">
            <w:pPr>
              <w:keepNext w:val="0"/>
              <w:keepLines w:val="0"/>
              <w:pageBreakBefore w:val="0"/>
              <w:widowControl/>
              <w:kinsoku/>
              <w:wordWrap/>
              <w:overflowPunct/>
              <w:topLinePunct w:val="0"/>
              <w:autoSpaceDE w:val="0"/>
              <w:autoSpaceDN w:val="0"/>
              <w:bidi w:val="0"/>
              <w:adjustRightInd w:val="0"/>
              <w:snapToGrid w:val="0"/>
              <w:ind w:firstLine="480" w:firstLineChars="200"/>
              <w:jc w:val="left"/>
              <w:textAlignment w:val="baseline"/>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rPr>
              <w:t>岗位设置不合理，配套材料、安防设备少，退伍兵及国防教育辅导员证</w:t>
            </w:r>
            <w:r>
              <w:rPr>
                <w:rFonts w:hint="eastAsia" w:ascii="宋体" w:hAnsi="宋体" w:eastAsia="宋体" w:cs="宋体"/>
                <w:color w:val="auto"/>
                <w:sz w:val="24"/>
                <w:szCs w:val="24"/>
                <w:vertAlign w:val="baseline"/>
                <w:lang w:val="en-US" w:eastAsia="zh-CN"/>
              </w:rPr>
              <w:t>或</w:t>
            </w:r>
            <w:r>
              <w:rPr>
                <w:rFonts w:hint="eastAsia" w:ascii="宋体" w:hAnsi="宋体" w:eastAsia="宋体" w:cs="宋体"/>
                <w:color w:val="auto"/>
                <w:sz w:val="24"/>
                <w:szCs w:val="24"/>
                <w:vertAlign w:val="baseline"/>
              </w:rPr>
              <w:t>军训教官证持有者比例</w:t>
            </w:r>
            <w:r>
              <w:rPr>
                <w:rFonts w:hint="eastAsia" w:ascii="宋体" w:hAnsi="宋体" w:eastAsia="宋体" w:cs="宋体"/>
                <w:color w:val="auto"/>
                <w:sz w:val="24"/>
                <w:szCs w:val="24"/>
                <w:vertAlign w:val="baseline"/>
                <w:lang w:val="en-US" w:eastAsia="zh-CN"/>
              </w:rPr>
              <w:t>均</w:t>
            </w:r>
            <w:r>
              <w:rPr>
                <w:rFonts w:hint="eastAsia" w:ascii="宋体" w:hAnsi="宋体" w:eastAsia="宋体" w:cs="宋体"/>
                <w:color w:val="auto"/>
                <w:sz w:val="24"/>
                <w:szCs w:val="24"/>
                <w:vertAlign w:val="baseline"/>
              </w:rPr>
              <w:t>低于20%的，得</w:t>
            </w:r>
            <w:r>
              <w:rPr>
                <w:rFonts w:hint="eastAsia" w:ascii="宋体" w:hAnsi="宋体" w:eastAsia="宋体" w:cs="宋体"/>
                <w:color w:val="auto"/>
                <w:sz w:val="24"/>
                <w:szCs w:val="24"/>
                <w:vertAlign w:val="baseline"/>
                <w:lang w:val="en-US" w:eastAsia="zh-CN"/>
              </w:rPr>
              <w:t>6</w:t>
            </w:r>
            <w:r>
              <w:rPr>
                <w:rFonts w:hint="eastAsia" w:ascii="宋体" w:hAnsi="宋体" w:eastAsia="宋体" w:cs="宋体"/>
                <w:color w:val="auto"/>
                <w:sz w:val="24"/>
                <w:szCs w:val="24"/>
                <w:vertAlign w:val="baseline"/>
              </w:rPr>
              <w:t>分。</w:t>
            </w:r>
          </w:p>
          <w:p w14:paraId="701907AA">
            <w:pPr>
              <w:keepNext w:val="0"/>
              <w:keepLines w:val="0"/>
              <w:pageBreakBefore w:val="0"/>
              <w:widowControl/>
              <w:kinsoku/>
              <w:wordWrap/>
              <w:overflowPunct/>
              <w:topLinePunct w:val="0"/>
              <w:autoSpaceDE w:val="0"/>
              <w:autoSpaceDN w:val="0"/>
              <w:bidi w:val="0"/>
              <w:adjustRightInd w:val="0"/>
              <w:snapToGrid w:val="0"/>
              <w:ind w:firstLine="480" w:firstLineChars="200"/>
              <w:jc w:val="left"/>
              <w:textAlignment w:val="baseline"/>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rPr>
              <w:t>缺项不得分。</w:t>
            </w:r>
          </w:p>
          <w:p w14:paraId="2C9FA521">
            <w:pPr>
              <w:keepNext w:val="0"/>
              <w:keepLines w:val="0"/>
              <w:pageBreakBefore w:val="0"/>
              <w:widowControl/>
              <w:kinsoku/>
              <w:wordWrap/>
              <w:overflowPunct/>
              <w:topLinePunct w:val="0"/>
              <w:autoSpaceDE w:val="0"/>
              <w:autoSpaceDN w:val="0"/>
              <w:bidi w:val="0"/>
              <w:adjustRightInd w:val="0"/>
              <w:snapToGrid w:val="0"/>
              <w:jc w:val="left"/>
              <w:textAlignment w:val="baseline"/>
              <w:rPr>
                <w:rFonts w:hint="eastAsia" w:ascii="宋体" w:hAnsi="宋体" w:eastAsia="宋体" w:cs="宋体"/>
                <w:snapToGrid w:val="0"/>
                <w:color w:val="auto"/>
                <w:kern w:val="0"/>
                <w:sz w:val="24"/>
                <w:szCs w:val="24"/>
                <w:vertAlign w:val="baseline"/>
                <w:lang w:val="en-US" w:eastAsia="zh-CN" w:bidi="ar-SA"/>
              </w:rPr>
            </w:pPr>
            <w:r>
              <w:rPr>
                <w:rFonts w:hint="eastAsia" w:ascii="宋体" w:hAnsi="宋体" w:eastAsia="宋体" w:cs="宋体"/>
                <w:color w:val="auto"/>
                <w:sz w:val="24"/>
                <w:szCs w:val="24"/>
                <w:vertAlign w:val="baseline"/>
              </w:rPr>
              <w:t>注：须提供人员信息、设备照片等相关证明材料,未提供者不得分。</w:t>
            </w:r>
          </w:p>
        </w:tc>
      </w:tr>
      <w:tr w14:paraId="1C035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4" w:hRule="atLeast"/>
        </w:trPr>
        <w:tc>
          <w:tcPr>
            <w:tcW w:w="741" w:type="dxa"/>
            <w:vMerge w:val="continue"/>
            <w:vAlign w:val="center"/>
          </w:tcPr>
          <w:p w14:paraId="0F31470A">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p>
        </w:tc>
        <w:tc>
          <w:tcPr>
            <w:tcW w:w="1530" w:type="dxa"/>
            <w:vMerge w:val="continue"/>
            <w:vAlign w:val="center"/>
          </w:tcPr>
          <w:p w14:paraId="5964B078">
            <w:pPr>
              <w:keepNext w:val="0"/>
              <w:keepLines w:val="0"/>
              <w:pageBreakBefore w:val="0"/>
              <w:kinsoku/>
              <w:wordWrap w:val="0"/>
              <w:overflowPunct/>
              <w:topLinePunct w:val="0"/>
              <w:bidi w:val="0"/>
              <w:spacing w:before="78" w:line="219" w:lineRule="auto"/>
              <w:ind w:firstLine="214" w:firstLineChars="100"/>
              <w:jc w:val="center"/>
              <w:rPr>
                <w:rFonts w:hint="eastAsia" w:ascii="宋体" w:hAnsi="宋体" w:eastAsia="宋体" w:cs="宋体"/>
                <w:snapToGrid w:val="0"/>
                <w:color w:val="000000"/>
                <w:spacing w:val="-13"/>
                <w:kern w:val="0"/>
                <w:sz w:val="24"/>
                <w:szCs w:val="24"/>
                <w:lang w:val="en-US" w:eastAsia="zh-CN" w:bidi="ar-SA"/>
              </w:rPr>
            </w:pPr>
          </w:p>
        </w:tc>
        <w:tc>
          <w:tcPr>
            <w:tcW w:w="1046" w:type="dxa"/>
            <w:shd w:val="clear" w:color="auto" w:fill="auto"/>
            <w:vAlign w:val="center"/>
          </w:tcPr>
          <w:p w14:paraId="00F0B1EE">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r>
              <w:rPr>
                <w:rFonts w:hint="eastAsia" w:ascii="宋体" w:hAnsi="宋体" w:eastAsia="宋体" w:cs="宋体"/>
                <w:snapToGrid w:val="0"/>
                <w:color w:val="000000"/>
                <w:spacing w:val="-13"/>
                <w:kern w:val="0"/>
                <w:sz w:val="24"/>
                <w:szCs w:val="24"/>
                <w:lang w:val="en-US" w:eastAsia="zh-CN" w:bidi="ar-SA"/>
              </w:rPr>
              <w:t>项目负责人</w:t>
            </w:r>
          </w:p>
          <w:p w14:paraId="1D163942">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r>
              <w:rPr>
                <w:rFonts w:hint="eastAsia" w:ascii="宋体" w:hAnsi="宋体" w:eastAsia="宋体" w:cs="宋体"/>
                <w:snapToGrid w:val="0"/>
                <w:color w:val="000000"/>
                <w:spacing w:val="-13"/>
                <w:kern w:val="0"/>
                <w:sz w:val="24"/>
                <w:szCs w:val="24"/>
                <w:lang w:val="en-US" w:eastAsia="zh-CN" w:bidi="ar-SA"/>
              </w:rPr>
              <w:t>（4分）</w:t>
            </w:r>
          </w:p>
        </w:tc>
        <w:tc>
          <w:tcPr>
            <w:tcW w:w="5215" w:type="dxa"/>
            <w:shd w:val="clear" w:color="auto" w:fill="auto"/>
            <w:vAlign w:val="top"/>
          </w:tcPr>
          <w:p w14:paraId="5E577D18">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宋体" w:hAnsi="宋体" w:eastAsia="宋体" w:cs="宋体"/>
                <w:b w:val="0"/>
                <w:bCs w:val="0"/>
                <w:snapToGrid w:val="0"/>
                <w:color w:val="auto"/>
                <w:spacing w:val="-13"/>
                <w:kern w:val="0"/>
                <w:sz w:val="24"/>
                <w:szCs w:val="24"/>
                <w:highlight w:val="none"/>
                <w:lang w:val="en-US" w:eastAsia="zh-CN" w:bidi="ar-SA"/>
              </w:rPr>
            </w:pPr>
            <w:r>
              <w:rPr>
                <w:rFonts w:hint="eastAsia" w:ascii="宋体" w:hAnsi="宋体" w:eastAsia="宋体" w:cs="宋体"/>
                <w:snapToGrid w:val="0"/>
                <w:color w:val="auto"/>
                <w:spacing w:val="-13"/>
                <w:kern w:val="0"/>
                <w:sz w:val="24"/>
                <w:szCs w:val="24"/>
                <w:highlight w:val="none"/>
                <w:lang w:val="en-US" w:eastAsia="zh-CN" w:bidi="ar-SA"/>
              </w:rPr>
              <w:t>磋商小组依据供应商提供的拟派本项目的主要负责人工作经验等情况进行打分。项目负责人有退役军人证、大专及以上学历、不少于3年的教官服务项目管理经验、持有国防教育辅导员证或军训教官证、获得过省级及以上有关部门颁发的荣誉</w:t>
            </w:r>
            <w:r>
              <w:rPr>
                <w:rFonts w:hint="eastAsia" w:ascii="宋体" w:hAnsi="宋体" w:eastAsia="宋体" w:cs="宋体"/>
                <w:b w:val="0"/>
                <w:bCs w:val="0"/>
                <w:snapToGrid w:val="0"/>
                <w:color w:val="auto"/>
                <w:spacing w:val="-13"/>
                <w:kern w:val="0"/>
                <w:sz w:val="24"/>
                <w:szCs w:val="24"/>
                <w:highlight w:val="none"/>
                <w:lang w:val="en-US" w:eastAsia="zh-CN" w:bidi="ar-SA"/>
              </w:rPr>
              <w:t>。</w:t>
            </w:r>
          </w:p>
          <w:p w14:paraId="27F4A8B1">
            <w:pPr>
              <w:pStyle w:val="26"/>
              <w:keepNext w:val="0"/>
              <w:keepLines w:val="0"/>
              <w:pageBreakBefore w:val="0"/>
              <w:kinsoku/>
              <w:wordWrap w:val="0"/>
              <w:overflowPunct/>
              <w:topLinePunct w:val="0"/>
              <w:bidi w:val="0"/>
              <w:spacing w:before="33" w:line="235" w:lineRule="auto"/>
              <w:ind w:left="76" w:leftChars="0" w:right="23" w:rightChars="0" w:firstLine="428" w:firstLineChars="200"/>
              <w:jc w:val="both"/>
              <w:rPr>
                <w:rFonts w:hint="eastAsia" w:ascii="宋体" w:hAnsi="宋体" w:eastAsia="宋体" w:cs="宋体"/>
                <w:snapToGrid w:val="0"/>
                <w:color w:val="000000"/>
                <w:spacing w:val="-13"/>
                <w:kern w:val="0"/>
                <w:sz w:val="24"/>
                <w:szCs w:val="24"/>
                <w:lang w:val="en-US" w:eastAsia="zh-CN" w:bidi="ar-SA"/>
              </w:rPr>
            </w:pPr>
            <w:r>
              <w:rPr>
                <w:rFonts w:hint="eastAsia" w:ascii="宋体" w:hAnsi="宋体" w:eastAsia="宋体" w:cs="宋体"/>
                <w:b w:val="0"/>
                <w:bCs w:val="0"/>
                <w:snapToGrid w:val="0"/>
                <w:color w:val="auto"/>
                <w:spacing w:val="-13"/>
                <w:kern w:val="0"/>
                <w:sz w:val="24"/>
                <w:szCs w:val="24"/>
                <w:highlight w:val="none"/>
                <w:lang w:val="en-US" w:eastAsia="zh-CN" w:bidi="ar-SA"/>
              </w:rPr>
              <w:t>以上5项，每满足一项得1分，最多得4分</w:t>
            </w:r>
            <w:r>
              <w:rPr>
                <w:rFonts w:hint="eastAsia" w:ascii="宋体" w:hAnsi="宋体" w:eastAsia="宋体" w:cs="宋体"/>
                <w:snapToGrid w:val="0"/>
                <w:color w:val="auto"/>
                <w:spacing w:val="-13"/>
                <w:kern w:val="0"/>
                <w:sz w:val="24"/>
                <w:szCs w:val="24"/>
                <w:highlight w:val="none"/>
                <w:lang w:val="en-US" w:eastAsia="zh-CN" w:bidi="ar-SA"/>
              </w:rPr>
              <w:t>；未提供不得分。（</w:t>
            </w:r>
            <w:r>
              <w:rPr>
                <w:rFonts w:hint="eastAsia" w:ascii="宋体" w:hAnsi="宋体" w:eastAsia="宋体" w:cs="宋体"/>
                <w:b/>
                <w:bCs/>
                <w:snapToGrid w:val="0"/>
                <w:color w:val="auto"/>
                <w:spacing w:val="-13"/>
                <w:kern w:val="0"/>
                <w:sz w:val="24"/>
                <w:szCs w:val="24"/>
                <w:highlight w:val="none"/>
                <w:lang w:val="en-US" w:eastAsia="zh-CN" w:bidi="ar-SA"/>
              </w:rPr>
              <w:t>须上传提供相关证件原件扫描件</w:t>
            </w:r>
            <w:r>
              <w:rPr>
                <w:rFonts w:hint="eastAsia" w:ascii="宋体" w:hAnsi="宋体" w:eastAsia="宋体" w:cs="宋体"/>
                <w:snapToGrid w:val="0"/>
                <w:color w:val="auto"/>
                <w:spacing w:val="-13"/>
                <w:kern w:val="0"/>
                <w:sz w:val="24"/>
                <w:szCs w:val="24"/>
                <w:highlight w:val="none"/>
                <w:lang w:val="en-US" w:eastAsia="zh-CN" w:bidi="ar-SA"/>
              </w:rPr>
              <w:t>）</w:t>
            </w:r>
          </w:p>
        </w:tc>
      </w:tr>
      <w:tr w14:paraId="0B87AA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41" w:type="dxa"/>
            <w:vMerge w:val="continue"/>
            <w:vAlign w:val="center"/>
          </w:tcPr>
          <w:p w14:paraId="413B71E0">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p>
        </w:tc>
        <w:tc>
          <w:tcPr>
            <w:tcW w:w="1530" w:type="dxa"/>
            <w:vMerge w:val="continue"/>
            <w:vAlign w:val="center"/>
          </w:tcPr>
          <w:p w14:paraId="7D79D868">
            <w:pPr>
              <w:keepNext w:val="0"/>
              <w:keepLines w:val="0"/>
              <w:pageBreakBefore w:val="0"/>
              <w:kinsoku/>
              <w:wordWrap w:val="0"/>
              <w:overflowPunct/>
              <w:topLinePunct w:val="0"/>
              <w:bidi w:val="0"/>
              <w:spacing w:before="78" w:line="219" w:lineRule="auto"/>
              <w:ind w:firstLine="214" w:firstLineChars="100"/>
              <w:jc w:val="center"/>
              <w:rPr>
                <w:rFonts w:hint="eastAsia" w:ascii="宋体" w:hAnsi="宋体" w:eastAsia="宋体" w:cs="宋体"/>
                <w:snapToGrid w:val="0"/>
                <w:color w:val="000000"/>
                <w:spacing w:val="-13"/>
                <w:kern w:val="0"/>
                <w:sz w:val="24"/>
                <w:szCs w:val="24"/>
                <w:lang w:val="en-US" w:eastAsia="zh-CN" w:bidi="ar-SA"/>
              </w:rPr>
            </w:pPr>
          </w:p>
        </w:tc>
        <w:tc>
          <w:tcPr>
            <w:tcW w:w="1046" w:type="dxa"/>
            <w:shd w:val="clear" w:color="auto" w:fill="auto"/>
            <w:vAlign w:val="center"/>
          </w:tcPr>
          <w:p w14:paraId="65C79D1E">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r>
              <w:rPr>
                <w:rFonts w:hint="eastAsia" w:ascii="宋体" w:hAnsi="宋体" w:eastAsia="宋体" w:cs="宋体"/>
                <w:snapToGrid w:val="0"/>
                <w:color w:val="000000"/>
                <w:spacing w:val="-13"/>
                <w:kern w:val="0"/>
                <w:sz w:val="24"/>
                <w:szCs w:val="24"/>
                <w:lang w:val="en-US" w:eastAsia="zh-CN" w:bidi="ar-SA"/>
              </w:rPr>
              <w:t>其他优惠服务措施</w:t>
            </w:r>
            <w:r>
              <w:rPr>
                <w:rFonts w:hint="eastAsia" w:ascii="宋体" w:hAnsi="宋体" w:eastAsia="宋体" w:cs="宋体"/>
                <w:snapToGrid w:val="0"/>
                <w:color w:val="000000"/>
                <w:spacing w:val="-13"/>
                <w:kern w:val="0"/>
                <w:sz w:val="24"/>
                <w:szCs w:val="24"/>
                <w:lang w:val="en-US" w:eastAsia="zh-CN" w:bidi="ar-SA"/>
              </w:rPr>
              <w:br w:type="textWrapping"/>
            </w:r>
            <w:r>
              <w:rPr>
                <w:rFonts w:hint="eastAsia" w:ascii="宋体" w:hAnsi="宋体" w:eastAsia="宋体" w:cs="宋体"/>
                <w:snapToGrid w:val="0"/>
                <w:color w:val="000000"/>
                <w:spacing w:val="-13"/>
                <w:kern w:val="0"/>
                <w:sz w:val="24"/>
                <w:szCs w:val="24"/>
                <w:lang w:val="en-US" w:eastAsia="zh-CN" w:bidi="ar-SA"/>
              </w:rPr>
              <w:t>（5分）</w:t>
            </w:r>
          </w:p>
        </w:tc>
        <w:tc>
          <w:tcPr>
            <w:tcW w:w="5215" w:type="dxa"/>
            <w:shd w:val="clear" w:color="auto" w:fill="auto"/>
            <w:vAlign w:val="top"/>
          </w:tcPr>
          <w:p w14:paraId="43F76A98">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en-US" w:bidi="ar-SA"/>
              </w:rPr>
              <w:t>磋商小组依据供应商</w:t>
            </w:r>
            <w:r>
              <w:rPr>
                <w:rFonts w:hint="eastAsia" w:ascii="宋体" w:hAnsi="宋体" w:eastAsia="宋体" w:cs="宋体"/>
                <w:snapToGrid w:val="0"/>
                <w:color w:val="000000"/>
                <w:spacing w:val="-13"/>
                <w:kern w:val="0"/>
                <w:sz w:val="24"/>
                <w:szCs w:val="24"/>
                <w:lang w:val="en-US" w:eastAsia="zh-CN" w:bidi="ar-SA"/>
              </w:rPr>
              <w:t>针对项目的特点和要求，结合自身的条件，所提出</w:t>
            </w:r>
            <w:r>
              <w:rPr>
                <w:rFonts w:hint="eastAsia" w:ascii="宋体" w:hAnsi="宋体" w:eastAsia="宋体" w:cs="宋体"/>
                <w:snapToGrid w:val="0"/>
                <w:color w:val="000000"/>
                <w:spacing w:val="-13"/>
                <w:kern w:val="0"/>
                <w:sz w:val="24"/>
                <w:szCs w:val="24"/>
                <w:lang w:val="en-US" w:eastAsia="en-US" w:bidi="ar-SA"/>
              </w:rPr>
              <w:t>的其他服务优惠措施</w:t>
            </w:r>
            <w:r>
              <w:rPr>
                <w:rFonts w:hint="eastAsia" w:ascii="宋体" w:hAnsi="宋体" w:eastAsia="宋体" w:cs="宋体"/>
                <w:snapToGrid w:val="0"/>
                <w:color w:val="000000"/>
                <w:spacing w:val="-13"/>
                <w:kern w:val="0"/>
                <w:sz w:val="24"/>
                <w:szCs w:val="24"/>
                <w:lang w:val="en-US" w:eastAsia="zh-CN" w:bidi="ar-SA"/>
              </w:rPr>
              <w:t>进行打分</w:t>
            </w:r>
            <w:r>
              <w:rPr>
                <w:rFonts w:hint="eastAsia" w:ascii="宋体" w:hAnsi="宋体" w:eastAsia="宋体" w:cs="宋体"/>
                <w:snapToGrid w:val="0"/>
                <w:color w:val="000000"/>
                <w:spacing w:val="-13"/>
                <w:kern w:val="0"/>
                <w:sz w:val="24"/>
                <w:szCs w:val="24"/>
                <w:lang w:val="en-US" w:eastAsia="en-US" w:bidi="ar-SA"/>
              </w:rPr>
              <w:t>。</w:t>
            </w:r>
          </w:p>
          <w:p w14:paraId="7C5BCAEF">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宋体" w:hAnsi="宋体" w:eastAsia="宋体" w:cs="宋体"/>
                <w:snapToGrid w:val="0"/>
                <w:color w:val="000000"/>
                <w:spacing w:val="-13"/>
                <w:kern w:val="0"/>
                <w:sz w:val="24"/>
                <w:szCs w:val="24"/>
                <w:lang w:val="en-US" w:eastAsia="zh-CN" w:bidi="ar-SA"/>
              </w:rPr>
            </w:pPr>
            <w:r>
              <w:rPr>
                <w:rFonts w:hint="eastAsia" w:ascii="宋体" w:hAnsi="宋体" w:eastAsia="宋体" w:cs="宋体"/>
                <w:snapToGrid w:val="0"/>
                <w:color w:val="000000"/>
                <w:spacing w:val="-13"/>
                <w:kern w:val="0"/>
                <w:sz w:val="24"/>
                <w:szCs w:val="24"/>
                <w:lang w:val="en-US" w:eastAsia="zh-CN" w:bidi="ar-SA"/>
              </w:rPr>
              <w:t>措施详细合理，科学可行的，得 5 分；</w:t>
            </w:r>
          </w:p>
          <w:p w14:paraId="7046F9B8">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宋体" w:hAnsi="宋体" w:eastAsia="宋体" w:cs="宋体"/>
                <w:snapToGrid w:val="0"/>
                <w:color w:val="000000"/>
                <w:spacing w:val="-13"/>
                <w:kern w:val="0"/>
                <w:sz w:val="24"/>
                <w:szCs w:val="24"/>
                <w:lang w:val="en-US" w:eastAsia="zh-CN" w:bidi="ar-SA"/>
              </w:rPr>
            </w:pPr>
            <w:r>
              <w:rPr>
                <w:rFonts w:hint="eastAsia" w:ascii="宋体" w:hAnsi="宋体" w:eastAsia="宋体" w:cs="宋体"/>
                <w:snapToGrid w:val="0"/>
                <w:color w:val="000000"/>
                <w:spacing w:val="-13"/>
                <w:kern w:val="0"/>
                <w:sz w:val="24"/>
                <w:szCs w:val="24"/>
                <w:lang w:val="en-US" w:eastAsia="zh-CN" w:bidi="ar-SA"/>
              </w:rPr>
              <w:t>措施较详细，具备一定合理性、可操作性的，得 3 分；</w:t>
            </w:r>
          </w:p>
          <w:p w14:paraId="4EE07A0F">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宋体" w:hAnsi="宋体" w:eastAsia="宋体" w:cs="宋体"/>
                <w:snapToGrid w:val="0"/>
                <w:color w:val="000000"/>
                <w:spacing w:val="-13"/>
                <w:kern w:val="0"/>
                <w:sz w:val="24"/>
                <w:szCs w:val="24"/>
                <w:lang w:val="en-US" w:eastAsia="zh-CN" w:bidi="ar-SA"/>
              </w:rPr>
            </w:pPr>
            <w:r>
              <w:rPr>
                <w:rFonts w:hint="eastAsia" w:ascii="宋体" w:hAnsi="宋体" w:eastAsia="宋体" w:cs="宋体"/>
                <w:snapToGrid w:val="0"/>
                <w:color w:val="000000"/>
                <w:spacing w:val="-13"/>
                <w:kern w:val="0"/>
                <w:sz w:val="24"/>
                <w:szCs w:val="24"/>
                <w:lang w:val="en-US" w:eastAsia="zh-CN" w:bidi="ar-SA"/>
              </w:rPr>
              <w:t>措施不够详细，不够科学合理、操作性不强的得 1 分；</w:t>
            </w:r>
          </w:p>
          <w:p w14:paraId="1FAC8B2D">
            <w:pPr>
              <w:pStyle w:val="26"/>
              <w:keepNext w:val="0"/>
              <w:keepLines w:val="0"/>
              <w:pageBreakBefore w:val="0"/>
              <w:kinsoku/>
              <w:wordWrap w:val="0"/>
              <w:overflowPunct/>
              <w:topLinePunct w:val="0"/>
              <w:bidi w:val="0"/>
              <w:spacing w:before="33" w:line="235" w:lineRule="auto"/>
              <w:ind w:left="76" w:leftChars="0" w:right="23" w:rightChars="0" w:firstLine="428" w:firstLineChars="200"/>
              <w:jc w:val="both"/>
              <w:rPr>
                <w:rFonts w:hint="eastAsia" w:ascii="宋体" w:hAnsi="宋体" w:eastAsia="宋体" w:cs="宋体"/>
                <w:snapToGrid w:val="0"/>
                <w:color w:val="000000"/>
                <w:spacing w:val="-13"/>
                <w:kern w:val="0"/>
                <w:sz w:val="24"/>
                <w:szCs w:val="24"/>
                <w:lang w:val="en-US" w:eastAsia="zh-CN" w:bidi="ar-SA"/>
              </w:rPr>
            </w:pPr>
            <w:r>
              <w:rPr>
                <w:rFonts w:hint="eastAsia" w:ascii="宋体" w:hAnsi="宋体" w:eastAsia="宋体" w:cs="宋体"/>
                <w:snapToGrid w:val="0"/>
                <w:color w:val="000000"/>
                <w:spacing w:val="-13"/>
                <w:kern w:val="0"/>
                <w:sz w:val="24"/>
                <w:szCs w:val="24"/>
                <w:lang w:val="en-US" w:eastAsia="en-US" w:bidi="ar-SA"/>
              </w:rPr>
              <w:t>缺项不得分。</w:t>
            </w:r>
          </w:p>
        </w:tc>
      </w:tr>
      <w:tr w14:paraId="1E63C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41" w:type="dxa"/>
            <w:vMerge w:val="continue"/>
            <w:vAlign w:val="center"/>
          </w:tcPr>
          <w:p w14:paraId="59F92194">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p>
        </w:tc>
        <w:tc>
          <w:tcPr>
            <w:tcW w:w="1530" w:type="dxa"/>
            <w:vMerge w:val="continue"/>
            <w:vAlign w:val="center"/>
          </w:tcPr>
          <w:p w14:paraId="73EDA9FE">
            <w:pPr>
              <w:keepNext w:val="0"/>
              <w:keepLines w:val="0"/>
              <w:pageBreakBefore w:val="0"/>
              <w:kinsoku/>
              <w:wordWrap w:val="0"/>
              <w:overflowPunct/>
              <w:topLinePunct w:val="0"/>
              <w:bidi w:val="0"/>
              <w:spacing w:before="78" w:line="219" w:lineRule="auto"/>
              <w:ind w:firstLine="214" w:firstLineChars="100"/>
              <w:jc w:val="center"/>
              <w:rPr>
                <w:rFonts w:hint="eastAsia" w:ascii="宋体" w:hAnsi="宋体" w:eastAsia="宋体" w:cs="宋体"/>
                <w:snapToGrid w:val="0"/>
                <w:color w:val="000000"/>
                <w:spacing w:val="-13"/>
                <w:kern w:val="0"/>
                <w:sz w:val="24"/>
                <w:szCs w:val="24"/>
                <w:lang w:val="en-US" w:eastAsia="zh-CN" w:bidi="ar-SA"/>
              </w:rPr>
            </w:pPr>
          </w:p>
        </w:tc>
        <w:tc>
          <w:tcPr>
            <w:tcW w:w="1046" w:type="dxa"/>
            <w:shd w:val="clear" w:color="auto" w:fill="auto"/>
            <w:vAlign w:val="center"/>
          </w:tcPr>
          <w:p w14:paraId="545970E9">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zh-CN" w:bidi="ar-SA"/>
              </w:rPr>
            </w:pPr>
            <w:r>
              <w:rPr>
                <w:rFonts w:hint="eastAsia" w:ascii="宋体" w:hAnsi="宋体" w:eastAsia="宋体" w:cs="宋体"/>
                <w:snapToGrid w:val="0"/>
                <w:color w:val="000000"/>
                <w:spacing w:val="-13"/>
                <w:kern w:val="0"/>
                <w:sz w:val="24"/>
                <w:szCs w:val="24"/>
                <w:lang w:val="en-US" w:eastAsia="en-US" w:bidi="ar-SA"/>
              </w:rPr>
              <w:t>信用评价（2分）</w:t>
            </w:r>
          </w:p>
        </w:tc>
        <w:tc>
          <w:tcPr>
            <w:tcW w:w="5215" w:type="dxa"/>
            <w:shd w:val="clear" w:color="auto" w:fill="auto"/>
            <w:vAlign w:val="top"/>
          </w:tcPr>
          <w:p w14:paraId="25C1D568">
            <w:pPr>
              <w:pStyle w:val="26"/>
              <w:keepNext w:val="0"/>
              <w:keepLines w:val="0"/>
              <w:pageBreakBefore w:val="0"/>
              <w:kinsoku/>
              <w:wordWrap w:val="0"/>
              <w:overflowPunct/>
              <w:topLinePunct w:val="0"/>
              <w:bidi w:val="0"/>
              <w:spacing w:before="33" w:line="235" w:lineRule="auto"/>
              <w:ind w:left="76" w:leftChars="0" w:right="23" w:rightChars="0" w:firstLine="428" w:firstLineChars="200"/>
              <w:jc w:val="both"/>
              <w:rPr>
                <w:rFonts w:hint="eastAsia" w:ascii="宋体" w:hAnsi="宋体" w:eastAsia="宋体" w:cs="宋体"/>
                <w:snapToGrid w:val="0"/>
                <w:color w:val="000000"/>
                <w:spacing w:val="-13"/>
                <w:kern w:val="0"/>
                <w:sz w:val="24"/>
                <w:szCs w:val="24"/>
                <w:lang w:val="en-US" w:eastAsia="zh-CN" w:bidi="ar-SA"/>
              </w:rPr>
            </w:pPr>
            <w:r>
              <w:rPr>
                <w:rFonts w:hint="eastAsia" w:ascii="宋体" w:hAnsi="宋体" w:eastAsia="宋体" w:cs="宋体"/>
                <w:snapToGrid w:val="0"/>
                <w:color w:val="000000"/>
                <w:spacing w:val="-13"/>
                <w:kern w:val="0"/>
                <w:sz w:val="24"/>
                <w:szCs w:val="24"/>
                <w:lang w:val="en-US" w:eastAsia="en-US" w:bidi="ar-SA"/>
              </w:rPr>
              <w:t>投标人在参加南阳市本级的政府采购活动时，享受政策支持，在采用综合评分法的项目中，诚信评价为满分的得2分，90-99分(不含90分)之间得1分，90分以下的不得分;投标人可在公告发布之日到投标截止期间，登录“南阳市政府采购信用管理系统”在线打印《南阳市政府采购供应商信用记录表》，作为投标(响应)文件的组成部分提交，评审时作为享受政策支持的依据。</w:t>
            </w:r>
          </w:p>
        </w:tc>
      </w:tr>
      <w:tr w14:paraId="1FB34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41" w:type="dxa"/>
            <w:vMerge w:val="restart"/>
            <w:vAlign w:val="center"/>
          </w:tcPr>
          <w:p w14:paraId="453F614A">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z w:val="24"/>
                <w:szCs w:val="24"/>
                <w:lang w:val="en-US" w:eastAsia="zh-CN"/>
              </w:rPr>
              <w:t>3</w:t>
            </w:r>
          </w:p>
        </w:tc>
        <w:tc>
          <w:tcPr>
            <w:tcW w:w="1530" w:type="dxa"/>
            <w:vMerge w:val="restart"/>
            <w:vAlign w:val="center"/>
          </w:tcPr>
          <w:p w14:paraId="766DECDD">
            <w:pPr>
              <w:keepNext w:val="0"/>
              <w:keepLines w:val="0"/>
              <w:pageBreakBefore w:val="0"/>
              <w:kinsoku/>
              <w:wordWrap w:val="0"/>
              <w:overflowPunct/>
              <w:topLinePunct w:val="0"/>
              <w:bidi w:val="0"/>
              <w:spacing w:before="157" w:line="220" w:lineRule="auto"/>
              <w:jc w:val="center"/>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方案部分</w:t>
            </w:r>
          </w:p>
          <w:p w14:paraId="1827FA35">
            <w:pPr>
              <w:keepNext w:val="0"/>
              <w:keepLines w:val="0"/>
              <w:pageBreakBefore w:val="0"/>
              <w:kinsoku/>
              <w:wordWrap w:val="0"/>
              <w:overflowPunct/>
              <w:topLinePunct w:val="0"/>
              <w:bidi w:val="0"/>
              <w:spacing w:before="157" w:line="220" w:lineRule="auto"/>
              <w:jc w:val="center"/>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pacing w:val="-2"/>
                <w:sz w:val="24"/>
                <w:szCs w:val="24"/>
                <w:lang w:val="en-US" w:eastAsia="zh-CN"/>
              </w:rPr>
              <w:t>（满分45分）</w:t>
            </w:r>
          </w:p>
        </w:tc>
        <w:tc>
          <w:tcPr>
            <w:tcW w:w="1046" w:type="dxa"/>
            <w:shd w:val="clear" w:color="auto" w:fill="auto"/>
            <w:vAlign w:val="center"/>
          </w:tcPr>
          <w:p w14:paraId="122A90D5">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en-US" w:bidi="ar-SA"/>
              </w:rPr>
              <w:t>整体服务方案</w:t>
            </w:r>
          </w:p>
          <w:p w14:paraId="0F897698">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zh-CN" w:bidi="ar-SA"/>
              </w:rPr>
              <w:t>（6分）</w:t>
            </w:r>
          </w:p>
        </w:tc>
        <w:tc>
          <w:tcPr>
            <w:tcW w:w="5215" w:type="dxa"/>
            <w:shd w:val="clear" w:color="auto" w:fill="auto"/>
            <w:vAlign w:val="top"/>
          </w:tcPr>
          <w:p w14:paraId="30336214">
            <w:pPr>
              <w:pStyle w:val="26"/>
              <w:keepNext w:val="0"/>
              <w:keepLines w:val="0"/>
              <w:pageBreakBefore w:val="0"/>
              <w:kinsoku/>
              <w:wordWrap w:val="0"/>
              <w:overflowPunct/>
              <w:topLinePunct w:val="0"/>
              <w:bidi w:val="0"/>
              <w:spacing w:before="33" w:line="235" w:lineRule="auto"/>
              <w:ind w:right="23" w:firstLine="428" w:firstLineChars="200"/>
              <w:jc w:val="both"/>
              <w:rPr>
                <w:rFonts w:hint="eastAsia" w:ascii="宋体" w:hAnsi="宋体" w:eastAsia="宋体" w:cs="宋体"/>
                <w:snapToGrid w:val="0"/>
                <w:color w:val="000000"/>
                <w:spacing w:val="-13"/>
                <w:kern w:val="0"/>
                <w:sz w:val="24"/>
                <w:szCs w:val="24"/>
                <w:lang w:val="en-US" w:eastAsia="zh-CN" w:bidi="ar-SA"/>
              </w:rPr>
            </w:pPr>
            <w:r>
              <w:rPr>
                <w:rFonts w:hint="eastAsia" w:ascii="宋体" w:hAnsi="宋体" w:eastAsia="宋体" w:cs="宋体"/>
                <w:snapToGrid w:val="0"/>
                <w:color w:val="000000"/>
                <w:spacing w:val="-13"/>
                <w:kern w:val="0"/>
                <w:sz w:val="24"/>
                <w:szCs w:val="24"/>
                <w:lang w:val="en-US" w:eastAsia="zh-CN" w:bidi="ar-SA"/>
              </w:rPr>
              <w:t>供应商提供项目整体服务方案</w:t>
            </w:r>
          </w:p>
          <w:p w14:paraId="7208B5CE">
            <w:pPr>
              <w:pStyle w:val="26"/>
              <w:keepNext w:val="0"/>
              <w:keepLines w:val="0"/>
              <w:pageBreakBefore w:val="0"/>
              <w:kinsoku/>
              <w:wordWrap w:val="0"/>
              <w:overflowPunct/>
              <w:topLinePunct w:val="0"/>
              <w:bidi w:val="0"/>
              <w:spacing w:before="33" w:line="235" w:lineRule="auto"/>
              <w:ind w:right="23" w:firstLine="428" w:firstLineChars="200"/>
              <w:jc w:val="both"/>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zh-CN" w:bidi="ar-SA"/>
              </w:rPr>
              <w:t>方案</w:t>
            </w:r>
            <w:r>
              <w:rPr>
                <w:rFonts w:hint="eastAsia" w:ascii="宋体" w:hAnsi="宋体" w:eastAsia="宋体" w:cs="宋体"/>
                <w:snapToGrid w:val="0"/>
                <w:color w:val="000000"/>
                <w:spacing w:val="-13"/>
                <w:kern w:val="0"/>
                <w:sz w:val="24"/>
                <w:szCs w:val="24"/>
                <w:lang w:val="en-US" w:eastAsia="en-US" w:bidi="ar-SA"/>
              </w:rPr>
              <w:t>整体分析、定位、设想及策划总体思路清晰、 方案全面、可行性强的得</w:t>
            </w:r>
            <w:r>
              <w:rPr>
                <w:rFonts w:hint="eastAsia" w:ascii="宋体" w:hAnsi="宋体" w:eastAsia="宋体" w:cs="宋体"/>
                <w:snapToGrid w:val="0"/>
                <w:color w:val="000000"/>
                <w:spacing w:val="-13"/>
                <w:kern w:val="0"/>
                <w:sz w:val="24"/>
                <w:szCs w:val="24"/>
                <w:lang w:val="en-US" w:eastAsia="zh-CN" w:bidi="ar-SA"/>
              </w:rPr>
              <w:t>6</w:t>
            </w:r>
            <w:r>
              <w:rPr>
                <w:rFonts w:hint="eastAsia" w:ascii="宋体" w:hAnsi="宋体" w:eastAsia="宋体" w:cs="宋体"/>
                <w:snapToGrid w:val="0"/>
                <w:color w:val="000000"/>
                <w:spacing w:val="-13"/>
                <w:kern w:val="0"/>
                <w:sz w:val="24"/>
                <w:szCs w:val="24"/>
                <w:lang w:val="en-US" w:eastAsia="en-US" w:bidi="ar-SA"/>
              </w:rPr>
              <w:t>分；</w:t>
            </w:r>
          </w:p>
          <w:p w14:paraId="2F3B822F">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en-US" w:bidi="ar-SA"/>
              </w:rPr>
              <w:t>项目整体分析、定位、设想及策划总体思路较清晰、方案较全面，</w:t>
            </w:r>
            <w:r>
              <w:rPr>
                <w:rFonts w:hint="eastAsia" w:ascii="宋体" w:hAnsi="宋体" w:eastAsia="宋体" w:cs="宋体"/>
                <w:snapToGrid w:val="0"/>
                <w:color w:val="000000"/>
                <w:spacing w:val="-13"/>
                <w:kern w:val="0"/>
                <w:sz w:val="24"/>
                <w:szCs w:val="24"/>
                <w:lang w:val="en-US" w:eastAsia="zh-CN" w:bidi="ar-SA"/>
              </w:rPr>
              <w:t>有一定</w:t>
            </w:r>
            <w:r>
              <w:rPr>
                <w:rFonts w:hint="eastAsia" w:ascii="宋体" w:hAnsi="宋体" w:eastAsia="宋体" w:cs="宋体"/>
                <w:snapToGrid w:val="0"/>
                <w:color w:val="000000"/>
                <w:spacing w:val="-13"/>
                <w:kern w:val="0"/>
                <w:sz w:val="24"/>
                <w:szCs w:val="24"/>
                <w:lang w:val="en-US" w:eastAsia="en-US" w:bidi="ar-SA"/>
              </w:rPr>
              <w:t>可行性的得</w:t>
            </w:r>
            <w:r>
              <w:rPr>
                <w:rFonts w:hint="eastAsia" w:ascii="宋体" w:hAnsi="宋体" w:eastAsia="宋体" w:cs="宋体"/>
                <w:snapToGrid w:val="0"/>
                <w:color w:val="000000"/>
                <w:spacing w:val="-13"/>
                <w:kern w:val="0"/>
                <w:sz w:val="24"/>
                <w:szCs w:val="24"/>
                <w:lang w:val="en-US" w:eastAsia="zh-CN" w:bidi="ar-SA"/>
              </w:rPr>
              <w:t>4</w:t>
            </w:r>
            <w:r>
              <w:rPr>
                <w:rFonts w:hint="eastAsia" w:ascii="宋体" w:hAnsi="宋体" w:eastAsia="宋体" w:cs="宋体"/>
                <w:snapToGrid w:val="0"/>
                <w:color w:val="000000"/>
                <w:spacing w:val="-13"/>
                <w:kern w:val="0"/>
                <w:sz w:val="24"/>
                <w:szCs w:val="24"/>
                <w:lang w:val="en-US" w:eastAsia="en-US" w:bidi="ar-SA"/>
              </w:rPr>
              <w:t>分；</w:t>
            </w:r>
          </w:p>
          <w:p w14:paraId="04C7D7ED">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en-US" w:bidi="ar-SA"/>
              </w:rPr>
              <w:t>项目整体分析、定位</w:t>
            </w:r>
            <w:r>
              <w:rPr>
                <w:rFonts w:hint="eastAsia" w:ascii="宋体" w:hAnsi="宋体" w:eastAsia="宋体" w:cs="宋体"/>
                <w:snapToGrid w:val="0"/>
                <w:color w:val="000000"/>
                <w:spacing w:val="-13"/>
                <w:kern w:val="0"/>
                <w:sz w:val="24"/>
                <w:szCs w:val="24"/>
                <w:lang w:val="en-US" w:eastAsia="zh-CN" w:bidi="ar-SA"/>
              </w:rPr>
              <w:t>不清晰，</w:t>
            </w:r>
            <w:r>
              <w:rPr>
                <w:rFonts w:hint="eastAsia" w:ascii="宋体" w:hAnsi="宋体" w:eastAsia="宋体" w:cs="宋体"/>
                <w:snapToGrid w:val="0"/>
                <w:color w:val="000000"/>
                <w:spacing w:val="-13"/>
                <w:kern w:val="0"/>
                <w:sz w:val="24"/>
                <w:szCs w:val="24"/>
                <w:lang w:val="en-US" w:eastAsia="en-US" w:bidi="ar-SA"/>
              </w:rPr>
              <w:t>设想及策划相关思路</w:t>
            </w:r>
            <w:r>
              <w:rPr>
                <w:rFonts w:hint="eastAsia" w:ascii="宋体" w:hAnsi="宋体" w:eastAsia="宋体" w:cs="宋体"/>
                <w:snapToGrid w:val="0"/>
                <w:color w:val="000000"/>
                <w:spacing w:val="-13"/>
                <w:kern w:val="0"/>
                <w:sz w:val="24"/>
                <w:szCs w:val="24"/>
                <w:lang w:val="en-US" w:eastAsia="zh-CN" w:bidi="ar-SA"/>
              </w:rPr>
              <w:t>混乱</w:t>
            </w:r>
            <w:r>
              <w:rPr>
                <w:rFonts w:hint="eastAsia" w:ascii="宋体" w:hAnsi="宋体" w:eastAsia="宋体" w:cs="宋体"/>
                <w:snapToGrid w:val="0"/>
                <w:color w:val="000000"/>
                <w:spacing w:val="-13"/>
                <w:kern w:val="0"/>
                <w:sz w:val="24"/>
                <w:szCs w:val="24"/>
                <w:lang w:val="en-US" w:eastAsia="en-US" w:bidi="ar-SA"/>
              </w:rPr>
              <w:t>，相应方案</w:t>
            </w:r>
            <w:r>
              <w:rPr>
                <w:rFonts w:hint="eastAsia" w:ascii="宋体" w:hAnsi="宋体" w:eastAsia="宋体" w:cs="宋体"/>
                <w:snapToGrid w:val="0"/>
                <w:color w:val="000000"/>
                <w:spacing w:val="-13"/>
                <w:kern w:val="0"/>
                <w:sz w:val="24"/>
                <w:szCs w:val="24"/>
                <w:lang w:val="en-US" w:eastAsia="zh-CN" w:bidi="ar-SA"/>
              </w:rPr>
              <w:t>缺乏</w:t>
            </w:r>
            <w:r>
              <w:rPr>
                <w:rFonts w:hint="eastAsia" w:ascii="宋体" w:hAnsi="宋体" w:eastAsia="宋体" w:cs="宋体"/>
                <w:snapToGrid w:val="0"/>
                <w:color w:val="000000"/>
                <w:spacing w:val="-13"/>
                <w:kern w:val="0"/>
                <w:sz w:val="24"/>
                <w:szCs w:val="24"/>
                <w:lang w:val="en-US" w:eastAsia="en-US" w:bidi="ar-SA"/>
              </w:rPr>
              <w:t>可行性的得2分；</w:t>
            </w:r>
          </w:p>
          <w:p w14:paraId="33491229">
            <w:pPr>
              <w:pStyle w:val="26"/>
              <w:keepNext w:val="0"/>
              <w:keepLines w:val="0"/>
              <w:pageBreakBefore w:val="0"/>
              <w:kinsoku/>
              <w:wordWrap w:val="0"/>
              <w:overflowPunct/>
              <w:topLinePunct w:val="0"/>
              <w:bidi w:val="0"/>
              <w:spacing w:before="33" w:line="235" w:lineRule="auto"/>
              <w:ind w:left="76" w:leftChars="0" w:right="23" w:rightChars="0" w:firstLine="428" w:firstLineChars="200"/>
              <w:jc w:val="both"/>
              <w:rPr>
                <w:rFonts w:hint="eastAsia" w:ascii="宋体" w:hAnsi="宋体" w:eastAsia="宋体" w:cs="宋体"/>
                <w:snapToGrid w:val="0"/>
                <w:color w:val="000000"/>
                <w:spacing w:val="-13"/>
                <w:kern w:val="0"/>
                <w:sz w:val="24"/>
                <w:szCs w:val="24"/>
                <w:lang w:val="en-US" w:eastAsia="zh-CN" w:bidi="ar-SA"/>
              </w:rPr>
            </w:pPr>
            <w:r>
              <w:rPr>
                <w:rFonts w:hint="eastAsia" w:ascii="宋体" w:hAnsi="宋体" w:eastAsia="宋体" w:cs="宋体"/>
                <w:snapToGrid w:val="0"/>
                <w:color w:val="000000"/>
                <w:spacing w:val="-13"/>
                <w:kern w:val="0"/>
                <w:sz w:val="24"/>
                <w:szCs w:val="24"/>
                <w:lang w:val="en-US" w:eastAsia="en-US" w:bidi="ar-SA"/>
              </w:rPr>
              <w:t>未提供的得 0 分。</w:t>
            </w:r>
          </w:p>
        </w:tc>
      </w:tr>
      <w:tr w14:paraId="768A3A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41" w:type="dxa"/>
            <w:vMerge w:val="continue"/>
            <w:vAlign w:val="center"/>
          </w:tcPr>
          <w:p w14:paraId="4B530CE1">
            <w:pPr>
              <w:pStyle w:val="26"/>
              <w:keepNext w:val="0"/>
              <w:keepLines w:val="0"/>
              <w:pageBreakBefore w:val="0"/>
              <w:kinsoku/>
              <w:wordWrap w:val="0"/>
              <w:overflowPunct/>
              <w:topLinePunct w:val="0"/>
              <w:bidi w:val="0"/>
              <w:jc w:val="center"/>
              <w:rPr>
                <w:rFonts w:hint="eastAsia" w:ascii="宋体" w:hAnsi="宋体" w:eastAsia="宋体" w:cs="宋体"/>
                <w:sz w:val="24"/>
                <w:szCs w:val="24"/>
                <w:lang w:val="en-US" w:eastAsia="zh-CN"/>
              </w:rPr>
            </w:pPr>
          </w:p>
        </w:tc>
        <w:tc>
          <w:tcPr>
            <w:tcW w:w="1530" w:type="dxa"/>
            <w:vMerge w:val="continue"/>
            <w:vAlign w:val="center"/>
          </w:tcPr>
          <w:p w14:paraId="26D94E4F">
            <w:pPr>
              <w:keepNext w:val="0"/>
              <w:keepLines w:val="0"/>
              <w:pageBreakBefore w:val="0"/>
              <w:kinsoku/>
              <w:wordWrap w:val="0"/>
              <w:overflowPunct/>
              <w:topLinePunct w:val="0"/>
              <w:bidi w:val="0"/>
              <w:spacing w:before="157" w:line="220" w:lineRule="auto"/>
              <w:ind w:left="148" w:leftChars="0"/>
              <w:jc w:val="center"/>
              <w:rPr>
                <w:rFonts w:hint="eastAsia" w:ascii="宋体" w:hAnsi="宋体" w:eastAsia="宋体" w:cs="宋体"/>
                <w:spacing w:val="-2"/>
                <w:sz w:val="24"/>
                <w:szCs w:val="24"/>
                <w:lang w:val="en-US" w:eastAsia="zh-CN"/>
              </w:rPr>
            </w:pPr>
          </w:p>
        </w:tc>
        <w:tc>
          <w:tcPr>
            <w:tcW w:w="1046" w:type="dxa"/>
            <w:shd w:val="clear" w:color="auto" w:fill="auto"/>
            <w:vAlign w:val="center"/>
          </w:tcPr>
          <w:p w14:paraId="3D6888DA">
            <w:pPr>
              <w:autoSpaceDE w:val="0"/>
              <w:autoSpaceDN w:val="0"/>
              <w:adjustRightInd w:val="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教官服务实施方案</w:t>
            </w:r>
          </w:p>
          <w:p w14:paraId="62F40A42">
            <w:pPr>
              <w:autoSpaceDE w:val="0"/>
              <w:autoSpaceDN w:val="0"/>
              <w:adjustRightInd w:val="0"/>
              <w:jc w:val="center"/>
              <w:rPr>
                <w:rFonts w:hint="eastAsia" w:ascii="宋体" w:hAnsi="宋体" w:eastAsia="宋体" w:cs="宋体"/>
                <w:snapToGrid w:val="0"/>
                <w:color w:val="auto"/>
                <w:kern w:val="0"/>
                <w:sz w:val="24"/>
                <w:szCs w:val="24"/>
                <w:vertAlign w:val="baseline"/>
                <w:lang w:val="en-US" w:eastAsia="en-US" w:bidi="ar-SA"/>
              </w:rPr>
            </w:pPr>
            <w:r>
              <w:rPr>
                <w:rFonts w:hint="eastAsia" w:ascii="宋体" w:hAnsi="宋体" w:eastAsia="宋体" w:cs="宋体"/>
                <w:color w:val="auto"/>
                <w:sz w:val="24"/>
                <w:szCs w:val="24"/>
                <w:vertAlign w:val="baseline"/>
                <w:lang w:val="en-US" w:eastAsia="zh-CN"/>
              </w:rPr>
              <w:t>（15分）</w:t>
            </w:r>
          </w:p>
        </w:tc>
        <w:tc>
          <w:tcPr>
            <w:tcW w:w="5215" w:type="dxa"/>
            <w:shd w:val="clear" w:color="auto" w:fill="auto"/>
            <w:vAlign w:val="top"/>
          </w:tcPr>
          <w:p w14:paraId="15EC5AFD">
            <w:pPr>
              <w:keepNext w:val="0"/>
              <w:keepLines w:val="0"/>
              <w:pageBreakBefore w:val="0"/>
              <w:widowControl/>
              <w:kinsoku/>
              <w:wordWrap/>
              <w:overflowPunct/>
              <w:topLinePunct w:val="0"/>
              <w:autoSpaceDE w:val="0"/>
              <w:autoSpaceDN w:val="0"/>
              <w:bidi w:val="0"/>
              <w:adjustRightInd w:val="0"/>
              <w:snapToGrid w:val="0"/>
              <w:ind w:firstLine="480" w:firstLineChars="200"/>
              <w:jc w:val="left"/>
              <w:textAlignment w:val="baseline"/>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rPr>
              <w:t>磋商小组根据供应商制定的</w:t>
            </w:r>
            <w:r>
              <w:rPr>
                <w:rFonts w:hint="eastAsia" w:ascii="宋体" w:hAnsi="宋体" w:eastAsia="宋体" w:cs="宋体"/>
                <w:color w:val="auto"/>
                <w:sz w:val="24"/>
                <w:szCs w:val="24"/>
                <w:vertAlign w:val="baseline"/>
                <w:lang w:val="en-US" w:eastAsia="zh-CN"/>
              </w:rPr>
              <w:t>教官</w:t>
            </w:r>
            <w:r>
              <w:rPr>
                <w:rFonts w:hint="eastAsia" w:ascii="宋体" w:hAnsi="宋体" w:eastAsia="宋体" w:cs="宋体"/>
                <w:color w:val="auto"/>
                <w:sz w:val="24"/>
                <w:szCs w:val="24"/>
                <w:vertAlign w:val="baseline"/>
              </w:rPr>
              <w:t>服务实施方案进行评分。</w:t>
            </w:r>
          </w:p>
          <w:p w14:paraId="5C6DA554">
            <w:pPr>
              <w:keepNext w:val="0"/>
              <w:keepLines w:val="0"/>
              <w:pageBreakBefore w:val="0"/>
              <w:widowControl/>
              <w:kinsoku/>
              <w:wordWrap/>
              <w:overflowPunct/>
              <w:topLinePunct w:val="0"/>
              <w:autoSpaceDE w:val="0"/>
              <w:autoSpaceDN w:val="0"/>
              <w:bidi w:val="0"/>
              <w:adjustRightInd w:val="0"/>
              <w:snapToGrid w:val="0"/>
              <w:ind w:firstLine="480" w:firstLineChars="200"/>
              <w:jc w:val="left"/>
              <w:textAlignment w:val="baseline"/>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rPr>
              <w:t>方案合理、详细、科学，能紧扣本项目特点，明确服务和管理重点，完全满足项目需求且具有很强针对性、有效性、实际可操作性的</w:t>
            </w: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rPr>
              <w:t>得15分</w:t>
            </w:r>
            <w:r>
              <w:rPr>
                <w:rFonts w:hint="eastAsia" w:ascii="宋体" w:hAnsi="宋体" w:eastAsia="宋体" w:cs="宋体"/>
                <w:color w:val="auto"/>
                <w:sz w:val="24"/>
                <w:szCs w:val="24"/>
                <w:vertAlign w:val="baseline"/>
                <w:lang w:eastAsia="zh-CN"/>
              </w:rPr>
              <w:t>；</w:t>
            </w:r>
          </w:p>
          <w:p w14:paraId="554A6581">
            <w:pPr>
              <w:keepNext w:val="0"/>
              <w:keepLines w:val="0"/>
              <w:pageBreakBefore w:val="0"/>
              <w:widowControl/>
              <w:kinsoku/>
              <w:wordWrap/>
              <w:overflowPunct/>
              <w:topLinePunct w:val="0"/>
              <w:autoSpaceDE w:val="0"/>
              <w:autoSpaceDN w:val="0"/>
              <w:bidi w:val="0"/>
              <w:adjustRightInd w:val="0"/>
              <w:snapToGrid w:val="0"/>
              <w:ind w:firstLine="480" w:firstLineChars="200"/>
              <w:jc w:val="left"/>
              <w:textAlignment w:val="baseline"/>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rPr>
              <w:t>方案基本合理完整，可执行性和针对性较强，基本满足服务需求的，得12分</w:t>
            </w:r>
            <w:r>
              <w:rPr>
                <w:rFonts w:hint="eastAsia" w:ascii="宋体" w:hAnsi="宋体" w:eastAsia="宋体" w:cs="宋体"/>
                <w:color w:val="auto"/>
                <w:sz w:val="24"/>
                <w:szCs w:val="24"/>
                <w:vertAlign w:val="baseline"/>
                <w:lang w:eastAsia="zh-CN"/>
              </w:rPr>
              <w:t>；</w:t>
            </w:r>
          </w:p>
          <w:p w14:paraId="326CB20D">
            <w:pPr>
              <w:keepNext w:val="0"/>
              <w:keepLines w:val="0"/>
              <w:pageBreakBefore w:val="0"/>
              <w:widowControl/>
              <w:kinsoku/>
              <w:wordWrap/>
              <w:overflowPunct/>
              <w:topLinePunct w:val="0"/>
              <w:autoSpaceDE w:val="0"/>
              <w:autoSpaceDN w:val="0"/>
              <w:bidi w:val="0"/>
              <w:adjustRightInd w:val="0"/>
              <w:snapToGrid w:val="0"/>
              <w:ind w:firstLine="480" w:firstLineChars="200"/>
              <w:jc w:val="left"/>
              <w:textAlignment w:val="baseline"/>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rPr>
              <w:t>方案内容简单，缺乏针对性、操作性明显需要改进的，得</w:t>
            </w:r>
            <w:r>
              <w:rPr>
                <w:rFonts w:hint="eastAsia" w:ascii="宋体" w:hAnsi="宋体" w:eastAsia="宋体" w:cs="宋体"/>
                <w:color w:val="auto"/>
                <w:sz w:val="24"/>
                <w:szCs w:val="24"/>
                <w:vertAlign w:val="baseline"/>
                <w:lang w:val="en-US" w:eastAsia="zh-CN"/>
              </w:rPr>
              <w:t>8</w:t>
            </w:r>
            <w:r>
              <w:rPr>
                <w:rFonts w:hint="eastAsia" w:ascii="宋体" w:hAnsi="宋体" w:eastAsia="宋体" w:cs="宋体"/>
                <w:color w:val="auto"/>
                <w:sz w:val="24"/>
                <w:szCs w:val="24"/>
                <w:vertAlign w:val="baseline"/>
              </w:rPr>
              <w:t>分</w:t>
            </w:r>
            <w:r>
              <w:rPr>
                <w:rFonts w:hint="eastAsia" w:ascii="宋体" w:hAnsi="宋体" w:eastAsia="宋体" w:cs="宋体"/>
                <w:color w:val="auto"/>
                <w:sz w:val="24"/>
                <w:szCs w:val="24"/>
                <w:vertAlign w:val="baseline"/>
                <w:lang w:eastAsia="zh-CN"/>
              </w:rPr>
              <w:t>；</w:t>
            </w:r>
          </w:p>
          <w:p w14:paraId="149B72A4">
            <w:pPr>
              <w:keepNext w:val="0"/>
              <w:keepLines w:val="0"/>
              <w:pageBreakBefore w:val="0"/>
              <w:widowControl/>
              <w:kinsoku/>
              <w:wordWrap/>
              <w:overflowPunct/>
              <w:topLinePunct w:val="0"/>
              <w:autoSpaceDE w:val="0"/>
              <w:autoSpaceDN w:val="0"/>
              <w:bidi w:val="0"/>
              <w:adjustRightInd w:val="0"/>
              <w:snapToGrid w:val="0"/>
              <w:ind w:firstLine="480" w:firstLineChars="200"/>
              <w:jc w:val="left"/>
              <w:textAlignment w:val="baseline"/>
              <w:rPr>
                <w:rFonts w:hint="eastAsia" w:ascii="宋体" w:hAnsi="宋体" w:eastAsia="宋体" w:cs="宋体"/>
                <w:color w:val="auto"/>
                <w:sz w:val="24"/>
                <w:szCs w:val="24"/>
                <w:vertAlign w:val="baseline"/>
                <w:lang w:eastAsia="zh-CN"/>
              </w:rPr>
            </w:pPr>
            <w:r>
              <w:rPr>
                <w:rFonts w:hint="eastAsia" w:ascii="宋体" w:hAnsi="宋体" w:eastAsia="宋体" w:cs="宋体"/>
                <w:color w:val="auto"/>
                <w:sz w:val="24"/>
                <w:szCs w:val="24"/>
                <w:vertAlign w:val="baseline"/>
              </w:rPr>
              <w:t>方案残缺明显，脱离实际，基本无法满足服务需求的，得</w:t>
            </w:r>
            <w:r>
              <w:rPr>
                <w:rFonts w:hint="eastAsia" w:ascii="宋体" w:hAnsi="宋体" w:eastAsia="宋体" w:cs="宋体"/>
                <w:color w:val="auto"/>
                <w:sz w:val="24"/>
                <w:szCs w:val="24"/>
                <w:vertAlign w:val="baseline"/>
                <w:lang w:val="en-US" w:eastAsia="zh-CN"/>
              </w:rPr>
              <w:t>4</w:t>
            </w:r>
            <w:r>
              <w:rPr>
                <w:rFonts w:hint="eastAsia" w:ascii="宋体" w:hAnsi="宋体" w:eastAsia="宋体" w:cs="宋体"/>
                <w:color w:val="auto"/>
                <w:sz w:val="24"/>
                <w:szCs w:val="24"/>
                <w:vertAlign w:val="baseline"/>
              </w:rPr>
              <w:t>分</w:t>
            </w:r>
            <w:r>
              <w:rPr>
                <w:rFonts w:hint="eastAsia" w:ascii="宋体" w:hAnsi="宋体" w:eastAsia="宋体" w:cs="宋体"/>
                <w:color w:val="auto"/>
                <w:sz w:val="24"/>
                <w:szCs w:val="24"/>
                <w:vertAlign w:val="baseline"/>
                <w:lang w:eastAsia="zh-CN"/>
              </w:rPr>
              <w:t>；</w:t>
            </w:r>
          </w:p>
          <w:p w14:paraId="19CB421A">
            <w:pPr>
              <w:keepNext w:val="0"/>
              <w:keepLines w:val="0"/>
              <w:pageBreakBefore w:val="0"/>
              <w:widowControl/>
              <w:kinsoku/>
              <w:wordWrap/>
              <w:overflowPunct/>
              <w:topLinePunct w:val="0"/>
              <w:autoSpaceDE w:val="0"/>
              <w:autoSpaceDN w:val="0"/>
              <w:bidi w:val="0"/>
              <w:adjustRightInd w:val="0"/>
              <w:snapToGrid w:val="0"/>
              <w:ind w:firstLine="480" w:firstLineChars="200"/>
              <w:jc w:val="left"/>
              <w:textAlignment w:val="baseline"/>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rPr>
              <w:t>缺项不得分。</w:t>
            </w:r>
          </w:p>
          <w:p w14:paraId="58D72E78">
            <w:pPr>
              <w:autoSpaceDE w:val="0"/>
              <w:autoSpaceDN w:val="0"/>
              <w:adjustRightInd w:val="0"/>
              <w:jc w:val="left"/>
              <w:rPr>
                <w:rFonts w:hint="eastAsia" w:ascii="宋体" w:hAnsi="宋体" w:eastAsia="宋体" w:cs="宋体"/>
                <w:snapToGrid w:val="0"/>
                <w:color w:val="auto"/>
                <w:kern w:val="0"/>
                <w:sz w:val="24"/>
                <w:szCs w:val="24"/>
                <w:vertAlign w:val="baseline"/>
                <w:lang w:val="en-US" w:eastAsia="zh-CN" w:bidi="ar-SA"/>
              </w:rPr>
            </w:pPr>
          </w:p>
        </w:tc>
      </w:tr>
      <w:tr w14:paraId="6B56B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41" w:type="dxa"/>
            <w:vMerge w:val="continue"/>
            <w:vAlign w:val="center"/>
          </w:tcPr>
          <w:p w14:paraId="62153F78">
            <w:pPr>
              <w:pStyle w:val="26"/>
              <w:keepNext w:val="0"/>
              <w:keepLines w:val="0"/>
              <w:pageBreakBefore w:val="0"/>
              <w:kinsoku/>
              <w:wordWrap w:val="0"/>
              <w:overflowPunct/>
              <w:topLinePunct w:val="0"/>
              <w:bidi w:val="0"/>
              <w:jc w:val="center"/>
              <w:rPr>
                <w:rFonts w:hint="eastAsia" w:ascii="宋体" w:hAnsi="宋体" w:eastAsia="宋体" w:cs="宋体"/>
                <w:sz w:val="24"/>
                <w:szCs w:val="24"/>
                <w:lang w:val="en-US" w:eastAsia="zh-CN"/>
              </w:rPr>
            </w:pPr>
          </w:p>
        </w:tc>
        <w:tc>
          <w:tcPr>
            <w:tcW w:w="1530" w:type="dxa"/>
            <w:vMerge w:val="continue"/>
            <w:vAlign w:val="center"/>
          </w:tcPr>
          <w:p w14:paraId="0A29BDD0">
            <w:pPr>
              <w:keepNext w:val="0"/>
              <w:keepLines w:val="0"/>
              <w:pageBreakBefore w:val="0"/>
              <w:kinsoku/>
              <w:wordWrap w:val="0"/>
              <w:overflowPunct/>
              <w:topLinePunct w:val="0"/>
              <w:bidi w:val="0"/>
              <w:spacing w:before="157" w:line="220" w:lineRule="auto"/>
              <w:ind w:left="148" w:leftChars="0"/>
              <w:jc w:val="center"/>
              <w:rPr>
                <w:rFonts w:hint="eastAsia" w:ascii="宋体" w:hAnsi="宋体" w:eastAsia="宋体" w:cs="宋体"/>
                <w:spacing w:val="-2"/>
                <w:sz w:val="24"/>
                <w:szCs w:val="24"/>
                <w:lang w:val="en-US" w:eastAsia="zh-CN"/>
              </w:rPr>
            </w:pPr>
          </w:p>
        </w:tc>
        <w:tc>
          <w:tcPr>
            <w:tcW w:w="1046" w:type="dxa"/>
            <w:shd w:val="clear" w:color="auto" w:fill="auto"/>
            <w:vAlign w:val="center"/>
          </w:tcPr>
          <w:p w14:paraId="0B954FFE">
            <w:pPr>
              <w:autoSpaceDE w:val="0"/>
              <w:autoSpaceDN w:val="0"/>
              <w:adjustRightInd w:val="0"/>
              <w:jc w:val="center"/>
              <w:rPr>
                <w:rFonts w:hint="eastAsia" w:ascii="宋体" w:hAnsi="宋体" w:eastAsia="宋体" w:cs="宋体"/>
                <w:color w:val="auto"/>
                <w:sz w:val="24"/>
                <w:szCs w:val="24"/>
                <w:vertAlign w:val="baseline"/>
                <w:lang w:val="en-US" w:eastAsia="zh-CN"/>
              </w:rPr>
            </w:pPr>
            <w:r>
              <w:rPr>
                <w:rFonts w:hint="eastAsia" w:ascii="宋体" w:hAnsi="宋体" w:eastAsia="宋体" w:cs="宋体"/>
                <w:color w:val="auto"/>
                <w:sz w:val="24"/>
                <w:szCs w:val="24"/>
                <w:vertAlign w:val="baseline"/>
                <w:lang w:val="en-US" w:eastAsia="zh-CN"/>
              </w:rPr>
              <w:t>教官</w:t>
            </w:r>
            <w:r>
              <w:rPr>
                <w:rFonts w:hint="eastAsia" w:ascii="宋体" w:hAnsi="宋体" w:eastAsia="宋体" w:cs="宋体"/>
                <w:color w:val="auto"/>
                <w:sz w:val="24"/>
                <w:szCs w:val="24"/>
                <w:vertAlign w:val="baseline"/>
              </w:rPr>
              <w:t>管理</w:t>
            </w:r>
            <w:r>
              <w:rPr>
                <w:rFonts w:hint="eastAsia" w:ascii="宋体" w:hAnsi="宋体" w:eastAsia="宋体" w:cs="宋体"/>
                <w:color w:val="auto"/>
                <w:sz w:val="24"/>
                <w:szCs w:val="24"/>
                <w:vertAlign w:val="baseline"/>
                <w:lang w:val="en-US" w:eastAsia="zh-CN"/>
              </w:rPr>
              <w:t>制度</w:t>
            </w:r>
          </w:p>
          <w:p w14:paraId="4E803C85">
            <w:pPr>
              <w:autoSpaceDE w:val="0"/>
              <w:autoSpaceDN w:val="0"/>
              <w:adjustRightInd w:val="0"/>
              <w:jc w:val="center"/>
              <w:rPr>
                <w:rFonts w:hint="eastAsia" w:ascii="宋体" w:hAnsi="宋体" w:eastAsia="宋体" w:cs="宋体"/>
                <w:snapToGrid w:val="0"/>
                <w:color w:val="auto"/>
                <w:kern w:val="0"/>
                <w:sz w:val="24"/>
                <w:szCs w:val="24"/>
                <w:vertAlign w:val="baseline"/>
                <w:lang w:val="en-US" w:eastAsia="en-US" w:bidi="ar-SA"/>
              </w:rPr>
            </w:pPr>
            <w:r>
              <w:rPr>
                <w:rFonts w:hint="eastAsia" w:ascii="宋体" w:hAnsi="宋体" w:eastAsia="宋体" w:cs="宋体"/>
                <w:color w:val="auto"/>
                <w:sz w:val="24"/>
                <w:szCs w:val="24"/>
                <w:vertAlign w:val="baseline"/>
                <w:lang w:val="en-US" w:eastAsia="zh-CN"/>
              </w:rPr>
              <w:t>（6分）</w:t>
            </w:r>
          </w:p>
        </w:tc>
        <w:tc>
          <w:tcPr>
            <w:tcW w:w="5215" w:type="dxa"/>
            <w:shd w:val="clear" w:color="auto" w:fill="auto"/>
            <w:vAlign w:val="top"/>
          </w:tcPr>
          <w:p w14:paraId="6B6E91A4">
            <w:pPr>
              <w:keepNext w:val="0"/>
              <w:keepLines w:val="0"/>
              <w:pageBreakBefore w:val="0"/>
              <w:widowControl/>
              <w:kinsoku/>
              <w:wordWrap/>
              <w:overflowPunct/>
              <w:topLinePunct w:val="0"/>
              <w:autoSpaceDE w:val="0"/>
              <w:autoSpaceDN w:val="0"/>
              <w:bidi w:val="0"/>
              <w:adjustRightInd w:val="0"/>
              <w:snapToGrid w:val="0"/>
              <w:ind w:firstLine="480" w:firstLineChars="200"/>
              <w:jc w:val="left"/>
              <w:textAlignment w:val="baseline"/>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rPr>
              <w:t>磋商小组依据供应商的</w:t>
            </w:r>
            <w:r>
              <w:rPr>
                <w:rFonts w:hint="eastAsia" w:ascii="宋体" w:hAnsi="宋体" w:eastAsia="宋体" w:cs="宋体"/>
                <w:color w:val="auto"/>
                <w:sz w:val="24"/>
                <w:szCs w:val="24"/>
                <w:vertAlign w:val="baseline"/>
                <w:lang w:val="en-US" w:eastAsia="zh-CN"/>
              </w:rPr>
              <w:t>教官</w:t>
            </w:r>
            <w:r>
              <w:rPr>
                <w:rFonts w:hint="eastAsia" w:ascii="宋体" w:hAnsi="宋体" w:eastAsia="宋体" w:cs="宋体"/>
                <w:color w:val="auto"/>
                <w:sz w:val="24"/>
                <w:szCs w:val="24"/>
                <w:vertAlign w:val="baseline"/>
              </w:rPr>
              <w:t>管理体系和内部管理规章制度进行打分。</w:t>
            </w:r>
          </w:p>
          <w:p w14:paraId="58A3A199">
            <w:pPr>
              <w:keepNext w:val="0"/>
              <w:keepLines w:val="0"/>
              <w:pageBreakBefore w:val="0"/>
              <w:widowControl/>
              <w:kinsoku/>
              <w:wordWrap/>
              <w:overflowPunct/>
              <w:topLinePunct w:val="0"/>
              <w:autoSpaceDE w:val="0"/>
              <w:autoSpaceDN w:val="0"/>
              <w:bidi w:val="0"/>
              <w:adjustRightInd w:val="0"/>
              <w:snapToGrid w:val="0"/>
              <w:ind w:firstLine="480" w:firstLineChars="200"/>
              <w:jc w:val="left"/>
              <w:textAlignment w:val="baseline"/>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rPr>
              <w:t>管理体系完善、规章制度健全、职责划分清晰，考核严密的，得</w:t>
            </w:r>
            <w:r>
              <w:rPr>
                <w:rFonts w:hint="eastAsia" w:ascii="宋体" w:hAnsi="宋体" w:eastAsia="宋体" w:cs="宋体"/>
                <w:color w:val="auto"/>
                <w:sz w:val="24"/>
                <w:szCs w:val="24"/>
                <w:vertAlign w:val="baseline"/>
                <w:lang w:val="en-US" w:eastAsia="zh-CN"/>
              </w:rPr>
              <w:t>6</w:t>
            </w:r>
            <w:r>
              <w:rPr>
                <w:rFonts w:hint="eastAsia" w:ascii="宋体" w:hAnsi="宋体" w:eastAsia="宋体" w:cs="宋体"/>
                <w:color w:val="auto"/>
                <w:sz w:val="24"/>
                <w:szCs w:val="24"/>
                <w:vertAlign w:val="baseline"/>
              </w:rPr>
              <w:t>分:</w:t>
            </w:r>
          </w:p>
          <w:p w14:paraId="31624D16">
            <w:pPr>
              <w:keepNext w:val="0"/>
              <w:keepLines w:val="0"/>
              <w:pageBreakBefore w:val="0"/>
              <w:widowControl/>
              <w:kinsoku/>
              <w:wordWrap/>
              <w:overflowPunct/>
              <w:topLinePunct w:val="0"/>
              <w:autoSpaceDE w:val="0"/>
              <w:autoSpaceDN w:val="0"/>
              <w:bidi w:val="0"/>
              <w:adjustRightInd w:val="0"/>
              <w:snapToGrid w:val="0"/>
              <w:ind w:firstLine="480" w:firstLineChars="200"/>
              <w:jc w:val="left"/>
              <w:textAlignment w:val="baseline"/>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rPr>
              <w:t>管理标准相对合理，有基本完整的规章制度，具备可操作性的，得4分</w:t>
            </w:r>
          </w:p>
          <w:p w14:paraId="3939DCCE">
            <w:pPr>
              <w:keepNext w:val="0"/>
              <w:keepLines w:val="0"/>
              <w:pageBreakBefore w:val="0"/>
              <w:widowControl/>
              <w:kinsoku/>
              <w:wordWrap/>
              <w:overflowPunct/>
              <w:topLinePunct w:val="0"/>
              <w:autoSpaceDE w:val="0"/>
              <w:autoSpaceDN w:val="0"/>
              <w:bidi w:val="0"/>
              <w:adjustRightInd w:val="0"/>
              <w:snapToGrid w:val="0"/>
              <w:ind w:firstLine="480" w:firstLineChars="200"/>
              <w:jc w:val="left"/>
              <w:textAlignment w:val="baseline"/>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rPr>
              <w:t>管理体系有缺失、规章制度简单的，得2分：</w:t>
            </w:r>
          </w:p>
          <w:p w14:paraId="71A6DAB3">
            <w:pPr>
              <w:keepNext w:val="0"/>
              <w:keepLines w:val="0"/>
              <w:pageBreakBefore w:val="0"/>
              <w:widowControl/>
              <w:kinsoku/>
              <w:wordWrap/>
              <w:overflowPunct/>
              <w:topLinePunct w:val="0"/>
              <w:autoSpaceDE w:val="0"/>
              <w:autoSpaceDN w:val="0"/>
              <w:bidi w:val="0"/>
              <w:adjustRightInd w:val="0"/>
              <w:snapToGrid w:val="0"/>
              <w:ind w:firstLine="480" w:firstLineChars="200"/>
              <w:jc w:val="left"/>
              <w:textAlignment w:val="baseline"/>
              <w:rPr>
                <w:rFonts w:hint="eastAsia" w:ascii="宋体" w:hAnsi="宋体" w:eastAsia="宋体" w:cs="宋体"/>
                <w:snapToGrid w:val="0"/>
                <w:color w:val="auto"/>
                <w:kern w:val="0"/>
                <w:sz w:val="24"/>
                <w:szCs w:val="24"/>
                <w:vertAlign w:val="baseline"/>
                <w:lang w:val="en-US" w:eastAsia="zh-CN" w:bidi="ar-SA"/>
              </w:rPr>
            </w:pPr>
            <w:r>
              <w:rPr>
                <w:rFonts w:hint="eastAsia" w:ascii="宋体" w:hAnsi="宋体" w:eastAsia="宋体" w:cs="宋体"/>
                <w:color w:val="auto"/>
                <w:sz w:val="24"/>
                <w:szCs w:val="24"/>
                <w:vertAlign w:val="baseline"/>
              </w:rPr>
              <w:t>缺项不得分。</w:t>
            </w:r>
          </w:p>
        </w:tc>
      </w:tr>
      <w:tr w14:paraId="327F2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41" w:type="dxa"/>
            <w:vMerge w:val="continue"/>
            <w:vAlign w:val="center"/>
          </w:tcPr>
          <w:p w14:paraId="2E214AA3">
            <w:pPr>
              <w:pStyle w:val="26"/>
              <w:keepNext w:val="0"/>
              <w:keepLines w:val="0"/>
              <w:pageBreakBefore w:val="0"/>
              <w:kinsoku/>
              <w:wordWrap w:val="0"/>
              <w:overflowPunct/>
              <w:topLinePunct w:val="0"/>
              <w:bidi w:val="0"/>
              <w:jc w:val="center"/>
              <w:rPr>
                <w:rFonts w:hint="eastAsia" w:ascii="宋体" w:hAnsi="宋体" w:eastAsia="宋体" w:cs="宋体"/>
                <w:sz w:val="24"/>
                <w:szCs w:val="24"/>
                <w:lang w:val="en-US" w:eastAsia="zh-CN"/>
              </w:rPr>
            </w:pPr>
          </w:p>
        </w:tc>
        <w:tc>
          <w:tcPr>
            <w:tcW w:w="1530" w:type="dxa"/>
            <w:vMerge w:val="continue"/>
            <w:vAlign w:val="center"/>
          </w:tcPr>
          <w:p w14:paraId="3D6CB1EB">
            <w:pPr>
              <w:keepNext w:val="0"/>
              <w:keepLines w:val="0"/>
              <w:pageBreakBefore w:val="0"/>
              <w:kinsoku/>
              <w:wordWrap w:val="0"/>
              <w:overflowPunct/>
              <w:topLinePunct w:val="0"/>
              <w:bidi w:val="0"/>
              <w:spacing w:before="157" w:line="220" w:lineRule="auto"/>
              <w:ind w:left="148" w:leftChars="0"/>
              <w:jc w:val="center"/>
              <w:rPr>
                <w:rFonts w:hint="eastAsia" w:ascii="宋体" w:hAnsi="宋体" w:eastAsia="宋体" w:cs="宋体"/>
                <w:spacing w:val="-2"/>
                <w:sz w:val="24"/>
                <w:szCs w:val="24"/>
                <w:lang w:val="en-US" w:eastAsia="zh-CN"/>
              </w:rPr>
            </w:pPr>
          </w:p>
        </w:tc>
        <w:tc>
          <w:tcPr>
            <w:tcW w:w="1046" w:type="dxa"/>
            <w:shd w:val="clear" w:color="auto" w:fill="auto"/>
            <w:vAlign w:val="center"/>
          </w:tcPr>
          <w:p w14:paraId="43381611">
            <w:pPr>
              <w:autoSpaceDE w:val="0"/>
              <w:autoSpaceDN w:val="0"/>
              <w:adjustRightInd w:val="0"/>
              <w:jc w:val="center"/>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rPr>
              <w:t>人员培训方案</w:t>
            </w:r>
          </w:p>
          <w:p w14:paraId="3E43BA30">
            <w:pPr>
              <w:autoSpaceDE w:val="0"/>
              <w:autoSpaceDN w:val="0"/>
              <w:adjustRightInd w:val="0"/>
              <w:jc w:val="center"/>
              <w:rPr>
                <w:rFonts w:hint="eastAsia" w:ascii="宋体" w:hAnsi="宋体" w:eastAsia="宋体" w:cs="宋体"/>
                <w:snapToGrid w:val="0"/>
                <w:color w:val="auto"/>
                <w:kern w:val="0"/>
                <w:sz w:val="24"/>
                <w:szCs w:val="24"/>
                <w:vertAlign w:val="baseline"/>
                <w:lang w:val="en-US" w:eastAsia="en-US" w:bidi="ar-SA"/>
              </w:rPr>
            </w:pP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lang w:val="en-US" w:eastAsia="zh-CN"/>
              </w:rPr>
              <w:t>6分</w:t>
            </w:r>
            <w:r>
              <w:rPr>
                <w:rFonts w:hint="eastAsia" w:ascii="宋体" w:hAnsi="宋体" w:eastAsia="宋体" w:cs="宋体"/>
                <w:color w:val="auto"/>
                <w:sz w:val="24"/>
                <w:szCs w:val="24"/>
                <w:vertAlign w:val="baseline"/>
                <w:lang w:eastAsia="zh-CN"/>
              </w:rPr>
              <w:t>）</w:t>
            </w:r>
          </w:p>
        </w:tc>
        <w:tc>
          <w:tcPr>
            <w:tcW w:w="5215" w:type="dxa"/>
            <w:shd w:val="clear" w:color="auto" w:fill="auto"/>
            <w:vAlign w:val="top"/>
          </w:tcPr>
          <w:p w14:paraId="21E1B7EB">
            <w:pPr>
              <w:keepNext w:val="0"/>
              <w:keepLines w:val="0"/>
              <w:pageBreakBefore w:val="0"/>
              <w:widowControl/>
              <w:kinsoku/>
              <w:wordWrap/>
              <w:overflowPunct/>
              <w:topLinePunct w:val="0"/>
              <w:autoSpaceDE w:val="0"/>
              <w:autoSpaceDN w:val="0"/>
              <w:bidi w:val="0"/>
              <w:adjustRightInd w:val="0"/>
              <w:snapToGrid w:val="0"/>
              <w:ind w:firstLine="480" w:firstLineChars="200"/>
              <w:jc w:val="left"/>
              <w:textAlignment w:val="baseline"/>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rPr>
              <w:t>根据供应商的提供的人员培训方案（包括：培训时间、地点、内容、方式、措施）进行评审。</w:t>
            </w:r>
          </w:p>
          <w:p w14:paraId="5EAC92B0">
            <w:pPr>
              <w:keepNext w:val="0"/>
              <w:keepLines w:val="0"/>
              <w:pageBreakBefore w:val="0"/>
              <w:widowControl/>
              <w:kinsoku/>
              <w:wordWrap/>
              <w:overflowPunct/>
              <w:topLinePunct w:val="0"/>
              <w:autoSpaceDE w:val="0"/>
              <w:autoSpaceDN w:val="0"/>
              <w:bidi w:val="0"/>
              <w:adjustRightInd w:val="0"/>
              <w:snapToGrid w:val="0"/>
              <w:ind w:firstLine="480" w:firstLineChars="200"/>
              <w:jc w:val="left"/>
              <w:textAlignment w:val="baseline"/>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rPr>
              <w:t>人员的培训方案及措施全面详细，培训计划及内容科学合理、可实施性强，满足本项目要求的，得</w:t>
            </w:r>
            <w:r>
              <w:rPr>
                <w:rFonts w:hint="eastAsia" w:ascii="宋体" w:hAnsi="宋体" w:eastAsia="宋体" w:cs="宋体"/>
                <w:color w:val="auto"/>
                <w:sz w:val="24"/>
                <w:szCs w:val="24"/>
                <w:vertAlign w:val="baseline"/>
                <w:lang w:val="en-US" w:eastAsia="zh-CN"/>
              </w:rPr>
              <w:t>6</w:t>
            </w:r>
            <w:r>
              <w:rPr>
                <w:rFonts w:hint="eastAsia" w:ascii="宋体" w:hAnsi="宋体" w:eastAsia="宋体" w:cs="宋体"/>
                <w:color w:val="auto"/>
                <w:sz w:val="24"/>
                <w:szCs w:val="24"/>
                <w:vertAlign w:val="baseline"/>
              </w:rPr>
              <w:t>分:</w:t>
            </w:r>
          </w:p>
          <w:p w14:paraId="1BA5CF9A">
            <w:pPr>
              <w:keepNext w:val="0"/>
              <w:keepLines w:val="0"/>
              <w:pageBreakBefore w:val="0"/>
              <w:widowControl/>
              <w:kinsoku/>
              <w:wordWrap/>
              <w:overflowPunct/>
              <w:topLinePunct w:val="0"/>
              <w:autoSpaceDE w:val="0"/>
              <w:autoSpaceDN w:val="0"/>
              <w:bidi w:val="0"/>
              <w:adjustRightInd w:val="0"/>
              <w:snapToGrid w:val="0"/>
              <w:ind w:firstLine="480" w:firstLineChars="200"/>
              <w:jc w:val="left"/>
              <w:textAlignment w:val="baseline"/>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rPr>
              <w:t>人员的培训方案的各方面安排比较合理，对</w:t>
            </w:r>
            <w:r>
              <w:rPr>
                <w:rFonts w:hint="eastAsia" w:ascii="宋体" w:hAnsi="宋体" w:eastAsia="宋体" w:cs="宋体"/>
                <w:color w:val="auto"/>
                <w:sz w:val="24"/>
                <w:szCs w:val="24"/>
                <w:vertAlign w:val="baseline"/>
                <w:lang w:val="en-US" w:eastAsia="zh-CN"/>
              </w:rPr>
              <w:t>教官</w:t>
            </w:r>
            <w:r>
              <w:rPr>
                <w:rFonts w:hint="eastAsia" w:ascii="宋体" w:hAnsi="宋体" w:eastAsia="宋体" w:cs="宋体"/>
                <w:color w:val="auto"/>
                <w:sz w:val="24"/>
                <w:szCs w:val="24"/>
                <w:vertAlign w:val="baseline"/>
              </w:rPr>
              <w:t>人员有制定详细培训计划，具备较强可操作性的，得4分;</w:t>
            </w:r>
          </w:p>
          <w:p w14:paraId="646C6EA8">
            <w:pPr>
              <w:keepNext w:val="0"/>
              <w:keepLines w:val="0"/>
              <w:pageBreakBefore w:val="0"/>
              <w:widowControl/>
              <w:kinsoku/>
              <w:wordWrap/>
              <w:overflowPunct/>
              <w:topLinePunct w:val="0"/>
              <w:autoSpaceDE w:val="0"/>
              <w:autoSpaceDN w:val="0"/>
              <w:bidi w:val="0"/>
              <w:adjustRightInd w:val="0"/>
              <w:snapToGrid w:val="0"/>
              <w:ind w:firstLine="480" w:firstLineChars="200"/>
              <w:jc w:val="left"/>
              <w:textAlignment w:val="baseline"/>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rPr>
              <w:t>人员的培训方案的安排合理度一般，内容与本项目实际符合性低，实践实施度较差的得2分。</w:t>
            </w:r>
          </w:p>
          <w:p w14:paraId="035A1C08">
            <w:pPr>
              <w:keepNext w:val="0"/>
              <w:keepLines w:val="0"/>
              <w:pageBreakBefore w:val="0"/>
              <w:widowControl/>
              <w:kinsoku/>
              <w:wordWrap/>
              <w:overflowPunct/>
              <w:topLinePunct w:val="0"/>
              <w:autoSpaceDE w:val="0"/>
              <w:autoSpaceDN w:val="0"/>
              <w:bidi w:val="0"/>
              <w:adjustRightInd w:val="0"/>
              <w:snapToGrid w:val="0"/>
              <w:ind w:firstLine="480" w:firstLineChars="200"/>
              <w:jc w:val="left"/>
              <w:textAlignment w:val="baseline"/>
              <w:rPr>
                <w:rFonts w:hint="eastAsia" w:ascii="宋体" w:hAnsi="宋体" w:eastAsia="宋体" w:cs="宋体"/>
                <w:snapToGrid w:val="0"/>
                <w:color w:val="auto"/>
                <w:kern w:val="0"/>
                <w:sz w:val="24"/>
                <w:szCs w:val="24"/>
                <w:vertAlign w:val="baseline"/>
                <w:lang w:val="en-US" w:eastAsia="zh-CN" w:bidi="ar-SA"/>
              </w:rPr>
            </w:pPr>
            <w:r>
              <w:rPr>
                <w:rFonts w:hint="eastAsia" w:ascii="宋体" w:hAnsi="宋体" w:eastAsia="宋体" w:cs="宋体"/>
                <w:color w:val="auto"/>
                <w:sz w:val="24"/>
                <w:szCs w:val="24"/>
                <w:vertAlign w:val="baseline"/>
              </w:rPr>
              <w:t>缺项不得分。</w:t>
            </w:r>
          </w:p>
        </w:tc>
      </w:tr>
      <w:tr w14:paraId="155FD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41" w:type="dxa"/>
            <w:vMerge w:val="continue"/>
            <w:vAlign w:val="center"/>
          </w:tcPr>
          <w:p w14:paraId="730CA08E">
            <w:pPr>
              <w:pStyle w:val="26"/>
              <w:keepNext w:val="0"/>
              <w:keepLines w:val="0"/>
              <w:pageBreakBefore w:val="0"/>
              <w:kinsoku/>
              <w:wordWrap w:val="0"/>
              <w:overflowPunct/>
              <w:topLinePunct w:val="0"/>
              <w:bidi w:val="0"/>
              <w:jc w:val="center"/>
              <w:rPr>
                <w:rFonts w:hint="eastAsia" w:ascii="宋体" w:hAnsi="宋体" w:eastAsia="宋体" w:cs="宋体"/>
                <w:sz w:val="24"/>
                <w:szCs w:val="24"/>
                <w:lang w:val="en-US" w:eastAsia="zh-CN"/>
              </w:rPr>
            </w:pPr>
          </w:p>
        </w:tc>
        <w:tc>
          <w:tcPr>
            <w:tcW w:w="1530" w:type="dxa"/>
            <w:vMerge w:val="continue"/>
            <w:vAlign w:val="center"/>
          </w:tcPr>
          <w:p w14:paraId="3DBBFFDB">
            <w:pPr>
              <w:keepNext w:val="0"/>
              <w:keepLines w:val="0"/>
              <w:pageBreakBefore w:val="0"/>
              <w:kinsoku/>
              <w:wordWrap w:val="0"/>
              <w:overflowPunct/>
              <w:topLinePunct w:val="0"/>
              <w:bidi w:val="0"/>
              <w:spacing w:before="157" w:line="220" w:lineRule="auto"/>
              <w:ind w:left="148" w:leftChars="0"/>
              <w:jc w:val="center"/>
              <w:rPr>
                <w:rFonts w:hint="eastAsia" w:ascii="宋体" w:hAnsi="宋体" w:eastAsia="宋体" w:cs="宋体"/>
                <w:spacing w:val="-2"/>
                <w:sz w:val="24"/>
                <w:szCs w:val="24"/>
                <w:lang w:val="en-US" w:eastAsia="zh-CN"/>
              </w:rPr>
            </w:pPr>
          </w:p>
        </w:tc>
        <w:tc>
          <w:tcPr>
            <w:tcW w:w="1046" w:type="dxa"/>
            <w:shd w:val="clear" w:color="auto" w:fill="auto"/>
            <w:vAlign w:val="center"/>
          </w:tcPr>
          <w:p w14:paraId="707AA8A5">
            <w:pPr>
              <w:autoSpaceDE w:val="0"/>
              <w:autoSpaceDN w:val="0"/>
              <w:adjustRightInd w:val="0"/>
              <w:jc w:val="center"/>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rPr>
              <w:t>应急管理方案</w:t>
            </w:r>
          </w:p>
          <w:p w14:paraId="159A9E7F">
            <w:pPr>
              <w:autoSpaceDE w:val="0"/>
              <w:autoSpaceDN w:val="0"/>
              <w:adjustRightInd w:val="0"/>
              <w:jc w:val="center"/>
              <w:rPr>
                <w:rFonts w:hint="eastAsia" w:ascii="宋体" w:hAnsi="宋体" w:eastAsia="宋体" w:cs="宋体"/>
                <w:snapToGrid w:val="0"/>
                <w:color w:val="auto"/>
                <w:kern w:val="0"/>
                <w:sz w:val="24"/>
                <w:szCs w:val="24"/>
                <w:vertAlign w:val="baseline"/>
                <w:lang w:val="en-US" w:eastAsia="en-US" w:bidi="ar-SA"/>
              </w:rPr>
            </w:pPr>
            <w:r>
              <w:rPr>
                <w:rFonts w:hint="eastAsia" w:ascii="宋体" w:hAnsi="宋体" w:eastAsia="宋体" w:cs="宋体"/>
                <w:color w:val="auto"/>
                <w:sz w:val="24"/>
                <w:szCs w:val="24"/>
                <w:vertAlign w:val="baseline"/>
                <w:lang w:eastAsia="zh-CN"/>
              </w:rPr>
              <w:t>（</w:t>
            </w:r>
            <w:r>
              <w:rPr>
                <w:rFonts w:hint="eastAsia" w:ascii="宋体" w:hAnsi="宋体" w:eastAsia="宋体" w:cs="宋体"/>
                <w:color w:val="auto"/>
                <w:sz w:val="24"/>
                <w:szCs w:val="24"/>
                <w:vertAlign w:val="baseline"/>
                <w:lang w:val="en-US" w:eastAsia="zh-CN"/>
              </w:rPr>
              <w:t>6分</w:t>
            </w:r>
            <w:r>
              <w:rPr>
                <w:rFonts w:hint="eastAsia" w:ascii="宋体" w:hAnsi="宋体" w:eastAsia="宋体" w:cs="宋体"/>
                <w:color w:val="auto"/>
                <w:sz w:val="24"/>
                <w:szCs w:val="24"/>
                <w:vertAlign w:val="baseline"/>
                <w:lang w:eastAsia="zh-CN"/>
              </w:rPr>
              <w:t>）</w:t>
            </w:r>
          </w:p>
        </w:tc>
        <w:tc>
          <w:tcPr>
            <w:tcW w:w="5215" w:type="dxa"/>
            <w:shd w:val="clear" w:color="auto" w:fill="auto"/>
            <w:vAlign w:val="top"/>
          </w:tcPr>
          <w:p w14:paraId="29253BD6">
            <w:pPr>
              <w:keepNext w:val="0"/>
              <w:keepLines w:val="0"/>
              <w:pageBreakBefore w:val="0"/>
              <w:widowControl/>
              <w:kinsoku/>
              <w:wordWrap/>
              <w:overflowPunct/>
              <w:topLinePunct w:val="0"/>
              <w:autoSpaceDE w:val="0"/>
              <w:autoSpaceDN w:val="0"/>
              <w:bidi w:val="0"/>
              <w:adjustRightInd w:val="0"/>
              <w:snapToGrid w:val="0"/>
              <w:ind w:firstLine="480" w:firstLineChars="200"/>
              <w:jc w:val="left"/>
              <w:textAlignment w:val="baseline"/>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rPr>
              <w:t>磋商小组根据供应商制定的应急管理方案（包括治安、消防、暴恐事件、自然灾害，群体性事件等)进行评分。</w:t>
            </w:r>
          </w:p>
          <w:p w14:paraId="11F37962">
            <w:pPr>
              <w:keepNext w:val="0"/>
              <w:keepLines w:val="0"/>
              <w:pageBreakBefore w:val="0"/>
              <w:widowControl/>
              <w:kinsoku/>
              <w:wordWrap/>
              <w:overflowPunct/>
              <w:topLinePunct w:val="0"/>
              <w:autoSpaceDE w:val="0"/>
              <w:autoSpaceDN w:val="0"/>
              <w:bidi w:val="0"/>
              <w:adjustRightInd w:val="0"/>
              <w:snapToGrid w:val="0"/>
              <w:ind w:firstLine="480" w:firstLineChars="200"/>
              <w:jc w:val="left"/>
              <w:textAlignment w:val="baseline"/>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rPr>
              <w:t>方案计划合理、对每项内容论述详细，具有科学性和可操作性，能有效应对突发及应急情况，完全满足项目需求的，得</w:t>
            </w:r>
            <w:r>
              <w:rPr>
                <w:rFonts w:hint="eastAsia" w:ascii="宋体" w:hAnsi="宋体" w:eastAsia="宋体" w:cs="宋体"/>
                <w:color w:val="auto"/>
                <w:sz w:val="24"/>
                <w:szCs w:val="24"/>
                <w:vertAlign w:val="baseline"/>
                <w:lang w:val="en-US" w:eastAsia="zh-CN"/>
              </w:rPr>
              <w:t>6</w:t>
            </w:r>
            <w:r>
              <w:rPr>
                <w:rFonts w:hint="eastAsia" w:ascii="宋体" w:hAnsi="宋体" w:eastAsia="宋体" w:cs="宋体"/>
                <w:color w:val="auto"/>
                <w:sz w:val="24"/>
                <w:szCs w:val="24"/>
                <w:vertAlign w:val="baseline"/>
              </w:rPr>
              <w:t>分;</w:t>
            </w:r>
          </w:p>
          <w:p w14:paraId="2EBA7357">
            <w:pPr>
              <w:keepNext w:val="0"/>
              <w:keepLines w:val="0"/>
              <w:pageBreakBefore w:val="0"/>
              <w:widowControl/>
              <w:kinsoku/>
              <w:wordWrap/>
              <w:overflowPunct/>
              <w:topLinePunct w:val="0"/>
              <w:autoSpaceDE w:val="0"/>
              <w:autoSpaceDN w:val="0"/>
              <w:bidi w:val="0"/>
              <w:adjustRightInd w:val="0"/>
              <w:snapToGrid w:val="0"/>
              <w:ind w:firstLine="480" w:firstLineChars="200"/>
              <w:jc w:val="left"/>
              <w:textAlignment w:val="baseline"/>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rPr>
              <w:t>方案合理完整，有较强操作性、针对性，能基本满足需求的，得4分;</w:t>
            </w:r>
          </w:p>
          <w:p w14:paraId="3073D119">
            <w:pPr>
              <w:keepNext w:val="0"/>
              <w:keepLines w:val="0"/>
              <w:pageBreakBefore w:val="0"/>
              <w:widowControl/>
              <w:kinsoku/>
              <w:wordWrap/>
              <w:overflowPunct/>
              <w:topLinePunct w:val="0"/>
              <w:autoSpaceDE w:val="0"/>
              <w:autoSpaceDN w:val="0"/>
              <w:bidi w:val="0"/>
              <w:adjustRightInd w:val="0"/>
              <w:snapToGrid w:val="0"/>
              <w:ind w:firstLine="480" w:firstLineChars="200"/>
              <w:jc w:val="left"/>
              <w:textAlignment w:val="baseline"/>
              <w:rPr>
                <w:rFonts w:hint="eastAsia" w:ascii="宋体" w:hAnsi="宋体" w:eastAsia="宋体" w:cs="宋体"/>
                <w:color w:val="auto"/>
                <w:sz w:val="24"/>
                <w:szCs w:val="24"/>
                <w:vertAlign w:val="baseline"/>
              </w:rPr>
            </w:pPr>
            <w:r>
              <w:rPr>
                <w:rFonts w:hint="eastAsia" w:ascii="宋体" w:hAnsi="宋体" w:eastAsia="宋体" w:cs="宋体"/>
                <w:color w:val="auto"/>
                <w:sz w:val="24"/>
                <w:szCs w:val="24"/>
                <w:vertAlign w:val="baseline"/>
              </w:rPr>
              <w:t>方案内容简单，科学性欠缺，实用性不强，明显需改进的，得2分;</w:t>
            </w:r>
          </w:p>
          <w:p w14:paraId="2212B392">
            <w:pPr>
              <w:keepNext w:val="0"/>
              <w:keepLines w:val="0"/>
              <w:pageBreakBefore w:val="0"/>
              <w:widowControl/>
              <w:kinsoku/>
              <w:wordWrap/>
              <w:overflowPunct/>
              <w:topLinePunct w:val="0"/>
              <w:autoSpaceDE w:val="0"/>
              <w:autoSpaceDN w:val="0"/>
              <w:bidi w:val="0"/>
              <w:adjustRightInd w:val="0"/>
              <w:snapToGrid w:val="0"/>
              <w:ind w:firstLine="480" w:firstLineChars="200"/>
              <w:jc w:val="left"/>
              <w:textAlignment w:val="baseline"/>
              <w:rPr>
                <w:rFonts w:hint="eastAsia" w:ascii="宋体" w:hAnsi="宋体" w:eastAsia="宋体" w:cs="宋体"/>
                <w:snapToGrid w:val="0"/>
                <w:color w:val="auto"/>
                <w:kern w:val="0"/>
                <w:sz w:val="24"/>
                <w:szCs w:val="24"/>
                <w:vertAlign w:val="baseline"/>
                <w:lang w:val="en-US" w:eastAsia="zh-CN" w:bidi="ar-SA"/>
              </w:rPr>
            </w:pPr>
            <w:r>
              <w:rPr>
                <w:rFonts w:hint="eastAsia" w:ascii="宋体" w:hAnsi="宋体" w:eastAsia="宋体" w:cs="宋体"/>
                <w:color w:val="auto"/>
                <w:sz w:val="24"/>
                <w:szCs w:val="24"/>
                <w:vertAlign w:val="baseline"/>
              </w:rPr>
              <w:t>缺项不得分。</w:t>
            </w:r>
          </w:p>
        </w:tc>
      </w:tr>
      <w:tr w14:paraId="7294D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741" w:type="dxa"/>
            <w:vMerge w:val="continue"/>
            <w:vAlign w:val="center"/>
          </w:tcPr>
          <w:p w14:paraId="2E8EE20E">
            <w:pPr>
              <w:pStyle w:val="26"/>
              <w:keepNext w:val="0"/>
              <w:keepLines w:val="0"/>
              <w:pageBreakBefore w:val="0"/>
              <w:kinsoku/>
              <w:wordWrap w:val="0"/>
              <w:overflowPunct/>
              <w:topLinePunct w:val="0"/>
              <w:bidi w:val="0"/>
              <w:jc w:val="center"/>
              <w:rPr>
                <w:rFonts w:hint="eastAsia" w:ascii="宋体" w:hAnsi="宋体" w:eastAsia="宋体" w:cs="宋体"/>
                <w:sz w:val="24"/>
                <w:szCs w:val="24"/>
                <w:lang w:val="en-US" w:eastAsia="zh-CN"/>
              </w:rPr>
            </w:pPr>
          </w:p>
        </w:tc>
        <w:tc>
          <w:tcPr>
            <w:tcW w:w="1530" w:type="dxa"/>
            <w:vMerge w:val="continue"/>
            <w:vAlign w:val="center"/>
          </w:tcPr>
          <w:p w14:paraId="588DD188">
            <w:pPr>
              <w:keepNext w:val="0"/>
              <w:keepLines w:val="0"/>
              <w:pageBreakBefore w:val="0"/>
              <w:kinsoku/>
              <w:wordWrap w:val="0"/>
              <w:overflowPunct/>
              <w:topLinePunct w:val="0"/>
              <w:bidi w:val="0"/>
              <w:spacing w:before="157" w:line="220" w:lineRule="auto"/>
              <w:ind w:left="148" w:leftChars="0"/>
              <w:jc w:val="center"/>
              <w:rPr>
                <w:rFonts w:hint="eastAsia" w:ascii="宋体" w:hAnsi="宋体" w:eastAsia="宋体" w:cs="宋体"/>
                <w:spacing w:val="-2"/>
                <w:sz w:val="24"/>
                <w:szCs w:val="24"/>
                <w:lang w:val="en-US" w:eastAsia="zh-CN"/>
              </w:rPr>
            </w:pPr>
          </w:p>
        </w:tc>
        <w:tc>
          <w:tcPr>
            <w:tcW w:w="1046" w:type="dxa"/>
            <w:shd w:val="clear" w:color="auto" w:fill="auto"/>
            <w:vAlign w:val="center"/>
          </w:tcPr>
          <w:p w14:paraId="37518ED6">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en-US" w:bidi="ar-SA"/>
              </w:rPr>
              <w:t>质量保证措施</w:t>
            </w:r>
          </w:p>
          <w:p w14:paraId="6D9C7948">
            <w:pPr>
              <w:pStyle w:val="26"/>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zh-CN" w:bidi="ar-SA"/>
              </w:rPr>
              <w:t>（6分）</w:t>
            </w:r>
          </w:p>
        </w:tc>
        <w:tc>
          <w:tcPr>
            <w:tcW w:w="5215" w:type="dxa"/>
            <w:shd w:val="clear" w:color="auto" w:fill="auto"/>
            <w:vAlign w:val="top"/>
          </w:tcPr>
          <w:p w14:paraId="4ABDB3A1">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zh-CN" w:bidi="ar-SA"/>
              </w:rPr>
              <w:t>磋商小组</w:t>
            </w:r>
            <w:r>
              <w:rPr>
                <w:rFonts w:hint="eastAsia" w:ascii="宋体" w:hAnsi="宋体" w:eastAsia="宋体" w:cs="宋体"/>
                <w:snapToGrid w:val="0"/>
                <w:color w:val="000000"/>
                <w:spacing w:val="-13"/>
                <w:kern w:val="0"/>
                <w:sz w:val="24"/>
                <w:szCs w:val="24"/>
                <w:lang w:val="en-US" w:eastAsia="en-US" w:bidi="ar-SA"/>
              </w:rPr>
              <w:t>根据</w:t>
            </w:r>
            <w:r>
              <w:rPr>
                <w:rFonts w:hint="eastAsia" w:ascii="宋体" w:hAnsi="宋体" w:eastAsia="宋体" w:cs="宋体"/>
                <w:snapToGrid w:val="0"/>
                <w:color w:val="000000"/>
                <w:spacing w:val="-13"/>
                <w:kern w:val="0"/>
                <w:sz w:val="24"/>
                <w:szCs w:val="24"/>
                <w:lang w:val="en-US" w:eastAsia="zh-CN" w:bidi="ar-SA"/>
              </w:rPr>
              <w:t>供应商</w:t>
            </w:r>
            <w:r>
              <w:rPr>
                <w:rFonts w:hint="eastAsia" w:ascii="宋体" w:hAnsi="宋体" w:eastAsia="宋体" w:cs="宋体"/>
                <w:snapToGrid w:val="0"/>
                <w:color w:val="000000"/>
                <w:spacing w:val="-13"/>
                <w:kern w:val="0"/>
                <w:sz w:val="24"/>
                <w:szCs w:val="24"/>
                <w:lang w:val="en-US" w:eastAsia="en-US" w:bidi="ar-SA"/>
              </w:rPr>
              <w:t>制定的</w:t>
            </w:r>
            <w:r>
              <w:rPr>
                <w:rFonts w:hint="eastAsia" w:ascii="宋体" w:hAnsi="宋体" w:eastAsia="宋体" w:cs="宋体"/>
                <w:snapToGrid w:val="0"/>
                <w:color w:val="000000"/>
                <w:spacing w:val="-13"/>
                <w:kern w:val="0"/>
                <w:sz w:val="24"/>
                <w:szCs w:val="24"/>
                <w:lang w:val="en-US" w:eastAsia="zh-CN" w:bidi="ar-SA"/>
              </w:rPr>
              <w:t>质量保证措施（如保密措施、建立工作台帐、工作信息收集、反馈等）</w:t>
            </w:r>
            <w:r>
              <w:rPr>
                <w:rFonts w:hint="eastAsia" w:ascii="宋体" w:hAnsi="宋体" w:eastAsia="宋体" w:cs="宋体"/>
                <w:snapToGrid w:val="0"/>
                <w:color w:val="000000"/>
                <w:spacing w:val="-13"/>
                <w:kern w:val="0"/>
                <w:sz w:val="24"/>
                <w:szCs w:val="24"/>
                <w:lang w:val="en-US" w:eastAsia="en-US" w:bidi="ar-SA"/>
              </w:rPr>
              <w:t>进行评分。</w:t>
            </w:r>
          </w:p>
          <w:p w14:paraId="75DBBCBC">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zh-CN" w:bidi="ar-SA"/>
              </w:rPr>
              <w:t>措施</w:t>
            </w:r>
            <w:r>
              <w:rPr>
                <w:rFonts w:hint="eastAsia" w:ascii="宋体" w:hAnsi="宋体" w:eastAsia="宋体" w:cs="宋体"/>
                <w:snapToGrid w:val="0"/>
                <w:color w:val="000000"/>
                <w:spacing w:val="-13"/>
                <w:kern w:val="0"/>
                <w:sz w:val="24"/>
                <w:szCs w:val="24"/>
                <w:lang w:val="en-US" w:eastAsia="en-US" w:bidi="ar-SA"/>
              </w:rPr>
              <w:t>计划合理、对每项内容论述详细，具有科学性和可操作性，能有效</w:t>
            </w:r>
            <w:r>
              <w:rPr>
                <w:rFonts w:hint="eastAsia" w:ascii="宋体" w:hAnsi="宋体" w:eastAsia="宋体" w:cs="宋体"/>
                <w:snapToGrid w:val="0"/>
                <w:color w:val="000000"/>
                <w:spacing w:val="-13"/>
                <w:kern w:val="0"/>
                <w:sz w:val="24"/>
                <w:szCs w:val="24"/>
                <w:lang w:val="en-US" w:eastAsia="zh-CN" w:bidi="ar-SA"/>
              </w:rPr>
              <w:t>保证服务质量</w:t>
            </w:r>
            <w:r>
              <w:rPr>
                <w:rFonts w:hint="eastAsia" w:ascii="宋体" w:hAnsi="宋体" w:eastAsia="宋体" w:cs="宋体"/>
                <w:snapToGrid w:val="0"/>
                <w:color w:val="000000"/>
                <w:spacing w:val="-13"/>
                <w:kern w:val="0"/>
                <w:sz w:val="24"/>
                <w:szCs w:val="24"/>
                <w:lang w:val="en-US" w:eastAsia="en-US" w:bidi="ar-SA"/>
              </w:rPr>
              <w:t>，完全满足项目需求的，得</w:t>
            </w:r>
            <w:r>
              <w:rPr>
                <w:rFonts w:hint="eastAsia" w:ascii="宋体" w:hAnsi="宋体" w:eastAsia="宋体" w:cs="宋体"/>
                <w:snapToGrid w:val="0"/>
                <w:color w:val="000000"/>
                <w:spacing w:val="-13"/>
                <w:kern w:val="0"/>
                <w:sz w:val="24"/>
                <w:szCs w:val="24"/>
                <w:lang w:val="en-US" w:eastAsia="zh-CN" w:bidi="ar-SA"/>
              </w:rPr>
              <w:t xml:space="preserve"> 6 </w:t>
            </w:r>
            <w:r>
              <w:rPr>
                <w:rFonts w:hint="eastAsia" w:ascii="宋体" w:hAnsi="宋体" w:eastAsia="宋体" w:cs="宋体"/>
                <w:snapToGrid w:val="0"/>
                <w:color w:val="000000"/>
                <w:spacing w:val="-13"/>
                <w:kern w:val="0"/>
                <w:sz w:val="24"/>
                <w:szCs w:val="24"/>
                <w:lang w:val="en-US" w:eastAsia="en-US" w:bidi="ar-SA"/>
              </w:rPr>
              <w:t>分；</w:t>
            </w:r>
          </w:p>
          <w:p w14:paraId="74C07FF0">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zh-CN" w:bidi="ar-SA"/>
              </w:rPr>
              <w:t>措施</w:t>
            </w:r>
            <w:r>
              <w:rPr>
                <w:rFonts w:hint="eastAsia" w:ascii="宋体" w:hAnsi="宋体" w:eastAsia="宋体" w:cs="宋体"/>
                <w:snapToGrid w:val="0"/>
                <w:color w:val="000000"/>
                <w:spacing w:val="-13"/>
                <w:kern w:val="0"/>
                <w:sz w:val="24"/>
                <w:szCs w:val="24"/>
                <w:lang w:val="en-US" w:eastAsia="en-US" w:bidi="ar-SA"/>
              </w:rPr>
              <w:t xml:space="preserve">合理完整，有较强操作性、针对性，能基本满足需求的，得 </w:t>
            </w:r>
            <w:r>
              <w:rPr>
                <w:rFonts w:hint="eastAsia" w:ascii="宋体" w:hAnsi="宋体" w:eastAsia="宋体" w:cs="宋体"/>
                <w:snapToGrid w:val="0"/>
                <w:color w:val="000000"/>
                <w:spacing w:val="-13"/>
                <w:kern w:val="0"/>
                <w:sz w:val="24"/>
                <w:szCs w:val="24"/>
                <w:lang w:val="en-US" w:eastAsia="zh-CN" w:bidi="ar-SA"/>
              </w:rPr>
              <w:t>4</w:t>
            </w:r>
            <w:r>
              <w:rPr>
                <w:rFonts w:hint="eastAsia" w:ascii="宋体" w:hAnsi="宋体" w:eastAsia="宋体" w:cs="宋体"/>
                <w:snapToGrid w:val="0"/>
                <w:color w:val="000000"/>
                <w:spacing w:val="-13"/>
                <w:kern w:val="0"/>
                <w:sz w:val="24"/>
                <w:szCs w:val="24"/>
                <w:lang w:val="en-US" w:eastAsia="en-US" w:bidi="ar-SA"/>
              </w:rPr>
              <w:t xml:space="preserve"> 分；</w:t>
            </w:r>
          </w:p>
          <w:p w14:paraId="4A67589B">
            <w:pPr>
              <w:pStyle w:val="26"/>
              <w:keepNext w:val="0"/>
              <w:keepLines w:val="0"/>
              <w:pageBreakBefore w:val="0"/>
              <w:kinsoku/>
              <w:wordWrap w:val="0"/>
              <w:overflowPunct/>
              <w:topLinePunct w:val="0"/>
              <w:bidi w:val="0"/>
              <w:spacing w:before="33" w:line="235" w:lineRule="auto"/>
              <w:ind w:left="76" w:right="23" w:firstLine="428" w:firstLineChars="200"/>
              <w:jc w:val="both"/>
              <w:rPr>
                <w:rFonts w:hint="eastAsia" w:ascii="宋体" w:hAnsi="宋体" w:eastAsia="宋体" w:cs="宋体"/>
                <w:snapToGrid w:val="0"/>
                <w:color w:val="000000"/>
                <w:spacing w:val="-13"/>
                <w:kern w:val="0"/>
                <w:sz w:val="24"/>
                <w:szCs w:val="24"/>
                <w:lang w:val="en-US" w:eastAsia="en-US" w:bidi="ar-SA"/>
              </w:rPr>
            </w:pPr>
            <w:r>
              <w:rPr>
                <w:rFonts w:hint="eastAsia" w:ascii="宋体" w:hAnsi="宋体" w:eastAsia="宋体" w:cs="宋体"/>
                <w:snapToGrid w:val="0"/>
                <w:color w:val="000000"/>
                <w:spacing w:val="-13"/>
                <w:kern w:val="0"/>
                <w:sz w:val="24"/>
                <w:szCs w:val="24"/>
                <w:lang w:val="en-US" w:eastAsia="zh-CN" w:bidi="ar-SA"/>
              </w:rPr>
              <w:t>措施</w:t>
            </w:r>
            <w:r>
              <w:rPr>
                <w:rFonts w:hint="eastAsia" w:ascii="宋体" w:hAnsi="宋体" w:eastAsia="宋体" w:cs="宋体"/>
                <w:snapToGrid w:val="0"/>
                <w:color w:val="000000"/>
                <w:spacing w:val="-13"/>
                <w:kern w:val="0"/>
                <w:sz w:val="24"/>
                <w:szCs w:val="24"/>
                <w:lang w:val="en-US" w:eastAsia="en-US" w:bidi="ar-SA"/>
              </w:rPr>
              <w:t xml:space="preserve">内容简单，科学性欠缺，实用性不强的，得 </w:t>
            </w:r>
            <w:r>
              <w:rPr>
                <w:rFonts w:hint="eastAsia" w:ascii="宋体" w:hAnsi="宋体" w:eastAsia="宋体" w:cs="宋体"/>
                <w:snapToGrid w:val="0"/>
                <w:color w:val="000000"/>
                <w:spacing w:val="-13"/>
                <w:kern w:val="0"/>
                <w:sz w:val="24"/>
                <w:szCs w:val="24"/>
                <w:lang w:val="en-US" w:eastAsia="zh-CN" w:bidi="ar-SA"/>
              </w:rPr>
              <w:t>2</w:t>
            </w:r>
            <w:r>
              <w:rPr>
                <w:rFonts w:hint="eastAsia" w:ascii="宋体" w:hAnsi="宋体" w:eastAsia="宋体" w:cs="宋体"/>
                <w:snapToGrid w:val="0"/>
                <w:color w:val="000000"/>
                <w:spacing w:val="-13"/>
                <w:kern w:val="0"/>
                <w:sz w:val="24"/>
                <w:szCs w:val="24"/>
                <w:lang w:val="en-US" w:eastAsia="en-US" w:bidi="ar-SA"/>
              </w:rPr>
              <w:t xml:space="preserve"> 分；</w:t>
            </w:r>
          </w:p>
          <w:p w14:paraId="37822BD8">
            <w:pPr>
              <w:pStyle w:val="26"/>
              <w:keepNext w:val="0"/>
              <w:keepLines w:val="0"/>
              <w:pageBreakBefore w:val="0"/>
              <w:kinsoku/>
              <w:wordWrap w:val="0"/>
              <w:overflowPunct/>
              <w:topLinePunct w:val="0"/>
              <w:bidi w:val="0"/>
              <w:spacing w:before="33" w:line="235" w:lineRule="auto"/>
              <w:ind w:left="76" w:leftChars="0" w:right="23" w:rightChars="0" w:firstLine="428" w:firstLineChars="200"/>
              <w:jc w:val="both"/>
              <w:rPr>
                <w:rFonts w:hint="eastAsia" w:ascii="宋体" w:hAnsi="宋体" w:eastAsia="宋体" w:cs="宋体"/>
                <w:snapToGrid w:val="0"/>
                <w:color w:val="000000"/>
                <w:spacing w:val="-13"/>
                <w:kern w:val="0"/>
                <w:sz w:val="24"/>
                <w:szCs w:val="24"/>
                <w:lang w:val="en-US" w:eastAsia="zh-CN" w:bidi="ar-SA"/>
              </w:rPr>
            </w:pPr>
            <w:r>
              <w:rPr>
                <w:rFonts w:hint="eastAsia" w:ascii="宋体" w:hAnsi="宋体" w:eastAsia="宋体" w:cs="宋体"/>
                <w:snapToGrid w:val="0"/>
                <w:color w:val="000000"/>
                <w:spacing w:val="-13"/>
                <w:kern w:val="0"/>
                <w:sz w:val="24"/>
                <w:szCs w:val="24"/>
                <w:lang w:val="en-US" w:eastAsia="en-US" w:bidi="ar-SA"/>
              </w:rPr>
              <w:t>缺项不得分。</w:t>
            </w:r>
          </w:p>
        </w:tc>
      </w:tr>
      <w:tr w14:paraId="24E3A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2271" w:type="dxa"/>
            <w:gridSpan w:val="2"/>
            <w:vAlign w:val="top"/>
          </w:tcPr>
          <w:p w14:paraId="27AC93C5">
            <w:pPr>
              <w:keepNext w:val="0"/>
              <w:keepLines w:val="0"/>
              <w:pageBreakBefore w:val="0"/>
              <w:kinsoku/>
              <w:wordWrap w:val="0"/>
              <w:overflowPunct/>
              <w:topLinePunct w:val="0"/>
              <w:bidi w:val="0"/>
              <w:spacing w:before="42" w:line="206" w:lineRule="auto"/>
              <w:ind w:left="932"/>
              <w:jc w:val="both"/>
              <w:rPr>
                <w:rFonts w:hint="eastAsia" w:ascii="宋体" w:hAnsi="宋体" w:eastAsia="宋体" w:cs="宋体"/>
                <w:sz w:val="24"/>
                <w:szCs w:val="24"/>
              </w:rPr>
            </w:pPr>
            <w:r>
              <w:rPr>
                <w:rFonts w:hint="eastAsia" w:ascii="宋体" w:hAnsi="宋体" w:eastAsia="宋体" w:cs="宋体"/>
                <w:spacing w:val="-3"/>
                <w:sz w:val="24"/>
                <w:szCs w:val="24"/>
              </w:rPr>
              <w:t>合计</w:t>
            </w:r>
          </w:p>
        </w:tc>
        <w:tc>
          <w:tcPr>
            <w:tcW w:w="1046" w:type="dxa"/>
            <w:vAlign w:val="top"/>
          </w:tcPr>
          <w:p w14:paraId="24E062BD">
            <w:pPr>
              <w:pStyle w:val="26"/>
              <w:keepNext w:val="0"/>
              <w:keepLines w:val="0"/>
              <w:pageBreakBefore w:val="0"/>
              <w:kinsoku/>
              <w:wordWrap w:val="0"/>
              <w:overflowPunct/>
              <w:topLinePunct w:val="0"/>
              <w:bidi w:val="0"/>
              <w:spacing w:before="59" w:line="202" w:lineRule="auto"/>
              <w:ind w:left="265"/>
              <w:jc w:val="both"/>
              <w:rPr>
                <w:rFonts w:hint="eastAsia" w:ascii="宋体" w:hAnsi="宋体" w:eastAsia="宋体" w:cs="宋体"/>
                <w:sz w:val="24"/>
                <w:szCs w:val="24"/>
              </w:rPr>
            </w:pPr>
            <w:r>
              <w:rPr>
                <w:rFonts w:hint="eastAsia" w:ascii="宋体" w:hAnsi="宋体" w:eastAsia="宋体" w:cs="宋体"/>
                <w:spacing w:val="9"/>
                <w:sz w:val="24"/>
                <w:szCs w:val="24"/>
              </w:rPr>
              <w:t>100</w:t>
            </w:r>
          </w:p>
        </w:tc>
        <w:tc>
          <w:tcPr>
            <w:tcW w:w="5215" w:type="dxa"/>
            <w:vAlign w:val="top"/>
          </w:tcPr>
          <w:p w14:paraId="085D491C">
            <w:pPr>
              <w:pStyle w:val="26"/>
              <w:keepNext w:val="0"/>
              <w:keepLines w:val="0"/>
              <w:pageBreakBefore w:val="0"/>
              <w:kinsoku/>
              <w:wordWrap w:val="0"/>
              <w:overflowPunct/>
              <w:topLinePunct w:val="0"/>
              <w:bidi w:val="0"/>
              <w:jc w:val="both"/>
              <w:rPr>
                <w:rFonts w:hint="eastAsia" w:ascii="宋体" w:hAnsi="宋体" w:eastAsia="宋体" w:cs="宋体"/>
                <w:sz w:val="24"/>
                <w:szCs w:val="24"/>
              </w:rPr>
            </w:pPr>
          </w:p>
        </w:tc>
      </w:tr>
    </w:tbl>
    <w:p w14:paraId="616C23E1">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11.</w:t>
      </w:r>
      <w:r>
        <w:rPr>
          <w:rFonts w:hint="eastAsia" w:ascii="宋体" w:hAnsi="宋体" w:eastAsia="宋体" w:cs="宋体"/>
          <w:snapToGrid w:val="0"/>
          <w:color w:val="000000"/>
          <w:kern w:val="0"/>
          <w:sz w:val="24"/>
          <w:szCs w:val="24"/>
          <w:lang w:val="en-US" w:eastAsia="en-US" w:bidi="ar-SA"/>
        </w:rPr>
        <w:t>有下列情况之一的，</w:t>
      </w:r>
      <w:r>
        <w:rPr>
          <w:rFonts w:hint="eastAsia" w:ascii="宋体" w:hAnsi="宋体" w:eastAsia="宋体" w:cs="宋体"/>
          <w:snapToGrid w:val="0"/>
          <w:color w:val="000000"/>
          <w:kern w:val="0"/>
          <w:sz w:val="24"/>
          <w:szCs w:val="24"/>
          <w:lang w:val="en-US" w:eastAsia="zh-CN" w:bidi="ar-SA"/>
        </w:rPr>
        <w:t>采购人或采购代理机构</w:t>
      </w:r>
      <w:r>
        <w:rPr>
          <w:rFonts w:hint="eastAsia" w:ascii="宋体" w:hAnsi="宋体" w:eastAsia="宋体" w:cs="宋体"/>
          <w:snapToGrid w:val="0"/>
          <w:color w:val="000000"/>
          <w:kern w:val="0"/>
          <w:sz w:val="24"/>
          <w:szCs w:val="24"/>
          <w:lang w:val="en-US" w:eastAsia="en-US" w:bidi="ar-SA"/>
        </w:rPr>
        <w:t>宣布本项目终止：</w:t>
      </w:r>
    </w:p>
    <w:p w14:paraId="4D2EB5C5">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 xml:space="preserve">11.1 </w:t>
      </w:r>
      <w:r>
        <w:rPr>
          <w:rFonts w:hint="eastAsia" w:ascii="宋体" w:hAnsi="宋体" w:eastAsia="宋体" w:cs="宋体"/>
          <w:snapToGrid w:val="0"/>
          <w:color w:val="000000"/>
          <w:kern w:val="0"/>
          <w:sz w:val="24"/>
          <w:szCs w:val="24"/>
          <w:lang w:val="en-US" w:eastAsia="en-US" w:bidi="ar-SA"/>
        </w:rPr>
        <w:t>因情况变化，不再符合规定的竞争性磋商采购方式适用情形的；</w:t>
      </w:r>
    </w:p>
    <w:p w14:paraId="43DD4FB5">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 xml:space="preserve">11.2 </w:t>
      </w:r>
      <w:r>
        <w:rPr>
          <w:rFonts w:hint="eastAsia" w:ascii="宋体" w:hAnsi="宋体" w:eastAsia="宋体" w:cs="宋体"/>
          <w:snapToGrid w:val="0"/>
          <w:color w:val="000000"/>
          <w:kern w:val="0"/>
          <w:sz w:val="24"/>
          <w:szCs w:val="24"/>
          <w:lang w:val="en-US" w:eastAsia="en-US" w:bidi="ar-SA"/>
        </w:rPr>
        <w:t>出现影响采购公正的违法、违规行为的；</w:t>
      </w:r>
    </w:p>
    <w:p w14:paraId="77992702">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11.3 </w:t>
      </w:r>
      <w:r>
        <w:rPr>
          <w:rFonts w:hint="eastAsia" w:ascii="宋体" w:hAnsi="宋体" w:eastAsia="宋体" w:cs="宋体"/>
          <w:snapToGrid w:val="0"/>
          <w:color w:val="000000"/>
          <w:kern w:val="0"/>
          <w:sz w:val="24"/>
          <w:szCs w:val="24"/>
          <w:lang w:val="en-US" w:eastAsia="en-US" w:bidi="ar-SA"/>
        </w:rPr>
        <w:t>法律法规规定的其他情况。</w:t>
      </w:r>
    </w:p>
    <w:p w14:paraId="5ED1CCE9">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仿宋_GB2312" w:eastAsia="仿宋_GB2312" w:cs="仿宋_GB2312"/>
          <w:b/>
          <w:sz w:val="28"/>
          <w:szCs w:val="28"/>
          <w:lang w:val="en-US" w:eastAsia="zh-CN"/>
        </w:rPr>
      </w:pPr>
      <w:r>
        <w:rPr>
          <w:rFonts w:hint="eastAsia" w:ascii="宋体" w:hAnsi="宋体" w:eastAsia="宋体" w:cs="宋体"/>
          <w:snapToGrid w:val="0"/>
          <w:color w:val="000000"/>
          <w:kern w:val="0"/>
          <w:sz w:val="24"/>
          <w:szCs w:val="24"/>
          <w:lang w:val="en-US" w:eastAsia="zh-CN" w:bidi="ar-SA"/>
        </w:rPr>
        <w:t>12.</w:t>
      </w:r>
      <w:r>
        <w:rPr>
          <w:rFonts w:hint="eastAsia" w:ascii="宋体" w:hAnsi="宋体" w:eastAsia="宋体" w:cs="宋体"/>
          <w:snapToGrid w:val="0"/>
          <w:color w:val="000000"/>
          <w:kern w:val="0"/>
          <w:sz w:val="24"/>
          <w:szCs w:val="24"/>
          <w:lang w:val="en-US" w:eastAsia="en-US" w:bidi="ar-SA"/>
        </w:rPr>
        <w:t>若本项目属于政府购买服务项目，将按照《政府采购竞争性磋商采购方式管理暂行办法》和《财政部关于政府采购竞争性磋商采购方式管理暂行办法有关问题的补充通知》（财库</w:t>
      </w:r>
      <w:r>
        <w:rPr>
          <w:rFonts w:hint="eastAsia" w:asciiTheme="minorEastAsia" w:hAnsiTheme="minorEastAsia" w:eastAsiaTheme="minorEastAsia" w:cstheme="minorEastAsia"/>
          <w:spacing w:val="-13"/>
          <w:sz w:val="24"/>
          <w:szCs w:val="24"/>
          <w:lang w:eastAsia="zh-CN"/>
        </w:rPr>
        <w:t>﹝20</w:t>
      </w:r>
      <w:r>
        <w:rPr>
          <w:rFonts w:hint="eastAsia" w:asciiTheme="minorEastAsia" w:hAnsiTheme="minorEastAsia" w:eastAsiaTheme="minorEastAsia" w:cstheme="minorEastAsia"/>
          <w:spacing w:val="-13"/>
          <w:sz w:val="24"/>
          <w:szCs w:val="24"/>
          <w:lang w:val="en-US" w:eastAsia="zh-CN"/>
        </w:rPr>
        <w:t>15</w:t>
      </w:r>
      <w:r>
        <w:rPr>
          <w:rFonts w:hint="eastAsia" w:asciiTheme="minorEastAsia" w:hAnsiTheme="minorEastAsia" w:eastAsiaTheme="minorEastAsia" w:cstheme="minorEastAsia"/>
          <w:spacing w:val="-13"/>
          <w:sz w:val="24"/>
          <w:szCs w:val="24"/>
          <w:lang w:eastAsia="zh-CN"/>
        </w:rPr>
        <w:t>﹞</w:t>
      </w:r>
      <w:r>
        <w:rPr>
          <w:rFonts w:hint="eastAsia" w:ascii="宋体" w:hAnsi="宋体" w:eastAsia="宋体" w:cs="宋体"/>
          <w:snapToGrid w:val="0"/>
          <w:color w:val="000000"/>
          <w:kern w:val="0"/>
          <w:sz w:val="24"/>
          <w:szCs w:val="24"/>
          <w:lang w:val="en-US" w:eastAsia="en-US" w:bidi="ar-SA"/>
        </w:rPr>
        <w:t>124号）等规定执行。</w:t>
      </w:r>
    </w:p>
    <w:p w14:paraId="351C2E2F">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b/>
          <w:bCs/>
          <w:snapToGrid w:val="0"/>
          <w:color w:val="000000"/>
          <w:kern w:val="0"/>
          <w:sz w:val="24"/>
          <w:szCs w:val="24"/>
          <w:lang w:val="en-US" w:eastAsia="zh-CN" w:bidi="ar-SA"/>
        </w:rPr>
      </w:pPr>
    </w:p>
    <w:p w14:paraId="04B3A83F">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zh-CN" w:bidi="ar-SA"/>
        </w:rPr>
        <w:t>六、</w:t>
      </w:r>
      <w:r>
        <w:rPr>
          <w:rFonts w:hint="eastAsia" w:ascii="宋体" w:hAnsi="宋体" w:eastAsia="宋体" w:cs="宋体"/>
          <w:b/>
          <w:bCs/>
          <w:snapToGrid w:val="0"/>
          <w:color w:val="000000"/>
          <w:kern w:val="0"/>
          <w:sz w:val="24"/>
          <w:szCs w:val="24"/>
          <w:lang w:val="en-US" w:eastAsia="en-US" w:bidi="ar-SA"/>
        </w:rPr>
        <w:t>成交</w:t>
      </w:r>
      <w:r>
        <w:rPr>
          <w:rFonts w:hint="eastAsia" w:ascii="宋体" w:hAnsi="宋体" w:eastAsia="宋体" w:cs="宋体"/>
          <w:b/>
          <w:bCs/>
          <w:snapToGrid w:val="0"/>
          <w:color w:val="000000"/>
          <w:kern w:val="0"/>
          <w:sz w:val="24"/>
          <w:szCs w:val="24"/>
          <w:lang w:val="en-US" w:eastAsia="zh-CN" w:bidi="ar-SA"/>
        </w:rPr>
        <w:t>通知及</w:t>
      </w:r>
      <w:r>
        <w:rPr>
          <w:rFonts w:hint="eastAsia" w:ascii="宋体" w:hAnsi="宋体" w:eastAsia="宋体" w:cs="宋体"/>
          <w:b/>
          <w:bCs/>
          <w:snapToGrid w:val="0"/>
          <w:color w:val="000000"/>
          <w:kern w:val="0"/>
          <w:sz w:val="24"/>
          <w:szCs w:val="24"/>
          <w:lang w:val="en-US" w:eastAsia="en-US" w:bidi="ar-SA"/>
        </w:rPr>
        <w:t>签订合同</w:t>
      </w:r>
    </w:p>
    <w:p w14:paraId="507D10C6">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1.</w:t>
      </w:r>
      <w:r>
        <w:rPr>
          <w:rFonts w:hint="eastAsia" w:ascii="宋体" w:hAnsi="宋体" w:eastAsia="宋体" w:cs="宋体"/>
          <w:snapToGrid w:val="0"/>
          <w:color w:val="000000"/>
          <w:kern w:val="0"/>
          <w:sz w:val="24"/>
          <w:szCs w:val="24"/>
          <w:lang w:val="en-US" w:eastAsia="en-US" w:bidi="ar-SA"/>
        </w:rPr>
        <w:t>成交结果公布</w:t>
      </w:r>
    </w:p>
    <w:p w14:paraId="6C818155">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1.1 </w:t>
      </w:r>
      <w:r>
        <w:rPr>
          <w:rFonts w:hint="eastAsia" w:ascii="宋体" w:hAnsi="宋体" w:eastAsia="宋体" w:cs="宋体"/>
          <w:snapToGrid w:val="0"/>
          <w:color w:val="000000"/>
          <w:kern w:val="0"/>
          <w:sz w:val="24"/>
          <w:szCs w:val="24"/>
          <w:lang w:val="en-US" w:eastAsia="en-US" w:bidi="ar-SA"/>
        </w:rPr>
        <w:t>成交供应商确定后，</w:t>
      </w:r>
      <w:r>
        <w:rPr>
          <w:rFonts w:hint="eastAsia" w:ascii="宋体" w:hAnsi="宋体" w:eastAsia="宋体" w:cs="宋体"/>
          <w:snapToGrid w:val="0"/>
          <w:color w:val="000000"/>
          <w:kern w:val="0"/>
          <w:sz w:val="24"/>
          <w:szCs w:val="24"/>
          <w:lang w:val="en-US" w:eastAsia="zh-CN" w:bidi="ar-SA"/>
        </w:rPr>
        <w:t>采购人或采购代理机构</w:t>
      </w:r>
      <w:r>
        <w:rPr>
          <w:rFonts w:hint="eastAsia" w:ascii="宋体" w:hAnsi="宋体" w:eastAsia="宋体" w:cs="宋体"/>
          <w:snapToGrid w:val="0"/>
          <w:color w:val="000000"/>
          <w:kern w:val="0"/>
          <w:sz w:val="24"/>
          <w:szCs w:val="24"/>
          <w:lang w:val="en-US" w:eastAsia="en-US" w:bidi="ar-SA"/>
        </w:rPr>
        <w:t>将在“河南省政府采购网”和“</w:t>
      </w:r>
      <w:r>
        <w:rPr>
          <w:rFonts w:hint="eastAsia" w:ascii="宋体" w:hAnsi="宋体" w:eastAsia="宋体" w:cs="宋体"/>
          <w:snapToGrid w:val="0"/>
          <w:color w:val="000000"/>
          <w:kern w:val="0"/>
          <w:sz w:val="24"/>
          <w:szCs w:val="24"/>
          <w:lang w:val="en-US" w:eastAsia="zh-CN" w:bidi="ar-SA"/>
        </w:rPr>
        <w:t>全国公共资源交易平台（河南省·南阳市）</w:t>
      </w:r>
      <w:r>
        <w:rPr>
          <w:rFonts w:hint="eastAsia" w:ascii="宋体" w:hAnsi="宋体" w:eastAsia="宋体" w:cs="宋体"/>
          <w:snapToGrid w:val="0"/>
          <w:color w:val="000000"/>
          <w:kern w:val="0"/>
          <w:sz w:val="24"/>
          <w:szCs w:val="24"/>
          <w:lang w:val="en-US" w:eastAsia="en-US" w:bidi="ar-SA"/>
        </w:rPr>
        <w:t>”上发布成交公告。</w:t>
      </w:r>
    </w:p>
    <w:p w14:paraId="40050F37">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1.2 </w:t>
      </w:r>
      <w:r>
        <w:rPr>
          <w:rFonts w:hint="eastAsia" w:ascii="宋体" w:hAnsi="宋体" w:eastAsia="宋体" w:cs="宋体"/>
          <w:snapToGrid w:val="0"/>
          <w:color w:val="000000"/>
          <w:kern w:val="0"/>
          <w:sz w:val="24"/>
          <w:szCs w:val="24"/>
          <w:lang w:val="en-US" w:eastAsia="en-US" w:bidi="ar-SA"/>
        </w:rPr>
        <w:t>如项目终止，成交结果公告以“河南省政府采购网”发布的为准。</w:t>
      </w:r>
    </w:p>
    <w:p w14:paraId="5DDCED47">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2.</w:t>
      </w:r>
      <w:r>
        <w:rPr>
          <w:rFonts w:hint="eastAsia" w:ascii="宋体" w:hAnsi="宋体" w:eastAsia="宋体" w:cs="宋体"/>
          <w:snapToGrid w:val="0"/>
          <w:color w:val="000000"/>
          <w:kern w:val="0"/>
          <w:sz w:val="24"/>
          <w:szCs w:val="24"/>
          <w:lang w:val="en-US" w:eastAsia="en-US" w:bidi="ar-SA"/>
        </w:rPr>
        <w:t>发出成交通知书</w:t>
      </w:r>
    </w:p>
    <w:p w14:paraId="0134FB13">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2.1 </w:t>
      </w:r>
      <w:r>
        <w:rPr>
          <w:rFonts w:hint="eastAsia" w:ascii="宋体" w:hAnsi="宋体" w:eastAsia="宋体" w:cs="宋体"/>
          <w:snapToGrid w:val="0"/>
          <w:color w:val="000000"/>
          <w:kern w:val="0"/>
          <w:sz w:val="24"/>
          <w:szCs w:val="24"/>
          <w:lang w:val="en-US" w:eastAsia="en-US" w:bidi="ar-SA"/>
        </w:rPr>
        <w:t>根据成交结果，</w:t>
      </w:r>
      <w:r>
        <w:rPr>
          <w:rFonts w:hint="eastAsia" w:ascii="宋体" w:hAnsi="宋体" w:eastAsia="宋体" w:cs="宋体"/>
          <w:snapToGrid w:val="0"/>
          <w:color w:val="000000"/>
          <w:kern w:val="0"/>
          <w:sz w:val="24"/>
          <w:szCs w:val="24"/>
          <w:lang w:val="en-US" w:eastAsia="zh-CN" w:bidi="ar-SA"/>
        </w:rPr>
        <w:t>采购人或采购代理机构</w:t>
      </w:r>
      <w:r>
        <w:rPr>
          <w:rFonts w:hint="eastAsia" w:ascii="宋体" w:hAnsi="宋体" w:eastAsia="宋体" w:cs="宋体"/>
          <w:snapToGrid w:val="0"/>
          <w:color w:val="000000"/>
          <w:kern w:val="0"/>
          <w:sz w:val="24"/>
          <w:szCs w:val="24"/>
          <w:lang w:val="en-US" w:eastAsia="en-US" w:bidi="ar-SA"/>
        </w:rPr>
        <w:t>通过“南阳市公共资源交易中心</w:t>
      </w:r>
      <w:r>
        <w:rPr>
          <w:rFonts w:hint="eastAsia" w:ascii="宋体" w:hAnsi="宋体" w:eastAsia="宋体" w:cs="宋体"/>
          <w:snapToGrid w:val="0"/>
          <w:color w:val="000000"/>
          <w:kern w:val="0"/>
          <w:sz w:val="24"/>
          <w:szCs w:val="24"/>
          <w:lang w:val="en-US" w:eastAsia="zh-CN" w:bidi="ar-SA"/>
        </w:rPr>
        <w:t>公共服务平台</w:t>
      </w:r>
      <w:r>
        <w:rPr>
          <w:rFonts w:hint="eastAsia" w:ascii="宋体" w:hAnsi="宋体" w:eastAsia="宋体" w:cs="宋体"/>
          <w:snapToGrid w:val="0"/>
          <w:color w:val="000000"/>
          <w:kern w:val="0"/>
          <w:sz w:val="24"/>
          <w:szCs w:val="24"/>
          <w:lang w:val="en-US" w:eastAsia="en-US" w:bidi="ar-SA"/>
        </w:rPr>
        <w:t>”向成交供应商发出电子成交通知书，成交供应商可登陆</w:t>
      </w:r>
      <w:r>
        <w:rPr>
          <w:rFonts w:hint="eastAsia" w:ascii="宋体" w:hAnsi="宋体" w:eastAsia="宋体" w:cs="宋体"/>
          <w:snapToGrid w:val="0"/>
          <w:color w:val="000000"/>
          <w:kern w:val="0"/>
          <w:sz w:val="24"/>
          <w:szCs w:val="24"/>
          <w:lang w:val="en-US" w:eastAsia="zh-CN" w:bidi="ar-SA"/>
        </w:rPr>
        <w:t>南阳市公共资源交易平台会员系统</w:t>
      </w:r>
      <w:r>
        <w:rPr>
          <w:rFonts w:hint="eastAsia" w:ascii="宋体" w:hAnsi="宋体" w:eastAsia="宋体" w:cs="宋体"/>
          <w:snapToGrid w:val="0"/>
          <w:color w:val="000000"/>
          <w:kern w:val="0"/>
          <w:sz w:val="24"/>
          <w:szCs w:val="24"/>
          <w:lang w:val="en-US" w:eastAsia="en-US" w:bidi="ar-SA"/>
        </w:rPr>
        <w:t>，自行打印加盖电子签章的成交通知书。</w:t>
      </w:r>
    </w:p>
    <w:p w14:paraId="3044D94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2.2 </w:t>
      </w:r>
      <w:r>
        <w:rPr>
          <w:rFonts w:hint="eastAsia" w:ascii="宋体" w:hAnsi="宋体" w:eastAsia="宋体" w:cs="宋体"/>
          <w:snapToGrid w:val="0"/>
          <w:color w:val="000000"/>
          <w:kern w:val="0"/>
          <w:sz w:val="24"/>
          <w:szCs w:val="24"/>
          <w:lang w:val="en-US" w:eastAsia="en-US" w:bidi="ar-SA"/>
        </w:rPr>
        <w:t>《成交通知书》是签订政府采购合同的重要依据，对采购人与成交供应商具有法律效力。</w:t>
      </w:r>
    </w:p>
    <w:p w14:paraId="3087B31C">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3.</w:t>
      </w:r>
      <w:r>
        <w:rPr>
          <w:rFonts w:hint="eastAsia" w:ascii="宋体" w:hAnsi="宋体" w:eastAsia="宋体" w:cs="宋体"/>
          <w:snapToGrid w:val="0"/>
          <w:color w:val="000000"/>
          <w:kern w:val="0"/>
          <w:sz w:val="24"/>
          <w:szCs w:val="24"/>
          <w:lang w:val="en-US" w:eastAsia="en-US" w:bidi="ar-SA"/>
        </w:rPr>
        <w:t>签订合同</w:t>
      </w:r>
    </w:p>
    <w:p w14:paraId="04625BB0">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3.1 </w:t>
      </w:r>
      <w:r>
        <w:rPr>
          <w:rFonts w:hint="eastAsia" w:ascii="宋体" w:hAnsi="宋体" w:eastAsia="宋体" w:cs="宋体"/>
          <w:snapToGrid w:val="0"/>
          <w:color w:val="000000"/>
          <w:kern w:val="0"/>
          <w:sz w:val="24"/>
          <w:szCs w:val="24"/>
          <w:lang w:val="en-US" w:eastAsia="en-US" w:bidi="ar-SA"/>
        </w:rPr>
        <w:t>成交供应商和采购人应在《成交通知书》发出</w:t>
      </w:r>
      <w:r>
        <w:rPr>
          <w:rFonts w:hint="eastAsia" w:ascii="宋体" w:hAnsi="宋体" w:eastAsia="宋体" w:cs="宋体"/>
          <w:snapToGrid w:val="0"/>
          <w:color w:val="000000"/>
          <w:kern w:val="0"/>
          <w:sz w:val="24"/>
          <w:szCs w:val="24"/>
          <w:lang w:val="en-US" w:eastAsia="zh-CN" w:bidi="ar-SA"/>
        </w:rPr>
        <w:t>后及时</w:t>
      </w:r>
      <w:r>
        <w:rPr>
          <w:rFonts w:hint="eastAsia" w:ascii="宋体" w:hAnsi="宋体" w:eastAsia="宋体" w:cs="宋体"/>
          <w:snapToGrid w:val="0"/>
          <w:color w:val="000000"/>
          <w:kern w:val="0"/>
          <w:sz w:val="24"/>
          <w:szCs w:val="24"/>
          <w:lang w:val="en-US" w:eastAsia="en-US" w:bidi="ar-SA"/>
        </w:rPr>
        <w:t>签订政府采购合同，逾期无故不签订的，按《政府采购竞争性磋商采购方式管理暂行办法》及有关规定处理。</w:t>
      </w:r>
    </w:p>
    <w:p w14:paraId="1CF229F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3.2 </w:t>
      </w:r>
      <w:r>
        <w:rPr>
          <w:rFonts w:hint="eastAsia" w:ascii="宋体" w:hAnsi="宋体" w:eastAsia="宋体" w:cs="宋体"/>
          <w:snapToGrid w:val="0"/>
          <w:color w:val="000000"/>
          <w:kern w:val="0"/>
          <w:sz w:val="24"/>
          <w:szCs w:val="24"/>
          <w:lang w:val="en-US" w:eastAsia="en-US" w:bidi="ar-SA"/>
        </w:rPr>
        <w:t>竞争性磋商文件、响应文件、供应商在磋商过程中的承诺以及确认材料，均为合同的有效组成部分。</w:t>
      </w:r>
    </w:p>
    <w:p w14:paraId="2094D90E">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 xml:space="preserve">3.3 </w:t>
      </w:r>
      <w:r>
        <w:rPr>
          <w:rFonts w:hint="eastAsia" w:ascii="宋体" w:hAnsi="宋体" w:eastAsia="宋体" w:cs="宋体"/>
          <w:snapToGrid w:val="0"/>
          <w:color w:val="000000"/>
          <w:kern w:val="0"/>
          <w:sz w:val="24"/>
          <w:szCs w:val="24"/>
          <w:lang w:val="en-US" w:eastAsia="en-US" w:bidi="ar-SA"/>
        </w:rPr>
        <w:t>如果成交供应商不按其响应文件承诺和竞争性磋商文件要求签订政府采购合同，采购人将取消其成交资格。</w:t>
      </w:r>
    </w:p>
    <w:p w14:paraId="387574E0">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lang w:val="en-US" w:eastAsia="zh-CN" w:bidi="ar-SA"/>
        </w:rPr>
      </w:pPr>
    </w:p>
    <w:p w14:paraId="49D404FD">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b/>
          <w:bCs/>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zh-CN" w:bidi="ar-SA"/>
        </w:rPr>
        <w:t>七、</w:t>
      </w:r>
      <w:r>
        <w:rPr>
          <w:rFonts w:hint="eastAsia" w:ascii="宋体" w:hAnsi="宋体" w:eastAsia="宋体" w:cs="宋体"/>
          <w:b/>
          <w:bCs/>
          <w:snapToGrid w:val="0"/>
          <w:color w:val="000000"/>
          <w:kern w:val="0"/>
          <w:sz w:val="24"/>
          <w:szCs w:val="24"/>
          <w:lang w:val="en-US" w:eastAsia="en-US" w:bidi="ar-SA"/>
        </w:rPr>
        <w:t>质疑与答复</w:t>
      </w:r>
    </w:p>
    <w:p w14:paraId="34422F66">
      <w:pPr>
        <w:pStyle w:val="1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2A14589F">
      <w:pPr>
        <w:pStyle w:val="1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发布的质疑函范本格式编制，质疑事项应具体、明确，并有必要的事实依据和法律依据。</w:t>
      </w:r>
    </w:p>
    <w:p w14:paraId="1BAC6422">
      <w:pPr>
        <w:pStyle w:val="1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接收质疑的方式：</w:t>
      </w:r>
    </w:p>
    <w:p w14:paraId="39A0AD0A">
      <w:pPr>
        <w:pStyle w:val="1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3.1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在线接收，请质疑人上传质疑函原件扫描件到南阳市公共资源交易系统并电话通知到项目负责人。</w:t>
      </w:r>
    </w:p>
    <w:p w14:paraId="379E863C">
      <w:pPr>
        <w:pStyle w:val="1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3.2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书面提交，请质疑人将质疑函原件送达或邮寄至采购单位联系人和</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采购代理机构</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项目负责人，联系方式及地址详见采购公告。</w:t>
      </w:r>
    </w:p>
    <w:p w14:paraId="5041D599">
      <w:pPr>
        <w:pStyle w:val="1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超出法定质疑期的、重复提出的、分次提出的或内容、形式不符合《政府采购质疑和投诉办法》的，采购人和采购代理机构可以拒收，质疑供应商将依法承担不利后果。</w:t>
      </w:r>
    </w:p>
    <w:p w14:paraId="69B233C2">
      <w:pPr>
        <w:pStyle w:val="1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宋体" w:hAnsi="宋体" w:eastAsia="宋体" w:cs="宋体"/>
          <w:snapToGrid w:val="0"/>
          <w:color w:val="000000"/>
          <w:kern w:val="0"/>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采购人和采购代理机构在收到质疑函后7个工作日内作出答复，并以书面形式通知质疑供应商和其他有关供应商。</w:t>
      </w:r>
    </w:p>
    <w:p w14:paraId="7FD0E4EC">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b/>
          <w:bCs/>
          <w:snapToGrid w:val="0"/>
          <w:color w:val="000000"/>
          <w:kern w:val="0"/>
          <w:sz w:val="24"/>
          <w:szCs w:val="24"/>
          <w:lang w:val="en-US" w:eastAsia="zh-CN" w:bidi="ar-SA"/>
        </w:rPr>
      </w:pPr>
    </w:p>
    <w:p w14:paraId="42164761">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rPr>
          <w:rFonts w:hint="eastAsia" w:ascii="宋体" w:hAnsi="宋体" w:eastAsia="宋体" w:cs="宋体"/>
          <w:b/>
          <w:bCs/>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zh-CN" w:bidi="ar-SA"/>
        </w:rPr>
        <w:t>八、</w:t>
      </w:r>
      <w:r>
        <w:rPr>
          <w:rFonts w:hint="eastAsia" w:ascii="宋体" w:hAnsi="宋体" w:eastAsia="宋体" w:cs="宋体"/>
          <w:b/>
          <w:bCs/>
          <w:snapToGrid w:val="0"/>
          <w:color w:val="000000"/>
          <w:kern w:val="0"/>
          <w:sz w:val="24"/>
          <w:szCs w:val="24"/>
          <w:lang w:val="en-US" w:eastAsia="en-US" w:bidi="ar-SA"/>
        </w:rPr>
        <w:t>注意事项</w:t>
      </w:r>
    </w:p>
    <w:p w14:paraId="02E952D3">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1.</w:t>
      </w:r>
      <w:r>
        <w:rPr>
          <w:rFonts w:hint="eastAsia" w:ascii="宋体" w:hAnsi="宋体" w:eastAsia="宋体" w:cs="宋体"/>
          <w:snapToGrid w:val="0"/>
          <w:color w:val="000000"/>
          <w:kern w:val="0"/>
          <w:sz w:val="24"/>
          <w:szCs w:val="24"/>
          <w:lang w:val="en-US" w:eastAsia="en-US" w:bidi="ar-SA"/>
        </w:rPr>
        <w:t>如对竞争性磋商文件有疑问，应于响应文件递交截止时间前1工作日向</w:t>
      </w:r>
      <w:r>
        <w:rPr>
          <w:rFonts w:hint="eastAsia" w:ascii="宋体" w:hAnsi="宋体" w:eastAsia="宋体" w:cs="宋体"/>
          <w:snapToGrid w:val="0"/>
          <w:color w:val="000000"/>
          <w:kern w:val="0"/>
          <w:sz w:val="24"/>
          <w:szCs w:val="24"/>
          <w:lang w:val="en-US" w:eastAsia="zh-CN" w:bidi="ar-SA"/>
        </w:rPr>
        <w:t>采购人或采购代理机构</w:t>
      </w:r>
      <w:r>
        <w:rPr>
          <w:rFonts w:hint="eastAsia" w:ascii="宋体" w:hAnsi="宋体" w:eastAsia="宋体" w:cs="宋体"/>
          <w:snapToGrid w:val="0"/>
          <w:color w:val="000000"/>
          <w:kern w:val="0"/>
          <w:sz w:val="24"/>
          <w:szCs w:val="24"/>
          <w:lang w:val="en-US" w:eastAsia="en-US" w:bidi="ar-SA"/>
        </w:rPr>
        <w:t>提出。</w:t>
      </w:r>
    </w:p>
    <w:p w14:paraId="3B5E559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2.</w:t>
      </w:r>
      <w:r>
        <w:rPr>
          <w:rFonts w:hint="eastAsia" w:ascii="宋体" w:hAnsi="宋体" w:eastAsia="宋体" w:cs="宋体"/>
          <w:snapToGrid w:val="0"/>
          <w:color w:val="000000"/>
          <w:kern w:val="0"/>
          <w:sz w:val="24"/>
          <w:szCs w:val="24"/>
          <w:lang w:val="en-US" w:eastAsia="en-US" w:bidi="ar-SA"/>
        </w:rPr>
        <w:t>供应商必须由法定代表人或授权代表参加磋商，随时接受磋商小组的询问、质疑，并按照磋商小组的要求答复。</w:t>
      </w:r>
    </w:p>
    <w:p w14:paraId="76406205">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3.</w:t>
      </w:r>
      <w:r>
        <w:rPr>
          <w:rFonts w:hint="eastAsia" w:ascii="宋体" w:hAnsi="宋体" w:eastAsia="宋体" w:cs="宋体"/>
          <w:snapToGrid w:val="0"/>
          <w:color w:val="000000"/>
          <w:kern w:val="0"/>
          <w:sz w:val="24"/>
          <w:szCs w:val="24"/>
          <w:lang w:val="en-US" w:eastAsia="en-US" w:bidi="ar-SA"/>
        </w:rPr>
        <w:t>供应商自行承担参加竞争性磋商的全部费用。</w:t>
      </w:r>
    </w:p>
    <w:p w14:paraId="4E18E67F">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宋体" w:hAnsi="宋体" w:eastAsia="宋体" w:cs="宋体"/>
          <w:snapToGrid w:val="0"/>
          <w:color w:val="000000"/>
          <w:kern w:val="0"/>
          <w:sz w:val="24"/>
          <w:szCs w:val="24"/>
          <w:lang w:val="en-US" w:eastAsia="zh-CN" w:bidi="ar-SA"/>
        </w:rPr>
        <w:t>4.</w:t>
      </w:r>
      <w:r>
        <w:rPr>
          <w:rFonts w:hint="eastAsia" w:ascii="宋体" w:hAnsi="宋体" w:eastAsia="宋体" w:cs="宋体"/>
          <w:snapToGrid w:val="0"/>
          <w:color w:val="000000"/>
          <w:kern w:val="0"/>
          <w:sz w:val="24"/>
          <w:szCs w:val="24"/>
          <w:lang w:val="en-US" w:eastAsia="en-US" w:bidi="ar-SA"/>
        </w:rPr>
        <w:t>本竞争性磋商文件最终解释权归</w:t>
      </w:r>
      <w:r>
        <w:rPr>
          <w:rFonts w:hint="eastAsia" w:ascii="宋体" w:hAnsi="宋体" w:eastAsia="宋体" w:cs="宋体"/>
          <w:snapToGrid w:val="0"/>
          <w:color w:val="000000"/>
          <w:kern w:val="0"/>
          <w:sz w:val="24"/>
          <w:szCs w:val="24"/>
          <w:lang w:val="en-US" w:eastAsia="zh-CN" w:bidi="ar-SA"/>
        </w:rPr>
        <w:t>采购代理机构</w:t>
      </w:r>
      <w:r>
        <w:rPr>
          <w:rFonts w:hint="eastAsia" w:ascii="宋体" w:hAnsi="宋体" w:eastAsia="宋体" w:cs="宋体"/>
          <w:snapToGrid w:val="0"/>
          <w:color w:val="000000"/>
          <w:kern w:val="0"/>
          <w:sz w:val="24"/>
          <w:szCs w:val="24"/>
          <w:lang w:val="en-US" w:eastAsia="en-US" w:bidi="ar-SA"/>
        </w:rPr>
        <w:t>。</w:t>
      </w:r>
    </w:p>
    <w:p w14:paraId="4B12D4A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309B322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42E40F8D">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39A3446E">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381BCE9A">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t>河南省政府采购合同融资政策告知函</w:t>
      </w:r>
    </w:p>
    <w:p w14:paraId="449E4B3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各供应商：</w:t>
      </w:r>
    </w:p>
    <w:p w14:paraId="3B91658E">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欢迎贵公司参与河南省政府采购活动!</w:t>
      </w:r>
    </w:p>
    <w:p w14:paraId="79F0E83E">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6E2B564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贷款渠道和提供贷款的金融机构，可在河南省政府采购网“河南省政府采购合同融资平台”查询联系。</w:t>
      </w:r>
    </w:p>
    <w:p w14:paraId="0C67A56F">
      <w:pPr>
        <w:keepNext w:val="0"/>
        <w:keepLines w:val="0"/>
        <w:pageBreakBefore w:val="0"/>
        <w:kinsoku/>
        <w:wordWrap w:val="0"/>
        <w:overflowPunct/>
        <w:topLinePunct w:val="0"/>
        <w:bidi w:val="0"/>
        <w:spacing w:after="0" w:line="360" w:lineRule="auto"/>
        <w:ind w:firstLine="430" w:firstLineChars="200"/>
        <w:jc w:val="both"/>
        <w:rPr>
          <w:rFonts w:hint="eastAsia" w:ascii="宋体" w:hAnsi="宋体" w:eastAsia="宋体" w:cs="宋体"/>
          <w:snapToGrid w:val="0"/>
          <w:color w:val="000000"/>
          <w:kern w:val="0"/>
          <w:sz w:val="24"/>
          <w:szCs w:val="24"/>
          <w:lang w:val="en-US" w:eastAsia="en-US" w:bidi="ar-SA"/>
        </w:rPr>
      </w:pPr>
      <w:r>
        <w:rPr>
          <w:rFonts w:hint="eastAsia" w:asciiTheme="minorEastAsia" w:hAnsiTheme="minorEastAsia" w:eastAsiaTheme="minorEastAsia" w:cstheme="minorEastAsia"/>
          <w:b/>
          <w:bCs/>
          <w:spacing w:val="-13"/>
          <w:sz w:val="24"/>
          <w:szCs w:val="24"/>
        </w:rPr>
        <w:t>为更大力度激发市场活力和社会创造力，增强发展动力</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进一步加强政府采购合同线上融资一站式服务（简称</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政采贷</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），有需求的供应商，可按上述通知要求办理政采贷。</w:t>
      </w:r>
    </w:p>
    <w:p w14:paraId="2207B067">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14:paraId="167511C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lang w:val="en-US" w:eastAsia="en-US" w:bidi="ar-SA"/>
        </w:rPr>
      </w:pPr>
    </w:p>
    <w:p w14:paraId="1AE04761">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14:paraId="4A7D2506">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14:paraId="5EACEE02">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14:paraId="712BE9F9">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14:paraId="246B4900">
      <w:pPr>
        <w:keepNext w:val="0"/>
        <w:keepLines w:val="0"/>
        <w:pageBreakBefore w:val="0"/>
        <w:kinsoku/>
        <w:wordWrap w:val="0"/>
        <w:overflowPunct/>
        <w:topLinePunct w:val="0"/>
        <w:bidi w:val="0"/>
        <w:spacing w:after="0" w:line="360" w:lineRule="auto"/>
        <w:jc w:val="center"/>
        <w:rPr>
          <w:rFonts w:ascii="Arial"/>
          <w:sz w:val="21"/>
        </w:rPr>
      </w:pPr>
      <w:r>
        <w:rPr>
          <w:rFonts w:hint="eastAsia" w:ascii="宋体" w:hAnsi="宋体" w:eastAsia="宋体" w:cs="宋体"/>
          <w:spacing w:val="-1"/>
          <w:sz w:val="36"/>
          <w:szCs w:val="36"/>
          <w14:textOutline w14:w="2306" w14:cap="flat" w14:cmpd="sng">
            <w14:solidFill>
              <w14:srgbClr w14:val="000000"/>
            </w14:solidFill>
            <w14:prstDash w14:val="solid"/>
            <w14:miter w14:val="0"/>
          </w14:textOutline>
        </w:rPr>
        <w:t>第五章</w:t>
      </w:r>
      <w:r>
        <w:rPr>
          <w:rFonts w:hint="eastAsia" w:ascii="宋体" w:hAnsi="宋体" w:eastAsia="宋体" w:cs="宋体"/>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宋体" w:hAnsi="宋体" w:eastAsia="宋体" w:cs="宋体"/>
          <w:spacing w:val="-1"/>
          <w:sz w:val="36"/>
          <w:szCs w:val="36"/>
          <w14:textOutline w14:w="2306" w14:cap="flat" w14:cmpd="sng">
            <w14:solidFill>
              <w14:srgbClr w14:val="000000"/>
            </w14:solidFill>
            <w14:prstDash w14:val="solid"/>
            <w14:miter w14:val="0"/>
          </w14:textOutline>
        </w:rPr>
        <w:t>合同草案条款</w:t>
      </w:r>
    </w:p>
    <w:p w14:paraId="4C19056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color w:val="000000"/>
          <w:sz w:val="24"/>
          <w:szCs w:val="24"/>
        </w:rPr>
      </w:pPr>
      <w:r>
        <w:rPr>
          <w:color w:val="000000"/>
          <w:sz w:val="24"/>
          <w:szCs w:val="24"/>
        </w:rPr>
        <w:t>南阳市第九十九学校教官服务采购合同</w:t>
      </w:r>
    </w:p>
    <w:p w14:paraId="241C21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合同编号：__________</w:t>
      </w:r>
    </w:p>
    <w:p w14:paraId="07D6C1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甲方（采购人）：南阳市第九十九学校</w:t>
      </w:r>
      <w:r>
        <w:rPr>
          <w:rFonts w:hint="eastAsia" w:ascii="宋体" w:hAnsi="宋体" w:eastAsia="宋体" w:cs="宋体"/>
          <w:color w:val="000000"/>
          <w:kern w:val="0"/>
          <w:sz w:val="24"/>
          <w:szCs w:val="24"/>
          <w:lang w:val="en-US" w:eastAsia="zh-CN" w:bidi="ar"/>
        </w:rPr>
        <w:t xml:space="preserve">  </w:t>
      </w:r>
    </w:p>
    <w:p w14:paraId="6BC61E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地址：________________________</w:t>
      </w:r>
    </w:p>
    <w:p w14:paraId="266B7E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联系电话：____________________</w:t>
      </w:r>
    </w:p>
    <w:p w14:paraId="4E6991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乙方（服务供应商）：________________________</w:t>
      </w:r>
    </w:p>
    <w:p w14:paraId="1316EB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统一社会信用代码：________________________</w:t>
      </w:r>
    </w:p>
    <w:p w14:paraId="73165F6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地址：________________________</w:t>
      </w:r>
    </w:p>
    <w:p w14:paraId="0F79E1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联系电话：____________________</w:t>
      </w:r>
    </w:p>
    <w:p w14:paraId="2E52D6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根据《中华人民共和国民法典》《中华人民共和国政府采购法》及相关法律法规，结合本项目竞争性磋商采购结果，甲乙双方本着平等自愿、公平诚信、权责统一的原则，就</w:t>
      </w:r>
      <w:r>
        <w:rPr>
          <w:rStyle w:val="22"/>
          <w:rFonts w:ascii="宋体" w:hAnsi="宋体" w:eastAsia="宋体" w:cs="宋体"/>
          <w:b/>
          <w:bCs/>
          <w:color w:val="000000"/>
          <w:kern w:val="0"/>
          <w:sz w:val="24"/>
          <w:szCs w:val="24"/>
          <w:lang w:val="en-US" w:eastAsia="zh-CN" w:bidi="ar"/>
        </w:rPr>
        <w:t>南阳市第九十九学校教官服务项目</w:t>
      </w:r>
      <w:r>
        <w:rPr>
          <w:rFonts w:ascii="宋体" w:hAnsi="宋体" w:eastAsia="宋体" w:cs="宋体"/>
          <w:color w:val="000000"/>
          <w:kern w:val="0"/>
          <w:sz w:val="24"/>
          <w:szCs w:val="24"/>
          <w:lang w:val="en-US" w:eastAsia="zh-CN" w:bidi="ar"/>
        </w:rPr>
        <w:t>达成如下协议，双方共同遵照执行。</w:t>
      </w:r>
    </w:p>
    <w:p w14:paraId="039FAA93">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color w:val="000000"/>
          <w:sz w:val="24"/>
          <w:szCs w:val="24"/>
        </w:rPr>
        <w:t>第一条 项目概况与服务内容</w:t>
      </w:r>
    </w:p>
    <w:p w14:paraId="3E40552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color w:val="000000"/>
          <w:sz w:val="24"/>
          <w:szCs w:val="24"/>
        </w:rPr>
        <w:t>1.1 服务项目</w:t>
      </w:r>
    </w:p>
    <w:p w14:paraId="1F3938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南阳市第九十九学校教官服务</w:t>
      </w:r>
      <w:r>
        <w:rPr>
          <w:rFonts w:hint="eastAsia" w:ascii="宋体" w:hAnsi="宋体" w:eastAsia="宋体" w:cs="宋体"/>
          <w:color w:val="000000"/>
          <w:kern w:val="0"/>
          <w:sz w:val="24"/>
          <w:szCs w:val="24"/>
          <w:lang w:val="en-US" w:eastAsia="zh-CN" w:bidi="ar"/>
        </w:rPr>
        <w:t>外包</w:t>
      </w:r>
      <w:r>
        <w:rPr>
          <w:rFonts w:ascii="宋体" w:hAnsi="宋体" w:eastAsia="宋体" w:cs="宋体"/>
          <w:color w:val="000000"/>
          <w:kern w:val="0"/>
          <w:sz w:val="24"/>
          <w:szCs w:val="24"/>
          <w:lang w:val="en-US" w:eastAsia="zh-CN" w:bidi="ar"/>
        </w:rPr>
        <w:t>项目。</w:t>
      </w:r>
    </w:p>
    <w:p w14:paraId="052D833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color w:val="000000"/>
          <w:sz w:val="24"/>
          <w:szCs w:val="24"/>
        </w:rPr>
        <w:t>1.2 服务地点</w:t>
      </w:r>
    </w:p>
    <w:p w14:paraId="385915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南阳市第九十九学校校园全域（校门、教学区、宿舍区、操场、公共区域及学校指定其他区域）。</w:t>
      </w:r>
    </w:p>
    <w:p w14:paraId="1B89119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color w:val="000000"/>
          <w:sz w:val="24"/>
          <w:szCs w:val="24"/>
        </w:rPr>
        <w:t>1.3 服务人员及配置</w:t>
      </w:r>
    </w:p>
    <w:p w14:paraId="210A12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乙方派驻</w:t>
      </w:r>
      <w:r>
        <w:rPr>
          <w:rStyle w:val="22"/>
          <w:rFonts w:ascii="宋体" w:hAnsi="宋体" w:eastAsia="宋体" w:cs="宋体"/>
          <w:b/>
          <w:bCs/>
          <w:color w:val="000000"/>
          <w:kern w:val="0"/>
          <w:sz w:val="24"/>
          <w:szCs w:val="24"/>
          <w:lang w:val="en-US" w:eastAsia="zh-CN" w:bidi="ar"/>
        </w:rPr>
        <w:t>共计 21 名教官（含队长 1 名）</w:t>
      </w:r>
      <w:r>
        <w:rPr>
          <w:rFonts w:ascii="宋体" w:hAnsi="宋体" w:eastAsia="宋体" w:cs="宋体"/>
          <w:color w:val="000000"/>
          <w:kern w:val="0"/>
          <w:sz w:val="24"/>
          <w:szCs w:val="24"/>
          <w:lang w:val="en-US" w:eastAsia="zh-CN" w:bidi="ar"/>
        </w:rPr>
        <w:t>，实行 24 小时驻校、三班轮岗值守模式，实现校园全时段安全管控与准军事化管理。</w:t>
      </w:r>
    </w:p>
    <w:p w14:paraId="281A618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color w:val="000000"/>
          <w:sz w:val="24"/>
          <w:szCs w:val="24"/>
        </w:rPr>
        <w:t>1.4 服务期限</w:t>
      </w:r>
    </w:p>
    <w:p w14:paraId="17807C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本合同服务期限为</w:t>
      </w:r>
      <w:r>
        <w:rPr>
          <w:rStyle w:val="22"/>
          <w:rFonts w:ascii="宋体" w:hAnsi="宋体" w:eastAsia="宋体" w:cs="宋体"/>
          <w:b/>
          <w:bCs/>
          <w:color w:val="000000"/>
          <w:kern w:val="0"/>
          <w:sz w:val="24"/>
          <w:szCs w:val="24"/>
          <w:lang w:val="en-US" w:eastAsia="zh-CN" w:bidi="ar"/>
        </w:rPr>
        <w:t>1 年</w:t>
      </w:r>
      <w:r>
        <w:rPr>
          <w:rFonts w:ascii="宋体" w:hAnsi="宋体" w:eastAsia="宋体" w:cs="宋体"/>
          <w:color w:val="000000"/>
          <w:kern w:val="0"/>
          <w:sz w:val="24"/>
          <w:szCs w:val="24"/>
          <w:lang w:val="en-US" w:eastAsia="zh-CN" w:bidi="ar"/>
        </w:rPr>
        <w:t>，自______年____月____日起至______年____月____日止。</w:t>
      </w:r>
    </w:p>
    <w:p w14:paraId="44C3B24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color w:val="000000"/>
          <w:sz w:val="24"/>
          <w:szCs w:val="24"/>
        </w:rPr>
        <w:t>1.5 核心服务内容</w:t>
      </w:r>
    </w:p>
    <w:p w14:paraId="58D5AB0D">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rStyle w:val="22"/>
          <w:b/>
          <w:bCs/>
          <w:color w:val="000000"/>
          <w:sz w:val="24"/>
          <w:szCs w:val="24"/>
        </w:rPr>
        <w:t>安全防范服务</w:t>
      </w:r>
      <w:r>
        <w:rPr>
          <w:color w:val="000000"/>
          <w:sz w:val="24"/>
          <w:szCs w:val="24"/>
        </w:rPr>
        <w:t>：落实 24 小时门岗值守，严格人员、物品进出登记，排查管控违禁品；开展校园定点及不定时巡逻，常态化排查消防、安全隐患；保障师生人身安全，预防校园欺凌、冲突及意外事故；实时关注学生行为与思想动态，及时纠正不良行为、上报异常情况；第一时间处置各类突发事件，配合学校完成后续工作。</w:t>
      </w:r>
    </w:p>
    <w:p w14:paraId="7885902C">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rStyle w:val="22"/>
          <w:b/>
          <w:bCs/>
          <w:color w:val="000000"/>
          <w:sz w:val="24"/>
          <w:szCs w:val="24"/>
        </w:rPr>
        <w:t>宿舍管理服务</w:t>
      </w:r>
      <w:r>
        <w:rPr>
          <w:color w:val="000000"/>
          <w:sz w:val="24"/>
          <w:szCs w:val="24"/>
        </w:rPr>
        <w:t>：24 小时轮班值守，配合学校开展夜间查寝、点名、巡查工作；排查宿舍违禁品、水电及消防隐患，做好宿舍安全管理。</w:t>
      </w:r>
    </w:p>
    <w:p w14:paraId="0DC40F45">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rStyle w:val="22"/>
          <w:b/>
          <w:bCs/>
          <w:color w:val="000000"/>
          <w:sz w:val="24"/>
          <w:szCs w:val="24"/>
        </w:rPr>
        <w:t>军训与国防教育服务</w:t>
      </w:r>
      <w:r>
        <w:rPr>
          <w:color w:val="000000"/>
          <w:sz w:val="24"/>
          <w:szCs w:val="24"/>
        </w:rPr>
        <w:t>：承担学生队列、体能、军体拳、纪律训练等军训工作；组织开展国防讲座、军歌教唱、升旗仪式、应急演练等主题活动；督导宿舍内务整理，组织内务评比，落实准军事化管理标准。</w:t>
      </w:r>
    </w:p>
    <w:p w14:paraId="12E09C6C">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rStyle w:val="22"/>
          <w:b/>
          <w:bCs/>
          <w:color w:val="000000"/>
          <w:sz w:val="24"/>
          <w:szCs w:val="24"/>
        </w:rPr>
        <w:t>配合性工作</w:t>
      </w:r>
      <w:r>
        <w:rPr>
          <w:color w:val="000000"/>
          <w:sz w:val="24"/>
          <w:szCs w:val="24"/>
        </w:rPr>
        <w:t>：服从甲方统一调度，承担校园大型活动安保、集会秩序维护、文明创建等临时工作任务。</w:t>
      </w:r>
    </w:p>
    <w:p w14:paraId="6C30A373">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color w:val="000000"/>
          <w:sz w:val="24"/>
          <w:szCs w:val="24"/>
        </w:rPr>
        <w:t>第二条 人员标准与管理要求</w:t>
      </w:r>
    </w:p>
    <w:p w14:paraId="430501A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color w:val="000000"/>
          <w:sz w:val="24"/>
          <w:szCs w:val="24"/>
        </w:rPr>
        <w:t>2.1 教官基本任职条件</w:t>
      </w:r>
    </w:p>
    <w:p w14:paraId="443BBCF7">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年龄在 20-40 周岁，身体健康，无纹身、无不良嗜好、无违法犯罪记录，政治合格、品行端正、责任心强，服从甲方及乙方管理。</w:t>
      </w:r>
    </w:p>
    <w:p w14:paraId="7A092AB4">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auto"/>
          <w:sz w:val="24"/>
          <w:szCs w:val="24"/>
        </w:rPr>
      </w:pPr>
      <w:r>
        <w:rPr>
          <w:color w:val="auto"/>
          <w:sz w:val="24"/>
          <w:szCs w:val="24"/>
        </w:rPr>
        <w:t>优先录用退役军人、中共党员、部队立功受奖人员、班长骨干；持有国防教育辅导员证、急救证、军训教官证、大专及以上学历人员优先。</w:t>
      </w:r>
    </w:p>
    <w:p w14:paraId="59723646">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所有上岗人员必须完成岗前培训（师德师风、安全急救、学生管理等），考核合格后方可上岗。</w:t>
      </w:r>
    </w:p>
    <w:p w14:paraId="5B60CB4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color w:val="000000"/>
          <w:sz w:val="24"/>
          <w:szCs w:val="24"/>
        </w:rPr>
        <w:t>2.2 行为禁令</w:t>
      </w:r>
    </w:p>
    <w:p w14:paraId="799D34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全体教官严禁体罚、辱骂、变相惩罚学生；严禁收受师生</w:t>
      </w:r>
      <w:r>
        <w:rPr>
          <w:rFonts w:hint="eastAsia" w:ascii="宋体" w:hAnsi="宋体" w:eastAsia="宋体" w:cs="宋体"/>
          <w:color w:val="000000"/>
          <w:kern w:val="0"/>
          <w:sz w:val="24"/>
          <w:szCs w:val="24"/>
          <w:lang w:val="en-US" w:eastAsia="zh-CN" w:bidi="ar"/>
        </w:rPr>
        <w:t>家长</w:t>
      </w:r>
      <w:r>
        <w:rPr>
          <w:rFonts w:ascii="宋体" w:hAnsi="宋体" w:eastAsia="宋体" w:cs="宋体"/>
          <w:color w:val="000000"/>
          <w:kern w:val="0"/>
          <w:sz w:val="24"/>
          <w:szCs w:val="24"/>
          <w:lang w:val="en-US" w:eastAsia="zh-CN" w:bidi="ar"/>
        </w:rPr>
        <w:t>财物；严禁饮酒上岗、擅离职守、脱岗空岗。若违反本条规定，乙方需立即更换人员，并承担由此产生的全部责任。</w:t>
      </w:r>
    </w:p>
    <w:p w14:paraId="54CF4E8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color w:val="000000"/>
          <w:sz w:val="24"/>
          <w:szCs w:val="24"/>
        </w:rPr>
        <w:t>2.3 人员替换</w:t>
      </w:r>
    </w:p>
    <w:p w14:paraId="06A12A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乙方具备人员快速储备与替换能力，若出现人员离职、违规、身体不适等情况，须在</w:t>
      </w:r>
      <w:r>
        <w:rPr>
          <w:rStyle w:val="22"/>
          <w:rFonts w:ascii="宋体" w:hAnsi="宋体" w:eastAsia="宋体" w:cs="宋体"/>
          <w:b/>
          <w:bCs/>
          <w:color w:val="000000"/>
          <w:kern w:val="0"/>
          <w:sz w:val="24"/>
          <w:szCs w:val="24"/>
          <w:lang w:val="en-US" w:eastAsia="zh-CN" w:bidi="ar"/>
        </w:rPr>
        <w:t>24 小时内</w:t>
      </w:r>
      <w:r>
        <w:rPr>
          <w:rFonts w:ascii="宋体" w:hAnsi="宋体" w:eastAsia="宋体" w:cs="宋体"/>
          <w:color w:val="000000"/>
          <w:kern w:val="0"/>
          <w:sz w:val="24"/>
          <w:szCs w:val="24"/>
          <w:lang w:val="en-US" w:eastAsia="zh-CN" w:bidi="ar"/>
        </w:rPr>
        <w:t>完成人员补位，保障服务连续性。甲方可根据在校学生数量合理调整派驻人数，服务单价保持不变。</w:t>
      </w:r>
    </w:p>
    <w:p w14:paraId="57590175">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color w:val="000000"/>
          <w:sz w:val="24"/>
          <w:szCs w:val="24"/>
        </w:rPr>
        <w:t>第三条 服务保障与物资配备</w:t>
      </w:r>
    </w:p>
    <w:p w14:paraId="2F252EDE">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乙方为全体教官统一配备制式服装、标识、对讲机、防暴器材等安防物资，保障执勤工作正常开展。</w:t>
      </w:r>
    </w:p>
    <w:p w14:paraId="2AC52573">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乙方建立完善的人员培训体系、教官管理制度、应急处置预案（涵盖治安、消防、暴恐、自然灾害、群体性事件等突发情况），并严格落地执行。</w:t>
      </w:r>
    </w:p>
    <w:p w14:paraId="7C0476A4">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乙方须为所有派驻人员足额缴纳工资、社会保险、商业保险等相关费用，依法保障员工合法权益。</w:t>
      </w:r>
    </w:p>
    <w:p w14:paraId="2D31C2A3">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color w:val="000000"/>
          <w:sz w:val="24"/>
          <w:szCs w:val="24"/>
        </w:rPr>
        <w:t>第四条 合同价款与支付方式</w:t>
      </w:r>
    </w:p>
    <w:p w14:paraId="2837D44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color w:val="000000"/>
          <w:sz w:val="24"/>
          <w:szCs w:val="24"/>
        </w:rPr>
        <w:t>4.1 合同总价</w:t>
      </w:r>
    </w:p>
    <w:p w14:paraId="093C6A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本项目为固定总价合同，年度合同总金额为人民币</w:t>
      </w:r>
      <w:r>
        <w:rPr>
          <w:rFonts w:hint="eastAsia" w:ascii="宋体" w:hAnsi="宋体" w:eastAsia="宋体" w:cs="宋体"/>
          <w:color w:val="000000"/>
          <w:kern w:val="0"/>
          <w:sz w:val="24"/>
          <w:szCs w:val="24"/>
          <w:u w:val="single"/>
          <w:lang w:val="en-US" w:eastAsia="zh-CN" w:bidi="ar"/>
        </w:rPr>
        <w:t xml:space="preserve">                  </w:t>
      </w:r>
      <w:r>
        <w:rPr>
          <w:rFonts w:ascii="宋体" w:hAnsi="宋体" w:eastAsia="宋体" w:cs="宋体"/>
          <w:color w:val="000000"/>
          <w:kern w:val="0"/>
          <w:sz w:val="24"/>
          <w:szCs w:val="24"/>
          <w:lang w:val="en-US" w:eastAsia="zh-CN" w:bidi="ar"/>
        </w:rPr>
        <w:t>。本价格包含人员工资、社保、福利、服装、器材、保险、管理费、税费、培训费、应急物资等完成本项目全部服务内容的所有费用，甲方无需另行支付其他费用。</w:t>
      </w:r>
    </w:p>
    <w:p w14:paraId="591F836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color w:val="000000"/>
          <w:sz w:val="24"/>
          <w:szCs w:val="24"/>
        </w:rPr>
        <w:t>4.2 付款方式</w:t>
      </w:r>
    </w:p>
    <w:p w14:paraId="6C1CD7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本项目按月结算。乙方每月完成服务后，提交正规合法发票、当月值班记录、工作小结及甲方考核合格证明，甲方审核无误后，在</w:t>
      </w:r>
      <w:r>
        <w:rPr>
          <w:rStyle w:val="22"/>
          <w:rFonts w:ascii="宋体" w:hAnsi="宋体" w:eastAsia="宋体" w:cs="宋体"/>
          <w:b/>
          <w:bCs/>
          <w:color w:val="000000"/>
          <w:kern w:val="0"/>
          <w:sz w:val="24"/>
          <w:szCs w:val="24"/>
          <w:lang w:val="en-US" w:eastAsia="zh-CN" w:bidi="ar"/>
        </w:rPr>
        <w:t>15 个工作日内</w:t>
      </w:r>
      <w:r>
        <w:rPr>
          <w:rFonts w:ascii="宋体" w:hAnsi="宋体" w:eastAsia="宋体" w:cs="宋体"/>
          <w:color w:val="000000"/>
          <w:kern w:val="0"/>
          <w:sz w:val="24"/>
          <w:szCs w:val="24"/>
          <w:lang w:val="en-US" w:eastAsia="zh-CN" w:bidi="ar"/>
        </w:rPr>
        <w:t>完成款项支付。</w:t>
      </w:r>
    </w:p>
    <w:p w14:paraId="52D4692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color w:val="000000"/>
          <w:sz w:val="24"/>
          <w:szCs w:val="24"/>
        </w:rPr>
        <w:t>第五条 双方权利与义务</w:t>
      </w:r>
    </w:p>
    <w:p w14:paraId="2A4262F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color w:val="000000"/>
          <w:sz w:val="24"/>
          <w:szCs w:val="24"/>
        </w:rPr>
        <w:t>5.1 甲方权利与义务</w:t>
      </w:r>
    </w:p>
    <w:p w14:paraId="26C46431">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有权对乙方服务质量、人员在岗情况、管理制度落实情况进行日常监督、检查与月度考核，对不合格服务及违规人员提出整改、更换要求。</w:t>
      </w:r>
    </w:p>
    <w:p w14:paraId="5A28CE73">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为乙方派驻教官提供必要的执勤、</w:t>
      </w:r>
      <w:r>
        <w:rPr>
          <w:rFonts w:hint="eastAsia" w:eastAsia="宋体"/>
          <w:color w:val="000000"/>
          <w:sz w:val="24"/>
          <w:szCs w:val="24"/>
          <w:lang w:val="en-US" w:eastAsia="zh-CN"/>
        </w:rPr>
        <w:t>住</w:t>
      </w:r>
      <w:r>
        <w:rPr>
          <w:color w:val="000000"/>
          <w:sz w:val="24"/>
          <w:szCs w:val="24"/>
        </w:rPr>
        <w:t>宿基础条件，明确校园管理相关规章制度及工作要求。</w:t>
      </w:r>
    </w:p>
    <w:p w14:paraId="2D0C70C8">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及时向乙方传达学校工作安排、应急指令，配合乙方开展校园管理及应急处置工作。</w:t>
      </w:r>
    </w:p>
    <w:p w14:paraId="2094D795">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按照合同约定及时足额支付服务费用。</w:t>
      </w:r>
    </w:p>
    <w:p w14:paraId="7CEE1A5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color w:val="000000"/>
          <w:sz w:val="24"/>
          <w:szCs w:val="24"/>
        </w:rPr>
        <w:t>5.2 乙方权利与义务</w:t>
      </w:r>
    </w:p>
    <w:p w14:paraId="2C2CC9BC">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严格按照本合同、采购文件及响应文件要求提供服务，遵守甲方各项管理规定，接受甲方监督考核。</w:t>
      </w:r>
    </w:p>
    <w:p w14:paraId="60F04142">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建立健全考勤、值班、考核、台账管理制度，每日做好值班记录，每周提交工作小结，每月提交月度工作总结及人员台账。</w:t>
      </w:r>
    </w:p>
    <w:p w14:paraId="0BF380D0">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加强人员日常管理、常态化培训与安全教育，定期开展应急演练，提升人员业务能力与应急处置水平。</w:t>
      </w:r>
    </w:p>
    <w:p w14:paraId="664F98C6">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若因乙方人员违规操作、管理不当造成安全事故、师生</w:t>
      </w:r>
      <w:r>
        <w:rPr>
          <w:rFonts w:hint="eastAsia" w:eastAsia="宋体"/>
          <w:color w:val="000000"/>
          <w:sz w:val="24"/>
          <w:szCs w:val="24"/>
          <w:lang w:val="en-US" w:eastAsia="zh-CN"/>
        </w:rPr>
        <w:t>及工作人员</w:t>
      </w:r>
      <w:r>
        <w:rPr>
          <w:color w:val="000000"/>
          <w:sz w:val="24"/>
          <w:szCs w:val="24"/>
        </w:rPr>
        <w:t>人身财产损失或不良社会影响，由乙方承担全部赔偿责任及法律责任。</w:t>
      </w:r>
    </w:p>
    <w:p w14:paraId="5CF5CE8A">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配合甲方完成履约验收工作，按照要求整改服务中存在的问题。</w:t>
      </w:r>
    </w:p>
    <w:p w14:paraId="53116388">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color w:val="000000"/>
          <w:sz w:val="24"/>
          <w:szCs w:val="24"/>
        </w:rPr>
        <w:t>第六条 考核与履约验收</w:t>
      </w:r>
    </w:p>
    <w:p w14:paraId="4607FF5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color w:val="000000"/>
          <w:sz w:val="24"/>
          <w:szCs w:val="24"/>
        </w:rPr>
        <w:t>6.1 月度考核</w:t>
      </w:r>
    </w:p>
    <w:p w14:paraId="07B0A5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甲方组建考核小组，每月从纪律执行、内务管理、安全防控、服务配合度、师生投诉等方面对乙方服务进行量化考核，考核结果作为月度付款依据。考核不合格的，甲方有权暂缓付款，并要求乙方限期整改；整改仍不合格的，甲方有权追究乙方违约责任。</w:t>
      </w:r>
    </w:p>
    <w:p w14:paraId="5825121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color w:val="000000"/>
          <w:sz w:val="24"/>
          <w:szCs w:val="24"/>
        </w:rPr>
        <w:t>6.2 履约验收</w:t>
      </w:r>
    </w:p>
    <w:p w14:paraId="3F5908DE">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验收主体：南阳市第九十九学校。</w:t>
      </w:r>
    </w:p>
    <w:p w14:paraId="3D69CF0F">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验收时间：本合同签订完毕后 3 个工作日内开展首次履约验收；服务期届满后开展整体履约验收。</w:t>
      </w:r>
    </w:p>
    <w:p w14:paraId="133DC167">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验收方式：现场实地验收。</w:t>
      </w:r>
    </w:p>
    <w:p w14:paraId="3DCF9749">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验收标准：严格按照本合同约定、采购需求、竞争性磋商文件及乙方响应承诺执行，人员配置、服务内容、物资配备、管理制度、应急处置能力均需达到约定标准。</w:t>
      </w:r>
    </w:p>
    <w:p w14:paraId="0141C3B9">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验收程序：甲方成立验收小组，现场核查人员在岗、服务开展、台账资料、安防器材等情况，出具验收意见。验收不合格的，乙方须在限期内完成整改，直至验收合格。</w:t>
      </w:r>
    </w:p>
    <w:p w14:paraId="438184AF">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color w:val="000000"/>
          <w:sz w:val="24"/>
          <w:szCs w:val="24"/>
        </w:rPr>
        <w:t>第七条 风险管控与应急处置</w:t>
      </w:r>
    </w:p>
    <w:p w14:paraId="4A569511">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若国家政策、行业标准发生变化，乙方须按照最新政策要求及时调整服务内容与管理方式，确保服务合规。</w:t>
      </w:r>
    </w:p>
    <w:p w14:paraId="7CA891CC">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若项目实施环境发生重大变化，双方协商调整工作安排，乙方保障服务正常开展。</w:t>
      </w:r>
    </w:p>
    <w:p w14:paraId="099D78C4">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如遇重大技术、预算项目调整等情况影响合同履行，双方暂停履约，待相关部门审批后，协商继续履行或变更合同。</w:t>
      </w:r>
    </w:p>
    <w:p w14:paraId="3C062F39">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针对采购质疑、投诉等情况，乙方积极配合甲方及采购代理机构做好答复与核查工作。</w:t>
      </w:r>
    </w:p>
    <w:p w14:paraId="6606C945">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color w:val="000000"/>
          <w:sz w:val="24"/>
          <w:szCs w:val="24"/>
        </w:rPr>
        <w:t>第八条 违约责任</w:t>
      </w:r>
    </w:p>
    <w:p w14:paraId="79A78FD9">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甲方逾期支付服务费用的，每逾期一日，按当期应付金额的万分之三向乙方支付违约金。</w:t>
      </w:r>
    </w:p>
    <w:p w14:paraId="49BC5F2E">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乙方出现擅自撤离服务人员、人员脱岗空岗、服务质量严重不达标、违反人员行为禁令等情形，甲方有权根据情节扣减当月服务费用；累计三次整改仍不合格的，甲方有权单方解除合同。</w:t>
      </w:r>
    </w:p>
    <w:p w14:paraId="4AA7F559">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因乙方原因发生安全责任事故、师生</w:t>
      </w:r>
      <w:r>
        <w:rPr>
          <w:rFonts w:hint="eastAsia" w:eastAsia="宋体"/>
          <w:color w:val="000000"/>
          <w:sz w:val="24"/>
          <w:szCs w:val="24"/>
          <w:lang w:val="en-US" w:eastAsia="zh-CN"/>
        </w:rPr>
        <w:t>家长</w:t>
      </w:r>
      <w:r>
        <w:rPr>
          <w:color w:val="000000"/>
          <w:sz w:val="24"/>
          <w:szCs w:val="24"/>
        </w:rPr>
        <w:t>投诉、负面舆情的，乙方须承担全部损失，同时甲方有权扣除相应履约款项；情节严重的，甲方解除合同，并追究乙方法律责任。</w:t>
      </w:r>
    </w:p>
    <w:p w14:paraId="09A33512">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合同签订后，乙方无正当理由拒不履行合同的，甲方有权取消其中标资格，乙方须赔偿甲方全部损失。</w:t>
      </w:r>
    </w:p>
    <w:p w14:paraId="47D3C2D2">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任何一方出现损害国家利益、社会公共利益的行为，另一方有权要求变更、中止或终止合同，过错方承担全部赔偿责任。</w:t>
      </w:r>
    </w:p>
    <w:p w14:paraId="7A9D6C09">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color w:val="000000"/>
          <w:sz w:val="24"/>
          <w:szCs w:val="24"/>
        </w:rPr>
        <w:t>第九条 合同变更、解除与终止</w:t>
      </w:r>
    </w:p>
    <w:p w14:paraId="0B95EE40">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本合同未尽事宜，双方可协商签订补充协议，补充协议与本合同具有同等法律效力。</w:t>
      </w:r>
    </w:p>
    <w:p w14:paraId="03D047CA">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合同履行期间，一方确需变更、解除合同的，需提前 30 日书面通知对方，经双方协商一致后方可执行。</w:t>
      </w:r>
    </w:p>
    <w:p w14:paraId="516A2DF7">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因不可抗力导致本合同无法继续履行的，合同自动终止，双方互不承担违约责任，按照实际服务时长结算费用。</w:t>
      </w:r>
    </w:p>
    <w:p w14:paraId="26024431">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color w:val="000000"/>
          <w:sz w:val="24"/>
          <w:szCs w:val="24"/>
        </w:rPr>
        <w:t>第十条 争议解决</w:t>
      </w:r>
    </w:p>
    <w:p w14:paraId="29D121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本合同履行过程中如发生争议，双方首先友好协商解决；协商不成的，任何一方均可向</w:t>
      </w:r>
      <w:r>
        <w:rPr>
          <w:rStyle w:val="22"/>
          <w:rFonts w:ascii="宋体" w:hAnsi="宋体" w:eastAsia="宋体" w:cs="宋体"/>
          <w:b/>
          <w:bCs/>
          <w:color w:val="000000"/>
          <w:kern w:val="0"/>
          <w:sz w:val="24"/>
          <w:szCs w:val="24"/>
          <w:lang w:val="en-US" w:eastAsia="zh-CN" w:bidi="ar"/>
        </w:rPr>
        <w:t>项目所在地</w:t>
      </w:r>
      <w:r>
        <w:rPr>
          <w:rFonts w:ascii="宋体" w:hAnsi="宋体" w:eastAsia="宋体" w:cs="宋体"/>
          <w:color w:val="000000"/>
          <w:kern w:val="0"/>
          <w:sz w:val="24"/>
          <w:szCs w:val="24"/>
          <w:lang w:val="en-US" w:eastAsia="zh-CN" w:bidi="ar"/>
        </w:rPr>
        <w:t>人民法院提起诉讼。</w:t>
      </w:r>
    </w:p>
    <w:p w14:paraId="69F95F4F">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color w:val="000000"/>
          <w:sz w:val="24"/>
          <w:szCs w:val="24"/>
        </w:rPr>
        <w:t>第十一条 其他约定</w:t>
      </w:r>
    </w:p>
    <w:p w14:paraId="4AD9B14E">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本项目采购文件、乙方竞争性磋商响应文件、中标（成交）通知书均为本合同不可分割的组成部分，与本合同具有同等法律效力。</w:t>
      </w:r>
    </w:p>
    <w:p w14:paraId="5CD1E054">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color w:val="000000"/>
          <w:sz w:val="24"/>
          <w:szCs w:val="24"/>
        </w:rPr>
      </w:pPr>
      <w:r>
        <w:rPr>
          <w:color w:val="000000"/>
          <w:sz w:val="24"/>
          <w:szCs w:val="24"/>
        </w:rPr>
        <w:t>本合同一式肆份，甲方执贰份，乙方执壹份，采购监管部门备案壹份，自双方签字盖章之日起生效。</w:t>
      </w:r>
    </w:p>
    <w:p w14:paraId="4B31E7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lang w:val="en-US" w:eastAsia="zh-CN" w:bidi="ar"/>
        </w:rPr>
      </w:pPr>
    </w:p>
    <w:p w14:paraId="1E0811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甲方（盖章）：________________________</w:t>
      </w:r>
      <w:r>
        <w:rPr>
          <w:rFonts w:hint="eastAsia" w:ascii="宋体" w:hAnsi="宋体" w:eastAsia="宋体" w:cs="宋体"/>
          <w:color w:val="000000"/>
          <w:kern w:val="0"/>
          <w:sz w:val="24"/>
          <w:szCs w:val="24"/>
          <w:lang w:val="en-US" w:eastAsia="zh-CN" w:bidi="ar"/>
        </w:rPr>
        <w:t xml:space="preserve"> </w:t>
      </w:r>
    </w:p>
    <w:p w14:paraId="55EF04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授权代表人（签字）：</w:t>
      </w:r>
      <w:r>
        <w:rPr>
          <w:rFonts w:hint="eastAsia" w:ascii="宋体" w:hAnsi="宋体" w:eastAsia="宋体" w:cs="宋体"/>
          <w:color w:val="000000"/>
          <w:kern w:val="0"/>
          <w:sz w:val="24"/>
          <w:szCs w:val="24"/>
          <w:lang w:val="en-US" w:eastAsia="zh-CN" w:bidi="ar"/>
        </w:rPr>
        <w:t xml:space="preserve">                     </w:t>
      </w:r>
      <w:r>
        <w:rPr>
          <w:rFonts w:ascii="宋体" w:hAnsi="宋体" w:eastAsia="宋体" w:cs="宋体"/>
          <w:color w:val="000000"/>
          <w:kern w:val="0"/>
          <w:sz w:val="24"/>
          <w:szCs w:val="24"/>
          <w:lang w:val="en-US" w:eastAsia="zh-CN" w:bidi="ar"/>
        </w:rPr>
        <w:t>日期：______年____月____日</w:t>
      </w:r>
    </w:p>
    <w:p w14:paraId="75C2DF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ascii="宋体" w:hAnsi="宋体" w:eastAsia="宋体" w:cs="宋体"/>
          <w:color w:val="000000"/>
          <w:kern w:val="0"/>
          <w:sz w:val="24"/>
          <w:szCs w:val="24"/>
          <w:lang w:val="en-US" w:eastAsia="zh-CN" w:bidi="ar"/>
        </w:rPr>
      </w:pPr>
      <w:r>
        <w:rPr>
          <w:rFonts w:ascii="宋体" w:hAnsi="宋体" w:eastAsia="宋体" w:cs="宋体"/>
          <w:color w:val="000000"/>
          <w:kern w:val="0"/>
          <w:sz w:val="24"/>
          <w:szCs w:val="24"/>
          <w:lang w:val="en-US" w:eastAsia="zh-CN" w:bidi="ar"/>
        </w:rPr>
        <w:t>乙方（盖章）：________________________</w:t>
      </w:r>
    </w:p>
    <w:p w14:paraId="628A9C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color w:val="000000"/>
          <w:sz w:val="24"/>
          <w:szCs w:val="24"/>
        </w:rPr>
      </w:pPr>
      <w:r>
        <w:rPr>
          <w:rFonts w:ascii="宋体" w:hAnsi="宋体" w:eastAsia="宋体" w:cs="宋体"/>
          <w:color w:val="000000"/>
          <w:kern w:val="0"/>
          <w:sz w:val="24"/>
          <w:szCs w:val="24"/>
          <w:lang w:val="en-US" w:eastAsia="zh-CN" w:bidi="ar"/>
        </w:rPr>
        <w:t xml:space="preserve"> 授权代表人（签字）：</w:t>
      </w:r>
      <w:r>
        <w:rPr>
          <w:rFonts w:hint="eastAsia" w:ascii="宋体" w:hAnsi="宋体" w:eastAsia="宋体" w:cs="宋体"/>
          <w:color w:val="000000"/>
          <w:kern w:val="0"/>
          <w:sz w:val="24"/>
          <w:szCs w:val="24"/>
          <w:lang w:val="en-US" w:eastAsia="zh-CN" w:bidi="ar"/>
        </w:rPr>
        <w:t xml:space="preserve">                    </w:t>
      </w:r>
      <w:r>
        <w:rPr>
          <w:rFonts w:ascii="宋体" w:hAnsi="宋体" w:eastAsia="宋体" w:cs="宋体"/>
          <w:color w:val="000000"/>
          <w:kern w:val="0"/>
          <w:sz w:val="24"/>
          <w:szCs w:val="24"/>
          <w:lang w:val="en-US" w:eastAsia="zh-CN" w:bidi="ar"/>
        </w:rPr>
        <w:t>日期：______年____月____日</w:t>
      </w:r>
    </w:p>
    <w:p w14:paraId="2E02816E">
      <w:pPr>
        <w:pStyle w:val="3"/>
        <w:keepNext w:val="0"/>
        <w:keepLines w:val="0"/>
        <w:pageBreakBefore w:val="0"/>
        <w:kinsoku/>
        <w:wordWrap w:val="0"/>
        <w:overflowPunct/>
        <w:topLinePunct w:val="0"/>
        <w:bidi w:val="0"/>
        <w:spacing w:line="220" w:lineRule="auto"/>
        <w:ind w:left="9"/>
        <w:jc w:val="both"/>
        <w:rPr>
          <w:sz w:val="24"/>
          <w:szCs w:val="24"/>
        </w:rPr>
      </w:pPr>
    </w:p>
    <w:p w14:paraId="4B24B8EE">
      <w:pPr>
        <w:keepNext w:val="0"/>
        <w:keepLines w:val="0"/>
        <w:pageBreakBefore w:val="0"/>
        <w:kinsoku/>
        <w:wordWrap w:val="0"/>
        <w:overflowPunct/>
        <w:topLinePunct w:val="0"/>
        <w:bidi w:val="0"/>
        <w:spacing w:line="220" w:lineRule="auto"/>
        <w:jc w:val="both"/>
        <w:rPr>
          <w:sz w:val="24"/>
          <w:szCs w:val="24"/>
        </w:rPr>
        <w:sectPr>
          <w:headerReference r:id="rId6" w:type="default"/>
          <w:footerReference r:id="rId7" w:type="default"/>
          <w:pgSz w:w="11907" w:h="16840"/>
          <w:pgMar w:top="1440" w:right="1800" w:bottom="1440" w:left="1800" w:header="878" w:footer="886" w:gutter="0"/>
          <w:pgNumType w:fmt="decimal" w:start="1"/>
          <w:cols w:space="720" w:num="1"/>
        </w:sectPr>
      </w:pPr>
    </w:p>
    <w:p w14:paraId="55AE9FFD">
      <w:pPr>
        <w:pStyle w:val="3"/>
        <w:keepNext w:val="0"/>
        <w:keepLines w:val="0"/>
        <w:pageBreakBefore w:val="0"/>
        <w:kinsoku/>
        <w:wordWrap w:val="0"/>
        <w:overflowPunct/>
        <w:topLinePunct w:val="0"/>
        <w:bidi w:val="0"/>
        <w:spacing w:before="353" w:line="360" w:lineRule="auto"/>
        <w:ind w:left="2654"/>
        <w:jc w:val="both"/>
        <w:rPr>
          <w:rFonts w:ascii="Arial"/>
          <w:sz w:val="21"/>
        </w:rPr>
      </w:pPr>
      <w:r>
        <w:rPr>
          <w:spacing w:val="-5"/>
          <w:sz w:val="36"/>
          <w:szCs w:val="36"/>
          <w14:textOutline w14:w="2306" w14:cap="flat" w14:cmpd="sng">
            <w14:solidFill>
              <w14:srgbClr w14:val="000000"/>
            </w14:solidFill>
            <w14:prstDash w14:val="solid"/>
            <w14:miter w14:val="0"/>
          </w14:textOutline>
        </w:rPr>
        <w:t>第六章</w:t>
      </w:r>
      <w:r>
        <w:rPr>
          <w:rFonts w:hint="eastAsia"/>
          <w:spacing w:val="-5"/>
          <w:sz w:val="36"/>
          <w:szCs w:val="36"/>
          <w:lang w:val="en-US" w:eastAsia="zh-CN"/>
          <w14:textOutline w14:w="2306" w14:cap="flat" w14:cmpd="sng">
            <w14:solidFill>
              <w14:srgbClr w14:val="000000"/>
            </w14:solidFill>
            <w14:prstDash w14:val="solid"/>
            <w14:miter w14:val="0"/>
          </w14:textOutline>
        </w:rPr>
        <w:t xml:space="preserve"> </w:t>
      </w:r>
      <w:r>
        <w:rPr>
          <w:spacing w:val="-5"/>
          <w:sz w:val="36"/>
          <w:szCs w:val="36"/>
          <w14:textOutline w14:w="2306" w14:cap="flat" w14:cmpd="sng">
            <w14:solidFill>
              <w14:srgbClr w14:val="000000"/>
            </w14:solidFill>
            <w14:prstDash w14:val="solid"/>
            <w14:miter w14:val="0"/>
          </w14:textOutline>
        </w:rPr>
        <w:t>响应文件格式</w:t>
      </w:r>
    </w:p>
    <w:p w14:paraId="65C270D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0"/>
        <w:jc w:val="both"/>
        <w:textAlignment w:val="baseline"/>
        <w:rPr>
          <w:sz w:val="24"/>
          <w:szCs w:val="24"/>
        </w:rPr>
      </w:pPr>
      <w:r>
        <w:rPr>
          <w:spacing w:val="-1"/>
          <w:sz w:val="24"/>
          <w:szCs w:val="24"/>
          <w14:textOutline w14:w="1537" w14:cap="flat" w14:cmpd="sng">
            <w14:solidFill>
              <w14:srgbClr w14:val="000000"/>
            </w14:solidFill>
            <w14:prstDash w14:val="solid"/>
            <w14:miter w14:val="0"/>
          </w14:textOutline>
        </w:rPr>
        <w:t>供应商编制文件须知</w:t>
      </w:r>
    </w:p>
    <w:p w14:paraId="7AD415E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1.供应商</w:t>
      </w:r>
      <w:r>
        <w:rPr>
          <w:rFonts w:hint="eastAsia" w:asciiTheme="minorEastAsia" w:hAnsiTheme="minorEastAsia" w:eastAsiaTheme="minorEastAsia" w:cstheme="minorEastAsia"/>
          <w:spacing w:val="-3"/>
          <w:sz w:val="24"/>
          <w:szCs w:val="24"/>
        </w:rPr>
        <w:t>按照本部分的顺序编制</w:t>
      </w:r>
      <w:r>
        <w:rPr>
          <w:rFonts w:hint="eastAsia" w:asciiTheme="minorEastAsia" w:hAnsiTheme="minorEastAsia" w:eastAsiaTheme="minorEastAsia" w:cstheme="minorEastAsia"/>
          <w:spacing w:val="-3"/>
          <w:sz w:val="24"/>
          <w:szCs w:val="24"/>
          <w:lang w:val="en-US" w:eastAsia="zh-CN"/>
        </w:rPr>
        <w:t>响应文件</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8"/>
          <w:sz w:val="24"/>
          <w:szCs w:val="24"/>
        </w:rPr>
        <w:t>编制中涉及格式资料的，应按照本部分</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供的内容和格式（所有表格的格式可扩</w:t>
      </w:r>
      <w:r>
        <w:rPr>
          <w:rFonts w:hint="eastAsia" w:asciiTheme="minorEastAsia" w:hAnsiTheme="minorEastAsia" w:eastAsiaTheme="minorEastAsia" w:cstheme="minorEastAsia"/>
          <w:spacing w:val="-3"/>
          <w:sz w:val="24"/>
          <w:szCs w:val="24"/>
        </w:rPr>
        <w:t>展）填写</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交。</w:t>
      </w:r>
    </w:p>
    <w:p w14:paraId="56DAE8A6">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0"/>
        <w:jc w:val="both"/>
        <w:textAlignment w:val="baseline"/>
        <w:rPr>
          <w:sz w:val="24"/>
          <w:szCs w:val="24"/>
        </w:rPr>
      </w:pPr>
      <w:r>
        <w:rPr>
          <w:rFonts w:hint="eastAsia" w:ascii="Arial" w:hAnsi="Arial" w:eastAsia="宋体" w:cs="Arial"/>
          <w:spacing w:val="-1"/>
          <w:sz w:val="24"/>
          <w:szCs w:val="24"/>
          <w:lang w:val="en-US" w:eastAsia="zh-CN"/>
        </w:rPr>
        <w:t>2.</w:t>
      </w:r>
      <w:r>
        <w:rPr>
          <w:spacing w:val="-1"/>
          <w:sz w:val="24"/>
          <w:szCs w:val="24"/>
        </w:rPr>
        <w:t>全部声明和问题的回答及所附材料必须是真实的、准确的和完整</w:t>
      </w:r>
      <w:r>
        <w:rPr>
          <w:spacing w:val="-2"/>
          <w:sz w:val="24"/>
          <w:szCs w:val="24"/>
        </w:rPr>
        <w:t>的。</w:t>
      </w:r>
    </w:p>
    <w:p w14:paraId="69C671B5">
      <w:pPr>
        <w:keepNext w:val="0"/>
        <w:keepLines w:val="0"/>
        <w:pageBreakBefore w:val="0"/>
        <w:kinsoku/>
        <w:wordWrap w:val="0"/>
        <w:overflowPunct/>
        <w:topLinePunct w:val="0"/>
        <w:bidi w:val="0"/>
        <w:spacing w:line="219" w:lineRule="auto"/>
        <w:jc w:val="both"/>
        <w:rPr>
          <w:sz w:val="24"/>
          <w:szCs w:val="24"/>
        </w:rPr>
        <w:sectPr>
          <w:headerReference r:id="rId8" w:type="default"/>
          <w:footerReference r:id="rId9" w:type="default"/>
          <w:pgSz w:w="11907" w:h="16840"/>
          <w:pgMar w:top="1440" w:right="1800" w:bottom="1440" w:left="1800" w:header="878" w:footer="886" w:gutter="0"/>
          <w:pgNumType w:fmt="decimal"/>
          <w:cols w:space="720" w:num="1"/>
        </w:sectPr>
      </w:pPr>
    </w:p>
    <w:p w14:paraId="1A80A6A3">
      <w:pPr>
        <w:keepNext w:val="0"/>
        <w:keepLines w:val="0"/>
        <w:pageBreakBefore w:val="0"/>
        <w:numPr>
          <w:ilvl w:val="0"/>
          <w:numId w:val="0"/>
        </w:numPr>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一、</w:t>
      </w:r>
      <w:r>
        <w:rPr>
          <w:rFonts w:hint="eastAsia" w:asciiTheme="minorEastAsia" w:hAnsiTheme="minorEastAsia" w:eastAsiaTheme="minorEastAsia" w:cstheme="minorEastAsia"/>
          <w:b/>
          <w:bCs/>
          <w:snapToGrid w:val="0"/>
          <w:color w:val="000000"/>
          <w:spacing w:val="-3"/>
          <w:kern w:val="0"/>
          <w:sz w:val="24"/>
          <w:szCs w:val="24"/>
          <w:lang w:val="en-US" w:eastAsia="en-US" w:bidi="ar-SA"/>
        </w:rPr>
        <w:t>响应函格式</w:t>
      </w:r>
    </w:p>
    <w:p w14:paraId="131B0C58">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14:paraId="18C10F0B">
      <w:pPr>
        <w:keepNext w:val="0"/>
        <w:keepLines w:val="0"/>
        <w:pageBreakBefore w:val="0"/>
        <w:kinsoku/>
        <w:wordWrap w:val="0"/>
        <w:overflowPunct/>
        <w:topLinePunct w:val="0"/>
        <w:bidi w:val="0"/>
        <w:spacing w:after="0" w:line="360" w:lineRule="auto"/>
        <w:jc w:val="center"/>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en-US" w:bidi="ar-SA"/>
        </w:rPr>
        <w:t>响应函</w:t>
      </w:r>
    </w:p>
    <w:p w14:paraId="2E38D667">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24B64CA8">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致：</w:t>
      </w:r>
      <w:r>
        <w:rPr>
          <w:rFonts w:hint="eastAsia" w:ascii="宋体" w:hAnsi="宋体" w:eastAsia="宋体" w:cs="宋体"/>
          <w:snapToGrid w:val="0"/>
          <w:color w:val="000000"/>
          <w:kern w:val="0"/>
          <w:sz w:val="24"/>
          <w:szCs w:val="24"/>
          <w:lang w:val="en-US" w:eastAsia="zh-CN" w:bidi="ar-SA"/>
        </w:rPr>
        <w:t>采购人或采购代理机构</w:t>
      </w:r>
      <w:r>
        <w:rPr>
          <w:rFonts w:hint="eastAsia" w:asciiTheme="minorEastAsia" w:hAnsiTheme="minorEastAsia" w:eastAsiaTheme="minorEastAsia" w:cstheme="minorEastAsia"/>
          <w:snapToGrid w:val="0"/>
          <w:color w:val="000000"/>
          <w:spacing w:val="-3"/>
          <w:kern w:val="0"/>
          <w:sz w:val="24"/>
          <w:szCs w:val="24"/>
          <w:lang w:val="en-US" w:eastAsia="en-US" w:bidi="ar-SA"/>
        </w:rPr>
        <w:t>：</w:t>
      </w:r>
    </w:p>
    <w:p w14:paraId="1BED7C79">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根据贵方项目编号为____________的</w:t>
      </w: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竞争性磋商文件</w:t>
      </w:r>
      <w:r>
        <w:rPr>
          <w:rFonts w:hint="eastAsia" w:asciiTheme="minorEastAsia" w:hAnsiTheme="minorEastAsia" w:eastAsiaTheme="minorEastAsia" w:cstheme="minorEastAsia"/>
          <w:snapToGrid w:val="0"/>
          <w:color w:val="000000"/>
          <w:spacing w:val="-3"/>
          <w:kern w:val="0"/>
          <w:sz w:val="24"/>
          <w:szCs w:val="24"/>
          <w:lang w:val="en-US" w:eastAsia="en-US" w:bidi="ar-SA"/>
        </w:rPr>
        <w:t>要求，签字代表_________（全名、职务）经正式授权并代表_________（供应商名称、地址）提交包含响应文件组成第</w:t>
      </w:r>
      <w:r>
        <w:rPr>
          <w:rFonts w:hint="eastAsia" w:asciiTheme="minorEastAsia" w:hAnsiTheme="minorEastAsia" w:eastAsiaTheme="minorEastAsia" w:cstheme="minorEastAsia"/>
          <w:snapToGrid w:val="0"/>
          <w:color w:val="000000"/>
          <w:spacing w:val="-3"/>
          <w:kern w:val="0"/>
          <w:sz w:val="24"/>
          <w:szCs w:val="24"/>
          <w:lang w:val="en-US" w:eastAsia="zh-CN" w:bidi="ar-SA"/>
        </w:rPr>
        <w:t>1</w:t>
      </w:r>
      <w:r>
        <w:rPr>
          <w:rFonts w:hint="eastAsia" w:asciiTheme="minorEastAsia" w:hAnsiTheme="minorEastAsia" w:eastAsiaTheme="minorEastAsia" w:cstheme="minorEastAsia"/>
          <w:snapToGrid w:val="0"/>
          <w:color w:val="000000"/>
          <w:spacing w:val="-3"/>
          <w:kern w:val="0"/>
          <w:sz w:val="24"/>
          <w:szCs w:val="24"/>
          <w:lang w:val="en-US" w:eastAsia="en-US" w:bidi="ar-SA"/>
        </w:rPr>
        <w:t>项至第</w:t>
      </w:r>
      <w:r>
        <w:rPr>
          <w:rFonts w:hint="eastAsia" w:asciiTheme="minorEastAsia" w:hAnsiTheme="minorEastAsia" w:eastAsiaTheme="minorEastAsia" w:cstheme="minorEastAsia"/>
          <w:snapToGrid w:val="0"/>
          <w:color w:val="000000"/>
          <w:spacing w:val="-3"/>
          <w:kern w:val="0"/>
          <w:sz w:val="24"/>
          <w:szCs w:val="24"/>
          <w:u w:val="single"/>
          <w:lang w:val="en-US" w:eastAsia="zh-CN" w:bidi="ar-SA"/>
        </w:rPr>
        <w:t xml:space="preserve">  </w:t>
      </w:r>
      <w:r>
        <w:rPr>
          <w:rFonts w:hint="eastAsia" w:asciiTheme="minorEastAsia" w:hAnsiTheme="minorEastAsia" w:eastAsiaTheme="minorEastAsia" w:cstheme="minorEastAsia"/>
          <w:snapToGrid w:val="0"/>
          <w:color w:val="000000"/>
          <w:spacing w:val="-3"/>
          <w:kern w:val="0"/>
          <w:sz w:val="24"/>
          <w:szCs w:val="24"/>
          <w:lang w:val="en-US" w:eastAsia="en-US" w:bidi="ar-SA"/>
        </w:rPr>
        <w:t>项的响应文件电子版本一份。</w:t>
      </w:r>
    </w:p>
    <w:p w14:paraId="2EA561FB">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据此函，签字代表宣布同意并郑重承诺如下：</w:t>
      </w:r>
    </w:p>
    <w:p w14:paraId="0C4A200C">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1、我方递交的响应文件中所有的资料均为真实的、准确的，无任何虚假内容。若存在有虚假内容，我方愿意承担法律责任。</w:t>
      </w:r>
    </w:p>
    <w:p w14:paraId="69320CDE">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2、我方已详细审查全部</w:t>
      </w: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竞争性磋商文件</w:t>
      </w:r>
      <w:r>
        <w:rPr>
          <w:rFonts w:hint="eastAsia" w:asciiTheme="minorEastAsia" w:hAnsiTheme="minorEastAsia" w:eastAsiaTheme="minorEastAsia" w:cstheme="minorEastAsia"/>
          <w:snapToGrid w:val="0"/>
          <w:color w:val="000000"/>
          <w:spacing w:val="-3"/>
          <w:kern w:val="0"/>
          <w:sz w:val="24"/>
          <w:szCs w:val="24"/>
          <w:lang w:val="en-US" w:eastAsia="en-US" w:bidi="ar-SA"/>
        </w:rPr>
        <w:t>，包括修改文件（如有的话）以及全部参考资料和有关附件。我们完全理解并同意放弃对这方面有不明白及误解的权利。</w:t>
      </w:r>
    </w:p>
    <w:p w14:paraId="2EA5D98D">
      <w:pPr>
        <w:pStyle w:val="3"/>
        <w:keepNext w:val="0"/>
        <w:keepLines w:val="0"/>
        <w:pageBreakBefore w:val="0"/>
        <w:kinsoku/>
        <w:wordWrap w:val="0"/>
        <w:overflowPunct/>
        <w:topLinePunct w:val="0"/>
        <w:bidi w:val="0"/>
        <w:spacing w:after="0" w:line="360" w:lineRule="auto"/>
        <w:ind w:firstLine="468"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3、若成交，我方将按照</w:t>
      </w: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竞争性磋商文件</w:t>
      </w:r>
      <w:r>
        <w:rPr>
          <w:rFonts w:hint="eastAsia" w:asciiTheme="minorEastAsia" w:hAnsiTheme="minorEastAsia" w:eastAsiaTheme="minorEastAsia" w:cstheme="minorEastAsia"/>
          <w:snapToGrid w:val="0"/>
          <w:color w:val="000000"/>
          <w:spacing w:val="-3"/>
          <w:kern w:val="0"/>
          <w:sz w:val="24"/>
          <w:szCs w:val="24"/>
          <w:lang w:val="en-US" w:eastAsia="en-US" w:bidi="ar-SA"/>
        </w:rPr>
        <w:t>的具体规定与采购人签订供货安装调试</w:t>
      </w:r>
      <w:r>
        <w:rPr>
          <w:rFonts w:hint="eastAsia" w:asciiTheme="minorEastAsia" w:hAnsiTheme="minorEastAsia" w:eastAsiaTheme="minorEastAsia" w:cstheme="minorEastAsia"/>
          <w:snapToGrid w:val="0"/>
          <w:color w:val="000000"/>
          <w:spacing w:val="-3"/>
          <w:kern w:val="0"/>
          <w:sz w:val="24"/>
          <w:szCs w:val="24"/>
          <w:lang w:val="en-US" w:eastAsia="zh-CN" w:bidi="ar-SA"/>
        </w:rPr>
        <w:t>或服务</w:t>
      </w:r>
      <w:r>
        <w:rPr>
          <w:rFonts w:hint="eastAsia" w:asciiTheme="minorEastAsia" w:hAnsiTheme="minorEastAsia" w:eastAsiaTheme="minorEastAsia" w:cstheme="minorEastAsia"/>
          <w:snapToGrid w:val="0"/>
          <w:color w:val="000000"/>
          <w:spacing w:val="-3"/>
          <w:kern w:val="0"/>
          <w:sz w:val="24"/>
          <w:szCs w:val="24"/>
          <w:lang w:val="en-US" w:eastAsia="en-US" w:bidi="ar-SA"/>
        </w:rPr>
        <w:t>合同，并且严格按合同履行义务，按时交付使用，保证设备</w:t>
      </w:r>
      <w:r>
        <w:rPr>
          <w:rFonts w:hint="eastAsia" w:asciiTheme="minorEastAsia" w:hAnsiTheme="minorEastAsia" w:eastAsiaTheme="minorEastAsia" w:cstheme="minorEastAsia"/>
          <w:snapToGrid w:val="0"/>
          <w:color w:val="000000"/>
          <w:spacing w:val="-3"/>
          <w:kern w:val="0"/>
          <w:sz w:val="24"/>
          <w:szCs w:val="24"/>
          <w:lang w:val="en-US" w:eastAsia="zh-CN" w:bidi="ar-SA"/>
        </w:rPr>
        <w:t>或服务</w:t>
      </w:r>
      <w:r>
        <w:rPr>
          <w:rFonts w:hint="eastAsia" w:asciiTheme="minorEastAsia" w:hAnsiTheme="minorEastAsia" w:eastAsiaTheme="minorEastAsia" w:cstheme="minorEastAsia"/>
          <w:snapToGrid w:val="0"/>
          <w:color w:val="000000"/>
          <w:spacing w:val="-3"/>
          <w:kern w:val="0"/>
          <w:sz w:val="24"/>
          <w:szCs w:val="24"/>
          <w:lang w:val="en-US" w:eastAsia="en-US" w:bidi="ar-SA"/>
        </w:rPr>
        <w:t>质量符合</w:t>
      </w: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竞争性磋商文件</w:t>
      </w:r>
      <w:r>
        <w:rPr>
          <w:rFonts w:hint="eastAsia" w:asciiTheme="minorEastAsia" w:hAnsiTheme="minorEastAsia" w:eastAsiaTheme="minorEastAsia" w:cstheme="minorEastAsia"/>
          <w:snapToGrid w:val="0"/>
          <w:color w:val="000000"/>
          <w:spacing w:val="-3"/>
          <w:kern w:val="0"/>
          <w:sz w:val="24"/>
          <w:szCs w:val="24"/>
          <w:lang w:val="en-US" w:eastAsia="en-US" w:bidi="ar-SA"/>
        </w:rPr>
        <w:t>要求，并提供优质服务。如果在合同执行过程中，发现问题，我方一定尽快对其进行调整，并承担相应的经济责任。</w:t>
      </w:r>
    </w:p>
    <w:p w14:paraId="11D137D7">
      <w:pPr>
        <w:pStyle w:val="3"/>
        <w:keepNext w:val="0"/>
        <w:keepLines w:val="0"/>
        <w:pageBreakBefore w:val="0"/>
        <w:kinsoku/>
        <w:wordWrap w:val="0"/>
        <w:overflowPunct/>
        <w:topLinePunct w:val="0"/>
        <w:bidi w:val="0"/>
        <w:spacing w:after="0" w:line="360" w:lineRule="auto"/>
        <w:ind w:firstLine="468"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4、我方保证，严格遵守</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政府采购法实施条例》</w:t>
      </w:r>
      <w:r>
        <w:rPr>
          <w:rFonts w:hint="eastAsia" w:ascii="宋体" w:hAnsi="宋体" w:eastAsia="宋体" w:cs="宋体"/>
          <w:snapToGrid w:val="0"/>
          <w:color w:val="000000"/>
          <w:kern w:val="0"/>
          <w:sz w:val="24"/>
          <w:szCs w:val="24"/>
          <w:lang w:val="en-US" w:eastAsia="en-US" w:bidi="ar-SA"/>
        </w:rPr>
        <w:t>《政府采购竞争性磋商采购方式管理暂行办法》</w:t>
      </w:r>
      <w:r>
        <w:rPr>
          <w:rFonts w:hint="eastAsia" w:asciiTheme="minorEastAsia" w:hAnsiTheme="minorEastAsia" w:eastAsiaTheme="minorEastAsia" w:cstheme="minorEastAsia"/>
          <w:snapToGrid w:val="0"/>
          <w:color w:val="000000"/>
          <w:spacing w:val="-3"/>
          <w:kern w:val="0"/>
          <w:sz w:val="24"/>
          <w:szCs w:val="24"/>
          <w:lang w:val="en-US" w:eastAsia="en-US" w:bidi="ar-SA"/>
        </w:rPr>
        <w:t>及其他相关法律法规的规定，若有违反上述法律法规的行为，愿意接受处罚并承担相应的法律责任。</w:t>
      </w:r>
    </w:p>
    <w:p w14:paraId="5E118CE6">
      <w:pPr>
        <w:pStyle w:val="3"/>
        <w:keepNext w:val="0"/>
        <w:keepLines w:val="0"/>
        <w:pageBreakBefore w:val="0"/>
        <w:kinsoku/>
        <w:wordWrap w:val="0"/>
        <w:overflowPunct/>
        <w:topLinePunct w:val="0"/>
        <w:bidi w:val="0"/>
        <w:spacing w:after="0" w:line="360" w:lineRule="auto"/>
        <w:ind w:firstLine="468" w:firstLineChars="2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5、本承诺将成为合同不可分割的一部分，与合同具有同等的法律效力。</w:t>
      </w:r>
    </w:p>
    <w:p w14:paraId="35AF53FC">
      <w:pPr>
        <w:keepNext w:val="0"/>
        <w:keepLines w:val="0"/>
        <w:pageBreakBefore w:val="0"/>
        <w:kinsoku/>
        <w:wordWrap w:val="0"/>
        <w:overflowPunct/>
        <w:topLinePunct w:val="0"/>
        <w:bidi w:val="0"/>
        <w:spacing w:after="0" w:line="360" w:lineRule="auto"/>
        <w:ind w:firstLine="567"/>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335877FB">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供应商名称（公章）：</w:t>
      </w:r>
    </w:p>
    <w:p w14:paraId="4350C23A">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法定代表人或负责人或被授权人签名（或盖章）：</w:t>
      </w:r>
    </w:p>
    <w:p w14:paraId="0CE78702">
      <w:pPr>
        <w:keepNext w:val="0"/>
        <w:keepLines w:val="0"/>
        <w:pageBreakBefore w:val="0"/>
        <w:widowControl w:val="0"/>
        <w:kinsoku/>
        <w:wordWrap w:val="0"/>
        <w:overflowPunct/>
        <w:topLinePunct w:val="0"/>
        <w:autoSpaceDE w:val="0"/>
        <w:autoSpaceDN w:val="0"/>
        <w:bidi w:val="0"/>
        <w:adjustRightInd w:val="0"/>
        <w:spacing w:line="360" w:lineRule="auto"/>
        <w:ind w:firstLine="1200" w:firstLineChars="5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7DD2683C">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14:paraId="28B797BE">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14:paraId="7E95AF3F">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p>
    <w:p w14:paraId="2523C819">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en-US" w:bidi="ar-SA"/>
        </w:rPr>
        <w:t>二、法定代表人或负责人授权委托书格式：</w:t>
      </w:r>
    </w:p>
    <w:p w14:paraId="3B05DC03">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28ED46FB">
      <w:pPr>
        <w:keepNext w:val="0"/>
        <w:keepLines w:val="0"/>
        <w:pageBreakBefore w:val="0"/>
        <w:kinsoku/>
        <w:wordWrap w:val="0"/>
        <w:overflowPunct/>
        <w:topLinePunct w:val="0"/>
        <w:bidi w:val="0"/>
        <w:spacing w:after="0" w:line="360" w:lineRule="auto"/>
        <w:jc w:val="center"/>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en-US" w:bidi="ar-SA"/>
        </w:rPr>
        <w:t>法定代表人或负责人授权委托书</w:t>
      </w:r>
    </w:p>
    <w:p w14:paraId="2347849B">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619513A2">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致</w:t>
      </w:r>
      <w:r>
        <w:rPr>
          <w:rFonts w:hint="eastAsia" w:ascii="宋体" w:hAnsi="宋体" w:eastAsia="宋体" w:cs="宋体"/>
          <w:snapToGrid w:val="0"/>
          <w:color w:val="000000"/>
          <w:kern w:val="0"/>
          <w:sz w:val="24"/>
          <w:szCs w:val="24"/>
          <w:lang w:val="en-US" w:eastAsia="zh-CN" w:bidi="ar-SA"/>
        </w:rPr>
        <w:t>采购人或采购代理机构</w:t>
      </w:r>
      <w:r>
        <w:rPr>
          <w:rFonts w:hint="eastAsia" w:asciiTheme="minorEastAsia" w:hAnsiTheme="minorEastAsia" w:eastAsiaTheme="minorEastAsia" w:cstheme="minorEastAsia"/>
          <w:snapToGrid w:val="0"/>
          <w:color w:val="000000"/>
          <w:spacing w:val="-3"/>
          <w:kern w:val="0"/>
          <w:sz w:val="24"/>
          <w:szCs w:val="24"/>
          <w:lang w:val="en-US" w:eastAsia="en-US" w:bidi="ar-SA"/>
        </w:rPr>
        <w:t>：</w:t>
      </w:r>
    </w:p>
    <w:p w14:paraId="237B9831">
      <w:pPr>
        <w:keepNext w:val="0"/>
        <w:keepLines w:val="0"/>
        <w:pageBreakBefore w:val="0"/>
        <w:kinsoku/>
        <w:wordWrap w:val="0"/>
        <w:overflowPunct/>
        <w:topLinePunct w:val="0"/>
        <w:bidi w:val="0"/>
        <w:spacing w:after="0" w:line="360" w:lineRule="auto"/>
        <w:ind w:firstLine="702" w:firstLineChars="3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我_________（姓名）系_________（供应商名称）的法定代表人或负责人，现授权委托本单位在职职工（姓名）以我方的名义参加项目的</w:t>
      </w: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w:t>
      </w:r>
      <w:r>
        <w:rPr>
          <w:rFonts w:hint="eastAsia" w:asciiTheme="minorEastAsia" w:hAnsiTheme="minorEastAsia" w:eastAsiaTheme="minorEastAsia" w:cstheme="minorEastAsia"/>
          <w:snapToGrid w:val="0"/>
          <w:color w:val="000000"/>
          <w:spacing w:val="-3"/>
          <w:kern w:val="0"/>
          <w:sz w:val="24"/>
          <w:szCs w:val="24"/>
          <w:lang w:val="en-US" w:eastAsia="en-US" w:bidi="ar-SA"/>
        </w:rPr>
        <w:t>活动，并代表我方全权办理针对上述项目的具体事务和签署相关文件。我方对被授权人的签名事项负全部责任。</w:t>
      </w:r>
    </w:p>
    <w:p w14:paraId="5AE631D1">
      <w:pPr>
        <w:keepNext w:val="0"/>
        <w:keepLines w:val="0"/>
        <w:pageBreakBefore w:val="0"/>
        <w:kinsoku/>
        <w:wordWrap w:val="0"/>
        <w:overflowPunct/>
        <w:topLinePunct w:val="0"/>
        <w:bidi w:val="0"/>
        <w:spacing w:after="0" w:line="360" w:lineRule="auto"/>
        <w:ind w:firstLine="48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在撤销授权的书面通知以前，本授权书一直有效。被授权人在授权书有效期内签署的所有文件不因授权的撤销而失效。</w:t>
      </w:r>
    </w:p>
    <w:p w14:paraId="69EE395F">
      <w:pPr>
        <w:keepNext w:val="0"/>
        <w:keepLines w:val="0"/>
        <w:pageBreakBefore w:val="0"/>
        <w:kinsoku/>
        <w:wordWrap w:val="0"/>
        <w:overflowPunct/>
        <w:topLinePunct w:val="0"/>
        <w:bidi w:val="0"/>
        <w:spacing w:after="0" w:line="360" w:lineRule="auto"/>
        <w:ind w:firstLine="48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被授权人无转委托权，特此委托。</w:t>
      </w:r>
    </w:p>
    <w:p w14:paraId="7D92506A">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3C986A6D">
      <w:pPr>
        <w:keepNext w:val="0"/>
        <w:keepLines w:val="0"/>
        <w:pageBreakBefore w:val="0"/>
        <w:kinsoku/>
        <w:wordWrap w:val="0"/>
        <w:overflowPunct/>
        <w:topLinePunct w:val="0"/>
        <w:bidi w:val="0"/>
        <w:spacing w:after="0" w:line="360" w:lineRule="auto"/>
        <w:ind w:firstLine="2574" w:firstLineChars="11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法定代表人或负责人签名（或盖章）：</w:t>
      </w:r>
    </w:p>
    <w:p w14:paraId="6C0A9AAF">
      <w:pPr>
        <w:keepNext w:val="0"/>
        <w:keepLines w:val="0"/>
        <w:pageBreakBefore w:val="0"/>
        <w:kinsoku/>
        <w:wordWrap w:val="0"/>
        <w:overflowPunct/>
        <w:topLinePunct w:val="0"/>
        <w:bidi w:val="0"/>
        <w:spacing w:after="0" w:line="360" w:lineRule="auto"/>
        <w:ind w:firstLine="2574" w:firstLineChars="11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被授权人签名（或盖章）：</w:t>
      </w:r>
    </w:p>
    <w:p w14:paraId="51B64524">
      <w:pPr>
        <w:keepNext w:val="0"/>
        <w:keepLines w:val="0"/>
        <w:pageBreakBefore w:val="0"/>
        <w:kinsoku/>
        <w:wordWrap w:val="0"/>
        <w:overflowPunct/>
        <w:topLinePunct w:val="0"/>
        <w:bidi w:val="0"/>
        <w:spacing w:after="0" w:line="360" w:lineRule="auto"/>
        <w:ind w:firstLine="2574" w:firstLineChars="11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职务：</w:t>
      </w:r>
    </w:p>
    <w:p w14:paraId="6F2076F7">
      <w:pPr>
        <w:keepNext w:val="0"/>
        <w:keepLines w:val="0"/>
        <w:pageBreakBefore w:val="0"/>
        <w:kinsoku/>
        <w:wordWrap w:val="0"/>
        <w:overflowPunct/>
        <w:topLinePunct w:val="0"/>
        <w:bidi w:val="0"/>
        <w:spacing w:after="0" w:line="360" w:lineRule="auto"/>
        <w:ind w:firstLine="2634" w:firstLineChars="1126"/>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联系电话：</w:t>
      </w:r>
    </w:p>
    <w:p w14:paraId="024A3B0F">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325EC075">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法定代表人或负责人、被授权人身份证复印件</w:t>
      </w:r>
    </w:p>
    <w:p w14:paraId="3FC7A8F8">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423AC516">
      <w:pPr>
        <w:keepNext w:val="0"/>
        <w:keepLines w:val="0"/>
        <w:pageBreakBefore w:val="0"/>
        <w:kinsoku/>
        <w:wordWrap w:val="0"/>
        <w:overflowPunct/>
        <w:topLinePunct w:val="0"/>
        <w:bidi w:val="0"/>
        <w:spacing w:after="0" w:line="360" w:lineRule="auto"/>
        <w:ind w:firstLine="6786" w:firstLineChars="29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p>
    <w:p w14:paraId="183A1ED7">
      <w:pPr>
        <w:keepNext w:val="0"/>
        <w:keepLines w:val="0"/>
        <w:pageBreakBefore w:val="0"/>
        <w:kinsoku/>
        <w:wordWrap w:val="0"/>
        <w:overflowPunct/>
        <w:topLinePunct w:val="0"/>
        <w:bidi w:val="0"/>
        <w:spacing w:after="0" w:line="360" w:lineRule="auto"/>
        <w:ind w:firstLine="5382" w:firstLineChars="2300"/>
        <w:jc w:val="both"/>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供应商公章：</w:t>
      </w:r>
    </w:p>
    <w:p w14:paraId="38CBE935">
      <w:pPr>
        <w:keepNext w:val="0"/>
        <w:keepLines w:val="0"/>
        <w:pageBreakBefore w:val="0"/>
        <w:widowControl w:val="0"/>
        <w:kinsoku/>
        <w:wordWrap w:val="0"/>
        <w:overflowPunct/>
        <w:topLinePunct w:val="0"/>
        <w:autoSpaceDE w:val="0"/>
        <w:autoSpaceDN w:val="0"/>
        <w:bidi w:val="0"/>
        <w:adjustRightInd w:val="0"/>
        <w:spacing w:line="360" w:lineRule="auto"/>
        <w:ind w:firstLine="5280" w:firstLineChars="22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5B1FF19">
      <w:pPr>
        <w:keepNext w:val="0"/>
        <w:keepLines w:val="0"/>
        <w:pageBreakBefore w:val="0"/>
        <w:kinsoku/>
        <w:wordWrap w:val="0"/>
        <w:overflowPunct/>
        <w:topLinePunct w:val="0"/>
        <w:bidi w:val="0"/>
        <w:spacing w:after="0" w:line="360" w:lineRule="auto"/>
        <w:jc w:val="both"/>
        <w:rPr>
          <w:rFonts w:hint="eastAsia" w:asciiTheme="minorEastAsia" w:hAnsiTheme="minorEastAsia" w:eastAsiaTheme="minorEastAsia" w:cstheme="minorEastAsia"/>
          <w:snapToGrid w:val="0"/>
          <w:color w:val="000000"/>
          <w:spacing w:val="-3"/>
          <w:kern w:val="0"/>
          <w:sz w:val="24"/>
          <w:szCs w:val="24"/>
          <w:lang w:val="en-US" w:eastAsia="en-US" w:bidi="ar-SA"/>
        </w:rPr>
        <w:sectPr>
          <w:headerReference r:id="rId10" w:type="default"/>
          <w:footerReference r:id="rId11" w:type="default"/>
          <w:pgSz w:w="11906" w:h="16838"/>
          <w:pgMar w:top="1440" w:right="1800" w:bottom="1440" w:left="1800" w:header="851" w:footer="992" w:gutter="0"/>
          <w:pgNumType w:fmt="decimal"/>
          <w:cols w:space="720" w:num="1"/>
          <w:docGrid w:type="lines" w:linePitch="312" w:charSpace="0"/>
        </w:sectPr>
      </w:pPr>
    </w:p>
    <w:p w14:paraId="31E47AD2">
      <w:pPr>
        <w:keepNext w:val="0"/>
        <w:keepLines w:val="0"/>
        <w:pageBreakBefore w:val="0"/>
        <w:numPr>
          <w:ilvl w:val="0"/>
          <w:numId w:val="11"/>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en-US" w:bidi="ar-SA"/>
        </w:rPr>
        <w:t>报价一览表格式：</w:t>
      </w:r>
    </w:p>
    <w:tbl>
      <w:tblPr>
        <w:tblStyle w:val="19"/>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236"/>
      </w:tblGrid>
      <w:tr w14:paraId="6930B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7CE402D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项目名称</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1E369C2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58730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2E470E8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项目编号</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46B4DE2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49B25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0CE48A9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2C5EA37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008B7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08BFD8A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磋商报价</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6D71D6B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8"/>
                <w:kern w:val="0"/>
                <w:sz w:val="24"/>
                <w:szCs w:val="24"/>
                <w:lang w:val="en-US" w:eastAsia="zh-CN" w:bidi="ar-SA"/>
              </w:rPr>
              <w:t>大写：（￥：）</w:t>
            </w:r>
          </w:p>
        </w:tc>
      </w:tr>
      <w:tr w14:paraId="7B1EE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45C9002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服务期限</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07825A9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2EFB6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4F7179D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服务质量</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7C91F40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547F2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89B725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备注</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4A75B31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482E8D3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bl>
    <w:p w14:paraId="0C26410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供应商（公章）：法定代表人（负责人）或授权代表（签字）：</w:t>
      </w:r>
    </w:p>
    <w:p w14:paraId="636FB25D">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zh-CN"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63CF879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1AA577F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7782B2D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15D1722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28576CC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0C9E31C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37EF4C4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7296FF0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57EE3A30">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79011B50">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20E24685">
      <w:pPr>
        <w:keepNext w:val="0"/>
        <w:keepLines w:val="0"/>
        <w:pageBreakBefore w:val="0"/>
        <w:widowControl/>
        <w:numPr>
          <w:ilvl w:val="0"/>
          <w:numId w:val="11"/>
        </w:numPr>
        <w:kinsoku/>
        <w:wordWrap w:val="0"/>
        <w:overflowPunct/>
        <w:topLinePunct w:val="0"/>
        <w:autoSpaceDE w:val="0"/>
        <w:autoSpaceDN w:val="0"/>
        <w:bidi w:val="0"/>
        <w:adjustRightInd w:val="0"/>
        <w:snapToGrid w:val="0"/>
        <w:spacing w:line="360" w:lineRule="auto"/>
        <w:ind w:left="0" w:leftChars="0" w:firstLine="0" w:firstLineChars="0"/>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营业执照副本、依法缴纳税收和社会保障资金的缴费凭证、审计或财务报告、</w:t>
      </w:r>
      <w:r>
        <w:rPr>
          <w:rFonts w:hint="eastAsia" w:asciiTheme="minorEastAsia" w:hAnsiTheme="minorEastAsia" w:eastAsiaTheme="minorEastAsia" w:cstheme="minorEastAsia"/>
          <w:b/>
          <w:bCs/>
          <w:sz w:val="24"/>
          <w:szCs w:val="24"/>
          <w:lang w:eastAsia="zh-CN"/>
        </w:rPr>
        <w:t>具有履行合同所必需的设备和专业技术能力的承诺、</w:t>
      </w:r>
      <w:r>
        <w:rPr>
          <w:rFonts w:hint="eastAsia" w:asciiTheme="minorEastAsia" w:hAnsiTheme="minorEastAsia" w:eastAsiaTheme="minorEastAsia" w:cstheme="minorEastAsia"/>
          <w:b/>
          <w:bCs/>
          <w:snapToGrid w:val="0"/>
          <w:color w:val="000000"/>
          <w:spacing w:val="-3"/>
          <w:kern w:val="0"/>
          <w:sz w:val="24"/>
          <w:szCs w:val="24"/>
          <w:lang w:val="en-US" w:eastAsia="zh-CN" w:bidi="ar-SA"/>
        </w:rPr>
        <w:t>近三年内在经营活动</w:t>
      </w:r>
    </w:p>
    <w:p w14:paraId="1A56276B">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中没有重大违法记录的声明等；</w:t>
      </w:r>
    </w:p>
    <w:p w14:paraId="6E4442B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val="en-US" w:eastAsia="zh-CN"/>
        </w:rPr>
      </w:pPr>
    </w:p>
    <w:p w14:paraId="794964B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审计或财务报告</w:t>
      </w:r>
      <w:r>
        <w:rPr>
          <w:rFonts w:hint="eastAsia" w:asciiTheme="minorEastAsia" w:hAnsiTheme="minorEastAsia" w:eastAsiaTheme="minorEastAsia" w:cstheme="minorEastAsia"/>
          <w:b w:val="0"/>
          <w:bCs w:val="0"/>
          <w:sz w:val="24"/>
          <w:szCs w:val="24"/>
          <w:lang w:eastAsia="zh-CN"/>
        </w:rPr>
        <w:t>说明：</w:t>
      </w:r>
    </w:p>
    <w:p w14:paraId="053C2162">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提供本单位上年度经会计师事务所出具的审计报告或本公司出具的财务报表或提供银行出具的证明文件。银行出具的证明文件应能说明该</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b w:val="0"/>
          <w:bCs w:val="0"/>
          <w:sz w:val="24"/>
          <w:szCs w:val="24"/>
          <w:lang w:eastAsia="zh-CN"/>
        </w:rPr>
        <w:t>与银行之间业务往来正常，企业信誉良好等。</w:t>
      </w:r>
    </w:p>
    <w:p w14:paraId="6253A8FE">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b w:val="0"/>
          <w:bCs w:val="0"/>
          <w:sz w:val="24"/>
          <w:szCs w:val="24"/>
          <w:lang w:eastAsia="zh-CN"/>
        </w:rPr>
        <w:t>提供企业有关财务会计制度。</w:t>
      </w:r>
    </w:p>
    <w:p w14:paraId="2D1A731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p>
    <w:p w14:paraId="1E3D44B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近三年内在经营活动中没有重大违法记录的声明（格式）</w:t>
      </w:r>
    </w:p>
    <w:p w14:paraId="618323D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64411A84">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声明函</w:t>
      </w:r>
    </w:p>
    <w:p w14:paraId="13E087E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5D3C02B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（法定代表人或其授权代表）代表</w:t>
      </w:r>
      <w:r>
        <w:rPr>
          <w:rFonts w:hint="eastAsia" w:asciiTheme="minorEastAsia" w:hAnsiTheme="minorEastAsia" w:eastAsiaTheme="minorEastAsia" w:cstheme="minorEastAsia"/>
          <w:b w:val="0"/>
          <w:bCs w:val="0"/>
          <w:sz w:val="24"/>
          <w:szCs w:val="24"/>
          <w:u w:val="single"/>
          <w:lang w:eastAsia="zh-CN"/>
        </w:rPr>
        <w:t>（</w:t>
      </w:r>
      <w:r>
        <w:rPr>
          <w:rFonts w:hint="eastAsia" w:asciiTheme="minorEastAsia" w:hAnsiTheme="minorEastAsia" w:eastAsiaTheme="minorEastAsia" w:cstheme="minorEastAsia"/>
          <w:b w:val="0"/>
          <w:bCs w:val="0"/>
          <w:sz w:val="24"/>
          <w:szCs w:val="24"/>
          <w:lang w:eastAsia="zh-CN"/>
        </w:rPr>
        <w:t>公司全称）向本项目的采购人和采购代理机构郑重声明如下：</w:t>
      </w:r>
    </w:p>
    <w:p w14:paraId="01E9DE0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我公司近三年来的经营活动中，未因违法经营受到刑事处罚或者责令停产停业、吊销许可证或者执照、较大数额罚款等行政处罚。</w:t>
      </w:r>
    </w:p>
    <w:p w14:paraId="0DB8AEE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特此声明。</w:t>
      </w:r>
    </w:p>
    <w:p w14:paraId="1BF2D98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3E43206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71599C7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供应商（盖章）：</w:t>
      </w:r>
    </w:p>
    <w:p w14:paraId="55904D8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eastAsia="zh-CN"/>
        </w:rPr>
        <w:t>法定代表人或其授权代表（签字）：</w:t>
      </w:r>
    </w:p>
    <w:p w14:paraId="2165C5E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067A4B7F">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18A09395">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7DE9A87E">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26EF7A06">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66CC2FC0">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1AC771C0">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0B38333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五、</w:t>
      </w:r>
      <w:r>
        <w:rPr>
          <w:rFonts w:hint="eastAsia" w:asciiTheme="minorEastAsia" w:hAnsiTheme="minorEastAsia" w:eastAsiaTheme="minorEastAsia" w:cstheme="minorEastAsia"/>
          <w:b/>
          <w:bCs/>
          <w:sz w:val="24"/>
          <w:szCs w:val="24"/>
          <w:lang w:val="en-US" w:eastAsia="zh-CN"/>
        </w:rPr>
        <w:t>商务偏差表</w:t>
      </w:r>
    </w:p>
    <w:p w14:paraId="14F2D9E8">
      <w:pPr>
        <w:keepNext w:val="0"/>
        <w:keepLines w:val="0"/>
        <w:pageBreakBefore w:val="0"/>
        <w:kinsoku/>
        <w:wordWrap w:val="0"/>
        <w:overflowPunct/>
        <w:topLinePunct w:val="0"/>
        <w:bidi w:val="0"/>
        <w:spacing w:line="360" w:lineRule="auto"/>
        <w:ind w:firstLine="2650" w:firstLineChars="1100"/>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商务偏差表</w:t>
      </w:r>
    </w:p>
    <w:p w14:paraId="3512851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项目编号：</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10424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0"/>
            <w:vAlign w:val="center"/>
          </w:tcPr>
          <w:p w14:paraId="0E8538C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noWrap w:val="0"/>
            <w:vAlign w:val="bottom"/>
          </w:tcPr>
          <w:p w14:paraId="22C1402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采购</w:t>
            </w:r>
            <w:r>
              <w:rPr>
                <w:rFonts w:hint="eastAsia" w:asciiTheme="minorEastAsia" w:hAnsiTheme="minorEastAsia" w:eastAsiaTheme="minorEastAsia" w:cstheme="minorEastAsia"/>
                <w:sz w:val="24"/>
                <w:szCs w:val="24"/>
                <w:lang w:eastAsia="zh-CN"/>
              </w:rPr>
              <w:t>文件</w:t>
            </w:r>
          </w:p>
          <w:p w14:paraId="0FCDDEB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0"/>
            <w:vAlign w:val="bottom"/>
          </w:tcPr>
          <w:p w14:paraId="4EADCEA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文件</w:t>
            </w:r>
          </w:p>
          <w:p w14:paraId="44F69C6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690" w:type="dxa"/>
            <w:tcBorders>
              <w:top w:val="single" w:color="auto" w:sz="4" w:space="0"/>
              <w:left w:val="single" w:color="auto" w:sz="4" w:space="0"/>
              <w:bottom w:val="single" w:color="auto" w:sz="4" w:space="0"/>
              <w:right w:val="single" w:color="auto" w:sz="4" w:space="0"/>
            </w:tcBorders>
            <w:noWrap w:val="0"/>
            <w:vAlign w:val="center"/>
          </w:tcPr>
          <w:p w14:paraId="7B6ACFD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A55706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14:paraId="58FFB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42489D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1B0F8F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AF123B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FACCC6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E1938C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12FEC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6EBA8EB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58F945C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56E139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C93A44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A07B9D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35BFE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7A838F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59BA89C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03FC7D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BC6744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640107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10EA7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485213E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498D3CC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995D7B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4EC6F32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D223B9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16AD3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DE3B83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10F73A5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68B0DF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4EB54F6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CB160A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18520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947685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911B0C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7DAAB8A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BC2647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F2A723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0048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F43169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B19EE9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5BC1C92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05B50D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1A81B3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1F7B1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7A9E2A1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FBB97A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039CCE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49CD79F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A3ABAB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3BC28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6E38F66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E00797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1EFCF6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F70E2E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86E007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FD77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A142C5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122AE8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2DF3E03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7E9735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64536C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31AC2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49A8D3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D53C5B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C4327E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616A452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70D51E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bl>
    <w:p w14:paraId="3802850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bCs/>
          <w:spacing w:val="2"/>
          <w:sz w:val="24"/>
          <w:szCs w:val="24"/>
        </w:rPr>
        <w:t>供应商</w:t>
      </w:r>
      <w:r>
        <w:rPr>
          <w:rFonts w:hint="eastAsia" w:asciiTheme="minorEastAsia" w:hAnsiTheme="minorEastAsia" w:eastAsiaTheme="minorEastAsia" w:cstheme="minorEastAsia"/>
          <w:b/>
          <w:sz w:val="24"/>
          <w:szCs w:val="24"/>
          <w:lang w:eastAsia="zh-CN"/>
        </w:rPr>
        <w:t>（公章）：法定代表人（负责人）或授权代表（签字）：</w:t>
      </w:r>
    </w:p>
    <w:p w14:paraId="1484CEFC">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zh-CN"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45A529EF">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1178D85F">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6DEBBF6E">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61AAA48E">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2EBAAFC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389580C6">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5EACCE86">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464F676E">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4A967D74">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358B08DE">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六、整体服务计划、教官服务实施方案、教官管理制度、人员培训方案、应急管理方案、质量保证措施；</w:t>
      </w:r>
    </w:p>
    <w:p w14:paraId="0D01C89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七、业绩、荣誉表彰</w:t>
      </w:r>
    </w:p>
    <w:p w14:paraId="7551A781">
      <w:pPr>
        <w:keepNext w:val="0"/>
        <w:keepLines w:val="0"/>
        <w:pageBreakBefore w:val="0"/>
        <w:numPr>
          <w:ilvl w:val="0"/>
          <w:numId w:val="0"/>
        </w:numPr>
        <w:kinsoku/>
        <w:wordWrap w:val="0"/>
        <w:overflowPunct/>
        <w:topLinePunct w:val="0"/>
        <w:bidi w:val="0"/>
        <w:snapToGrid w:val="0"/>
        <w:spacing w:line="360" w:lineRule="auto"/>
        <w:jc w:val="both"/>
        <w:rPr>
          <w:rFonts w:hint="default"/>
          <w:lang w:val="en-US" w:eastAsia="zh-CN"/>
        </w:rPr>
      </w:pPr>
      <w:r>
        <w:rPr>
          <w:rFonts w:hint="eastAsia" w:asciiTheme="minorEastAsia" w:hAnsiTheme="minorEastAsia" w:eastAsiaTheme="minorEastAsia" w:cstheme="minorEastAsia"/>
          <w:b/>
          <w:sz w:val="24"/>
          <w:szCs w:val="24"/>
          <w:lang w:val="en-US" w:eastAsia="zh-CN"/>
        </w:rPr>
        <w:t>八、服务团队人员及设施配备、项目负责人</w:t>
      </w:r>
    </w:p>
    <w:p w14:paraId="60F6FFF7">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九、供应商诚信承诺书</w:t>
      </w:r>
    </w:p>
    <w:p w14:paraId="6C4A92A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p>
    <w:p w14:paraId="78C55F7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en-US"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lang w:val="en-US" w:eastAsia="zh-CN"/>
          <w14:textOutline w14:w="2306" w14:cap="flat" w14:cmpd="sng">
            <w14:solidFill>
              <w14:srgbClr w14:val="000000"/>
            </w14:solidFill>
            <w14:prstDash w14:val="solid"/>
            <w14:miter w14:val="0"/>
          </w14:textOutline>
        </w:rPr>
        <w:t>诚信承诺书</w:t>
      </w:r>
    </w:p>
    <w:p w14:paraId="2D404AFC">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5CCBA87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为维护市场公平竞争，营造诚实守信的公共资源交易环境，本公司郑重承诺：</w:t>
      </w:r>
    </w:p>
    <w:p w14:paraId="39644BA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1、本次</w:t>
      </w:r>
      <w:r>
        <w:rPr>
          <w:rFonts w:hint="eastAsia" w:asciiTheme="minorEastAsia" w:hAnsiTheme="minorEastAsia" w:eastAsiaTheme="minorEastAsia" w:cstheme="minorEastAsia"/>
          <w:b w:val="0"/>
          <w:bCs w:val="0"/>
          <w:sz w:val="24"/>
          <w:szCs w:val="24"/>
          <w:lang w:val="en-US" w:eastAsia="zh-CN"/>
        </w:rPr>
        <w:t>采购</w:t>
      </w:r>
      <w:r>
        <w:rPr>
          <w:rFonts w:hint="eastAsia" w:asciiTheme="minorEastAsia" w:hAnsiTheme="minorEastAsia" w:eastAsiaTheme="minorEastAsia" w:cstheme="minorEastAsia"/>
          <w:b w:val="0"/>
          <w:bCs w:val="0"/>
          <w:sz w:val="24"/>
          <w:szCs w:val="24"/>
          <w:lang w:eastAsia="zh-CN"/>
        </w:rPr>
        <w:t>在电子</w:t>
      </w:r>
      <w:r>
        <w:rPr>
          <w:rFonts w:hint="eastAsia" w:asciiTheme="minorEastAsia" w:hAnsiTheme="minorEastAsia" w:eastAsiaTheme="minorEastAsia" w:cstheme="minorEastAsia"/>
          <w:b w:val="0"/>
          <w:bCs w:val="0"/>
          <w:sz w:val="24"/>
          <w:szCs w:val="24"/>
          <w:lang w:val="en-US" w:eastAsia="zh-CN"/>
        </w:rPr>
        <w:t>响应</w:t>
      </w:r>
      <w:r>
        <w:rPr>
          <w:rFonts w:hint="eastAsia" w:asciiTheme="minorEastAsia" w:hAnsiTheme="minorEastAsia" w:eastAsiaTheme="minorEastAsia" w:cstheme="minorEastAsia"/>
          <w:b w:val="0"/>
          <w:bCs w:val="0"/>
          <w:sz w:val="24"/>
          <w:szCs w:val="24"/>
          <w:lang w:eastAsia="zh-CN"/>
        </w:rPr>
        <w:t>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74E794D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2、本公司在参加本项目过程中严格遵守各项诚信廉洁规定，如有违反，自愿按规定接受处罚。</w:t>
      </w:r>
    </w:p>
    <w:p w14:paraId="7D855D4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3B0C4647">
      <w:pPr>
        <w:keepNext w:val="0"/>
        <w:keepLines w:val="0"/>
        <w:pageBreakBefore w:val="0"/>
        <w:kinsoku/>
        <w:wordWrap w:val="0"/>
        <w:overflowPunct/>
        <w:topLinePunct w:val="0"/>
        <w:bidi w:val="0"/>
        <w:spacing w:line="360" w:lineRule="auto"/>
        <w:ind w:firstLine="1562" w:firstLineChars="651"/>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承诺人法定名称（盖章）：</w:t>
      </w:r>
    </w:p>
    <w:p w14:paraId="448D89C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承诺人法定地址：</w:t>
      </w:r>
    </w:p>
    <w:p w14:paraId="05E1964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授权代表（签字或盖章）：</w:t>
      </w:r>
    </w:p>
    <w:p w14:paraId="15B649C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电话：</w:t>
      </w:r>
    </w:p>
    <w:p w14:paraId="1D2085F1">
      <w:pPr>
        <w:keepNext w:val="0"/>
        <w:keepLines w:val="0"/>
        <w:pageBreakBefore w:val="0"/>
        <w:widowControl w:val="0"/>
        <w:kinsoku/>
        <w:wordWrap w:val="0"/>
        <w:overflowPunct/>
        <w:topLinePunct w:val="0"/>
        <w:autoSpaceDE w:val="0"/>
        <w:autoSpaceDN w:val="0"/>
        <w:bidi w:val="0"/>
        <w:adjustRightInd w:val="0"/>
        <w:spacing w:line="360" w:lineRule="auto"/>
        <w:ind w:firstLine="1568" w:firstLineChars="700"/>
        <w:jc w:val="both"/>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46E56921">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snapToGrid w:val="0"/>
          <w:color w:val="000000"/>
          <w:spacing w:val="-3"/>
          <w:kern w:val="0"/>
          <w:sz w:val="24"/>
          <w:szCs w:val="24"/>
          <w:lang w:val="en-US" w:eastAsia="zh-CN" w:bidi="ar-SA"/>
        </w:rPr>
      </w:pPr>
    </w:p>
    <w:p w14:paraId="57C4A7F0">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233520F0">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6BA0E8BB">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01969A7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40F0378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14:paraId="18351E5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十、供应商认为需要的其他文件资料</w:t>
      </w:r>
    </w:p>
    <w:p w14:paraId="5FEAB04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2"/>
          <w:sz w:val="36"/>
          <w:szCs w:val="36"/>
          <w14:textOutline w14:w="2306" w14:cap="flat" w14:cmpd="sng">
            <w14:solidFill>
              <w14:srgbClr w14:val="000000"/>
            </w14:solidFill>
            <w14:prstDash w14:val="solid"/>
            <w14:miter w14:val="0"/>
          </w14:textOutline>
        </w:rPr>
        <w:t>中小企业声明函（服务）格式</w:t>
      </w:r>
    </w:p>
    <w:p w14:paraId="1F40B51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3645AC2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10"/>
          <w:sz w:val="24"/>
          <w:szCs w:val="24"/>
        </w:rPr>
        <w:t>库﹝2020﹞46 号）</w:t>
      </w:r>
      <w:r>
        <w:rPr>
          <w:rFonts w:hint="eastAsia" w:asciiTheme="minorEastAsia" w:hAnsiTheme="minorEastAsia" w:eastAsiaTheme="minorEastAsia" w:cstheme="minorEastAsia"/>
          <w:spacing w:val="-66"/>
          <w:sz w:val="24"/>
          <w:szCs w:val="24"/>
        </w:rPr>
        <w:t xml:space="preserve"> </w:t>
      </w:r>
      <w:r>
        <w:rPr>
          <w:rFonts w:hint="eastAsia" w:asciiTheme="minorEastAsia" w:hAnsiTheme="minorEastAsia" w:eastAsiaTheme="minorEastAsia" w:cstheme="minorEastAsia"/>
          <w:spacing w:val="10"/>
          <w:sz w:val="24"/>
          <w:szCs w:val="24"/>
        </w:rPr>
        <w:t>的规定，本公司（联合体）参加（单位名称）</w:t>
      </w:r>
      <w:r>
        <w:rPr>
          <w:rFonts w:hint="eastAsia" w:asciiTheme="minorEastAsia" w:hAnsiTheme="minorEastAsia" w:eastAsiaTheme="minorEastAsia" w:cstheme="minorEastAsia"/>
          <w:spacing w:val="-67"/>
          <w:sz w:val="24"/>
          <w:szCs w:val="24"/>
        </w:rPr>
        <w:t xml:space="preserve"> </w:t>
      </w:r>
      <w:r>
        <w:rPr>
          <w:rFonts w:hint="eastAsia" w:asciiTheme="minorEastAsia" w:hAnsiTheme="minorEastAsia" w:eastAsiaTheme="minorEastAsia" w:cstheme="minorEastAsia"/>
          <w:spacing w:val="10"/>
          <w:sz w:val="24"/>
          <w:szCs w:val="24"/>
        </w:rPr>
        <w:t>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2"/>
          <w:sz w:val="24"/>
          <w:szCs w:val="24"/>
        </w:rPr>
        <w:t>采购活动，工程的施工单位全部为符合政策要求</w:t>
      </w:r>
      <w:r>
        <w:rPr>
          <w:rFonts w:hint="eastAsia" w:asciiTheme="minorEastAsia" w:hAnsiTheme="minorEastAsia" w:eastAsiaTheme="minorEastAsia" w:cstheme="minorEastAsia"/>
          <w:spacing w:val="11"/>
          <w:sz w:val="24"/>
          <w:szCs w:val="24"/>
        </w:rPr>
        <w:t>的中小企业（或者：服务全部由符</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5"/>
          <w:sz w:val="24"/>
          <w:szCs w:val="24"/>
        </w:rPr>
        <w:t>合政策要求的中小企业承接）。相关企业（含联合体中的中小企业</w:t>
      </w:r>
      <w:r>
        <w:rPr>
          <w:rFonts w:hint="eastAsia" w:asciiTheme="minorEastAsia" w:hAnsiTheme="minorEastAsia" w:eastAsiaTheme="minorEastAsia" w:cstheme="minorEastAsia"/>
          <w:spacing w:val="4"/>
          <w:sz w:val="24"/>
          <w:szCs w:val="24"/>
        </w:rPr>
        <w:t>、签订分包意向协</w:t>
      </w:r>
    </w:p>
    <w:p w14:paraId="743D6C2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议的中小企业）</w:t>
      </w:r>
      <w:r>
        <w:rPr>
          <w:rFonts w:hint="eastAsia" w:asciiTheme="minorEastAsia" w:hAnsiTheme="minorEastAsia" w:eastAsiaTheme="minorEastAsia" w:cstheme="minorEastAsia"/>
          <w:spacing w:val="-65"/>
          <w:sz w:val="24"/>
          <w:szCs w:val="24"/>
        </w:rPr>
        <w:t xml:space="preserve"> </w:t>
      </w:r>
      <w:r>
        <w:rPr>
          <w:rFonts w:hint="eastAsia" w:asciiTheme="minorEastAsia" w:hAnsiTheme="minorEastAsia" w:eastAsiaTheme="minorEastAsia" w:cstheme="minorEastAsia"/>
          <w:spacing w:val="6"/>
          <w:sz w:val="24"/>
          <w:szCs w:val="24"/>
        </w:rPr>
        <w:t>的具体情况如下：</w:t>
      </w:r>
    </w:p>
    <w:p w14:paraId="16630B9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8"/>
          <w:sz w:val="24"/>
          <w:szCs w:val="24"/>
          <w:u w:val="single" w:color="auto"/>
        </w:rPr>
        <w:t>）</w:t>
      </w:r>
      <w:r>
        <w:rPr>
          <w:rFonts w:hint="eastAsia" w:asciiTheme="minorEastAsia" w:hAnsiTheme="minorEastAsia" w:eastAsiaTheme="minorEastAsia" w:cstheme="minorEastAsia"/>
          <w:spacing w:val="-48"/>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w:t>
      </w:r>
      <w:r>
        <w:rPr>
          <w:rFonts w:hint="eastAsia" w:asciiTheme="minorEastAsia" w:hAnsiTheme="minorEastAsia" w:eastAsiaTheme="minorEastAsia" w:cstheme="minorEastAsia"/>
          <w:spacing w:val="7"/>
          <w:sz w:val="24"/>
          <w:szCs w:val="24"/>
        </w:rPr>
        <w:t>（承接）企业</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8"/>
          <w:sz w:val="24"/>
          <w:szCs w:val="24"/>
        </w:rPr>
        <w:t>万元</w:t>
      </w:r>
      <w:r>
        <w:rPr>
          <w:rFonts w:hint="eastAsia" w:asciiTheme="minorEastAsia" w:hAnsiTheme="minorEastAsia" w:eastAsiaTheme="minorEastAsia" w:cstheme="minorEastAsia"/>
          <w:spacing w:val="-26"/>
          <w:sz w:val="24"/>
          <w:szCs w:val="24"/>
        </w:rPr>
        <w:t xml:space="preserve"> </w:t>
      </w:r>
      <w:r>
        <w:rPr>
          <w:rFonts w:hint="eastAsia" w:asciiTheme="minorEastAsia" w:hAnsiTheme="minorEastAsia" w:eastAsiaTheme="minorEastAsia" w:cstheme="minorEastAsia"/>
          <w:spacing w:val="8"/>
          <w:position w:val="6"/>
          <w:sz w:val="16"/>
          <w:szCs w:val="16"/>
        </w:rPr>
        <w:t>1</w:t>
      </w:r>
      <w:r>
        <w:rPr>
          <w:rFonts w:hint="eastAsia" w:asciiTheme="minorEastAsia" w:hAnsiTheme="minorEastAsia" w:eastAsiaTheme="minorEastAsia" w:cstheme="minorEastAsia"/>
          <w:spacing w:val="-12"/>
          <w:position w:val="6"/>
          <w:sz w:val="16"/>
          <w:szCs w:val="16"/>
        </w:rPr>
        <w:t xml:space="preserve"> </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（中型企业、小型企业、微型企业</w:t>
      </w:r>
      <w:r>
        <w:rPr>
          <w:rFonts w:hint="eastAsia" w:asciiTheme="minorEastAsia" w:hAnsiTheme="minorEastAsia" w:eastAsiaTheme="minorEastAsia" w:cstheme="minorEastAsia"/>
          <w:spacing w:val="-50"/>
          <w:sz w:val="24"/>
          <w:szCs w:val="24"/>
          <w:u w:val="single" w:color="auto"/>
        </w:rPr>
        <w:t>）</w:t>
      </w:r>
      <w:r>
        <w:rPr>
          <w:rFonts w:hint="eastAsia" w:asciiTheme="minorEastAsia" w:hAnsiTheme="minorEastAsia" w:eastAsiaTheme="minorEastAsia" w:cstheme="minorEastAsia"/>
          <w:spacing w:val="-50"/>
          <w:sz w:val="24"/>
          <w:szCs w:val="24"/>
        </w:rPr>
        <w:t>；</w:t>
      </w:r>
    </w:p>
    <w:p w14:paraId="0F6AA52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9"/>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行业；承建（承接）企业</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0"/>
          <w:sz w:val="24"/>
          <w:szCs w:val="24"/>
        </w:rPr>
        <w:t>万元，属于</w:t>
      </w:r>
      <w:r>
        <w:rPr>
          <w:rFonts w:hint="eastAsia" w:asciiTheme="minorEastAsia" w:hAnsiTheme="minorEastAsia" w:eastAsiaTheme="minorEastAsia" w:cstheme="minorEastAsia"/>
          <w:spacing w:val="10"/>
          <w:sz w:val="24"/>
          <w:szCs w:val="24"/>
          <w:u w:val="single" w:color="auto"/>
        </w:rPr>
        <w:t>（中型企业、小型企业、微型企业</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p>
    <w:p w14:paraId="59B59A2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6394342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14:paraId="75F829F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rPr>
        <w:t>以上企业，不属于大企业的分支机构，不存在控股股东为大企业的情形，</w:t>
      </w:r>
      <w:r>
        <w:rPr>
          <w:rFonts w:hint="eastAsia" w:asciiTheme="minorEastAsia" w:hAnsiTheme="minorEastAsia" w:eastAsiaTheme="minorEastAsia" w:cstheme="minorEastAsia"/>
          <w:spacing w:val="11"/>
          <w:sz w:val="24"/>
          <w:szCs w:val="24"/>
          <w:lang w:val="en-US" w:eastAsia="zh-CN"/>
        </w:rPr>
        <w:t>也不</w:t>
      </w:r>
      <w:r>
        <w:rPr>
          <w:rFonts w:hint="eastAsia" w:asciiTheme="minorEastAsia" w:hAnsiTheme="minorEastAsia" w:eastAsiaTheme="minorEastAsia" w:cstheme="minorEastAsia"/>
          <w:spacing w:val="11"/>
          <w:sz w:val="24"/>
          <w:szCs w:val="24"/>
        </w:rPr>
        <w:t>存在与大企业的负责人为同一人的情形。</w:t>
      </w:r>
    </w:p>
    <w:p w14:paraId="31D9CC9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rPr>
        <w:t>本企业对上述声明内容的真实性负责。如有虚假，将依法承担相应责任。</w:t>
      </w:r>
    </w:p>
    <w:p w14:paraId="7C31DB7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1698D08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46536F0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0" w:firstLineChars="25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u w:val="single" w:color="auto"/>
        </w:rPr>
        <w:t xml:space="preserve">         </w:t>
      </w:r>
    </w:p>
    <w:p w14:paraId="1C238BBD">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63F70837">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position w:val="5"/>
          <w:sz w:val="24"/>
          <w:szCs w:val="24"/>
          <w:lang w:val="en-US" w:eastAsia="zh-CN"/>
        </w:rPr>
      </w:pPr>
    </w:p>
    <w:p w14:paraId="5487039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position w:val="5"/>
          <w:sz w:val="24"/>
          <w:szCs w:val="24"/>
          <w:lang w:val="en-US"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p>
    <w:p w14:paraId="45EE644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65B5A7D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0DF890E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残疾人福利性单位声明函格式</w:t>
      </w:r>
    </w:p>
    <w:p w14:paraId="5742DFE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本单位郑重声明，根据《财政部民政部中国残疾人联合会关于促进残疾人就</w:t>
      </w:r>
    </w:p>
    <w:p w14:paraId="6085C1C7">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业政府采购政策的通知》（财库〔2017〕141号）的规定，本单位</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rPr>
        <w:t>：</w:t>
      </w:r>
    </w:p>
    <w:p w14:paraId="35BCD4C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14:textOutline w14:w="1537" w14:cap="flat" w14:cmpd="sng">
            <w14:solidFill>
              <w14:srgbClr w14:val="000000"/>
            </w14:solidFill>
            <w14:prstDash w14:val="solid"/>
            <w14:miter w14:val="0"/>
          </w14:textOutline>
        </w:rPr>
        <w:t>不属于符合条件的残疾人福利性单位。</w:t>
      </w:r>
    </w:p>
    <w:p w14:paraId="0F35E6C4">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rPr>
        <w:t>且本单位参加</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8"/>
          <w:sz w:val="24"/>
          <w:szCs w:val="24"/>
        </w:rPr>
        <w:t xml:space="preserve"> </w:t>
      </w:r>
      <w:r>
        <w:rPr>
          <w:rFonts w:hint="eastAsia" w:asciiTheme="minorEastAsia" w:hAnsiTheme="minorEastAsia" w:eastAsiaTheme="minorEastAsia" w:cstheme="minorEastAsia"/>
          <w:spacing w:val="10"/>
          <w:sz w:val="24"/>
          <w:szCs w:val="24"/>
        </w:rPr>
        <w:t>单位的</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10"/>
          <w:sz w:val="24"/>
          <w:szCs w:val="24"/>
        </w:rPr>
        <w:t>项目</w:t>
      </w:r>
      <w:r>
        <w:rPr>
          <w:rFonts w:hint="eastAsia" w:asciiTheme="minorEastAsia" w:hAnsiTheme="minorEastAsia" w:eastAsiaTheme="minorEastAsia" w:cstheme="minorEastAsia"/>
          <w:spacing w:val="21"/>
          <w:sz w:val="24"/>
          <w:szCs w:val="24"/>
        </w:rPr>
        <w:t>采购活动</w:t>
      </w:r>
      <w:r>
        <w:rPr>
          <w:rFonts w:hint="eastAsia" w:asciiTheme="minorEastAsia" w:hAnsiTheme="minorEastAsia" w:eastAsiaTheme="minorEastAsia" w:cstheme="minorEastAsia"/>
          <w:spacing w:val="21"/>
          <w:sz w:val="24"/>
          <w:szCs w:val="24"/>
          <w:lang w:val="en-US" w:eastAsia="zh-CN"/>
        </w:rPr>
        <w:t>提</w:t>
      </w:r>
      <w:r>
        <w:rPr>
          <w:rFonts w:hint="eastAsia" w:asciiTheme="minorEastAsia" w:hAnsiTheme="minorEastAsia" w:eastAsiaTheme="minorEastAsia" w:cstheme="minorEastAsia"/>
          <w:spacing w:val="21"/>
          <w:sz w:val="24"/>
          <w:szCs w:val="24"/>
        </w:rPr>
        <w:t>供本单位制造的货物（由本单位承担工程/</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供服务</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71"/>
          <w:sz w:val="24"/>
          <w:szCs w:val="24"/>
        </w:rPr>
        <w:t xml:space="preserve"> </w:t>
      </w:r>
      <w:r>
        <w:rPr>
          <w:rFonts w:hint="eastAsia" w:asciiTheme="minorEastAsia" w:hAnsiTheme="minorEastAsia" w:eastAsiaTheme="minorEastAsia" w:cstheme="minorEastAsia"/>
          <w:spacing w:val="21"/>
          <w:sz w:val="24"/>
          <w:szCs w:val="24"/>
        </w:rPr>
        <w:t>或者</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供其他残</w:t>
      </w:r>
      <w:r>
        <w:rPr>
          <w:rFonts w:hint="eastAsia" w:asciiTheme="minorEastAsia" w:hAnsiTheme="minorEastAsia" w:eastAsiaTheme="minorEastAsia" w:cstheme="minorEastAsia"/>
          <w:spacing w:val="7"/>
          <w:sz w:val="24"/>
          <w:szCs w:val="24"/>
        </w:rPr>
        <w:t>疾人福利性单位制造的货物（不包括使用非残疾人福利性单位注册商标的货物）。</w:t>
      </w:r>
    </w:p>
    <w:p w14:paraId="31593E4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14:textOutline w14:w="1537" w14:cap="flat" w14:cmpd="sng">
            <w14:solidFill>
              <w14:srgbClr w14:val="000000"/>
            </w14:solidFill>
            <w14:prstDash w14:val="solid"/>
            <w14:miter w14:val="0"/>
          </w14:textOutline>
        </w:rPr>
        <w:t>承担相应责任。</w:t>
      </w:r>
    </w:p>
    <w:p w14:paraId="57D64A0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640777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EF2D7DA">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单位名称（盖章</w:t>
      </w:r>
      <w:r>
        <w:rPr>
          <w:rFonts w:hint="eastAsia" w:asciiTheme="minorEastAsia" w:hAnsiTheme="minorEastAsia" w:eastAsiaTheme="minorEastAsia" w:cstheme="minorEastAsia"/>
          <w:spacing w:val="-60"/>
          <w:position w:val="26"/>
          <w:sz w:val="24"/>
          <w:szCs w:val="24"/>
        </w:rPr>
        <w:t>）：</w:t>
      </w:r>
    </w:p>
    <w:p w14:paraId="6343BEAD">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2A4418B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6960" w:firstLineChars="2900"/>
        <w:jc w:val="both"/>
        <w:textAlignment w:val="baseline"/>
        <w:rPr>
          <w:rFonts w:hint="eastAsia" w:asciiTheme="minorEastAsia" w:hAnsiTheme="minorEastAsia" w:eastAsiaTheme="minorEastAsia" w:cstheme="minorEastAsia"/>
          <w:sz w:val="24"/>
          <w:szCs w:val="24"/>
        </w:rPr>
      </w:pPr>
    </w:p>
    <w:p w14:paraId="408F374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5220625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07C257E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2CF4248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14:paraId="4063EF9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6A72E9E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12B4E22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0CAF040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64660A0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6F8C477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62B813B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lang w:val="en-US" w:eastAsia="zh-CN"/>
        </w:rPr>
      </w:pPr>
      <w:r>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t>监狱企业声明函格式</w:t>
      </w:r>
    </w:p>
    <w:p w14:paraId="1AF55FA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14:paraId="5DEC9F0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0C11522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本企业对上述声明的真实性负责。如有虚假，将依法承担相应责任。</w:t>
      </w:r>
    </w:p>
    <w:p w14:paraId="3DB2A307">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w:t>
      </w:r>
    </w:p>
    <w:p w14:paraId="3B248661">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企业名称（盖章）： </w:t>
      </w:r>
    </w:p>
    <w:p w14:paraId="5894D4D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w:t>
      </w: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0E69D811">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z w:val="24"/>
          <w:szCs w:val="24"/>
          <w:lang w:eastAsia="zh-CN"/>
        </w:rPr>
      </w:pPr>
    </w:p>
    <w:p w14:paraId="1F378214">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lang w:eastAsia="zh-CN"/>
        </w:rPr>
      </w:pPr>
    </w:p>
    <w:p w14:paraId="7F6041D8">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lang w:eastAsia="zh-CN"/>
        </w:rPr>
      </w:pPr>
    </w:p>
    <w:p w14:paraId="655EDF00">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lang w:val="zh-CN" w:eastAsia="zh-CN"/>
        </w:rPr>
      </w:pPr>
      <w:r>
        <w:rPr>
          <w:rFonts w:hint="eastAsia" w:asciiTheme="minorEastAsia" w:hAnsiTheme="minorEastAsia" w:eastAsiaTheme="minorEastAsia" w:cstheme="minorEastAsia"/>
          <w:b/>
          <w:bCs/>
          <w:sz w:val="24"/>
          <w:szCs w:val="24"/>
          <w:lang w:eastAsia="zh-CN"/>
        </w:rPr>
        <w:t>按照南阳市财政局《关于在政府采购活动中施行供应商资格信用承诺制的通知》宛财购〔2023〕4号的要求，</w:t>
      </w:r>
      <w:r>
        <w:rPr>
          <w:rFonts w:hint="eastAsia" w:asciiTheme="minorEastAsia" w:hAnsiTheme="minorEastAsia" w:eastAsiaTheme="minorEastAsia" w:cstheme="minorEastAsia"/>
          <w:b/>
          <w:bCs/>
          <w:sz w:val="24"/>
          <w:szCs w:val="24"/>
          <w:lang w:val="en-US" w:eastAsia="zh-CN"/>
        </w:rPr>
        <w:t>对于市本级政府采购项目，全部实施供应商资格信用承诺，供应商</w:t>
      </w:r>
      <w:r>
        <w:rPr>
          <w:rFonts w:hint="eastAsia" w:asciiTheme="minorEastAsia" w:hAnsiTheme="minorEastAsia" w:eastAsiaTheme="minorEastAsia" w:cstheme="minorEastAsia"/>
          <w:b/>
          <w:bCs/>
          <w:sz w:val="24"/>
          <w:szCs w:val="24"/>
          <w:lang w:eastAsia="zh-CN"/>
        </w:rPr>
        <w:t>在</w:t>
      </w:r>
      <w:r>
        <w:rPr>
          <w:rFonts w:hint="eastAsia" w:asciiTheme="minorEastAsia" w:hAnsiTheme="minorEastAsia" w:eastAsiaTheme="minorEastAsia" w:cstheme="minorEastAsia"/>
          <w:b/>
          <w:bCs/>
          <w:sz w:val="24"/>
          <w:szCs w:val="24"/>
          <w:lang w:val="en-US" w:eastAsia="zh-CN"/>
        </w:rPr>
        <w:t>响应</w:t>
      </w:r>
      <w:r>
        <w:rPr>
          <w:rFonts w:hint="eastAsia" w:asciiTheme="minorEastAsia" w:hAnsiTheme="minorEastAsia" w:eastAsiaTheme="minorEastAsia" w:cstheme="minorEastAsia"/>
          <w:b/>
          <w:bCs/>
          <w:sz w:val="24"/>
          <w:szCs w:val="24"/>
          <w:lang w:eastAsia="zh-CN"/>
        </w:rPr>
        <w:t>时，按照规定提供“南阳市政府采购供应商信用承诺函”（详见附件）的，无需再提交上述</w:t>
      </w:r>
      <w:r>
        <w:rPr>
          <w:rFonts w:hint="eastAsia" w:asciiTheme="minorEastAsia" w:hAnsiTheme="minorEastAsia" w:eastAsiaTheme="minorEastAsia" w:cstheme="minorEastAsia"/>
          <w:b/>
          <w:bCs/>
          <w:sz w:val="24"/>
          <w:szCs w:val="24"/>
          <w:lang w:val="en-US" w:eastAsia="zh-CN"/>
        </w:rPr>
        <w:t>第四</w:t>
      </w:r>
      <w:r>
        <w:rPr>
          <w:rFonts w:hint="eastAsia" w:asciiTheme="minorEastAsia" w:hAnsiTheme="minorEastAsia" w:eastAsiaTheme="minorEastAsia" w:cstheme="minorEastAsia"/>
          <w:b/>
          <w:bCs/>
          <w:sz w:val="24"/>
          <w:szCs w:val="24"/>
          <w:lang w:eastAsia="zh-CN"/>
        </w:rPr>
        <w:t>项证明材料”。</w:t>
      </w:r>
      <w:r>
        <w:rPr>
          <w:rFonts w:hint="eastAsia" w:asciiTheme="minorEastAsia" w:hAnsiTheme="minorEastAsia" w:eastAsiaTheme="minorEastAsia" w:cstheme="minorEastAsia"/>
          <w:b/>
          <w:bCs/>
          <w:sz w:val="24"/>
          <w:szCs w:val="24"/>
          <w:lang w:val="en-US" w:eastAsia="zh-CN"/>
        </w:rPr>
        <w:t>供应商</w:t>
      </w:r>
      <w:r>
        <w:rPr>
          <w:rFonts w:hint="eastAsia" w:asciiTheme="minorEastAsia" w:hAnsiTheme="minorEastAsia" w:eastAsiaTheme="minorEastAsia" w:cstheme="minorEastAsia"/>
          <w:b/>
          <w:bCs/>
          <w:sz w:val="24"/>
          <w:szCs w:val="24"/>
          <w:lang w:val="zh-CN" w:eastAsia="zh-CN"/>
        </w:rPr>
        <w:t>在</w:t>
      </w:r>
      <w:r>
        <w:rPr>
          <w:rFonts w:hint="eastAsia" w:asciiTheme="minorEastAsia" w:hAnsiTheme="minorEastAsia" w:eastAsiaTheme="minorEastAsia" w:cstheme="minorEastAsia"/>
          <w:b/>
          <w:bCs/>
          <w:sz w:val="24"/>
          <w:szCs w:val="24"/>
          <w:lang w:val="en-US" w:eastAsia="zh-CN"/>
        </w:rPr>
        <w:t>成交</w:t>
      </w:r>
      <w:r>
        <w:rPr>
          <w:rFonts w:hint="eastAsia" w:asciiTheme="minorEastAsia" w:hAnsiTheme="minorEastAsia" w:eastAsiaTheme="minorEastAsia" w:cstheme="minorEastAsia"/>
          <w:b/>
          <w:bCs/>
          <w:sz w:val="24"/>
          <w:szCs w:val="24"/>
          <w:lang w:val="zh-CN" w:eastAsia="zh-CN"/>
        </w:rPr>
        <w:t>后，应将上述由信用承诺书替代的证明材料提交采购人或采购代理机构，证明材料将随公告一并公示。</w:t>
      </w:r>
    </w:p>
    <w:p w14:paraId="35843DB4">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lang w:val="zh-CN" w:eastAsia="zh-CN"/>
        </w:rPr>
      </w:pPr>
    </w:p>
    <w:p w14:paraId="75A112CF">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lang w:val="zh-CN" w:eastAsia="zh-CN"/>
        </w:rPr>
      </w:pPr>
    </w:p>
    <w:p w14:paraId="198AC34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p>
    <w:p w14:paraId="44A64D1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p>
    <w:p w14:paraId="3ABD85E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p>
    <w:p w14:paraId="4EE6866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p>
    <w:p w14:paraId="2E13ED6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p>
    <w:p w14:paraId="782C487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lang w:val="zh-CN" w:eastAsia="zh-CN"/>
          <w14:textOutline w14:w="2306" w14:cap="flat" w14:cmpd="sng">
            <w14:solidFill>
              <w14:srgbClr w14:val="000000"/>
            </w14:solidFill>
            <w14:prstDash w14:val="solid"/>
            <w14:miter w14:val="0"/>
          </w14:textOutline>
        </w:rPr>
        <w:t>南阳市政府采购供应商信用承诺函（格式）</w:t>
      </w:r>
    </w:p>
    <w:p w14:paraId="3694A0B8">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000000"/>
          <w:kern w:val="0"/>
          <w:sz w:val="24"/>
          <w:szCs w:val="24"/>
          <w:lang w:val="zh-CN" w:eastAsia="zh-CN" w:bidi="ar-SA"/>
        </w:rPr>
      </w:pPr>
    </w:p>
    <w:p w14:paraId="0DC4BDE9">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default"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致（采购人或</w:t>
      </w:r>
      <w:r>
        <w:rPr>
          <w:rFonts w:hint="eastAsia" w:asciiTheme="minorEastAsia" w:hAnsiTheme="minorEastAsia" w:eastAsiaTheme="minorEastAsia" w:cstheme="minorEastAsia"/>
          <w:b w:val="0"/>
          <w:bCs w:val="0"/>
          <w:snapToGrid w:val="0"/>
          <w:color w:val="000000"/>
          <w:kern w:val="0"/>
          <w:sz w:val="24"/>
          <w:szCs w:val="24"/>
          <w:lang w:val="en-US" w:eastAsia="zh-CN" w:bidi="ar-SA"/>
        </w:rPr>
        <w:t>采购代理机构</w:t>
      </w:r>
      <w:r>
        <w:rPr>
          <w:rFonts w:hint="eastAsia" w:asciiTheme="minorEastAsia" w:hAnsiTheme="minorEastAsia" w:eastAsiaTheme="minorEastAsia" w:cstheme="minorEastAsia"/>
          <w:b w:val="0"/>
          <w:bCs w:val="0"/>
          <w:snapToGrid w:val="0"/>
          <w:color w:val="000000"/>
          <w:kern w:val="0"/>
          <w:sz w:val="24"/>
          <w:szCs w:val="24"/>
          <w:lang w:val="zh-CN" w:eastAsia="zh-CN" w:bidi="ar-SA"/>
        </w:rPr>
        <w:t>）：</w:t>
      </w:r>
    </w:p>
    <w:p w14:paraId="526DD55F">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单位名称：</w:t>
      </w:r>
    </w:p>
    <w:p w14:paraId="10D30F90">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统一社会信用代码：</w:t>
      </w:r>
    </w:p>
    <w:p w14:paraId="4539A820">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w:t>
      </w:r>
    </w:p>
    <w:p w14:paraId="383818A0">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联系地址和电话：</w:t>
      </w:r>
    </w:p>
    <w:p w14:paraId="394ECDE0">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08AACB15">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（一）具有独立承担民事责任的能力；</w:t>
      </w:r>
    </w:p>
    <w:p w14:paraId="13A9FFF3">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（二）具有良好的商业信誉和健全的财务会计制度；</w:t>
      </w:r>
    </w:p>
    <w:p w14:paraId="2C1432F3">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（三）具有履行合同所必需的设备和专业技术能力；</w:t>
      </w:r>
    </w:p>
    <w:p w14:paraId="5AA5E85B">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（四）有依法缴纳税收和社会保障资金的良好记录；</w:t>
      </w:r>
    </w:p>
    <w:p w14:paraId="78896B53">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（五）参加政府采购活动前三年内，在经营活动中没有重大违法记录；</w:t>
      </w:r>
    </w:p>
    <w:p w14:paraId="1E63B354">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（六）法律、行政法规规定的其他条件。</w:t>
      </w:r>
    </w:p>
    <w:p w14:paraId="5A5A66D3">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我单位保证上述承诺事项的真实性，如有弄虚作假或其他违法违规行为，愿意承担一切法律责任，并承担因此所造成的一切损失。</w:t>
      </w:r>
    </w:p>
    <w:p w14:paraId="22C0129A">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p>
    <w:p w14:paraId="78F309E4">
      <w:pPr>
        <w:keepNext w:val="0"/>
        <w:keepLines w:val="0"/>
        <w:pageBreakBefore w:val="0"/>
        <w:widowControl w:val="0"/>
        <w:kinsoku/>
        <w:wordWrap w:val="0"/>
        <w:overflowPunct/>
        <w:topLinePunct w:val="0"/>
        <w:autoSpaceDE w:val="0"/>
        <w:autoSpaceDN w:val="0"/>
        <w:bidi w:val="0"/>
        <w:adjustRightInd w:val="0"/>
        <w:spacing w:line="360" w:lineRule="auto"/>
        <w:ind w:firstLine="5280" w:firstLineChars="22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投标人（企业电子章）：</w:t>
      </w:r>
    </w:p>
    <w:p w14:paraId="1470FBA1">
      <w:pPr>
        <w:keepNext w:val="0"/>
        <w:keepLines w:val="0"/>
        <w:pageBreakBefore w:val="0"/>
        <w:widowControl w:val="0"/>
        <w:kinsoku/>
        <w:wordWrap w:val="0"/>
        <w:overflowPunct/>
        <w:topLinePunct w:val="0"/>
        <w:autoSpaceDE w:val="0"/>
        <w:autoSpaceDN w:val="0"/>
        <w:bidi w:val="0"/>
        <w:adjustRightInd w:val="0"/>
        <w:spacing w:line="360" w:lineRule="auto"/>
        <w:ind w:firstLine="3360" w:firstLineChars="14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法定代表人或授权代表（签字或电子印章）：</w:t>
      </w:r>
    </w:p>
    <w:p w14:paraId="13AFA33D">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7B6FDB4D">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p>
    <w:p w14:paraId="0340707F">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注：</w:t>
      </w:r>
    </w:p>
    <w:p w14:paraId="28B501E4">
      <w:pPr>
        <w:keepNext w:val="0"/>
        <w:keepLines w:val="0"/>
        <w:pageBreakBefore w:val="0"/>
        <w:widowControl w:val="0"/>
        <w:kinsoku/>
        <w:wordWrap w:val="0"/>
        <w:overflowPunct/>
        <w:topLinePunct w:val="0"/>
        <w:autoSpaceDE w:val="0"/>
        <w:autoSpaceDN w:val="0"/>
        <w:bidi w:val="0"/>
        <w:adjustRightInd w:val="0"/>
        <w:spacing w:line="360" w:lineRule="auto"/>
        <w:ind w:firstLine="480" w:firstLineChars="2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1、投标人须在投标文件中按此模板提供承诺函，未提供视为未实质性响应招标文件要求，按无效投标处理。</w:t>
      </w:r>
    </w:p>
    <w:p w14:paraId="0EC68D2F">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2、投标人的法定代表人或者授权代表的签字或盖章应真实、有效，如由授权代表签字或盖章的，应提供“法定代表人授权书”。</w:t>
      </w:r>
    </w:p>
    <w:sectPr>
      <w:headerReference r:id="rId12" w:type="default"/>
      <w:footerReference r:id="rId13" w:type="default"/>
      <w:pgSz w:w="11907" w:h="16840"/>
      <w:pgMar w:top="1440" w:right="1800" w:bottom="1440" w:left="180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2A420">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13C4CB">
                          <w:pPr>
                            <w:pStyle w:val="1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0C13C4CB">
                    <w:pPr>
                      <w:pStyle w:val="1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21</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241D2">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4CB1FE">
                          <w:pPr>
                            <w:pStyle w:val="1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26</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3A4CB1FE">
                    <w:pPr>
                      <w:pStyle w:val="1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26</w:t>
                    </w:r>
                    <w:r>
                      <w:rPr>
                        <w:rFonts w:hint="eastAsia" w:eastAsia="宋体"/>
                        <w:lang w:eastAsia="zh-CN"/>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posOffset>2839720</wp:posOffset>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DDFE82">
                          <w:pPr>
                            <w:pStyle w:val="15"/>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3.6pt;margin-top:0pt;height:144pt;width:144pt;mso-position-horizontal-relative:margin;mso-wrap-style:none;z-index:251660288;mso-width-relative:page;mso-height-relative:page;" filled="f" stroked="f" coordsize="21600,21600" o:gfxdata="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6vsSv1QAAAAgBAAAPAAAAAAAAAAEAIAAAACIAAABkcnMvZG93bnJldi54bWxQ&#10;SwECFAAUAAAACACHTuJAgoR2GDMCAABjBAAADgAAAAAAAAABACAAAAAkAQAAZHJzL2Uyb0RvYy54&#10;bWxQSwUGAAAAAAYABgBZAQAAyQUAAAAA&#10;">
              <v:fill on="f" focussize="0,0"/>
              <v:stroke on="f" weight="0.5pt"/>
              <v:imagedata o:title=""/>
              <o:lock v:ext="edit" aspectratio="f"/>
              <v:textbox inset="0mm,0mm,0mm,0mm" style="mso-fit-shape-to-text:t;">
                <w:txbxContent>
                  <w:p w14:paraId="37DDFE82">
                    <w:pPr>
                      <w:pStyle w:val="15"/>
                      <w:rPr>
                        <w:rFonts w:hint="eastAsia" w:eastAsia="宋体"/>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985DB">
    <w:pPr>
      <w:pStyle w:val="1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18571F">
                          <w:pPr>
                            <w:pStyle w:val="1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5F18571F">
                    <w:pPr>
                      <w:pStyle w:val="1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31</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04C5F">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E5AECE">
                          <w:pPr>
                            <w:pStyle w:val="1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6EE5AECE">
                    <w:pPr>
                      <w:pStyle w:val="1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97F42">
    <w:pPr>
      <w:pStyle w:val="1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BFD11">
    <w:pPr>
      <w:pStyle w:val="1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D46FC">
    <w:pPr>
      <w:pStyle w:val="16"/>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3D4C0">
    <w:pPr>
      <w:pStyle w:val="16"/>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2CFED">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818AD"/>
    <w:multiLevelType w:val="multilevel"/>
    <w:tmpl w:val="923818A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9AA22D88"/>
    <w:multiLevelType w:val="multilevel"/>
    <w:tmpl w:val="9AA22D8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AB8F6CA3"/>
    <w:multiLevelType w:val="multilevel"/>
    <w:tmpl w:val="AB8F6CA3"/>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
    <w:nsid w:val="B790D7B9"/>
    <w:multiLevelType w:val="multilevel"/>
    <w:tmpl w:val="B790D7B9"/>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
    <w:nsid w:val="C81E27D8"/>
    <w:multiLevelType w:val="multilevel"/>
    <w:tmpl w:val="C81E27D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
    <w:nsid w:val="EDBC220F"/>
    <w:multiLevelType w:val="multilevel"/>
    <w:tmpl w:val="EDBC220F"/>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6">
    <w:nsid w:val="FC5BCE3A"/>
    <w:multiLevelType w:val="multilevel"/>
    <w:tmpl w:val="FC5BCE3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7">
    <w:nsid w:val="0ABC7CF0"/>
    <w:multiLevelType w:val="multilevel"/>
    <w:tmpl w:val="0ABC7CF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8">
    <w:nsid w:val="2F870858"/>
    <w:multiLevelType w:val="multilevel"/>
    <w:tmpl w:val="2F87085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9">
    <w:nsid w:val="6643FA8D"/>
    <w:multiLevelType w:val="singleLevel"/>
    <w:tmpl w:val="6643FA8D"/>
    <w:lvl w:ilvl="0" w:tentative="0">
      <w:start w:val="3"/>
      <w:numFmt w:val="chineseCounting"/>
      <w:suff w:val="nothing"/>
      <w:lvlText w:val="%1、"/>
      <w:lvlJc w:val="left"/>
      <w:rPr>
        <w:rFonts w:hint="eastAsia"/>
      </w:rPr>
    </w:lvl>
  </w:abstractNum>
  <w:abstractNum w:abstractNumId="10">
    <w:nsid w:val="74755E96"/>
    <w:multiLevelType w:val="multilevel"/>
    <w:tmpl w:val="74755E96"/>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10"/>
  </w:num>
  <w:num w:numId="2">
    <w:abstractNumId w:val="3"/>
  </w:num>
  <w:num w:numId="3">
    <w:abstractNumId w:val="2"/>
  </w:num>
  <w:num w:numId="4">
    <w:abstractNumId w:val="5"/>
  </w:num>
  <w:num w:numId="5">
    <w:abstractNumId w:val="1"/>
  </w:num>
  <w:num w:numId="6">
    <w:abstractNumId w:val="8"/>
  </w:num>
  <w:num w:numId="7">
    <w:abstractNumId w:val="6"/>
  </w:num>
  <w:num w:numId="8">
    <w:abstractNumId w:val="7"/>
  </w:num>
  <w:num w:numId="9">
    <w:abstractNumId w:val="0"/>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DU5ODFjOGEyNWRlYTNkMjA0OTNkYmM2YTBlNjc3YTEifQ=="/>
  </w:docVars>
  <w:rsids>
    <w:rsidRoot w:val="00000000"/>
    <w:rsid w:val="02980B47"/>
    <w:rsid w:val="0304627B"/>
    <w:rsid w:val="03F005BF"/>
    <w:rsid w:val="0442248D"/>
    <w:rsid w:val="049308F0"/>
    <w:rsid w:val="05C82C12"/>
    <w:rsid w:val="064B2778"/>
    <w:rsid w:val="06731CDB"/>
    <w:rsid w:val="06BD7DF4"/>
    <w:rsid w:val="08743EB7"/>
    <w:rsid w:val="08896F10"/>
    <w:rsid w:val="08DF64FD"/>
    <w:rsid w:val="095962AF"/>
    <w:rsid w:val="097C1F9D"/>
    <w:rsid w:val="09A84B40"/>
    <w:rsid w:val="09A960A9"/>
    <w:rsid w:val="0A2175C7"/>
    <w:rsid w:val="0A4E3858"/>
    <w:rsid w:val="0A530F50"/>
    <w:rsid w:val="0A7D7363"/>
    <w:rsid w:val="0ADC6029"/>
    <w:rsid w:val="0AE93662"/>
    <w:rsid w:val="0BA47589"/>
    <w:rsid w:val="0C152235"/>
    <w:rsid w:val="0C272EF4"/>
    <w:rsid w:val="0C450913"/>
    <w:rsid w:val="0CF167FE"/>
    <w:rsid w:val="0E3E7CBD"/>
    <w:rsid w:val="0E543B95"/>
    <w:rsid w:val="0EB9334C"/>
    <w:rsid w:val="0EE83C0B"/>
    <w:rsid w:val="0F130CAE"/>
    <w:rsid w:val="0FA1275E"/>
    <w:rsid w:val="0FCC3491"/>
    <w:rsid w:val="0FF95996"/>
    <w:rsid w:val="0FFF7484"/>
    <w:rsid w:val="10832DEB"/>
    <w:rsid w:val="11E54B27"/>
    <w:rsid w:val="11F10D0E"/>
    <w:rsid w:val="120B59A8"/>
    <w:rsid w:val="13504EE3"/>
    <w:rsid w:val="13673D62"/>
    <w:rsid w:val="13D318D3"/>
    <w:rsid w:val="14184102"/>
    <w:rsid w:val="146A4EE4"/>
    <w:rsid w:val="147A2410"/>
    <w:rsid w:val="14B05372"/>
    <w:rsid w:val="156F62EF"/>
    <w:rsid w:val="15C27640"/>
    <w:rsid w:val="16655340"/>
    <w:rsid w:val="16882EF5"/>
    <w:rsid w:val="16FD3ABE"/>
    <w:rsid w:val="172F0E42"/>
    <w:rsid w:val="18277578"/>
    <w:rsid w:val="196A0814"/>
    <w:rsid w:val="19B27315"/>
    <w:rsid w:val="1B665BA2"/>
    <w:rsid w:val="1BFF6021"/>
    <w:rsid w:val="1C587110"/>
    <w:rsid w:val="1CC05665"/>
    <w:rsid w:val="1D7F2147"/>
    <w:rsid w:val="1D996CC8"/>
    <w:rsid w:val="1DA01659"/>
    <w:rsid w:val="1E6454A8"/>
    <w:rsid w:val="1EDF295B"/>
    <w:rsid w:val="1F5E5F75"/>
    <w:rsid w:val="1FCD677B"/>
    <w:rsid w:val="1FCF1E87"/>
    <w:rsid w:val="208E4164"/>
    <w:rsid w:val="21A07893"/>
    <w:rsid w:val="229E48DB"/>
    <w:rsid w:val="23554AEF"/>
    <w:rsid w:val="23645F64"/>
    <w:rsid w:val="23F5677C"/>
    <w:rsid w:val="23FB5E39"/>
    <w:rsid w:val="244A2A1D"/>
    <w:rsid w:val="2564491D"/>
    <w:rsid w:val="25B83A87"/>
    <w:rsid w:val="266463E7"/>
    <w:rsid w:val="26E9311B"/>
    <w:rsid w:val="27DB3EDB"/>
    <w:rsid w:val="28032F0B"/>
    <w:rsid w:val="2A3D0E7D"/>
    <w:rsid w:val="2A924A38"/>
    <w:rsid w:val="2AE32E31"/>
    <w:rsid w:val="2CD208B5"/>
    <w:rsid w:val="2D0637A8"/>
    <w:rsid w:val="2E6C7ED8"/>
    <w:rsid w:val="2EA57FA1"/>
    <w:rsid w:val="2EBC05C2"/>
    <w:rsid w:val="2EF243BC"/>
    <w:rsid w:val="2F884949"/>
    <w:rsid w:val="30EF0857"/>
    <w:rsid w:val="3140197F"/>
    <w:rsid w:val="31E05F1C"/>
    <w:rsid w:val="320C16C0"/>
    <w:rsid w:val="32672625"/>
    <w:rsid w:val="32831B16"/>
    <w:rsid w:val="32E93950"/>
    <w:rsid w:val="32F6583E"/>
    <w:rsid w:val="333A48FA"/>
    <w:rsid w:val="334A1323"/>
    <w:rsid w:val="33D92F7A"/>
    <w:rsid w:val="341A0856"/>
    <w:rsid w:val="348E47AF"/>
    <w:rsid w:val="34B2130C"/>
    <w:rsid w:val="34BD6E42"/>
    <w:rsid w:val="3506269D"/>
    <w:rsid w:val="350E12EA"/>
    <w:rsid w:val="354173ED"/>
    <w:rsid w:val="355552CD"/>
    <w:rsid w:val="35992C99"/>
    <w:rsid w:val="360F3354"/>
    <w:rsid w:val="373D426B"/>
    <w:rsid w:val="37BD0585"/>
    <w:rsid w:val="37CA6352"/>
    <w:rsid w:val="38533A18"/>
    <w:rsid w:val="396226AE"/>
    <w:rsid w:val="3AB900AC"/>
    <w:rsid w:val="3B223EA3"/>
    <w:rsid w:val="3BAF7174"/>
    <w:rsid w:val="3CA32DC2"/>
    <w:rsid w:val="3D660BE0"/>
    <w:rsid w:val="3EB41E07"/>
    <w:rsid w:val="3FD339BE"/>
    <w:rsid w:val="413C5593"/>
    <w:rsid w:val="41A36671"/>
    <w:rsid w:val="41F66AB4"/>
    <w:rsid w:val="42237A68"/>
    <w:rsid w:val="43D372D6"/>
    <w:rsid w:val="44B74AB0"/>
    <w:rsid w:val="44C27AD5"/>
    <w:rsid w:val="45300AE7"/>
    <w:rsid w:val="453E72E0"/>
    <w:rsid w:val="45570BED"/>
    <w:rsid w:val="4594599D"/>
    <w:rsid w:val="463F4C16"/>
    <w:rsid w:val="46832AB5"/>
    <w:rsid w:val="46942B8F"/>
    <w:rsid w:val="487675DC"/>
    <w:rsid w:val="498A3D49"/>
    <w:rsid w:val="4A471230"/>
    <w:rsid w:val="4BBB7B8C"/>
    <w:rsid w:val="4CB97E79"/>
    <w:rsid w:val="4CBA2C7D"/>
    <w:rsid w:val="4CDB2104"/>
    <w:rsid w:val="4DD94ECF"/>
    <w:rsid w:val="4E0546D0"/>
    <w:rsid w:val="4E5C03B2"/>
    <w:rsid w:val="4F652159"/>
    <w:rsid w:val="4FA36E2B"/>
    <w:rsid w:val="50CD1D3A"/>
    <w:rsid w:val="50DF62FA"/>
    <w:rsid w:val="514A7858"/>
    <w:rsid w:val="51DF4444"/>
    <w:rsid w:val="534530BF"/>
    <w:rsid w:val="538452A3"/>
    <w:rsid w:val="539354E6"/>
    <w:rsid w:val="53A25729"/>
    <w:rsid w:val="554A067A"/>
    <w:rsid w:val="560C1580"/>
    <w:rsid w:val="562B2D19"/>
    <w:rsid w:val="566F2249"/>
    <w:rsid w:val="571C70F4"/>
    <w:rsid w:val="578C1E3F"/>
    <w:rsid w:val="58122B18"/>
    <w:rsid w:val="582157B7"/>
    <w:rsid w:val="583737A8"/>
    <w:rsid w:val="59791FCF"/>
    <w:rsid w:val="59C70462"/>
    <w:rsid w:val="5B942EAB"/>
    <w:rsid w:val="5BFB1656"/>
    <w:rsid w:val="5C2A2760"/>
    <w:rsid w:val="5C805C3A"/>
    <w:rsid w:val="5CED210B"/>
    <w:rsid w:val="5DD33159"/>
    <w:rsid w:val="5E401EE1"/>
    <w:rsid w:val="5E862024"/>
    <w:rsid w:val="5FE54AEF"/>
    <w:rsid w:val="5FE62E42"/>
    <w:rsid w:val="604F0C94"/>
    <w:rsid w:val="60811390"/>
    <w:rsid w:val="60E905BC"/>
    <w:rsid w:val="611C486A"/>
    <w:rsid w:val="612C3317"/>
    <w:rsid w:val="613320B7"/>
    <w:rsid w:val="64B4350F"/>
    <w:rsid w:val="64C17C5F"/>
    <w:rsid w:val="64E32222"/>
    <w:rsid w:val="660C0310"/>
    <w:rsid w:val="674A54CB"/>
    <w:rsid w:val="678217F8"/>
    <w:rsid w:val="68324E76"/>
    <w:rsid w:val="68740EAF"/>
    <w:rsid w:val="691A37DC"/>
    <w:rsid w:val="695F7E2D"/>
    <w:rsid w:val="6A443604"/>
    <w:rsid w:val="6ACC2E0B"/>
    <w:rsid w:val="6ACE1E0B"/>
    <w:rsid w:val="6B3B04E6"/>
    <w:rsid w:val="6B6B37C9"/>
    <w:rsid w:val="6B9F656F"/>
    <w:rsid w:val="6C322A0F"/>
    <w:rsid w:val="6DAF0580"/>
    <w:rsid w:val="6DD02520"/>
    <w:rsid w:val="6DE17F47"/>
    <w:rsid w:val="6E1128F7"/>
    <w:rsid w:val="6E6B7F83"/>
    <w:rsid w:val="6EA77C40"/>
    <w:rsid w:val="6EE2110B"/>
    <w:rsid w:val="70411D13"/>
    <w:rsid w:val="70A41317"/>
    <w:rsid w:val="718B602C"/>
    <w:rsid w:val="71927477"/>
    <w:rsid w:val="7222612A"/>
    <w:rsid w:val="727D45B0"/>
    <w:rsid w:val="727F5D14"/>
    <w:rsid w:val="728C1627"/>
    <w:rsid w:val="72D8486C"/>
    <w:rsid w:val="74143D3D"/>
    <w:rsid w:val="7571756C"/>
    <w:rsid w:val="75EA0EAB"/>
    <w:rsid w:val="76102BC1"/>
    <w:rsid w:val="768D73E4"/>
    <w:rsid w:val="77004391"/>
    <w:rsid w:val="778B45A3"/>
    <w:rsid w:val="77AC443F"/>
    <w:rsid w:val="786749F3"/>
    <w:rsid w:val="78F607B2"/>
    <w:rsid w:val="79A15AC2"/>
    <w:rsid w:val="7B1B79EC"/>
    <w:rsid w:val="7BC65611"/>
    <w:rsid w:val="7C2C76E7"/>
    <w:rsid w:val="7C793524"/>
    <w:rsid w:val="7DAB214F"/>
    <w:rsid w:val="7DC51E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9">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10">
    <w:name w:val="heading 2"/>
    <w:basedOn w:val="1"/>
    <w:next w:val="1"/>
    <w:qFormat/>
    <w:uiPriority w:val="0"/>
    <w:pPr>
      <w:keepNext/>
      <w:keepLines/>
      <w:spacing w:line="360" w:lineRule="auto"/>
      <w:outlineLvl w:val="1"/>
    </w:pPr>
    <w:rPr>
      <w:rFonts w:ascii="Arial" w:hAnsi="Arial"/>
      <w:b/>
      <w:bCs/>
      <w:sz w:val="24"/>
      <w:szCs w:val="32"/>
    </w:rPr>
  </w:style>
  <w:style w:type="paragraph" w:styleId="11">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1">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99"/>
    <w:pPr>
      <w:spacing w:after="120" w:afterLines="0"/>
      <w:ind w:firstLine="420" w:firstLineChars="100"/>
    </w:pPr>
    <w:rPr>
      <w:rFonts w:ascii="Times New Roman" w:eastAsia="宋体"/>
      <w:sz w:val="21"/>
    </w:rPr>
  </w:style>
  <w:style w:type="paragraph" w:styleId="3">
    <w:name w:val="Body Text"/>
    <w:basedOn w:val="1"/>
    <w:next w:val="4"/>
    <w:autoRedefine/>
    <w:qFormat/>
    <w:uiPriority w:val="0"/>
    <w:rPr>
      <w:rFonts w:ascii="宋体" w:hAnsi="宋体" w:eastAsia="宋体" w:cs="宋体"/>
      <w:sz w:val="31"/>
      <w:szCs w:val="31"/>
      <w:lang w:val="en-US" w:eastAsia="en-US" w:bidi="ar-SA"/>
    </w:rPr>
  </w:style>
  <w:style w:type="paragraph" w:customStyle="1" w:styleId="4">
    <w:name w:val="Default"/>
    <w:next w:val="5"/>
    <w:autoRedefine/>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 w:type="paragraph" w:customStyle="1" w:styleId="5">
    <w:name w:val="Char Char10 Char Char Char Char"/>
    <w:basedOn w:val="1"/>
    <w:next w:val="6"/>
    <w:qFormat/>
    <w:uiPriority w:val="99"/>
    <w:rPr>
      <w:rFonts w:ascii="宋体" w:hAnsi="宋体" w:cs="宋体"/>
      <w:lang w:val="zh-CN" w:bidi="zh-CN"/>
    </w:rPr>
  </w:style>
  <w:style w:type="paragraph" w:customStyle="1" w:styleId="6">
    <w:name w:val="xl87"/>
    <w:basedOn w:val="1"/>
    <w:next w:val="7"/>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rPr>
  </w:style>
  <w:style w:type="paragraph" w:customStyle="1" w:styleId="7">
    <w:name w:val="xl72"/>
    <w:basedOn w:val="1"/>
    <w:next w:val="8"/>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rPr>
  </w:style>
  <w:style w:type="paragraph" w:styleId="8">
    <w:name w:val="Date"/>
    <w:basedOn w:val="1"/>
    <w:next w:val="1"/>
    <w:qFormat/>
    <w:uiPriority w:val="0"/>
    <w:rPr>
      <w:kern w:val="2"/>
      <w:lang w:eastAsia="zh-CN"/>
    </w:rPr>
  </w:style>
  <w:style w:type="paragraph" w:styleId="12">
    <w:name w:val="annotation text"/>
    <w:basedOn w:val="1"/>
    <w:autoRedefine/>
    <w:qFormat/>
    <w:uiPriority w:val="0"/>
    <w:pPr>
      <w:jc w:val="left"/>
    </w:pPr>
  </w:style>
  <w:style w:type="paragraph" w:styleId="13">
    <w:name w:val="Body Text Indent"/>
    <w:basedOn w:val="1"/>
    <w:autoRedefine/>
    <w:qFormat/>
    <w:uiPriority w:val="0"/>
    <w:pPr>
      <w:tabs>
        <w:tab w:val="left" w:pos="0"/>
      </w:tabs>
      <w:ind w:firstLine="538" w:firstLineChars="192"/>
    </w:pPr>
    <w:rPr>
      <w:rFonts w:ascii="Tahoma" w:hAnsi="Tahoma"/>
      <w:kern w:val="2"/>
      <w:sz w:val="28"/>
      <w:szCs w:val="24"/>
    </w:rPr>
  </w:style>
  <w:style w:type="paragraph" w:styleId="14">
    <w:name w:val="Plain Text"/>
    <w:basedOn w:val="1"/>
    <w:qFormat/>
    <w:uiPriority w:val="0"/>
    <w:rPr>
      <w:rFonts w:ascii="宋体" w:hAnsi="Courier New" w:cs="Courier New"/>
      <w:szCs w:val="21"/>
    </w:rPr>
  </w:style>
  <w:style w:type="paragraph" w:styleId="15">
    <w:name w:val="footer"/>
    <w:basedOn w:val="1"/>
    <w:autoRedefine/>
    <w:qFormat/>
    <w:uiPriority w:val="99"/>
    <w:pPr>
      <w:tabs>
        <w:tab w:val="center" w:pos="4153"/>
        <w:tab w:val="right" w:pos="8306"/>
      </w:tabs>
      <w:snapToGrid w:val="0"/>
      <w:jc w:val="left"/>
    </w:pPr>
    <w:rPr>
      <w:rFonts w:ascii="Tahoma" w:hAnsi="Tahoma"/>
      <w:kern w:val="2"/>
      <w:sz w:val="18"/>
      <w:szCs w:val="18"/>
    </w:rPr>
  </w:style>
  <w:style w:type="paragraph" w:styleId="16">
    <w:name w:val="header"/>
    <w:basedOn w:val="1"/>
    <w:autoRedefine/>
    <w:qFormat/>
    <w:uiPriority w:val="0"/>
    <w:pPr>
      <w:pBdr>
        <w:bottom w:val="single" w:color="auto" w:sz="6" w:space="1"/>
      </w:pBdr>
      <w:tabs>
        <w:tab w:val="center" w:pos="4153"/>
        <w:tab w:val="right" w:pos="8306"/>
      </w:tabs>
      <w:snapToGrid w:val="0"/>
      <w:jc w:val="center"/>
    </w:pPr>
    <w:rPr>
      <w:rFonts w:ascii="Tahoma" w:hAnsi="Tahoma"/>
      <w:kern w:val="2"/>
      <w:sz w:val="18"/>
      <w:szCs w:val="18"/>
    </w:rPr>
  </w:style>
  <w:style w:type="paragraph" w:styleId="17">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8">
    <w:name w:val="Body Text First Indent 2"/>
    <w:basedOn w:val="13"/>
    <w:next w:val="1"/>
    <w:autoRedefine/>
    <w:unhideWhenUsed/>
    <w:qFormat/>
    <w:uiPriority w:val="99"/>
    <w:pPr>
      <w:spacing w:after="120"/>
      <w:ind w:left="420" w:leftChars="200" w:firstLine="420" w:firstLineChars="200"/>
    </w:pPr>
    <w:rPr>
      <w:rFonts w:ascii="宋体" w:hAnsi="Courier New"/>
      <w:spacing w:val="-4"/>
      <w:kern w:val="2"/>
      <w:sz w:val="21"/>
      <w:szCs w:val="24"/>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rPr>
  </w:style>
  <w:style w:type="paragraph" w:customStyle="1" w:styleId="23">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4">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5">
    <w:name w:val="Table Normal"/>
    <w:autoRedefine/>
    <w:semiHidden/>
    <w:unhideWhenUsed/>
    <w:qFormat/>
    <w:uiPriority w:val="0"/>
    <w:tblPr>
      <w:tblCellMar>
        <w:top w:w="0" w:type="dxa"/>
        <w:left w:w="0" w:type="dxa"/>
        <w:bottom w:w="0" w:type="dxa"/>
        <w:right w:w="0" w:type="dxa"/>
      </w:tblCellMar>
    </w:tblPr>
  </w:style>
  <w:style w:type="paragraph" w:customStyle="1" w:styleId="26">
    <w:name w:val="Table Text"/>
    <w:basedOn w:val="1"/>
    <w:autoRedefine/>
    <w:semiHidden/>
    <w:qFormat/>
    <w:uiPriority w:val="0"/>
    <w:rPr>
      <w:rFonts w:ascii="Arial" w:hAnsi="Arial" w:eastAsia="Arial" w:cs="Arial"/>
      <w:sz w:val="21"/>
      <w:szCs w:val="21"/>
      <w:lang w:val="en-US" w:eastAsia="en-US" w:bidi="ar-SA"/>
    </w:rPr>
  </w:style>
  <w:style w:type="paragraph" w:customStyle="1" w:styleId="27">
    <w:name w:val="列出段落1"/>
    <w:basedOn w:val="1"/>
    <w:autoRedefine/>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45</Pages>
  <Words>23450</Words>
  <Characters>24766</Characters>
  <TotalTime>55</TotalTime>
  <ScaleCrop>false</ScaleCrop>
  <LinksUpToDate>false</LinksUpToDate>
  <CharactersWithSpaces>25539</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2023-09-08T09:19:00Z</dcterms:created>
  <dc:creator>尹皓</dc:creator>
  <cp:lastModifiedBy>NTKO</cp:lastModifiedBy>
  <dcterms:modified xsi:type="dcterms:W3CDTF">2026-07-10T07:39:20Z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2052-12.1.0.26895</vt:lpwstr>
  </property>
  <property fmtid="{D5CDD505-2E9C-101B-9397-08002B2CF9AE}" pid="5" name="ICV">
    <vt:lpwstr>4B96D97C12BC499FB3B377B14AAD2497_13</vt:lpwstr>
  </property>
  <property fmtid="{D5CDD505-2E9C-101B-9397-08002B2CF9AE}" pid="6" name="KSOTemplateDocerSaveRecord">
    <vt:lpwstr>eyJoZGlkIjoiYTUyM2UwYjBmYzc3YmM3ZjI1ODg2NTk3ZGJhZGNiNGIiLCJ1c2VySWQiOiI0MTY3MTE2MDgifQ==</vt:lpwstr>
  </property>
</Properties>
</file>