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7CD3F1">
      <w:pPr>
        <w:pStyle w:val="17"/>
        <w:ind w:left="0" w:leftChars="0" w:firstLine="0" w:firstLineChars="0"/>
        <w:jc w:val="center"/>
        <w:rPr>
          <w:rFonts w:hint="eastAsia" w:ascii="宋体" w:hAnsi="宋体"/>
          <w:b/>
          <w:bCs/>
          <w:color w:val="000000"/>
          <w:sz w:val="60"/>
          <w:szCs w:val="60"/>
          <w:lang w:val="en-US" w:eastAsia="zh-CN"/>
        </w:rPr>
      </w:pPr>
      <w:r>
        <w:rPr>
          <w:rFonts w:hint="eastAsia" w:cs="Times New Roman" w:asciiTheme="minorEastAsia" w:hAnsiTheme="minorEastAsia" w:eastAsiaTheme="minorEastAsia"/>
          <w:b/>
          <w:kern w:val="2"/>
          <w:sz w:val="56"/>
          <w:szCs w:val="56"/>
          <w:lang w:val="en-US" w:eastAsia="zh-CN" w:bidi="ar-SA"/>
        </w:rPr>
        <w:t>唐河县2025年农村供水工程集中连片系统维修养护（一期）勘察设计项目</w:t>
      </w:r>
    </w:p>
    <w:p w14:paraId="117D846E">
      <w:pPr>
        <w:rPr>
          <w:rFonts w:hint="eastAsia" w:ascii="宋体" w:hAnsi="宋体"/>
          <w:b/>
          <w:bCs/>
          <w:color w:val="000000"/>
          <w:sz w:val="60"/>
          <w:szCs w:val="60"/>
          <w:lang w:val="en-US" w:eastAsia="zh-CN"/>
        </w:rPr>
      </w:pPr>
    </w:p>
    <w:p w14:paraId="7C5C50CB">
      <w:pPr>
        <w:rPr>
          <w:rFonts w:hint="eastAsia" w:ascii="宋体" w:hAnsi="宋体"/>
          <w:b/>
          <w:bCs/>
          <w:color w:val="000000"/>
          <w:sz w:val="60"/>
          <w:szCs w:val="60"/>
          <w:lang w:val="en-US" w:eastAsia="zh-CN"/>
        </w:rPr>
      </w:pPr>
    </w:p>
    <w:p w14:paraId="0D702005">
      <w:pPr>
        <w:rPr>
          <w:rFonts w:hint="eastAsia"/>
        </w:rPr>
      </w:pPr>
    </w:p>
    <w:p w14:paraId="143C2F2B">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宋体" w:hAnsi="宋体"/>
          <w:b/>
          <w:bCs/>
          <w:color w:val="000000"/>
          <w:sz w:val="72"/>
          <w:szCs w:val="72"/>
          <w:lang w:val="en-US" w:eastAsia="zh-CN"/>
        </w:rPr>
      </w:pPr>
      <w:r>
        <w:rPr>
          <w:rFonts w:hint="eastAsia" w:ascii="宋体" w:hAnsi="宋体"/>
          <w:b/>
          <w:bCs/>
          <w:color w:val="000000"/>
          <w:sz w:val="72"/>
          <w:szCs w:val="72"/>
          <w:lang w:val="en-US" w:eastAsia="zh-CN"/>
        </w:rPr>
        <w:t>竞争性磋商文件</w:t>
      </w:r>
    </w:p>
    <w:p w14:paraId="18D51698">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default" w:ascii="宋体" w:hAnsi="宋体"/>
          <w:b/>
          <w:bCs/>
          <w:color w:val="000000"/>
          <w:sz w:val="40"/>
          <w:szCs w:val="40"/>
          <w:lang w:val="en-US" w:eastAsia="zh-CN"/>
        </w:rPr>
      </w:pPr>
      <w:r>
        <w:rPr>
          <w:rFonts w:hint="eastAsia" w:ascii="宋体" w:hAnsi="宋体"/>
          <w:b/>
          <w:bCs/>
          <w:color w:val="000000"/>
          <w:sz w:val="40"/>
          <w:szCs w:val="40"/>
          <w:lang w:val="en-US" w:eastAsia="zh-CN"/>
        </w:rPr>
        <w:t>(非最终版）</w:t>
      </w:r>
    </w:p>
    <w:p w14:paraId="4ACA3154">
      <w:pPr>
        <w:pStyle w:val="43"/>
        <w:rPr>
          <w:rFonts w:hint="eastAsia" w:ascii="宋体" w:hAnsi="宋体"/>
          <w:color w:val="000000"/>
          <w:sz w:val="24"/>
        </w:rPr>
      </w:pPr>
    </w:p>
    <w:p w14:paraId="20A7A2A7">
      <w:pPr>
        <w:pStyle w:val="43"/>
        <w:rPr>
          <w:rFonts w:hint="eastAsia" w:ascii="宋体" w:hAnsi="宋体"/>
          <w:color w:val="000000"/>
          <w:sz w:val="24"/>
        </w:rPr>
      </w:pPr>
    </w:p>
    <w:p w14:paraId="52D18541">
      <w:pPr>
        <w:pStyle w:val="43"/>
        <w:rPr>
          <w:rFonts w:hint="eastAsia" w:ascii="宋体" w:hAnsi="宋体"/>
          <w:color w:val="000000"/>
          <w:sz w:val="24"/>
        </w:rPr>
      </w:pPr>
    </w:p>
    <w:p w14:paraId="18B40E7D">
      <w:pPr>
        <w:pStyle w:val="43"/>
        <w:rPr>
          <w:rFonts w:hint="eastAsia" w:ascii="宋体" w:hAnsi="宋体"/>
          <w:color w:val="000000"/>
          <w:sz w:val="24"/>
        </w:rPr>
      </w:pPr>
    </w:p>
    <w:p w14:paraId="2606E831">
      <w:pPr>
        <w:pStyle w:val="43"/>
        <w:rPr>
          <w:rFonts w:hint="eastAsia" w:ascii="宋体" w:hAnsi="宋体"/>
          <w:color w:val="000000"/>
          <w:sz w:val="24"/>
        </w:rPr>
      </w:pPr>
    </w:p>
    <w:p w14:paraId="65E7161A">
      <w:pPr>
        <w:pStyle w:val="43"/>
        <w:rPr>
          <w:rFonts w:hint="eastAsia" w:ascii="宋体" w:hAnsi="宋体"/>
          <w:color w:val="000000"/>
          <w:sz w:val="24"/>
        </w:rPr>
      </w:pPr>
    </w:p>
    <w:p w14:paraId="30B332E3">
      <w:pPr>
        <w:pStyle w:val="43"/>
        <w:rPr>
          <w:rFonts w:hint="eastAsia" w:ascii="宋体" w:hAnsi="宋体"/>
          <w:color w:val="000000"/>
          <w:sz w:val="24"/>
        </w:rPr>
      </w:pPr>
    </w:p>
    <w:p w14:paraId="59539BD5">
      <w:pPr>
        <w:pStyle w:val="43"/>
        <w:rPr>
          <w:rFonts w:hint="eastAsia" w:ascii="宋体" w:hAnsi="宋体"/>
          <w:color w:val="000000"/>
          <w:sz w:val="24"/>
        </w:rPr>
      </w:pPr>
    </w:p>
    <w:p w14:paraId="6BF64639">
      <w:pPr>
        <w:pStyle w:val="43"/>
        <w:rPr>
          <w:rFonts w:hint="eastAsia" w:ascii="宋体" w:hAnsi="宋体"/>
          <w:color w:val="000000"/>
          <w:sz w:val="24"/>
        </w:rPr>
      </w:pPr>
    </w:p>
    <w:p w14:paraId="1485655A">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宋体" w:hAnsi="宋体" w:eastAsia="宋体" w:cs="宋体"/>
          <w:b/>
          <w:bCs/>
          <w:spacing w:val="-17"/>
          <w:sz w:val="32"/>
          <w:szCs w:val="32"/>
          <w:u w:val="single"/>
          <w:lang w:val="en-US" w:eastAsia="zh-CN"/>
        </w:rPr>
      </w:pPr>
      <w:r>
        <w:rPr>
          <w:rFonts w:hint="eastAsia" w:ascii="宋体" w:hAnsi="宋体" w:eastAsia="宋体" w:cs="宋体"/>
          <w:b/>
          <w:bCs/>
          <w:spacing w:val="-17"/>
          <w:sz w:val="32"/>
          <w:szCs w:val="32"/>
        </w:rPr>
        <w:t>项目名称：</w:t>
      </w:r>
      <w:r>
        <w:rPr>
          <w:rFonts w:hint="eastAsia" w:ascii="宋体" w:hAnsi="宋体" w:eastAsia="宋体" w:cs="宋体"/>
          <w:b/>
          <w:bCs/>
          <w:spacing w:val="-17"/>
          <w:sz w:val="32"/>
          <w:szCs w:val="32"/>
          <w:u w:val="single"/>
          <w:lang w:val="en-US" w:eastAsia="zh-CN"/>
        </w:rPr>
        <w:t>唐河县2025年农村供水工程集中连片系统维修养护（一期）勘察设计项目</w:t>
      </w:r>
    </w:p>
    <w:p w14:paraId="45989F7D">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default" w:ascii="宋体" w:hAnsi="宋体" w:eastAsia="宋体" w:cs="宋体"/>
          <w:b/>
          <w:bCs/>
          <w:spacing w:val="-17"/>
          <w:sz w:val="32"/>
          <w:szCs w:val="32"/>
          <w:u w:val="single"/>
          <w:lang w:val="en-US" w:eastAsia="zh-CN"/>
        </w:rPr>
      </w:pPr>
      <w:r>
        <w:rPr>
          <w:rFonts w:hint="eastAsia" w:ascii="宋体" w:hAnsi="宋体" w:eastAsia="宋体" w:cs="宋体"/>
          <w:b/>
          <w:bCs/>
          <w:spacing w:val="-17"/>
          <w:sz w:val="32"/>
          <w:szCs w:val="32"/>
        </w:rPr>
        <w:t>项目编号</w:t>
      </w:r>
      <w:r>
        <w:rPr>
          <w:rFonts w:hint="eastAsia" w:ascii="宋体" w:hAnsi="宋体" w:eastAsia="宋体" w:cs="宋体"/>
          <w:b/>
          <w:bCs/>
          <w:spacing w:val="-17"/>
          <w:sz w:val="32"/>
          <w:szCs w:val="32"/>
          <w:lang w:eastAsia="zh-CN"/>
        </w:rPr>
        <w:t>：</w:t>
      </w:r>
      <w:r>
        <w:rPr>
          <w:rFonts w:hint="eastAsia" w:ascii="宋体" w:hAnsi="宋体" w:eastAsia="宋体" w:cs="宋体"/>
          <w:b/>
          <w:bCs/>
          <w:spacing w:val="-17"/>
          <w:sz w:val="32"/>
          <w:szCs w:val="32"/>
          <w:u w:val="single"/>
          <w:lang w:val="en-US" w:eastAsia="zh-CN"/>
        </w:rPr>
        <w:t>唐财采购竞争性磋商-2026-74</w:t>
      </w:r>
    </w:p>
    <w:p w14:paraId="4BBFF3A1">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宋体" w:hAnsi="宋体" w:eastAsia="宋体" w:cs="宋体"/>
          <w:b/>
          <w:bCs/>
          <w:spacing w:val="-17"/>
          <w:sz w:val="32"/>
          <w:szCs w:val="32"/>
          <w:u w:val="single"/>
          <w:lang w:val="en-US" w:eastAsia="zh-CN"/>
        </w:rPr>
      </w:pPr>
      <w:r>
        <w:rPr>
          <w:rFonts w:hint="eastAsia" w:ascii="宋体" w:hAnsi="宋体" w:eastAsia="宋体" w:cs="宋体"/>
          <w:b/>
          <w:bCs/>
          <w:spacing w:val="-17"/>
          <w:sz w:val="32"/>
          <w:szCs w:val="32"/>
        </w:rPr>
        <w:t>采购人：</w:t>
      </w:r>
      <w:r>
        <w:rPr>
          <w:rFonts w:hint="eastAsia" w:ascii="宋体" w:hAnsi="宋体" w:eastAsia="宋体" w:cs="宋体"/>
          <w:b/>
          <w:bCs/>
          <w:spacing w:val="-17"/>
          <w:sz w:val="32"/>
          <w:szCs w:val="32"/>
          <w:u w:val="single"/>
          <w:lang w:val="en-US" w:eastAsia="zh-CN"/>
        </w:rPr>
        <w:t>唐河县水利局</w:t>
      </w:r>
    </w:p>
    <w:p w14:paraId="2066C7CB">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default" w:ascii="宋体" w:hAnsi="宋体" w:eastAsia="宋体" w:cs="宋体"/>
          <w:b/>
          <w:bCs/>
          <w:spacing w:val="-17"/>
          <w:sz w:val="32"/>
          <w:szCs w:val="32"/>
          <w:u w:val="single"/>
          <w:lang w:val="en-US" w:eastAsia="zh-CN"/>
        </w:rPr>
      </w:pPr>
      <w:r>
        <w:rPr>
          <w:rFonts w:hint="eastAsia" w:ascii="宋体" w:hAnsi="宋体" w:eastAsia="宋体" w:cs="宋体"/>
          <w:b/>
          <w:bCs/>
          <w:spacing w:val="-17"/>
          <w:sz w:val="32"/>
          <w:szCs w:val="32"/>
          <w:u w:val="none"/>
          <w:lang w:val="en-US" w:eastAsia="zh-CN"/>
        </w:rPr>
        <w:t>采购代理机构：</w:t>
      </w:r>
      <w:r>
        <w:rPr>
          <w:rFonts w:hint="eastAsia" w:ascii="宋体" w:hAnsi="宋体" w:eastAsia="宋体" w:cs="宋体"/>
          <w:b/>
          <w:bCs/>
          <w:spacing w:val="-17"/>
          <w:sz w:val="32"/>
          <w:szCs w:val="32"/>
          <w:u w:val="single"/>
          <w:lang w:val="en-US" w:eastAsia="zh-CN"/>
        </w:rPr>
        <w:t>唐河县唐兴工程造价咨询有限公司</w:t>
      </w:r>
    </w:p>
    <w:p w14:paraId="7EBC06FB">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default" w:ascii="宋体" w:hAnsi="宋体" w:eastAsia="宋体" w:cs="宋体"/>
          <w:b/>
          <w:bCs/>
          <w:snapToGrid w:val="0"/>
          <w:color w:val="000000"/>
          <w:spacing w:val="-17"/>
          <w:kern w:val="0"/>
          <w:sz w:val="32"/>
          <w:szCs w:val="32"/>
          <w:u w:val="single"/>
          <w:lang w:val="en-US" w:eastAsia="zh-CN"/>
        </w:rPr>
      </w:pPr>
      <w:r>
        <w:rPr>
          <w:rFonts w:hint="eastAsia" w:ascii="宋体" w:hAnsi="宋体" w:eastAsia="宋体" w:cs="宋体"/>
          <w:b/>
          <w:bCs/>
          <w:snapToGrid w:val="0"/>
          <w:color w:val="000000"/>
          <w:spacing w:val="-17"/>
          <w:kern w:val="0"/>
          <w:sz w:val="32"/>
          <w:szCs w:val="32"/>
          <w:u w:val="none"/>
          <w:lang w:val="en-US" w:eastAsia="zh-CN"/>
        </w:rPr>
        <w:t>日期：</w:t>
      </w:r>
      <w:r>
        <w:rPr>
          <w:rFonts w:hint="eastAsia" w:ascii="宋体" w:hAnsi="宋体" w:eastAsia="宋体" w:cs="宋体"/>
          <w:b/>
          <w:bCs/>
          <w:snapToGrid w:val="0"/>
          <w:color w:val="000000"/>
          <w:spacing w:val="-17"/>
          <w:kern w:val="0"/>
          <w:sz w:val="32"/>
          <w:szCs w:val="32"/>
          <w:u w:val="single"/>
          <w:lang w:val="en-US" w:eastAsia="zh-CN"/>
        </w:rPr>
        <w:t>二零二六年七月</w:t>
      </w:r>
    </w:p>
    <w:p w14:paraId="4B5C0C71"/>
    <w:p w14:paraId="5E877A07">
      <w:pPr>
        <w:keepNext w:val="0"/>
        <w:keepLines w:val="0"/>
        <w:pageBreakBefore w:val="0"/>
        <w:widowControl/>
        <w:kinsoku/>
        <w:wordWrap w:val="0"/>
        <w:overflowPunct/>
        <w:topLinePunct w:val="0"/>
        <w:autoSpaceDE w:val="0"/>
        <w:autoSpaceDN w:val="0"/>
        <w:bidi w:val="0"/>
        <w:adjustRightInd w:val="0"/>
        <w:snapToGrid w:val="0"/>
        <w:spacing w:line="360" w:lineRule="auto"/>
        <w:ind w:firstLine="287" w:firstLineChars="100"/>
        <w:jc w:val="both"/>
        <w:textAlignment w:val="baseline"/>
        <w:rPr>
          <w:rFonts w:hint="default" w:asciiTheme="minorEastAsia" w:hAnsiTheme="minorEastAsia" w:eastAsiaTheme="minorEastAsia" w:cstheme="minorEastAsia"/>
          <w:b/>
          <w:bCs/>
          <w:spacing w:val="-17"/>
          <w:sz w:val="32"/>
          <w:szCs w:val="32"/>
          <w:highlight w:val="none"/>
          <w:u w:val="single"/>
          <w:lang w:val="en-US" w:eastAsia="zh-CN"/>
        </w:rPr>
      </w:pPr>
    </w:p>
    <w:p w14:paraId="3B547300">
      <w:pPr>
        <w:keepNext w:val="0"/>
        <w:keepLines w:val="0"/>
        <w:pageBreakBefore w:val="0"/>
        <w:widowControl/>
        <w:overflowPunct/>
        <w:topLinePunct w:val="0"/>
        <w:autoSpaceDE w:val="0"/>
        <w:autoSpaceDN w:val="0"/>
        <w:bidi w:val="0"/>
        <w:adjustRightInd w:val="0"/>
        <w:snapToGrid w:val="0"/>
        <w:spacing w:before="0" w:beforeLines="0" w:after="0" w:afterLines="0" w:line="240" w:lineRule="auto"/>
        <w:ind w:left="2100" w:leftChars="1000" w:right="0" w:rightChars="0" w:firstLine="0" w:firstLineChars="0"/>
        <w:jc w:val="center"/>
        <w:textAlignment w:val="baseline"/>
        <w:rPr>
          <w:rFonts w:ascii="宋体" w:hAnsi="宋体" w:eastAsia="宋体" w:cs="Arial"/>
          <w:snapToGrid w:val="0"/>
          <w:color w:val="000000"/>
          <w:kern w:val="0"/>
          <w:sz w:val="21"/>
          <w:szCs w:val="21"/>
          <w:highlight w:val="none"/>
          <w:lang w:val="en-US" w:eastAsia="en-US" w:bidi="ar-SA"/>
        </w:rPr>
        <w:sectPr>
          <w:footerReference r:id="rId5" w:type="default"/>
          <w:pgSz w:w="11910" w:h="16840"/>
          <w:pgMar w:top="1440" w:right="1080" w:bottom="1440" w:left="1080" w:header="964" w:footer="805" w:gutter="0"/>
          <w:pgNumType w:fmt="decimal" w:start="1"/>
          <w:cols w:space="720" w:num="1"/>
        </w:sectPr>
      </w:pPr>
    </w:p>
    <w:sdt>
      <w:sdtPr>
        <w:rPr>
          <w:rFonts w:ascii="宋体" w:hAnsi="宋体" w:eastAsia="宋体" w:cs="Arial"/>
          <w:snapToGrid w:val="0"/>
          <w:color w:val="000000"/>
          <w:kern w:val="0"/>
          <w:sz w:val="21"/>
          <w:szCs w:val="21"/>
          <w:highlight w:val="none"/>
          <w:lang w:val="en-US" w:eastAsia="en-US" w:bidi="ar-SA"/>
        </w:rPr>
        <w:id w:val="147459004"/>
        <w15:color w:val="DBDBDB"/>
        <w:docPartObj>
          <w:docPartGallery w:val="Table of Contents"/>
          <w:docPartUnique/>
        </w:docPartObj>
      </w:sdtPr>
      <w:sdtEndPr>
        <w:rPr>
          <w:rFonts w:ascii="宋体" w:hAnsi="宋体" w:eastAsia="宋体" w:cs="宋体"/>
          <w:b/>
          <w:snapToGrid w:val="0"/>
          <w:color w:val="000000"/>
          <w:spacing w:val="-1"/>
          <w:kern w:val="0"/>
          <w:sz w:val="31"/>
          <w:szCs w:val="36"/>
          <w:highlight w:val="none"/>
          <w:lang w:val="en-US" w:eastAsia="en-US" w:bidi="ar-SA"/>
          <w14:textOutline w14:w="2306" w14:cap="flat" w14:cmpd="sng">
            <w14:solidFill>
              <w14:srgbClr w14:val="000000"/>
            </w14:solidFill>
            <w14:prstDash w14:val="solid"/>
            <w14:miter w14:val="0"/>
          </w14:textOutline>
        </w:rPr>
      </w:sdtEndPr>
      <w:sdtContent>
        <w:p w14:paraId="48CFC1C8">
          <w:pPr>
            <w:spacing w:before="0" w:beforeLines="0" w:after="0" w:afterLines="0" w:line="240" w:lineRule="auto"/>
            <w:ind w:left="0" w:leftChars="0" w:right="0" w:rightChars="0" w:firstLine="0" w:firstLineChars="0"/>
            <w:jc w:val="center"/>
            <w:rPr>
              <w:rFonts w:ascii="宋体" w:hAnsi="宋体" w:eastAsia="宋体" w:cs="Arial"/>
              <w:snapToGrid w:val="0"/>
              <w:color w:val="000000"/>
              <w:kern w:val="0"/>
              <w:sz w:val="21"/>
              <w:szCs w:val="21"/>
              <w:highlight w:val="none"/>
              <w:lang w:val="en-US" w:eastAsia="en-US" w:bidi="ar-SA"/>
            </w:rPr>
          </w:pPr>
        </w:p>
        <w:p w14:paraId="7D5B6A14">
          <w:pPr>
            <w:spacing w:before="0" w:beforeLines="0" w:after="0" w:afterLines="0" w:line="240" w:lineRule="auto"/>
            <w:ind w:left="0" w:leftChars="0" w:right="0" w:rightChars="0" w:firstLine="0" w:firstLineChars="0"/>
            <w:jc w:val="center"/>
            <w:rPr>
              <w:b/>
              <w:bCs/>
              <w:sz w:val="40"/>
              <w:szCs w:val="40"/>
              <w:highlight w:val="none"/>
            </w:rPr>
          </w:pPr>
          <w:r>
            <w:rPr>
              <w:rFonts w:ascii="宋体" w:hAnsi="宋体" w:eastAsia="宋体"/>
              <w:b/>
              <w:bCs/>
              <w:sz w:val="40"/>
              <w:szCs w:val="40"/>
              <w:highlight w:val="none"/>
            </w:rPr>
            <w:t>目录</w:t>
          </w:r>
        </w:p>
        <w:p w14:paraId="229CDC06">
          <w:pPr>
            <w:pStyle w:val="12"/>
            <w:keepNext w:val="0"/>
            <w:keepLines w:val="0"/>
            <w:pageBreakBefore w:val="0"/>
            <w:widowControl/>
            <w:tabs>
              <w:tab w:val="right" w:leader="dot" w:pos="10150"/>
            </w:tabs>
            <w:kinsoku w:val="0"/>
            <w:wordWrap/>
            <w:overflowPunct/>
            <w:topLinePunct w:val="0"/>
            <w:autoSpaceDE w:val="0"/>
            <w:autoSpaceDN w:val="0"/>
            <w:bidi w:val="0"/>
            <w:adjustRightInd w:val="0"/>
            <w:snapToGrid w:val="0"/>
            <w:spacing w:line="360" w:lineRule="auto"/>
            <w:textAlignment w:val="baseline"/>
            <w:rPr>
              <w:sz w:val="28"/>
              <w:szCs w:val="28"/>
            </w:rPr>
          </w:pPr>
          <w:r>
            <w:rPr>
              <w:rFonts w:hint="eastAsia" w:ascii="宋体" w:hAnsi="宋体" w:eastAsia="宋体" w:cs="宋体"/>
              <w:bCs/>
              <w:snapToGrid w:val="0"/>
              <w:spacing w:val="3"/>
              <w:kern w:val="0"/>
              <w:sz w:val="28"/>
              <w:szCs w:val="28"/>
              <w:highlight w:val="none"/>
              <w:lang w:val="en-US" w:eastAsia="zh-CN" w:bidi="ar-SA"/>
            </w:rPr>
            <w:fldChar w:fldCharType="begin"/>
          </w:r>
          <w:r>
            <w:rPr>
              <w:rFonts w:hint="eastAsia" w:ascii="宋体" w:hAnsi="宋体" w:eastAsia="宋体" w:cs="宋体"/>
              <w:bCs/>
              <w:snapToGrid w:val="0"/>
              <w:spacing w:val="3"/>
              <w:kern w:val="0"/>
              <w:sz w:val="28"/>
              <w:szCs w:val="28"/>
              <w:highlight w:val="none"/>
              <w:lang w:val="en-US" w:eastAsia="zh-CN" w:bidi="ar-SA"/>
            </w:rPr>
            <w:instrText xml:space="preserve">TOC \o "1-2" \h \u </w:instrText>
          </w:r>
          <w:r>
            <w:rPr>
              <w:rFonts w:hint="eastAsia" w:ascii="宋体" w:hAnsi="宋体" w:eastAsia="宋体" w:cs="宋体"/>
              <w:bCs/>
              <w:snapToGrid w:val="0"/>
              <w:spacing w:val="3"/>
              <w:kern w:val="0"/>
              <w:sz w:val="28"/>
              <w:szCs w:val="28"/>
              <w:highlight w:val="none"/>
              <w:lang w:val="en-US" w:eastAsia="zh-CN" w:bidi="ar-SA"/>
            </w:rPr>
            <w:fldChar w:fldCharType="separate"/>
          </w:r>
          <w:r>
            <w:rPr>
              <w:rFonts w:hint="eastAsia" w:ascii="宋体" w:hAnsi="宋体" w:eastAsia="宋体" w:cs="宋体"/>
              <w:bCs/>
              <w:snapToGrid w:val="0"/>
              <w:spacing w:val="3"/>
              <w:kern w:val="0"/>
              <w:sz w:val="28"/>
              <w:szCs w:val="28"/>
              <w:highlight w:val="none"/>
              <w:lang w:val="en-US" w:eastAsia="zh-CN" w:bidi="ar-SA"/>
            </w:rPr>
            <w:fldChar w:fldCharType="begin"/>
          </w:r>
          <w:r>
            <w:rPr>
              <w:rFonts w:hint="eastAsia" w:ascii="宋体" w:hAnsi="宋体" w:eastAsia="宋体" w:cs="宋体"/>
              <w:bCs/>
              <w:snapToGrid w:val="0"/>
              <w:spacing w:val="3"/>
              <w:kern w:val="0"/>
              <w:sz w:val="28"/>
              <w:szCs w:val="28"/>
              <w:highlight w:val="none"/>
              <w:lang w:val="en-US" w:eastAsia="zh-CN" w:bidi="ar-SA"/>
            </w:rPr>
            <w:instrText xml:space="preserve"> HYPERLINK \l _Toc20412 </w:instrText>
          </w:r>
          <w:r>
            <w:rPr>
              <w:rFonts w:hint="eastAsia" w:ascii="宋体" w:hAnsi="宋体" w:eastAsia="宋体" w:cs="宋体"/>
              <w:bCs/>
              <w:snapToGrid w:val="0"/>
              <w:spacing w:val="3"/>
              <w:kern w:val="0"/>
              <w:sz w:val="28"/>
              <w:szCs w:val="28"/>
              <w:highlight w:val="none"/>
              <w:lang w:val="en-US" w:eastAsia="zh-CN" w:bidi="ar-SA"/>
            </w:rPr>
            <w:fldChar w:fldCharType="separate"/>
          </w:r>
          <w:r>
            <w:rPr>
              <w:spacing w:val="-1"/>
              <w:sz w:val="28"/>
              <w:szCs w:val="28"/>
              <w:highlight w:val="none"/>
              <w14:textOutline w14:w="2306" w14:cap="flat" w14:cmpd="sng">
                <w14:solidFill>
                  <w14:srgbClr w14:val="000000"/>
                </w14:solidFill>
                <w14:prstDash w14:val="solid"/>
                <w14:miter w14:val="0"/>
              </w14:textOutline>
            </w:rPr>
            <w:t>第一章</w:t>
          </w:r>
          <w:r>
            <w:rPr>
              <w:rFonts w:hint="eastAsia"/>
              <w:spacing w:val="-1"/>
              <w:sz w:val="28"/>
              <w:szCs w:val="28"/>
              <w:highlight w:val="none"/>
              <w:lang w:val="en-US" w:eastAsia="zh-CN"/>
              <w14:textOutline w14:w="2306" w14:cap="flat" w14:cmpd="sng">
                <w14:solidFill>
                  <w14:srgbClr w14:val="000000"/>
                </w14:solidFill>
                <w14:prstDash w14:val="solid"/>
                <w14:miter w14:val="0"/>
              </w14:textOutline>
            </w:rPr>
            <w:t xml:space="preserve"> </w:t>
          </w:r>
          <w:r>
            <w:rPr>
              <w:rFonts w:hint="eastAsia"/>
              <w:spacing w:val="-1"/>
              <w:sz w:val="28"/>
              <w:szCs w:val="28"/>
              <w:highlight w:val="none"/>
              <w:lang w:eastAsia="zh-CN"/>
              <w14:textOutline w14:w="2306" w14:cap="flat" w14:cmpd="sng">
                <w14:solidFill>
                  <w14:srgbClr w14:val="000000"/>
                </w14:solidFill>
                <w14:prstDash w14:val="solid"/>
                <w14:miter w14:val="0"/>
              </w14:textOutline>
            </w:rPr>
            <w:t>竞争性磋商公告</w:t>
          </w:r>
          <w:r>
            <w:rPr>
              <w:sz w:val="28"/>
              <w:szCs w:val="28"/>
            </w:rPr>
            <w:tab/>
          </w:r>
          <w:r>
            <w:rPr>
              <w:sz w:val="28"/>
              <w:szCs w:val="28"/>
            </w:rPr>
            <w:fldChar w:fldCharType="begin"/>
          </w:r>
          <w:r>
            <w:rPr>
              <w:sz w:val="28"/>
              <w:szCs w:val="28"/>
            </w:rPr>
            <w:instrText xml:space="preserve"> PAGEREF _Toc20412 \h </w:instrText>
          </w:r>
          <w:r>
            <w:rPr>
              <w:sz w:val="28"/>
              <w:szCs w:val="28"/>
            </w:rPr>
            <w:fldChar w:fldCharType="separate"/>
          </w:r>
          <w:r>
            <w:rPr>
              <w:sz w:val="28"/>
              <w:szCs w:val="28"/>
            </w:rPr>
            <w:t>1</w:t>
          </w:r>
          <w:r>
            <w:rPr>
              <w:sz w:val="28"/>
              <w:szCs w:val="28"/>
            </w:rPr>
            <w:fldChar w:fldCharType="end"/>
          </w:r>
          <w:r>
            <w:rPr>
              <w:rFonts w:hint="eastAsia" w:ascii="宋体" w:hAnsi="宋体" w:eastAsia="宋体" w:cs="宋体"/>
              <w:bCs/>
              <w:snapToGrid w:val="0"/>
              <w:spacing w:val="3"/>
              <w:kern w:val="0"/>
              <w:sz w:val="28"/>
              <w:szCs w:val="28"/>
              <w:highlight w:val="none"/>
              <w:lang w:val="en-US" w:eastAsia="zh-CN" w:bidi="ar-SA"/>
            </w:rPr>
            <w:fldChar w:fldCharType="end"/>
          </w:r>
        </w:p>
        <w:p w14:paraId="4736449B">
          <w:pPr>
            <w:pStyle w:val="12"/>
            <w:keepNext w:val="0"/>
            <w:keepLines w:val="0"/>
            <w:pageBreakBefore w:val="0"/>
            <w:widowControl/>
            <w:tabs>
              <w:tab w:val="right" w:leader="dot" w:pos="10150"/>
            </w:tabs>
            <w:kinsoku w:val="0"/>
            <w:wordWrap/>
            <w:overflowPunct/>
            <w:topLinePunct w:val="0"/>
            <w:autoSpaceDE w:val="0"/>
            <w:autoSpaceDN w:val="0"/>
            <w:bidi w:val="0"/>
            <w:adjustRightInd w:val="0"/>
            <w:snapToGrid w:val="0"/>
            <w:spacing w:line="360" w:lineRule="auto"/>
            <w:textAlignment w:val="baseline"/>
            <w:rPr>
              <w:sz w:val="28"/>
              <w:szCs w:val="28"/>
            </w:rPr>
          </w:pPr>
          <w:r>
            <w:rPr>
              <w:rFonts w:hint="eastAsia" w:ascii="宋体" w:hAnsi="宋体" w:eastAsia="宋体" w:cs="宋体"/>
              <w:bCs/>
              <w:snapToGrid w:val="0"/>
              <w:spacing w:val="3"/>
              <w:kern w:val="0"/>
              <w:sz w:val="28"/>
              <w:szCs w:val="28"/>
              <w:highlight w:val="none"/>
              <w:lang w:val="en-US" w:eastAsia="zh-CN" w:bidi="ar-SA"/>
            </w:rPr>
            <w:fldChar w:fldCharType="begin"/>
          </w:r>
          <w:r>
            <w:rPr>
              <w:rFonts w:hint="eastAsia" w:ascii="宋体" w:hAnsi="宋体" w:eastAsia="宋体" w:cs="宋体"/>
              <w:bCs/>
              <w:snapToGrid w:val="0"/>
              <w:spacing w:val="3"/>
              <w:kern w:val="0"/>
              <w:sz w:val="28"/>
              <w:szCs w:val="28"/>
              <w:highlight w:val="none"/>
              <w:lang w:val="en-US" w:eastAsia="zh-CN" w:bidi="ar-SA"/>
            </w:rPr>
            <w:instrText xml:space="preserve"> HYPERLINK \l _Toc11822 </w:instrText>
          </w:r>
          <w:r>
            <w:rPr>
              <w:rFonts w:hint="eastAsia" w:ascii="宋体" w:hAnsi="宋体" w:eastAsia="宋体" w:cs="宋体"/>
              <w:bCs/>
              <w:snapToGrid w:val="0"/>
              <w:spacing w:val="3"/>
              <w:kern w:val="0"/>
              <w:sz w:val="28"/>
              <w:szCs w:val="28"/>
              <w:highlight w:val="none"/>
              <w:lang w:val="en-US" w:eastAsia="zh-CN" w:bidi="ar-SA"/>
            </w:rPr>
            <w:fldChar w:fldCharType="separate"/>
          </w:r>
          <w:r>
            <w:rPr>
              <w:rFonts w:hint="eastAsia" w:asciiTheme="minorEastAsia" w:hAnsiTheme="minorEastAsia" w:eastAsiaTheme="minorEastAsia" w:cstheme="minorEastAsia"/>
              <w:spacing w:val="-1"/>
              <w:sz w:val="28"/>
              <w:szCs w:val="28"/>
              <w:highlight w:val="none"/>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28"/>
              <w:szCs w:val="28"/>
              <w:highlight w:val="none"/>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28"/>
              <w:szCs w:val="28"/>
              <w:highlight w:val="none"/>
              <w14:textOutline w14:w="2306" w14:cap="flat" w14:cmpd="sng">
                <w14:solidFill>
                  <w14:srgbClr w14:val="000000"/>
                </w14:solidFill>
                <w14:prstDash w14:val="solid"/>
                <w14:miter w14:val="0"/>
              </w14:textOutline>
            </w:rPr>
            <w:t>采购需求</w:t>
          </w:r>
          <w:r>
            <w:rPr>
              <w:sz w:val="28"/>
              <w:szCs w:val="28"/>
            </w:rPr>
            <w:tab/>
          </w:r>
          <w:r>
            <w:rPr>
              <w:sz w:val="28"/>
              <w:szCs w:val="28"/>
            </w:rPr>
            <w:fldChar w:fldCharType="begin"/>
          </w:r>
          <w:r>
            <w:rPr>
              <w:sz w:val="28"/>
              <w:szCs w:val="28"/>
            </w:rPr>
            <w:instrText xml:space="preserve"> PAGEREF _Toc11822 \h </w:instrText>
          </w:r>
          <w:r>
            <w:rPr>
              <w:sz w:val="28"/>
              <w:szCs w:val="28"/>
            </w:rPr>
            <w:fldChar w:fldCharType="separate"/>
          </w:r>
          <w:r>
            <w:rPr>
              <w:sz w:val="28"/>
              <w:szCs w:val="28"/>
            </w:rPr>
            <w:t>6</w:t>
          </w:r>
          <w:r>
            <w:rPr>
              <w:sz w:val="28"/>
              <w:szCs w:val="28"/>
            </w:rPr>
            <w:fldChar w:fldCharType="end"/>
          </w:r>
          <w:r>
            <w:rPr>
              <w:rFonts w:hint="eastAsia" w:ascii="宋体" w:hAnsi="宋体" w:eastAsia="宋体" w:cs="宋体"/>
              <w:bCs/>
              <w:snapToGrid w:val="0"/>
              <w:spacing w:val="3"/>
              <w:kern w:val="0"/>
              <w:sz w:val="28"/>
              <w:szCs w:val="28"/>
              <w:highlight w:val="none"/>
              <w:lang w:val="en-US" w:eastAsia="zh-CN" w:bidi="ar-SA"/>
            </w:rPr>
            <w:fldChar w:fldCharType="end"/>
          </w:r>
        </w:p>
        <w:p w14:paraId="5FE6B414">
          <w:pPr>
            <w:pStyle w:val="12"/>
            <w:keepNext w:val="0"/>
            <w:keepLines w:val="0"/>
            <w:pageBreakBefore w:val="0"/>
            <w:widowControl/>
            <w:tabs>
              <w:tab w:val="right" w:leader="dot" w:pos="10150"/>
            </w:tabs>
            <w:kinsoku w:val="0"/>
            <w:wordWrap/>
            <w:overflowPunct/>
            <w:topLinePunct w:val="0"/>
            <w:autoSpaceDE w:val="0"/>
            <w:autoSpaceDN w:val="0"/>
            <w:bidi w:val="0"/>
            <w:adjustRightInd w:val="0"/>
            <w:snapToGrid w:val="0"/>
            <w:spacing w:line="360" w:lineRule="auto"/>
            <w:textAlignment w:val="baseline"/>
            <w:rPr>
              <w:sz w:val="28"/>
              <w:szCs w:val="28"/>
            </w:rPr>
          </w:pPr>
          <w:r>
            <w:rPr>
              <w:rFonts w:hint="eastAsia" w:ascii="宋体" w:hAnsi="宋体" w:eastAsia="宋体" w:cs="宋体"/>
              <w:bCs/>
              <w:snapToGrid w:val="0"/>
              <w:spacing w:val="3"/>
              <w:kern w:val="0"/>
              <w:sz w:val="28"/>
              <w:szCs w:val="28"/>
              <w:highlight w:val="none"/>
              <w:lang w:val="en-US" w:eastAsia="zh-CN" w:bidi="ar-SA"/>
            </w:rPr>
            <w:fldChar w:fldCharType="begin"/>
          </w:r>
          <w:r>
            <w:rPr>
              <w:rFonts w:hint="eastAsia" w:ascii="宋体" w:hAnsi="宋体" w:eastAsia="宋体" w:cs="宋体"/>
              <w:bCs/>
              <w:snapToGrid w:val="0"/>
              <w:spacing w:val="3"/>
              <w:kern w:val="0"/>
              <w:sz w:val="28"/>
              <w:szCs w:val="28"/>
              <w:highlight w:val="none"/>
              <w:lang w:val="en-US" w:eastAsia="zh-CN" w:bidi="ar-SA"/>
            </w:rPr>
            <w:instrText xml:space="preserve"> HYPERLINK \l _Toc32106 </w:instrText>
          </w:r>
          <w:r>
            <w:rPr>
              <w:rFonts w:hint="eastAsia" w:ascii="宋体" w:hAnsi="宋体" w:eastAsia="宋体" w:cs="宋体"/>
              <w:bCs/>
              <w:snapToGrid w:val="0"/>
              <w:spacing w:val="3"/>
              <w:kern w:val="0"/>
              <w:sz w:val="28"/>
              <w:szCs w:val="28"/>
              <w:highlight w:val="none"/>
              <w:lang w:val="en-US" w:eastAsia="zh-CN" w:bidi="ar-SA"/>
            </w:rPr>
            <w:fldChar w:fldCharType="separate"/>
          </w:r>
          <w:r>
            <w:rPr>
              <w:rFonts w:hint="eastAsia" w:asciiTheme="minorEastAsia" w:hAnsiTheme="minorEastAsia" w:eastAsiaTheme="minorEastAsia" w:cstheme="minorEastAsia"/>
              <w:spacing w:val="-1"/>
              <w:sz w:val="28"/>
              <w:szCs w:val="28"/>
              <w:highlight w:val="none"/>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28"/>
              <w:szCs w:val="28"/>
              <w:highlight w:val="none"/>
              <w:lang w:val="en-US" w:eastAsia="zh-CN"/>
              <w14:textOutline w14:w="2306"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8"/>
              <w:szCs w:val="28"/>
              <w:highlight w:val="none"/>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28"/>
              <w:szCs w:val="28"/>
              <w:highlight w:val="none"/>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28"/>
              <w:szCs w:val="28"/>
              <w:highlight w:val="none"/>
              <w14:textOutline w14:w="2306" w14:cap="flat" w14:cmpd="sng">
                <w14:solidFill>
                  <w14:srgbClr w14:val="000000"/>
                </w14:solidFill>
                <w14:prstDash w14:val="solid"/>
                <w14:miter w14:val="0"/>
              </w14:textOutline>
            </w:rPr>
            <w:t>供应商须知</w:t>
          </w:r>
          <w:r>
            <w:rPr>
              <w:sz w:val="28"/>
              <w:szCs w:val="28"/>
            </w:rPr>
            <w:tab/>
          </w:r>
          <w:r>
            <w:rPr>
              <w:sz w:val="28"/>
              <w:szCs w:val="28"/>
            </w:rPr>
            <w:fldChar w:fldCharType="begin"/>
          </w:r>
          <w:r>
            <w:rPr>
              <w:sz w:val="28"/>
              <w:szCs w:val="28"/>
            </w:rPr>
            <w:instrText xml:space="preserve"> PAGEREF _Toc32106 \h </w:instrText>
          </w:r>
          <w:r>
            <w:rPr>
              <w:sz w:val="28"/>
              <w:szCs w:val="28"/>
            </w:rPr>
            <w:fldChar w:fldCharType="separate"/>
          </w:r>
          <w:r>
            <w:rPr>
              <w:sz w:val="28"/>
              <w:szCs w:val="28"/>
            </w:rPr>
            <w:t>8</w:t>
          </w:r>
          <w:r>
            <w:rPr>
              <w:sz w:val="28"/>
              <w:szCs w:val="28"/>
            </w:rPr>
            <w:fldChar w:fldCharType="end"/>
          </w:r>
          <w:r>
            <w:rPr>
              <w:rFonts w:hint="eastAsia" w:ascii="宋体" w:hAnsi="宋体" w:eastAsia="宋体" w:cs="宋体"/>
              <w:bCs/>
              <w:snapToGrid w:val="0"/>
              <w:spacing w:val="3"/>
              <w:kern w:val="0"/>
              <w:sz w:val="28"/>
              <w:szCs w:val="28"/>
              <w:highlight w:val="none"/>
              <w:lang w:val="en-US" w:eastAsia="zh-CN" w:bidi="ar-SA"/>
            </w:rPr>
            <w:fldChar w:fldCharType="end"/>
          </w:r>
        </w:p>
        <w:p w14:paraId="5A4FB4DF">
          <w:pPr>
            <w:pStyle w:val="12"/>
            <w:keepNext w:val="0"/>
            <w:keepLines w:val="0"/>
            <w:pageBreakBefore w:val="0"/>
            <w:widowControl/>
            <w:tabs>
              <w:tab w:val="right" w:leader="dot" w:pos="10150"/>
            </w:tabs>
            <w:kinsoku w:val="0"/>
            <w:wordWrap/>
            <w:overflowPunct/>
            <w:topLinePunct w:val="0"/>
            <w:autoSpaceDE w:val="0"/>
            <w:autoSpaceDN w:val="0"/>
            <w:bidi w:val="0"/>
            <w:adjustRightInd w:val="0"/>
            <w:snapToGrid w:val="0"/>
            <w:spacing w:line="360" w:lineRule="auto"/>
            <w:textAlignment w:val="baseline"/>
            <w:rPr>
              <w:sz w:val="28"/>
              <w:szCs w:val="28"/>
            </w:rPr>
          </w:pPr>
          <w:r>
            <w:rPr>
              <w:rFonts w:hint="eastAsia" w:ascii="宋体" w:hAnsi="宋体" w:eastAsia="宋体" w:cs="宋体"/>
              <w:bCs/>
              <w:snapToGrid w:val="0"/>
              <w:spacing w:val="3"/>
              <w:kern w:val="0"/>
              <w:sz w:val="28"/>
              <w:szCs w:val="28"/>
              <w:highlight w:val="none"/>
              <w:lang w:val="en-US" w:eastAsia="zh-CN" w:bidi="ar-SA"/>
            </w:rPr>
            <w:fldChar w:fldCharType="begin"/>
          </w:r>
          <w:r>
            <w:rPr>
              <w:rFonts w:hint="eastAsia" w:ascii="宋体" w:hAnsi="宋体" w:eastAsia="宋体" w:cs="宋体"/>
              <w:bCs/>
              <w:snapToGrid w:val="0"/>
              <w:spacing w:val="3"/>
              <w:kern w:val="0"/>
              <w:sz w:val="28"/>
              <w:szCs w:val="28"/>
              <w:highlight w:val="none"/>
              <w:lang w:val="en-US" w:eastAsia="zh-CN" w:bidi="ar-SA"/>
            </w:rPr>
            <w:instrText xml:space="preserve"> HYPERLINK \l _Toc5769 </w:instrText>
          </w:r>
          <w:r>
            <w:rPr>
              <w:rFonts w:hint="eastAsia" w:ascii="宋体" w:hAnsi="宋体" w:eastAsia="宋体" w:cs="宋体"/>
              <w:bCs/>
              <w:snapToGrid w:val="0"/>
              <w:spacing w:val="3"/>
              <w:kern w:val="0"/>
              <w:sz w:val="28"/>
              <w:szCs w:val="28"/>
              <w:highlight w:val="none"/>
              <w:lang w:val="en-US" w:eastAsia="zh-CN" w:bidi="ar-SA"/>
            </w:rPr>
            <w:fldChar w:fldCharType="separate"/>
          </w:r>
          <w:r>
            <w:rPr>
              <w:spacing w:val="-1"/>
              <w:sz w:val="28"/>
              <w:szCs w:val="28"/>
              <w:highlight w:val="none"/>
              <w14:textOutline w14:w="2306" w14:cap="flat" w14:cmpd="sng">
                <w14:solidFill>
                  <w14:srgbClr w14:val="000000"/>
                </w14:solidFill>
                <w14:prstDash w14:val="solid"/>
                <w14:miter w14:val="0"/>
              </w14:textOutline>
            </w:rPr>
            <w:t>第</w:t>
          </w:r>
          <w:r>
            <w:rPr>
              <w:rFonts w:hint="eastAsia"/>
              <w:spacing w:val="-1"/>
              <w:sz w:val="28"/>
              <w:szCs w:val="28"/>
              <w:highlight w:val="none"/>
              <w:lang w:val="en-US" w:eastAsia="zh-CN"/>
              <w14:textOutline w14:w="2306" w14:cap="flat" w14:cmpd="sng">
                <w14:solidFill>
                  <w14:srgbClr w14:val="000000"/>
                </w14:solidFill>
                <w14:prstDash w14:val="solid"/>
                <w14:miter w14:val="0"/>
              </w14:textOutline>
            </w:rPr>
            <w:t>四</w:t>
          </w:r>
          <w:r>
            <w:rPr>
              <w:spacing w:val="-1"/>
              <w:sz w:val="28"/>
              <w:szCs w:val="28"/>
              <w:highlight w:val="none"/>
              <w14:textOutline w14:w="2306" w14:cap="flat" w14:cmpd="sng">
                <w14:solidFill>
                  <w14:srgbClr w14:val="000000"/>
                </w14:solidFill>
                <w14:prstDash w14:val="solid"/>
                <w14:miter w14:val="0"/>
              </w14:textOutline>
            </w:rPr>
            <w:t>章</w:t>
          </w:r>
          <w:r>
            <w:rPr>
              <w:rFonts w:hint="eastAsia"/>
              <w:spacing w:val="-1"/>
              <w:sz w:val="28"/>
              <w:szCs w:val="28"/>
              <w:highlight w:val="none"/>
              <w:lang w:val="en-US" w:eastAsia="zh-CN"/>
              <w14:textOutline w14:w="2306" w14:cap="flat" w14:cmpd="sng">
                <w14:solidFill>
                  <w14:srgbClr w14:val="000000"/>
                </w14:solidFill>
                <w14:prstDash w14:val="solid"/>
                <w14:miter w14:val="0"/>
              </w14:textOutline>
            </w:rPr>
            <w:t xml:space="preserve"> </w:t>
          </w:r>
          <w:r>
            <w:rPr>
              <w:rFonts w:hint="eastAsia"/>
              <w:spacing w:val="-1"/>
              <w:sz w:val="28"/>
              <w:szCs w:val="28"/>
              <w:highlight w:val="none"/>
              <w14:textOutline w14:w="2306" w14:cap="flat" w14:cmpd="sng">
                <w14:solidFill>
                  <w14:srgbClr w14:val="000000"/>
                </w14:solidFill>
                <w14:prstDash w14:val="solid"/>
                <w14:miter w14:val="0"/>
              </w14:textOutline>
            </w:rPr>
            <w:t>评</w:t>
          </w:r>
          <w:r>
            <w:rPr>
              <w:rFonts w:hint="eastAsia"/>
              <w:spacing w:val="-1"/>
              <w:sz w:val="28"/>
              <w:szCs w:val="28"/>
              <w:highlight w:val="none"/>
              <w:lang w:val="en-US" w:eastAsia="zh-CN"/>
              <w14:textOutline w14:w="2306" w14:cap="flat" w14:cmpd="sng">
                <w14:solidFill>
                  <w14:srgbClr w14:val="000000"/>
                </w14:solidFill>
                <w14:prstDash w14:val="solid"/>
                <w14:miter w14:val="0"/>
              </w14:textOutline>
            </w:rPr>
            <w:t>审</w:t>
          </w:r>
          <w:r>
            <w:rPr>
              <w:rFonts w:hint="eastAsia"/>
              <w:spacing w:val="-1"/>
              <w:sz w:val="28"/>
              <w:szCs w:val="28"/>
              <w:highlight w:val="none"/>
              <w14:textOutline w14:w="2306" w14:cap="flat" w14:cmpd="sng">
                <w14:solidFill>
                  <w14:srgbClr w14:val="000000"/>
                </w14:solidFill>
                <w14:prstDash w14:val="solid"/>
                <w14:miter w14:val="0"/>
              </w14:textOutline>
            </w:rPr>
            <w:t>程序、</w:t>
          </w:r>
          <w:r>
            <w:rPr>
              <w:spacing w:val="-1"/>
              <w:sz w:val="28"/>
              <w:szCs w:val="28"/>
              <w:highlight w:val="none"/>
              <w14:textOutline w14:w="2306" w14:cap="flat" w14:cmpd="sng">
                <w14:solidFill>
                  <w14:srgbClr w14:val="000000"/>
                </w14:solidFill>
                <w14:prstDash w14:val="solid"/>
                <w14:miter w14:val="0"/>
              </w14:textOutline>
            </w:rPr>
            <w:t>评审方法和评审标准</w:t>
          </w:r>
          <w:r>
            <w:rPr>
              <w:sz w:val="28"/>
              <w:szCs w:val="28"/>
            </w:rPr>
            <w:tab/>
          </w:r>
          <w:r>
            <w:rPr>
              <w:sz w:val="28"/>
              <w:szCs w:val="28"/>
            </w:rPr>
            <w:fldChar w:fldCharType="begin"/>
          </w:r>
          <w:r>
            <w:rPr>
              <w:sz w:val="28"/>
              <w:szCs w:val="28"/>
            </w:rPr>
            <w:instrText xml:space="preserve"> PAGEREF _Toc5769 \h </w:instrText>
          </w:r>
          <w:r>
            <w:rPr>
              <w:sz w:val="28"/>
              <w:szCs w:val="28"/>
            </w:rPr>
            <w:fldChar w:fldCharType="separate"/>
          </w:r>
          <w:r>
            <w:rPr>
              <w:sz w:val="28"/>
              <w:szCs w:val="28"/>
            </w:rPr>
            <w:t>17</w:t>
          </w:r>
          <w:r>
            <w:rPr>
              <w:sz w:val="28"/>
              <w:szCs w:val="28"/>
            </w:rPr>
            <w:fldChar w:fldCharType="end"/>
          </w:r>
          <w:r>
            <w:rPr>
              <w:rFonts w:hint="eastAsia" w:ascii="宋体" w:hAnsi="宋体" w:eastAsia="宋体" w:cs="宋体"/>
              <w:bCs/>
              <w:snapToGrid w:val="0"/>
              <w:spacing w:val="3"/>
              <w:kern w:val="0"/>
              <w:sz w:val="28"/>
              <w:szCs w:val="28"/>
              <w:highlight w:val="none"/>
              <w:lang w:val="en-US" w:eastAsia="zh-CN" w:bidi="ar-SA"/>
            </w:rPr>
            <w:fldChar w:fldCharType="end"/>
          </w:r>
        </w:p>
        <w:p w14:paraId="6B0DDEEA">
          <w:pPr>
            <w:pStyle w:val="12"/>
            <w:keepNext w:val="0"/>
            <w:keepLines w:val="0"/>
            <w:pageBreakBefore w:val="0"/>
            <w:widowControl/>
            <w:tabs>
              <w:tab w:val="right" w:leader="dot" w:pos="10150"/>
            </w:tabs>
            <w:kinsoku w:val="0"/>
            <w:wordWrap/>
            <w:overflowPunct/>
            <w:topLinePunct w:val="0"/>
            <w:autoSpaceDE w:val="0"/>
            <w:autoSpaceDN w:val="0"/>
            <w:bidi w:val="0"/>
            <w:adjustRightInd w:val="0"/>
            <w:snapToGrid w:val="0"/>
            <w:spacing w:line="360" w:lineRule="auto"/>
            <w:textAlignment w:val="baseline"/>
            <w:rPr>
              <w:sz w:val="28"/>
              <w:szCs w:val="28"/>
            </w:rPr>
          </w:pPr>
          <w:r>
            <w:rPr>
              <w:rFonts w:hint="eastAsia" w:ascii="宋体" w:hAnsi="宋体" w:eastAsia="宋体" w:cs="宋体"/>
              <w:bCs/>
              <w:snapToGrid w:val="0"/>
              <w:spacing w:val="3"/>
              <w:kern w:val="0"/>
              <w:sz w:val="28"/>
              <w:szCs w:val="28"/>
              <w:highlight w:val="none"/>
              <w:lang w:val="en-US" w:eastAsia="zh-CN" w:bidi="ar-SA"/>
            </w:rPr>
            <w:fldChar w:fldCharType="begin"/>
          </w:r>
          <w:r>
            <w:rPr>
              <w:rFonts w:hint="eastAsia" w:ascii="宋体" w:hAnsi="宋体" w:eastAsia="宋体" w:cs="宋体"/>
              <w:bCs/>
              <w:snapToGrid w:val="0"/>
              <w:spacing w:val="3"/>
              <w:kern w:val="0"/>
              <w:sz w:val="28"/>
              <w:szCs w:val="28"/>
              <w:highlight w:val="none"/>
              <w:lang w:val="en-US" w:eastAsia="zh-CN" w:bidi="ar-SA"/>
            </w:rPr>
            <w:instrText xml:space="preserve"> HYPERLINK \l _Toc19612 </w:instrText>
          </w:r>
          <w:r>
            <w:rPr>
              <w:rFonts w:hint="eastAsia" w:ascii="宋体" w:hAnsi="宋体" w:eastAsia="宋体" w:cs="宋体"/>
              <w:bCs/>
              <w:snapToGrid w:val="0"/>
              <w:spacing w:val="3"/>
              <w:kern w:val="0"/>
              <w:sz w:val="28"/>
              <w:szCs w:val="28"/>
              <w:highlight w:val="none"/>
              <w:lang w:val="en-US" w:eastAsia="zh-CN" w:bidi="ar-SA"/>
            </w:rPr>
            <w:fldChar w:fldCharType="separate"/>
          </w:r>
          <w:r>
            <w:rPr>
              <w:rFonts w:hint="eastAsia" w:ascii="宋体" w:hAnsi="宋体" w:eastAsia="宋体" w:cs="宋体"/>
              <w:spacing w:val="-1"/>
              <w:sz w:val="28"/>
              <w:szCs w:val="28"/>
              <w:highlight w:val="none"/>
              <w14:textOutline w14:w="2306" w14:cap="flat" w14:cmpd="sng">
                <w14:solidFill>
                  <w14:srgbClr w14:val="000000"/>
                </w14:solidFill>
                <w14:prstDash w14:val="solid"/>
                <w14:miter w14:val="0"/>
              </w14:textOutline>
            </w:rPr>
            <w:t>第五章</w:t>
          </w:r>
          <w:r>
            <w:rPr>
              <w:rFonts w:hint="eastAsia" w:ascii="宋体" w:hAnsi="宋体" w:eastAsia="宋体" w:cs="宋体"/>
              <w:spacing w:val="-1"/>
              <w:sz w:val="28"/>
              <w:szCs w:val="28"/>
              <w:highlight w:val="none"/>
              <w:lang w:val="en-US" w:eastAsia="zh-CN"/>
              <w14:textOutline w14:w="2306" w14:cap="flat" w14:cmpd="sng">
                <w14:solidFill>
                  <w14:srgbClr w14:val="000000"/>
                </w14:solidFill>
                <w14:prstDash w14:val="solid"/>
                <w14:miter w14:val="0"/>
              </w14:textOutline>
            </w:rPr>
            <w:t xml:space="preserve"> </w:t>
          </w:r>
          <w:r>
            <w:rPr>
              <w:rFonts w:hint="eastAsia" w:ascii="宋体" w:hAnsi="宋体" w:eastAsia="宋体" w:cs="宋体"/>
              <w:spacing w:val="-1"/>
              <w:sz w:val="28"/>
              <w:szCs w:val="28"/>
              <w:highlight w:val="none"/>
              <w14:textOutline w14:w="2306" w14:cap="flat" w14:cmpd="sng">
                <w14:solidFill>
                  <w14:srgbClr w14:val="000000"/>
                </w14:solidFill>
                <w14:prstDash w14:val="solid"/>
                <w14:miter w14:val="0"/>
              </w14:textOutline>
            </w:rPr>
            <w:t>合同草案条款</w:t>
          </w:r>
          <w:r>
            <w:rPr>
              <w:sz w:val="28"/>
              <w:szCs w:val="28"/>
            </w:rPr>
            <w:tab/>
          </w:r>
          <w:r>
            <w:rPr>
              <w:sz w:val="28"/>
              <w:szCs w:val="28"/>
            </w:rPr>
            <w:fldChar w:fldCharType="begin"/>
          </w:r>
          <w:r>
            <w:rPr>
              <w:sz w:val="28"/>
              <w:szCs w:val="28"/>
            </w:rPr>
            <w:instrText xml:space="preserve"> PAGEREF _Toc19612 \h </w:instrText>
          </w:r>
          <w:r>
            <w:rPr>
              <w:sz w:val="28"/>
              <w:szCs w:val="28"/>
            </w:rPr>
            <w:fldChar w:fldCharType="separate"/>
          </w:r>
          <w:r>
            <w:rPr>
              <w:sz w:val="28"/>
              <w:szCs w:val="28"/>
            </w:rPr>
            <w:t>29</w:t>
          </w:r>
          <w:r>
            <w:rPr>
              <w:sz w:val="28"/>
              <w:szCs w:val="28"/>
            </w:rPr>
            <w:fldChar w:fldCharType="end"/>
          </w:r>
          <w:r>
            <w:rPr>
              <w:rFonts w:hint="eastAsia" w:ascii="宋体" w:hAnsi="宋体" w:eastAsia="宋体" w:cs="宋体"/>
              <w:bCs/>
              <w:snapToGrid w:val="0"/>
              <w:spacing w:val="3"/>
              <w:kern w:val="0"/>
              <w:sz w:val="28"/>
              <w:szCs w:val="28"/>
              <w:highlight w:val="none"/>
              <w:lang w:val="en-US" w:eastAsia="zh-CN" w:bidi="ar-SA"/>
            </w:rPr>
            <w:fldChar w:fldCharType="end"/>
          </w:r>
        </w:p>
        <w:p w14:paraId="205B302A">
          <w:pPr>
            <w:pStyle w:val="12"/>
            <w:keepNext w:val="0"/>
            <w:keepLines w:val="0"/>
            <w:pageBreakBefore w:val="0"/>
            <w:widowControl/>
            <w:tabs>
              <w:tab w:val="right" w:leader="dot" w:pos="10150"/>
            </w:tabs>
            <w:kinsoku w:val="0"/>
            <w:wordWrap/>
            <w:overflowPunct/>
            <w:topLinePunct w:val="0"/>
            <w:autoSpaceDE w:val="0"/>
            <w:autoSpaceDN w:val="0"/>
            <w:bidi w:val="0"/>
            <w:adjustRightInd w:val="0"/>
            <w:snapToGrid w:val="0"/>
            <w:spacing w:line="360" w:lineRule="auto"/>
            <w:textAlignment w:val="baseline"/>
          </w:pPr>
          <w:r>
            <w:rPr>
              <w:rFonts w:hint="eastAsia" w:ascii="宋体" w:hAnsi="宋体" w:eastAsia="宋体" w:cs="宋体"/>
              <w:bCs/>
              <w:snapToGrid w:val="0"/>
              <w:spacing w:val="3"/>
              <w:kern w:val="0"/>
              <w:sz w:val="28"/>
              <w:szCs w:val="28"/>
              <w:highlight w:val="none"/>
              <w:lang w:val="en-US" w:eastAsia="zh-CN" w:bidi="ar-SA"/>
            </w:rPr>
            <w:fldChar w:fldCharType="begin"/>
          </w:r>
          <w:r>
            <w:rPr>
              <w:rFonts w:hint="eastAsia" w:ascii="宋体" w:hAnsi="宋体" w:eastAsia="宋体" w:cs="宋体"/>
              <w:bCs/>
              <w:snapToGrid w:val="0"/>
              <w:spacing w:val="3"/>
              <w:kern w:val="0"/>
              <w:sz w:val="28"/>
              <w:szCs w:val="28"/>
              <w:highlight w:val="none"/>
              <w:lang w:val="en-US" w:eastAsia="zh-CN" w:bidi="ar-SA"/>
            </w:rPr>
            <w:instrText xml:space="preserve"> HYPERLINK \l _Toc10803 </w:instrText>
          </w:r>
          <w:r>
            <w:rPr>
              <w:rFonts w:hint="eastAsia" w:ascii="宋体" w:hAnsi="宋体" w:eastAsia="宋体" w:cs="宋体"/>
              <w:bCs/>
              <w:snapToGrid w:val="0"/>
              <w:spacing w:val="3"/>
              <w:kern w:val="0"/>
              <w:sz w:val="28"/>
              <w:szCs w:val="28"/>
              <w:highlight w:val="none"/>
              <w:lang w:val="en-US" w:eastAsia="zh-CN" w:bidi="ar-SA"/>
            </w:rPr>
            <w:fldChar w:fldCharType="separate"/>
          </w:r>
          <w:r>
            <w:rPr>
              <w:rFonts w:hint="eastAsia"/>
              <w:spacing w:val="-5"/>
              <w:sz w:val="28"/>
              <w:szCs w:val="28"/>
              <w14:textOutline w14:w="2306" w14:cap="flat" w14:cmpd="sng">
                <w14:solidFill>
                  <w14:srgbClr w14:val="000000"/>
                </w14:solidFill>
                <w14:prstDash w14:val="solid"/>
                <w14:miter w14:val="0"/>
              </w14:textOutline>
            </w:rPr>
            <w:t xml:space="preserve">第六章 </w:t>
          </w:r>
          <w:r>
            <w:rPr>
              <w:spacing w:val="-5"/>
              <w:sz w:val="28"/>
              <w:szCs w:val="28"/>
              <w:highlight w:val="none"/>
              <w14:textOutline w14:w="2306" w14:cap="flat" w14:cmpd="sng">
                <w14:solidFill>
                  <w14:srgbClr w14:val="000000"/>
                </w14:solidFill>
                <w14:prstDash w14:val="solid"/>
                <w14:miter w14:val="0"/>
              </w14:textOutline>
            </w:rPr>
            <w:t>响应文件格式</w:t>
          </w:r>
          <w:r>
            <w:rPr>
              <w:sz w:val="28"/>
              <w:szCs w:val="28"/>
            </w:rPr>
            <w:tab/>
          </w:r>
          <w:r>
            <w:rPr>
              <w:sz w:val="28"/>
              <w:szCs w:val="28"/>
            </w:rPr>
            <w:fldChar w:fldCharType="begin"/>
          </w:r>
          <w:r>
            <w:rPr>
              <w:sz w:val="28"/>
              <w:szCs w:val="28"/>
            </w:rPr>
            <w:instrText xml:space="preserve"> PAGEREF _Toc10803 \h </w:instrText>
          </w:r>
          <w:r>
            <w:rPr>
              <w:sz w:val="28"/>
              <w:szCs w:val="28"/>
            </w:rPr>
            <w:fldChar w:fldCharType="separate"/>
          </w:r>
          <w:r>
            <w:rPr>
              <w:sz w:val="28"/>
              <w:szCs w:val="28"/>
            </w:rPr>
            <w:t>31</w:t>
          </w:r>
          <w:r>
            <w:rPr>
              <w:sz w:val="28"/>
              <w:szCs w:val="28"/>
            </w:rPr>
            <w:fldChar w:fldCharType="end"/>
          </w:r>
          <w:r>
            <w:rPr>
              <w:rFonts w:hint="eastAsia" w:ascii="宋体" w:hAnsi="宋体" w:eastAsia="宋体" w:cs="宋体"/>
              <w:bCs/>
              <w:snapToGrid w:val="0"/>
              <w:spacing w:val="3"/>
              <w:kern w:val="0"/>
              <w:sz w:val="28"/>
              <w:szCs w:val="28"/>
              <w:highlight w:val="none"/>
              <w:lang w:val="en-US" w:eastAsia="zh-CN" w:bidi="ar-SA"/>
            </w:rPr>
            <w:fldChar w:fldCharType="end"/>
          </w:r>
        </w:p>
        <w:p w14:paraId="27EAD714">
          <w:pPr>
            <w:pStyle w:val="46"/>
            <w:keepNext w:val="0"/>
            <w:keepLines w:val="0"/>
            <w:pageBreakBefore w:val="0"/>
            <w:widowControl/>
            <w:tabs>
              <w:tab w:val="right" w:leader="dot" w:pos="9750"/>
            </w:tabs>
            <w:kinsoku/>
            <w:overflowPunct/>
            <w:topLinePunct w:val="0"/>
            <w:bidi w:val="0"/>
            <w:spacing w:after="0" w:afterLines="1" w:line="440" w:lineRule="exact"/>
            <w:sectPr>
              <w:pgSz w:w="11910" w:h="16840"/>
              <w:pgMar w:top="1020" w:right="880" w:bottom="1020" w:left="880" w:header="888" w:footer="910" w:gutter="0"/>
              <w:pgNumType w:fmt="decimal"/>
              <w:cols w:space="720" w:num="1"/>
            </w:sectPr>
          </w:pPr>
          <w:r>
            <w:rPr>
              <w:rFonts w:hint="eastAsia" w:ascii="宋体" w:hAnsi="宋体" w:eastAsia="宋体" w:cs="宋体"/>
              <w:bCs/>
              <w:snapToGrid w:val="0"/>
              <w:spacing w:val="3"/>
              <w:kern w:val="0"/>
              <w:szCs w:val="28"/>
              <w:highlight w:val="none"/>
              <w:lang w:val="en-US" w:eastAsia="zh-CN" w:bidi="ar-SA"/>
            </w:rPr>
            <w:fldChar w:fldCharType="end"/>
          </w:r>
        </w:p>
      </w:sdtContent>
    </w:sdt>
    <w:p w14:paraId="661214DA">
      <w:pPr>
        <w:pStyle w:val="6"/>
        <w:keepNext w:val="0"/>
        <w:keepLines w:val="0"/>
        <w:pageBreakBefore w:val="0"/>
        <w:kinsoku/>
        <w:wordWrap w:val="0"/>
        <w:overflowPunct/>
        <w:topLinePunct w:val="0"/>
        <w:bidi w:val="0"/>
        <w:spacing w:before="358" w:line="360" w:lineRule="auto"/>
        <w:jc w:val="center"/>
        <w:outlineLvl w:val="0"/>
        <w:rPr>
          <w:rFonts w:ascii="Arial"/>
          <w:sz w:val="22"/>
          <w:szCs w:val="32"/>
          <w:highlight w:val="none"/>
        </w:rPr>
      </w:pPr>
      <w:bookmarkStart w:id="0" w:name="_Toc20412"/>
      <w:r>
        <w:rPr>
          <w:spacing w:val="-1"/>
          <w:sz w:val="40"/>
          <w:szCs w:val="40"/>
          <w:highlight w:val="none"/>
          <w14:textOutline w14:w="2306" w14:cap="flat" w14:cmpd="sng">
            <w14:solidFill>
              <w14:srgbClr w14:val="000000"/>
            </w14:solidFill>
            <w14:prstDash w14:val="solid"/>
            <w14:miter w14:val="0"/>
          </w14:textOutline>
        </w:rPr>
        <w:t>第一章</w:t>
      </w:r>
      <w:r>
        <w:rPr>
          <w:rFonts w:hint="eastAsia"/>
          <w:spacing w:val="-1"/>
          <w:sz w:val="40"/>
          <w:szCs w:val="40"/>
          <w:highlight w:val="none"/>
          <w:lang w:val="en-US" w:eastAsia="zh-CN"/>
          <w14:textOutline w14:w="2306" w14:cap="flat" w14:cmpd="sng">
            <w14:solidFill>
              <w14:srgbClr w14:val="000000"/>
            </w14:solidFill>
            <w14:prstDash w14:val="solid"/>
            <w14:miter w14:val="0"/>
          </w14:textOutline>
        </w:rPr>
        <w:t xml:space="preserve"> </w:t>
      </w:r>
      <w:r>
        <w:rPr>
          <w:rFonts w:hint="eastAsia"/>
          <w:spacing w:val="-1"/>
          <w:sz w:val="40"/>
          <w:szCs w:val="40"/>
          <w:highlight w:val="none"/>
          <w:lang w:eastAsia="zh-CN"/>
          <w14:textOutline w14:w="2306" w14:cap="flat" w14:cmpd="sng">
            <w14:solidFill>
              <w14:srgbClr w14:val="000000"/>
            </w14:solidFill>
            <w14:prstDash w14:val="solid"/>
            <w14:miter w14:val="0"/>
          </w14:textOutline>
        </w:rPr>
        <w:t>竞争性磋商公告</w:t>
      </w:r>
      <w:bookmarkEnd w:id="0"/>
    </w:p>
    <w:p w14:paraId="44C9BB7E">
      <w:pPr>
        <w:keepNext w:val="0"/>
        <w:keepLines w:val="0"/>
        <w:pageBreakBefore w:val="0"/>
        <w:widowControl/>
        <w:suppressLineNumbers w:val="0"/>
        <w:pBdr>
          <w:top w:val="none" w:color="auto" w:sz="0" w:space="0"/>
          <w:left w:val="none" w:color="auto" w:sz="0" w:space="0"/>
          <w:bottom w:val="dotted" w:color="DDDDDD" w:sz="6" w:space="7"/>
          <w:right w:val="none" w:color="auto" w:sz="0" w:space="0"/>
        </w:pBdr>
        <w:shd w:val="clear" w:fill="FFFFFF"/>
        <w:kinsoku w:val="0"/>
        <w:wordWrap/>
        <w:overflowPunct/>
        <w:topLinePunct w:val="0"/>
        <w:autoSpaceDE w:val="0"/>
        <w:autoSpaceDN w:val="0"/>
        <w:bidi w:val="0"/>
        <w:adjustRightInd w:val="0"/>
        <w:snapToGrid w:val="0"/>
        <w:spacing w:beforeAutospacing="0" w:line="360" w:lineRule="auto"/>
        <w:ind w:left="0" w:firstLine="0"/>
        <w:jc w:val="center"/>
        <w:textAlignment w:val="baseline"/>
        <w:rPr>
          <w:rFonts w:hint="eastAsia" w:ascii="宋体" w:hAnsi="宋体" w:eastAsia="宋体" w:cs="宋体"/>
          <w:b/>
          <w:bCs/>
          <w:i w:val="0"/>
          <w:iCs w:val="0"/>
          <w:caps w:val="0"/>
          <w:color w:val="000000"/>
          <w:spacing w:val="0"/>
          <w:sz w:val="36"/>
          <w:szCs w:val="36"/>
        </w:rPr>
      </w:pPr>
      <w:bookmarkStart w:id="1" w:name="_Toc11822"/>
      <w:r>
        <w:rPr>
          <w:rFonts w:hint="eastAsia" w:ascii="宋体" w:hAnsi="宋体" w:eastAsia="宋体" w:cs="宋体"/>
          <w:b/>
          <w:bCs/>
          <w:i w:val="0"/>
          <w:iCs w:val="0"/>
          <w:caps w:val="0"/>
          <w:snapToGrid w:val="0"/>
          <w:color w:val="000000"/>
          <w:spacing w:val="0"/>
          <w:kern w:val="0"/>
          <w:sz w:val="32"/>
          <w:szCs w:val="32"/>
          <w:bdr w:val="none" w:color="auto" w:sz="0" w:space="0"/>
          <w:shd w:val="clear" w:fill="FFFFFF"/>
          <w:lang w:val="en-US" w:eastAsia="zh-CN" w:bidi="ar"/>
        </w:rPr>
        <w:t>唐河县2025年农村供水工程集中连片系统维修养护（一期）勘察设计项目-竞争性磋商公告</w:t>
      </w:r>
    </w:p>
    <w:tbl>
      <w:tblPr>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9452"/>
        <w:gridCol w:w="51"/>
      </w:tblGrid>
      <w:tr w14:paraId="75C65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tblCellSpacing w:w="15" w:type="dxa"/>
        </w:trPr>
        <w:tc>
          <w:tcPr>
            <w:tcW w:w="0" w:type="auto"/>
            <w:shd w:val="clear"/>
            <w:tcMar>
              <w:top w:w="120" w:type="dxa"/>
            </w:tcMar>
            <w:vAlign w:val="center"/>
          </w:tcPr>
          <w:p w14:paraId="7853801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宋体" w:hAnsi="宋体" w:eastAsia="宋体" w:cs="宋体"/>
                <w:color w:val="000000"/>
                <w:sz w:val="24"/>
                <w:szCs w:val="24"/>
              </w:rPr>
            </w:pPr>
            <w:r>
              <w:rPr>
                <w:rFonts w:hint="eastAsia" w:ascii="宋体" w:hAnsi="宋体" w:eastAsia="宋体" w:cs="宋体"/>
                <w:b w:val="0"/>
                <w:bCs w:val="0"/>
                <w:i w:val="0"/>
                <w:iCs w:val="0"/>
                <w:color w:val="FFFFFF"/>
                <w:sz w:val="24"/>
                <w:szCs w:val="24"/>
                <w:u w:val="none"/>
                <w:bdr w:val="single" w:color="1890FF" w:sz="6" w:space="0"/>
                <w:shd w:val="clear" w:fill="007BFF"/>
              </w:rPr>
              <w:fldChar w:fldCharType="begin"/>
            </w:r>
            <w:r>
              <w:rPr>
                <w:rFonts w:hint="eastAsia" w:ascii="宋体" w:hAnsi="宋体" w:eastAsia="宋体" w:cs="宋体"/>
                <w:b w:val="0"/>
                <w:bCs w:val="0"/>
                <w:i w:val="0"/>
                <w:iCs w:val="0"/>
                <w:color w:val="FFFFFF"/>
                <w:sz w:val="24"/>
                <w:szCs w:val="24"/>
                <w:u w:val="none"/>
                <w:bdr w:val="single" w:color="1890FF" w:sz="6" w:space="0"/>
                <w:shd w:val="clear" w:fill="007BFF"/>
              </w:rPr>
              <w:instrText xml:space="preserve"> HYPERLINK "https://zfcg.henan.gov.cn/xygh/egp/jd/rzjg/rzjgxx/ShowPicListNew.html" \t "https://ruyang.zfcg.henan.gov.cn/cgpt/egp/cz/gggl/ggfb/_blank" </w:instrText>
            </w:r>
            <w:r>
              <w:rPr>
                <w:rFonts w:hint="eastAsia" w:ascii="宋体" w:hAnsi="宋体" w:eastAsia="宋体" w:cs="宋体"/>
                <w:b w:val="0"/>
                <w:bCs w:val="0"/>
                <w:i w:val="0"/>
                <w:iCs w:val="0"/>
                <w:color w:val="FFFFFF"/>
                <w:sz w:val="24"/>
                <w:szCs w:val="24"/>
                <w:u w:val="none"/>
                <w:bdr w:val="single" w:color="1890FF" w:sz="6" w:space="0"/>
                <w:shd w:val="clear" w:fill="007BFF"/>
              </w:rPr>
              <w:fldChar w:fldCharType="separate"/>
            </w:r>
            <w:r>
              <w:rPr>
                <w:rStyle w:val="28"/>
                <w:rFonts w:hint="eastAsia" w:ascii="宋体" w:hAnsi="宋体" w:eastAsia="宋体" w:cs="宋体"/>
                <w:b w:val="0"/>
                <w:bCs w:val="0"/>
                <w:i w:val="0"/>
                <w:iCs w:val="0"/>
                <w:color w:val="FFFFFF"/>
                <w:sz w:val="24"/>
                <w:szCs w:val="24"/>
                <w:u w:val="none"/>
                <w:bdr w:val="single" w:color="1890FF" w:sz="6" w:space="0"/>
                <w:shd w:val="clear" w:fill="007BFF"/>
              </w:rPr>
              <w:t>中小微企业融资申请</w:t>
            </w:r>
            <w:r>
              <w:rPr>
                <w:rFonts w:hint="eastAsia" w:ascii="宋体" w:hAnsi="宋体" w:eastAsia="宋体" w:cs="宋体"/>
                <w:b w:val="0"/>
                <w:bCs w:val="0"/>
                <w:i w:val="0"/>
                <w:iCs w:val="0"/>
                <w:color w:val="FFFFFF"/>
                <w:sz w:val="24"/>
                <w:szCs w:val="24"/>
                <w:u w:val="none"/>
                <w:bdr w:val="single" w:color="1890FF" w:sz="6" w:space="0"/>
                <w:shd w:val="clear" w:fill="007BFF"/>
              </w:rPr>
              <w:fldChar w:fldCharType="end"/>
            </w:r>
          </w:p>
        </w:tc>
      </w:tr>
      <w:tr w14:paraId="4873E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tblCellSpacing w:w="15" w:type="dxa"/>
        </w:trPr>
        <w:tc>
          <w:tcPr>
            <w:tcW w:w="0" w:type="auto"/>
            <w:shd w:val="clear"/>
            <w:tcMar>
              <w:top w:w="120" w:type="dxa"/>
            </w:tcMar>
            <w:vAlign w:val="center"/>
          </w:tcPr>
          <w:p w14:paraId="68E358E1">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rPr>
                <w:rFonts w:hint="eastAsia" w:ascii="宋体" w:hAnsi="宋体" w:eastAsia="宋体" w:cs="宋体"/>
                <w:b/>
                <w:bCs/>
                <w:color w:val="000000"/>
                <w:sz w:val="24"/>
                <w:szCs w:val="24"/>
              </w:rPr>
            </w:pPr>
            <w:r>
              <w:rPr>
                <w:rFonts w:hint="eastAsia" w:ascii="宋体" w:hAnsi="宋体" w:eastAsia="宋体" w:cs="宋体"/>
                <w:b/>
                <w:bCs/>
                <w:i w:val="0"/>
                <w:iCs w:val="0"/>
                <w:color w:val="000000"/>
                <w:sz w:val="24"/>
                <w:szCs w:val="24"/>
                <w:bdr w:val="none" w:color="auto" w:sz="0" w:space="0"/>
              </w:rPr>
              <w:t>项目概况</w:t>
            </w:r>
          </w:p>
          <w:p w14:paraId="0D5D1D8D">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rPr>
                <w:rFonts w:hint="eastAsia" w:ascii="宋体" w:hAnsi="宋体" w:eastAsia="宋体" w:cs="宋体"/>
                <w:color w:val="000000"/>
                <w:sz w:val="24"/>
                <w:szCs w:val="24"/>
              </w:rPr>
            </w:pPr>
            <w:r>
              <w:rPr>
                <w:rFonts w:hint="eastAsia" w:ascii="宋体" w:hAnsi="宋体" w:eastAsia="宋体" w:cs="宋体"/>
                <w:b/>
                <w:bCs/>
                <w:i w:val="0"/>
                <w:iCs w:val="0"/>
                <w:color w:val="000000"/>
                <w:sz w:val="24"/>
                <w:szCs w:val="24"/>
                <w:u w:val="single"/>
                <w:bdr w:val="none" w:color="auto" w:sz="0" w:space="0"/>
              </w:rPr>
              <w:t>唐河县2025年农村供水工程集中连片系统维修养护（一期）勘察设计项目</w:t>
            </w:r>
            <w:r>
              <w:rPr>
                <w:rFonts w:hint="eastAsia" w:ascii="宋体" w:hAnsi="宋体" w:eastAsia="宋体" w:cs="宋体"/>
                <w:b w:val="0"/>
                <w:bCs w:val="0"/>
                <w:i w:val="0"/>
                <w:iCs w:val="0"/>
                <w:color w:val="000000"/>
                <w:sz w:val="24"/>
                <w:szCs w:val="24"/>
                <w:bdr w:val="none" w:color="auto" w:sz="0" w:space="0"/>
              </w:rPr>
              <w:t>招标项目的潜在投标人应在</w:t>
            </w:r>
            <w:r>
              <w:rPr>
                <w:rFonts w:hint="eastAsia" w:ascii="宋体" w:hAnsi="宋体" w:eastAsia="宋体" w:cs="宋体"/>
                <w:b/>
                <w:bCs/>
                <w:i w:val="0"/>
                <w:iCs w:val="0"/>
                <w:color w:val="000000"/>
                <w:sz w:val="24"/>
                <w:szCs w:val="24"/>
                <w:u w:val="single"/>
                <w:bdr w:val="none" w:color="auto" w:sz="0" w:space="0"/>
              </w:rPr>
              <w:t>唐河县公共资源交易中心网站（http://ggzyjy.tanghe.gov.cn）</w:t>
            </w:r>
            <w:r>
              <w:rPr>
                <w:rFonts w:hint="eastAsia" w:ascii="宋体" w:hAnsi="宋体" w:eastAsia="宋体" w:cs="宋体"/>
                <w:b w:val="0"/>
                <w:bCs w:val="0"/>
                <w:i w:val="0"/>
                <w:iCs w:val="0"/>
                <w:color w:val="000000"/>
                <w:sz w:val="24"/>
                <w:szCs w:val="24"/>
                <w:bdr w:val="none" w:color="auto" w:sz="0" w:space="0"/>
              </w:rPr>
              <w:t>获取招标文件，并于</w:t>
            </w:r>
            <w:r>
              <w:rPr>
                <w:rFonts w:hint="eastAsia" w:ascii="宋体" w:hAnsi="宋体" w:eastAsia="宋体" w:cs="宋体"/>
                <w:b/>
                <w:bCs/>
                <w:i w:val="0"/>
                <w:iCs w:val="0"/>
                <w:color w:val="000000"/>
                <w:sz w:val="24"/>
                <w:szCs w:val="24"/>
                <w:u w:val="single"/>
                <w:bdr w:val="none" w:color="auto" w:sz="0" w:space="0"/>
              </w:rPr>
              <w:t>2026年07月31日09时00分</w:t>
            </w:r>
            <w:r>
              <w:rPr>
                <w:rFonts w:hint="eastAsia" w:ascii="宋体" w:hAnsi="宋体" w:eastAsia="宋体" w:cs="宋体"/>
                <w:b w:val="0"/>
                <w:bCs w:val="0"/>
                <w:i w:val="0"/>
                <w:iCs w:val="0"/>
                <w:color w:val="000000"/>
                <w:sz w:val="24"/>
                <w:szCs w:val="24"/>
                <w:bdr w:val="none" w:color="auto" w:sz="0" w:space="0"/>
              </w:rPr>
              <w:t>（北京时间）前递交响应文件。</w:t>
            </w:r>
          </w:p>
        </w:tc>
      </w:tr>
      <w:tr w14:paraId="16ED8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tblCellSpacing w:w="15" w:type="dxa"/>
        </w:trPr>
        <w:tc>
          <w:tcPr>
            <w:tcW w:w="0" w:type="auto"/>
            <w:shd w:val="clear"/>
            <w:tcMar>
              <w:top w:w="120" w:type="dxa"/>
            </w:tcMar>
            <w:vAlign w:val="center"/>
          </w:tcPr>
          <w:p w14:paraId="63E144C9">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一、项目基本情况</w:t>
            </w:r>
          </w:p>
        </w:tc>
      </w:tr>
      <w:tr w14:paraId="4B03F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tblCellSpacing w:w="15" w:type="dxa"/>
        </w:trPr>
        <w:tc>
          <w:tcPr>
            <w:tcW w:w="0" w:type="auto"/>
            <w:shd w:val="clear"/>
            <w:tcMar>
              <w:top w:w="120" w:type="dxa"/>
            </w:tcMar>
            <w:vAlign w:val="center"/>
          </w:tcPr>
          <w:p w14:paraId="085C39E9">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1、项目编号：唐财采购竞争性磋商-2026-74</w:t>
            </w:r>
          </w:p>
        </w:tc>
      </w:tr>
      <w:tr w14:paraId="028E1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tblCellSpacing w:w="15" w:type="dxa"/>
        </w:trPr>
        <w:tc>
          <w:tcPr>
            <w:tcW w:w="0" w:type="auto"/>
            <w:shd w:val="clear"/>
            <w:tcMar>
              <w:top w:w="120" w:type="dxa"/>
            </w:tcMar>
            <w:vAlign w:val="center"/>
          </w:tcPr>
          <w:p w14:paraId="572CA6E4">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2、项目名称：唐河县2025年农村供水工程集中连片系统维修养护（一期）勘察设计项目</w:t>
            </w:r>
          </w:p>
        </w:tc>
      </w:tr>
      <w:tr w14:paraId="6D7B7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tblCellSpacing w:w="15" w:type="dxa"/>
        </w:trPr>
        <w:tc>
          <w:tcPr>
            <w:tcW w:w="0" w:type="auto"/>
            <w:shd w:val="clear"/>
            <w:tcMar>
              <w:top w:w="120" w:type="dxa"/>
            </w:tcMar>
            <w:vAlign w:val="center"/>
          </w:tcPr>
          <w:p w14:paraId="31C83342">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3、采购方式：竞争性磋商</w:t>
            </w:r>
          </w:p>
        </w:tc>
      </w:tr>
      <w:tr w14:paraId="44A80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tblCellSpacing w:w="15" w:type="dxa"/>
        </w:trPr>
        <w:tc>
          <w:tcPr>
            <w:tcW w:w="0" w:type="auto"/>
            <w:shd w:val="clear"/>
            <w:tcMar>
              <w:top w:w="120" w:type="dxa"/>
            </w:tcMar>
            <w:vAlign w:val="center"/>
          </w:tcPr>
          <w:p w14:paraId="157B74AA">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4、预算金额：154,000.00元</w:t>
            </w:r>
          </w:p>
        </w:tc>
      </w:tr>
      <w:tr w14:paraId="12EFD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gridAfter w:val="1"/>
          <w:tblCellSpacing w:w="15" w:type="dxa"/>
        </w:trPr>
        <w:tc>
          <w:tcPr>
            <w:tcW w:w="0" w:type="auto"/>
            <w:shd w:val="clear"/>
            <w:tcMar>
              <w:top w:w="120" w:type="dxa"/>
            </w:tcMar>
            <w:vAlign w:val="center"/>
          </w:tcPr>
          <w:p w14:paraId="39C68CE0">
            <w:pPr>
              <w:keepNext w:val="0"/>
              <w:keepLines w:val="0"/>
              <w:widowControl/>
              <w:suppressLineNumbers w:val="0"/>
              <w:spacing w:before="0" w:beforeAutospacing="0" w:after="0" w:afterAutospacing="0" w:line="420" w:lineRule="atLeast"/>
              <w:ind w:left="0" w:right="0" w:firstLine="84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最高限价：154000元</w:t>
            </w:r>
          </w:p>
        </w:tc>
      </w:tr>
      <w:tr w14:paraId="43278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gridSpan w:val="2"/>
            <w:shd w:val="clear"/>
            <w:tcMar>
              <w:top w:w="120" w:type="dxa"/>
              <w:left w:w="420" w:type="dxa"/>
            </w:tcMar>
            <w:vAlign w:val="center"/>
          </w:tcPr>
          <w:tbl>
            <w:tblPr>
              <w:tblW w:w="0" w:type="auto"/>
              <w:tblCellSpacing w:w="0"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393"/>
              <w:gridCol w:w="1885"/>
              <w:gridCol w:w="4236"/>
              <w:gridCol w:w="1123"/>
              <w:gridCol w:w="1371"/>
            </w:tblGrid>
            <w:tr w14:paraId="24DC541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shd w:val="clear"/>
                  <w:tcMar>
                    <w:top w:w="120" w:type="dxa"/>
                  </w:tcMar>
                  <w:vAlign w:val="center"/>
                </w:tcPr>
                <w:p w14:paraId="65E8C3C5">
                  <w:pPr>
                    <w:keepNext w:val="0"/>
                    <w:keepLines w:val="0"/>
                    <w:widowControl/>
                    <w:suppressLineNumbers w:val="0"/>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序号</w:t>
                  </w:r>
                </w:p>
              </w:tc>
              <w:tc>
                <w:tcPr>
                  <w:tcW w:w="0" w:type="auto"/>
                  <w:shd w:val="clear"/>
                  <w:tcMar>
                    <w:top w:w="120" w:type="dxa"/>
                  </w:tcMar>
                  <w:vAlign w:val="center"/>
                </w:tcPr>
                <w:p w14:paraId="1B27FF37">
                  <w:pPr>
                    <w:keepNext w:val="0"/>
                    <w:keepLines w:val="0"/>
                    <w:widowControl/>
                    <w:suppressLineNumbers w:val="0"/>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包号</w:t>
                  </w:r>
                </w:p>
              </w:tc>
              <w:tc>
                <w:tcPr>
                  <w:tcW w:w="0" w:type="auto"/>
                  <w:shd w:val="clear"/>
                  <w:tcMar>
                    <w:top w:w="120" w:type="dxa"/>
                  </w:tcMar>
                  <w:vAlign w:val="center"/>
                </w:tcPr>
                <w:p w14:paraId="18B1ECBE">
                  <w:pPr>
                    <w:keepNext w:val="0"/>
                    <w:keepLines w:val="0"/>
                    <w:widowControl/>
                    <w:suppressLineNumbers w:val="0"/>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包名称</w:t>
                  </w:r>
                </w:p>
              </w:tc>
              <w:tc>
                <w:tcPr>
                  <w:tcW w:w="0" w:type="auto"/>
                  <w:shd w:val="clear"/>
                  <w:tcMar>
                    <w:top w:w="120" w:type="dxa"/>
                  </w:tcMar>
                  <w:vAlign w:val="center"/>
                </w:tcPr>
                <w:p w14:paraId="3B005366">
                  <w:pPr>
                    <w:keepNext w:val="0"/>
                    <w:keepLines w:val="0"/>
                    <w:widowControl/>
                    <w:suppressLineNumbers w:val="0"/>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包预算（元）</w:t>
                  </w:r>
                </w:p>
              </w:tc>
              <w:tc>
                <w:tcPr>
                  <w:tcW w:w="0" w:type="auto"/>
                  <w:shd w:val="clear"/>
                  <w:tcMar>
                    <w:top w:w="120" w:type="dxa"/>
                  </w:tcMar>
                  <w:vAlign w:val="center"/>
                </w:tcPr>
                <w:p w14:paraId="04C6DD3C">
                  <w:pPr>
                    <w:keepNext w:val="0"/>
                    <w:keepLines w:val="0"/>
                    <w:widowControl/>
                    <w:suppressLineNumbers w:val="0"/>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包最高限价（元）</w:t>
                  </w:r>
                </w:p>
              </w:tc>
            </w:tr>
            <w:tr w14:paraId="04995EC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0" w:type="auto"/>
                  <w:shd w:val="clear"/>
                  <w:tcMar>
                    <w:top w:w="120" w:type="dxa"/>
                  </w:tcMar>
                  <w:vAlign w:val="center"/>
                </w:tcPr>
                <w:p w14:paraId="17EDDFAD">
                  <w:pPr>
                    <w:keepNext w:val="0"/>
                    <w:keepLines w:val="0"/>
                    <w:widowControl/>
                    <w:suppressLineNumbers w:val="0"/>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1</w:t>
                  </w:r>
                </w:p>
              </w:tc>
              <w:tc>
                <w:tcPr>
                  <w:tcW w:w="0" w:type="auto"/>
                  <w:shd w:val="clear"/>
                  <w:tcMar>
                    <w:top w:w="120" w:type="dxa"/>
                  </w:tcMar>
                  <w:vAlign w:val="center"/>
                </w:tcPr>
                <w:p w14:paraId="66E3CFBF">
                  <w:pPr>
                    <w:keepNext w:val="0"/>
                    <w:keepLines w:val="0"/>
                    <w:widowControl/>
                    <w:suppressLineNumbers w:val="0"/>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唐财采购竞争性磋商-2026-74-1</w:t>
                  </w:r>
                </w:p>
              </w:tc>
              <w:tc>
                <w:tcPr>
                  <w:tcW w:w="0" w:type="auto"/>
                  <w:shd w:val="clear"/>
                  <w:tcMar>
                    <w:top w:w="120" w:type="dxa"/>
                  </w:tcMar>
                  <w:vAlign w:val="center"/>
                </w:tcPr>
                <w:p w14:paraId="55C188E6">
                  <w:pPr>
                    <w:keepNext w:val="0"/>
                    <w:keepLines w:val="0"/>
                    <w:widowControl/>
                    <w:suppressLineNumbers w:val="0"/>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唐河县2025年农村供水工程集中连片系统维修养护（一期）勘察设计项目</w:t>
                  </w:r>
                </w:p>
              </w:tc>
              <w:tc>
                <w:tcPr>
                  <w:tcW w:w="0" w:type="auto"/>
                  <w:shd w:val="clear"/>
                  <w:tcMar>
                    <w:top w:w="120" w:type="dxa"/>
                  </w:tcMar>
                  <w:vAlign w:val="center"/>
                </w:tcPr>
                <w:p w14:paraId="05D628FA">
                  <w:pPr>
                    <w:keepNext w:val="0"/>
                    <w:keepLines w:val="0"/>
                    <w:widowControl/>
                    <w:suppressLineNumbers w:val="0"/>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154000</w:t>
                  </w:r>
                </w:p>
              </w:tc>
              <w:tc>
                <w:tcPr>
                  <w:tcW w:w="0" w:type="auto"/>
                  <w:shd w:val="clear"/>
                  <w:tcMar>
                    <w:top w:w="120" w:type="dxa"/>
                  </w:tcMar>
                  <w:vAlign w:val="center"/>
                </w:tcPr>
                <w:p w14:paraId="62DD0055">
                  <w:pPr>
                    <w:keepNext w:val="0"/>
                    <w:keepLines w:val="0"/>
                    <w:widowControl/>
                    <w:suppressLineNumbers w:val="0"/>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154000</w:t>
                  </w:r>
                </w:p>
              </w:tc>
            </w:tr>
          </w:tbl>
          <w:p w14:paraId="141816E6">
            <w:pPr>
              <w:wordWrap w:val="0"/>
              <w:spacing w:before="0" w:beforeAutospacing="0" w:after="0" w:afterAutospacing="0" w:line="420" w:lineRule="atLeast"/>
              <w:ind w:left="0" w:right="0"/>
              <w:jc w:val="center"/>
              <w:rPr>
                <w:rFonts w:hint="eastAsia" w:ascii="宋体" w:hAnsi="宋体" w:eastAsia="宋体" w:cs="宋体"/>
                <w:b w:val="0"/>
                <w:bCs w:val="0"/>
                <w:i w:val="0"/>
                <w:iCs w:val="0"/>
                <w:color w:val="000000"/>
                <w:sz w:val="24"/>
                <w:szCs w:val="24"/>
              </w:rPr>
            </w:pPr>
          </w:p>
        </w:tc>
      </w:tr>
      <w:tr w14:paraId="49B63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0" w:type="auto"/>
            <w:shd w:val="clear"/>
            <w:tcMar>
              <w:top w:w="120" w:type="dxa"/>
            </w:tcMar>
            <w:vAlign w:val="center"/>
          </w:tcPr>
          <w:p w14:paraId="545CF9FF">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5、采购需求（包括但不限于标的的名称、数量、简要技术需求或服务要求等）</w:t>
            </w:r>
          </w:p>
        </w:tc>
        <w:tc>
          <w:tcPr>
            <w:tcW w:w="0" w:type="auto"/>
            <w:shd w:val="clear"/>
            <w:vAlign w:val="center"/>
          </w:tcPr>
          <w:p w14:paraId="330149E8">
            <w:pPr>
              <w:rPr>
                <w:rFonts w:hint="eastAsia" w:ascii="宋体" w:hAnsi="宋体" w:eastAsia="宋体" w:cs="宋体"/>
                <w:b w:val="0"/>
                <w:bCs w:val="0"/>
                <w:i w:val="0"/>
                <w:iCs w:val="0"/>
                <w:sz w:val="24"/>
                <w:szCs w:val="24"/>
              </w:rPr>
            </w:pPr>
          </w:p>
        </w:tc>
      </w:tr>
      <w:tr w14:paraId="448E7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left w:w="840" w:type="dxa"/>
            </w:tcMar>
            <w:vAlign w:val="center"/>
          </w:tcPr>
          <w:p w14:paraId="636F228A">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（1）项目名称：唐河县2025年农村供水工程集中连片系统维修养护（一期）勘察设计项目</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（2）项目实施地点：唐河县境内。</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（3）资金来源：自行支付；</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（4）采购内容：工程勘察与测量、可行性研究报告编制、初步设计、施工图设计及现场技术服务等。</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（5）标段划分：共一个标段。</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（6）质量要求：符合国家、行业、项目所在地规范、标准、规程规定，满足项目采购人要求；</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（7）合同履行期限：工程勘测周期:20天，工程设计周期:可行性研究报告10天，初步设计10天，施工图10天。</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（8）是否专门面向中小企业：否</w:t>
            </w:r>
          </w:p>
        </w:tc>
        <w:tc>
          <w:tcPr>
            <w:tcW w:w="0" w:type="auto"/>
            <w:shd w:val="clear"/>
            <w:vAlign w:val="center"/>
          </w:tcPr>
          <w:p w14:paraId="16E73A81">
            <w:pPr>
              <w:rPr>
                <w:rFonts w:hint="eastAsia" w:ascii="宋体" w:hAnsi="宋体" w:eastAsia="宋体" w:cs="宋体"/>
                <w:b w:val="0"/>
                <w:bCs w:val="0"/>
                <w:i w:val="0"/>
                <w:iCs w:val="0"/>
                <w:sz w:val="24"/>
                <w:szCs w:val="24"/>
              </w:rPr>
            </w:pPr>
          </w:p>
        </w:tc>
      </w:tr>
      <w:tr w14:paraId="12DE6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0660A895">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6、合同履行期限：字数限制，详见采购需求。</w:t>
            </w:r>
          </w:p>
        </w:tc>
        <w:tc>
          <w:tcPr>
            <w:tcW w:w="0" w:type="auto"/>
            <w:shd w:val="clear"/>
            <w:vAlign w:val="center"/>
          </w:tcPr>
          <w:p w14:paraId="15D1F2DE">
            <w:pPr>
              <w:rPr>
                <w:rFonts w:hint="eastAsia" w:ascii="宋体" w:hAnsi="宋体" w:eastAsia="宋体" w:cs="宋体"/>
                <w:b w:val="0"/>
                <w:bCs w:val="0"/>
                <w:i w:val="0"/>
                <w:iCs w:val="0"/>
                <w:sz w:val="24"/>
                <w:szCs w:val="24"/>
              </w:rPr>
            </w:pPr>
          </w:p>
        </w:tc>
      </w:tr>
      <w:tr w14:paraId="0BB0C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60092FEC">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7、本项目是否接受联合体投标：否</w:t>
            </w:r>
          </w:p>
        </w:tc>
        <w:tc>
          <w:tcPr>
            <w:tcW w:w="0" w:type="auto"/>
            <w:shd w:val="clear"/>
            <w:vAlign w:val="center"/>
          </w:tcPr>
          <w:p w14:paraId="66A2668C">
            <w:pPr>
              <w:rPr>
                <w:rFonts w:hint="eastAsia" w:ascii="宋体" w:hAnsi="宋体" w:eastAsia="宋体" w:cs="宋体"/>
                <w:b w:val="0"/>
                <w:bCs w:val="0"/>
                <w:i w:val="0"/>
                <w:iCs w:val="0"/>
                <w:sz w:val="24"/>
                <w:szCs w:val="24"/>
              </w:rPr>
            </w:pPr>
          </w:p>
        </w:tc>
      </w:tr>
      <w:tr w14:paraId="7D86F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1FC55D0C">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8、是否接受进口产品：否</w:t>
            </w:r>
          </w:p>
        </w:tc>
        <w:tc>
          <w:tcPr>
            <w:tcW w:w="0" w:type="auto"/>
            <w:shd w:val="clear"/>
            <w:vAlign w:val="center"/>
          </w:tcPr>
          <w:p w14:paraId="73447A43">
            <w:pPr>
              <w:rPr>
                <w:rFonts w:hint="eastAsia" w:ascii="宋体" w:hAnsi="宋体" w:eastAsia="宋体" w:cs="宋体"/>
                <w:b w:val="0"/>
                <w:bCs w:val="0"/>
                <w:i w:val="0"/>
                <w:iCs w:val="0"/>
                <w:sz w:val="24"/>
                <w:szCs w:val="24"/>
              </w:rPr>
            </w:pPr>
          </w:p>
        </w:tc>
      </w:tr>
      <w:tr w14:paraId="007F0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292BCCD7">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二、申请人资格要求：</w:t>
            </w:r>
          </w:p>
        </w:tc>
        <w:tc>
          <w:tcPr>
            <w:tcW w:w="0" w:type="auto"/>
            <w:shd w:val="clear"/>
            <w:vAlign w:val="center"/>
          </w:tcPr>
          <w:p w14:paraId="41A82217">
            <w:pPr>
              <w:rPr>
                <w:rFonts w:hint="eastAsia" w:ascii="宋体" w:hAnsi="宋体" w:eastAsia="宋体" w:cs="宋体"/>
                <w:b w:val="0"/>
                <w:bCs w:val="0"/>
                <w:i w:val="0"/>
                <w:iCs w:val="0"/>
                <w:sz w:val="24"/>
                <w:szCs w:val="24"/>
              </w:rPr>
            </w:pPr>
          </w:p>
        </w:tc>
      </w:tr>
      <w:tr w14:paraId="164F2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0" w:type="auto"/>
            <w:shd w:val="clear"/>
            <w:tcMar>
              <w:top w:w="120" w:type="dxa"/>
            </w:tcMar>
            <w:vAlign w:val="center"/>
          </w:tcPr>
          <w:p w14:paraId="4195F17E">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1、满足《中华人民共和国政府采购法》第二十二条规定；</w:t>
            </w:r>
          </w:p>
        </w:tc>
        <w:tc>
          <w:tcPr>
            <w:tcW w:w="0" w:type="auto"/>
            <w:shd w:val="clear"/>
            <w:vAlign w:val="center"/>
          </w:tcPr>
          <w:p w14:paraId="16C748A3">
            <w:pPr>
              <w:rPr>
                <w:rFonts w:hint="eastAsia" w:ascii="宋体" w:hAnsi="宋体" w:eastAsia="宋体" w:cs="宋体"/>
                <w:b w:val="0"/>
                <w:bCs w:val="0"/>
                <w:i w:val="0"/>
                <w:iCs w:val="0"/>
                <w:sz w:val="24"/>
                <w:szCs w:val="24"/>
              </w:rPr>
            </w:pPr>
          </w:p>
        </w:tc>
      </w:tr>
      <w:tr w14:paraId="44D27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4C4422F9">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2、落实政府采购政策满足的资格要求：</w:t>
            </w:r>
          </w:p>
        </w:tc>
        <w:tc>
          <w:tcPr>
            <w:tcW w:w="0" w:type="auto"/>
            <w:shd w:val="clear"/>
            <w:vAlign w:val="center"/>
          </w:tcPr>
          <w:p w14:paraId="09BCAED4">
            <w:pPr>
              <w:rPr>
                <w:rFonts w:hint="eastAsia" w:ascii="宋体" w:hAnsi="宋体" w:eastAsia="宋体" w:cs="宋体"/>
                <w:b w:val="0"/>
                <w:bCs w:val="0"/>
                <w:i w:val="0"/>
                <w:iCs w:val="0"/>
                <w:sz w:val="24"/>
                <w:szCs w:val="24"/>
              </w:rPr>
            </w:pPr>
          </w:p>
        </w:tc>
      </w:tr>
      <w:tr w14:paraId="2CF6E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0" w:type="auto"/>
            <w:shd w:val="clear"/>
            <w:tcMar>
              <w:top w:w="120" w:type="dxa"/>
              <w:left w:w="840" w:type="dxa"/>
            </w:tcMar>
            <w:vAlign w:val="center"/>
          </w:tcPr>
          <w:p w14:paraId="3D0EC415">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本项目执行扶持中小企业、监狱企业和残疾人福利性单位发展的政策。</w:t>
            </w:r>
          </w:p>
        </w:tc>
        <w:tc>
          <w:tcPr>
            <w:tcW w:w="0" w:type="auto"/>
            <w:shd w:val="clear"/>
            <w:vAlign w:val="center"/>
          </w:tcPr>
          <w:p w14:paraId="45D7DA6A">
            <w:pPr>
              <w:rPr>
                <w:rFonts w:hint="eastAsia" w:ascii="宋体" w:hAnsi="宋体" w:eastAsia="宋体" w:cs="宋体"/>
                <w:b w:val="0"/>
                <w:bCs w:val="0"/>
                <w:i w:val="0"/>
                <w:iCs w:val="0"/>
                <w:sz w:val="24"/>
                <w:szCs w:val="24"/>
              </w:rPr>
            </w:pPr>
          </w:p>
        </w:tc>
      </w:tr>
      <w:tr w14:paraId="0A242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7FE37390">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3、本项目的特定资格要求</w:t>
            </w:r>
          </w:p>
        </w:tc>
        <w:tc>
          <w:tcPr>
            <w:tcW w:w="0" w:type="auto"/>
            <w:shd w:val="clear"/>
            <w:vAlign w:val="center"/>
          </w:tcPr>
          <w:p w14:paraId="1FF3B4CD">
            <w:pPr>
              <w:rPr>
                <w:rFonts w:hint="eastAsia" w:ascii="宋体" w:hAnsi="宋体" w:eastAsia="宋体" w:cs="宋体"/>
                <w:b w:val="0"/>
                <w:bCs w:val="0"/>
                <w:i w:val="0"/>
                <w:iCs w:val="0"/>
                <w:sz w:val="24"/>
                <w:szCs w:val="24"/>
              </w:rPr>
            </w:pPr>
          </w:p>
        </w:tc>
      </w:tr>
      <w:tr w14:paraId="2E669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left w:w="840" w:type="dxa"/>
            </w:tcMar>
            <w:vAlign w:val="center"/>
          </w:tcPr>
          <w:p w14:paraId="44E264E1">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3.1投标人须为具有独立法人资格的企事业单位，持有有效的营业执照或事业单位法人证书。</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3.2.投标人须同时具备以下勘察设计资质：</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（1）建设行政主管部门颁发的工程设计综合乙级及以上资质或工程设计市政行业（燃气工程、轨道交通工程除外）乙级及以上资质；</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（2）工程勘察专业类（岩土工程或工程测量）乙级及以上资质。</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（3）拟派项目负责人须具有水利工程相关专业高级及以上技术职称或具有有效的注册公用设备（给水排水）工程师执业资格；</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3.3供应商须具有依法缴纳税收和社会保障资金的良好记录；</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3.4供应商须具有良好的商业信誉和健全的财务会计制度；</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3.5具有履行合同所必需的设备和专业技术能力，提供供应商书面声明；</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3.6参加本次政府采购活动前三年内，在经营活动中没有重大违法犯罪记录；</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3.7根据《关于在政府采购活动中查询和使用信用记录有关问题的通知》（财库【2016】125号）、豫财购（2016）15号的规定，对列入失信被执行人、重大税收违法案件当事人名单、政府采购严重违法失信行为记录名单的供应商，拒绝参与本项目政府采购活动（查询渠道：“信用中国”网站、中国政府采购网，开标时提供相关网站查询截图）；</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3.8本项目不接受联合体投标，不允许转包和分包；</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3.9遵守国家有关法律、法规、规章。</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按照唐河县财政局《关于在政府采购活动中试行供应商资格信用承诺制的通知》唐财购[2021]18号的要求，供应商在投标(响应)时，按照规定提供“投标承诺函”(详见采购文件)的，无需再提交上述（3.3）（3.4）的证明材料。供应商在中标(成交)后，应将上述由投标承诺函替代的证明材料提交采购人、采购代理机构，证明材料将随公告一并公示。</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注：本项目实行资格后审，审查内容以投标截止时间前上传企业诚信库信息（南阳市诚信库网站https://ggzyjy.nanyang.gov.cn/）为准，过期更改的诚信库（南阳市）信息不做为本项目评审依据。开标现场不接受诚信库（南阳市）信息原件。诚信库（南阳市）上传信息必须内容齐全，真实有效，原件扫描清晰可辨。否则，由此造成应得分而未得分或审查不合格情况的，由投标企业承担责任。</w:t>
            </w:r>
          </w:p>
        </w:tc>
        <w:tc>
          <w:tcPr>
            <w:tcW w:w="0" w:type="auto"/>
            <w:shd w:val="clear"/>
            <w:vAlign w:val="center"/>
          </w:tcPr>
          <w:p w14:paraId="60309716">
            <w:pPr>
              <w:rPr>
                <w:rFonts w:hint="eastAsia" w:ascii="宋体" w:hAnsi="宋体" w:eastAsia="宋体" w:cs="宋体"/>
                <w:b w:val="0"/>
                <w:bCs w:val="0"/>
                <w:i w:val="0"/>
                <w:iCs w:val="0"/>
                <w:sz w:val="24"/>
                <w:szCs w:val="24"/>
              </w:rPr>
            </w:pPr>
          </w:p>
        </w:tc>
      </w:tr>
      <w:tr w14:paraId="1D1C3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0" w:type="auto"/>
            <w:shd w:val="clear"/>
            <w:tcMar>
              <w:top w:w="120" w:type="dxa"/>
            </w:tcMar>
            <w:vAlign w:val="center"/>
          </w:tcPr>
          <w:p w14:paraId="77F2126F">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三、获取采购文件</w:t>
            </w:r>
          </w:p>
        </w:tc>
        <w:tc>
          <w:tcPr>
            <w:tcW w:w="0" w:type="auto"/>
            <w:shd w:val="clear"/>
            <w:vAlign w:val="center"/>
          </w:tcPr>
          <w:p w14:paraId="7DD57E5F">
            <w:pPr>
              <w:rPr>
                <w:rFonts w:hint="eastAsia" w:ascii="宋体" w:hAnsi="宋体" w:eastAsia="宋体" w:cs="宋体"/>
                <w:b w:val="0"/>
                <w:bCs w:val="0"/>
                <w:i w:val="0"/>
                <w:iCs w:val="0"/>
                <w:sz w:val="24"/>
                <w:szCs w:val="24"/>
              </w:rPr>
            </w:pPr>
          </w:p>
        </w:tc>
      </w:tr>
      <w:tr w14:paraId="15857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50CB541E">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1.时间：2026年07月20日 至 2026年07月27日，每天上午00:00至12:00，下午12:00至23:59（北京时间，法定节假日除外。）</w:t>
            </w:r>
          </w:p>
        </w:tc>
        <w:tc>
          <w:tcPr>
            <w:tcW w:w="0" w:type="auto"/>
            <w:shd w:val="clear"/>
            <w:vAlign w:val="center"/>
          </w:tcPr>
          <w:p w14:paraId="01FECF82">
            <w:pPr>
              <w:rPr>
                <w:rFonts w:hint="eastAsia" w:ascii="宋体" w:hAnsi="宋体" w:eastAsia="宋体" w:cs="宋体"/>
                <w:b w:val="0"/>
                <w:bCs w:val="0"/>
                <w:i w:val="0"/>
                <w:iCs w:val="0"/>
                <w:sz w:val="24"/>
                <w:szCs w:val="24"/>
              </w:rPr>
            </w:pPr>
          </w:p>
        </w:tc>
      </w:tr>
      <w:tr w14:paraId="7A7B2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0" w:type="auto"/>
            <w:shd w:val="clear"/>
            <w:tcMar>
              <w:top w:w="120" w:type="dxa"/>
            </w:tcMar>
            <w:vAlign w:val="center"/>
          </w:tcPr>
          <w:p w14:paraId="056E84E6">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2.地点：唐河县公共资源交易中心网站（http://ggzyjy.tanghe.gov.cn）</w:t>
            </w:r>
          </w:p>
        </w:tc>
        <w:tc>
          <w:tcPr>
            <w:tcW w:w="0" w:type="auto"/>
            <w:shd w:val="clear"/>
            <w:vAlign w:val="center"/>
          </w:tcPr>
          <w:p w14:paraId="1F5B626A">
            <w:pPr>
              <w:rPr>
                <w:rFonts w:hint="eastAsia" w:ascii="宋体" w:hAnsi="宋体" w:eastAsia="宋体" w:cs="宋体"/>
                <w:b w:val="0"/>
                <w:bCs w:val="0"/>
                <w:i w:val="0"/>
                <w:iCs w:val="0"/>
                <w:sz w:val="24"/>
                <w:szCs w:val="24"/>
              </w:rPr>
            </w:pPr>
          </w:p>
        </w:tc>
      </w:tr>
      <w:tr w14:paraId="77949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25A483E5">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3.方式：网上下载。潜在供应商在南阳市公共资源交易中心办理CA数字证书，在南阳市交易平台诚信库进行登记注册，验证通过后可直接运用CA证书登录唐河县公共资源交易中心网站（http://ggzyjy.tanghe.gov.cn/）诚信库会员系统进行网上下载采购文件。唐河县公共资源交易平台与南阳市公共资源交易平台诚信库系统互认共享、CA数字证书互认共享。</w:t>
            </w:r>
          </w:p>
        </w:tc>
        <w:tc>
          <w:tcPr>
            <w:tcW w:w="0" w:type="auto"/>
            <w:shd w:val="clear"/>
            <w:vAlign w:val="center"/>
          </w:tcPr>
          <w:p w14:paraId="284CDEF5">
            <w:pPr>
              <w:rPr>
                <w:rFonts w:hint="eastAsia" w:ascii="宋体" w:hAnsi="宋体" w:eastAsia="宋体" w:cs="宋体"/>
                <w:b w:val="0"/>
                <w:bCs w:val="0"/>
                <w:i w:val="0"/>
                <w:iCs w:val="0"/>
                <w:sz w:val="24"/>
                <w:szCs w:val="24"/>
              </w:rPr>
            </w:pPr>
          </w:p>
        </w:tc>
      </w:tr>
      <w:tr w14:paraId="0D1DB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0" w:type="auto"/>
            <w:shd w:val="clear"/>
            <w:tcMar>
              <w:top w:w="120" w:type="dxa"/>
            </w:tcMar>
            <w:vAlign w:val="center"/>
          </w:tcPr>
          <w:p w14:paraId="3BA089DA">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4.售价：0元</w:t>
            </w:r>
          </w:p>
        </w:tc>
        <w:tc>
          <w:tcPr>
            <w:tcW w:w="0" w:type="auto"/>
            <w:shd w:val="clear"/>
            <w:vAlign w:val="center"/>
          </w:tcPr>
          <w:p w14:paraId="6F7C7654">
            <w:pPr>
              <w:rPr>
                <w:rFonts w:hint="eastAsia" w:ascii="宋体" w:hAnsi="宋体" w:eastAsia="宋体" w:cs="宋体"/>
                <w:b w:val="0"/>
                <w:bCs w:val="0"/>
                <w:i w:val="0"/>
                <w:iCs w:val="0"/>
                <w:sz w:val="24"/>
                <w:szCs w:val="24"/>
              </w:rPr>
            </w:pPr>
          </w:p>
        </w:tc>
      </w:tr>
      <w:tr w14:paraId="0A44F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356D015F">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四、响应文件提交</w:t>
            </w:r>
          </w:p>
        </w:tc>
        <w:tc>
          <w:tcPr>
            <w:tcW w:w="0" w:type="auto"/>
            <w:shd w:val="clear"/>
            <w:vAlign w:val="center"/>
          </w:tcPr>
          <w:p w14:paraId="6B87759F">
            <w:pPr>
              <w:rPr>
                <w:rFonts w:hint="eastAsia" w:ascii="宋体" w:hAnsi="宋体" w:eastAsia="宋体" w:cs="宋体"/>
                <w:b w:val="0"/>
                <w:bCs w:val="0"/>
                <w:i w:val="0"/>
                <w:iCs w:val="0"/>
                <w:sz w:val="24"/>
                <w:szCs w:val="24"/>
              </w:rPr>
            </w:pPr>
          </w:p>
        </w:tc>
      </w:tr>
      <w:tr w14:paraId="5E3D6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32CE1266">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1.截止时间：2026年07月31日09时00分（北京时间）</w:t>
            </w:r>
          </w:p>
        </w:tc>
        <w:tc>
          <w:tcPr>
            <w:tcW w:w="0" w:type="auto"/>
            <w:shd w:val="clear"/>
            <w:vAlign w:val="center"/>
          </w:tcPr>
          <w:p w14:paraId="208AD836">
            <w:pPr>
              <w:rPr>
                <w:rFonts w:hint="eastAsia" w:ascii="宋体" w:hAnsi="宋体" w:eastAsia="宋体" w:cs="宋体"/>
                <w:b w:val="0"/>
                <w:bCs w:val="0"/>
                <w:i w:val="0"/>
                <w:iCs w:val="0"/>
                <w:sz w:val="24"/>
                <w:szCs w:val="24"/>
              </w:rPr>
            </w:pPr>
          </w:p>
        </w:tc>
      </w:tr>
      <w:tr w14:paraId="15ABB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5DF7BE4C">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2.地点：唐河县公共资源交易中心网站（http://ggzyjy.tanghe.gov.cn）</w:t>
            </w:r>
          </w:p>
        </w:tc>
        <w:tc>
          <w:tcPr>
            <w:tcW w:w="0" w:type="auto"/>
            <w:shd w:val="clear"/>
            <w:vAlign w:val="center"/>
          </w:tcPr>
          <w:p w14:paraId="5523D413">
            <w:pPr>
              <w:rPr>
                <w:rFonts w:hint="eastAsia" w:ascii="宋体" w:hAnsi="宋体" w:eastAsia="宋体" w:cs="宋体"/>
                <w:b w:val="0"/>
                <w:bCs w:val="0"/>
                <w:i w:val="0"/>
                <w:iCs w:val="0"/>
                <w:sz w:val="24"/>
                <w:szCs w:val="24"/>
              </w:rPr>
            </w:pPr>
          </w:p>
        </w:tc>
      </w:tr>
      <w:tr w14:paraId="3E565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46A276E4">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五、响应文件开启</w:t>
            </w:r>
          </w:p>
        </w:tc>
        <w:tc>
          <w:tcPr>
            <w:tcW w:w="0" w:type="auto"/>
            <w:shd w:val="clear"/>
            <w:vAlign w:val="center"/>
          </w:tcPr>
          <w:p w14:paraId="4F5C900E">
            <w:pPr>
              <w:rPr>
                <w:rFonts w:hint="eastAsia" w:ascii="宋体" w:hAnsi="宋体" w:eastAsia="宋体" w:cs="宋体"/>
                <w:b w:val="0"/>
                <w:bCs w:val="0"/>
                <w:i w:val="0"/>
                <w:iCs w:val="0"/>
                <w:sz w:val="24"/>
                <w:szCs w:val="24"/>
              </w:rPr>
            </w:pPr>
          </w:p>
        </w:tc>
      </w:tr>
      <w:tr w14:paraId="59CB6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1539160E">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1.时间：2026年07月31日09时00分（北京时间）</w:t>
            </w:r>
          </w:p>
        </w:tc>
        <w:tc>
          <w:tcPr>
            <w:tcW w:w="0" w:type="auto"/>
            <w:shd w:val="clear"/>
            <w:vAlign w:val="center"/>
          </w:tcPr>
          <w:p w14:paraId="4720E0FA">
            <w:pPr>
              <w:rPr>
                <w:rFonts w:hint="eastAsia" w:ascii="宋体" w:hAnsi="宋体" w:eastAsia="宋体" w:cs="宋体"/>
                <w:b w:val="0"/>
                <w:bCs w:val="0"/>
                <w:i w:val="0"/>
                <w:iCs w:val="0"/>
                <w:sz w:val="24"/>
                <w:szCs w:val="24"/>
              </w:rPr>
            </w:pPr>
          </w:p>
        </w:tc>
      </w:tr>
      <w:tr w14:paraId="28AA0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075A0F30">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2.地点：唐河县公共资源交易中心网站不见面开标大厅（https://ggzyjy.nanyang.gov.cn/BidOpening/bidhall/nanyang/login.html）</w:t>
            </w:r>
          </w:p>
        </w:tc>
        <w:tc>
          <w:tcPr>
            <w:tcW w:w="0" w:type="auto"/>
            <w:shd w:val="clear"/>
            <w:vAlign w:val="center"/>
          </w:tcPr>
          <w:p w14:paraId="5E784576">
            <w:pPr>
              <w:rPr>
                <w:rFonts w:hint="eastAsia" w:ascii="宋体" w:hAnsi="宋体" w:eastAsia="宋体" w:cs="宋体"/>
                <w:b w:val="0"/>
                <w:bCs w:val="0"/>
                <w:i w:val="0"/>
                <w:iCs w:val="0"/>
                <w:sz w:val="24"/>
                <w:szCs w:val="24"/>
              </w:rPr>
            </w:pPr>
          </w:p>
        </w:tc>
      </w:tr>
      <w:tr w14:paraId="6E8E9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22336878">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六、发布公告的媒介及招标公告期限</w:t>
            </w:r>
          </w:p>
        </w:tc>
        <w:tc>
          <w:tcPr>
            <w:tcW w:w="0" w:type="auto"/>
            <w:shd w:val="clear"/>
            <w:vAlign w:val="center"/>
          </w:tcPr>
          <w:p w14:paraId="14A66643">
            <w:pPr>
              <w:rPr>
                <w:rFonts w:hint="eastAsia" w:ascii="宋体" w:hAnsi="宋体" w:eastAsia="宋体" w:cs="宋体"/>
                <w:b w:val="0"/>
                <w:bCs w:val="0"/>
                <w:i w:val="0"/>
                <w:iCs w:val="0"/>
                <w:sz w:val="24"/>
                <w:szCs w:val="24"/>
              </w:rPr>
            </w:pPr>
          </w:p>
        </w:tc>
      </w:tr>
      <w:tr w14:paraId="4FBFB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51036551">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本次招标公告在《河南省政府采购网》、《南阳市政府采购网》、《唐河县公共资源交易中心》上发布， 招标公告期限为三个工作日 。</w:t>
            </w:r>
          </w:p>
        </w:tc>
        <w:tc>
          <w:tcPr>
            <w:tcW w:w="0" w:type="auto"/>
            <w:shd w:val="clear"/>
            <w:vAlign w:val="center"/>
          </w:tcPr>
          <w:p w14:paraId="3AE219FA">
            <w:pPr>
              <w:rPr>
                <w:rFonts w:hint="eastAsia" w:ascii="宋体" w:hAnsi="宋体" w:eastAsia="宋体" w:cs="宋体"/>
                <w:b w:val="0"/>
                <w:bCs w:val="0"/>
                <w:i w:val="0"/>
                <w:iCs w:val="0"/>
                <w:sz w:val="24"/>
                <w:szCs w:val="24"/>
              </w:rPr>
            </w:pPr>
          </w:p>
        </w:tc>
      </w:tr>
      <w:tr w14:paraId="138DD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1DCD15FC">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七、其他补充事宜</w:t>
            </w:r>
          </w:p>
        </w:tc>
        <w:tc>
          <w:tcPr>
            <w:tcW w:w="0" w:type="auto"/>
            <w:shd w:val="clear"/>
            <w:vAlign w:val="center"/>
          </w:tcPr>
          <w:p w14:paraId="432AA5DF">
            <w:pPr>
              <w:rPr>
                <w:rFonts w:hint="eastAsia" w:ascii="宋体" w:hAnsi="宋体" w:eastAsia="宋体" w:cs="宋体"/>
                <w:b w:val="0"/>
                <w:bCs w:val="0"/>
                <w:i w:val="0"/>
                <w:iCs w:val="0"/>
                <w:sz w:val="24"/>
                <w:szCs w:val="24"/>
              </w:rPr>
            </w:pPr>
          </w:p>
        </w:tc>
      </w:tr>
      <w:tr w14:paraId="17779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0" w:type="auto"/>
            <w:shd w:val="clear"/>
            <w:tcMar>
              <w:top w:w="120" w:type="dxa"/>
              <w:left w:w="840" w:type="dxa"/>
            </w:tcMar>
            <w:vAlign w:val="center"/>
          </w:tcPr>
          <w:p w14:paraId="3B79F85E">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1、成功下载本项目采购文件的响应人为参与本项目政府采购活动合格响应人。</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2、该项目需要使用不见面开标，响应人无需前往现场来参与投标。各响应人根据手册要求，提前做好相关准备工作。附件：操作手册地址(下载中心或办事指南中自行下载)、不见面开标大厅地址：唐河县公共资源交易中心网站首页“不见面开标大厅”模块。</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3、该项目自行上传投标文件，无需寄送和递交非加密投标文件光盘等。</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4、因响应人无需现场参与开标，所有准备工作需自行准备到位。开标过程中如遇到紧急事项，可在不见面开标大厅中进行提出异议或文字交流。严重问题可拨打现场技术电话：0377-68513077</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5、不见面开标过程中，如响应人准备不到位，造成无法及时解密、网络问题等情况造成开标无法继续的，视为该投标人自动放弃投标（30分钟内），将被退回响应文件。</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6、电子版响应文件应在磋商文件规定的投标截止时间前到达交易系统。逾期到达交易系统的电子投标文件视为放弃本次投标。</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7、网上不见面开标过程中，如因响应人准备不到位或网络问题造成未能及时解密的情况导致开标无法继续的，视为该响应人自动放弃投标。</w:t>
            </w:r>
            <w:r>
              <w:rPr>
                <w:rFonts w:hint="eastAsia" w:ascii="宋体" w:hAnsi="宋体" w:eastAsia="宋体" w:cs="宋体"/>
                <w:b w:val="0"/>
                <w:bCs w:val="0"/>
                <w:i w:val="0"/>
                <w:iCs w:val="0"/>
                <w:snapToGrid w:val="0"/>
                <w:color w:val="000000"/>
                <w:kern w:val="0"/>
                <w:sz w:val="24"/>
                <w:szCs w:val="24"/>
                <w:bdr w:val="none" w:color="auto" w:sz="0" w:space="0"/>
                <w:lang w:val="en-US" w:eastAsia="zh-CN" w:bidi="ar"/>
              </w:rPr>
              <w:br w:type="textWrapping"/>
            </w:r>
            <w:r>
              <w:rPr>
                <w:rFonts w:hint="eastAsia" w:ascii="宋体" w:hAnsi="宋体" w:eastAsia="宋体" w:cs="宋体"/>
                <w:b w:val="0"/>
                <w:bCs w:val="0"/>
                <w:i w:val="0"/>
                <w:iCs w:val="0"/>
                <w:snapToGrid w:val="0"/>
                <w:color w:val="000000"/>
                <w:kern w:val="0"/>
                <w:sz w:val="24"/>
                <w:szCs w:val="24"/>
                <w:bdr w:val="none" w:color="auto" w:sz="0" w:space="0"/>
                <w:lang w:val="en-US" w:eastAsia="zh-CN" w:bidi="ar"/>
              </w:rPr>
              <w:t>8、二次报价时间及报价注意事项：请响应人时刻注意系统提示信息，磋商小组会在系统上发起二次报价，请响应人及时在规定的时间段内填报二次报价。</w:t>
            </w:r>
          </w:p>
        </w:tc>
        <w:tc>
          <w:tcPr>
            <w:tcW w:w="0" w:type="auto"/>
            <w:shd w:val="clear"/>
            <w:vAlign w:val="center"/>
          </w:tcPr>
          <w:p w14:paraId="3AFE47AE">
            <w:pPr>
              <w:rPr>
                <w:rFonts w:hint="eastAsia" w:ascii="宋体" w:hAnsi="宋体" w:eastAsia="宋体" w:cs="宋体"/>
                <w:b w:val="0"/>
                <w:bCs w:val="0"/>
                <w:i w:val="0"/>
                <w:iCs w:val="0"/>
                <w:sz w:val="24"/>
                <w:szCs w:val="24"/>
              </w:rPr>
            </w:pPr>
          </w:p>
        </w:tc>
      </w:tr>
      <w:tr w14:paraId="701A7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0" w:type="auto"/>
            <w:shd w:val="clear"/>
            <w:tcMar>
              <w:top w:w="120" w:type="dxa"/>
            </w:tcMar>
            <w:vAlign w:val="center"/>
          </w:tcPr>
          <w:p w14:paraId="7BF6692E">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八、凡对本次招标提出询问，请按照以下方式联系</w:t>
            </w:r>
          </w:p>
        </w:tc>
        <w:tc>
          <w:tcPr>
            <w:tcW w:w="0" w:type="auto"/>
            <w:shd w:val="clear"/>
            <w:vAlign w:val="center"/>
          </w:tcPr>
          <w:p w14:paraId="530E18D7">
            <w:pPr>
              <w:rPr>
                <w:rFonts w:hint="eastAsia" w:ascii="宋体" w:hAnsi="宋体" w:eastAsia="宋体" w:cs="宋体"/>
                <w:b w:val="0"/>
                <w:bCs w:val="0"/>
                <w:i w:val="0"/>
                <w:iCs w:val="0"/>
                <w:sz w:val="24"/>
                <w:szCs w:val="24"/>
              </w:rPr>
            </w:pPr>
          </w:p>
        </w:tc>
      </w:tr>
      <w:tr w14:paraId="1D089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left w:w="210" w:type="dxa"/>
            </w:tcMar>
            <w:vAlign w:val="center"/>
          </w:tcPr>
          <w:p w14:paraId="7F2CB8C5">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1. 采购人信息</w:t>
            </w:r>
          </w:p>
        </w:tc>
        <w:tc>
          <w:tcPr>
            <w:tcW w:w="0" w:type="auto"/>
            <w:shd w:val="clear"/>
            <w:vAlign w:val="center"/>
          </w:tcPr>
          <w:p w14:paraId="0A34E303">
            <w:pPr>
              <w:rPr>
                <w:rFonts w:hint="eastAsia" w:ascii="宋体" w:hAnsi="宋体" w:eastAsia="宋体" w:cs="宋体"/>
                <w:b w:val="0"/>
                <w:bCs w:val="0"/>
                <w:i w:val="0"/>
                <w:iCs w:val="0"/>
                <w:sz w:val="24"/>
                <w:szCs w:val="24"/>
              </w:rPr>
            </w:pPr>
          </w:p>
        </w:tc>
      </w:tr>
      <w:tr w14:paraId="6E4D6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0" w:type="auto"/>
            <w:shd w:val="clear"/>
            <w:tcMar>
              <w:top w:w="120" w:type="dxa"/>
            </w:tcMar>
            <w:vAlign w:val="center"/>
          </w:tcPr>
          <w:p w14:paraId="6EC0DA74">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名称：唐河县水利局</w:t>
            </w:r>
          </w:p>
        </w:tc>
        <w:tc>
          <w:tcPr>
            <w:tcW w:w="0" w:type="auto"/>
            <w:shd w:val="clear"/>
            <w:vAlign w:val="center"/>
          </w:tcPr>
          <w:p w14:paraId="6BFDAC33">
            <w:pPr>
              <w:rPr>
                <w:rFonts w:hint="eastAsia" w:ascii="宋体" w:hAnsi="宋体" w:eastAsia="宋体" w:cs="宋体"/>
                <w:b w:val="0"/>
                <w:bCs w:val="0"/>
                <w:i w:val="0"/>
                <w:iCs w:val="0"/>
                <w:sz w:val="24"/>
                <w:szCs w:val="24"/>
              </w:rPr>
            </w:pPr>
          </w:p>
        </w:tc>
      </w:tr>
      <w:tr w14:paraId="65704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3CB67636">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地址：河南省南阳市唐河县凤山路</w:t>
            </w:r>
          </w:p>
        </w:tc>
        <w:tc>
          <w:tcPr>
            <w:tcW w:w="0" w:type="auto"/>
            <w:shd w:val="clear"/>
            <w:vAlign w:val="center"/>
          </w:tcPr>
          <w:p w14:paraId="4C443D75">
            <w:pPr>
              <w:rPr>
                <w:rFonts w:hint="eastAsia" w:ascii="宋体" w:hAnsi="宋体" w:eastAsia="宋体" w:cs="宋体"/>
                <w:b w:val="0"/>
                <w:bCs w:val="0"/>
                <w:i w:val="0"/>
                <w:iCs w:val="0"/>
                <w:sz w:val="24"/>
                <w:szCs w:val="24"/>
              </w:rPr>
            </w:pPr>
          </w:p>
        </w:tc>
      </w:tr>
      <w:tr w14:paraId="7C007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1E12BDC9">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联系人：陈先生</w:t>
            </w:r>
          </w:p>
        </w:tc>
        <w:tc>
          <w:tcPr>
            <w:tcW w:w="0" w:type="auto"/>
            <w:shd w:val="clear"/>
            <w:vAlign w:val="center"/>
          </w:tcPr>
          <w:p w14:paraId="7E17DAD7">
            <w:pPr>
              <w:rPr>
                <w:rFonts w:hint="eastAsia" w:ascii="宋体" w:hAnsi="宋体" w:eastAsia="宋体" w:cs="宋体"/>
                <w:b w:val="0"/>
                <w:bCs w:val="0"/>
                <w:i w:val="0"/>
                <w:iCs w:val="0"/>
                <w:sz w:val="24"/>
                <w:szCs w:val="24"/>
              </w:rPr>
            </w:pPr>
          </w:p>
        </w:tc>
      </w:tr>
      <w:tr w14:paraId="4213F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70A2D960">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联系方式：13937720039</w:t>
            </w:r>
          </w:p>
        </w:tc>
        <w:tc>
          <w:tcPr>
            <w:tcW w:w="0" w:type="auto"/>
            <w:shd w:val="clear"/>
            <w:vAlign w:val="center"/>
          </w:tcPr>
          <w:p w14:paraId="7EFEE499">
            <w:pPr>
              <w:rPr>
                <w:rFonts w:hint="eastAsia" w:ascii="宋体" w:hAnsi="宋体" w:eastAsia="宋体" w:cs="宋体"/>
                <w:b w:val="0"/>
                <w:bCs w:val="0"/>
                <w:i w:val="0"/>
                <w:iCs w:val="0"/>
                <w:sz w:val="24"/>
                <w:szCs w:val="24"/>
              </w:rPr>
            </w:pPr>
          </w:p>
        </w:tc>
      </w:tr>
      <w:tr w14:paraId="3EC56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0" w:type="auto"/>
            <w:shd w:val="clear"/>
            <w:tcMar>
              <w:top w:w="120" w:type="dxa"/>
              <w:left w:w="210" w:type="dxa"/>
            </w:tcMar>
            <w:vAlign w:val="center"/>
          </w:tcPr>
          <w:p w14:paraId="4E08742C">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2.采购代理机构信息（如有）</w:t>
            </w:r>
          </w:p>
        </w:tc>
        <w:tc>
          <w:tcPr>
            <w:tcW w:w="0" w:type="auto"/>
            <w:shd w:val="clear"/>
            <w:vAlign w:val="center"/>
          </w:tcPr>
          <w:p w14:paraId="0018A499">
            <w:pPr>
              <w:rPr>
                <w:rFonts w:hint="eastAsia" w:ascii="宋体" w:hAnsi="宋体" w:eastAsia="宋体" w:cs="宋体"/>
                <w:b w:val="0"/>
                <w:bCs w:val="0"/>
                <w:i w:val="0"/>
                <w:iCs w:val="0"/>
                <w:sz w:val="24"/>
                <w:szCs w:val="24"/>
              </w:rPr>
            </w:pPr>
          </w:p>
        </w:tc>
      </w:tr>
      <w:tr w14:paraId="2D265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0D52C087">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名称：唐河县唐兴工程造价咨询有限公司</w:t>
            </w:r>
          </w:p>
        </w:tc>
        <w:tc>
          <w:tcPr>
            <w:tcW w:w="0" w:type="auto"/>
            <w:shd w:val="clear"/>
            <w:vAlign w:val="center"/>
          </w:tcPr>
          <w:p w14:paraId="55E98698">
            <w:pPr>
              <w:rPr>
                <w:rFonts w:hint="eastAsia" w:ascii="宋体" w:hAnsi="宋体" w:eastAsia="宋体" w:cs="宋体"/>
                <w:b w:val="0"/>
                <w:bCs w:val="0"/>
                <w:i w:val="0"/>
                <w:iCs w:val="0"/>
                <w:sz w:val="24"/>
                <w:szCs w:val="24"/>
              </w:rPr>
            </w:pPr>
          </w:p>
        </w:tc>
      </w:tr>
      <w:tr w14:paraId="6C194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372E0D2E">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地址：唐河县滨河街道凤山路唐河县鸿翔投资集团有限公司院内</w:t>
            </w:r>
          </w:p>
        </w:tc>
        <w:tc>
          <w:tcPr>
            <w:tcW w:w="0" w:type="auto"/>
            <w:shd w:val="clear"/>
            <w:vAlign w:val="center"/>
          </w:tcPr>
          <w:p w14:paraId="28AE5CAE">
            <w:pPr>
              <w:rPr>
                <w:rFonts w:hint="eastAsia" w:ascii="宋体" w:hAnsi="宋体" w:eastAsia="宋体" w:cs="宋体"/>
                <w:b w:val="0"/>
                <w:bCs w:val="0"/>
                <w:i w:val="0"/>
                <w:iCs w:val="0"/>
                <w:sz w:val="24"/>
                <w:szCs w:val="24"/>
              </w:rPr>
            </w:pPr>
          </w:p>
        </w:tc>
      </w:tr>
      <w:tr w14:paraId="33676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39EA4914">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联系人：杨女士</w:t>
            </w:r>
          </w:p>
        </w:tc>
        <w:tc>
          <w:tcPr>
            <w:tcW w:w="0" w:type="auto"/>
            <w:shd w:val="clear"/>
            <w:vAlign w:val="center"/>
          </w:tcPr>
          <w:p w14:paraId="4F381B7F">
            <w:pPr>
              <w:rPr>
                <w:rFonts w:hint="eastAsia" w:ascii="宋体" w:hAnsi="宋体" w:eastAsia="宋体" w:cs="宋体"/>
                <w:b w:val="0"/>
                <w:bCs w:val="0"/>
                <w:i w:val="0"/>
                <w:iCs w:val="0"/>
                <w:sz w:val="24"/>
                <w:szCs w:val="24"/>
              </w:rPr>
            </w:pPr>
          </w:p>
        </w:tc>
      </w:tr>
      <w:tr w14:paraId="4CEC0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CellSpacing w:w="15" w:type="dxa"/>
        </w:trPr>
        <w:tc>
          <w:tcPr>
            <w:tcW w:w="0" w:type="auto"/>
            <w:shd w:val="clear"/>
            <w:tcMar>
              <w:top w:w="120" w:type="dxa"/>
            </w:tcMar>
            <w:vAlign w:val="center"/>
          </w:tcPr>
          <w:p w14:paraId="7BBCA58E">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联系方式：15539992929</w:t>
            </w:r>
          </w:p>
        </w:tc>
        <w:tc>
          <w:tcPr>
            <w:tcW w:w="0" w:type="auto"/>
            <w:shd w:val="clear"/>
            <w:vAlign w:val="center"/>
          </w:tcPr>
          <w:p w14:paraId="33B29D6C">
            <w:pPr>
              <w:rPr>
                <w:rFonts w:hint="eastAsia" w:ascii="宋体" w:hAnsi="宋体" w:eastAsia="宋体" w:cs="宋体"/>
                <w:b w:val="0"/>
                <w:bCs w:val="0"/>
                <w:i w:val="0"/>
                <w:iCs w:val="0"/>
                <w:sz w:val="24"/>
                <w:szCs w:val="24"/>
              </w:rPr>
            </w:pPr>
          </w:p>
        </w:tc>
      </w:tr>
      <w:tr w14:paraId="032E2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left w:w="210" w:type="dxa"/>
            </w:tcMar>
            <w:vAlign w:val="center"/>
          </w:tcPr>
          <w:p w14:paraId="759E2B82">
            <w:pPr>
              <w:keepNext w:val="0"/>
              <w:keepLines w:val="0"/>
              <w:widowControl/>
              <w:suppressLineNumbers w:val="0"/>
              <w:spacing w:before="0" w:beforeAutospacing="0" w:after="0" w:afterAutospacing="0" w:line="420" w:lineRule="atLeast"/>
              <w:ind w:left="0" w:right="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3.项目联系方式</w:t>
            </w:r>
          </w:p>
        </w:tc>
        <w:tc>
          <w:tcPr>
            <w:tcW w:w="0" w:type="auto"/>
            <w:shd w:val="clear"/>
            <w:vAlign w:val="center"/>
          </w:tcPr>
          <w:p w14:paraId="0CDC6A5E">
            <w:pPr>
              <w:rPr>
                <w:rFonts w:hint="eastAsia" w:ascii="宋体" w:hAnsi="宋体" w:eastAsia="宋体" w:cs="宋体"/>
                <w:b w:val="0"/>
                <w:bCs w:val="0"/>
                <w:i w:val="0"/>
                <w:iCs w:val="0"/>
                <w:sz w:val="24"/>
                <w:szCs w:val="24"/>
              </w:rPr>
            </w:pPr>
          </w:p>
        </w:tc>
      </w:tr>
      <w:tr w14:paraId="3C56B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13A6BD1C">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项目联系人：杨女士</w:t>
            </w:r>
          </w:p>
        </w:tc>
        <w:tc>
          <w:tcPr>
            <w:tcW w:w="0" w:type="auto"/>
            <w:shd w:val="clear"/>
            <w:vAlign w:val="center"/>
          </w:tcPr>
          <w:p w14:paraId="4F9239D4">
            <w:pPr>
              <w:rPr>
                <w:rFonts w:hint="eastAsia" w:ascii="宋体" w:hAnsi="宋体" w:eastAsia="宋体" w:cs="宋体"/>
                <w:b w:val="0"/>
                <w:bCs w:val="0"/>
                <w:i w:val="0"/>
                <w:iCs w:val="0"/>
                <w:sz w:val="24"/>
                <w:szCs w:val="24"/>
              </w:rPr>
            </w:pPr>
          </w:p>
        </w:tc>
      </w:tr>
      <w:tr w14:paraId="0F75F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tcMar>
              <w:top w:w="120" w:type="dxa"/>
            </w:tcMar>
            <w:vAlign w:val="center"/>
          </w:tcPr>
          <w:p w14:paraId="330F204C">
            <w:pPr>
              <w:keepNext w:val="0"/>
              <w:keepLines w:val="0"/>
              <w:widowControl/>
              <w:suppressLineNumbers w:val="0"/>
              <w:spacing w:before="0" w:beforeAutospacing="0" w:after="0" w:afterAutospacing="0" w:line="420" w:lineRule="atLeast"/>
              <w:ind w:left="0" w:right="0" w:firstLine="420"/>
              <w:jc w:val="left"/>
              <w:rPr>
                <w:rFonts w:hint="eastAsia" w:ascii="宋体" w:hAnsi="宋体" w:eastAsia="宋体" w:cs="宋体"/>
                <w:b w:val="0"/>
                <w:bCs w:val="0"/>
                <w:i w:val="0"/>
                <w:iCs w:val="0"/>
                <w:color w:val="000000"/>
                <w:sz w:val="24"/>
                <w:szCs w:val="24"/>
              </w:rPr>
            </w:pPr>
            <w:r>
              <w:rPr>
                <w:rFonts w:hint="eastAsia" w:ascii="宋体" w:hAnsi="宋体" w:eastAsia="宋体" w:cs="宋体"/>
                <w:b w:val="0"/>
                <w:bCs w:val="0"/>
                <w:i w:val="0"/>
                <w:iCs w:val="0"/>
                <w:snapToGrid w:val="0"/>
                <w:color w:val="000000"/>
                <w:kern w:val="0"/>
                <w:sz w:val="24"/>
                <w:szCs w:val="24"/>
                <w:bdr w:val="none" w:color="auto" w:sz="0" w:space="0"/>
                <w:lang w:val="en-US" w:eastAsia="zh-CN" w:bidi="ar"/>
              </w:rPr>
              <w:t>联系方式：15539992929</w:t>
            </w:r>
          </w:p>
        </w:tc>
        <w:tc>
          <w:tcPr>
            <w:tcW w:w="0" w:type="auto"/>
            <w:shd w:val="clear"/>
            <w:vAlign w:val="center"/>
          </w:tcPr>
          <w:p w14:paraId="6BE17780">
            <w:pPr>
              <w:rPr>
                <w:rFonts w:hint="eastAsia" w:ascii="宋体" w:hAnsi="宋体" w:eastAsia="宋体" w:cs="宋体"/>
                <w:b w:val="0"/>
                <w:bCs w:val="0"/>
                <w:i w:val="0"/>
                <w:iCs w:val="0"/>
                <w:sz w:val="24"/>
                <w:szCs w:val="24"/>
              </w:rPr>
            </w:pPr>
          </w:p>
        </w:tc>
      </w:tr>
    </w:tbl>
    <w:p w14:paraId="4BD99435">
      <w:pPr>
        <w:rPr>
          <w:rFonts w:hint="eastAsia" w:ascii="宋体" w:hAnsi="宋体" w:eastAsia="宋体" w:cs="宋体"/>
          <w:spacing w:val="-1"/>
          <w:sz w:val="24"/>
          <w:szCs w:val="24"/>
          <w:highlight w:val="none"/>
          <w14:textOutline w14:w="2306" w14:cap="flat" w14:cmpd="sng">
            <w14:solidFill>
              <w14:srgbClr w14:val="000000"/>
            </w14:solidFill>
            <w14:prstDash w14:val="solid"/>
            <w14:miter w14:val="0"/>
          </w14:textOutline>
        </w:rPr>
      </w:pPr>
      <w:r>
        <w:rPr>
          <w:rFonts w:hint="eastAsia" w:ascii="宋体" w:hAnsi="宋体" w:eastAsia="宋体" w:cs="宋体"/>
          <w:spacing w:val="-1"/>
          <w:sz w:val="24"/>
          <w:szCs w:val="24"/>
          <w:highlight w:val="none"/>
          <w14:textOutline w14:w="2306" w14:cap="flat" w14:cmpd="sng">
            <w14:solidFill>
              <w14:srgbClr w14:val="000000"/>
            </w14:solidFill>
            <w14:prstDash w14:val="solid"/>
            <w14:miter w14:val="0"/>
          </w14:textOutline>
        </w:rPr>
        <w:br w:type="page"/>
      </w:r>
    </w:p>
    <w:p w14:paraId="43C203C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5"/>
          <w:sz w:val="24"/>
          <w:szCs w:val="24"/>
          <w:highlight w:val="none"/>
        </w:rPr>
      </w:pPr>
      <w: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t>采购需求</w:t>
      </w:r>
      <w:bookmarkEnd w:id="1"/>
    </w:p>
    <w:p w14:paraId="59957F1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2" w:firstLineChars="200"/>
        <w:jc w:val="both"/>
        <w:textAlignment w:val="baseline"/>
        <w:rPr>
          <w:rFonts w:hint="eastAsia" w:ascii="宋体" w:hAnsi="宋体" w:eastAsia="宋体" w:cs="宋体"/>
          <w:b/>
          <w:bCs/>
          <w:snapToGrid w:val="0"/>
          <w:color w:val="000000"/>
          <w:kern w:val="0"/>
          <w:sz w:val="24"/>
          <w:szCs w:val="24"/>
          <w:lang w:val="en-US" w:eastAsia="zh-CN" w:bidi="ar"/>
        </w:rPr>
      </w:pPr>
      <w:r>
        <w:rPr>
          <w:rFonts w:hint="eastAsia" w:ascii="宋体" w:hAnsi="宋体" w:eastAsia="宋体" w:cs="宋体"/>
          <w:b/>
          <w:bCs/>
          <w:snapToGrid w:val="0"/>
          <w:color w:val="000000"/>
          <w:kern w:val="0"/>
          <w:sz w:val="24"/>
          <w:szCs w:val="24"/>
          <w:lang w:val="en-US" w:eastAsia="zh-CN" w:bidi="ar"/>
        </w:rPr>
        <w:t>（一）服务范围</w:t>
      </w:r>
    </w:p>
    <w:p w14:paraId="3A63AA1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b w:val="0"/>
          <w:bCs w:val="0"/>
          <w:snapToGrid w:val="0"/>
          <w:color w:val="000000"/>
          <w:kern w:val="0"/>
          <w:sz w:val="24"/>
          <w:szCs w:val="24"/>
          <w:lang w:val="en-US" w:eastAsia="zh-CN" w:bidi="ar"/>
        </w:rPr>
      </w:pPr>
      <w:r>
        <w:rPr>
          <w:rFonts w:hint="eastAsia" w:ascii="宋体" w:hAnsi="宋体" w:eastAsia="宋体" w:cs="宋体"/>
          <w:b w:val="0"/>
          <w:bCs w:val="0"/>
          <w:snapToGrid w:val="0"/>
          <w:color w:val="000000"/>
          <w:kern w:val="0"/>
          <w:sz w:val="24"/>
          <w:szCs w:val="24"/>
          <w:lang w:val="en-US" w:eastAsia="zh-CN" w:bidi="ar"/>
        </w:rPr>
        <w:t>本项目为唐河县2025年农村供水工程集中连片系统维修养护（一期）勘察设计，主要内容包括：</w:t>
      </w:r>
    </w:p>
    <w:p w14:paraId="3E2BD81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b w:val="0"/>
          <w:bCs w:val="0"/>
          <w:snapToGrid w:val="0"/>
          <w:color w:val="000000"/>
          <w:kern w:val="0"/>
          <w:sz w:val="24"/>
          <w:szCs w:val="24"/>
          <w:lang w:val="en-US" w:eastAsia="zh-CN" w:bidi="ar"/>
        </w:rPr>
      </w:pPr>
      <w:r>
        <w:rPr>
          <w:rFonts w:hint="eastAsia" w:ascii="宋体" w:hAnsi="宋体" w:eastAsia="宋体" w:cs="宋体"/>
          <w:b w:val="0"/>
          <w:bCs w:val="0"/>
          <w:snapToGrid w:val="0"/>
          <w:color w:val="000000"/>
          <w:kern w:val="0"/>
          <w:sz w:val="24"/>
          <w:szCs w:val="24"/>
          <w:lang w:val="en-US" w:eastAsia="zh-CN" w:bidi="ar"/>
        </w:rPr>
        <w:t>1.工程勘察与测量：对维修养护工程涉及的区域进行现场踏勘、工程测量、地质勘察（含必要的地质勘察）等工作；</w:t>
      </w:r>
    </w:p>
    <w:p w14:paraId="22AB9FD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b w:val="0"/>
          <w:bCs w:val="0"/>
          <w:snapToGrid w:val="0"/>
          <w:color w:val="000000"/>
          <w:kern w:val="0"/>
          <w:sz w:val="24"/>
          <w:szCs w:val="24"/>
          <w:lang w:val="en-US" w:eastAsia="zh-CN" w:bidi="ar"/>
        </w:rPr>
      </w:pPr>
      <w:r>
        <w:rPr>
          <w:rFonts w:hint="eastAsia" w:ascii="宋体" w:hAnsi="宋体" w:eastAsia="宋体" w:cs="宋体"/>
          <w:b w:val="0"/>
          <w:bCs w:val="0"/>
          <w:snapToGrid w:val="0"/>
          <w:color w:val="000000"/>
          <w:kern w:val="0"/>
          <w:sz w:val="24"/>
          <w:szCs w:val="24"/>
          <w:lang w:val="en-US" w:eastAsia="zh-CN" w:bidi="ar"/>
        </w:rPr>
        <w:t>2.可行性研究报告编制：完成项目可行性研究报告的编制，满足相关审批要求；</w:t>
      </w:r>
    </w:p>
    <w:p w14:paraId="636382A7">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b w:val="0"/>
          <w:bCs w:val="0"/>
          <w:snapToGrid w:val="0"/>
          <w:color w:val="000000"/>
          <w:kern w:val="0"/>
          <w:sz w:val="24"/>
          <w:szCs w:val="24"/>
          <w:lang w:val="en-US" w:eastAsia="zh-CN" w:bidi="ar"/>
        </w:rPr>
      </w:pPr>
      <w:r>
        <w:rPr>
          <w:rFonts w:hint="eastAsia" w:ascii="宋体" w:hAnsi="宋体" w:eastAsia="宋体" w:cs="宋体"/>
          <w:b w:val="0"/>
          <w:bCs w:val="0"/>
          <w:snapToGrid w:val="0"/>
          <w:color w:val="000000"/>
          <w:kern w:val="0"/>
          <w:sz w:val="24"/>
          <w:szCs w:val="24"/>
          <w:lang w:val="en-US" w:eastAsia="zh-CN" w:bidi="ar"/>
        </w:rPr>
        <w:t>3.初步设计阶段：完成初步设计报告及概算编制；</w:t>
      </w:r>
    </w:p>
    <w:p w14:paraId="643AE0D3">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b w:val="0"/>
          <w:bCs w:val="0"/>
          <w:snapToGrid w:val="0"/>
          <w:color w:val="000000"/>
          <w:kern w:val="0"/>
          <w:sz w:val="24"/>
          <w:szCs w:val="24"/>
          <w:lang w:val="en-US" w:eastAsia="zh-CN" w:bidi="ar"/>
        </w:rPr>
      </w:pPr>
      <w:r>
        <w:rPr>
          <w:rFonts w:hint="eastAsia" w:ascii="宋体" w:hAnsi="宋体" w:eastAsia="宋体" w:cs="宋体"/>
          <w:b w:val="0"/>
          <w:bCs w:val="0"/>
          <w:snapToGrid w:val="0"/>
          <w:color w:val="000000"/>
          <w:kern w:val="0"/>
          <w:sz w:val="24"/>
          <w:szCs w:val="24"/>
          <w:lang w:val="en-US" w:eastAsia="zh-CN" w:bidi="ar"/>
        </w:rPr>
        <w:t>4.施工图设计阶段：完成施工图设计文件编制；</w:t>
      </w:r>
    </w:p>
    <w:p w14:paraId="235E604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b w:val="0"/>
          <w:bCs w:val="0"/>
          <w:snapToGrid w:val="0"/>
          <w:color w:val="000000"/>
          <w:kern w:val="0"/>
          <w:sz w:val="24"/>
          <w:szCs w:val="24"/>
          <w:lang w:val="en-US" w:eastAsia="zh-CN" w:bidi="ar"/>
        </w:rPr>
      </w:pPr>
      <w:r>
        <w:rPr>
          <w:rFonts w:hint="eastAsia" w:ascii="宋体" w:hAnsi="宋体" w:eastAsia="宋体" w:cs="宋体"/>
          <w:b w:val="0"/>
          <w:bCs w:val="0"/>
          <w:snapToGrid w:val="0"/>
          <w:color w:val="000000"/>
          <w:kern w:val="0"/>
          <w:sz w:val="24"/>
          <w:szCs w:val="24"/>
          <w:lang w:val="en-US" w:eastAsia="zh-CN" w:bidi="ar"/>
        </w:rPr>
        <w:t>5.现场技术服务：施工期间提供现场设计技术服务，包括设计技术交底、设计变更、参与各阶段验收及竣工验收等。</w:t>
      </w:r>
    </w:p>
    <w:p w14:paraId="62960CFC">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2" w:firstLineChars="200"/>
        <w:jc w:val="both"/>
        <w:textAlignment w:val="baseline"/>
        <w:rPr>
          <w:rFonts w:hint="eastAsia" w:ascii="宋体" w:hAnsi="宋体" w:eastAsia="宋体" w:cs="宋体"/>
          <w:b/>
          <w:bCs/>
          <w:snapToGrid w:val="0"/>
          <w:color w:val="000000"/>
          <w:kern w:val="0"/>
          <w:sz w:val="24"/>
          <w:szCs w:val="24"/>
          <w:lang w:val="en-US" w:eastAsia="zh-CN" w:bidi="ar"/>
        </w:rPr>
      </w:pPr>
      <w:r>
        <w:rPr>
          <w:rFonts w:hint="eastAsia" w:ascii="宋体" w:hAnsi="宋体" w:eastAsia="宋体" w:cs="宋体"/>
          <w:b/>
          <w:bCs/>
          <w:snapToGrid w:val="0"/>
          <w:color w:val="000000"/>
          <w:kern w:val="0"/>
          <w:sz w:val="24"/>
          <w:szCs w:val="24"/>
          <w:lang w:val="en-US" w:eastAsia="zh-CN" w:bidi="ar"/>
        </w:rPr>
        <w:t>（二）成果要求</w:t>
      </w:r>
    </w:p>
    <w:p w14:paraId="268278F7">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b w:val="0"/>
          <w:bCs w:val="0"/>
          <w:snapToGrid w:val="0"/>
          <w:color w:val="000000"/>
          <w:kern w:val="0"/>
          <w:sz w:val="24"/>
          <w:szCs w:val="24"/>
          <w:lang w:val="en-US" w:eastAsia="zh-CN" w:bidi="ar"/>
        </w:rPr>
      </w:pPr>
      <w:r>
        <w:rPr>
          <w:rFonts w:hint="eastAsia" w:ascii="宋体" w:hAnsi="宋体" w:eastAsia="宋体" w:cs="宋体"/>
          <w:b w:val="0"/>
          <w:bCs w:val="0"/>
          <w:snapToGrid w:val="0"/>
          <w:color w:val="000000"/>
          <w:kern w:val="0"/>
          <w:sz w:val="24"/>
          <w:szCs w:val="24"/>
          <w:lang w:val="en-US" w:eastAsia="zh-CN" w:bidi="ar"/>
        </w:rPr>
        <w:t>1.所有设计成果须满足国家法律法规和水利行业规范规程的要求；</w:t>
      </w:r>
    </w:p>
    <w:p w14:paraId="1AC1484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b w:val="0"/>
          <w:bCs w:val="0"/>
          <w:snapToGrid w:val="0"/>
          <w:color w:val="000000"/>
          <w:kern w:val="0"/>
          <w:sz w:val="24"/>
          <w:szCs w:val="24"/>
          <w:lang w:val="en-US" w:eastAsia="zh-CN" w:bidi="ar"/>
        </w:rPr>
      </w:pPr>
      <w:r>
        <w:rPr>
          <w:rFonts w:hint="eastAsia" w:ascii="宋体" w:hAnsi="宋体" w:eastAsia="宋体" w:cs="宋体"/>
          <w:b w:val="0"/>
          <w:bCs w:val="0"/>
          <w:snapToGrid w:val="0"/>
          <w:color w:val="000000"/>
          <w:kern w:val="0"/>
          <w:sz w:val="24"/>
          <w:szCs w:val="24"/>
          <w:lang w:val="en-US" w:eastAsia="zh-CN" w:bidi="ar"/>
        </w:rPr>
        <w:t>2.设计成果须通过相关主管部门审查；</w:t>
      </w:r>
    </w:p>
    <w:p w14:paraId="55DBE1D7">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b w:val="0"/>
          <w:bCs w:val="0"/>
          <w:snapToGrid w:val="0"/>
          <w:color w:val="000000"/>
          <w:kern w:val="0"/>
          <w:sz w:val="24"/>
          <w:szCs w:val="24"/>
          <w:lang w:val="en-US" w:eastAsia="zh-CN" w:bidi="ar"/>
        </w:rPr>
      </w:pPr>
      <w:r>
        <w:rPr>
          <w:rFonts w:hint="eastAsia" w:ascii="宋体" w:hAnsi="宋体" w:eastAsia="宋体" w:cs="宋体"/>
          <w:b w:val="0"/>
          <w:bCs w:val="0"/>
          <w:snapToGrid w:val="0"/>
          <w:color w:val="000000"/>
          <w:kern w:val="0"/>
          <w:sz w:val="24"/>
          <w:szCs w:val="24"/>
          <w:lang w:val="en-US" w:eastAsia="zh-CN" w:bidi="ar"/>
        </w:rPr>
        <w:t>3.提交的成果文件应包括纸质版和电子版。</w:t>
      </w:r>
    </w:p>
    <w:p w14:paraId="2B79436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2" w:firstLineChars="200"/>
        <w:jc w:val="both"/>
        <w:textAlignment w:val="baseline"/>
        <w:rPr>
          <w:rFonts w:hint="eastAsia" w:ascii="宋体" w:hAnsi="宋体" w:eastAsia="宋体" w:cs="宋体"/>
          <w:sz w:val="24"/>
          <w:szCs w:val="24"/>
        </w:rPr>
      </w:pPr>
      <w:r>
        <w:rPr>
          <w:rFonts w:hint="eastAsia" w:ascii="宋体" w:hAnsi="宋体" w:eastAsia="宋体" w:cs="宋体"/>
          <w:b/>
          <w:bCs/>
          <w:snapToGrid w:val="0"/>
          <w:color w:val="000000"/>
          <w:kern w:val="0"/>
          <w:sz w:val="24"/>
          <w:szCs w:val="24"/>
          <w:lang w:val="en-US" w:eastAsia="zh-CN" w:bidi="ar"/>
        </w:rPr>
        <w:t>（三）项目商务要求</w:t>
      </w:r>
    </w:p>
    <w:p w14:paraId="75B3452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1.项目实施地点：唐河县境内。</w:t>
      </w:r>
    </w:p>
    <w:p w14:paraId="177BB51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2.服务期限：自合同签订之日起至工程竣工验收合格之日止。各阶段成果提交时间要求如下：</w:t>
      </w:r>
    </w:p>
    <w:p w14:paraId="67C5EE8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default"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（1）工程勘测周期:20天</w:t>
      </w:r>
    </w:p>
    <w:p w14:paraId="7EC86BFF">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（2）可行性研究报告阶段：合同签订后10日历天内完成《可行性研究报告》的编制并提交审查；</w:t>
      </w:r>
    </w:p>
    <w:p w14:paraId="15A8353A">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（3）初步设计报告阶段：《可行性研究报告》通过审查后10日历天内完成《初步设计报告》的编制并提交审查；</w:t>
      </w:r>
    </w:p>
    <w:p w14:paraId="7B256317">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（4）施工图设计阶段：《初步设计报告》批复后10日历天内完成施工图编制并提交业主；</w:t>
      </w:r>
    </w:p>
    <w:p w14:paraId="40BECB57">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（5）现场技术服务：自施工图交付之日起至工程竣工验收合格之日止。</w:t>
      </w:r>
    </w:p>
    <w:p w14:paraId="68FA59E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napToGrid w:val="0"/>
          <w:color w:val="000000"/>
          <w:kern w:val="0"/>
          <w:sz w:val="24"/>
          <w:szCs w:val="24"/>
          <w:lang w:val="en-US" w:eastAsia="zh-CN" w:bidi="ar"/>
        </w:rPr>
        <w:t>3.质量要求：符合国家、行业、项目所在地规范、标准、规程规定，满足项目采购人要求。</w:t>
      </w:r>
    </w:p>
    <w:p w14:paraId="0A96526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z w:val="24"/>
          <w:szCs w:val="24"/>
          <w:highlight w:val="none"/>
        </w:rPr>
      </w:pPr>
      <w:r>
        <w:rPr>
          <w:rFonts w:hint="eastAsia" w:ascii="宋体" w:hAnsi="宋体" w:eastAsia="宋体" w:cs="宋体"/>
          <w:snapToGrid w:val="0"/>
          <w:color w:val="000000"/>
          <w:kern w:val="0"/>
          <w:sz w:val="24"/>
          <w:szCs w:val="24"/>
          <w:highlight w:val="none"/>
          <w:lang w:val="en-US" w:eastAsia="zh-CN" w:bidi="ar"/>
        </w:rPr>
        <w:t>4.付款方式：签订合同后10日内，付款30％；可行性研究报告提交后，付款20％；初步设计成果提交后付款20％；施工图提交后付款30％。</w:t>
      </w:r>
    </w:p>
    <w:p w14:paraId="4B37E47C">
      <w:pP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pPr>
      <w:bookmarkStart w:id="2" w:name="_Toc32106"/>
      <w: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br w:type="page"/>
      </w:r>
    </w:p>
    <w:p w14:paraId="1649180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outlineLvl w:val="0"/>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highlight w:val="none"/>
          <w:lang w:val="en-US" w:eastAsia="zh-CN"/>
          <w14:textOutline w14:w="2306"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highlight w:val="none"/>
          <w14:textOutline w14:w="2306" w14:cap="flat" w14:cmpd="sng">
            <w14:solidFill>
              <w14:srgbClr w14:val="000000"/>
            </w14:solidFill>
            <w14:prstDash w14:val="solid"/>
            <w14:miter w14:val="0"/>
          </w14:textOutline>
        </w:rPr>
        <w:t>供应商须知</w:t>
      </w:r>
      <w:bookmarkEnd w:id="2"/>
    </w:p>
    <w:p w14:paraId="4C15C511">
      <w:pPr>
        <w:pStyle w:val="6"/>
        <w:keepNext w:val="0"/>
        <w:keepLines w:val="0"/>
        <w:pageBreakBefore w:val="0"/>
        <w:kinsoku/>
        <w:wordWrap w:val="0"/>
        <w:overflowPunct/>
        <w:topLinePunct w:val="0"/>
        <w:bidi w:val="0"/>
        <w:spacing w:line="220" w:lineRule="auto"/>
        <w:ind w:left="3861"/>
        <w:jc w:val="both"/>
        <w:rPr>
          <w:spacing w:val="-1"/>
          <w:sz w:val="28"/>
          <w:szCs w:val="28"/>
          <w:highlight w:val="none"/>
          <w14:textOutline w14:w="1800" w14:cap="flat" w14:cmpd="sng">
            <w14:solidFill>
              <w14:srgbClr w14:val="000000"/>
            </w14:solidFill>
            <w14:prstDash w14:val="solid"/>
            <w14:miter w14:val="0"/>
          </w14:textOutline>
        </w:rPr>
      </w:pPr>
      <w:r>
        <w:rPr>
          <w:spacing w:val="-1"/>
          <w:sz w:val="28"/>
          <w:szCs w:val="28"/>
          <w:highlight w:val="none"/>
          <w14:textOutline w14:w="1800" w14:cap="flat" w14:cmpd="sng">
            <w14:solidFill>
              <w14:srgbClr w14:val="000000"/>
            </w14:solidFill>
            <w14:prstDash w14:val="solid"/>
            <w14:miter w14:val="0"/>
          </w14:textOutline>
        </w:rPr>
        <w:t>供应商须知表</w:t>
      </w:r>
    </w:p>
    <w:tbl>
      <w:tblPr>
        <w:tblStyle w:val="1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14:paraId="47A330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14:paraId="08E20AF3">
            <w:pPr>
              <w:keepNext w:val="0"/>
              <w:keepLines w:val="0"/>
              <w:pageBreakBefore w:val="0"/>
              <w:kinsoku/>
              <w:wordWrap w:val="0"/>
              <w:overflowPunct/>
              <w:topLinePunct w:val="0"/>
              <w:bidi w:val="0"/>
              <w:spacing w:line="360" w:lineRule="exact"/>
              <w:ind w:left="0"/>
              <w:jc w:val="center"/>
              <w:rPr>
                <w:rFonts w:hint="eastAsia" w:ascii="宋体" w:hAnsi="宋体" w:eastAsia="宋体" w:cs="宋体"/>
                <w:spacing w:val="0"/>
                <w:position w:val="0"/>
                <w:sz w:val="24"/>
                <w:szCs w:val="24"/>
                <w:highlight w:val="none"/>
                <w:lang w:eastAsia="zh-CN"/>
              </w:rPr>
            </w:pPr>
            <w:r>
              <w:rPr>
                <w:rFonts w:hint="eastAsia" w:ascii="宋体" w:hAnsi="宋体" w:eastAsia="宋体" w:cs="宋体"/>
                <w:spacing w:val="0"/>
                <w:position w:val="0"/>
                <w:sz w:val="24"/>
                <w:szCs w:val="24"/>
                <w:highlight w:val="none"/>
              </w:rPr>
              <w:t>条款</w:t>
            </w:r>
            <w:r>
              <w:rPr>
                <w:rFonts w:hint="eastAsia" w:ascii="宋体" w:hAnsi="宋体" w:eastAsia="宋体" w:cs="宋体"/>
                <w:spacing w:val="0"/>
                <w:position w:val="0"/>
                <w:sz w:val="24"/>
                <w:szCs w:val="24"/>
                <w:highlight w:val="none"/>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14:paraId="320038E6">
            <w:pPr>
              <w:keepNext w:val="0"/>
              <w:keepLines w:val="0"/>
              <w:pageBreakBefore w:val="0"/>
              <w:kinsoku/>
              <w:wordWrap w:val="0"/>
              <w:overflowPunct/>
              <w:topLinePunct w:val="0"/>
              <w:bidi w:val="0"/>
              <w:spacing w:line="360" w:lineRule="exact"/>
              <w:ind w:left="0"/>
              <w:jc w:val="center"/>
              <w:rPr>
                <w:rFonts w:hint="eastAsia" w:ascii="宋体" w:hAnsi="宋体" w:eastAsia="宋体" w:cs="宋体"/>
                <w:b/>
                <w:spacing w:val="0"/>
                <w:position w:val="0"/>
                <w:sz w:val="24"/>
                <w:szCs w:val="24"/>
                <w:highlight w:val="none"/>
              </w:rPr>
            </w:pPr>
            <w:r>
              <w:rPr>
                <w:rFonts w:hint="eastAsia" w:ascii="宋体" w:hAnsi="宋体" w:eastAsia="宋体" w:cs="宋体"/>
                <w:bCs/>
                <w:spacing w:val="0"/>
                <w:position w:val="0"/>
                <w:sz w:val="24"/>
                <w:szCs w:val="24"/>
                <w:highlight w:val="none"/>
              </w:rPr>
              <w:t>内容</w:t>
            </w:r>
          </w:p>
        </w:tc>
      </w:tr>
      <w:tr w14:paraId="162AC8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9263E97">
            <w:pPr>
              <w:keepNext w:val="0"/>
              <w:keepLines w:val="0"/>
              <w:pageBreakBefore w:val="0"/>
              <w:kinsoku/>
              <w:wordWrap w:val="0"/>
              <w:overflowPunct/>
              <w:topLinePunct w:val="0"/>
              <w:bidi w:val="0"/>
              <w:spacing w:line="360" w:lineRule="exact"/>
              <w:ind w:left="0"/>
              <w:jc w:val="center"/>
              <w:rPr>
                <w:rFonts w:hint="eastAsia" w:ascii="宋体" w:hAnsi="宋体" w:eastAsia="宋体" w:cs="宋体"/>
                <w:color w:val="auto"/>
                <w:spacing w:val="0"/>
                <w:position w:val="0"/>
                <w:sz w:val="24"/>
                <w:szCs w:val="24"/>
                <w:highlight w:val="none"/>
                <w:lang w:eastAsia="zh-CN"/>
              </w:rPr>
            </w:pPr>
            <w:r>
              <w:rPr>
                <w:rFonts w:hint="eastAsia" w:ascii="宋体" w:hAnsi="宋体" w:eastAsia="宋体" w:cs="宋体"/>
                <w:spacing w:val="0"/>
                <w:position w:val="0"/>
                <w:sz w:val="24"/>
                <w:szCs w:val="24"/>
                <w:highlight w:val="none"/>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92ABDE0">
            <w:pPr>
              <w:pStyle w:val="41"/>
              <w:keepNext w:val="0"/>
              <w:keepLines w:val="0"/>
              <w:pageBreakBefore w:val="0"/>
              <w:kinsoku/>
              <w:wordWrap w:val="0"/>
              <w:overflowPunct/>
              <w:topLinePunct w:val="0"/>
              <w:bidi w:val="0"/>
              <w:spacing w:line="360" w:lineRule="exact"/>
              <w:ind w:left="0"/>
              <w:jc w:val="left"/>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eastAsia="zh-CN"/>
              </w:rPr>
              <w:t>☑</w:t>
            </w:r>
            <w:r>
              <w:rPr>
                <w:rFonts w:hint="eastAsia" w:ascii="宋体" w:hAnsi="宋体" w:eastAsia="宋体" w:cs="宋体"/>
                <w:spacing w:val="0"/>
                <w:position w:val="0"/>
                <w:sz w:val="24"/>
                <w:szCs w:val="24"/>
                <w:highlight w:val="none"/>
              </w:rPr>
              <w:t>服务</w:t>
            </w:r>
          </w:p>
          <w:p w14:paraId="087F1BF1">
            <w:pPr>
              <w:pStyle w:val="41"/>
              <w:keepNext w:val="0"/>
              <w:keepLines w:val="0"/>
              <w:pageBreakBefore w:val="0"/>
              <w:kinsoku/>
              <w:wordWrap w:val="0"/>
              <w:overflowPunct/>
              <w:topLinePunct w:val="0"/>
              <w:bidi w:val="0"/>
              <w:spacing w:line="360" w:lineRule="exact"/>
              <w:ind w:left="0" w:leftChars="0"/>
              <w:jc w:val="left"/>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□货物</w:t>
            </w:r>
          </w:p>
          <w:p w14:paraId="7E9D5A60">
            <w:pPr>
              <w:pStyle w:val="41"/>
              <w:keepNext w:val="0"/>
              <w:keepLines w:val="0"/>
              <w:pageBreakBefore w:val="0"/>
              <w:kinsoku/>
              <w:wordWrap w:val="0"/>
              <w:overflowPunct/>
              <w:topLinePunct w:val="0"/>
              <w:bidi w:val="0"/>
              <w:spacing w:line="360" w:lineRule="exact"/>
              <w:ind w:left="0" w:leftChars="0"/>
              <w:jc w:val="left"/>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eastAsia="zh-CN"/>
              </w:rPr>
              <w:t>□</w:t>
            </w:r>
            <w:r>
              <w:rPr>
                <w:rFonts w:hint="eastAsia" w:ascii="宋体" w:hAnsi="宋体" w:eastAsia="宋体" w:cs="宋体"/>
                <w:spacing w:val="0"/>
                <w:position w:val="0"/>
                <w:sz w:val="24"/>
                <w:szCs w:val="24"/>
                <w:highlight w:val="none"/>
                <w:lang w:val="en-US" w:eastAsia="zh-CN"/>
              </w:rPr>
              <w:t>工程</w:t>
            </w:r>
          </w:p>
        </w:tc>
      </w:tr>
      <w:tr w14:paraId="59C013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18D9FB0">
            <w:pPr>
              <w:keepNext w:val="0"/>
              <w:keepLines w:val="0"/>
              <w:pageBreakBefore w:val="0"/>
              <w:kinsoku/>
              <w:wordWrap w:val="0"/>
              <w:overflowPunct/>
              <w:topLinePunct w:val="0"/>
              <w:bidi w:val="0"/>
              <w:spacing w:line="360" w:lineRule="exact"/>
              <w:ind w:left="0"/>
              <w:jc w:val="center"/>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51BBFC9F">
            <w:pPr>
              <w:keepNext w:val="0"/>
              <w:keepLines w:val="0"/>
              <w:pageBreakBefore w:val="0"/>
              <w:kinsoku/>
              <w:wordWrap w:val="0"/>
              <w:overflowPunct/>
              <w:topLinePunct w:val="0"/>
              <w:bidi w:val="0"/>
              <w:spacing w:line="360" w:lineRule="exact"/>
              <w:ind w:left="0"/>
              <w:jc w:val="left"/>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是否属于科研仪器设备采购项目：</w:t>
            </w:r>
          </w:p>
          <w:p w14:paraId="219D9924">
            <w:pPr>
              <w:pStyle w:val="41"/>
              <w:keepNext w:val="0"/>
              <w:keepLines w:val="0"/>
              <w:pageBreakBefore w:val="0"/>
              <w:kinsoku/>
              <w:wordWrap w:val="0"/>
              <w:overflowPunct/>
              <w:topLinePunct w:val="0"/>
              <w:bidi w:val="0"/>
              <w:spacing w:line="360" w:lineRule="exact"/>
              <w:ind w:left="0"/>
              <w:jc w:val="left"/>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□是</w:t>
            </w:r>
          </w:p>
          <w:p w14:paraId="3F8FE870">
            <w:pPr>
              <w:pStyle w:val="41"/>
              <w:keepNext w:val="0"/>
              <w:keepLines w:val="0"/>
              <w:pageBreakBefore w:val="0"/>
              <w:kinsoku/>
              <w:wordWrap w:val="0"/>
              <w:overflowPunct/>
              <w:topLinePunct w:val="0"/>
              <w:bidi w:val="0"/>
              <w:spacing w:line="360" w:lineRule="exact"/>
              <w:ind w:left="0" w:leftChars="0"/>
              <w:jc w:val="left"/>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eastAsia="zh-CN"/>
              </w:rPr>
              <w:t>☑</w:t>
            </w:r>
            <w:r>
              <w:rPr>
                <w:rFonts w:hint="eastAsia" w:ascii="宋体" w:hAnsi="宋体" w:eastAsia="宋体" w:cs="宋体"/>
                <w:spacing w:val="0"/>
                <w:position w:val="0"/>
                <w:sz w:val="24"/>
                <w:szCs w:val="24"/>
                <w:highlight w:val="none"/>
              </w:rPr>
              <w:t>否</w:t>
            </w:r>
          </w:p>
        </w:tc>
      </w:tr>
      <w:tr w14:paraId="548676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3DF41E0A">
            <w:pPr>
              <w:keepNext w:val="0"/>
              <w:keepLines w:val="0"/>
              <w:pageBreakBefore w:val="0"/>
              <w:widowControl/>
              <w:kinsoku/>
              <w:wordWrap w:val="0"/>
              <w:overflowPunct/>
              <w:topLinePunct w:val="0"/>
              <w:autoSpaceDE w:val="0"/>
              <w:autoSpaceDN w:val="0"/>
              <w:bidi w:val="0"/>
              <w:adjustRightInd w:val="0"/>
              <w:snapToGrid w:val="0"/>
              <w:spacing w:line="360" w:lineRule="exact"/>
              <w:ind w:left="0" w:leftChars="0"/>
              <w:jc w:val="center"/>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现场考察</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7A1A472C">
            <w:pPr>
              <w:pStyle w:val="41"/>
              <w:keepNext w:val="0"/>
              <w:keepLines w:val="0"/>
              <w:pageBreakBefore w:val="0"/>
              <w:widowControl/>
              <w:kinsoku/>
              <w:wordWrap w:val="0"/>
              <w:overflowPunct/>
              <w:topLinePunct w:val="0"/>
              <w:autoSpaceDE w:val="0"/>
              <w:autoSpaceDN w:val="0"/>
              <w:bidi w:val="0"/>
              <w:adjustRightInd w:val="0"/>
              <w:snapToGrid w:val="0"/>
              <w:spacing w:line="360" w:lineRule="exact"/>
              <w:ind w:left="0"/>
              <w:jc w:val="left"/>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eastAsia="zh-CN"/>
              </w:rPr>
              <w:t>☑</w:t>
            </w:r>
            <w:r>
              <w:rPr>
                <w:rFonts w:hint="eastAsia" w:ascii="宋体" w:hAnsi="宋体" w:eastAsia="宋体" w:cs="宋体"/>
                <w:spacing w:val="0"/>
                <w:position w:val="0"/>
                <w:sz w:val="24"/>
                <w:szCs w:val="24"/>
                <w:highlight w:val="none"/>
              </w:rPr>
              <w:t>不组织</w:t>
            </w:r>
          </w:p>
          <w:p w14:paraId="503FA75D">
            <w:pPr>
              <w:pStyle w:val="41"/>
              <w:keepNext w:val="0"/>
              <w:keepLines w:val="0"/>
              <w:pageBreakBefore w:val="0"/>
              <w:widowControl/>
              <w:kinsoku/>
              <w:wordWrap w:val="0"/>
              <w:overflowPunct/>
              <w:topLinePunct w:val="0"/>
              <w:autoSpaceDE w:val="0"/>
              <w:autoSpaceDN w:val="0"/>
              <w:bidi w:val="0"/>
              <w:adjustRightInd w:val="0"/>
              <w:snapToGrid w:val="0"/>
              <w:spacing w:line="360" w:lineRule="exact"/>
              <w:ind w:left="0"/>
              <w:jc w:val="left"/>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□组织，考察时间：年月日点分</w:t>
            </w:r>
          </w:p>
          <w:p w14:paraId="01F96D02">
            <w:pPr>
              <w:keepNext w:val="0"/>
              <w:keepLines w:val="0"/>
              <w:pageBreakBefore w:val="0"/>
              <w:widowControl/>
              <w:kinsoku/>
              <w:wordWrap w:val="0"/>
              <w:overflowPunct/>
              <w:topLinePunct w:val="0"/>
              <w:autoSpaceDE w:val="0"/>
              <w:autoSpaceDN w:val="0"/>
              <w:bidi w:val="0"/>
              <w:adjustRightInd w:val="0"/>
              <w:snapToGrid w:val="0"/>
              <w:spacing w:line="360" w:lineRule="exact"/>
              <w:ind w:left="0" w:leftChars="0"/>
              <w:jc w:val="left"/>
              <w:textAlignment w:val="baseline"/>
              <w:rPr>
                <w:rFonts w:hint="eastAsia" w:ascii="宋体" w:hAnsi="宋体" w:eastAsia="宋体" w:cs="宋体"/>
                <w:spacing w:val="0"/>
                <w:position w:val="0"/>
                <w:sz w:val="24"/>
                <w:szCs w:val="24"/>
                <w:highlight w:val="none"/>
                <w:lang w:eastAsia="zh-CN"/>
              </w:rPr>
            </w:pPr>
            <w:r>
              <w:rPr>
                <w:rFonts w:hint="eastAsia" w:ascii="宋体" w:hAnsi="宋体" w:eastAsia="宋体" w:cs="宋体"/>
                <w:spacing w:val="0"/>
                <w:position w:val="0"/>
                <w:sz w:val="24"/>
                <w:szCs w:val="24"/>
                <w:highlight w:val="none"/>
              </w:rPr>
              <w:t>考察地点：。</w:t>
            </w:r>
          </w:p>
        </w:tc>
      </w:tr>
      <w:tr w14:paraId="255DCE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CA4705F">
            <w:pPr>
              <w:keepNext w:val="0"/>
              <w:keepLines w:val="0"/>
              <w:pageBreakBefore w:val="0"/>
              <w:widowControl/>
              <w:kinsoku/>
              <w:wordWrap w:val="0"/>
              <w:overflowPunct/>
              <w:topLinePunct w:val="0"/>
              <w:autoSpaceDE w:val="0"/>
              <w:autoSpaceDN w:val="0"/>
              <w:bidi w:val="0"/>
              <w:adjustRightInd w:val="0"/>
              <w:snapToGrid w:val="0"/>
              <w:spacing w:line="360" w:lineRule="exact"/>
              <w:ind w:left="0" w:leftChars="0"/>
              <w:jc w:val="center"/>
              <w:textAlignment w:val="baseline"/>
              <w:rPr>
                <w:rFonts w:hint="eastAsia" w:ascii="宋体" w:hAnsi="宋体" w:eastAsia="宋体" w:cs="宋体"/>
                <w:snapToGrid w:val="0"/>
                <w:color w:val="000000"/>
                <w:spacing w:val="0"/>
                <w:kern w:val="0"/>
                <w:position w:val="0"/>
                <w:sz w:val="24"/>
                <w:szCs w:val="24"/>
                <w:highlight w:val="none"/>
                <w:lang w:val="en-US" w:eastAsia="en-US" w:bidi="ar-SA"/>
              </w:rPr>
            </w:pPr>
            <w:r>
              <w:rPr>
                <w:rFonts w:hint="eastAsia" w:ascii="宋体" w:hAnsi="宋体" w:eastAsia="宋体" w:cs="宋体"/>
                <w:spacing w:val="0"/>
                <w:position w:val="0"/>
                <w:sz w:val="24"/>
                <w:szCs w:val="24"/>
                <w:highlight w:val="none"/>
                <w:lang w:val="en-US" w:eastAsia="zh-CN"/>
              </w:rPr>
              <w:t>磋商</w:t>
            </w:r>
            <w:r>
              <w:rPr>
                <w:rFonts w:hint="eastAsia" w:ascii="宋体" w:hAnsi="宋体" w:eastAsia="宋体" w:cs="宋体"/>
                <w:spacing w:val="0"/>
                <w:position w:val="0"/>
                <w:sz w:val="24"/>
                <w:szCs w:val="24"/>
                <w:highlight w:val="none"/>
              </w:rPr>
              <w:t>前答疑会</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2C89A926">
            <w:pPr>
              <w:pStyle w:val="41"/>
              <w:keepNext w:val="0"/>
              <w:keepLines w:val="0"/>
              <w:pageBreakBefore w:val="0"/>
              <w:widowControl/>
              <w:kinsoku/>
              <w:wordWrap w:val="0"/>
              <w:overflowPunct/>
              <w:topLinePunct w:val="0"/>
              <w:autoSpaceDE w:val="0"/>
              <w:autoSpaceDN w:val="0"/>
              <w:bidi w:val="0"/>
              <w:adjustRightInd w:val="0"/>
              <w:snapToGrid w:val="0"/>
              <w:spacing w:line="360" w:lineRule="exact"/>
              <w:ind w:left="0"/>
              <w:jc w:val="left"/>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eastAsia="zh-CN"/>
              </w:rPr>
              <w:t>☑</w:t>
            </w:r>
            <w:r>
              <w:rPr>
                <w:rFonts w:hint="eastAsia" w:ascii="宋体" w:hAnsi="宋体" w:eastAsia="宋体" w:cs="宋体"/>
                <w:spacing w:val="0"/>
                <w:position w:val="0"/>
                <w:sz w:val="24"/>
                <w:szCs w:val="24"/>
                <w:highlight w:val="none"/>
              </w:rPr>
              <w:t>不召开</w:t>
            </w:r>
          </w:p>
          <w:p w14:paraId="11FD72C2">
            <w:pPr>
              <w:pStyle w:val="41"/>
              <w:keepNext w:val="0"/>
              <w:keepLines w:val="0"/>
              <w:pageBreakBefore w:val="0"/>
              <w:widowControl/>
              <w:kinsoku/>
              <w:wordWrap w:val="0"/>
              <w:overflowPunct/>
              <w:topLinePunct w:val="0"/>
              <w:autoSpaceDE w:val="0"/>
              <w:autoSpaceDN w:val="0"/>
              <w:bidi w:val="0"/>
              <w:adjustRightInd w:val="0"/>
              <w:snapToGrid w:val="0"/>
              <w:spacing w:line="360" w:lineRule="exact"/>
              <w:ind w:left="0"/>
              <w:jc w:val="left"/>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□召开，召开时间：年月日点分</w:t>
            </w:r>
          </w:p>
          <w:p w14:paraId="72EE1E00">
            <w:pPr>
              <w:keepNext w:val="0"/>
              <w:keepLines w:val="0"/>
              <w:pageBreakBefore w:val="0"/>
              <w:widowControl/>
              <w:kinsoku/>
              <w:wordWrap w:val="0"/>
              <w:overflowPunct/>
              <w:topLinePunct w:val="0"/>
              <w:autoSpaceDE w:val="0"/>
              <w:autoSpaceDN w:val="0"/>
              <w:bidi w:val="0"/>
              <w:adjustRightInd w:val="0"/>
              <w:snapToGrid w:val="0"/>
              <w:spacing w:line="360" w:lineRule="exact"/>
              <w:ind w:left="0" w:leftChars="0"/>
              <w:jc w:val="left"/>
              <w:textAlignment w:val="baseline"/>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pacing w:val="0"/>
                <w:position w:val="0"/>
                <w:sz w:val="24"/>
                <w:szCs w:val="24"/>
                <w:highlight w:val="none"/>
              </w:rPr>
              <w:t>召开地点：。</w:t>
            </w:r>
          </w:p>
        </w:tc>
      </w:tr>
      <w:tr w14:paraId="5ED1C3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913E36A">
            <w:pPr>
              <w:keepNext w:val="0"/>
              <w:keepLines w:val="0"/>
              <w:pageBreakBefore w:val="0"/>
              <w:kinsoku/>
              <w:wordWrap w:val="0"/>
              <w:overflowPunct/>
              <w:topLinePunct w:val="0"/>
              <w:bidi w:val="0"/>
              <w:spacing w:line="360" w:lineRule="exact"/>
              <w:ind w:left="0"/>
              <w:jc w:val="center"/>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680211BA">
            <w:pPr>
              <w:keepNext w:val="0"/>
              <w:keepLines w:val="0"/>
              <w:pageBreakBefore w:val="0"/>
              <w:widowControl/>
              <w:suppressLineNumbers w:val="0"/>
              <w:overflowPunct/>
              <w:topLinePunct w:val="0"/>
              <w:bidi w:val="0"/>
              <w:spacing w:line="360" w:lineRule="exact"/>
              <w:ind w:left="0"/>
              <w:jc w:val="left"/>
              <w:rPr>
                <w:rFonts w:hint="eastAsia" w:ascii="宋体" w:hAnsi="宋体" w:eastAsia="宋体" w:cs="宋体"/>
                <w:snapToGrid w:val="0"/>
                <w:color w:val="000000"/>
                <w:spacing w:val="0"/>
                <w:kern w:val="0"/>
                <w:position w:val="0"/>
                <w:sz w:val="24"/>
                <w:szCs w:val="24"/>
                <w:highlight w:val="none"/>
                <w:shd w:val="clear"/>
                <w:lang w:val="en-US" w:eastAsia="zh-CN" w:bidi="ar-SA"/>
              </w:rPr>
            </w:pPr>
            <w:r>
              <w:rPr>
                <w:rFonts w:hint="eastAsia" w:ascii="宋体" w:hAnsi="宋体" w:eastAsia="宋体" w:cs="宋体"/>
                <w:snapToGrid w:val="0"/>
                <w:color w:val="000000"/>
                <w:spacing w:val="0"/>
                <w:kern w:val="0"/>
                <w:position w:val="0"/>
                <w:sz w:val="24"/>
                <w:szCs w:val="24"/>
                <w:highlight w:val="none"/>
                <w:lang w:val="en-US" w:eastAsia="zh-CN" w:bidi="ar-SA"/>
              </w:rPr>
              <w:t>1、本项目采购标的按照中小企业划分标准属于：</w:t>
            </w:r>
            <w:r>
              <w:rPr>
                <w:rFonts w:hint="eastAsia" w:ascii="宋体" w:hAnsi="宋体" w:eastAsia="宋体" w:cs="宋体"/>
                <w:snapToGrid w:val="0"/>
                <w:color w:val="000000"/>
                <w:spacing w:val="0"/>
                <w:kern w:val="0"/>
                <w:position w:val="0"/>
                <w:sz w:val="24"/>
                <w:szCs w:val="24"/>
                <w:u w:val="single"/>
                <w:lang w:val="en-US" w:eastAsia="zh-CN" w:bidi="ar"/>
              </w:rPr>
              <w:t>其他未列明行业</w:t>
            </w:r>
          </w:p>
          <w:p w14:paraId="797838D6">
            <w:pPr>
              <w:pStyle w:val="41"/>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exact"/>
              <w:ind w:left="0"/>
              <w:jc w:val="left"/>
              <w:textAlignment w:val="baseline"/>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napToGrid w:val="0"/>
                <w:color w:val="000000"/>
                <w:spacing w:val="0"/>
                <w:kern w:val="0"/>
                <w:position w:val="0"/>
                <w:sz w:val="24"/>
                <w:szCs w:val="24"/>
                <w:highlight w:val="none"/>
                <w:lang w:val="en-US" w:eastAsia="zh-CN" w:bidi="ar-SA"/>
              </w:rPr>
              <w:t>□本项目专门面向中小企业采购。</w:t>
            </w:r>
          </w:p>
          <w:p w14:paraId="686F765A">
            <w:pPr>
              <w:keepNext w:val="0"/>
              <w:keepLines w:val="0"/>
              <w:pageBreakBefore w:val="0"/>
              <w:widowControl/>
              <w:suppressLineNumbers w:val="0"/>
              <w:overflowPunct/>
              <w:topLinePunct w:val="0"/>
              <w:bidi w:val="0"/>
              <w:spacing w:line="360" w:lineRule="exact"/>
              <w:ind w:left="0"/>
              <w:jc w:val="left"/>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napToGrid w:val="0"/>
                <w:color w:val="000000"/>
                <w:spacing w:val="0"/>
                <w:kern w:val="0"/>
                <w:position w:val="0"/>
                <w:sz w:val="24"/>
                <w:szCs w:val="24"/>
                <w:highlight w:val="none"/>
                <w:lang w:val="en-US" w:eastAsia="zh-CN" w:bidi="ar"/>
              </w:rPr>
              <w:t>☑本项目小微企业价格折扣比例</w:t>
            </w:r>
            <w:r>
              <w:rPr>
                <w:rFonts w:hint="eastAsia" w:ascii="宋体" w:hAnsi="宋体" w:eastAsia="宋体" w:cs="宋体"/>
                <w:snapToGrid w:val="0"/>
                <w:color w:val="000000"/>
                <w:spacing w:val="0"/>
                <w:kern w:val="0"/>
                <w:position w:val="0"/>
                <w:sz w:val="24"/>
                <w:szCs w:val="24"/>
                <w:highlight w:val="none"/>
                <w:u w:val="single"/>
                <w:lang w:val="en-US" w:eastAsia="zh-CN" w:bidi="ar"/>
              </w:rPr>
              <w:t>10%</w:t>
            </w:r>
          </w:p>
          <w:p w14:paraId="0F8B442D">
            <w:pPr>
              <w:keepNext w:val="0"/>
              <w:keepLines w:val="0"/>
              <w:pageBreakBefore w:val="0"/>
              <w:widowControl/>
              <w:kinsoku/>
              <w:wordWrap w:val="0"/>
              <w:overflowPunct/>
              <w:topLinePunct w:val="0"/>
              <w:autoSpaceDE/>
              <w:autoSpaceDN/>
              <w:bidi w:val="0"/>
              <w:adjustRightInd/>
              <w:snapToGrid/>
              <w:spacing w:line="360" w:lineRule="exact"/>
              <w:ind w:left="0"/>
              <w:jc w:val="left"/>
              <w:textAlignment w:val="auto"/>
              <w:rPr>
                <w:rFonts w:hint="eastAsia" w:ascii="宋体" w:hAnsi="宋体" w:eastAsia="宋体" w:cs="宋体"/>
                <w:b/>
                <w:spacing w:val="0"/>
                <w:position w:val="0"/>
                <w:sz w:val="24"/>
                <w:szCs w:val="24"/>
                <w:highlight w:val="none"/>
                <w:lang w:eastAsia="zh-CN"/>
              </w:rPr>
            </w:pPr>
            <w:r>
              <w:rPr>
                <w:rFonts w:hint="eastAsia" w:ascii="宋体" w:hAnsi="宋体" w:eastAsia="宋体" w:cs="宋体"/>
                <w:snapToGrid w:val="0"/>
                <w:color w:val="000000"/>
                <w:spacing w:val="0"/>
                <w:kern w:val="0"/>
                <w:position w:val="0"/>
                <w:sz w:val="24"/>
                <w:szCs w:val="24"/>
                <w:highlight w:val="none"/>
                <w:lang w:val="en-US" w:eastAsia="zh-CN" w:bidi="ar-SA"/>
              </w:rPr>
              <w:t>2、中标供应商享受《政府采购促进中小企业发展管理办法》规定的中小企业扶持政策的，采购人、采购代理机构将随中标结果公开中标供应商的《中小企业声明函》。</w:t>
            </w:r>
          </w:p>
        </w:tc>
      </w:tr>
      <w:tr w14:paraId="7B2B94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17C40ED">
            <w:pPr>
              <w:keepNext w:val="0"/>
              <w:keepLines w:val="0"/>
              <w:pageBreakBefore w:val="0"/>
              <w:kinsoku/>
              <w:wordWrap w:val="0"/>
              <w:overflowPunct/>
              <w:topLinePunct w:val="0"/>
              <w:bidi w:val="0"/>
              <w:spacing w:line="360" w:lineRule="exact"/>
              <w:ind w:left="0" w:leftChars="0"/>
              <w:jc w:val="center"/>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磋商</w:t>
            </w:r>
            <w:r>
              <w:rPr>
                <w:rFonts w:hint="eastAsia" w:ascii="宋体" w:hAnsi="宋体" w:eastAsia="宋体" w:cs="宋体"/>
                <w:spacing w:val="0"/>
                <w:position w:val="0"/>
                <w:sz w:val="24"/>
                <w:szCs w:val="24"/>
                <w:highlight w:val="none"/>
              </w:rPr>
              <w:t>报价</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38BA4636">
            <w:pPr>
              <w:keepNext w:val="0"/>
              <w:keepLines w:val="0"/>
              <w:pageBreakBefore w:val="0"/>
              <w:kinsoku/>
              <w:wordWrap w:val="0"/>
              <w:overflowPunct/>
              <w:topLinePunct w:val="0"/>
              <w:bidi w:val="0"/>
              <w:spacing w:line="360" w:lineRule="exact"/>
              <w:ind w:left="0"/>
              <w:jc w:val="left"/>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磋商</w:t>
            </w:r>
            <w:r>
              <w:rPr>
                <w:rFonts w:hint="eastAsia" w:ascii="宋体" w:hAnsi="宋体" w:eastAsia="宋体" w:cs="宋体"/>
                <w:spacing w:val="0"/>
                <w:position w:val="0"/>
                <w:sz w:val="24"/>
                <w:szCs w:val="24"/>
                <w:highlight w:val="none"/>
              </w:rPr>
              <w:t>报价的特殊规定：</w:t>
            </w:r>
          </w:p>
          <w:p w14:paraId="517269F8">
            <w:pPr>
              <w:pStyle w:val="41"/>
              <w:keepNext w:val="0"/>
              <w:keepLines w:val="0"/>
              <w:pageBreakBefore w:val="0"/>
              <w:kinsoku/>
              <w:wordWrap w:val="0"/>
              <w:overflowPunct/>
              <w:topLinePunct w:val="0"/>
              <w:bidi w:val="0"/>
              <w:spacing w:line="360" w:lineRule="exact"/>
              <w:ind w:left="0"/>
              <w:jc w:val="left"/>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eastAsia="zh-CN"/>
              </w:rPr>
              <w:t>☑</w:t>
            </w:r>
            <w:r>
              <w:rPr>
                <w:rFonts w:hint="eastAsia" w:ascii="宋体" w:hAnsi="宋体" w:eastAsia="宋体" w:cs="宋体"/>
                <w:spacing w:val="0"/>
                <w:position w:val="0"/>
                <w:sz w:val="24"/>
                <w:szCs w:val="24"/>
                <w:highlight w:val="none"/>
              </w:rPr>
              <w:t>无</w:t>
            </w:r>
          </w:p>
          <w:p w14:paraId="323E9708">
            <w:pPr>
              <w:pStyle w:val="41"/>
              <w:keepNext w:val="0"/>
              <w:keepLines w:val="0"/>
              <w:pageBreakBefore w:val="0"/>
              <w:kinsoku/>
              <w:wordWrap w:val="0"/>
              <w:overflowPunct/>
              <w:topLinePunct w:val="0"/>
              <w:bidi w:val="0"/>
              <w:spacing w:line="360" w:lineRule="exact"/>
              <w:ind w:left="0"/>
              <w:jc w:val="left"/>
              <w:rPr>
                <w:rFonts w:hint="eastAsia" w:ascii="宋体" w:hAnsi="宋体" w:eastAsia="宋体" w:cs="宋体"/>
                <w:spacing w:val="0"/>
                <w:position w:val="0"/>
                <w:sz w:val="24"/>
                <w:szCs w:val="24"/>
                <w:highlight w:val="none"/>
                <w:lang w:eastAsia="zh-CN"/>
              </w:rPr>
            </w:pPr>
            <w:r>
              <w:rPr>
                <w:rFonts w:hint="eastAsia" w:ascii="宋体" w:hAnsi="宋体" w:eastAsia="宋体" w:cs="宋体"/>
                <w:spacing w:val="0"/>
                <w:position w:val="0"/>
                <w:sz w:val="24"/>
                <w:szCs w:val="24"/>
                <w:highlight w:val="none"/>
              </w:rPr>
              <w:t>□有，具体情形：_____。</w:t>
            </w:r>
          </w:p>
        </w:tc>
      </w:tr>
      <w:tr w14:paraId="7DAD9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5C417F9">
            <w:pPr>
              <w:keepNext w:val="0"/>
              <w:keepLines w:val="0"/>
              <w:pageBreakBefore w:val="0"/>
              <w:kinsoku/>
              <w:wordWrap w:val="0"/>
              <w:overflowPunct/>
              <w:topLinePunct w:val="0"/>
              <w:bidi w:val="0"/>
              <w:spacing w:line="360" w:lineRule="exact"/>
              <w:ind w:left="0"/>
              <w:jc w:val="center"/>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F090002">
            <w:pPr>
              <w:keepNext w:val="0"/>
              <w:keepLines w:val="0"/>
              <w:pageBreakBefore w:val="0"/>
              <w:kinsoku/>
              <w:wordWrap w:val="0"/>
              <w:overflowPunct/>
              <w:topLinePunct w:val="0"/>
              <w:bidi w:val="0"/>
              <w:spacing w:line="360" w:lineRule="exact"/>
              <w:ind w:left="0"/>
              <w:jc w:val="left"/>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u w:val="none"/>
                <w:lang w:val="en-US" w:eastAsia="zh-CN"/>
              </w:rPr>
              <w:t>小写：154000元  大写：壹拾伍万肆仟元整</w:t>
            </w:r>
          </w:p>
        </w:tc>
      </w:tr>
      <w:tr w14:paraId="075145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714C46A">
            <w:pPr>
              <w:keepNext w:val="0"/>
              <w:keepLines w:val="0"/>
              <w:pageBreakBefore w:val="0"/>
              <w:kinsoku/>
              <w:wordWrap w:val="0"/>
              <w:overflowPunct/>
              <w:topLinePunct w:val="0"/>
              <w:bidi w:val="0"/>
              <w:spacing w:line="360" w:lineRule="exact"/>
              <w:ind w:left="0"/>
              <w:jc w:val="center"/>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响应</w:t>
            </w:r>
            <w:r>
              <w:rPr>
                <w:rFonts w:hint="eastAsia" w:ascii="宋体" w:hAnsi="宋体" w:eastAsia="宋体" w:cs="宋体"/>
                <w:spacing w:val="0"/>
                <w:position w:val="0"/>
                <w:sz w:val="24"/>
                <w:szCs w:val="24"/>
                <w:highlight w:val="none"/>
              </w:rPr>
              <w:t>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2F79C3B2">
            <w:pPr>
              <w:keepNext w:val="0"/>
              <w:keepLines w:val="0"/>
              <w:pageBreakBefore w:val="0"/>
              <w:kinsoku/>
              <w:wordWrap w:val="0"/>
              <w:overflowPunct/>
              <w:topLinePunct w:val="0"/>
              <w:bidi w:val="0"/>
              <w:spacing w:line="360" w:lineRule="exact"/>
              <w:ind w:left="0"/>
              <w:jc w:val="left"/>
              <w:rPr>
                <w:rFonts w:hint="eastAsia" w:ascii="宋体" w:hAnsi="宋体" w:eastAsia="宋体" w:cs="宋体"/>
                <w:spacing w:val="0"/>
                <w:position w:val="0"/>
                <w:sz w:val="24"/>
                <w:szCs w:val="24"/>
                <w:highlight w:val="none"/>
                <w:lang w:eastAsia="zh-CN"/>
              </w:rPr>
            </w:pPr>
            <w:r>
              <w:rPr>
                <w:rFonts w:hint="eastAsia" w:ascii="宋体" w:hAnsi="宋体" w:eastAsia="宋体" w:cs="宋体"/>
                <w:spacing w:val="0"/>
                <w:position w:val="0"/>
                <w:sz w:val="24"/>
                <w:szCs w:val="24"/>
                <w:highlight w:val="none"/>
                <w:lang w:val="en-US" w:eastAsia="zh-CN"/>
              </w:rPr>
              <w:t>开标之日起</w:t>
            </w:r>
            <w:r>
              <w:rPr>
                <w:rFonts w:hint="eastAsia" w:ascii="宋体" w:hAnsi="宋体" w:eastAsia="宋体" w:cs="宋体"/>
                <w:spacing w:val="0"/>
                <w:position w:val="0"/>
                <w:sz w:val="24"/>
                <w:szCs w:val="24"/>
                <w:highlight w:val="none"/>
                <w:lang w:eastAsia="zh-CN"/>
              </w:rPr>
              <w:t>60</w:t>
            </w:r>
            <w:r>
              <w:rPr>
                <w:rFonts w:hint="eastAsia" w:ascii="宋体" w:hAnsi="宋体" w:eastAsia="宋体" w:cs="宋体"/>
                <w:spacing w:val="0"/>
                <w:position w:val="0"/>
                <w:sz w:val="24"/>
                <w:szCs w:val="24"/>
                <w:highlight w:val="none"/>
              </w:rPr>
              <w:t>日历</w:t>
            </w:r>
            <w:r>
              <w:rPr>
                <w:rFonts w:hint="eastAsia" w:ascii="宋体" w:hAnsi="宋体" w:eastAsia="宋体" w:cs="宋体"/>
                <w:spacing w:val="0"/>
                <w:position w:val="0"/>
                <w:sz w:val="24"/>
                <w:szCs w:val="24"/>
                <w:highlight w:val="none"/>
                <w:lang w:val="en-US" w:eastAsia="zh-CN"/>
              </w:rPr>
              <w:t>天</w:t>
            </w:r>
          </w:p>
        </w:tc>
      </w:tr>
      <w:tr w14:paraId="5BA4B9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E78D878">
            <w:pPr>
              <w:keepNext w:val="0"/>
              <w:keepLines w:val="0"/>
              <w:pageBreakBefore w:val="0"/>
              <w:kinsoku/>
              <w:wordWrap w:val="0"/>
              <w:overflowPunct/>
              <w:topLinePunct w:val="0"/>
              <w:bidi w:val="0"/>
              <w:spacing w:line="360" w:lineRule="exact"/>
              <w:ind w:left="0"/>
              <w:jc w:val="center"/>
              <w:rPr>
                <w:rFonts w:hint="eastAsia" w:ascii="宋体" w:hAnsi="宋体" w:eastAsia="宋体" w:cs="宋体"/>
                <w:spacing w:val="0"/>
                <w:position w:val="0"/>
                <w:sz w:val="24"/>
                <w:szCs w:val="24"/>
                <w:highlight w:val="none"/>
                <w:lang w:eastAsia="zh-CN"/>
              </w:rPr>
            </w:pPr>
            <w:r>
              <w:rPr>
                <w:rFonts w:hint="eastAsia" w:ascii="宋体" w:hAnsi="宋体" w:eastAsia="宋体" w:cs="宋体"/>
                <w:spacing w:val="0"/>
                <w:position w:val="0"/>
                <w:sz w:val="24"/>
                <w:szCs w:val="24"/>
                <w:highlight w:val="none"/>
                <w:lang w:val="en-US" w:eastAsia="zh-CN"/>
              </w:rPr>
              <w:t>响应</w:t>
            </w:r>
            <w:r>
              <w:rPr>
                <w:rFonts w:hint="eastAsia" w:ascii="宋体" w:hAnsi="宋体" w:eastAsia="宋体" w:cs="宋体"/>
                <w:spacing w:val="0"/>
                <w:position w:val="0"/>
                <w:sz w:val="24"/>
                <w:szCs w:val="24"/>
                <w:highlight w:val="none"/>
              </w:rPr>
              <w:t>文件</w:t>
            </w:r>
            <w:r>
              <w:rPr>
                <w:rFonts w:hint="eastAsia" w:ascii="宋体" w:hAnsi="宋体" w:eastAsia="宋体" w:cs="宋体"/>
                <w:spacing w:val="0"/>
                <w:position w:val="0"/>
                <w:sz w:val="24"/>
                <w:szCs w:val="24"/>
                <w:highlight w:val="none"/>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6D378A24">
            <w:pPr>
              <w:keepNext w:val="0"/>
              <w:keepLines w:val="0"/>
              <w:pageBreakBefore w:val="0"/>
              <w:kinsoku/>
              <w:wordWrap w:val="0"/>
              <w:overflowPunct/>
              <w:topLinePunct w:val="0"/>
              <w:bidi w:val="0"/>
              <w:spacing w:line="360" w:lineRule="exact"/>
              <w:ind w:left="0"/>
              <w:jc w:val="left"/>
              <w:rPr>
                <w:rFonts w:hint="eastAsia" w:ascii="宋体" w:hAnsi="宋体" w:eastAsia="宋体" w:cs="宋体"/>
                <w:spacing w:val="0"/>
                <w:position w:val="0"/>
                <w:sz w:val="24"/>
                <w:szCs w:val="24"/>
                <w:highlight w:val="none"/>
                <w:lang w:eastAsia="zh-CN"/>
              </w:rPr>
            </w:pPr>
            <w:r>
              <w:rPr>
                <w:rFonts w:hint="eastAsia" w:ascii="宋体" w:hAnsi="宋体" w:eastAsia="宋体" w:cs="宋体"/>
                <w:spacing w:val="0"/>
                <w:position w:val="0"/>
                <w:sz w:val="24"/>
                <w:szCs w:val="24"/>
                <w:highlight w:val="none"/>
                <w:lang w:eastAsia="zh-CN"/>
              </w:rPr>
              <w:t>电子</w:t>
            </w:r>
            <w:r>
              <w:rPr>
                <w:rFonts w:hint="eastAsia" w:ascii="宋体" w:hAnsi="宋体" w:eastAsia="宋体" w:cs="宋体"/>
                <w:spacing w:val="0"/>
                <w:position w:val="0"/>
                <w:sz w:val="24"/>
                <w:szCs w:val="24"/>
                <w:highlight w:val="none"/>
                <w:lang w:val="en-US" w:eastAsia="zh-CN"/>
              </w:rPr>
              <w:t>响应</w:t>
            </w:r>
            <w:r>
              <w:rPr>
                <w:rFonts w:hint="eastAsia" w:ascii="宋体" w:hAnsi="宋体" w:eastAsia="宋体" w:cs="宋体"/>
                <w:spacing w:val="0"/>
                <w:position w:val="0"/>
                <w:sz w:val="24"/>
                <w:szCs w:val="24"/>
                <w:highlight w:val="none"/>
                <w:lang w:eastAsia="zh-CN"/>
              </w:rPr>
              <w:t>文件：1份</w:t>
            </w:r>
          </w:p>
        </w:tc>
      </w:tr>
      <w:tr w14:paraId="53573E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FC9473E">
            <w:pPr>
              <w:keepNext w:val="0"/>
              <w:keepLines w:val="0"/>
              <w:pageBreakBefore w:val="0"/>
              <w:kinsoku/>
              <w:wordWrap w:val="0"/>
              <w:overflowPunct/>
              <w:topLinePunct w:val="0"/>
              <w:bidi w:val="0"/>
              <w:spacing w:line="360" w:lineRule="exact"/>
              <w:ind w:left="0"/>
              <w:jc w:val="center"/>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上传</w:t>
            </w:r>
            <w:r>
              <w:rPr>
                <w:rFonts w:hint="eastAsia" w:ascii="宋体" w:hAnsi="宋体" w:eastAsia="宋体" w:cs="宋体"/>
                <w:spacing w:val="0"/>
                <w:position w:val="0"/>
                <w:sz w:val="24"/>
                <w:szCs w:val="24"/>
                <w:highlight w:val="none"/>
              </w:rPr>
              <w:t>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97D1706">
            <w:pPr>
              <w:keepNext w:val="0"/>
              <w:keepLines w:val="0"/>
              <w:pageBreakBefore w:val="0"/>
              <w:kinsoku/>
              <w:wordWrap w:val="0"/>
              <w:overflowPunct/>
              <w:topLinePunct w:val="0"/>
              <w:bidi w:val="0"/>
              <w:spacing w:line="360" w:lineRule="exact"/>
              <w:ind w:left="0"/>
              <w:jc w:val="left"/>
              <w:rPr>
                <w:rFonts w:hint="eastAsia" w:ascii="宋体" w:hAnsi="宋体" w:eastAsia="宋体" w:cs="宋体"/>
                <w:spacing w:val="0"/>
                <w:position w:val="0"/>
                <w:sz w:val="24"/>
                <w:szCs w:val="24"/>
                <w:highlight w:val="none"/>
                <w:lang w:eastAsia="zh-CN"/>
              </w:rPr>
            </w:pPr>
            <w:r>
              <w:rPr>
                <w:rFonts w:hint="eastAsia" w:ascii="宋体" w:hAnsi="宋体" w:eastAsia="宋体" w:cs="宋体"/>
                <w:spacing w:val="0"/>
                <w:position w:val="0"/>
                <w:sz w:val="24"/>
                <w:szCs w:val="24"/>
                <w:highlight w:val="none"/>
                <w:lang w:val="en-US" w:eastAsia="zh-CN"/>
              </w:rPr>
              <w:t>2026</w:t>
            </w:r>
            <w:r>
              <w:rPr>
                <w:rFonts w:hint="eastAsia" w:ascii="宋体" w:hAnsi="宋体" w:eastAsia="宋体" w:cs="宋体"/>
                <w:spacing w:val="0"/>
                <w:position w:val="0"/>
                <w:sz w:val="24"/>
                <w:szCs w:val="24"/>
                <w:highlight w:val="none"/>
                <w:lang w:eastAsia="zh-CN"/>
              </w:rPr>
              <w:t>年</w:t>
            </w:r>
            <w:r>
              <w:rPr>
                <w:rFonts w:hint="eastAsia" w:ascii="宋体" w:hAnsi="宋体" w:eastAsia="宋体" w:cs="宋体"/>
                <w:spacing w:val="0"/>
                <w:position w:val="0"/>
                <w:sz w:val="24"/>
                <w:szCs w:val="24"/>
                <w:highlight w:val="none"/>
                <w:lang w:val="en-US" w:eastAsia="zh-CN"/>
              </w:rPr>
              <w:t>7</w:t>
            </w:r>
            <w:r>
              <w:rPr>
                <w:rFonts w:hint="eastAsia" w:ascii="宋体" w:hAnsi="宋体" w:eastAsia="宋体" w:cs="宋体"/>
                <w:spacing w:val="0"/>
                <w:position w:val="0"/>
                <w:sz w:val="24"/>
                <w:szCs w:val="24"/>
                <w:highlight w:val="none"/>
                <w:lang w:eastAsia="zh-CN"/>
              </w:rPr>
              <w:t>月</w:t>
            </w:r>
            <w:r>
              <w:rPr>
                <w:rFonts w:hint="eastAsia" w:ascii="宋体" w:hAnsi="宋体" w:eastAsia="宋体" w:cs="宋体"/>
                <w:spacing w:val="0"/>
                <w:position w:val="0"/>
                <w:sz w:val="24"/>
                <w:szCs w:val="24"/>
                <w:highlight w:val="none"/>
                <w:lang w:val="en-US" w:eastAsia="zh-CN"/>
              </w:rPr>
              <w:t>31</w:t>
            </w:r>
            <w:r>
              <w:rPr>
                <w:rFonts w:hint="eastAsia" w:ascii="宋体" w:hAnsi="宋体" w:eastAsia="宋体" w:cs="宋体"/>
                <w:spacing w:val="0"/>
                <w:position w:val="0"/>
                <w:sz w:val="24"/>
                <w:szCs w:val="24"/>
                <w:highlight w:val="none"/>
                <w:lang w:eastAsia="zh-CN"/>
              </w:rPr>
              <w:t>日</w:t>
            </w:r>
            <w:r>
              <w:rPr>
                <w:rFonts w:hint="eastAsia" w:ascii="宋体" w:hAnsi="宋体" w:eastAsia="宋体" w:cs="宋体"/>
                <w:spacing w:val="0"/>
                <w:position w:val="0"/>
                <w:sz w:val="24"/>
                <w:szCs w:val="24"/>
                <w:highlight w:val="none"/>
                <w:lang w:val="en-US" w:eastAsia="zh-CN"/>
              </w:rPr>
              <w:t>9</w:t>
            </w:r>
            <w:r>
              <w:rPr>
                <w:rFonts w:hint="eastAsia" w:ascii="宋体" w:hAnsi="宋体" w:eastAsia="宋体" w:cs="宋体"/>
                <w:spacing w:val="0"/>
                <w:position w:val="0"/>
                <w:sz w:val="24"/>
                <w:szCs w:val="24"/>
                <w:highlight w:val="none"/>
                <w:lang w:eastAsia="zh-CN"/>
              </w:rPr>
              <w:t>点</w:t>
            </w:r>
            <w:r>
              <w:rPr>
                <w:rFonts w:hint="eastAsia" w:ascii="宋体" w:hAnsi="宋体" w:eastAsia="宋体" w:cs="宋体"/>
                <w:spacing w:val="0"/>
                <w:position w:val="0"/>
                <w:sz w:val="24"/>
                <w:szCs w:val="24"/>
                <w:highlight w:val="none"/>
                <w:lang w:val="en-US" w:eastAsia="zh-CN"/>
              </w:rPr>
              <w:t>30</w:t>
            </w:r>
            <w:r>
              <w:rPr>
                <w:rFonts w:hint="eastAsia" w:ascii="宋体" w:hAnsi="宋体" w:eastAsia="宋体" w:cs="宋体"/>
                <w:spacing w:val="0"/>
                <w:position w:val="0"/>
                <w:sz w:val="24"/>
                <w:szCs w:val="24"/>
                <w:highlight w:val="none"/>
                <w:lang w:eastAsia="zh-CN"/>
              </w:rPr>
              <w:t>分</w:t>
            </w:r>
            <w:r>
              <w:rPr>
                <w:rFonts w:hint="eastAsia" w:ascii="宋体" w:hAnsi="宋体" w:eastAsia="宋体" w:cs="宋体"/>
                <w:spacing w:val="0"/>
                <w:position w:val="0"/>
                <w:sz w:val="24"/>
                <w:szCs w:val="24"/>
                <w:highlight w:val="none"/>
                <w:lang w:val="en-US" w:eastAsia="zh-CN"/>
              </w:rPr>
              <w:t>（北京时间）</w:t>
            </w:r>
          </w:p>
        </w:tc>
      </w:tr>
      <w:tr w14:paraId="33E4B6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4D2FD4AF">
            <w:pPr>
              <w:keepNext w:val="0"/>
              <w:keepLines w:val="0"/>
              <w:pageBreakBefore w:val="0"/>
              <w:kinsoku/>
              <w:wordWrap w:val="0"/>
              <w:overflowPunct/>
              <w:topLinePunct w:val="0"/>
              <w:bidi w:val="0"/>
              <w:spacing w:line="360" w:lineRule="exact"/>
              <w:ind w:left="0"/>
              <w:jc w:val="center"/>
              <w:rPr>
                <w:rFonts w:hint="eastAsia" w:ascii="宋体" w:hAnsi="宋体" w:eastAsia="宋体" w:cs="宋体"/>
                <w:spacing w:val="0"/>
                <w:position w:val="0"/>
                <w:sz w:val="24"/>
                <w:szCs w:val="24"/>
                <w:highlight w:val="none"/>
                <w:lang w:eastAsia="zh-CN"/>
              </w:rPr>
            </w:pPr>
            <w:r>
              <w:rPr>
                <w:rFonts w:hint="eastAsia" w:ascii="宋体" w:hAnsi="宋体" w:eastAsia="宋体" w:cs="宋体"/>
                <w:spacing w:val="0"/>
                <w:position w:val="0"/>
                <w:sz w:val="24"/>
                <w:szCs w:val="24"/>
                <w:highlight w:val="none"/>
                <w:lang w:val="en-US" w:eastAsia="zh-CN"/>
              </w:rPr>
              <w:t>响应文件开启</w:t>
            </w:r>
            <w:r>
              <w:rPr>
                <w:rFonts w:hint="eastAsia" w:ascii="宋体" w:hAnsi="宋体" w:eastAsia="宋体" w:cs="宋体"/>
                <w:spacing w:val="0"/>
                <w:position w:val="0"/>
                <w:sz w:val="24"/>
                <w:szCs w:val="24"/>
                <w:highlight w:val="none"/>
              </w:rPr>
              <w:t>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487F2FB2">
            <w:pPr>
              <w:keepNext w:val="0"/>
              <w:keepLines w:val="0"/>
              <w:pageBreakBefore w:val="0"/>
              <w:kinsoku/>
              <w:wordWrap w:val="0"/>
              <w:overflowPunct/>
              <w:topLinePunct w:val="0"/>
              <w:bidi w:val="0"/>
              <w:spacing w:line="360" w:lineRule="exact"/>
              <w:ind w:left="0"/>
              <w:jc w:val="left"/>
              <w:rPr>
                <w:rFonts w:hint="eastAsia" w:ascii="宋体" w:hAnsi="宋体" w:eastAsia="宋体" w:cs="宋体"/>
                <w:spacing w:val="0"/>
                <w:position w:val="0"/>
                <w:sz w:val="24"/>
                <w:szCs w:val="24"/>
                <w:highlight w:val="none"/>
                <w:lang w:eastAsia="zh-CN"/>
              </w:rPr>
            </w:pPr>
            <w:r>
              <w:rPr>
                <w:rFonts w:hint="eastAsia" w:ascii="宋体" w:hAnsi="宋体" w:eastAsia="宋体" w:cs="宋体"/>
                <w:spacing w:val="0"/>
                <w:position w:val="0"/>
                <w:sz w:val="24"/>
                <w:szCs w:val="24"/>
                <w:highlight w:val="none"/>
                <w:lang w:val="en-US" w:eastAsia="zh-CN"/>
              </w:rPr>
              <w:t>2026</w:t>
            </w:r>
            <w:r>
              <w:rPr>
                <w:rFonts w:hint="eastAsia" w:ascii="宋体" w:hAnsi="宋体" w:eastAsia="宋体" w:cs="宋体"/>
                <w:spacing w:val="0"/>
                <w:position w:val="0"/>
                <w:sz w:val="24"/>
                <w:szCs w:val="24"/>
                <w:highlight w:val="none"/>
                <w:lang w:eastAsia="zh-CN"/>
              </w:rPr>
              <w:t>年</w:t>
            </w:r>
            <w:r>
              <w:rPr>
                <w:rFonts w:hint="eastAsia" w:ascii="宋体" w:hAnsi="宋体" w:eastAsia="宋体" w:cs="宋体"/>
                <w:spacing w:val="0"/>
                <w:position w:val="0"/>
                <w:sz w:val="24"/>
                <w:szCs w:val="24"/>
                <w:highlight w:val="none"/>
                <w:lang w:val="en-US" w:eastAsia="zh-CN"/>
              </w:rPr>
              <w:t>7</w:t>
            </w:r>
            <w:r>
              <w:rPr>
                <w:rFonts w:hint="eastAsia" w:ascii="宋体" w:hAnsi="宋体" w:eastAsia="宋体" w:cs="宋体"/>
                <w:spacing w:val="0"/>
                <w:position w:val="0"/>
                <w:sz w:val="24"/>
                <w:szCs w:val="24"/>
                <w:highlight w:val="none"/>
                <w:lang w:eastAsia="zh-CN"/>
              </w:rPr>
              <w:t>月</w:t>
            </w:r>
            <w:r>
              <w:rPr>
                <w:rFonts w:hint="eastAsia" w:ascii="宋体" w:hAnsi="宋体" w:eastAsia="宋体" w:cs="宋体"/>
                <w:spacing w:val="0"/>
                <w:position w:val="0"/>
                <w:sz w:val="24"/>
                <w:szCs w:val="24"/>
                <w:highlight w:val="none"/>
                <w:lang w:val="en-US" w:eastAsia="zh-CN"/>
              </w:rPr>
              <w:t>31</w:t>
            </w:r>
            <w:bookmarkStart w:id="113" w:name="_GoBack"/>
            <w:bookmarkEnd w:id="113"/>
            <w:r>
              <w:rPr>
                <w:rFonts w:hint="eastAsia" w:ascii="宋体" w:hAnsi="宋体" w:eastAsia="宋体" w:cs="宋体"/>
                <w:spacing w:val="0"/>
                <w:position w:val="0"/>
                <w:sz w:val="24"/>
                <w:szCs w:val="24"/>
                <w:highlight w:val="none"/>
                <w:lang w:eastAsia="zh-CN"/>
              </w:rPr>
              <w:t>日</w:t>
            </w:r>
            <w:r>
              <w:rPr>
                <w:rFonts w:hint="eastAsia" w:ascii="宋体" w:hAnsi="宋体" w:eastAsia="宋体" w:cs="宋体"/>
                <w:spacing w:val="0"/>
                <w:position w:val="0"/>
                <w:sz w:val="24"/>
                <w:szCs w:val="24"/>
                <w:highlight w:val="none"/>
                <w:lang w:val="en-US" w:eastAsia="zh-CN"/>
              </w:rPr>
              <w:t>9</w:t>
            </w:r>
            <w:r>
              <w:rPr>
                <w:rFonts w:hint="eastAsia" w:ascii="宋体" w:hAnsi="宋体" w:eastAsia="宋体" w:cs="宋体"/>
                <w:spacing w:val="0"/>
                <w:position w:val="0"/>
                <w:sz w:val="24"/>
                <w:szCs w:val="24"/>
                <w:highlight w:val="none"/>
                <w:lang w:eastAsia="zh-CN"/>
              </w:rPr>
              <w:t>点</w:t>
            </w:r>
            <w:r>
              <w:rPr>
                <w:rFonts w:hint="eastAsia" w:ascii="宋体" w:hAnsi="宋体" w:eastAsia="宋体" w:cs="宋体"/>
                <w:spacing w:val="0"/>
                <w:position w:val="0"/>
                <w:sz w:val="24"/>
                <w:szCs w:val="24"/>
                <w:highlight w:val="none"/>
                <w:lang w:val="en-US" w:eastAsia="zh-CN"/>
              </w:rPr>
              <w:t>30</w:t>
            </w:r>
            <w:r>
              <w:rPr>
                <w:rFonts w:hint="eastAsia" w:ascii="宋体" w:hAnsi="宋体" w:eastAsia="宋体" w:cs="宋体"/>
                <w:spacing w:val="0"/>
                <w:position w:val="0"/>
                <w:sz w:val="24"/>
                <w:szCs w:val="24"/>
                <w:highlight w:val="none"/>
                <w:lang w:eastAsia="zh-CN"/>
              </w:rPr>
              <w:t>分</w:t>
            </w:r>
            <w:r>
              <w:rPr>
                <w:rFonts w:hint="eastAsia" w:ascii="宋体" w:hAnsi="宋体" w:eastAsia="宋体" w:cs="宋体"/>
                <w:spacing w:val="0"/>
                <w:position w:val="0"/>
                <w:sz w:val="24"/>
                <w:szCs w:val="24"/>
                <w:highlight w:val="none"/>
                <w:lang w:val="en-US" w:eastAsia="zh-CN"/>
              </w:rPr>
              <w:t>（北京时间）</w:t>
            </w:r>
          </w:p>
        </w:tc>
      </w:tr>
      <w:tr w14:paraId="559754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0C01878D">
            <w:pPr>
              <w:keepNext w:val="0"/>
              <w:keepLines w:val="0"/>
              <w:pageBreakBefore w:val="0"/>
              <w:kinsoku/>
              <w:wordWrap w:val="0"/>
              <w:overflowPunct/>
              <w:topLinePunct w:val="0"/>
              <w:bidi w:val="0"/>
              <w:spacing w:line="360" w:lineRule="exact"/>
              <w:ind w:left="0"/>
              <w:jc w:val="center"/>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val="en-US" w:eastAsia="zh-CN"/>
              </w:rPr>
              <w:t>供应商资格要</w:t>
            </w:r>
          </w:p>
          <w:p w14:paraId="05811886">
            <w:pPr>
              <w:keepNext w:val="0"/>
              <w:keepLines w:val="0"/>
              <w:pageBreakBefore w:val="0"/>
              <w:kinsoku/>
              <w:wordWrap w:val="0"/>
              <w:overflowPunct/>
              <w:topLinePunct w:val="0"/>
              <w:bidi w:val="0"/>
              <w:spacing w:line="360" w:lineRule="exact"/>
              <w:ind w:left="0"/>
              <w:jc w:val="center"/>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val="en-US" w:eastAsia="zh-CN"/>
              </w:rPr>
              <w:t>求(须同时满</w:t>
            </w:r>
          </w:p>
          <w:p w14:paraId="5B3FE6BA">
            <w:pPr>
              <w:keepNext w:val="0"/>
              <w:keepLines w:val="0"/>
              <w:pageBreakBefore w:val="0"/>
              <w:kinsoku/>
              <w:wordWrap w:val="0"/>
              <w:overflowPunct/>
              <w:topLinePunct w:val="0"/>
              <w:bidi w:val="0"/>
              <w:spacing w:line="360" w:lineRule="exact"/>
              <w:ind w:left="0"/>
              <w:jc w:val="center"/>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val="en-US" w:eastAsia="zh-CN"/>
              </w:rPr>
              <w:t>足)</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7C5813C3">
            <w:pPr>
              <w:keepNext w:val="0"/>
              <w:keepLines w:val="0"/>
              <w:pageBreakBefore w:val="0"/>
              <w:kinsoku/>
              <w:wordWrap w:val="0"/>
              <w:overflowPunct/>
              <w:topLinePunct w:val="0"/>
              <w:bidi w:val="0"/>
              <w:spacing w:line="360" w:lineRule="exact"/>
              <w:ind w:left="0"/>
              <w:jc w:val="left"/>
              <w:rPr>
                <w:rFonts w:hint="eastAsia" w:ascii="宋体" w:hAnsi="宋体" w:eastAsia="宋体" w:cs="宋体"/>
                <w:spacing w:val="0"/>
                <w:position w:val="0"/>
                <w:sz w:val="24"/>
                <w:szCs w:val="24"/>
                <w:highlight w:val="none"/>
                <w:u w:val="single"/>
                <w:lang w:val="en-US" w:eastAsia="zh-CN"/>
              </w:rPr>
            </w:pPr>
            <w:r>
              <w:rPr>
                <w:rFonts w:hint="eastAsia" w:ascii="宋体" w:hAnsi="宋体" w:eastAsia="宋体" w:cs="宋体"/>
                <w:spacing w:val="0"/>
                <w:position w:val="0"/>
                <w:sz w:val="24"/>
                <w:szCs w:val="24"/>
                <w:highlight w:val="none"/>
                <w:u w:val="none"/>
                <w:lang w:val="en-US" w:eastAsia="zh-CN"/>
              </w:rPr>
              <w:t>同竞争性磋商公告</w:t>
            </w:r>
          </w:p>
        </w:tc>
      </w:tr>
      <w:tr w14:paraId="63253E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FC57CF8">
            <w:pPr>
              <w:keepNext w:val="0"/>
              <w:keepLines w:val="0"/>
              <w:pageBreakBefore w:val="0"/>
              <w:kinsoku/>
              <w:wordWrap w:val="0"/>
              <w:overflowPunct/>
              <w:topLinePunct w:val="0"/>
              <w:bidi w:val="0"/>
              <w:spacing w:line="360" w:lineRule="exact"/>
              <w:ind w:left="0"/>
              <w:jc w:val="center"/>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val="en-US" w:eastAsia="zh-CN"/>
              </w:rPr>
              <w:t>磋商保证金</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671B601">
            <w:pPr>
              <w:keepNext w:val="0"/>
              <w:keepLines w:val="0"/>
              <w:pageBreakBefore w:val="0"/>
              <w:kinsoku/>
              <w:wordWrap w:val="0"/>
              <w:overflowPunct/>
              <w:topLinePunct w:val="0"/>
              <w:bidi w:val="0"/>
              <w:spacing w:line="360" w:lineRule="exact"/>
              <w:ind w:left="0"/>
              <w:jc w:val="left"/>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val="en-US" w:eastAsia="zh-CN"/>
              </w:rPr>
              <w:t>本项目不收投标保证金。</w:t>
            </w:r>
          </w:p>
        </w:tc>
      </w:tr>
      <w:tr w14:paraId="03BF03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6B4C65FF">
            <w:pPr>
              <w:keepNext w:val="0"/>
              <w:keepLines w:val="0"/>
              <w:pageBreakBefore w:val="0"/>
              <w:kinsoku/>
              <w:wordWrap w:val="0"/>
              <w:overflowPunct/>
              <w:topLinePunct w:val="0"/>
              <w:bidi w:val="0"/>
              <w:spacing w:line="360" w:lineRule="exact"/>
              <w:ind w:left="0"/>
              <w:jc w:val="center"/>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val="en-US" w:eastAsia="zh-CN"/>
              </w:rPr>
              <w:t>履约保证金</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75D94904">
            <w:pPr>
              <w:keepNext w:val="0"/>
              <w:keepLines w:val="0"/>
              <w:pageBreakBefore w:val="0"/>
              <w:kinsoku/>
              <w:wordWrap w:val="0"/>
              <w:overflowPunct/>
              <w:topLinePunct w:val="0"/>
              <w:bidi w:val="0"/>
              <w:spacing w:line="360" w:lineRule="exact"/>
              <w:ind w:left="0"/>
              <w:jc w:val="left"/>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val="en-US" w:eastAsia="zh-CN"/>
              </w:rPr>
              <w:t>本项目免收履约保证金。</w:t>
            </w:r>
          </w:p>
        </w:tc>
      </w:tr>
      <w:tr w14:paraId="6DC62F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42148AAC">
            <w:pPr>
              <w:keepNext w:val="0"/>
              <w:keepLines w:val="0"/>
              <w:pageBreakBefore w:val="0"/>
              <w:kinsoku/>
              <w:wordWrap w:val="0"/>
              <w:overflowPunct/>
              <w:topLinePunct w:val="0"/>
              <w:bidi w:val="0"/>
              <w:spacing w:line="360" w:lineRule="exact"/>
              <w:ind w:left="0"/>
              <w:jc w:val="center"/>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评标方法</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1A6AD07">
            <w:pPr>
              <w:keepNext w:val="0"/>
              <w:keepLines w:val="0"/>
              <w:pageBreakBefore w:val="0"/>
              <w:kinsoku/>
              <w:wordWrap w:val="0"/>
              <w:overflowPunct/>
              <w:topLinePunct w:val="0"/>
              <w:bidi w:val="0"/>
              <w:spacing w:line="360" w:lineRule="exact"/>
              <w:ind w:left="0"/>
              <w:jc w:val="left"/>
              <w:rPr>
                <w:rFonts w:hint="eastAsia" w:ascii="宋体" w:hAnsi="宋体" w:eastAsia="宋体" w:cs="宋体"/>
                <w:i/>
                <w:spacing w:val="0"/>
                <w:position w:val="0"/>
                <w:sz w:val="24"/>
                <w:szCs w:val="24"/>
                <w:highlight w:val="none"/>
                <w:lang w:eastAsia="zh-CN"/>
              </w:rPr>
            </w:pPr>
            <w:r>
              <w:rPr>
                <w:rFonts w:hint="eastAsia" w:ascii="宋体" w:hAnsi="宋体" w:eastAsia="宋体" w:cs="宋体"/>
                <w:spacing w:val="0"/>
                <w:position w:val="0"/>
                <w:sz w:val="24"/>
                <w:szCs w:val="24"/>
                <w:highlight w:val="none"/>
                <w:lang w:eastAsia="zh-CN"/>
              </w:rPr>
              <w:t>综合评分法</w:t>
            </w:r>
          </w:p>
        </w:tc>
      </w:tr>
      <w:tr w14:paraId="662E56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D56DE75">
            <w:pPr>
              <w:keepNext w:val="0"/>
              <w:keepLines w:val="0"/>
              <w:pageBreakBefore w:val="0"/>
              <w:kinsoku/>
              <w:wordWrap w:val="0"/>
              <w:overflowPunct/>
              <w:topLinePunct w:val="0"/>
              <w:bidi w:val="0"/>
              <w:spacing w:line="360" w:lineRule="exact"/>
              <w:ind w:left="0"/>
              <w:jc w:val="center"/>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确定中标人</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01E816D2">
            <w:pPr>
              <w:keepNext w:val="0"/>
              <w:keepLines w:val="0"/>
              <w:pageBreakBefore w:val="0"/>
              <w:kinsoku/>
              <w:wordWrap w:val="0"/>
              <w:overflowPunct/>
              <w:topLinePunct w:val="0"/>
              <w:bidi w:val="0"/>
              <w:spacing w:line="360" w:lineRule="exact"/>
              <w:ind w:left="0"/>
              <w:jc w:val="left"/>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val="en-US" w:eastAsia="zh-CN"/>
              </w:rPr>
              <w:t>采购人</w:t>
            </w:r>
            <w:r>
              <w:rPr>
                <w:rFonts w:hint="eastAsia" w:ascii="宋体" w:hAnsi="宋体" w:eastAsia="宋体" w:cs="宋体"/>
                <w:spacing w:val="0"/>
                <w:position w:val="0"/>
                <w:sz w:val="24"/>
                <w:szCs w:val="24"/>
                <w:highlight w:val="none"/>
                <w:lang w:eastAsia="zh-CN"/>
              </w:rPr>
              <w:t>是否委托</w:t>
            </w:r>
            <w:r>
              <w:rPr>
                <w:rFonts w:hint="eastAsia" w:ascii="宋体" w:hAnsi="宋体" w:eastAsia="宋体" w:cs="宋体"/>
                <w:spacing w:val="0"/>
                <w:position w:val="0"/>
                <w:sz w:val="24"/>
                <w:szCs w:val="24"/>
                <w:highlight w:val="none"/>
                <w:lang w:val="en-US" w:eastAsia="zh-CN"/>
              </w:rPr>
              <w:t>磋商小组</w:t>
            </w:r>
            <w:r>
              <w:rPr>
                <w:rFonts w:hint="eastAsia" w:ascii="宋体" w:hAnsi="宋体" w:eastAsia="宋体" w:cs="宋体"/>
                <w:spacing w:val="0"/>
                <w:position w:val="0"/>
                <w:sz w:val="24"/>
                <w:szCs w:val="24"/>
                <w:highlight w:val="none"/>
                <w:lang w:eastAsia="zh-CN"/>
              </w:rPr>
              <w:t>直接确定</w:t>
            </w:r>
            <w:r>
              <w:rPr>
                <w:rFonts w:hint="eastAsia" w:ascii="宋体" w:hAnsi="宋体" w:eastAsia="宋体" w:cs="宋体"/>
                <w:spacing w:val="0"/>
                <w:position w:val="0"/>
                <w:sz w:val="24"/>
                <w:szCs w:val="24"/>
                <w:highlight w:val="none"/>
                <w:lang w:val="en-US" w:eastAsia="zh-CN"/>
              </w:rPr>
              <w:t>成交</w:t>
            </w:r>
            <w:r>
              <w:rPr>
                <w:rFonts w:hint="eastAsia" w:ascii="宋体" w:hAnsi="宋体" w:eastAsia="宋体" w:cs="宋体"/>
                <w:spacing w:val="0"/>
                <w:position w:val="0"/>
                <w:sz w:val="24"/>
                <w:szCs w:val="24"/>
                <w:highlight w:val="none"/>
                <w:lang w:eastAsia="zh-CN"/>
              </w:rPr>
              <w:t>人：□是☑</w:t>
            </w:r>
            <w:r>
              <w:rPr>
                <w:rFonts w:hint="eastAsia" w:ascii="宋体" w:hAnsi="宋体" w:eastAsia="宋体" w:cs="宋体"/>
                <w:spacing w:val="0"/>
                <w:position w:val="0"/>
                <w:sz w:val="24"/>
                <w:szCs w:val="24"/>
                <w:highlight w:val="none"/>
                <w:lang w:val="en-US" w:eastAsia="zh-CN"/>
              </w:rPr>
              <w:t>否</w:t>
            </w:r>
          </w:p>
          <w:p w14:paraId="0C972223">
            <w:pPr>
              <w:keepNext w:val="0"/>
              <w:keepLines w:val="0"/>
              <w:pageBreakBefore w:val="0"/>
              <w:kinsoku/>
              <w:wordWrap w:val="0"/>
              <w:overflowPunct/>
              <w:topLinePunct w:val="0"/>
              <w:bidi w:val="0"/>
              <w:spacing w:line="360" w:lineRule="exact"/>
              <w:ind w:left="0"/>
              <w:jc w:val="left"/>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val="en-US" w:eastAsia="zh-CN"/>
              </w:rPr>
              <w:t>由磋商小组推荐成交供应商3名，采购人出具成交确认书确定成交供应商。</w:t>
            </w:r>
          </w:p>
        </w:tc>
      </w:tr>
      <w:tr w14:paraId="5FEEAA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3256752">
            <w:pPr>
              <w:keepNext w:val="0"/>
              <w:keepLines w:val="0"/>
              <w:pageBreakBefore w:val="0"/>
              <w:kinsoku/>
              <w:wordWrap w:val="0"/>
              <w:overflowPunct/>
              <w:topLinePunct w:val="0"/>
              <w:bidi w:val="0"/>
              <w:spacing w:line="360" w:lineRule="exact"/>
              <w:ind w:left="0"/>
              <w:jc w:val="center"/>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pacing w:val="0"/>
                <w:position w:val="0"/>
                <w:sz w:val="24"/>
                <w:szCs w:val="24"/>
                <w:highlight w:val="none"/>
                <w:lang w:val="en-US" w:eastAsia="zh-CN"/>
              </w:rPr>
              <w:t>代理费</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2DC53FFE">
            <w:pPr>
              <w:pStyle w:val="41"/>
              <w:keepNext w:val="0"/>
              <w:keepLines w:val="0"/>
              <w:pageBreakBefore w:val="0"/>
              <w:kinsoku/>
              <w:wordWrap w:val="0"/>
              <w:overflowPunct/>
              <w:topLinePunct w:val="0"/>
              <w:bidi w:val="0"/>
              <w:spacing w:line="360" w:lineRule="exact"/>
              <w:ind w:left="0"/>
              <w:jc w:val="left"/>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rPr>
              <w:t>□</w:t>
            </w:r>
            <w:r>
              <w:rPr>
                <w:rFonts w:hint="eastAsia" w:ascii="宋体" w:hAnsi="宋体" w:eastAsia="宋体" w:cs="宋体"/>
                <w:spacing w:val="0"/>
                <w:position w:val="0"/>
                <w:sz w:val="24"/>
                <w:szCs w:val="24"/>
                <w:highlight w:val="none"/>
                <w:lang w:val="en-US" w:eastAsia="zh-CN"/>
              </w:rPr>
              <w:t>集中采购机构不收费</w:t>
            </w:r>
          </w:p>
          <w:p w14:paraId="4EF4FF49">
            <w:pPr>
              <w:pStyle w:val="41"/>
              <w:keepNext w:val="0"/>
              <w:keepLines w:val="0"/>
              <w:pageBreakBefore w:val="0"/>
              <w:kinsoku/>
              <w:wordWrap w:val="0"/>
              <w:overflowPunct/>
              <w:topLinePunct w:val="0"/>
              <w:bidi w:val="0"/>
              <w:spacing w:line="360" w:lineRule="exact"/>
              <w:ind w:left="0"/>
              <w:jc w:val="left"/>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val="en-US" w:eastAsia="zh-CN"/>
              </w:rPr>
              <w:t>收费对象：</w:t>
            </w:r>
            <w:r>
              <w:rPr>
                <w:rFonts w:hint="eastAsia" w:ascii="宋体" w:hAnsi="宋体" w:eastAsia="宋体" w:cs="宋体"/>
                <w:spacing w:val="0"/>
                <w:position w:val="0"/>
                <w:sz w:val="24"/>
                <w:szCs w:val="24"/>
                <w:highlight w:val="none"/>
              </w:rPr>
              <w:t>□</w:t>
            </w:r>
            <w:r>
              <w:rPr>
                <w:rFonts w:hint="eastAsia" w:ascii="宋体" w:hAnsi="宋体" w:eastAsia="宋体" w:cs="宋体"/>
                <w:spacing w:val="0"/>
                <w:position w:val="0"/>
                <w:sz w:val="24"/>
                <w:szCs w:val="24"/>
                <w:highlight w:val="none"/>
                <w:lang w:val="en-US" w:eastAsia="zh-CN"/>
              </w:rPr>
              <w:t>采购人</w:t>
            </w:r>
            <w:r>
              <w:rPr>
                <w:rFonts w:hint="eastAsia" w:ascii="宋体" w:hAnsi="宋体" w:eastAsia="宋体" w:cs="宋体"/>
                <w:spacing w:val="0"/>
                <w:position w:val="0"/>
                <w:sz w:val="24"/>
                <w:szCs w:val="24"/>
                <w:highlight w:val="none"/>
                <w:lang w:eastAsia="zh-CN"/>
              </w:rPr>
              <w:t>☑</w:t>
            </w:r>
            <w:r>
              <w:rPr>
                <w:rFonts w:hint="eastAsia" w:ascii="宋体" w:hAnsi="宋体" w:eastAsia="宋体" w:cs="宋体"/>
                <w:spacing w:val="0"/>
                <w:position w:val="0"/>
                <w:sz w:val="24"/>
                <w:szCs w:val="24"/>
                <w:highlight w:val="none"/>
                <w:lang w:val="en-US" w:eastAsia="zh-CN"/>
              </w:rPr>
              <w:t>中标人</w:t>
            </w:r>
          </w:p>
          <w:p w14:paraId="0D4F037A">
            <w:pPr>
              <w:pStyle w:val="41"/>
              <w:keepNext w:val="0"/>
              <w:keepLines w:val="0"/>
              <w:pageBreakBefore w:val="0"/>
              <w:kinsoku/>
              <w:wordWrap w:val="0"/>
              <w:overflowPunct/>
              <w:topLinePunct w:val="0"/>
              <w:bidi w:val="0"/>
              <w:spacing w:line="360" w:lineRule="exact"/>
              <w:ind w:left="0" w:leftChars="0"/>
              <w:jc w:val="left"/>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pacing w:val="0"/>
                <w:position w:val="0"/>
                <w:sz w:val="24"/>
                <w:szCs w:val="24"/>
                <w:highlight w:val="none"/>
                <w:lang w:val="en-US" w:eastAsia="zh-CN"/>
              </w:rPr>
              <w:t>收费标准：</w:t>
            </w:r>
            <w:r>
              <w:rPr>
                <w:rFonts w:hint="eastAsia" w:ascii="宋体" w:hAnsi="宋体" w:eastAsia="宋体" w:cs="宋体"/>
                <w:spacing w:val="0"/>
                <w:position w:val="0"/>
                <w:sz w:val="24"/>
                <w:szCs w:val="24"/>
                <w:highlight w:val="none"/>
                <w:shd w:val="clear"/>
                <w:lang w:val="en-US" w:eastAsia="zh-CN"/>
              </w:rPr>
              <w:t>按照豫招协【2023】002号文规定之招标代理服务收费计算标准，向中标、成交供应商收取，不足1万按1万元收取。</w:t>
            </w:r>
          </w:p>
        </w:tc>
      </w:tr>
      <w:tr w14:paraId="7D16C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4E1202D">
            <w:pPr>
              <w:pStyle w:val="42"/>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firstLine="0" w:firstLineChars="0"/>
              <w:jc w:val="center"/>
              <w:textAlignment w:val="auto"/>
              <w:rPr>
                <w:rFonts w:hint="eastAsia" w:ascii="宋体" w:hAnsi="宋体" w:eastAsia="宋体" w:cs="宋体"/>
                <w:spacing w:val="0"/>
                <w:position w:val="0"/>
                <w:sz w:val="24"/>
                <w:szCs w:val="24"/>
                <w:highlight w:val="none"/>
                <w:lang w:val="en-US" w:eastAsia="zh-CN"/>
              </w:rPr>
            </w:pPr>
            <w:r>
              <w:rPr>
                <w:rFonts w:hint="eastAsia" w:ascii="宋体" w:hAnsi="宋体" w:eastAsia="宋体" w:cs="宋体"/>
                <w:color w:val="000000" w:themeColor="text1"/>
                <w:spacing w:val="0"/>
                <w:position w:val="0"/>
                <w:sz w:val="24"/>
                <w:szCs w:val="24"/>
                <w:highlight w:val="none"/>
                <w14:textFill>
                  <w14:solidFill>
                    <w14:schemeClr w14:val="tx1"/>
                  </w14:solidFill>
                </w14:textFill>
              </w:rPr>
              <w:t>解释权</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7A91BAA8">
            <w:pPr>
              <w:pStyle w:val="42"/>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firstLine="0" w:firstLineChars="0"/>
              <w:jc w:val="left"/>
              <w:textAlignment w:val="auto"/>
              <w:rPr>
                <w:rFonts w:hint="eastAsia" w:ascii="宋体" w:hAnsi="宋体" w:eastAsia="宋体" w:cs="宋体"/>
                <w:spacing w:val="0"/>
                <w:position w:val="0"/>
                <w:sz w:val="24"/>
                <w:szCs w:val="24"/>
                <w:highlight w:val="none"/>
                <w:lang w:val="en-US" w:eastAsia="zh-CN"/>
              </w:rPr>
            </w:pPr>
            <w:r>
              <w:rPr>
                <w:rFonts w:hint="eastAsia" w:ascii="宋体" w:hAnsi="宋体" w:eastAsia="宋体" w:cs="宋体"/>
                <w:color w:val="000000" w:themeColor="text1"/>
                <w:spacing w:val="0"/>
                <w:position w:val="0"/>
                <w:sz w:val="24"/>
                <w:szCs w:val="24"/>
                <w:highlight w:val="none"/>
                <w14:textFill>
                  <w14:solidFill>
                    <w14:schemeClr w14:val="tx1"/>
                  </w14:solidFill>
                </w14:textFill>
              </w:rPr>
              <w:t>构成本磋商文件的各个组成文件应互为解释，互为说明；如有不明确或不一致，构成合同文件组成内容的，以合同文件约定内容为准，且以专用合同条款约定的合同文件优先顺序解释；除磋商文件中有特别规定外，仅适用于招标投标阶段的规定，按磋商公告、供应商须知、评审办法、磋商文件格式的先后顺序解释；同组成文件中就同一事项的规定或约定不一致的，以编排顺序在后者为准；同一组成文件不同版本之间有不一致的，以形成时间在后者为准。按本款前述规定仍不能形成结论的，由招标人负责解释。</w:t>
            </w:r>
          </w:p>
        </w:tc>
      </w:tr>
      <w:tr w14:paraId="2852BB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182EF8E5">
            <w:pPr>
              <w:pStyle w:val="42"/>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firstLine="0" w:firstLineChars="0"/>
              <w:jc w:val="center"/>
              <w:textAlignment w:val="auto"/>
              <w:rPr>
                <w:rFonts w:hint="eastAsia" w:ascii="宋体" w:hAnsi="宋体" w:eastAsia="宋体" w:cs="宋体"/>
                <w:snapToGrid w:val="0"/>
                <w:color w:val="000000" w:themeColor="text1"/>
                <w:spacing w:val="0"/>
                <w:kern w:val="0"/>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position w:val="0"/>
                <w:sz w:val="24"/>
                <w:szCs w:val="24"/>
                <w:highlight w:val="none"/>
                <w14:textFill>
                  <w14:solidFill>
                    <w14:schemeClr w14:val="tx1"/>
                  </w14:solidFill>
                </w14:textFill>
              </w:rPr>
              <w:t>供应商提出问题的截止时间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04E046B0">
            <w:pPr>
              <w:pStyle w:val="42"/>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firstLine="0" w:firstLineChars="0"/>
              <w:jc w:val="left"/>
              <w:textAlignment w:val="auto"/>
              <w:rPr>
                <w:rFonts w:hint="eastAsia" w:ascii="宋体" w:hAnsi="宋体" w:eastAsia="宋体" w:cs="宋体"/>
                <w:snapToGrid w:val="0"/>
                <w:color w:val="000000" w:themeColor="text1"/>
                <w:spacing w:val="0"/>
                <w:kern w:val="0"/>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position w:val="0"/>
                <w:sz w:val="24"/>
                <w:szCs w:val="24"/>
                <w:highlight w:val="none"/>
                <w14:textFill>
                  <w14:solidFill>
                    <w14:schemeClr w14:val="tx1"/>
                  </w14:solidFill>
                </w14:textFill>
              </w:rPr>
              <w:t>递交响应性文件的截止之日5日前</w:t>
            </w:r>
          </w:p>
        </w:tc>
      </w:tr>
      <w:tr w14:paraId="5468BC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35F0CEE">
            <w:pPr>
              <w:pStyle w:val="42"/>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firstLine="0" w:firstLineChars="0"/>
              <w:jc w:val="center"/>
              <w:textAlignment w:val="auto"/>
              <w:rPr>
                <w:rFonts w:hint="eastAsia" w:ascii="宋体" w:hAnsi="宋体" w:eastAsia="宋体" w:cs="宋体"/>
                <w:snapToGrid w:val="0"/>
                <w:color w:val="000000" w:themeColor="text1"/>
                <w:spacing w:val="0"/>
                <w:kern w:val="0"/>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position w:val="0"/>
                <w:sz w:val="24"/>
                <w:szCs w:val="24"/>
                <w:highlight w:val="none"/>
                <w14:textFill>
                  <w14:solidFill>
                    <w14:schemeClr w14:val="tx1"/>
                  </w14:solidFill>
                </w14:textFill>
              </w:rPr>
              <w:t>其他说明</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1E4C9B2D">
            <w:pPr>
              <w:pStyle w:val="42"/>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firstLine="0" w:firstLineChars="0"/>
              <w:jc w:val="left"/>
              <w:textAlignment w:val="auto"/>
              <w:rPr>
                <w:rFonts w:hint="eastAsia" w:ascii="宋体" w:hAnsi="宋体" w:eastAsia="宋体" w:cs="宋体"/>
                <w:snapToGrid w:val="0"/>
                <w:color w:val="000000" w:themeColor="text1"/>
                <w:spacing w:val="0"/>
                <w:kern w:val="0"/>
                <w:positio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pacing w:val="0"/>
                <w:position w:val="0"/>
                <w:sz w:val="24"/>
                <w:szCs w:val="24"/>
                <w:highlight w:val="none"/>
                <w14:textFill>
                  <w14:solidFill>
                    <w14:schemeClr w14:val="tx1"/>
                  </w14:solidFill>
                </w14:textFill>
              </w:rPr>
              <w:t>“招标人”与“采购人”，“投标人”与“供应商”按照同一意思理解。</w:t>
            </w:r>
          </w:p>
        </w:tc>
      </w:tr>
      <w:tr w14:paraId="7EF5AB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14:paraId="487BAC79">
            <w:pPr>
              <w:pStyle w:val="42"/>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firstLine="0" w:firstLineChars="0"/>
              <w:jc w:val="center"/>
              <w:textAlignment w:val="auto"/>
              <w:rPr>
                <w:rFonts w:hint="eastAsia" w:ascii="宋体" w:hAnsi="宋体" w:eastAsia="宋体" w:cs="宋体"/>
                <w:color w:val="000000" w:themeColor="text1"/>
                <w:spacing w:val="0"/>
                <w:position w:val="0"/>
                <w:sz w:val="24"/>
                <w:szCs w:val="24"/>
                <w:highlight w:val="none"/>
                <w14:textFill>
                  <w14:solidFill>
                    <w14:schemeClr w14:val="tx1"/>
                  </w14:solidFill>
                </w14:textFill>
              </w:rPr>
            </w:pPr>
            <w:r>
              <w:rPr>
                <w:rFonts w:hint="eastAsia" w:ascii="宋体" w:hAnsi="宋体" w:eastAsia="宋体" w:cs="宋体"/>
                <w:color w:val="000000" w:themeColor="text1"/>
                <w:spacing w:val="0"/>
                <w:position w:val="0"/>
                <w:sz w:val="24"/>
                <w:szCs w:val="24"/>
                <w:highlight w:val="none"/>
                <w14:textFill>
                  <w14:solidFill>
                    <w14:schemeClr w14:val="tx1"/>
                  </w14:solidFill>
                </w14:textFill>
              </w:rPr>
              <w:t>其他补充事宜</w:t>
            </w:r>
          </w:p>
        </w:tc>
        <w:tc>
          <w:tcPr>
            <w:tcW w:w="7305" w:type="dxa"/>
            <w:tcBorders>
              <w:top w:val="single" w:color="auto" w:sz="6" w:space="0"/>
              <w:left w:val="single" w:color="auto" w:sz="6" w:space="0"/>
              <w:bottom w:val="single" w:color="auto" w:sz="12" w:space="0"/>
              <w:right w:val="single" w:color="auto" w:sz="12" w:space="0"/>
            </w:tcBorders>
            <w:noWrap w:val="0"/>
            <w:vAlign w:val="top"/>
          </w:tcPr>
          <w:p w14:paraId="17873A94">
            <w:pPr>
              <w:pStyle w:val="42"/>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firstLine="0" w:firstLineChars="0"/>
              <w:jc w:val="left"/>
              <w:textAlignment w:val="auto"/>
              <w:rPr>
                <w:rFonts w:hint="eastAsia" w:ascii="宋体" w:hAnsi="宋体" w:eastAsia="宋体" w:cs="宋体"/>
                <w:color w:val="000000" w:themeColor="text1"/>
                <w:spacing w:val="0"/>
                <w:position w:val="0"/>
                <w:sz w:val="24"/>
                <w:szCs w:val="24"/>
                <w:highlight w:val="none"/>
                <w14:textFill>
                  <w14:solidFill>
                    <w14:schemeClr w14:val="tx1"/>
                  </w14:solidFill>
                </w14:textFill>
              </w:rPr>
            </w:pPr>
            <w:r>
              <w:rPr>
                <w:rFonts w:hint="eastAsia" w:ascii="宋体" w:hAnsi="宋体" w:eastAsia="宋体" w:cs="宋体"/>
                <w:color w:val="000000" w:themeColor="text1"/>
                <w:spacing w:val="0"/>
                <w:position w:val="0"/>
                <w:sz w:val="24"/>
                <w:szCs w:val="24"/>
                <w:highlight w:val="none"/>
                <w14:textFill>
                  <w14:solidFill>
                    <w14:schemeClr w14:val="tx1"/>
                  </w14:solidFill>
                </w14:textFill>
              </w:rPr>
              <w:t>1.供应商在法定质疑期内应当一次性针对采购文件、采购过程和中标(成交)结果提出质疑，两次或多次对同一采购程序环节提出的质疑予以拒收。</w:t>
            </w:r>
          </w:p>
          <w:p w14:paraId="54904BC7">
            <w:pPr>
              <w:pStyle w:val="42"/>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firstLine="0" w:firstLineChars="0"/>
              <w:jc w:val="left"/>
              <w:textAlignment w:val="auto"/>
              <w:rPr>
                <w:rFonts w:hint="eastAsia" w:ascii="宋体" w:hAnsi="宋体" w:eastAsia="宋体" w:cs="宋体"/>
                <w:color w:val="000000" w:themeColor="text1"/>
                <w:spacing w:val="0"/>
                <w:position w:val="0"/>
                <w:sz w:val="24"/>
                <w:szCs w:val="24"/>
                <w:highlight w:val="none"/>
                <w14:textFill>
                  <w14:solidFill>
                    <w14:schemeClr w14:val="tx1"/>
                  </w14:solidFill>
                </w14:textFill>
              </w:rPr>
            </w:pPr>
            <w:r>
              <w:rPr>
                <w:rFonts w:hint="eastAsia" w:ascii="宋体" w:hAnsi="宋体" w:eastAsia="宋体" w:cs="宋体"/>
                <w:color w:val="000000" w:themeColor="text1"/>
                <w:spacing w:val="0"/>
                <w:position w:val="0"/>
                <w:sz w:val="24"/>
                <w:szCs w:val="24"/>
                <w:highlight w:val="none"/>
                <w14:textFill>
                  <w14:solidFill>
                    <w14:schemeClr w14:val="tx1"/>
                  </w14:solidFill>
                </w14:textFill>
              </w:rPr>
              <w:t>2.依据豫发改公管(2019)198号文要求，供应商投标文件制作器码</w:t>
            </w:r>
            <w:r>
              <w:rPr>
                <w:rFonts w:hint="eastAsia" w:cs="宋体"/>
                <w:color w:val="000000" w:themeColor="text1"/>
                <w:spacing w:val="0"/>
                <w:position w:val="0"/>
                <w:sz w:val="24"/>
                <w:szCs w:val="24"/>
                <w:highlight w:val="none"/>
                <w:lang w:val="en-US" w:eastAsia="zh-CN"/>
                <w14:textFill>
                  <w14:solidFill>
                    <w14:schemeClr w14:val="tx1"/>
                  </w14:solidFill>
                </w14:textFill>
              </w:rPr>
              <w:t>一</w:t>
            </w:r>
            <w:r>
              <w:rPr>
                <w:rFonts w:hint="eastAsia" w:ascii="宋体" w:hAnsi="宋体" w:eastAsia="宋体" w:cs="宋体"/>
                <w:color w:val="000000" w:themeColor="text1"/>
                <w:spacing w:val="0"/>
                <w:position w:val="0"/>
                <w:sz w:val="24"/>
                <w:szCs w:val="24"/>
                <w:highlight w:val="none"/>
                <w14:textFill>
                  <w14:solidFill>
                    <w14:schemeClr w14:val="tx1"/>
                  </w14:solidFill>
                </w14:textFill>
              </w:rPr>
              <w:t>致视为串通投标行为，做废标处理，需供应商自行承担责任。</w:t>
            </w:r>
          </w:p>
          <w:p w14:paraId="42560B7B">
            <w:pPr>
              <w:pStyle w:val="42"/>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firstLine="0" w:firstLineChars="0"/>
              <w:jc w:val="left"/>
              <w:textAlignment w:val="auto"/>
              <w:rPr>
                <w:rFonts w:hint="eastAsia" w:ascii="宋体" w:hAnsi="宋体" w:eastAsia="宋体" w:cs="宋体"/>
                <w:color w:val="000000" w:themeColor="text1"/>
                <w:spacing w:val="0"/>
                <w:position w:val="0"/>
                <w:sz w:val="24"/>
                <w:szCs w:val="24"/>
                <w:highlight w:val="none"/>
                <w14:textFill>
                  <w14:solidFill>
                    <w14:schemeClr w14:val="tx1"/>
                  </w14:solidFill>
                </w14:textFill>
              </w:rPr>
            </w:pPr>
            <w:r>
              <w:rPr>
                <w:rFonts w:hint="eastAsia" w:ascii="宋体" w:hAnsi="宋体" w:eastAsia="宋体" w:cs="宋体"/>
                <w:color w:val="000000" w:themeColor="text1"/>
                <w:spacing w:val="0"/>
                <w:position w:val="0"/>
                <w:sz w:val="24"/>
                <w:szCs w:val="24"/>
                <w:highlight w:val="none"/>
                <w14:textFill>
                  <w14:solidFill>
                    <w14:schemeClr w14:val="tx1"/>
                  </w14:solidFill>
                </w14:textFill>
              </w:rPr>
              <w:t>3.资格审查方式:本项目实行资格后审。</w:t>
            </w:r>
          </w:p>
        </w:tc>
      </w:tr>
    </w:tbl>
    <w:p w14:paraId="2EE8A56A">
      <w:pPr>
        <w:pStyle w:val="6"/>
        <w:keepNext w:val="0"/>
        <w:keepLines w:val="0"/>
        <w:pageBreakBefore w:val="0"/>
        <w:kinsoku/>
        <w:wordWrap w:val="0"/>
        <w:overflowPunct/>
        <w:topLinePunct w:val="0"/>
        <w:bidi w:val="0"/>
        <w:spacing w:before="91" w:line="360" w:lineRule="auto"/>
        <w:ind w:left="3844"/>
        <w:jc w:val="both"/>
        <w:rPr>
          <w:sz w:val="28"/>
          <w:szCs w:val="28"/>
          <w:highlight w:val="none"/>
        </w:rPr>
      </w:pPr>
      <w:r>
        <w:rPr>
          <w:spacing w:val="-1"/>
          <w:sz w:val="28"/>
          <w:szCs w:val="28"/>
          <w:highlight w:val="none"/>
          <w14:textOutline w14:w="1800" w14:cap="flat" w14:cmpd="sng">
            <w14:solidFill>
              <w14:srgbClr w14:val="000000"/>
            </w14:solidFill>
            <w14:prstDash w14:val="solid"/>
            <w14:miter w14:val="0"/>
          </w14:textOutline>
        </w:rPr>
        <w:t>供应商须知</w:t>
      </w:r>
    </w:p>
    <w:p w14:paraId="5CE2089E">
      <w:pPr>
        <w:pStyle w:val="6"/>
        <w:keepNext w:val="0"/>
        <w:keepLines w:val="0"/>
        <w:pageBreakBefore w:val="0"/>
        <w:widowControl/>
        <w:kinsoku/>
        <w:wordWrap w:val="0"/>
        <w:overflowPunct/>
        <w:topLinePunct w:val="0"/>
        <w:bidi w:val="0"/>
        <w:spacing w:line="360" w:lineRule="auto"/>
        <w:ind w:firstLine="480" w:firstLineChars="200"/>
        <w:jc w:val="both"/>
        <w:outlineLvl w:val="1"/>
        <w:rPr>
          <w:rFonts w:hint="eastAsia" w:ascii="宋体" w:hAnsi="宋体" w:eastAsia="宋体" w:cs="宋体"/>
          <w:spacing w:val="0"/>
          <w:position w:val="0"/>
          <w:sz w:val="24"/>
          <w:szCs w:val="24"/>
          <w:highlight w:val="none"/>
        </w:rPr>
      </w:pPr>
      <w:bookmarkStart w:id="3" w:name="_Toc30195"/>
      <w:bookmarkStart w:id="4" w:name="_Toc9525"/>
      <w:r>
        <w:rPr>
          <w:rFonts w:hint="eastAsia" w:ascii="宋体" w:hAnsi="宋体" w:eastAsia="宋体" w:cs="宋体"/>
          <w:spacing w:val="0"/>
          <w:position w:val="0"/>
          <w:sz w:val="24"/>
          <w:szCs w:val="24"/>
          <w:highlight w:val="none"/>
          <w14:textOutline w14:w="1800" w14:cap="flat" w14:cmpd="sng">
            <w14:solidFill>
              <w14:srgbClr w14:val="000000"/>
            </w14:solidFill>
            <w14:prstDash w14:val="solid"/>
            <w14:miter w14:val="0"/>
          </w14:textOutline>
        </w:rPr>
        <w:t>一</w:t>
      </w:r>
      <w:r>
        <w:rPr>
          <w:rFonts w:hint="eastAsia" w:ascii="宋体" w:hAnsi="宋体" w:eastAsia="宋体" w:cs="宋体"/>
          <w:spacing w:val="0"/>
          <w:position w:val="0"/>
          <w:sz w:val="24"/>
          <w:szCs w:val="24"/>
          <w:highlight w:val="none"/>
          <w:lang w:eastAsia="zh-CN"/>
        </w:rPr>
        <w:t>、</w:t>
      </w:r>
      <w:r>
        <w:rPr>
          <w:rFonts w:hint="eastAsia" w:ascii="宋体" w:hAnsi="宋体" w:eastAsia="宋体" w:cs="宋体"/>
          <w:spacing w:val="0"/>
          <w:position w:val="0"/>
          <w:sz w:val="24"/>
          <w:szCs w:val="24"/>
          <w:highlight w:val="none"/>
          <w14:textOutline w14:w="1800" w14:cap="flat" w14:cmpd="sng">
            <w14:solidFill>
              <w14:srgbClr w14:val="000000"/>
            </w14:solidFill>
            <w14:prstDash w14:val="solid"/>
            <w14:miter w14:val="0"/>
          </w14:textOutline>
        </w:rPr>
        <w:t>说明</w:t>
      </w:r>
      <w:bookmarkEnd w:id="3"/>
      <w:bookmarkEnd w:id="4"/>
    </w:p>
    <w:p w14:paraId="69288B4F">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宋体" w:hAnsi="宋体" w:eastAsia="宋体" w:cs="宋体"/>
          <w:b/>
          <w:bCs/>
          <w:spacing w:val="0"/>
          <w:position w:val="0"/>
          <w:sz w:val="24"/>
          <w:szCs w:val="24"/>
          <w:highlight w:val="none"/>
        </w:rPr>
      </w:pPr>
      <w:r>
        <w:rPr>
          <w:rFonts w:hint="eastAsia" w:ascii="宋体" w:hAnsi="宋体" w:eastAsia="宋体" w:cs="宋体"/>
          <w:b/>
          <w:bCs/>
          <w:spacing w:val="0"/>
          <w:position w:val="0"/>
          <w:sz w:val="24"/>
          <w:szCs w:val="24"/>
          <w:highlight w:val="none"/>
        </w:rPr>
        <w:t>1</w:t>
      </w:r>
      <w:r>
        <w:rPr>
          <w:rFonts w:hint="eastAsia" w:ascii="宋体" w:hAnsi="宋体" w:eastAsia="宋体" w:cs="宋体"/>
          <w:b/>
          <w:bCs/>
          <w:spacing w:val="0"/>
          <w:position w:val="0"/>
          <w:sz w:val="24"/>
          <w:szCs w:val="24"/>
          <w:highlight w:val="none"/>
          <w:lang w:val="en-US" w:eastAsia="zh-CN"/>
        </w:rPr>
        <w:t>.</w:t>
      </w:r>
      <w:r>
        <w:rPr>
          <w:rFonts w:hint="eastAsia" w:ascii="宋体" w:hAnsi="宋体" w:eastAsia="宋体" w:cs="宋体"/>
          <w:b/>
          <w:bCs/>
          <w:spacing w:val="0"/>
          <w:position w:val="0"/>
          <w:sz w:val="24"/>
          <w:szCs w:val="24"/>
          <w:highlight w:val="none"/>
        </w:rPr>
        <w:t>采购人、采购代理机构、</w:t>
      </w:r>
      <w:r>
        <w:rPr>
          <w:rFonts w:hint="eastAsia" w:ascii="宋体" w:hAnsi="宋体" w:eastAsia="宋体" w:cs="宋体"/>
          <w:b/>
          <w:bCs/>
          <w:spacing w:val="0"/>
          <w:position w:val="0"/>
          <w:sz w:val="24"/>
          <w:szCs w:val="24"/>
          <w:highlight w:val="none"/>
          <w:lang w:val="en-US" w:eastAsia="zh-CN"/>
        </w:rPr>
        <w:t>供应商</w:t>
      </w:r>
      <w:r>
        <w:rPr>
          <w:rFonts w:hint="eastAsia" w:ascii="宋体" w:hAnsi="宋体" w:eastAsia="宋体" w:cs="宋体"/>
          <w:b/>
          <w:bCs/>
          <w:spacing w:val="0"/>
          <w:position w:val="0"/>
          <w:sz w:val="24"/>
          <w:szCs w:val="24"/>
          <w:highlight w:val="none"/>
        </w:rPr>
        <w:t>、联合体</w:t>
      </w:r>
    </w:p>
    <w:p w14:paraId="672DD48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1.1采购人、采购代理机构：指依法进行政府采购的国家机关、事业单位、团体组织，及其委托的采购代理机构。本项目采购人、采购代理机构见第一章《</w:t>
      </w:r>
      <w:r>
        <w:rPr>
          <w:rFonts w:hint="eastAsia" w:ascii="宋体" w:hAnsi="宋体" w:eastAsia="宋体" w:cs="宋体"/>
          <w:spacing w:val="0"/>
          <w:position w:val="0"/>
          <w:sz w:val="24"/>
          <w:szCs w:val="24"/>
          <w:highlight w:val="none"/>
          <w:lang w:val="en-US" w:eastAsia="zh-CN"/>
        </w:rPr>
        <w:t>竞争性磋商公告</w:t>
      </w:r>
      <w:r>
        <w:rPr>
          <w:rFonts w:hint="eastAsia" w:ascii="宋体" w:hAnsi="宋体" w:eastAsia="宋体" w:cs="宋体"/>
          <w:spacing w:val="0"/>
          <w:position w:val="0"/>
          <w:sz w:val="24"/>
          <w:szCs w:val="24"/>
          <w:highlight w:val="none"/>
        </w:rPr>
        <w:t>》。</w:t>
      </w:r>
    </w:p>
    <w:p w14:paraId="4ABD448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1.2供应商（也称申请人）：指向采购人</w:t>
      </w:r>
      <w:r>
        <w:rPr>
          <w:rFonts w:hint="eastAsia" w:ascii="宋体" w:hAnsi="宋体" w:eastAsia="宋体" w:cs="宋体"/>
          <w:spacing w:val="0"/>
          <w:position w:val="0"/>
          <w:sz w:val="24"/>
          <w:szCs w:val="24"/>
          <w:highlight w:val="none"/>
          <w:lang w:val="en-US" w:eastAsia="zh-CN"/>
        </w:rPr>
        <w:t>提</w:t>
      </w:r>
      <w:r>
        <w:rPr>
          <w:rFonts w:hint="eastAsia" w:ascii="宋体" w:hAnsi="宋体" w:eastAsia="宋体" w:cs="宋体"/>
          <w:spacing w:val="0"/>
          <w:position w:val="0"/>
          <w:sz w:val="24"/>
          <w:szCs w:val="24"/>
          <w:highlight w:val="none"/>
        </w:rPr>
        <w:t>供货物、工程或者服务的法人、其他组织或者自然人。</w:t>
      </w:r>
    </w:p>
    <w:p w14:paraId="006B1162">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1.3联合体：指两个以上的自然人、法人或者其他组织组成一个联合体，以一个供应商的身份共同参加政府采购。</w:t>
      </w:r>
    </w:p>
    <w:p w14:paraId="55BB5F7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宋体" w:hAnsi="宋体" w:eastAsia="宋体" w:cs="宋体"/>
          <w:b/>
          <w:bCs/>
          <w:spacing w:val="0"/>
          <w:position w:val="0"/>
          <w:sz w:val="24"/>
          <w:szCs w:val="24"/>
          <w:highlight w:val="none"/>
        </w:rPr>
      </w:pPr>
      <w:r>
        <w:rPr>
          <w:rFonts w:hint="eastAsia" w:ascii="宋体" w:hAnsi="宋体" w:eastAsia="宋体" w:cs="宋体"/>
          <w:b/>
          <w:bCs/>
          <w:spacing w:val="0"/>
          <w:position w:val="0"/>
          <w:sz w:val="24"/>
          <w:szCs w:val="24"/>
          <w:highlight w:val="none"/>
        </w:rPr>
        <w:t>2</w:t>
      </w:r>
      <w:r>
        <w:rPr>
          <w:rFonts w:hint="eastAsia" w:ascii="宋体" w:hAnsi="宋体" w:eastAsia="宋体" w:cs="宋体"/>
          <w:b/>
          <w:bCs/>
          <w:spacing w:val="0"/>
          <w:position w:val="0"/>
          <w:sz w:val="24"/>
          <w:szCs w:val="24"/>
          <w:highlight w:val="none"/>
          <w:lang w:val="en-US" w:eastAsia="zh-CN"/>
        </w:rPr>
        <w:t>.</w:t>
      </w:r>
      <w:r>
        <w:rPr>
          <w:rFonts w:hint="eastAsia" w:ascii="宋体" w:hAnsi="宋体" w:eastAsia="宋体" w:cs="宋体"/>
          <w:b/>
          <w:bCs/>
          <w:spacing w:val="0"/>
          <w:position w:val="0"/>
          <w:sz w:val="24"/>
          <w:szCs w:val="24"/>
          <w:highlight w:val="none"/>
        </w:rPr>
        <w:t>资金来源、项目属性、科研仪器设备采购</w:t>
      </w:r>
    </w:p>
    <w:p w14:paraId="6645BDE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2.1资金来源为</w:t>
      </w:r>
      <w:r>
        <w:rPr>
          <w:rFonts w:hint="eastAsia" w:ascii="宋体" w:hAnsi="宋体" w:eastAsia="宋体" w:cs="宋体"/>
          <w:spacing w:val="0"/>
          <w:position w:val="0"/>
          <w:sz w:val="24"/>
          <w:szCs w:val="24"/>
          <w:highlight w:val="none"/>
          <w:lang w:val="en-US" w:eastAsia="zh-CN"/>
        </w:rPr>
        <w:t>财政资金</w:t>
      </w:r>
      <w:r>
        <w:rPr>
          <w:rFonts w:hint="eastAsia" w:ascii="宋体" w:hAnsi="宋体" w:eastAsia="宋体" w:cs="宋体"/>
          <w:spacing w:val="0"/>
          <w:position w:val="0"/>
          <w:sz w:val="24"/>
          <w:szCs w:val="24"/>
          <w:highlight w:val="none"/>
        </w:rPr>
        <w:t>。</w:t>
      </w:r>
    </w:p>
    <w:p w14:paraId="636E6B4F">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2.2项目属性见《</w:t>
      </w:r>
      <w:r>
        <w:rPr>
          <w:rFonts w:hint="eastAsia" w:ascii="宋体" w:hAnsi="宋体" w:eastAsia="宋体" w:cs="宋体"/>
          <w:spacing w:val="0"/>
          <w:position w:val="0"/>
          <w:sz w:val="24"/>
          <w:szCs w:val="24"/>
          <w:highlight w:val="none"/>
          <w:lang w:val="en-US" w:eastAsia="zh-CN"/>
        </w:rPr>
        <w:t>供应商</w:t>
      </w:r>
      <w:r>
        <w:rPr>
          <w:rFonts w:hint="eastAsia" w:ascii="宋体" w:hAnsi="宋体" w:eastAsia="宋体" w:cs="宋体"/>
          <w:spacing w:val="0"/>
          <w:position w:val="0"/>
          <w:sz w:val="24"/>
          <w:szCs w:val="24"/>
          <w:highlight w:val="none"/>
          <w:lang w:eastAsia="zh-CN"/>
        </w:rPr>
        <w:t>须知表</w:t>
      </w:r>
      <w:r>
        <w:rPr>
          <w:rFonts w:hint="eastAsia" w:ascii="宋体" w:hAnsi="宋体" w:eastAsia="宋体" w:cs="宋体"/>
          <w:spacing w:val="0"/>
          <w:position w:val="0"/>
          <w:sz w:val="24"/>
          <w:szCs w:val="24"/>
          <w:highlight w:val="none"/>
        </w:rPr>
        <w:t>》。</w:t>
      </w:r>
    </w:p>
    <w:p w14:paraId="58F2358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2.3是否属于科研仪器设备采购见《</w:t>
      </w:r>
      <w:r>
        <w:rPr>
          <w:rFonts w:hint="eastAsia" w:ascii="宋体" w:hAnsi="宋体" w:eastAsia="宋体" w:cs="宋体"/>
          <w:spacing w:val="0"/>
          <w:position w:val="0"/>
          <w:sz w:val="24"/>
          <w:szCs w:val="24"/>
          <w:highlight w:val="none"/>
          <w:lang w:val="en-US" w:eastAsia="zh-CN"/>
        </w:rPr>
        <w:t>供应商</w:t>
      </w:r>
      <w:r>
        <w:rPr>
          <w:rFonts w:hint="eastAsia" w:ascii="宋体" w:hAnsi="宋体" w:eastAsia="宋体" w:cs="宋体"/>
          <w:spacing w:val="0"/>
          <w:position w:val="0"/>
          <w:sz w:val="24"/>
          <w:szCs w:val="24"/>
          <w:highlight w:val="none"/>
          <w:lang w:eastAsia="zh-CN"/>
        </w:rPr>
        <w:t>须知表</w:t>
      </w:r>
      <w:r>
        <w:rPr>
          <w:rFonts w:hint="eastAsia" w:ascii="宋体" w:hAnsi="宋体" w:eastAsia="宋体" w:cs="宋体"/>
          <w:spacing w:val="0"/>
          <w:position w:val="0"/>
          <w:sz w:val="24"/>
          <w:szCs w:val="24"/>
          <w:highlight w:val="none"/>
        </w:rPr>
        <w:t>》。</w:t>
      </w:r>
    </w:p>
    <w:p w14:paraId="278579F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宋体" w:hAnsi="宋体" w:eastAsia="宋体" w:cs="宋体"/>
          <w:b/>
          <w:bCs/>
          <w:spacing w:val="0"/>
          <w:position w:val="0"/>
          <w:sz w:val="24"/>
          <w:szCs w:val="24"/>
          <w:highlight w:val="none"/>
        </w:rPr>
      </w:pPr>
      <w:r>
        <w:rPr>
          <w:rFonts w:hint="eastAsia" w:ascii="宋体" w:hAnsi="宋体" w:eastAsia="宋体" w:cs="宋体"/>
          <w:b/>
          <w:bCs/>
          <w:spacing w:val="0"/>
          <w:position w:val="0"/>
          <w:sz w:val="24"/>
          <w:szCs w:val="24"/>
          <w:highlight w:val="none"/>
        </w:rPr>
        <w:t>3</w:t>
      </w:r>
      <w:r>
        <w:rPr>
          <w:rFonts w:hint="eastAsia" w:ascii="宋体" w:hAnsi="宋体" w:eastAsia="宋体" w:cs="宋体"/>
          <w:b/>
          <w:bCs/>
          <w:spacing w:val="0"/>
          <w:position w:val="0"/>
          <w:sz w:val="24"/>
          <w:szCs w:val="24"/>
          <w:highlight w:val="none"/>
          <w:lang w:val="en-US" w:eastAsia="zh-CN"/>
        </w:rPr>
        <w:t>.</w:t>
      </w:r>
      <w:r>
        <w:rPr>
          <w:rFonts w:hint="eastAsia" w:ascii="宋体" w:hAnsi="宋体" w:eastAsia="宋体" w:cs="宋体"/>
          <w:b/>
          <w:bCs/>
          <w:spacing w:val="0"/>
          <w:position w:val="0"/>
          <w:sz w:val="24"/>
          <w:szCs w:val="24"/>
          <w:highlight w:val="none"/>
        </w:rPr>
        <w:t>现场考察、开标前答疑会</w:t>
      </w:r>
    </w:p>
    <w:p w14:paraId="10D396D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3.1若《</w:t>
      </w:r>
      <w:r>
        <w:rPr>
          <w:rFonts w:hint="eastAsia" w:ascii="宋体" w:hAnsi="宋体" w:eastAsia="宋体" w:cs="宋体"/>
          <w:spacing w:val="0"/>
          <w:position w:val="0"/>
          <w:sz w:val="24"/>
          <w:szCs w:val="24"/>
          <w:highlight w:val="none"/>
          <w:lang w:val="en-US" w:eastAsia="zh-CN"/>
        </w:rPr>
        <w:t>供应商</w:t>
      </w:r>
      <w:r>
        <w:rPr>
          <w:rFonts w:hint="eastAsia" w:ascii="宋体" w:hAnsi="宋体" w:eastAsia="宋体" w:cs="宋体"/>
          <w:spacing w:val="0"/>
          <w:position w:val="0"/>
          <w:sz w:val="24"/>
          <w:szCs w:val="24"/>
          <w:highlight w:val="none"/>
          <w:lang w:eastAsia="zh-CN"/>
        </w:rPr>
        <w:t>须知表</w:t>
      </w:r>
      <w:r>
        <w:rPr>
          <w:rFonts w:hint="eastAsia" w:ascii="宋体" w:hAnsi="宋体" w:eastAsia="宋体" w:cs="宋体"/>
          <w:spacing w:val="0"/>
          <w:position w:val="0"/>
          <w:sz w:val="24"/>
          <w:szCs w:val="24"/>
          <w:highlight w:val="none"/>
        </w:rPr>
        <w:t>》中规定了组织现场考察、召开</w:t>
      </w:r>
      <w:r>
        <w:rPr>
          <w:rFonts w:hint="eastAsia" w:ascii="宋体" w:hAnsi="宋体" w:eastAsia="宋体" w:cs="宋体"/>
          <w:spacing w:val="0"/>
          <w:position w:val="0"/>
          <w:sz w:val="24"/>
          <w:szCs w:val="24"/>
          <w:highlight w:val="none"/>
          <w:lang w:val="en-US" w:eastAsia="zh-CN"/>
        </w:rPr>
        <w:t>磋商</w:t>
      </w:r>
      <w:r>
        <w:rPr>
          <w:rFonts w:hint="eastAsia" w:ascii="宋体" w:hAnsi="宋体" w:eastAsia="宋体" w:cs="宋体"/>
          <w:spacing w:val="0"/>
          <w:position w:val="0"/>
          <w:sz w:val="24"/>
          <w:szCs w:val="24"/>
          <w:highlight w:val="none"/>
        </w:rPr>
        <w:t>前答疑会，则供应商应按要求在规定的时间和地点参加。</w:t>
      </w:r>
    </w:p>
    <w:p w14:paraId="233CA49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3.2由于未参加现场考察或</w:t>
      </w:r>
      <w:r>
        <w:rPr>
          <w:rFonts w:hint="eastAsia" w:ascii="宋体" w:hAnsi="宋体" w:eastAsia="宋体" w:cs="宋体"/>
          <w:spacing w:val="0"/>
          <w:position w:val="0"/>
          <w:sz w:val="24"/>
          <w:szCs w:val="24"/>
          <w:highlight w:val="none"/>
          <w:lang w:val="en-US" w:eastAsia="zh-CN"/>
        </w:rPr>
        <w:t>磋商</w:t>
      </w:r>
      <w:r>
        <w:rPr>
          <w:rFonts w:hint="eastAsia" w:ascii="宋体" w:hAnsi="宋体" w:eastAsia="宋体" w:cs="宋体"/>
          <w:spacing w:val="0"/>
          <w:position w:val="0"/>
          <w:sz w:val="24"/>
          <w:szCs w:val="24"/>
          <w:highlight w:val="none"/>
        </w:rPr>
        <w:t>前答疑会而导致对项目实际情况不了解，影响</w:t>
      </w:r>
      <w:r>
        <w:rPr>
          <w:rFonts w:hint="eastAsia" w:ascii="宋体" w:hAnsi="宋体" w:eastAsia="宋体" w:cs="宋体"/>
          <w:spacing w:val="0"/>
          <w:position w:val="0"/>
          <w:sz w:val="24"/>
          <w:szCs w:val="24"/>
          <w:highlight w:val="none"/>
          <w:lang w:val="en-US" w:eastAsia="zh-CN"/>
        </w:rPr>
        <w:t>响应</w:t>
      </w:r>
      <w:r>
        <w:rPr>
          <w:rFonts w:hint="eastAsia" w:ascii="宋体" w:hAnsi="宋体" w:eastAsia="宋体" w:cs="宋体"/>
          <w:spacing w:val="0"/>
          <w:position w:val="0"/>
          <w:sz w:val="24"/>
          <w:szCs w:val="24"/>
          <w:highlight w:val="none"/>
        </w:rPr>
        <w:t>文件编制、</w:t>
      </w:r>
      <w:r>
        <w:rPr>
          <w:rFonts w:hint="eastAsia" w:ascii="宋体" w:hAnsi="宋体" w:eastAsia="宋体" w:cs="宋体"/>
          <w:spacing w:val="0"/>
          <w:position w:val="0"/>
          <w:sz w:val="24"/>
          <w:szCs w:val="24"/>
          <w:highlight w:val="none"/>
          <w:lang w:val="en-US" w:eastAsia="zh-CN"/>
        </w:rPr>
        <w:t>磋商</w:t>
      </w:r>
      <w:r>
        <w:rPr>
          <w:rFonts w:hint="eastAsia" w:ascii="宋体" w:hAnsi="宋体" w:eastAsia="宋体" w:cs="宋体"/>
          <w:spacing w:val="0"/>
          <w:position w:val="0"/>
          <w:sz w:val="24"/>
          <w:szCs w:val="24"/>
          <w:highlight w:val="none"/>
        </w:rPr>
        <w:t>报价准确性、综合因素响应不全面等问题的，由</w:t>
      </w:r>
      <w:r>
        <w:rPr>
          <w:rFonts w:hint="eastAsia" w:ascii="宋体" w:hAnsi="宋体" w:eastAsia="宋体" w:cs="宋体"/>
          <w:spacing w:val="0"/>
          <w:position w:val="0"/>
          <w:sz w:val="24"/>
          <w:szCs w:val="24"/>
          <w:highlight w:val="none"/>
          <w:lang w:val="en-US" w:eastAsia="zh-CN"/>
        </w:rPr>
        <w:t>供应商</w:t>
      </w:r>
      <w:r>
        <w:rPr>
          <w:rFonts w:hint="eastAsia" w:ascii="宋体" w:hAnsi="宋体" w:eastAsia="宋体" w:cs="宋体"/>
          <w:spacing w:val="0"/>
          <w:position w:val="0"/>
          <w:sz w:val="24"/>
          <w:szCs w:val="24"/>
          <w:highlight w:val="none"/>
        </w:rPr>
        <w:t>自行承担不利评审后果。</w:t>
      </w:r>
    </w:p>
    <w:p w14:paraId="393BAFE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宋体" w:hAnsi="宋体" w:eastAsia="宋体" w:cs="宋体"/>
          <w:b/>
          <w:bCs/>
          <w:spacing w:val="0"/>
          <w:position w:val="0"/>
          <w:sz w:val="24"/>
          <w:szCs w:val="24"/>
          <w:highlight w:val="none"/>
        </w:rPr>
      </w:pPr>
      <w:r>
        <w:rPr>
          <w:rFonts w:hint="eastAsia" w:ascii="宋体" w:hAnsi="宋体" w:eastAsia="宋体" w:cs="宋体"/>
          <w:b/>
          <w:bCs/>
          <w:spacing w:val="0"/>
          <w:position w:val="0"/>
          <w:sz w:val="24"/>
          <w:szCs w:val="24"/>
          <w:highlight w:val="none"/>
          <w:lang w:val="en-US" w:eastAsia="zh-CN"/>
        </w:rPr>
        <w:t>4.</w:t>
      </w:r>
      <w:r>
        <w:rPr>
          <w:rFonts w:hint="eastAsia" w:ascii="宋体" w:hAnsi="宋体" w:eastAsia="宋体" w:cs="宋体"/>
          <w:b/>
          <w:bCs/>
          <w:spacing w:val="0"/>
          <w:position w:val="0"/>
          <w:sz w:val="24"/>
          <w:szCs w:val="24"/>
          <w:highlight w:val="none"/>
        </w:rPr>
        <w:t>政府采购政策（包括但不限于下列具体政策要求）</w:t>
      </w:r>
    </w:p>
    <w:p w14:paraId="037A4D3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.1采购本国货物、工程和服务</w:t>
      </w:r>
    </w:p>
    <w:p w14:paraId="23F5C81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.1.1政府采购应当采购本国货物、工程和服务。但有《中华人民共和国政府采购法》第十条规定情形的除外。</w:t>
      </w:r>
    </w:p>
    <w:p w14:paraId="0287EBB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.1.2本项目如接受非本国货物、工程、服务参与</w:t>
      </w:r>
      <w:r>
        <w:rPr>
          <w:rFonts w:hint="eastAsia" w:ascii="宋体" w:hAnsi="宋体" w:eastAsia="宋体" w:cs="宋体"/>
          <w:spacing w:val="0"/>
          <w:position w:val="0"/>
          <w:sz w:val="24"/>
          <w:szCs w:val="24"/>
          <w:highlight w:val="none"/>
          <w:lang w:val="en-US" w:eastAsia="zh-CN"/>
        </w:rPr>
        <w:t>磋商</w:t>
      </w:r>
      <w:r>
        <w:rPr>
          <w:rFonts w:hint="eastAsia" w:ascii="宋体" w:hAnsi="宋体" w:eastAsia="宋体" w:cs="宋体"/>
          <w:spacing w:val="0"/>
          <w:position w:val="0"/>
          <w:sz w:val="24"/>
          <w:szCs w:val="24"/>
          <w:highlight w:val="none"/>
        </w:rPr>
        <w:t>，则具体要求见第</w:t>
      </w:r>
      <w:r>
        <w:rPr>
          <w:rFonts w:hint="eastAsia" w:ascii="宋体" w:hAnsi="宋体" w:eastAsia="宋体" w:cs="宋体"/>
          <w:spacing w:val="0"/>
          <w:position w:val="0"/>
          <w:sz w:val="24"/>
          <w:szCs w:val="24"/>
          <w:highlight w:val="none"/>
          <w:lang w:val="en-US" w:eastAsia="zh-CN"/>
        </w:rPr>
        <w:t>二</w:t>
      </w:r>
      <w:r>
        <w:rPr>
          <w:rFonts w:hint="eastAsia" w:ascii="宋体" w:hAnsi="宋体" w:eastAsia="宋体" w:cs="宋体"/>
          <w:spacing w:val="0"/>
          <w:position w:val="0"/>
          <w:sz w:val="24"/>
          <w:szCs w:val="24"/>
          <w:highlight w:val="none"/>
        </w:rPr>
        <w:t>章《采购需求》。</w:t>
      </w:r>
    </w:p>
    <w:p w14:paraId="761805D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1.3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r>
        <w:rPr>
          <w:rFonts w:hint="eastAsia" w:ascii="宋体" w:hAnsi="宋体" w:eastAsia="宋体" w:cs="宋体"/>
          <w:spacing w:val="0"/>
          <w:position w:val="0"/>
          <w:sz w:val="24"/>
          <w:szCs w:val="24"/>
          <w:highlight w:val="none"/>
          <w:lang w:val="en-US" w:eastAsia="zh-CN"/>
        </w:rPr>
        <w:t>以及唐河县财政局的具体规定</w:t>
      </w:r>
      <w:r>
        <w:rPr>
          <w:rFonts w:hint="eastAsia" w:ascii="宋体" w:hAnsi="宋体" w:eastAsia="宋体" w:cs="宋体"/>
          <w:spacing w:val="0"/>
          <w:position w:val="0"/>
          <w:sz w:val="24"/>
          <w:szCs w:val="24"/>
          <w:highlight w:val="none"/>
        </w:rPr>
        <w:t>。</w:t>
      </w:r>
    </w:p>
    <w:p w14:paraId="1055AE5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.2中小企业、监狱企业及残疾人福利性单位</w:t>
      </w:r>
    </w:p>
    <w:p w14:paraId="24CC1C28">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.2.1中小企业定义：</w:t>
      </w:r>
    </w:p>
    <w:p w14:paraId="53D3156D">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fldChar w:fldCharType="begin"/>
      </w:r>
      <w:r>
        <w:rPr>
          <w:rFonts w:hint="eastAsia" w:ascii="宋体" w:hAnsi="宋体" w:eastAsia="宋体" w:cs="宋体"/>
          <w:spacing w:val="0"/>
          <w:position w:val="0"/>
          <w:sz w:val="24"/>
          <w:szCs w:val="24"/>
          <w:highlight w:val="none"/>
        </w:rPr>
        <w:instrText xml:space="preserve">HYPERLINK"5.2.1.1"</w:instrText>
      </w:r>
      <w:r>
        <w:rPr>
          <w:rFonts w:hint="eastAsia" w:ascii="宋体" w:hAnsi="宋体" w:eastAsia="宋体" w:cs="宋体"/>
          <w:spacing w:val="0"/>
          <w:position w:val="0"/>
          <w:sz w:val="24"/>
          <w:szCs w:val="24"/>
          <w:highlight w:val="none"/>
        </w:rPr>
        <w:fldChar w:fldCharType="separate"/>
      </w: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.2.1.1</w:t>
      </w:r>
      <w:r>
        <w:rPr>
          <w:rFonts w:hint="eastAsia" w:ascii="宋体" w:hAnsi="宋体" w:eastAsia="宋体" w:cs="宋体"/>
          <w:spacing w:val="0"/>
          <w:position w:val="0"/>
          <w:sz w:val="24"/>
          <w:szCs w:val="24"/>
          <w:highlight w:val="none"/>
        </w:rPr>
        <w:fldChar w:fldCharType="end"/>
      </w:r>
      <w:r>
        <w:rPr>
          <w:rFonts w:hint="eastAsia" w:ascii="宋体" w:hAnsi="宋体" w:eastAsia="宋体" w:cs="宋体"/>
          <w:spacing w:val="0"/>
          <w:position w:val="0"/>
          <w:sz w:val="24"/>
          <w:szCs w:val="24"/>
          <w:highlight w:val="none"/>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宋体" w:hAnsi="宋体" w:eastAsia="宋体" w:cs="宋体"/>
          <w:spacing w:val="0"/>
          <w:position w:val="0"/>
          <w:sz w:val="24"/>
          <w:szCs w:val="24"/>
          <w:highlight w:val="none"/>
          <w:lang w:val="en-US" w:eastAsia="zh-CN"/>
        </w:rPr>
        <w:t>执行</w:t>
      </w:r>
      <w:r>
        <w:rPr>
          <w:rFonts w:hint="eastAsia" w:ascii="宋体" w:hAnsi="宋体" w:eastAsia="宋体" w:cs="宋体"/>
          <w:spacing w:val="0"/>
          <w:position w:val="0"/>
          <w:sz w:val="24"/>
          <w:szCs w:val="24"/>
          <w:highlight w:val="none"/>
        </w:rPr>
        <w:t>。</w:t>
      </w:r>
    </w:p>
    <w:p w14:paraId="03288FD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fldChar w:fldCharType="begin"/>
      </w:r>
      <w:r>
        <w:rPr>
          <w:rFonts w:hint="eastAsia" w:ascii="宋体" w:hAnsi="宋体" w:eastAsia="宋体" w:cs="宋体"/>
          <w:spacing w:val="0"/>
          <w:position w:val="0"/>
          <w:sz w:val="24"/>
          <w:szCs w:val="24"/>
          <w:highlight w:val="none"/>
        </w:rPr>
        <w:instrText xml:space="preserve">HYPERLINK"5.2.1.2"</w:instrText>
      </w:r>
      <w:r>
        <w:rPr>
          <w:rFonts w:hint="eastAsia" w:ascii="宋体" w:hAnsi="宋体" w:eastAsia="宋体" w:cs="宋体"/>
          <w:spacing w:val="0"/>
          <w:position w:val="0"/>
          <w:sz w:val="24"/>
          <w:szCs w:val="24"/>
          <w:highlight w:val="none"/>
        </w:rPr>
        <w:fldChar w:fldCharType="separate"/>
      </w: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.2.1.2</w:t>
      </w:r>
      <w:r>
        <w:rPr>
          <w:rFonts w:hint="eastAsia" w:ascii="宋体" w:hAnsi="宋体" w:eastAsia="宋体" w:cs="宋体"/>
          <w:spacing w:val="0"/>
          <w:position w:val="0"/>
          <w:sz w:val="24"/>
          <w:szCs w:val="24"/>
          <w:highlight w:val="none"/>
        </w:rPr>
        <w:fldChar w:fldCharType="end"/>
      </w:r>
      <w:r>
        <w:rPr>
          <w:rFonts w:hint="eastAsia" w:ascii="宋体" w:hAnsi="宋体" w:eastAsia="宋体" w:cs="宋体"/>
          <w:spacing w:val="0"/>
          <w:position w:val="0"/>
          <w:sz w:val="24"/>
          <w:szCs w:val="24"/>
          <w:highlight w:val="none"/>
        </w:rPr>
        <w:t>供应商</w:t>
      </w:r>
      <w:r>
        <w:rPr>
          <w:rFonts w:hint="eastAsia" w:ascii="宋体" w:hAnsi="宋体" w:eastAsia="宋体" w:cs="宋体"/>
          <w:spacing w:val="0"/>
          <w:position w:val="0"/>
          <w:sz w:val="24"/>
          <w:szCs w:val="24"/>
          <w:highlight w:val="none"/>
          <w:lang w:val="en-US" w:eastAsia="zh-CN"/>
        </w:rPr>
        <w:t>提</w:t>
      </w:r>
      <w:r>
        <w:rPr>
          <w:rFonts w:hint="eastAsia" w:ascii="宋体" w:hAnsi="宋体" w:eastAsia="宋体" w:cs="宋体"/>
          <w:spacing w:val="0"/>
          <w:position w:val="0"/>
          <w:sz w:val="24"/>
          <w:szCs w:val="24"/>
          <w:highlight w:val="none"/>
        </w:rPr>
        <w:t>供的货物、工程或者服务符合下列情形的，享受中小企业扶持政策：</w:t>
      </w:r>
    </w:p>
    <w:p w14:paraId="21E5A874">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（1）在货物采购项目中，货物由中小企业制造，即货物由中小企业生产且使用该中小企业商号或者注册商标；</w:t>
      </w:r>
    </w:p>
    <w:p w14:paraId="558B5D6E">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（2）在工程采购项目中，工程由中小企业承建，即工程施工单位为中小企业；</w:t>
      </w:r>
    </w:p>
    <w:p w14:paraId="00595DF9">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（3）在服务采购项目中，服务由中小企业承接，即</w:t>
      </w:r>
      <w:r>
        <w:rPr>
          <w:rFonts w:hint="eastAsia" w:ascii="宋体" w:hAnsi="宋体" w:eastAsia="宋体" w:cs="宋体"/>
          <w:spacing w:val="0"/>
          <w:position w:val="0"/>
          <w:sz w:val="24"/>
          <w:szCs w:val="24"/>
          <w:highlight w:val="none"/>
          <w:lang w:val="en-US" w:eastAsia="zh-CN"/>
        </w:rPr>
        <w:t>提</w:t>
      </w:r>
      <w:r>
        <w:rPr>
          <w:rFonts w:hint="eastAsia" w:ascii="宋体" w:hAnsi="宋体" w:eastAsia="宋体" w:cs="宋体"/>
          <w:spacing w:val="0"/>
          <w:position w:val="0"/>
          <w:sz w:val="24"/>
          <w:szCs w:val="24"/>
          <w:highlight w:val="none"/>
        </w:rPr>
        <w:t>供服务的人员为中小企业依照《中华人民共和国劳动合同法》订立劳动合同的从业人员。</w:t>
      </w:r>
    </w:p>
    <w:p w14:paraId="2822D2AB">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fldChar w:fldCharType="begin"/>
      </w:r>
      <w:r>
        <w:rPr>
          <w:rFonts w:hint="eastAsia" w:ascii="宋体" w:hAnsi="宋体" w:eastAsia="宋体" w:cs="宋体"/>
          <w:spacing w:val="0"/>
          <w:position w:val="0"/>
          <w:sz w:val="24"/>
          <w:szCs w:val="24"/>
          <w:highlight w:val="none"/>
        </w:rPr>
        <w:instrText xml:space="preserve">HYPERLINK"5.2.1.3"</w:instrText>
      </w:r>
      <w:r>
        <w:rPr>
          <w:rFonts w:hint="eastAsia" w:ascii="宋体" w:hAnsi="宋体" w:eastAsia="宋体" w:cs="宋体"/>
          <w:spacing w:val="0"/>
          <w:position w:val="0"/>
          <w:sz w:val="24"/>
          <w:szCs w:val="24"/>
          <w:highlight w:val="none"/>
        </w:rPr>
        <w:fldChar w:fldCharType="separate"/>
      </w: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.2.1.3</w:t>
      </w:r>
      <w:r>
        <w:rPr>
          <w:rFonts w:hint="eastAsia" w:ascii="宋体" w:hAnsi="宋体" w:eastAsia="宋体" w:cs="宋体"/>
          <w:spacing w:val="0"/>
          <w:position w:val="0"/>
          <w:sz w:val="24"/>
          <w:szCs w:val="24"/>
          <w:highlight w:val="none"/>
        </w:rPr>
        <w:fldChar w:fldCharType="end"/>
      </w:r>
      <w:r>
        <w:rPr>
          <w:rFonts w:hint="eastAsia" w:ascii="宋体" w:hAnsi="宋体" w:eastAsia="宋体" w:cs="宋体"/>
          <w:spacing w:val="0"/>
          <w:position w:val="0"/>
          <w:sz w:val="24"/>
          <w:szCs w:val="24"/>
          <w:highlight w:val="none"/>
        </w:rPr>
        <w:t>在货物采购项目中，供应商</w:t>
      </w:r>
      <w:r>
        <w:rPr>
          <w:rFonts w:hint="eastAsia" w:ascii="宋体" w:hAnsi="宋体" w:eastAsia="宋体" w:cs="宋体"/>
          <w:spacing w:val="0"/>
          <w:position w:val="0"/>
          <w:sz w:val="24"/>
          <w:szCs w:val="24"/>
          <w:highlight w:val="none"/>
          <w:lang w:val="en-US" w:eastAsia="zh-CN"/>
        </w:rPr>
        <w:t>提</w:t>
      </w:r>
      <w:r>
        <w:rPr>
          <w:rFonts w:hint="eastAsia" w:ascii="宋体" w:hAnsi="宋体" w:eastAsia="宋体" w:cs="宋体"/>
          <w:spacing w:val="0"/>
          <w:position w:val="0"/>
          <w:sz w:val="24"/>
          <w:szCs w:val="24"/>
          <w:highlight w:val="none"/>
        </w:rPr>
        <w:t>供的货物既有中小企业制造货物，也有大型企业制造货物的，不享受中小企业扶持政策。</w:t>
      </w:r>
    </w:p>
    <w:p w14:paraId="7039D7F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fldChar w:fldCharType="begin"/>
      </w:r>
      <w:r>
        <w:rPr>
          <w:rFonts w:hint="eastAsia" w:ascii="宋体" w:hAnsi="宋体" w:eastAsia="宋体" w:cs="宋体"/>
          <w:spacing w:val="0"/>
          <w:position w:val="0"/>
          <w:sz w:val="24"/>
          <w:szCs w:val="24"/>
          <w:highlight w:val="none"/>
        </w:rPr>
        <w:instrText xml:space="preserve">HYPERLINK"5.2.1.4"</w:instrText>
      </w:r>
      <w:r>
        <w:rPr>
          <w:rFonts w:hint="eastAsia" w:ascii="宋体" w:hAnsi="宋体" w:eastAsia="宋体" w:cs="宋体"/>
          <w:spacing w:val="0"/>
          <w:position w:val="0"/>
          <w:sz w:val="24"/>
          <w:szCs w:val="24"/>
          <w:highlight w:val="none"/>
        </w:rPr>
        <w:fldChar w:fldCharType="separate"/>
      </w: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.2.1.4</w:t>
      </w:r>
      <w:r>
        <w:rPr>
          <w:rFonts w:hint="eastAsia" w:ascii="宋体" w:hAnsi="宋体" w:eastAsia="宋体" w:cs="宋体"/>
          <w:spacing w:val="0"/>
          <w:position w:val="0"/>
          <w:sz w:val="24"/>
          <w:szCs w:val="24"/>
          <w:highlight w:val="none"/>
        </w:rPr>
        <w:fldChar w:fldCharType="end"/>
      </w:r>
      <w:r>
        <w:rPr>
          <w:rFonts w:hint="eastAsia" w:ascii="宋体" w:hAnsi="宋体" w:eastAsia="宋体" w:cs="宋体"/>
          <w:spacing w:val="0"/>
          <w:position w:val="0"/>
          <w:sz w:val="24"/>
          <w:szCs w:val="24"/>
          <w:highlight w:val="none"/>
        </w:rPr>
        <w:t>以联合体形式参加政府采购活动，联合体各方均为中小企业的，联合体视同中小企业。其中，联合体各方均为小微企业的，联合体视同小微企业。</w:t>
      </w:r>
    </w:p>
    <w:p w14:paraId="45E2DD33">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.2.2在政府采购活动中，监狱企业视同小型、微型企业，享受预留份额、评审中价格扣除等政府采购促进中小企业发展的政府采购政策。监狱企业定义：是指由司法部认定的为罪犯、戒毒人员</w:t>
      </w:r>
      <w:r>
        <w:rPr>
          <w:rFonts w:hint="eastAsia" w:ascii="宋体" w:hAnsi="宋体" w:eastAsia="宋体" w:cs="宋体"/>
          <w:spacing w:val="0"/>
          <w:position w:val="0"/>
          <w:sz w:val="24"/>
          <w:szCs w:val="24"/>
          <w:highlight w:val="none"/>
          <w:lang w:val="en-US" w:eastAsia="zh-CN"/>
        </w:rPr>
        <w:t>提</w:t>
      </w:r>
      <w:r>
        <w:rPr>
          <w:rFonts w:hint="eastAsia" w:ascii="宋体" w:hAnsi="宋体" w:eastAsia="宋体" w:cs="宋体"/>
          <w:spacing w:val="0"/>
          <w:position w:val="0"/>
          <w:sz w:val="24"/>
          <w:szCs w:val="24"/>
          <w:highlight w:val="none"/>
        </w:rPr>
        <w:t>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3A473FF2">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2.3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261F378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fldChar w:fldCharType="begin"/>
      </w:r>
      <w:r>
        <w:rPr>
          <w:rFonts w:hint="eastAsia" w:ascii="宋体" w:hAnsi="宋体" w:eastAsia="宋体" w:cs="宋体"/>
          <w:spacing w:val="0"/>
          <w:position w:val="0"/>
          <w:sz w:val="24"/>
          <w:szCs w:val="24"/>
          <w:highlight w:val="none"/>
        </w:rPr>
        <w:instrText xml:space="preserve">HYPERLINK"5.2.3.1"</w:instrText>
      </w:r>
      <w:r>
        <w:rPr>
          <w:rFonts w:hint="eastAsia" w:ascii="宋体" w:hAnsi="宋体" w:eastAsia="宋体" w:cs="宋体"/>
          <w:spacing w:val="0"/>
          <w:position w:val="0"/>
          <w:sz w:val="24"/>
          <w:szCs w:val="24"/>
          <w:highlight w:val="none"/>
        </w:rPr>
        <w:fldChar w:fldCharType="separate"/>
      </w: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.2.3.1</w:t>
      </w:r>
      <w:r>
        <w:rPr>
          <w:rFonts w:hint="eastAsia" w:ascii="宋体" w:hAnsi="宋体" w:eastAsia="宋体" w:cs="宋体"/>
          <w:spacing w:val="0"/>
          <w:position w:val="0"/>
          <w:sz w:val="24"/>
          <w:szCs w:val="24"/>
          <w:highlight w:val="none"/>
        </w:rPr>
        <w:fldChar w:fldCharType="end"/>
      </w:r>
      <w:r>
        <w:rPr>
          <w:rFonts w:hint="eastAsia" w:ascii="宋体" w:hAnsi="宋体" w:eastAsia="宋体" w:cs="宋体"/>
          <w:spacing w:val="0"/>
          <w:position w:val="0"/>
          <w:sz w:val="24"/>
          <w:szCs w:val="24"/>
          <w:highlight w:val="none"/>
        </w:rPr>
        <w:t>安置的残疾人占本单位在职职工人数的比例不低于25%（含25%），并且安置的残疾人人数不少于10人（含10人）；</w:t>
      </w:r>
    </w:p>
    <w:p w14:paraId="20CD92F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fldChar w:fldCharType="begin"/>
      </w:r>
      <w:r>
        <w:rPr>
          <w:rFonts w:hint="eastAsia" w:ascii="宋体" w:hAnsi="宋体" w:eastAsia="宋体" w:cs="宋体"/>
          <w:spacing w:val="0"/>
          <w:position w:val="0"/>
          <w:sz w:val="24"/>
          <w:szCs w:val="24"/>
          <w:highlight w:val="none"/>
        </w:rPr>
        <w:instrText xml:space="preserve">HYPERLINK"5.2.3.2"</w:instrText>
      </w:r>
      <w:r>
        <w:rPr>
          <w:rFonts w:hint="eastAsia" w:ascii="宋体" w:hAnsi="宋体" w:eastAsia="宋体" w:cs="宋体"/>
          <w:spacing w:val="0"/>
          <w:position w:val="0"/>
          <w:sz w:val="24"/>
          <w:szCs w:val="24"/>
          <w:highlight w:val="none"/>
        </w:rPr>
        <w:fldChar w:fldCharType="separate"/>
      </w: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.2.3.2</w:t>
      </w:r>
      <w:r>
        <w:rPr>
          <w:rFonts w:hint="eastAsia" w:ascii="宋体" w:hAnsi="宋体" w:eastAsia="宋体" w:cs="宋体"/>
          <w:spacing w:val="0"/>
          <w:position w:val="0"/>
          <w:sz w:val="24"/>
          <w:szCs w:val="24"/>
          <w:highlight w:val="none"/>
        </w:rPr>
        <w:fldChar w:fldCharType="end"/>
      </w:r>
      <w:r>
        <w:rPr>
          <w:rFonts w:hint="eastAsia" w:ascii="宋体" w:hAnsi="宋体" w:eastAsia="宋体" w:cs="宋体"/>
          <w:spacing w:val="0"/>
          <w:position w:val="0"/>
          <w:sz w:val="24"/>
          <w:szCs w:val="24"/>
          <w:highlight w:val="none"/>
        </w:rPr>
        <w:t>依法与安置的每位残疾人签订了一年以上（含一年）的劳动合同或服务协议；</w:t>
      </w:r>
    </w:p>
    <w:p w14:paraId="4A0032F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fldChar w:fldCharType="begin"/>
      </w:r>
      <w:r>
        <w:rPr>
          <w:rFonts w:hint="eastAsia" w:ascii="宋体" w:hAnsi="宋体" w:eastAsia="宋体" w:cs="宋体"/>
          <w:spacing w:val="0"/>
          <w:position w:val="0"/>
          <w:sz w:val="24"/>
          <w:szCs w:val="24"/>
          <w:highlight w:val="none"/>
        </w:rPr>
        <w:instrText xml:space="preserve">HYPERLINK"5.2.3.3"</w:instrText>
      </w:r>
      <w:r>
        <w:rPr>
          <w:rFonts w:hint="eastAsia" w:ascii="宋体" w:hAnsi="宋体" w:eastAsia="宋体" w:cs="宋体"/>
          <w:spacing w:val="0"/>
          <w:position w:val="0"/>
          <w:sz w:val="24"/>
          <w:szCs w:val="24"/>
          <w:highlight w:val="none"/>
        </w:rPr>
        <w:fldChar w:fldCharType="separate"/>
      </w: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.2.3.3</w:t>
      </w:r>
      <w:r>
        <w:rPr>
          <w:rFonts w:hint="eastAsia" w:ascii="宋体" w:hAnsi="宋体" w:eastAsia="宋体" w:cs="宋体"/>
          <w:spacing w:val="0"/>
          <w:position w:val="0"/>
          <w:sz w:val="24"/>
          <w:szCs w:val="24"/>
          <w:highlight w:val="none"/>
        </w:rPr>
        <w:fldChar w:fldCharType="end"/>
      </w:r>
      <w:r>
        <w:rPr>
          <w:rFonts w:hint="eastAsia" w:ascii="宋体" w:hAnsi="宋体" w:eastAsia="宋体" w:cs="宋体"/>
          <w:spacing w:val="0"/>
          <w:position w:val="0"/>
          <w:sz w:val="24"/>
          <w:szCs w:val="24"/>
          <w:highlight w:val="none"/>
        </w:rPr>
        <w:t>为安置的每位残疾人按月足额缴纳了基本养老、医疗、失业</w:t>
      </w:r>
      <w:r>
        <w:rPr>
          <w:rFonts w:hint="eastAsia" w:ascii="宋体" w:hAnsi="宋体" w:eastAsia="宋体" w:cs="宋体"/>
          <w:spacing w:val="0"/>
          <w:position w:val="0"/>
          <w:sz w:val="24"/>
          <w:szCs w:val="24"/>
          <w:highlight w:val="none"/>
          <w:lang w:eastAsia="zh-CN"/>
        </w:rPr>
        <w:t>、</w:t>
      </w:r>
      <w:r>
        <w:rPr>
          <w:rFonts w:hint="eastAsia" w:ascii="宋体" w:hAnsi="宋体" w:eastAsia="宋体" w:cs="宋体"/>
          <w:spacing w:val="0"/>
          <w:position w:val="0"/>
          <w:sz w:val="24"/>
          <w:szCs w:val="24"/>
          <w:highlight w:val="none"/>
        </w:rPr>
        <w:t>工伤和生育等社会保险费；</w:t>
      </w:r>
    </w:p>
    <w:p w14:paraId="5A93818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fldChar w:fldCharType="begin"/>
      </w:r>
      <w:r>
        <w:rPr>
          <w:rFonts w:hint="eastAsia" w:ascii="宋体" w:hAnsi="宋体" w:eastAsia="宋体" w:cs="宋体"/>
          <w:spacing w:val="0"/>
          <w:position w:val="0"/>
          <w:sz w:val="24"/>
          <w:szCs w:val="24"/>
          <w:highlight w:val="none"/>
        </w:rPr>
        <w:instrText xml:space="preserve">HYPERLINK"5.2.3.4"</w:instrText>
      </w:r>
      <w:r>
        <w:rPr>
          <w:rFonts w:hint="eastAsia" w:ascii="宋体" w:hAnsi="宋体" w:eastAsia="宋体" w:cs="宋体"/>
          <w:spacing w:val="0"/>
          <w:position w:val="0"/>
          <w:sz w:val="24"/>
          <w:szCs w:val="24"/>
          <w:highlight w:val="none"/>
        </w:rPr>
        <w:fldChar w:fldCharType="separate"/>
      </w: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.2.3.4</w:t>
      </w:r>
      <w:r>
        <w:rPr>
          <w:rFonts w:hint="eastAsia" w:ascii="宋体" w:hAnsi="宋体" w:eastAsia="宋体" w:cs="宋体"/>
          <w:spacing w:val="0"/>
          <w:position w:val="0"/>
          <w:sz w:val="24"/>
          <w:szCs w:val="24"/>
          <w:highlight w:val="none"/>
        </w:rPr>
        <w:fldChar w:fldCharType="end"/>
      </w:r>
      <w:r>
        <w:rPr>
          <w:rFonts w:hint="eastAsia" w:ascii="宋体" w:hAnsi="宋体" w:eastAsia="宋体" w:cs="宋体"/>
          <w:spacing w:val="0"/>
          <w:position w:val="0"/>
          <w:sz w:val="24"/>
          <w:szCs w:val="24"/>
          <w:highlight w:val="none"/>
        </w:rPr>
        <w:t>通过银行等金融机构向安置的每位残疾人，按月支付了不低于单位所在区县的月最低工资标准的工资；</w:t>
      </w:r>
    </w:p>
    <w:p w14:paraId="5A92826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fldChar w:fldCharType="begin"/>
      </w:r>
      <w:r>
        <w:rPr>
          <w:rFonts w:hint="eastAsia" w:ascii="宋体" w:hAnsi="宋体" w:eastAsia="宋体" w:cs="宋体"/>
          <w:spacing w:val="0"/>
          <w:position w:val="0"/>
          <w:sz w:val="24"/>
          <w:szCs w:val="24"/>
          <w:highlight w:val="none"/>
        </w:rPr>
        <w:instrText xml:space="preserve">HYPERLINK"5.2.3.5"</w:instrText>
      </w:r>
      <w:r>
        <w:rPr>
          <w:rFonts w:hint="eastAsia" w:ascii="宋体" w:hAnsi="宋体" w:eastAsia="宋体" w:cs="宋体"/>
          <w:spacing w:val="0"/>
          <w:position w:val="0"/>
          <w:sz w:val="24"/>
          <w:szCs w:val="24"/>
          <w:highlight w:val="none"/>
        </w:rPr>
        <w:fldChar w:fldCharType="separate"/>
      </w: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.2.3.5</w:t>
      </w:r>
      <w:r>
        <w:rPr>
          <w:rFonts w:hint="eastAsia" w:ascii="宋体" w:hAnsi="宋体" w:eastAsia="宋体" w:cs="宋体"/>
          <w:spacing w:val="0"/>
          <w:position w:val="0"/>
          <w:sz w:val="24"/>
          <w:szCs w:val="24"/>
          <w:highlight w:val="none"/>
        </w:rPr>
        <w:fldChar w:fldCharType="end"/>
      </w:r>
      <w:r>
        <w:rPr>
          <w:rFonts w:hint="eastAsia" w:ascii="宋体" w:hAnsi="宋体" w:eastAsia="宋体" w:cs="宋体"/>
          <w:spacing w:val="0"/>
          <w:position w:val="0"/>
          <w:sz w:val="24"/>
          <w:szCs w:val="24"/>
          <w:highlight w:val="none"/>
          <w:lang w:val="en-US" w:eastAsia="zh-CN"/>
        </w:rPr>
        <w:t>提</w:t>
      </w:r>
      <w:r>
        <w:rPr>
          <w:rFonts w:hint="eastAsia" w:ascii="宋体" w:hAnsi="宋体" w:eastAsia="宋体" w:cs="宋体"/>
          <w:spacing w:val="0"/>
          <w:position w:val="0"/>
          <w:sz w:val="24"/>
          <w:szCs w:val="24"/>
          <w:highlight w:val="none"/>
        </w:rPr>
        <w:t>供本单位制造的货物、承担的工程或者服务（以下简称产品），或者</w:t>
      </w:r>
      <w:r>
        <w:rPr>
          <w:rFonts w:hint="eastAsia" w:ascii="宋体" w:hAnsi="宋体" w:eastAsia="宋体" w:cs="宋体"/>
          <w:spacing w:val="0"/>
          <w:position w:val="0"/>
          <w:sz w:val="24"/>
          <w:szCs w:val="24"/>
          <w:highlight w:val="none"/>
          <w:lang w:val="en-US" w:eastAsia="zh-CN"/>
        </w:rPr>
        <w:t>提</w:t>
      </w:r>
      <w:r>
        <w:rPr>
          <w:rFonts w:hint="eastAsia" w:ascii="宋体" w:hAnsi="宋体" w:eastAsia="宋体" w:cs="宋体"/>
          <w:spacing w:val="0"/>
          <w:position w:val="0"/>
          <w:sz w:val="24"/>
          <w:szCs w:val="24"/>
          <w:highlight w:val="none"/>
        </w:rPr>
        <w:t>供其他残疾人福利性单位制造的货物（不包括使用非残疾人福利性单位注册商标的货物）；</w:t>
      </w:r>
    </w:p>
    <w:p w14:paraId="6AD4F50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fldChar w:fldCharType="begin"/>
      </w:r>
      <w:r>
        <w:rPr>
          <w:rFonts w:hint="eastAsia" w:ascii="宋体" w:hAnsi="宋体" w:eastAsia="宋体" w:cs="宋体"/>
          <w:spacing w:val="0"/>
          <w:position w:val="0"/>
          <w:sz w:val="24"/>
          <w:szCs w:val="24"/>
          <w:highlight w:val="none"/>
        </w:rPr>
        <w:instrText xml:space="preserve">HYPERLINK"5.2.3.6"</w:instrText>
      </w:r>
      <w:r>
        <w:rPr>
          <w:rFonts w:hint="eastAsia" w:ascii="宋体" w:hAnsi="宋体" w:eastAsia="宋体" w:cs="宋体"/>
          <w:spacing w:val="0"/>
          <w:position w:val="0"/>
          <w:sz w:val="24"/>
          <w:szCs w:val="24"/>
          <w:highlight w:val="none"/>
        </w:rPr>
        <w:fldChar w:fldCharType="separate"/>
      </w: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.2.3.6</w:t>
      </w:r>
      <w:r>
        <w:rPr>
          <w:rFonts w:hint="eastAsia" w:ascii="宋体" w:hAnsi="宋体" w:eastAsia="宋体" w:cs="宋体"/>
          <w:spacing w:val="0"/>
          <w:position w:val="0"/>
          <w:sz w:val="24"/>
          <w:szCs w:val="24"/>
          <w:highlight w:val="none"/>
        </w:rPr>
        <w:fldChar w:fldCharType="end"/>
      </w:r>
      <w:r>
        <w:rPr>
          <w:rFonts w:hint="eastAsia" w:ascii="宋体" w:hAnsi="宋体" w:eastAsia="宋体" w:cs="宋体"/>
          <w:spacing w:val="0"/>
          <w:position w:val="0"/>
          <w:sz w:val="24"/>
          <w:szCs w:val="24"/>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1B54496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.2.4本项目是否专门面向中小企业预留采购份额见第一章《</w:t>
      </w:r>
      <w:r>
        <w:rPr>
          <w:rFonts w:hint="eastAsia" w:ascii="宋体" w:hAnsi="宋体" w:eastAsia="宋体" w:cs="宋体"/>
          <w:spacing w:val="0"/>
          <w:position w:val="0"/>
          <w:sz w:val="24"/>
          <w:szCs w:val="24"/>
          <w:highlight w:val="none"/>
          <w:lang w:val="en-US" w:eastAsia="zh-CN"/>
        </w:rPr>
        <w:t>竞争性磋商公告</w:t>
      </w:r>
      <w:r>
        <w:rPr>
          <w:rFonts w:hint="eastAsia" w:ascii="宋体" w:hAnsi="宋体" w:eastAsia="宋体" w:cs="宋体"/>
          <w:spacing w:val="0"/>
          <w:position w:val="0"/>
          <w:sz w:val="24"/>
          <w:szCs w:val="24"/>
          <w:highlight w:val="none"/>
        </w:rPr>
        <w:t>》。</w:t>
      </w:r>
    </w:p>
    <w:p w14:paraId="7AFACF2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.2.5采购标的对应的中小企业划分标准所属行业见《</w:t>
      </w:r>
      <w:r>
        <w:rPr>
          <w:rFonts w:hint="eastAsia" w:ascii="宋体" w:hAnsi="宋体" w:eastAsia="宋体" w:cs="宋体"/>
          <w:spacing w:val="0"/>
          <w:position w:val="0"/>
          <w:sz w:val="24"/>
          <w:szCs w:val="24"/>
          <w:highlight w:val="none"/>
          <w:lang w:val="en-US" w:eastAsia="zh-CN"/>
        </w:rPr>
        <w:t>供应商</w:t>
      </w:r>
      <w:r>
        <w:rPr>
          <w:rFonts w:hint="eastAsia" w:ascii="宋体" w:hAnsi="宋体" w:eastAsia="宋体" w:cs="宋体"/>
          <w:spacing w:val="0"/>
          <w:position w:val="0"/>
          <w:sz w:val="24"/>
          <w:szCs w:val="24"/>
          <w:highlight w:val="none"/>
          <w:lang w:eastAsia="zh-CN"/>
        </w:rPr>
        <w:t>须知表</w:t>
      </w:r>
      <w:r>
        <w:rPr>
          <w:rFonts w:hint="eastAsia" w:ascii="宋体" w:hAnsi="宋体" w:eastAsia="宋体" w:cs="宋体"/>
          <w:spacing w:val="0"/>
          <w:position w:val="0"/>
          <w:sz w:val="24"/>
          <w:szCs w:val="24"/>
          <w:highlight w:val="none"/>
        </w:rPr>
        <w:t>》。</w:t>
      </w:r>
    </w:p>
    <w:p w14:paraId="70C0FCE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.2.6小微企业价格评审优惠的政策调整：见第四章《评</w:t>
      </w:r>
      <w:r>
        <w:rPr>
          <w:rFonts w:hint="eastAsia" w:ascii="宋体" w:hAnsi="宋体" w:eastAsia="宋体" w:cs="宋体"/>
          <w:spacing w:val="0"/>
          <w:position w:val="0"/>
          <w:sz w:val="24"/>
          <w:szCs w:val="24"/>
          <w:highlight w:val="none"/>
          <w:lang w:val="en-US" w:eastAsia="zh-CN"/>
        </w:rPr>
        <w:t>审</w:t>
      </w:r>
      <w:r>
        <w:rPr>
          <w:rFonts w:hint="eastAsia" w:ascii="宋体" w:hAnsi="宋体" w:eastAsia="宋体" w:cs="宋体"/>
          <w:spacing w:val="0"/>
          <w:position w:val="0"/>
          <w:sz w:val="24"/>
          <w:szCs w:val="24"/>
          <w:highlight w:val="none"/>
        </w:rPr>
        <w:t>程序、评审方法和评审标准》。</w:t>
      </w:r>
    </w:p>
    <w:p w14:paraId="28E5BE3F">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.3政府采购节能产品、环境标志产品</w:t>
      </w:r>
    </w:p>
    <w:p w14:paraId="6B8660B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.3.1政府采购节能产品、环境标志产品实施品目清单管理。财政部、</w:t>
      </w:r>
      <w:r>
        <w:rPr>
          <w:rFonts w:hint="eastAsia" w:ascii="宋体" w:hAnsi="宋体" w:eastAsia="宋体" w:cs="宋体"/>
          <w:b w:val="0"/>
          <w:snapToGrid w:val="0"/>
          <w:color w:val="000000"/>
          <w:spacing w:val="0"/>
          <w:kern w:val="0"/>
          <w:position w:val="0"/>
          <w:sz w:val="24"/>
          <w:szCs w:val="24"/>
          <w:highlight w:val="none"/>
          <w:lang w:val="en-US" w:eastAsia="en-US" w:bidi="ar-SA"/>
        </w:rPr>
        <w:fldChar w:fldCharType="begin"/>
      </w:r>
      <w:r>
        <w:rPr>
          <w:rFonts w:hint="eastAsia" w:ascii="宋体" w:hAnsi="宋体" w:eastAsia="宋体" w:cs="宋体"/>
          <w:b w:val="0"/>
          <w:snapToGrid w:val="0"/>
          <w:color w:val="000000"/>
          <w:spacing w:val="0"/>
          <w:kern w:val="0"/>
          <w:position w:val="0"/>
          <w:sz w:val="24"/>
          <w:szCs w:val="24"/>
          <w:highlight w:val="none"/>
          <w:lang w:val="en-US" w:eastAsia="en-US" w:bidi="ar-SA"/>
        </w:rPr>
        <w:instrText xml:space="preserve">HYPERLINK"https://www.baidu.com/link?url=pV2gqlWQVIfLHb2GO1RMJVp24ETQ1a_TiqQ-2CHpcULsECvXubLhLHJTcTJbIedy&amp;wd=&amp;eqid=88c7d5f9006c2d6b0000000265780e74"\t"https://www.baidu.com/_blank"</w:instrText>
      </w:r>
      <w:r>
        <w:rPr>
          <w:rFonts w:hint="eastAsia" w:ascii="宋体" w:hAnsi="宋体" w:eastAsia="宋体" w:cs="宋体"/>
          <w:b w:val="0"/>
          <w:snapToGrid w:val="0"/>
          <w:color w:val="000000"/>
          <w:spacing w:val="0"/>
          <w:kern w:val="0"/>
          <w:position w:val="0"/>
          <w:sz w:val="24"/>
          <w:szCs w:val="24"/>
          <w:highlight w:val="none"/>
          <w:lang w:val="en-US" w:eastAsia="en-US" w:bidi="ar-SA"/>
        </w:rPr>
        <w:fldChar w:fldCharType="separate"/>
      </w:r>
      <w:r>
        <w:rPr>
          <w:rFonts w:hint="eastAsia" w:ascii="宋体" w:hAnsi="宋体" w:eastAsia="宋体" w:cs="宋体"/>
          <w:b w:val="0"/>
          <w:snapToGrid w:val="0"/>
          <w:color w:val="000000"/>
          <w:spacing w:val="0"/>
          <w:kern w:val="0"/>
          <w:position w:val="0"/>
          <w:sz w:val="24"/>
          <w:szCs w:val="24"/>
          <w:highlight w:val="none"/>
          <w:lang w:val="en-US" w:eastAsia="en-US" w:bidi="ar-SA"/>
        </w:rPr>
        <w:t>中华人民共和国国家发展和改革委员会</w:t>
      </w:r>
      <w:r>
        <w:rPr>
          <w:rFonts w:hint="eastAsia" w:ascii="宋体" w:hAnsi="宋体" w:eastAsia="宋体" w:cs="宋体"/>
          <w:b w:val="0"/>
          <w:snapToGrid w:val="0"/>
          <w:color w:val="000000"/>
          <w:spacing w:val="0"/>
          <w:kern w:val="0"/>
          <w:position w:val="0"/>
          <w:sz w:val="24"/>
          <w:szCs w:val="24"/>
          <w:highlight w:val="none"/>
          <w:lang w:val="en-US" w:eastAsia="en-US" w:bidi="ar-SA"/>
        </w:rPr>
        <w:fldChar w:fldCharType="end"/>
      </w:r>
      <w:r>
        <w:rPr>
          <w:rFonts w:hint="eastAsia" w:ascii="宋体" w:hAnsi="宋体" w:eastAsia="宋体" w:cs="宋体"/>
          <w:spacing w:val="0"/>
          <w:position w:val="0"/>
          <w:sz w:val="24"/>
          <w:szCs w:val="24"/>
          <w:highlight w:val="none"/>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135F5FB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0E246C05">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b/>
          <w:bCs/>
          <w:spacing w:val="0"/>
          <w:position w:val="0"/>
          <w:sz w:val="24"/>
          <w:szCs w:val="24"/>
          <w:highlight w:val="none"/>
        </w:rPr>
      </w:pP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.3.3如本项目采购产品属于实施政府强制采购品目清单范围的节能产品，则供应商所报产品必须获得国家确定的认证机构出具的、处于有效期之内的节能产品认证证书，否则</w:t>
      </w:r>
      <w:r>
        <w:rPr>
          <w:rFonts w:hint="eastAsia" w:ascii="宋体" w:hAnsi="宋体" w:eastAsia="宋体" w:cs="宋体"/>
          <w:spacing w:val="0"/>
          <w:position w:val="0"/>
          <w:sz w:val="24"/>
          <w:szCs w:val="24"/>
          <w:highlight w:val="none"/>
          <w:lang w:val="en-US" w:eastAsia="zh-CN"/>
        </w:rPr>
        <w:t>响应</w:t>
      </w:r>
      <w:r>
        <w:rPr>
          <w:rFonts w:hint="eastAsia" w:ascii="宋体" w:hAnsi="宋体" w:eastAsia="宋体" w:cs="宋体"/>
          <w:spacing w:val="0"/>
          <w:position w:val="0"/>
          <w:sz w:val="24"/>
          <w:szCs w:val="24"/>
          <w:highlight w:val="none"/>
        </w:rPr>
        <w:t>无效</w:t>
      </w:r>
      <w:r>
        <w:rPr>
          <w:rFonts w:hint="eastAsia" w:ascii="宋体" w:hAnsi="宋体" w:eastAsia="宋体" w:cs="宋体"/>
          <w:spacing w:val="0"/>
          <w:position w:val="0"/>
          <w:sz w:val="24"/>
          <w:szCs w:val="24"/>
          <w:highlight w:val="none"/>
          <w:lang w:val="en-US" w:eastAsia="zh-CN"/>
        </w:rPr>
        <w:t>；</w:t>
      </w:r>
    </w:p>
    <w:p w14:paraId="63267CA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.3.4非政府强制采购的节能产品或环境标志产品，依据品目清单和认证证书实施政府优先采购。优先采购的具体规定见第四章《评</w:t>
      </w:r>
      <w:r>
        <w:rPr>
          <w:rFonts w:hint="eastAsia" w:ascii="宋体" w:hAnsi="宋体" w:eastAsia="宋体" w:cs="宋体"/>
          <w:spacing w:val="0"/>
          <w:position w:val="0"/>
          <w:sz w:val="24"/>
          <w:szCs w:val="24"/>
          <w:highlight w:val="none"/>
          <w:lang w:val="en-US" w:eastAsia="zh-CN"/>
        </w:rPr>
        <w:t>审</w:t>
      </w:r>
      <w:r>
        <w:rPr>
          <w:rFonts w:hint="eastAsia" w:ascii="宋体" w:hAnsi="宋体" w:eastAsia="宋体" w:cs="宋体"/>
          <w:spacing w:val="0"/>
          <w:position w:val="0"/>
          <w:sz w:val="24"/>
          <w:szCs w:val="24"/>
          <w:highlight w:val="none"/>
        </w:rPr>
        <w:t>程序、评审方法和评审标准》。（如涉及）。</w:t>
      </w:r>
    </w:p>
    <w:p w14:paraId="0BD00D2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.4正版软件</w:t>
      </w:r>
    </w:p>
    <w:p w14:paraId="3435223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.4.1依据《财政部</w:t>
      </w:r>
      <w:r>
        <w:rPr>
          <w:rFonts w:hint="eastAsia" w:ascii="宋体" w:hAnsi="宋体" w:eastAsia="宋体" w:cs="宋体"/>
          <w:spacing w:val="0"/>
          <w:position w:val="0"/>
          <w:sz w:val="24"/>
          <w:szCs w:val="24"/>
          <w:highlight w:val="none"/>
          <w:lang w:eastAsia="zh-CN"/>
        </w:rPr>
        <w:t>、</w:t>
      </w:r>
      <w:r>
        <w:rPr>
          <w:rFonts w:hint="eastAsia" w:ascii="宋体" w:hAnsi="宋体" w:eastAsia="宋体" w:cs="宋体"/>
          <w:b w:val="0"/>
          <w:snapToGrid w:val="0"/>
          <w:color w:val="000000"/>
          <w:spacing w:val="0"/>
          <w:kern w:val="0"/>
          <w:position w:val="0"/>
          <w:sz w:val="24"/>
          <w:szCs w:val="24"/>
          <w:highlight w:val="none"/>
          <w:lang w:val="en-US" w:eastAsia="en-US" w:bidi="ar-SA"/>
        </w:rPr>
        <w:fldChar w:fldCharType="begin"/>
      </w:r>
      <w:r>
        <w:rPr>
          <w:rFonts w:hint="eastAsia" w:ascii="宋体" w:hAnsi="宋体" w:eastAsia="宋体" w:cs="宋体"/>
          <w:b w:val="0"/>
          <w:snapToGrid w:val="0"/>
          <w:color w:val="000000"/>
          <w:spacing w:val="0"/>
          <w:kern w:val="0"/>
          <w:position w:val="0"/>
          <w:sz w:val="24"/>
          <w:szCs w:val="24"/>
          <w:highlight w:val="none"/>
          <w:lang w:val="en-US" w:eastAsia="en-US" w:bidi="ar-SA"/>
        </w:rPr>
        <w:instrText xml:space="preserve">HYPERLINK"https://www.baidu.com/link?url=pV2gqlWQVIfLHb2GO1RMJVp24ETQ1a_TiqQ-2CHpcULsECvXubLhLHJTcTJbIedy&amp;wd=&amp;eqid=88c7d5f9006c2d6b0000000265780e74"\t"https://www.baidu.com/_blank"</w:instrText>
      </w:r>
      <w:r>
        <w:rPr>
          <w:rFonts w:hint="eastAsia" w:ascii="宋体" w:hAnsi="宋体" w:eastAsia="宋体" w:cs="宋体"/>
          <w:b w:val="0"/>
          <w:snapToGrid w:val="0"/>
          <w:color w:val="000000"/>
          <w:spacing w:val="0"/>
          <w:kern w:val="0"/>
          <w:position w:val="0"/>
          <w:sz w:val="24"/>
          <w:szCs w:val="24"/>
          <w:highlight w:val="none"/>
          <w:lang w:val="en-US" w:eastAsia="en-US" w:bidi="ar-SA"/>
        </w:rPr>
        <w:fldChar w:fldCharType="separate"/>
      </w:r>
      <w:r>
        <w:rPr>
          <w:rFonts w:hint="eastAsia" w:ascii="宋体" w:hAnsi="宋体" w:eastAsia="宋体" w:cs="宋体"/>
          <w:b w:val="0"/>
          <w:snapToGrid w:val="0"/>
          <w:color w:val="000000"/>
          <w:spacing w:val="0"/>
          <w:kern w:val="0"/>
          <w:position w:val="0"/>
          <w:sz w:val="24"/>
          <w:szCs w:val="24"/>
          <w:highlight w:val="none"/>
          <w:lang w:val="en-US" w:eastAsia="en-US" w:bidi="ar-SA"/>
        </w:rPr>
        <w:t>中华人民共和国国家发展和改革委员会</w:t>
      </w:r>
      <w:r>
        <w:rPr>
          <w:rFonts w:hint="eastAsia" w:ascii="宋体" w:hAnsi="宋体" w:eastAsia="宋体" w:cs="宋体"/>
          <w:b w:val="0"/>
          <w:snapToGrid w:val="0"/>
          <w:color w:val="000000"/>
          <w:spacing w:val="0"/>
          <w:kern w:val="0"/>
          <w:position w:val="0"/>
          <w:sz w:val="24"/>
          <w:szCs w:val="24"/>
          <w:highlight w:val="none"/>
          <w:lang w:val="en-US" w:eastAsia="en-US" w:bidi="ar-SA"/>
        </w:rPr>
        <w:fldChar w:fldCharType="end"/>
      </w:r>
      <w:r>
        <w:rPr>
          <w:rFonts w:hint="eastAsia" w:ascii="宋体" w:hAnsi="宋体" w:eastAsia="宋体" w:cs="宋体"/>
          <w:spacing w:val="0"/>
          <w:position w:val="0"/>
          <w:sz w:val="24"/>
          <w:szCs w:val="24"/>
          <w:highlight w:val="none"/>
          <w:lang w:eastAsia="zh-CN"/>
        </w:rPr>
        <w:t>、</w:t>
      </w:r>
      <w:r>
        <w:rPr>
          <w:rFonts w:hint="eastAsia" w:ascii="宋体" w:hAnsi="宋体" w:eastAsia="宋体" w:cs="宋体"/>
          <w:spacing w:val="0"/>
          <w:position w:val="0"/>
          <w:sz w:val="24"/>
          <w:szCs w:val="24"/>
          <w:highlight w:val="none"/>
        </w:rPr>
        <w:t>信息产业部关于印发无线局域网产品政府采购实施意见的通知》（财库〔2005〕366号），采购无线局域网产品和含有无线局域网功能的计算机、通信设备、打印机、复印机、投影仪等产品的，优先采购符合国家无线局域网安全标准（GB15629.11/1102）并通过国家产品认证的产品。其中，国家有特殊信息安全要求的项目必须采购认证产品，否则</w:t>
      </w:r>
      <w:r>
        <w:rPr>
          <w:rFonts w:hint="eastAsia" w:ascii="宋体" w:hAnsi="宋体" w:eastAsia="宋体" w:cs="宋体"/>
          <w:spacing w:val="0"/>
          <w:position w:val="0"/>
          <w:sz w:val="24"/>
          <w:szCs w:val="24"/>
          <w:highlight w:val="none"/>
          <w:lang w:val="en-US" w:eastAsia="zh-CN"/>
        </w:rPr>
        <w:t>响应</w:t>
      </w:r>
      <w:r>
        <w:rPr>
          <w:rFonts w:hint="eastAsia" w:ascii="宋体" w:hAnsi="宋体" w:eastAsia="宋体" w:cs="宋体"/>
          <w:spacing w:val="0"/>
          <w:position w:val="0"/>
          <w:sz w:val="24"/>
          <w:szCs w:val="24"/>
          <w:highlight w:val="none"/>
        </w:rPr>
        <w:t>无效。财政部、</w:t>
      </w:r>
      <w:r>
        <w:rPr>
          <w:rFonts w:hint="eastAsia" w:ascii="宋体" w:hAnsi="宋体" w:eastAsia="宋体" w:cs="宋体"/>
          <w:b w:val="0"/>
          <w:snapToGrid w:val="0"/>
          <w:color w:val="000000"/>
          <w:spacing w:val="0"/>
          <w:kern w:val="0"/>
          <w:position w:val="0"/>
          <w:sz w:val="24"/>
          <w:szCs w:val="24"/>
          <w:highlight w:val="none"/>
          <w:lang w:val="en-US" w:eastAsia="en-US" w:bidi="ar-SA"/>
        </w:rPr>
        <w:fldChar w:fldCharType="begin"/>
      </w:r>
      <w:r>
        <w:rPr>
          <w:rFonts w:hint="eastAsia" w:ascii="宋体" w:hAnsi="宋体" w:eastAsia="宋体" w:cs="宋体"/>
          <w:b w:val="0"/>
          <w:snapToGrid w:val="0"/>
          <w:color w:val="000000"/>
          <w:spacing w:val="0"/>
          <w:kern w:val="0"/>
          <w:position w:val="0"/>
          <w:sz w:val="24"/>
          <w:szCs w:val="24"/>
          <w:highlight w:val="none"/>
          <w:lang w:val="en-US" w:eastAsia="en-US" w:bidi="ar-SA"/>
        </w:rPr>
        <w:instrText xml:space="preserve">HYPERLINK"https://www.baidu.com/link?url=pV2gqlWQVIfLHb2GO1RMJVp24ETQ1a_TiqQ-2CHpcULsECvXubLhLHJTcTJbIedy&amp;wd=&amp;eqid=88c7d5f9006c2d6b0000000265780e74"\t"https://www.baidu.com/_blank"</w:instrText>
      </w:r>
      <w:r>
        <w:rPr>
          <w:rFonts w:hint="eastAsia" w:ascii="宋体" w:hAnsi="宋体" w:eastAsia="宋体" w:cs="宋体"/>
          <w:b w:val="0"/>
          <w:snapToGrid w:val="0"/>
          <w:color w:val="000000"/>
          <w:spacing w:val="0"/>
          <w:kern w:val="0"/>
          <w:position w:val="0"/>
          <w:sz w:val="24"/>
          <w:szCs w:val="24"/>
          <w:highlight w:val="none"/>
          <w:lang w:val="en-US" w:eastAsia="en-US" w:bidi="ar-SA"/>
        </w:rPr>
        <w:fldChar w:fldCharType="separate"/>
      </w:r>
      <w:r>
        <w:rPr>
          <w:rFonts w:hint="eastAsia" w:ascii="宋体" w:hAnsi="宋体" w:eastAsia="宋体" w:cs="宋体"/>
          <w:b w:val="0"/>
          <w:snapToGrid w:val="0"/>
          <w:color w:val="000000"/>
          <w:spacing w:val="0"/>
          <w:kern w:val="0"/>
          <w:position w:val="0"/>
          <w:sz w:val="24"/>
          <w:szCs w:val="24"/>
          <w:highlight w:val="none"/>
          <w:lang w:val="en-US" w:eastAsia="en-US" w:bidi="ar-SA"/>
        </w:rPr>
        <w:t>中华人民共和国国家发展和改革委员会</w:t>
      </w:r>
      <w:r>
        <w:rPr>
          <w:rFonts w:hint="eastAsia" w:ascii="宋体" w:hAnsi="宋体" w:eastAsia="宋体" w:cs="宋体"/>
          <w:b w:val="0"/>
          <w:snapToGrid w:val="0"/>
          <w:color w:val="000000"/>
          <w:spacing w:val="0"/>
          <w:kern w:val="0"/>
          <w:position w:val="0"/>
          <w:sz w:val="24"/>
          <w:szCs w:val="24"/>
          <w:highlight w:val="none"/>
          <w:lang w:val="en-US" w:eastAsia="en-US" w:bidi="ar-SA"/>
        </w:rPr>
        <w:fldChar w:fldCharType="end"/>
      </w:r>
      <w:r>
        <w:rPr>
          <w:rFonts w:hint="eastAsia" w:ascii="宋体" w:hAnsi="宋体" w:eastAsia="宋体" w:cs="宋体"/>
          <w:spacing w:val="0"/>
          <w:position w:val="0"/>
          <w:sz w:val="24"/>
          <w:szCs w:val="24"/>
          <w:highlight w:val="none"/>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eastAsia" w:ascii="宋体" w:hAnsi="宋体" w:eastAsia="宋体" w:cs="宋体"/>
          <w:b w:val="0"/>
          <w:snapToGrid w:val="0"/>
          <w:color w:val="000000"/>
          <w:spacing w:val="0"/>
          <w:kern w:val="0"/>
          <w:position w:val="0"/>
          <w:sz w:val="24"/>
          <w:szCs w:val="24"/>
          <w:highlight w:val="none"/>
          <w:lang w:val="en-US" w:eastAsia="en-US" w:bidi="ar-SA"/>
        </w:rPr>
        <w:fldChar w:fldCharType="begin"/>
      </w:r>
      <w:r>
        <w:rPr>
          <w:rFonts w:hint="eastAsia" w:ascii="宋体" w:hAnsi="宋体" w:eastAsia="宋体" w:cs="宋体"/>
          <w:b w:val="0"/>
          <w:snapToGrid w:val="0"/>
          <w:color w:val="000000"/>
          <w:spacing w:val="0"/>
          <w:kern w:val="0"/>
          <w:position w:val="0"/>
          <w:sz w:val="24"/>
          <w:szCs w:val="24"/>
          <w:highlight w:val="none"/>
          <w:lang w:val="en-US" w:eastAsia="en-US" w:bidi="ar-SA"/>
        </w:rPr>
        <w:instrText xml:space="preserve">HYPERLINK"https://www.baidu.com/link?url=pV2gqlWQVIfLHb2GO1RMJVp24ETQ1a_TiqQ-2CHpcULsECvXubLhLHJTcTJbIedy&amp;wd=&amp;eqid=88c7d5f9006c2d6b0000000265780e74"\t"https://www.baidu.com/_blank"</w:instrText>
      </w:r>
      <w:r>
        <w:rPr>
          <w:rFonts w:hint="eastAsia" w:ascii="宋体" w:hAnsi="宋体" w:eastAsia="宋体" w:cs="宋体"/>
          <w:b w:val="0"/>
          <w:snapToGrid w:val="0"/>
          <w:color w:val="000000"/>
          <w:spacing w:val="0"/>
          <w:kern w:val="0"/>
          <w:position w:val="0"/>
          <w:sz w:val="24"/>
          <w:szCs w:val="24"/>
          <w:highlight w:val="none"/>
          <w:lang w:val="en-US" w:eastAsia="en-US" w:bidi="ar-SA"/>
        </w:rPr>
        <w:fldChar w:fldCharType="separate"/>
      </w:r>
      <w:r>
        <w:rPr>
          <w:rFonts w:hint="eastAsia" w:ascii="宋体" w:hAnsi="宋体" w:eastAsia="宋体" w:cs="宋体"/>
          <w:b w:val="0"/>
          <w:snapToGrid w:val="0"/>
          <w:color w:val="000000"/>
          <w:spacing w:val="0"/>
          <w:kern w:val="0"/>
          <w:position w:val="0"/>
          <w:sz w:val="24"/>
          <w:szCs w:val="24"/>
          <w:highlight w:val="none"/>
          <w:lang w:val="en-US" w:eastAsia="en-US" w:bidi="ar-SA"/>
        </w:rPr>
        <w:t>中华人民共和国国家发展和改革委员会</w:t>
      </w:r>
      <w:r>
        <w:rPr>
          <w:rFonts w:hint="eastAsia" w:ascii="宋体" w:hAnsi="宋体" w:eastAsia="宋体" w:cs="宋体"/>
          <w:b w:val="0"/>
          <w:snapToGrid w:val="0"/>
          <w:color w:val="000000"/>
          <w:spacing w:val="0"/>
          <w:kern w:val="0"/>
          <w:position w:val="0"/>
          <w:sz w:val="24"/>
          <w:szCs w:val="24"/>
          <w:highlight w:val="none"/>
          <w:lang w:val="en-US" w:eastAsia="en-US" w:bidi="ar-SA"/>
        </w:rPr>
        <w:fldChar w:fldCharType="end"/>
      </w:r>
      <w:r>
        <w:rPr>
          <w:rFonts w:hint="eastAsia" w:ascii="宋体" w:hAnsi="宋体" w:eastAsia="宋体" w:cs="宋体"/>
          <w:spacing w:val="0"/>
          <w:position w:val="0"/>
          <w:sz w:val="24"/>
          <w:szCs w:val="24"/>
          <w:highlight w:val="none"/>
        </w:rPr>
        <w:t>、信息产业部以文件形式确定、公布并适时调整。</w:t>
      </w:r>
    </w:p>
    <w:p w14:paraId="73532329">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4.2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号）、《国务院办公厅关于进一步做好政府机关使用正版软件工作的通知》（国办发〔2010〕47号）、《财政部关于进一步做好政府机关使用正版软件工作的通知》（财预〔2010〕536号）。</w:t>
      </w:r>
    </w:p>
    <w:p w14:paraId="329B24C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.5网络安全专用产品</w:t>
      </w:r>
    </w:p>
    <w:p w14:paraId="026FB83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5.1所投产品属于列入《网络关键设备和网络安全专用产品目录》的网络安全专用产品，应当在国家互联网信息办公室会同工业和信息化部、公安部、国家认证认可监督管理委员会统一公布和更新的符合要求的网络关键设备和网络安全专用产品清单中。</w:t>
      </w:r>
    </w:p>
    <w:p w14:paraId="0867604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w:t>
      </w:r>
      <w:r>
        <w:rPr>
          <w:rFonts w:hint="eastAsia" w:ascii="宋体" w:hAnsi="宋体" w:eastAsia="宋体" w:cs="宋体"/>
          <w:spacing w:val="0"/>
          <w:position w:val="0"/>
          <w:sz w:val="24"/>
          <w:szCs w:val="24"/>
          <w:highlight w:val="none"/>
          <w:lang w:val="en-US" w:eastAsia="zh-CN"/>
        </w:rPr>
        <w:t>6</w:t>
      </w:r>
      <w:r>
        <w:rPr>
          <w:rFonts w:hint="eastAsia" w:ascii="宋体" w:hAnsi="宋体" w:eastAsia="宋体" w:cs="宋体"/>
          <w:spacing w:val="0"/>
          <w:position w:val="0"/>
          <w:sz w:val="24"/>
          <w:szCs w:val="24"/>
          <w:highlight w:val="none"/>
        </w:rPr>
        <w:t>采购需求标准</w:t>
      </w:r>
    </w:p>
    <w:p w14:paraId="51E1C43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w:t>
      </w:r>
      <w:r>
        <w:rPr>
          <w:rFonts w:hint="eastAsia" w:ascii="宋体" w:hAnsi="宋体" w:eastAsia="宋体" w:cs="宋体"/>
          <w:spacing w:val="0"/>
          <w:position w:val="0"/>
          <w:sz w:val="24"/>
          <w:szCs w:val="24"/>
          <w:highlight w:val="none"/>
          <w:lang w:val="en-US" w:eastAsia="zh-CN"/>
        </w:rPr>
        <w:t>6</w:t>
      </w:r>
      <w:r>
        <w:rPr>
          <w:rFonts w:hint="eastAsia" w:ascii="宋体" w:hAnsi="宋体" w:eastAsia="宋体" w:cs="宋体"/>
          <w:spacing w:val="0"/>
          <w:position w:val="0"/>
          <w:sz w:val="24"/>
          <w:szCs w:val="24"/>
          <w:highlight w:val="none"/>
        </w:rPr>
        <w:t>.1商品包装、快递包装政府采购需求标准（试行）为助力打好污染防治攻坚战，推广使用绿色包装，根据财政部关于印发《商品包装政府采购需求标准（试行）》《快递包装政府采购需求标准（试行）》的通知（财办库〔2020〕123号），本项目如涉及商品包装和快递包装的，则其具体要求见第</w:t>
      </w:r>
      <w:r>
        <w:rPr>
          <w:rFonts w:hint="eastAsia" w:ascii="宋体" w:hAnsi="宋体" w:eastAsia="宋体" w:cs="宋体"/>
          <w:spacing w:val="0"/>
          <w:position w:val="0"/>
          <w:sz w:val="24"/>
          <w:szCs w:val="24"/>
          <w:highlight w:val="none"/>
          <w:lang w:val="en-US" w:eastAsia="zh-CN"/>
        </w:rPr>
        <w:t>二</w:t>
      </w:r>
      <w:r>
        <w:rPr>
          <w:rFonts w:hint="eastAsia" w:ascii="宋体" w:hAnsi="宋体" w:eastAsia="宋体" w:cs="宋体"/>
          <w:spacing w:val="0"/>
          <w:position w:val="0"/>
          <w:sz w:val="24"/>
          <w:szCs w:val="24"/>
          <w:highlight w:val="none"/>
        </w:rPr>
        <w:t>章《采购需求》。</w:t>
      </w:r>
    </w:p>
    <w:p w14:paraId="1E8FAA1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w:t>
      </w:r>
      <w:r>
        <w:rPr>
          <w:rFonts w:hint="eastAsia" w:ascii="宋体" w:hAnsi="宋体" w:eastAsia="宋体" w:cs="宋体"/>
          <w:spacing w:val="0"/>
          <w:position w:val="0"/>
          <w:sz w:val="24"/>
          <w:szCs w:val="24"/>
          <w:highlight w:val="none"/>
          <w:lang w:val="en-US" w:eastAsia="zh-CN"/>
        </w:rPr>
        <w:t>6</w:t>
      </w:r>
      <w:r>
        <w:rPr>
          <w:rFonts w:hint="eastAsia" w:ascii="宋体" w:hAnsi="宋体" w:eastAsia="宋体" w:cs="宋体"/>
          <w:spacing w:val="0"/>
          <w:position w:val="0"/>
          <w:sz w:val="24"/>
          <w:szCs w:val="24"/>
          <w:highlight w:val="none"/>
        </w:rPr>
        <w:t>.2绿色数据中心政府采购需求标准（试行）</w:t>
      </w:r>
    </w:p>
    <w:p w14:paraId="2336E32F">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为加快数据中心绿色转型，根据财政部</w:t>
      </w:r>
      <w:r>
        <w:rPr>
          <w:rFonts w:hint="eastAsia" w:ascii="宋体" w:hAnsi="宋体" w:eastAsia="宋体" w:cs="宋体"/>
          <w:spacing w:val="0"/>
          <w:position w:val="0"/>
          <w:sz w:val="24"/>
          <w:szCs w:val="24"/>
          <w:highlight w:val="none"/>
          <w:lang w:eastAsia="zh-CN"/>
        </w:rPr>
        <w:t>、</w:t>
      </w:r>
      <w:r>
        <w:rPr>
          <w:rFonts w:hint="eastAsia" w:ascii="宋体" w:hAnsi="宋体" w:eastAsia="宋体" w:cs="宋体"/>
          <w:spacing w:val="0"/>
          <w:position w:val="0"/>
          <w:sz w:val="24"/>
          <w:szCs w:val="24"/>
          <w:highlight w:val="none"/>
        </w:rPr>
        <w:t>生态环境部</w:t>
      </w:r>
      <w:r>
        <w:rPr>
          <w:rFonts w:hint="eastAsia" w:ascii="宋体" w:hAnsi="宋体" w:eastAsia="宋体" w:cs="宋体"/>
          <w:spacing w:val="0"/>
          <w:position w:val="0"/>
          <w:sz w:val="24"/>
          <w:szCs w:val="24"/>
          <w:highlight w:val="none"/>
          <w:lang w:eastAsia="zh-CN"/>
        </w:rPr>
        <w:t>、</w:t>
      </w:r>
      <w:r>
        <w:rPr>
          <w:rFonts w:hint="eastAsia" w:ascii="宋体" w:hAnsi="宋体" w:eastAsia="宋体" w:cs="宋体"/>
          <w:spacing w:val="0"/>
          <w:position w:val="0"/>
          <w:sz w:val="24"/>
          <w:szCs w:val="24"/>
          <w:highlight w:val="none"/>
        </w:rPr>
        <w:t>工业和信息化部关于印发《绿色数据中心政府采购需求标准（试行）》的通知（财库〔2023〕7号），本项目如涉及绿色数据中心，则具体要求见第</w:t>
      </w:r>
      <w:r>
        <w:rPr>
          <w:rFonts w:hint="eastAsia" w:ascii="宋体" w:hAnsi="宋体" w:eastAsia="宋体" w:cs="宋体"/>
          <w:spacing w:val="0"/>
          <w:position w:val="0"/>
          <w:sz w:val="24"/>
          <w:szCs w:val="24"/>
          <w:highlight w:val="none"/>
          <w:lang w:val="en-US" w:eastAsia="zh-CN"/>
        </w:rPr>
        <w:t>二</w:t>
      </w:r>
      <w:r>
        <w:rPr>
          <w:rFonts w:hint="eastAsia" w:ascii="宋体" w:hAnsi="宋体" w:eastAsia="宋体" w:cs="宋体"/>
          <w:spacing w:val="0"/>
          <w:position w:val="0"/>
          <w:sz w:val="24"/>
          <w:szCs w:val="24"/>
          <w:highlight w:val="none"/>
        </w:rPr>
        <w:t>章《采购需求》。</w:t>
      </w:r>
    </w:p>
    <w:p w14:paraId="1B621B3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宋体" w:hAnsi="宋体" w:eastAsia="宋体" w:cs="宋体"/>
          <w:b/>
          <w:bCs/>
          <w:spacing w:val="0"/>
          <w:position w:val="0"/>
          <w:sz w:val="24"/>
          <w:szCs w:val="24"/>
          <w:highlight w:val="none"/>
        </w:rPr>
      </w:pPr>
      <w:r>
        <w:rPr>
          <w:rFonts w:hint="eastAsia" w:ascii="宋体" w:hAnsi="宋体" w:eastAsia="宋体" w:cs="宋体"/>
          <w:b/>
          <w:bCs/>
          <w:spacing w:val="0"/>
          <w:position w:val="0"/>
          <w:sz w:val="24"/>
          <w:szCs w:val="24"/>
          <w:highlight w:val="none"/>
          <w:lang w:val="en-US" w:eastAsia="zh-CN"/>
        </w:rPr>
        <w:t>5.采购</w:t>
      </w:r>
      <w:r>
        <w:rPr>
          <w:rFonts w:hint="eastAsia" w:ascii="宋体" w:hAnsi="宋体" w:eastAsia="宋体" w:cs="宋体"/>
          <w:b/>
          <w:bCs/>
          <w:spacing w:val="0"/>
          <w:position w:val="0"/>
          <w:sz w:val="24"/>
          <w:szCs w:val="24"/>
          <w:highlight w:val="none"/>
        </w:rPr>
        <w:t>费用</w:t>
      </w:r>
    </w:p>
    <w:p w14:paraId="4D41E9CF">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供应商应自行承担所有与准备和参加</w:t>
      </w:r>
      <w:r>
        <w:rPr>
          <w:rFonts w:hint="eastAsia" w:ascii="宋体" w:hAnsi="宋体" w:eastAsia="宋体" w:cs="宋体"/>
          <w:spacing w:val="0"/>
          <w:position w:val="0"/>
          <w:sz w:val="24"/>
          <w:szCs w:val="24"/>
          <w:highlight w:val="none"/>
          <w:lang w:val="en-US" w:eastAsia="zh-CN"/>
        </w:rPr>
        <w:t>本次采购</w:t>
      </w:r>
      <w:r>
        <w:rPr>
          <w:rFonts w:hint="eastAsia" w:ascii="宋体" w:hAnsi="宋体" w:eastAsia="宋体" w:cs="宋体"/>
          <w:spacing w:val="0"/>
          <w:position w:val="0"/>
          <w:sz w:val="24"/>
          <w:szCs w:val="24"/>
          <w:highlight w:val="none"/>
        </w:rPr>
        <w:t>有关的费用，无论</w:t>
      </w:r>
      <w:r>
        <w:rPr>
          <w:rFonts w:hint="eastAsia" w:ascii="宋体" w:hAnsi="宋体" w:eastAsia="宋体" w:cs="宋体"/>
          <w:spacing w:val="0"/>
          <w:position w:val="0"/>
          <w:sz w:val="24"/>
          <w:szCs w:val="24"/>
          <w:highlight w:val="none"/>
          <w:lang w:val="en-US" w:eastAsia="zh-CN"/>
        </w:rPr>
        <w:t>磋商</w:t>
      </w:r>
      <w:r>
        <w:rPr>
          <w:rFonts w:hint="eastAsia" w:ascii="宋体" w:hAnsi="宋体" w:eastAsia="宋体" w:cs="宋体"/>
          <w:spacing w:val="0"/>
          <w:position w:val="0"/>
          <w:sz w:val="24"/>
          <w:szCs w:val="24"/>
          <w:highlight w:val="none"/>
        </w:rPr>
        <w:t>的结果如何，采购人或采购代理机构在任何情况下均无承担这些费用的义务和责任。</w:t>
      </w:r>
    </w:p>
    <w:p w14:paraId="1000B6C6">
      <w:pPr>
        <w:keepNext w:val="0"/>
        <w:keepLines w:val="0"/>
        <w:pageBreakBefore w:val="0"/>
        <w:widowControl/>
        <w:kinsoku/>
        <w:wordWrap w:val="0"/>
        <w:overflowPunct/>
        <w:topLinePunct w:val="0"/>
        <w:bidi w:val="0"/>
        <w:spacing w:line="360" w:lineRule="auto"/>
        <w:ind w:firstLine="480" w:firstLineChars="200"/>
        <w:jc w:val="both"/>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napToGrid w:val="0"/>
          <w:color w:val="000000"/>
          <w:spacing w:val="0"/>
          <w:kern w:val="0"/>
          <w:position w:val="0"/>
          <w:sz w:val="24"/>
          <w:szCs w:val="24"/>
          <w:highlight w:val="none"/>
          <w:lang w:val="en-US" w:eastAsia="zh-CN" w:bidi="ar-SA"/>
        </w:rPr>
        <w:t>6.采购范围及适用法律</w:t>
      </w:r>
    </w:p>
    <w:p w14:paraId="1E4F17F2">
      <w:pPr>
        <w:keepNext w:val="0"/>
        <w:keepLines w:val="0"/>
        <w:pageBreakBefore w:val="0"/>
        <w:widowControl/>
        <w:kinsoku/>
        <w:wordWrap w:val="0"/>
        <w:overflowPunct/>
        <w:topLinePunct w:val="0"/>
        <w:bidi w:val="0"/>
        <w:spacing w:line="360" w:lineRule="auto"/>
        <w:ind w:firstLine="480" w:firstLineChars="200"/>
        <w:jc w:val="both"/>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napToGrid w:val="0"/>
          <w:color w:val="000000"/>
          <w:spacing w:val="0"/>
          <w:kern w:val="0"/>
          <w:position w:val="0"/>
          <w:sz w:val="24"/>
          <w:szCs w:val="24"/>
          <w:highlight w:val="none"/>
          <w:lang w:val="en-US" w:eastAsia="zh-CN" w:bidi="ar-SA"/>
        </w:rPr>
        <w:t>6.1本次采购适用的法律、法规为《中华人民共和国政府采购法》《中华人民共和国政府采购法实施条例》《政府采购竞争性磋商采购方式管理暂行办法》《财政部关于竞争性磋商采购方式管理暂行办法有关问题的补充通知》《中华人民共和国民法典》以及其他相关政府采购法律法规。</w:t>
      </w:r>
    </w:p>
    <w:p w14:paraId="0773C90B">
      <w:pPr>
        <w:keepNext w:val="0"/>
        <w:keepLines w:val="0"/>
        <w:pageBreakBefore w:val="0"/>
        <w:widowControl/>
        <w:kinsoku/>
        <w:wordWrap w:val="0"/>
        <w:overflowPunct/>
        <w:topLinePunct w:val="0"/>
        <w:bidi w:val="0"/>
        <w:spacing w:line="360" w:lineRule="auto"/>
        <w:ind w:firstLine="480" w:firstLineChars="200"/>
        <w:jc w:val="both"/>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napToGrid w:val="0"/>
          <w:color w:val="000000"/>
          <w:spacing w:val="0"/>
          <w:kern w:val="0"/>
          <w:position w:val="0"/>
          <w:sz w:val="24"/>
          <w:szCs w:val="24"/>
          <w:highlight w:val="none"/>
          <w:lang w:val="en-US" w:eastAsia="zh-CN" w:bidi="ar-SA"/>
        </w:rPr>
        <w:t>6.2“监督管理部门”是指</w:t>
      </w:r>
      <w:r>
        <w:rPr>
          <w:rFonts w:hint="eastAsia" w:ascii="宋体" w:hAnsi="宋体" w:eastAsia="宋体" w:cs="宋体"/>
          <w:snapToGrid w:val="0"/>
          <w:color w:val="000000"/>
          <w:spacing w:val="0"/>
          <w:kern w:val="0"/>
          <w:position w:val="0"/>
          <w:sz w:val="24"/>
          <w:szCs w:val="24"/>
          <w:highlight w:val="none"/>
          <w:u w:val="single"/>
          <w:lang w:val="en-US" w:eastAsia="zh-CN" w:bidi="ar-SA"/>
        </w:rPr>
        <w:t>唐河县财政局</w:t>
      </w:r>
      <w:r>
        <w:rPr>
          <w:rFonts w:hint="eastAsia" w:ascii="宋体" w:hAnsi="宋体" w:eastAsia="宋体" w:cs="宋体"/>
          <w:snapToGrid w:val="0"/>
          <w:color w:val="000000"/>
          <w:spacing w:val="0"/>
          <w:kern w:val="0"/>
          <w:position w:val="0"/>
          <w:sz w:val="24"/>
          <w:szCs w:val="24"/>
          <w:highlight w:val="none"/>
          <w:lang w:val="en-US" w:eastAsia="zh-CN" w:bidi="ar-SA"/>
        </w:rPr>
        <w:t>。</w:t>
      </w:r>
    </w:p>
    <w:p w14:paraId="100D855B">
      <w:pPr>
        <w:keepNext w:val="0"/>
        <w:keepLines w:val="0"/>
        <w:pageBreakBefore w:val="0"/>
        <w:widowControl/>
        <w:kinsoku/>
        <w:wordWrap w:val="0"/>
        <w:overflowPunct/>
        <w:topLinePunct w:val="0"/>
        <w:bidi w:val="0"/>
        <w:spacing w:line="360" w:lineRule="auto"/>
        <w:ind w:firstLine="480" w:firstLineChars="200"/>
        <w:jc w:val="both"/>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napToGrid w:val="0"/>
          <w:color w:val="000000"/>
          <w:spacing w:val="0"/>
          <w:kern w:val="0"/>
          <w:position w:val="0"/>
          <w:sz w:val="24"/>
          <w:szCs w:val="24"/>
          <w:highlight w:val="none"/>
          <w:lang w:val="en-US" w:eastAsia="zh-CN" w:bidi="ar-SA"/>
        </w:rPr>
        <w:t>6.3“货物”指供应商按采购文件规定，须向采购人提供的与本次采购相关的</w:t>
      </w:r>
      <w:r>
        <w:rPr>
          <w:rFonts w:hint="eastAsia" w:ascii="宋体" w:hAnsi="宋体" w:eastAsia="宋体" w:cs="宋体"/>
          <w:snapToGrid w:val="0"/>
          <w:color w:val="000000"/>
          <w:spacing w:val="0"/>
          <w:kern w:val="0"/>
          <w:position w:val="0"/>
          <w:sz w:val="24"/>
          <w:szCs w:val="24"/>
          <w:highlight w:val="none"/>
          <w:u w:val="single"/>
          <w:lang w:val="en-US" w:eastAsia="zh-CN" w:bidi="ar-SA"/>
        </w:rPr>
        <w:t>/</w:t>
      </w:r>
      <w:r>
        <w:rPr>
          <w:rFonts w:hint="eastAsia" w:ascii="宋体" w:hAnsi="宋体" w:eastAsia="宋体" w:cs="宋体"/>
          <w:snapToGrid w:val="0"/>
          <w:color w:val="000000"/>
          <w:spacing w:val="0"/>
          <w:kern w:val="0"/>
          <w:position w:val="0"/>
          <w:sz w:val="24"/>
          <w:szCs w:val="24"/>
          <w:highlight w:val="none"/>
          <w:lang w:val="en-US" w:eastAsia="zh-CN" w:bidi="ar-SA"/>
        </w:rPr>
        <w:t>。</w:t>
      </w:r>
    </w:p>
    <w:p w14:paraId="19E14CE7">
      <w:pPr>
        <w:keepNext w:val="0"/>
        <w:keepLines w:val="0"/>
        <w:pageBreakBefore w:val="0"/>
        <w:widowControl/>
        <w:kinsoku/>
        <w:wordWrap w:val="0"/>
        <w:overflowPunct/>
        <w:topLinePunct w:val="0"/>
        <w:bidi w:val="0"/>
        <w:spacing w:line="360" w:lineRule="auto"/>
        <w:ind w:firstLine="480" w:firstLineChars="200"/>
        <w:jc w:val="both"/>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napToGrid w:val="0"/>
          <w:color w:val="000000"/>
          <w:spacing w:val="0"/>
          <w:kern w:val="0"/>
          <w:position w:val="0"/>
          <w:sz w:val="24"/>
          <w:szCs w:val="24"/>
          <w:highlight w:val="none"/>
          <w:lang w:val="en-US" w:eastAsia="zh-CN" w:bidi="ar-SA"/>
        </w:rPr>
        <w:t>6.4“服务”指采购文件规定供应商应承担的相关服务。</w:t>
      </w:r>
    </w:p>
    <w:p w14:paraId="45ED50A4">
      <w:pPr>
        <w:pStyle w:val="6"/>
        <w:keepNext w:val="0"/>
        <w:keepLines w:val="0"/>
        <w:pageBreakBefore w:val="0"/>
        <w:widowControl/>
        <w:kinsoku/>
        <w:wordWrap w:val="0"/>
        <w:overflowPunct/>
        <w:topLinePunct w:val="0"/>
        <w:bidi w:val="0"/>
        <w:spacing w:line="360" w:lineRule="auto"/>
        <w:ind w:firstLine="480" w:firstLineChars="200"/>
        <w:jc w:val="both"/>
        <w:outlineLvl w:val="1"/>
        <w:rPr>
          <w:rFonts w:hint="eastAsia" w:ascii="宋体" w:hAnsi="宋体" w:eastAsia="宋体" w:cs="宋体"/>
          <w:spacing w:val="0"/>
          <w:position w:val="0"/>
          <w:sz w:val="24"/>
          <w:szCs w:val="24"/>
          <w:highlight w:val="none"/>
          <w:lang w:val="en-US" w:eastAsia="zh-CN"/>
        </w:rPr>
      </w:pPr>
      <w:bookmarkStart w:id="5" w:name="_Toc11788"/>
      <w:bookmarkStart w:id="6" w:name="_Toc10189"/>
      <w:r>
        <w:rPr>
          <w:rFonts w:hint="eastAsia" w:ascii="宋体" w:hAnsi="宋体" w:eastAsia="宋体" w:cs="宋体"/>
          <w:spacing w:val="0"/>
          <w:position w:val="0"/>
          <w:sz w:val="24"/>
          <w:szCs w:val="24"/>
          <w:highlight w:val="none"/>
          <w14:textOutline w14:w="1800" w14:cap="flat" w14:cmpd="sng">
            <w14:solidFill>
              <w14:srgbClr w14:val="000000"/>
            </w14:solidFill>
            <w14:prstDash w14:val="solid"/>
            <w14:miter w14:val="0"/>
          </w14:textOutline>
        </w:rPr>
        <w:t>二</w:t>
      </w:r>
      <w:r>
        <w:rPr>
          <w:rFonts w:hint="eastAsia" w:ascii="宋体" w:hAnsi="宋体" w:eastAsia="宋体" w:cs="宋体"/>
          <w:spacing w:val="0"/>
          <w:position w:val="0"/>
          <w:sz w:val="24"/>
          <w:szCs w:val="24"/>
          <w:highlight w:val="none"/>
          <w:lang w:eastAsia="zh-CN"/>
        </w:rPr>
        <w:t>、</w:t>
      </w:r>
      <w:r>
        <w:rPr>
          <w:rFonts w:hint="eastAsia" w:ascii="宋体" w:hAnsi="宋体" w:eastAsia="宋体" w:cs="宋体"/>
          <w:spacing w:val="0"/>
          <w:position w:val="0"/>
          <w:sz w:val="24"/>
          <w:szCs w:val="24"/>
          <w:highlight w:val="none"/>
          <w14:textOutline w14:w="1800" w14:cap="flat" w14:cmpd="sng">
            <w14:solidFill>
              <w14:srgbClr w14:val="000000"/>
            </w14:solidFill>
            <w14:prstDash w14:val="solid"/>
            <w14:miter w14:val="0"/>
          </w14:textOutline>
        </w:rPr>
        <w:t>竞争性磋商文件</w:t>
      </w:r>
      <w:bookmarkEnd w:id="5"/>
      <w:bookmarkEnd w:id="6"/>
    </w:p>
    <w:p w14:paraId="4B49E223">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宋体" w:hAnsi="宋体" w:eastAsia="宋体" w:cs="宋体"/>
          <w:b/>
          <w:bCs/>
          <w:spacing w:val="0"/>
          <w:position w:val="0"/>
          <w:sz w:val="24"/>
          <w:szCs w:val="24"/>
          <w:highlight w:val="none"/>
        </w:rPr>
      </w:pPr>
      <w:r>
        <w:rPr>
          <w:rFonts w:hint="eastAsia" w:ascii="宋体" w:hAnsi="宋体" w:eastAsia="宋体" w:cs="宋体"/>
          <w:b/>
          <w:bCs/>
          <w:spacing w:val="0"/>
          <w:position w:val="0"/>
          <w:sz w:val="24"/>
          <w:szCs w:val="24"/>
          <w:highlight w:val="none"/>
          <w:lang w:val="en-US" w:eastAsia="zh-CN"/>
        </w:rPr>
        <w:t>7.</w:t>
      </w:r>
      <w:r>
        <w:rPr>
          <w:rFonts w:hint="eastAsia" w:ascii="宋体" w:hAnsi="宋体" w:eastAsia="宋体" w:cs="宋体"/>
          <w:b/>
          <w:bCs/>
          <w:spacing w:val="0"/>
          <w:position w:val="0"/>
          <w:sz w:val="24"/>
          <w:szCs w:val="24"/>
          <w:highlight w:val="none"/>
        </w:rPr>
        <w:t>竞争性磋商文件构成</w:t>
      </w:r>
    </w:p>
    <w:p w14:paraId="2C05FD9F">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7</w:t>
      </w:r>
      <w:r>
        <w:rPr>
          <w:rFonts w:hint="eastAsia" w:ascii="宋体" w:hAnsi="宋体" w:eastAsia="宋体" w:cs="宋体"/>
          <w:spacing w:val="0"/>
          <w:position w:val="0"/>
          <w:sz w:val="24"/>
          <w:szCs w:val="24"/>
          <w:highlight w:val="none"/>
        </w:rPr>
        <w:t>.1竞争性磋商文件包括以下部分：</w:t>
      </w:r>
    </w:p>
    <w:p w14:paraId="06DF6673">
      <w:pPr>
        <w:pStyle w:val="6"/>
        <w:keepNext w:val="0"/>
        <w:keepLines w:val="0"/>
        <w:pageBreakBefore w:val="0"/>
        <w:widowControl/>
        <w:numPr>
          <w:ilvl w:val="0"/>
          <w:numId w:val="1"/>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rPr>
      </w:pPr>
      <w:r>
        <w:rPr>
          <w:rFonts w:hint="eastAsia" w:cs="宋体"/>
          <w:spacing w:val="0"/>
          <w:position w:val="0"/>
          <w:sz w:val="24"/>
          <w:szCs w:val="24"/>
          <w:highlight w:val="none"/>
          <w:lang w:val="en-US" w:eastAsia="zh-CN"/>
        </w:rPr>
        <w:t>竞争性磋商公告</w:t>
      </w:r>
    </w:p>
    <w:p w14:paraId="13232C3B">
      <w:pPr>
        <w:pStyle w:val="6"/>
        <w:keepNext w:val="0"/>
        <w:keepLines w:val="0"/>
        <w:pageBreakBefore w:val="0"/>
        <w:widowControl/>
        <w:numPr>
          <w:ilvl w:val="0"/>
          <w:numId w:val="1"/>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采购需求</w:t>
      </w:r>
    </w:p>
    <w:p w14:paraId="1EE8A99A">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第三章</w:t>
      </w:r>
      <w:r>
        <w:rPr>
          <w:rFonts w:hint="eastAsia" w:cs="宋体"/>
          <w:spacing w:val="0"/>
          <w:position w:val="0"/>
          <w:sz w:val="24"/>
          <w:szCs w:val="24"/>
          <w:highlight w:val="none"/>
          <w:lang w:val="en-US" w:eastAsia="zh-CN"/>
        </w:rPr>
        <w:t xml:space="preserve"> </w:t>
      </w:r>
      <w:r>
        <w:rPr>
          <w:rFonts w:hint="eastAsia" w:ascii="宋体" w:hAnsi="宋体" w:eastAsia="宋体" w:cs="宋体"/>
          <w:spacing w:val="0"/>
          <w:position w:val="0"/>
          <w:sz w:val="24"/>
          <w:szCs w:val="24"/>
          <w:highlight w:val="none"/>
        </w:rPr>
        <w:t>供应商须知</w:t>
      </w:r>
    </w:p>
    <w:p w14:paraId="65F33D9A">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第四章</w:t>
      </w:r>
      <w:r>
        <w:rPr>
          <w:rFonts w:hint="eastAsia" w:cs="宋体"/>
          <w:spacing w:val="0"/>
          <w:position w:val="0"/>
          <w:sz w:val="24"/>
          <w:szCs w:val="24"/>
          <w:highlight w:val="none"/>
          <w:lang w:val="en-US" w:eastAsia="zh-CN"/>
        </w:rPr>
        <w:t xml:space="preserve"> </w:t>
      </w:r>
      <w:r>
        <w:rPr>
          <w:rFonts w:hint="eastAsia" w:ascii="宋体" w:hAnsi="宋体" w:eastAsia="宋体" w:cs="宋体"/>
          <w:spacing w:val="0"/>
          <w:position w:val="0"/>
          <w:sz w:val="24"/>
          <w:szCs w:val="24"/>
          <w:highlight w:val="none"/>
        </w:rPr>
        <w:t>评</w:t>
      </w:r>
      <w:r>
        <w:rPr>
          <w:rFonts w:hint="eastAsia" w:ascii="宋体" w:hAnsi="宋体" w:eastAsia="宋体" w:cs="宋体"/>
          <w:spacing w:val="0"/>
          <w:position w:val="0"/>
          <w:sz w:val="24"/>
          <w:szCs w:val="24"/>
          <w:highlight w:val="none"/>
          <w:lang w:val="en-US" w:eastAsia="zh-CN"/>
        </w:rPr>
        <w:t>审</w:t>
      </w:r>
      <w:r>
        <w:rPr>
          <w:rFonts w:hint="eastAsia" w:ascii="宋体" w:hAnsi="宋体" w:eastAsia="宋体" w:cs="宋体"/>
          <w:spacing w:val="0"/>
          <w:position w:val="0"/>
          <w:sz w:val="24"/>
          <w:szCs w:val="24"/>
          <w:highlight w:val="none"/>
        </w:rPr>
        <w:t>程序、评审方法和评审标准</w:t>
      </w:r>
    </w:p>
    <w:p w14:paraId="2973997E">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第五章</w:t>
      </w:r>
      <w:r>
        <w:rPr>
          <w:rFonts w:hint="eastAsia" w:cs="宋体"/>
          <w:spacing w:val="0"/>
          <w:position w:val="0"/>
          <w:sz w:val="24"/>
          <w:szCs w:val="24"/>
          <w:highlight w:val="none"/>
          <w:lang w:val="en-US" w:eastAsia="zh-CN"/>
        </w:rPr>
        <w:t xml:space="preserve"> </w:t>
      </w:r>
      <w:r>
        <w:rPr>
          <w:rFonts w:hint="eastAsia" w:ascii="宋体" w:hAnsi="宋体" w:eastAsia="宋体" w:cs="宋体"/>
          <w:spacing w:val="0"/>
          <w:position w:val="0"/>
          <w:sz w:val="24"/>
          <w:szCs w:val="24"/>
          <w:highlight w:val="none"/>
          <w:lang w:eastAsia="zh-CN"/>
        </w:rPr>
        <w:t>政府采购合同（草案）</w:t>
      </w:r>
    </w:p>
    <w:p w14:paraId="39B31A29">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第六章</w:t>
      </w:r>
      <w:r>
        <w:rPr>
          <w:rFonts w:hint="eastAsia" w:cs="宋体"/>
          <w:spacing w:val="0"/>
          <w:position w:val="0"/>
          <w:sz w:val="24"/>
          <w:szCs w:val="24"/>
          <w:highlight w:val="none"/>
          <w:lang w:val="en-US" w:eastAsia="zh-CN"/>
        </w:rPr>
        <w:t xml:space="preserve"> </w:t>
      </w:r>
      <w:r>
        <w:rPr>
          <w:rFonts w:hint="eastAsia" w:ascii="宋体" w:hAnsi="宋体" w:eastAsia="宋体" w:cs="宋体"/>
          <w:spacing w:val="0"/>
          <w:position w:val="0"/>
          <w:sz w:val="24"/>
          <w:szCs w:val="24"/>
          <w:highlight w:val="none"/>
        </w:rPr>
        <w:t>响应文件格式</w:t>
      </w:r>
    </w:p>
    <w:p w14:paraId="647A1E62">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val="en-US" w:eastAsia="zh-CN"/>
        </w:rPr>
        <w:t>7.2供应商应认真阅读竞争性磋商文件的全部内容。供应商应按照竞争性磋商文件要求提交响应文件并保证所提供的全部资料的真实性，并对竞争性磋商文件做出实质性响应，否则响应无效。</w:t>
      </w:r>
    </w:p>
    <w:p w14:paraId="4F7873EF">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宋体" w:hAnsi="宋体" w:eastAsia="宋体" w:cs="宋体"/>
          <w:b/>
          <w:bCs/>
          <w:spacing w:val="0"/>
          <w:position w:val="0"/>
          <w:sz w:val="24"/>
          <w:szCs w:val="24"/>
          <w:highlight w:val="none"/>
          <w:lang w:val="en-US" w:eastAsia="zh-CN"/>
        </w:rPr>
      </w:pPr>
      <w:r>
        <w:rPr>
          <w:rFonts w:hint="eastAsia" w:ascii="宋体" w:hAnsi="宋体" w:eastAsia="宋体" w:cs="宋体"/>
          <w:b/>
          <w:bCs/>
          <w:spacing w:val="0"/>
          <w:position w:val="0"/>
          <w:sz w:val="24"/>
          <w:szCs w:val="24"/>
          <w:highlight w:val="none"/>
          <w:lang w:val="en-US" w:eastAsia="zh-CN"/>
        </w:rPr>
        <w:t>8.对竞争性磋商文件的澄清或修改</w:t>
      </w:r>
    </w:p>
    <w:p w14:paraId="436D15DF">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val="en-US" w:eastAsia="zh-CN"/>
        </w:rPr>
        <w:t>8.1采购人或采购代理机构可用补充文件的方式修正竞争性磋商文件，补充文件内容以公告的形式告知所有竞争性磋商文件收受人，该补充文件将成为竞争性磋商文件的组成部分，并替代所修正的部分。</w:t>
      </w:r>
    </w:p>
    <w:p w14:paraId="569EBB22">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val="en-US" w:eastAsia="zh-CN"/>
        </w:rPr>
        <w:t>8.2采购人或采购代理机构可以酌情延长上传截止时间，并将此变更以公告形式通知所有竞争性磋商文件收受人。</w:t>
      </w:r>
    </w:p>
    <w:p w14:paraId="44390E8E">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val="en-US" w:eastAsia="zh-CN"/>
        </w:rPr>
        <w:t>8.3澄清或者修改的内容为竞争性磋商文件的组成部分，并对所有获取竞争性磋商文件的潜在供应商具有约束力。澄清或者修改的内容可能影响响应文件编制的，将在提交首次响应文件截止之日5日前，以书面形式（必须在原公告发布媒体上发布公告）通知所有获取磋商文件的供应商；不足5日的，将顺延上传响应文件截止时间。</w:t>
      </w:r>
    </w:p>
    <w:p w14:paraId="28997EC6">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宋体" w:hAnsi="宋体" w:eastAsia="宋体" w:cs="宋体"/>
          <w:b/>
          <w:bCs/>
          <w:spacing w:val="0"/>
          <w:position w:val="0"/>
          <w:sz w:val="24"/>
          <w:szCs w:val="24"/>
          <w:highlight w:val="none"/>
          <w:lang w:val="en-US" w:eastAsia="zh-CN"/>
        </w:rPr>
      </w:pPr>
      <w:r>
        <w:rPr>
          <w:rFonts w:hint="eastAsia" w:ascii="宋体" w:hAnsi="宋体" w:eastAsia="宋体" w:cs="宋体"/>
          <w:b/>
          <w:bCs/>
          <w:spacing w:val="0"/>
          <w:position w:val="0"/>
          <w:sz w:val="24"/>
          <w:szCs w:val="24"/>
          <w:highlight w:val="none"/>
          <w:lang w:val="en-US" w:eastAsia="zh-CN"/>
        </w:rPr>
        <w:t>8.4政府采购项目实行网上受理，开标前所有信息保密。因此，采购人或采购代理机构发布的一切公告信息（包括采购公告、变更公告、澄清公告等）均在“河南省政府采购网”“唐河县公共资源交易中心网”等媒体发布，请潜在供应商随时查询有关公告信息。若因潜在供应商没有及时查看到公告信息而造成的失误，责任自负。</w:t>
      </w:r>
    </w:p>
    <w:p w14:paraId="062D253F">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b/>
          <w:bCs/>
          <w:spacing w:val="0"/>
          <w:position w:val="0"/>
          <w:sz w:val="24"/>
          <w:szCs w:val="24"/>
          <w:highlight w:val="none"/>
          <w:lang w:val="en-US" w:eastAsia="zh-CN"/>
        </w:rPr>
        <w:t>8.5供应商应关注是否有发布最新的澄清更正公告和更正的最新磋商文件（电子答疑文件），如有则需下载最新的磋商文件，并在此基础上制作最新的响应文件并上传。</w:t>
      </w:r>
    </w:p>
    <w:p w14:paraId="2D0499EF">
      <w:pPr>
        <w:pStyle w:val="6"/>
        <w:keepNext w:val="0"/>
        <w:keepLines w:val="0"/>
        <w:pageBreakBefore w:val="0"/>
        <w:widowControl/>
        <w:kinsoku/>
        <w:wordWrap w:val="0"/>
        <w:overflowPunct/>
        <w:topLinePunct w:val="0"/>
        <w:bidi w:val="0"/>
        <w:spacing w:line="360" w:lineRule="auto"/>
        <w:ind w:firstLine="480" w:firstLineChars="200"/>
        <w:jc w:val="both"/>
        <w:outlineLvl w:val="1"/>
        <w:rPr>
          <w:rFonts w:hint="eastAsia" w:ascii="宋体" w:hAnsi="宋体" w:eastAsia="宋体" w:cs="宋体"/>
          <w:spacing w:val="0"/>
          <w:position w:val="0"/>
          <w:sz w:val="24"/>
          <w:szCs w:val="24"/>
          <w:highlight w:val="none"/>
          <w:lang w:val="en-US" w:eastAsia="zh-CN"/>
        </w:rPr>
      </w:pPr>
      <w:bookmarkStart w:id="7" w:name="_Toc5453"/>
      <w:bookmarkStart w:id="8" w:name="_Toc18131"/>
      <w:r>
        <w:rPr>
          <w:rFonts w:hint="eastAsia" w:ascii="宋体" w:hAnsi="宋体" w:eastAsia="宋体" w:cs="宋体"/>
          <w:spacing w:val="0"/>
          <w:position w:val="0"/>
          <w:sz w:val="24"/>
          <w:szCs w:val="24"/>
          <w:highlight w:val="none"/>
          <w14:textOutline w14:w="1800" w14:cap="flat" w14:cmpd="sng">
            <w14:solidFill>
              <w14:srgbClr w14:val="000000"/>
            </w14:solidFill>
            <w14:prstDash w14:val="solid"/>
            <w14:miter w14:val="0"/>
          </w14:textOutline>
        </w:rPr>
        <w:t>三</w:t>
      </w:r>
      <w:r>
        <w:rPr>
          <w:rFonts w:hint="eastAsia" w:ascii="宋体" w:hAnsi="宋体" w:eastAsia="宋体" w:cs="宋体"/>
          <w:spacing w:val="0"/>
          <w:position w:val="0"/>
          <w:sz w:val="24"/>
          <w:szCs w:val="24"/>
          <w:highlight w:val="none"/>
          <w:lang w:eastAsia="zh-CN"/>
        </w:rPr>
        <w:t>、</w:t>
      </w:r>
      <w:r>
        <w:rPr>
          <w:rFonts w:hint="eastAsia" w:ascii="宋体" w:hAnsi="宋体" w:eastAsia="宋体" w:cs="宋体"/>
          <w:spacing w:val="0"/>
          <w:position w:val="0"/>
          <w:sz w:val="24"/>
          <w:szCs w:val="24"/>
          <w:highlight w:val="none"/>
          <w14:textOutline w14:w="1800" w14:cap="flat" w14:cmpd="sng">
            <w14:solidFill>
              <w14:srgbClr w14:val="000000"/>
            </w14:solidFill>
            <w14:prstDash w14:val="solid"/>
            <w14:miter w14:val="0"/>
          </w14:textOutline>
        </w:rPr>
        <w:t>响应文件的编制</w:t>
      </w:r>
      <w:bookmarkEnd w:id="7"/>
      <w:bookmarkEnd w:id="8"/>
    </w:p>
    <w:p w14:paraId="09D2BFB5">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宋体" w:hAnsi="宋体" w:eastAsia="宋体" w:cs="宋体"/>
          <w:spacing w:val="0"/>
          <w:position w:val="0"/>
          <w:sz w:val="24"/>
          <w:szCs w:val="24"/>
          <w:highlight w:val="none"/>
          <w:lang w:val="en-US" w:eastAsia="zh-CN"/>
        </w:rPr>
      </w:pPr>
      <w:r>
        <w:rPr>
          <w:rFonts w:hint="eastAsia" w:ascii="宋体" w:hAnsi="宋体" w:eastAsia="宋体" w:cs="宋体"/>
          <w:b/>
          <w:bCs/>
          <w:spacing w:val="0"/>
          <w:position w:val="0"/>
          <w:sz w:val="24"/>
          <w:szCs w:val="24"/>
          <w:highlight w:val="none"/>
          <w:lang w:val="en-US" w:eastAsia="zh-CN"/>
        </w:rPr>
        <w:t>9.响应范围、竞争性磋商文件中计量单位的使用及磋商语言</w:t>
      </w:r>
    </w:p>
    <w:p w14:paraId="2E8E78E0">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val="en-US" w:eastAsia="zh-CN"/>
        </w:rPr>
        <w:t>9.1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14:paraId="26F83F70">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val="en-US" w:eastAsia="zh-CN"/>
        </w:rPr>
        <w:t>9.2除竞争性磋商文件有特殊要求外，本项目磋商所使用的计量单位，应采用中华人民共和国法定计量单位。</w:t>
      </w:r>
    </w:p>
    <w:p w14:paraId="02F0BF92">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val="en-US" w:eastAsia="zh-CN"/>
        </w:rPr>
        <w:t>9.3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04AC68F8">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宋体" w:hAnsi="宋体" w:eastAsia="宋体" w:cs="宋体"/>
          <w:spacing w:val="0"/>
          <w:position w:val="0"/>
          <w:sz w:val="24"/>
          <w:szCs w:val="24"/>
          <w:highlight w:val="none"/>
          <w:lang w:val="en-US" w:eastAsia="zh-CN"/>
        </w:rPr>
      </w:pPr>
      <w:r>
        <w:rPr>
          <w:rFonts w:hint="eastAsia" w:ascii="宋体" w:hAnsi="宋体" w:eastAsia="宋体" w:cs="宋体"/>
          <w:b/>
          <w:bCs/>
          <w:spacing w:val="0"/>
          <w:position w:val="0"/>
          <w:sz w:val="24"/>
          <w:szCs w:val="24"/>
          <w:highlight w:val="none"/>
          <w:lang w:val="en-US" w:eastAsia="zh-CN"/>
        </w:rPr>
        <w:t>10.响应文件构成</w:t>
      </w:r>
    </w:p>
    <w:p w14:paraId="02772AEF">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val="en-US" w:eastAsia="zh-CN"/>
        </w:rPr>
        <w:t>10.1供应商应当按照竞争性磋商文件的要求编制响应文件，并对其提交的响应文件的真实性、合法性承担法律责任。响应文件的部分格式要求，见第六章《响应文件格式》。</w:t>
      </w:r>
    </w:p>
    <w:p w14:paraId="464E3C27">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val="en-US" w:eastAsia="zh-CN"/>
        </w:rPr>
        <w:t>10.2对于竞争性磋商文件中标记了实质性格式文件的，供应商不得改变格式中给定的文字所表达的含义，不得删减格式中的实质性内容，不得对应当填写的空格不填写或不实质性响应，否则响应无效。未标记实质性格式的文件和竞争性磋商文件未提供格式的内容，可由供应商自行编写。</w:t>
      </w:r>
    </w:p>
    <w:p w14:paraId="1C66A56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b/>
          <w:bCs/>
          <w:spacing w:val="0"/>
          <w:position w:val="0"/>
          <w:sz w:val="24"/>
          <w:szCs w:val="24"/>
          <w:highlight w:val="none"/>
        </w:rPr>
      </w:pPr>
      <w:r>
        <w:rPr>
          <w:rFonts w:hint="eastAsia" w:ascii="宋体" w:hAnsi="宋体" w:eastAsia="宋体" w:cs="宋体"/>
          <w:spacing w:val="0"/>
          <w:position w:val="0"/>
          <w:sz w:val="24"/>
          <w:szCs w:val="24"/>
          <w:highlight w:val="none"/>
        </w:rPr>
        <w:t>10.3</w:t>
      </w:r>
      <w:r>
        <w:rPr>
          <w:rFonts w:hint="eastAsia" w:ascii="宋体" w:hAnsi="宋体" w:eastAsia="宋体" w:cs="宋体"/>
          <w:spacing w:val="0"/>
          <w:position w:val="0"/>
          <w:sz w:val="24"/>
          <w:szCs w:val="24"/>
          <w:highlight w:val="none"/>
          <w:lang w:eastAsia="zh-CN"/>
        </w:rPr>
        <w:t>电子</w:t>
      </w:r>
      <w:r>
        <w:rPr>
          <w:rFonts w:hint="eastAsia" w:ascii="宋体" w:hAnsi="宋体" w:eastAsia="宋体" w:cs="宋体"/>
          <w:spacing w:val="0"/>
          <w:position w:val="0"/>
          <w:sz w:val="24"/>
          <w:szCs w:val="24"/>
          <w:highlight w:val="none"/>
          <w:lang w:val="en-US" w:eastAsia="zh-CN"/>
        </w:rPr>
        <w:t>响应</w:t>
      </w:r>
      <w:r>
        <w:rPr>
          <w:rFonts w:hint="eastAsia" w:ascii="宋体" w:hAnsi="宋体" w:eastAsia="宋体" w:cs="宋体"/>
          <w:spacing w:val="0"/>
          <w:position w:val="0"/>
          <w:sz w:val="24"/>
          <w:szCs w:val="24"/>
          <w:highlight w:val="none"/>
          <w:lang w:eastAsia="zh-CN"/>
        </w:rPr>
        <w:t>文件应使用CA数字证书生成并在截止时间前上传其加密版本，</w:t>
      </w:r>
      <w:r>
        <w:rPr>
          <w:rFonts w:hint="eastAsia" w:ascii="宋体" w:hAnsi="宋体" w:eastAsia="宋体" w:cs="宋体"/>
          <w:spacing w:val="0"/>
          <w:position w:val="0"/>
          <w:sz w:val="24"/>
          <w:szCs w:val="24"/>
          <w:highlight w:val="none"/>
          <w:lang w:val="en-US" w:eastAsia="zh-CN"/>
        </w:rPr>
        <w:t>根据磋商文件中规定的下载平台要求，</w:t>
      </w:r>
      <w:r>
        <w:rPr>
          <w:rFonts w:hint="eastAsia" w:ascii="宋体" w:hAnsi="宋体" w:eastAsia="宋体" w:cs="宋体"/>
          <w:spacing w:val="0"/>
          <w:position w:val="0"/>
          <w:sz w:val="24"/>
          <w:szCs w:val="24"/>
          <w:highlight w:val="none"/>
          <w:lang w:eastAsia="zh-CN"/>
        </w:rPr>
        <w:t>具体详见《投标文件制作工具操作手册》。</w:t>
      </w:r>
      <w:r>
        <w:rPr>
          <w:rFonts w:hint="eastAsia" w:ascii="宋体" w:hAnsi="宋体" w:eastAsia="宋体" w:cs="宋体"/>
          <w:b/>
          <w:bCs/>
          <w:spacing w:val="0"/>
          <w:position w:val="0"/>
          <w:sz w:val="24"/>
          <w:szCs w:val="24"/>
          <w:highlight w:val="none"/>
          <w:lang w:eastAsia="zh-CN"/>
        </w:rPr>
        <w:t>否则，被视为无效</w:t>
      </w:r>
      <w:r>
        <w:rPr>
          <w:rFonts w:hint="eastAsia" w:ascii="宋体" w:hAnsi="宋体" w:eastAsia="宋体" w:cs="宋体"/>
          <w:b/>
          <w:bCs/>
          <w:spacing w:val="0"/>
          <w:position w:val="0"/>
          <w:sz w:val="24"/>
          <w:szCs w:val="24"/>
          <w:highlight w:val="none"/>
          <w:lang w:val="en-US" w:eastAsia="zh-CN"/>
        </w:rPr>
        <w:t>响应</w:t>
      </w:r>
      <w:r>
        <w:rPr>
          <w:rFonts w:hint="eastAsia" w:ascii="宋体" w:hAnsi="宋体" w:eastAsia="宋体" w:cs="宋体"/>
          <w:b/>
          <w:bCs/>
          <w:spacing w:val="0"/>
          <w:position w:val="0"/>
          <w:sz w:val="24"/>
          <w:szCs w:val="24"/>
          <w:highlight w:val="none"/>
          <w:lang w:eastAsia="zh-CN"/>
        </w:rPr>
        <w:t>文件，将被平台系统拒绝。</w:t>
      </w:r>
    </w:p>
    <w:p w14:paraId="177711C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lang w:val="en-US" w:eastAsia="zh-CN"/>
        </w:rPr>
        <w:t>10.4</w:t>
      </w:r>
      <w:r>
        <w:rPr>
          <w:rFonts w:hint="eastAsia" w:ascii="宋体" w:hAnsi="宋体" w:eastAsia="宋体" w:cs="宋体"/>
          <w:spacing w:val="0"/>
          <w:position w:val="0"/>
          <w:sz w:val="24"/>
          <w:szCs w:val="24"/>
          <w:highlight w:val="none"/>
        </w:rPr>
        <w:t>第四章《评</w:t>
      </w:r>
      <w:r>
        <w:rPr>
          <w:rFonts w:hint="eastAsia" w:ascii="宋体" w:hAnsi="宋体" w:eastAsia="宋体" w:cs="宋体"/>
          <w:spacing w:val="0"/>
          <w:position w:val="0"/>
          <w:sz w:val="24"/>
          <w:szCs w:val="24"/>
          <w:highlight w:val="none"/>
          <w:lang w:val="en-US" w:eastAsia="zh-CN"/>
        </w:rPr>
        <w:t>审</w:t>
      </w:r>
      <w:r>
        <w:rPr>
          <w:rFonts w:hint="eastAsia" w:ascii="宋体" w:hAnsi="宋体" w:eastAsia="宋体" w:cs="宋体"/>
          <w:spacing w:val="0"/>
          <w:position w:val="0"/>
          <w:sz w:val="24"/>
          <w:szCs w:val="24"/>
          <w:highlight w:val="none"/>
        </w:rPr>
        <w:t>程序、评审方法和评审标准》中涉及的证明文件。</w:t>
      </w:r>
    </w:p>
    <w:p w14:paraId="082008E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10.</w:t>
      </w:r>
      <w:r>
        <w:rPr>
          <w:rFonts w:hint="eastAsia" w:ascii="宋体" w:hAnsi="宋体" w:eastAsia="宋体" w:cs="宋体"/>
          <w:spacing w:val="0"/>
          <w:position w:val="0"/>
          <w:sz w:val="24"/>
          <w:szCs w:val="24"/>
          <w:highlight w:val="none"/>
          <w:lang w:val="en-US" w:eastAsia="zh-CN"/>
        </w:rPr>
        <w:t>5</w:t>
      </w:r>
      <w:r>
        <w:rPr>
          <w:rFonts w:hint="eastAsia" w:ascii="宋体" w:hAnsi="宋体" w:eastAsia="宋体" w:cs="宋体"/>
          <w:spacing w:val="0"/>
          <w:position w:val="0"/>
          <w:sz w:val="24"/>
          <w:szCs w:val="24"/>
          <w:highlight w:val="none"/>
        </w:rPr>
        <w:t>对照第</w:t>
      </w:r>
      <w:r>
        <w:rPr>
          <w:rFonts w:hint="eastAsia" w:ascii="宋体" w:hAnsi="宋体" w:eastAsia="宋体" w:cs="宋体"/>
          <w:spacing w:val="0"/>
          <w:position w:val="0"/>
          <w:sz w:val="24"/>
          <w:szCs w:val="24"/>
          <w:highlight w:val="none"/>
          <w:lang w:val="en-US" w:eastAsia="zh-CN"/>
        </w:rPr>
        <w:t>二</w:t>
      </w:r>
      <w:r>
        <w:rPr>
          <w:rFonts w:hint="eastAsia" w:ascii="宋体" w:hAnsi="宋体" w:eastAsia="宋体" w:cs="宋体"/>
          <w:spacing w:val="0"/>
          <w:position w:val="0"/>
          <w:sz w:val="24"/>
          <w:szCs w:val="24"/>
          <w:highlight w:val="none"/>
        </w:rPr>
        <w:t>章《采购需求》，说明所</w:t>
      </w:r>
      <w:r>
        <w:rPr>
          <w:rFonts w:hint="eastAsia" w:ascii="宋体" w:hAnsi="宋体" w:eastAsia="宋体" w:cs="宋体"/>
          <w:spacing w:val="0"/>
          <w:position w:val="0"/>
          <w:sz w:val="24"/>
          <w:szCs w:val="24"/>
          <w:highlight w:val="none"/>
          <w:lang w:val="en-US" w:eastAsia="zh-CN"/>
        </w:rPr>
        <w:t>提</w:t>
      </w:r>
      <w:r>
        <w:rPr>
          <w:rFonts w:hint="eastAsia" w:ascii="宋体" w:hAnsi="宋体" w:eastAsia="宋体" w:cs="宋体"/>
          <w:spacing w:val="0"/>
          <w:position w:val="0"/>
          <w:sz w:val="24"/>
          <w:szCs w:val="24"/>
          <w:highlight w:val="none"/>
        </w:rPr>
        <w:t>供货物</w:t>
      </w:r>
      <w:r>
        <w:rPr>
          <w:rFonts w:hint="eastAsia" w:ascii="宋体" w:hAnsi="宋体" w:eastAsia="宋体" w:cs="宋体"/>
          <w:spacing w:val="0"/>
          <w:position w:val="0"/>
          <w:sz w:val="24"/>
          <w:szCs w:val="24"/>
          <w:highlight w:val="none"/>
          <w:lang w:eastAsia="zh-CN"/>
        </w:rPr>
        <w:t>、</w:t>
      </w:r>
      <w:r>
        <w:rPr>
          <w:rFonts w:hint="eastAsia" w:ascii="宋体" w:hAnsi="宋体" w:eastAsia="宋体" w:cs="宋体"/>
          <w:spacing w:val="0"/>
          <w:position w:val="0"/>
          <w:sz w:val="24"/>
          <w:szCs w:val="24"/>
          <w:highlight w:val="none"/>
        </w:rPr>
        <w:t>服务</w:t>
      </w:r>
      <w:r>
        <w:rPr>
          <w:rFonts w:hint="eastAsia" w:ascii="宋体" w:hAnsi="宋体" w:eastAsia="宋体" w:cs="宋体"/>
          <w:spacing w:val="0"/>
          <w:position w:val="0"/>
          <w:sz w:val="24"/>
          <w:szCs w:val="24"/>
          <w:highlight w:val="none"/>
          <w:lang w:val="en-US" w:eastAsia="zh-CN"/>
        </w:rPr>
        <w:t>或工程</w:t>
      </w:r>
      <w:r>
        <w:rPr>
          <w:rFonts w:hint="eastAsia" w:ascii="宋体" w:hAnsi="宋体" w:eastAsia="宋体" w:cs="宋体"/>
          <w:spacing w:val="0"/>
          <w:position w:val="0"/>
          <w:sz w:val="24"/>
          <w:szCs w:val="24"/>
          <w:highlight w:val="none"/>
        </w:rPr>
        <w:t>已对第</w:t>
      </w:r>
      <w:r>
        <w:rPr>
          <w:rFonts w:hint="eastAsia" w:ascii="宋体" w:hAnsi="宋体" w:eastAsia="宋体" w:cs="宋体"/>
          <w:spacing w:val="0"/>
          <w:position w:val="0"/>
          <w:sz w:val="24"/>
          <w:szCs w:val="24"/>
          <w:highlight w:val="none"/>
          <w:lang w:val="en-US" w:eastAsia="zh-CN"/>
        </w:rPr>
        <w:t>二</w:t>
      </w:r>
      <w:r>
        <w:rPr>
          <w:rFonts w:hint="eastAsia" w:ascii="宋体" w:hAnsi="宋体" w:eastAsia="宋体" w:cs="宋体"/>
          <w:spacing w:val="0"/>
          <w:position w:val="0"/>
          <w:sz w:val="24"/>
          <w:szCs w:val="24"/>
          <w:highlight w:val="none"/>
        </w:rPr>
        <w:t>章《采购需求》做出了响应，或申明与第</w:t>
      </w:r>
      <w:r>
        <w:rPr>
          <w:rFonts w:hint="eastAsia" w:ascii="宋体" w:hAnsi="宋体" w:eastAsia="宋体" w:cs="宋体"/>
          <w:spacing w:val="0"/>
          <w:position w:val="0"/>
          <w:sz w:val="24"/>
          <w:szCs w:val="24"/>
          <w:highlight w:val="none"/>
          <w:lang w:val="en-US" w:eastAsia="zh-CN"/>
        </w:rPr>
        <w:t>二</w:t>
      </w:r>
      <w:r>
        <w:rPr>
          <w:rFonts w:hint="eastAsia" w:ascii="宋体" w:hAnsi="宋体" w:eastAsia="宋体" w:cs="宋体"/>
          <w:spacing w:val="0"/>
          <w:position w:val="0"/>
          <w:sz w:val="24"/>
          <w:szCs w:val="24"/>
          <w:highlight w:val="none"/>
        </w:rPr>
        <w:t>章《采购需求》的偏差和例外。如第</w:t>
      </w:r>
      <w:r>
        <w:rPr>
          <w:rFonts w:hint="eastAsia" w:ascii="宋体" w:hAnsi="宋体" w:eastAsia="宋体" w:cs="宋体"/>
          <w:spacing w:val="0"/>
          <w:position w:val="0"/>
          <w:sz w:val="24"/>
          <w:szCs w:val="24"/>
          <w:highlight w:val="none"/>
          <w:lang w:val="en-US" w:eastAsia="zh-CN"/>
        </w:rPr>
        <w:t>二</w:t>
      </w:r>
      <w:r>
        <w:rPr>
          <w:rFonts w:hint="eastAsia" w:ascii="宋体" w:hAnsi="宋体" w:eastAsia="宋体" w:cs="宋体"/>
          <w:spacing w:val="0"/>
          <w:position w:val="0"/>
          <w:sz w:val="24"/>
          <w:szCs w:val="24"/>
          <w:highlight w:val="none"/>
        </w:rPr>
        <w:t>章《采购需求》中要求</w:t>
      </w:r>
      <w:r>
        <w:rPr>
          <w:rFonts w:hint="eastAsia" w:ascii="宋体" w:hAnsi="宋体" w:eastAsia="宋体" w:cs="宋体"/>
          <w:spacing w:val="0"/>
          <w:position w:val="0"/>
          <w:sz w:val="24"/>
          <w:szCs w:val="24"/>
          <w:highlight w:val="none"/>
          <w:lang w:val="en-US" w:eastAsia="zh-CN"/>
        </w:rPr>
        <w:t>提</w:t>
      </w:r>
      <w:r>
        <w:rPr>
          <w:rFonts w:hint="eastAsia" w:ascii="宋体" w:hAnsi="宋体" w:eastAsia="宋体" w:cs="宋体"/>
          <w:spacing w:val="0"/>
          <w:position w:val="0"/>
          <w:sz w:val="24"/>
          <w:szCs w:val="24"/>
          <w:highlight w:val="none"/>
        </w:rPr>
        <w:t>供证明文件的，供应商应当按具体要求</w:t>
      </w:r>
      <w:r>
        <w:rPr>
          <w:rFonts w:hint="eastAsia" w:ascii="宋体" w:hAnsi="宋体" w:eastAsia="宋体" w:cs="宋体"/>
          <w:spacing w:val="0"/>
          <w:position w:val="0"/>
          <w:sz w:val="24"/>
          <w:szCs w:val="24"/>
          <w:highlight w:val="none"/>
          <w:lang w:val="en-US" w:eastAsia="zh-CN"/>
        </w:rPr>
        <w:t>提</w:t>
      </w:r>
      <w:r>
        <w:rPr>
          <w:rFonts w:hint="eastAsia" w:ascii="宋体" w:hAnsi="宋体" w:eastAsia="宋体" w:cs="宋体"/>
          <w:spacing w:val="0"/>
          <w:position w:val="0"/>
          <w:sz w:val="24"/>
          <w:szCs w:val="24"/>
          <w:highlight w:val="none"/>
        </w:rPr>
        <w:t>供证明文件。</w:t>
      </w:r>
    </w:p>
    <w:p w14:paraId="4D9259C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val="en-US" w:eastAsia="zh-CN"/>
        </w:rPr>
        <w:t>10.6</w:t>
      </w:r>
      <w:r>
        <w:rPr>
          <w:rFonts w:hint="eastAsia" w:ascii="宋体" w:hAnsi="宋体" w:eastAsia="宋体" w:cs="宋体"/>
          <w:spacing w:val="0"/>
          <w:position w:val="0"/>
          <w:sz w:val="24"/>
          <w:szCs w:val="24"/>
          <w:highlight w:val="none"/>
        </w:rPr>
        <w:t>供应商</w:t>
      </w:r>
      <w:r>
        <w:rPr>
          <w:rFonts w:hint="eastAsia" w:ascii="宋体" w:hAnsi="宋体" w:eastAsia="宋体" w:cs="宋体"/>
          <w:spacing w:val="0"/>
          <w:position w:val="0"/>
          <w:sz w:val="24"/>
          <w:szCs w:val="24"/>
          <w:highlight w:val="none"/>
          <w:lang w:val="en-US" w:eastAsia="zh-CN"/>
        </w:rPr>
        <w:t>编制响应文件时，涉及营业执照、资质、业绩、财务、社保、纳税及各类证书、报告等内容，必须是原件的扫描件。</w:t>
      </w:r>
    </w:p>
    <w:p w14:paraId="577F11BD">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val="en-US" w:eastAsia="zh-CN"/>
        </w:rPr>
        <w:t>10.7</w:t>
      </w:r>
      <w:r>
        <w:rPr>
          <w:rFonts w:hint="eastAsia" w:ascii="宋体" w:hAnsi="宋体" w:eastAsia="宋体" w:cs="宋体"/>
          <w:spacing w:val="0"/>
          <w:position w:val="0"/>
          <w:sz w:val="24"/>
          <w:szCs w:val="24"/>
          <w:highlight w:val="none"/>
        </w:rPr>
        <w:t>供应商</w:t>
      </w:r>
      <w:r>
        <w:rPr>
          <w:rFonts w:hint="eastAsia" w:ascii="宋体" w:hAnsi="宋体" w:eastAsia="宋体" w:cs="宋体"/>
          <w:spacing w:val="0"/>
          <w:position w:val="0"/>
          <w:sz w:val="24"/>
          <w:szCs w:val="24"/>
          <w:highlight w:val="none"/>
          <w:lang w:val="en-US" w:eastAsia="zh-CN"/>
        </w:rPr>
        <w:t>认为应附的其他材料。</w:t>
      </w:r>
    </w:p>
    <w:p w14:paraId="156DEBAB">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宋体" w:hAnsi="宋体" w:eastAsia="宋体" w:cs="宋体"/>
          <w:spacing w:val="0"/>
          <w:position w:val="0"/>
          <w:sz w:val="24"/>
          <w:szCs w:val="24"/>
          <w:highlight w:val="none"/>
          <w:lang w:val="en-US" w:eastAsia="zh-CN"/>
        </w:rPr>
      </w:pPr>
      <w:r>
        <w:rPr>
          <w:rFonts w:hint="eastAsia" w:ascii="宋体" w:hAnsi="宋体" w:eastAsia="宋体" w:cs="宋体"/>
          <w:b/>
          <w:bCs/>
          <w:spacing w:val="0"/>
          <w:position w:val="0"/>
          <w:sz w:val="24"/>
          <w:szCs w:val="24"/>
          <w:highlight w:val="none"/>
          <w:lang w:val="en-US" w:eastAsia="zh-CN"/>
        </w:rPr>
        <w:t>11.报价</w:t>
      </w:r>
    </w:p>
    <w:p w14:paraId="57B7BF5C">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11.1</w:t>
      </w:r>
      <w:r>
        <w:rPr>
          <w:rFonts w:hint="eastAsia" w:ascii="宋体" w:hAnsi="宋体" w:eastAsia="宋体" w:cs="宋体"/>
          <w:spacing w:val="0"/>
          <w:position w:val="0"/>
          <w:sz w:val="24"/>
          <w:szCs w:val="24"/>
          <w:highlight w:val="none"/>
          <w:lang w:val="en-US" w:eastAsia="zh-CN"/>
        </w:rPr>
        <w:t>报价</w:t>
      </w:r>
      <w:r>
        <w:rPr>
          <w:rFonts w:hint="eastAsia" w:ascii="宋体" w:hAnsi="宋体" w:eastAsia="宋体" w:cs="宋体"/>
          <w:spacing w:val="0"/>
          <w:position w:val="0"/>
          <w:sz w:val="24"/>
          <w:szCs w:val="24"/>
          <w:highlight w:val="none"/>
        </w:rPr>
        <w:t>均以人民币报价。</w:t>
      </w:r>
    </w:p>
    <w:p w14:paraId="21BF3E93">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11.2</w:t>
      </w:r>
      <w:r>
        <w:rPr>
          <w:rFonts w:hint="eastAsia" w:ascii="宋体" w:hAnsi="宋体" w:eastAsia="宋体" w:cs="宋体"/>
          <w:spacing w:val="0"/>
          <w:position w:val="0"/>
          <w:sz w:val="24"/>
          <w:szCs w:val="24"/>
          <w:highlight w:val="none"/>
          <w:lang w:eastAsia="zh-CN"/>
        </w:rPr>
        <w:t>供应商</w:t>
      </w:r>
      <w:r>
        <w:rPr>
          <w:rFonts w:hint="eastAsia" w:ascii="宋体" w:hAnsi="宋体" w:eastAsia="宋体" w:cs="宋体"/>
          <w:spacing w:val="0"/>
          <w:position w:val="0"/>
          <w:sz w:val="24"/>
          <w:szCs w:val="24"/>
          <w:highlight w:val="none"/>
        </w:rPr>
        <w:t>的报价应包括为完成本项目所发生的一切费用和税费，采购人将不再支付报价以外的任何费用。</w:t>
      </w:r>
      <w:r>
        <w:rPr>
          <w:rFonts w:hint="eastAsia" w:ascii="宋体" w:hAnsi="宋体" w:eastAsia="宋体" w:cs="宋体"/>
          <w:spacing w:val="0"/>
          <w:position w:val="0"/>
          <w:sz w:val="24"/>
          <w:szCs w:val="24"/>
          <w:highlight w:val="none"/>
          <w:lang w:eastAsia="zh-CN"/>
        </w:rPr>
        <w:t>供应商</w:t>
      </w:r>
      <w:r>
        <w:rPr>
          <w:rFonts w:hint="eastAsia" w:ascii="宋体" w:hAnsi="宋体" w:eastAsia="宋体" w:cs="宋体"/>
          <w:spacing w:val="0"/>
          <w:position w:val="0"/>
          <w:sz w:val="24"/>
          <w:szCs w:val="24"/>
          <w:highlight w:val="none"/>
        </w:rPr>
        <w:t>的报价应包括但不限于下列内容，</w:t>
      </w:r>
      <w:r>
        <w:rPr>
          <w:rFonts w:hint="eastAsia" w:ascii="宋体" w:hAnsi="宋体" w:eastAsia="宋体" w:cs="宋体"/>
          <w:spacing w:val="0"/>
          <w:position w:val="0"/>
          <w:sz w:val="24"/>
          <w:szCs w:val="24"/>
          <w:highlight w:val="none"/>
          <w:lang w:val="en-US" w:eastAsia="zh-CN"/>
        </w:rPr>
        <w:t>磋商文件</w:t>
      </w:r>
      <w:r>
        <w:rPr>
          <w:rFonts w:hint="eastAsia" w:ascii="宋体" w:hAnsi="宋体" w:eastAsia="宋体" w:cs="宋体"/>
          <w:spacing w:val="0"/>
          <w:position w:val="0"/>
          <w:sz w:val="24"/>
          <w:szCs w:val="24"/>
          <w:highlight w:val="none"/>
        </w:rPr>
        <w:t>中有特殊规定的，从其规定。</w:t>
      </w:r>
    </w:p>
    <w:p w14:paraId="3219D1D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11.2.</w:t>
      </w:r>
      <w:r>
        <w:rPr>
          <w:rFonts w:hint="eastAsia" w:ascii="宋体" w:hAnsi="宋体" w:eastAsia="宋体" w:cs="宋体"/>
          <w:spacing w:val="0"/>
          <w:position w:val="0"/>
          <w:sz w:val="24"/>
          <w:szCs w:val="24"/>
          <w:highlight w:val="none"/>
          <w:lang w:val="en-US" w:eastAsia="zh-CN"/>
        </w:rPr>
        <w:t>1</w:t>
      </w:r>
      <w:r>
        <w:rPr>
          <w:rFonts w:hint="eastAsia" w:ascii="宋体" w:hAnsi="宋体" w:eastAsia="宋体" w:cs="宋体"/>
          <w:spacing w:val="0"/>
          <w:position w:val="0"/>
          <w:sz w:val="24"/>
          <w:szCs w:val="24"/>
          <w:highlight w:val="none"/>
          <w:lang w:eastAsia="zh-CN"/>
        </w:rPr>
        <w:t>所投</w:t>
      </w:r>
      <w:r>
        <w:rPr>
          <w:rFonts w:hint="eastAsia" w:ascii="宋体" w:hAnsi="宋体" w:eastAsia="宋体" w:cs="宋体"/>
          <w:spacing w:val="0"/>
          <w:position w:val="0"/>
          <w:sz w:val="24"/>
          <w:szCs w:val="24"/>
          <w:highlight w:val="none"/>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宋体" w:hAnsi="宋体" w:eastAsia="宋体" w:cs="宋体"/>
          <w:spacing w:val="0"/>
          <w:position w:val="0"/>
          <w:sz w:val="24"/>
          <w:szCs w:val="24"/>
          <w:highlight w:val="none"/>
          <w:lang w:eastAsia="zh-CN"/>
        </w:rPr>
        <w:t>报价时应详细列出所投产品的生产厂商、品牌、型号、单价、数量、总价等。</w:t>
      </w:r>
    </w:p>
    <w:p w14:paraId="5B8D084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11.2.2</w:t>
      </w:r>
      <w:r>
        <w:rPr>
          <w:rFonts w:hint="eastAsia" w:ascii="宋体" w:hAnsi="宋体" w:eastAsia="宋体" w:cs="宋体"/>
          <w:spacing w:val="0"/>
          <w:position w:val="0"/>
          <w:sz w:val="24"/>
          <w:szCs w:val="24"/>
          <w:highlight w:val="none"/>
          <w:lang w:eastAsia="zh-CN"/>
        </w:rPr>
        <w:t>服务项目</w:t>
      </w:r>
      <w:r>
        <w:rPr>
          <w:rFonts w:hint="eastAsia" w:ascii="宋体" w:hAnsi="宋体" w:eastAsia="宋体" w:cs="宋体"/>
          <w:spacing w:val="0"/>
          <w:position w:val="0"/>
          <w:sz w:val="24"/>
          <w:szCs w:val="24"/>
          <w:highlight w:val="none"/>
        </w:rPr>
        <w:t>按照</w:t>
      </w:r>
      <w:r>
        <w:rPr>
          <w:rFonts w:hint="eastAsia" w:ascii="宋体" w:hAnsi="宋体" w:eastAsia="宋体" w:cs="宋体"/>
          <w:spacing w:val="0"/>
          <w:position w:val="0"/>
          <w:sz w:val="24"/>
          <w:szCs w:val="24"/>
          <w:highlight w:val="none"/>
          <w:lang w:eastAsia="zh-CN"/>
        </w:rPr>
        <w:t>磋商</w:t>
      </w:r>
      <w:r>
        <w:rPr>
          <w:rFonts w:hint="eastAsia" w:ascii="宋体" w:hAnsi="宋体" w:eastAsia="宋体" w:cs="宋体"/>
          <w:spacing w:val="0"/>
          <w:position w:val="0"/>
          <w:sz w:val="24"/>
          <w:szCs w:val="24"/>
          <w:highlight w:val="none"/>
        </w:rPr>
        <w:t>文件要求完成本项目的全部相关费用。</w:t>
      </w:r>
    </w:p>
    <w:p w14:paraId="3F5FB4E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11.3采购人不得向供应商索要或者接受其给予的赠品、回扣或者与采购无关的其他商品、服务。</w:t>
      </w:r>
    </w:p>
    <w:p w14:paraId="2C7280D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11.4</w:t>
      </w:r>
      <w:r>
        <w:rPr>
          <w:rFonts w:hint="eastAsia" w:ascii="宋体" w:hAnsi="宋体" w:eastAsia="宋体" w:cs="宋体"/>
          <w:spacing w:val="0"/>
          <w:position w:val="0"/>
          <w:sz w:val="24"/>
          <w:szCs w:val="24"/>
          <w:highlight w:val="none"/>
          <w:lang w:eastAsia="zh-CN"/>
        </w:rPr>
        <w:t>供应商</w:t>
      </w:r>
      <w:r>
        <w:rPr>
          <w:rFonts w:hint="eastAsia" w:ascii="宋体" w:hAnsi="宋体" w:eastAsia="宋体" w:cs="宋体"/>
          <w:spacing w:val="0"/>
          <w:position w:val="0"/>
          <w:sz w:val="24"/>
          <w:szCs w:val="24"/>
          <w:highlight w:val="none"/>
        </w:rPr>
        <w:t>不能</w:t>
      </w:r>
      <w:r>
        <w:rPr>
          <w:rFonts w:hint="eastAsia" w:ascii="宋体" w:hAnsi="宋体" w:eastAsia="宋体" w:cs="宋体"/>
          <w:spacing w:val="0"/>
          <w:position w:val="0"/>
          <w:sz w:val="24"/>
          <w:szCs w:val="24"/>
          <w:highlight w:val="none"/>
          <w:lang w:val="en-US" w:eastAsia="zh-CN"/>
        </w:rPr>
        <w:t>提</w:t>
      </w:r>
      <w:r>
        <w:rPr>
          <w:rFonts w:hint="eastAsia" w:ascii="宋体" w:hAnsi="宋体" w:eastAsia="宋体" w:cs="宋体"/>
          <w:spacing w:val="0"/>
          <w:position w:val="0"/>
          <w:sz w:val="24"/>
          <w:szCs w:val="24"/>
          <w:highlight w:val="none"/>
        </w:rPr>
        <w:t>供任何有选择性或可调整的报价（</w:t>
      </w:r>
      <w:r>
        <w:rPr>
          <w:rFonts w:hint="eastAsia" w:ascii="宋体" w:hAnsi="宋体" w:eastAsia="宋体" w:cs="宋体"/>
          <w:snapToGrid w:val="0"/>
          <w:color w:val="000000"/>
          <w:spacing w:val="0"/>
          <w:kern w:val="0"/>
          <w:position w:val="0"/>
          <w:sz w:val="24"/>
          <w:szCs w:val="24"/>
          <w:highlight w:val="none"/>
          <w:lang w:val="en-US" w:eastAsia="zh-CN" w:bidi="ar-SA"/>
        </w:rPr>
        <w:t>竞争性磋商</w:t>
      </w:r>
      <w:r>
        <w:rPr>
          <w:rFonts w:hint="eastAsia" w:ascii="宋体" w:hAnsi="宋体" w:eastAsia="宋体" w:cs="宋体"/>
          <w:spacing w:val="0"/>
          <w:position w:val="0"/>
          <w:sz w:val="24"/>
          <w:szCs w:val="24"/>
          <w:highlight w:val="none"/>
        </w:rPr>
        <w:t>文件另有规定的除外），否则其</w:t>
      </w:r>
      <w:r>
        <w:rPr>
          <w:rFonts w:hint="eastAsia" w:ascii="宋体" w:hAnsi="宋体" w:eastAsia="宋体" w:cs="宋体"/>
          <w:spacing w:val="0"/>
          <w:position w:val="0"/>
          <w:sz w:val="24"/>
          <w:szCs w:val="24"/>
          <w:highlight w:val="none"/>
          <w:lang w:val="en-US" w:eastAsia="zh-CN"/>
        </w:rPr>
        <w:t>响应</w:t>
      </w:r>
      <w:r>
        <w:rPr>
          <w:rFonts w:hint="eastAsia" w:ascii="宋体" w:hAnsi="宋体" w:eastAsia="宋体" w:cs="宋体"/>
          <w:spacing w:val="0"/>
          <w:position w:val="0"/>
          <w:sz w:val="24"/>
          <w:szCs w:val="24"/>
          <w:highlight w:val="none"/>
        </w:rPr>
        <w:t>无效。</w:t>
      </w:r>
    </w:p>
    <w:p w14:paraId="0B4DAA91">
      <w:pPr>
        <w:keepNext w:val="0"/>
        <w:keepLines w:val="0"/>
        <w:pageBreakBefore w:val="0"/>
        <w:widowControl/>
        <w:kinsoku/>
        <w:wordWrap w:val="0"/>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napToGrid w:val="0"/>
          <w:color w:val="000000"/>
          <w:spacing w:val="0"/>
          <w:kern w:val="0"/>
          <w:position w:val="0"/>
          <w:sz w:val="24"/>
          <w:szCs w:val="24"/>
          <w:highlight w:val="none"/>
          <w:lang w:val="en-US" w:eastAsia="zh-CN" w:bidi="ar-SA"/>
        </w:rPr>
        <w:t>11.5本项目将按供应商所提交的单价和总价来支付本项目所需的费用。对供应商没有填写单价和总价的内容,将被认为这些项目费用已包括在报价中。</w:t>
      </w:r>
    </w:p>
    <w:p w14:paraId="019188F2">
      <w:pPr>
        <w:keepNext w:val="0"/>
        <w:keepLines w:val="0"/>
        <w:pageBreakBefore w:val="0"/>
        <w:widowControl/>
        <w:kinsoku/>
        <w:wordWrap w:val="0"/>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napToGrid w:val="0"/>
          <w:color w:val="000000"/>
          <w:spacing w:val="0"/>
          <w:kern w:val="0"/>
          <w:position w:val="0"/>
          <w:sz w:val="24"/>
          <w:szCs w:val="24"/>
          <w:highlight w:val="none"/>
          <w:lang w:val="en-US" w:eastAsia="zh-CN" w:bidi="ar-SA"/>
        </w:rPr>
        <w:t>11.6磋商结束，供应商进行网上最终报价。</w:t>
      </w:r>
    </w:p>
    <w:p w14:paraId="453B8FA0">
      <w:pPr>
        <w:keepNext w:val="0"/>
        <w:keepLines w:val="0"/>
        <w:pageBreakBefore w:val="0"/>
        <w:widowControl/>
        <w:kinsoku/>
        <w:wordWrap w:val="0"/>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napToGrid w:val="0"/>
          <w:color w:val="000000"/>
          <w:spacing w:val="0"/>
          <w:kern w:val="0"/>
          <w:position w:val="0"/>
          <w:sz w:val="24"/>
          <w:szCs w:val="24"/>
          <w:highlight w:val="none"/>
          <w:lang w:val="en-US" w:eastAsia="zh-CN" w:bidi="ar-SA"/>
        </w:rPr>
        <w:t>11.7本次采购设有预算，供应商最终报价超过预算的，磋商小组将不予评议。</w:t>
      </w:r>
    </w:p>
    <w:p w14:paraId="79A794A9">
      <w:pPr>
        <w:keepNext w:val="0"/>
        <w:keepLines w:val="0"/>
        <w:pageBreakBefore w:val="0"/>
        <w:widowControl/>
        <w:kinsoku/>
        <w:wordWrap w:val="0"/>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napToGrid w:val="0"/>
          <w:color w:val="000000"/>
          <w:spacing w:val="0"/>
          <w:kern w:val="0"/>
          <w:position w:val="0"/>
          <w:sz w:val="24"/>
          <w:szCs w:val="24"/>
          <w:highlight w:val="none"/>
          <w:lang w:val="en-US" w:eastAsia="zh-CN" w:bidi="ar-SA"/>
        </w:rPr>
        <w:t>11.8供应商的所有报价不得低于成本恶意竞争。</w:t>
      </w:r>
    </w:p>
    <w:p w14:paraId="32AC8E9B">
      <w:pPr>
        <w:keepNext w:val="0"/>
        <w:keepLines w:val="0"/>
        <w:pageBreakBefore w:val="0"/>
        <w:widowControl/>
        <w:kinsoku/>
        <w:wordWrap w:val="0"/>
        <w:overflowPunct/>
        <w:topLinePunct w:val="0"/>
        <w:autoSpaceDE/>
        <w:autoSpaceDN/>
        <w:bidi w:val="0"/>
        <w:adjustRightInd/>
        <w:snapToGrid/>
        <w:spacing w:after="0" w:line="360" w:lineRule="auto"/>
        <w:ind w:firstLine="482" w:firstLineChars="200"/>
        <w:jc w:val="both"/>
        <w:textAlignment w:val="auto"/>
        <w:rPr>
          <w:rFonts w:hint="eastAsia" w:ascii="宋体" w:hAnsi="宋体" w:eastAsia="宋体" w:cs="宋体"/>
          <w:b/>
          <w:bCs/>
          <w:snapToGrid w:val="0"/>
          <w:color w:val="000000"/>
          <w:spacing w:val="0"/>
          <w:kern w:val="0"/>
          <w:position w:val="0"/>
          <w:sz w:val="24"/>
          <w:szCs w:val="24"/>
          <w:highlight w:val="none"/>
          <w:lang w:val="en-US" w:eastAsia="zh-CN" w:bidi="ar-SA"/>
        </w:rPr>
      </w:pPr>
      <w:r>
        <w:rPr>
          <w:rFonts w:hint="eastAsia" w:ascii="宋体" w:hAnsi="宋体" w:eastAsia="宋体" w:cs="宋体"/>
          <w:b/>
          <w:bCs/>
          <w:snapToGrid w:val="0"/>
          <w:color w:val="000000"/>
          <w:spacing w:val="0"/>
          <w:kern w:val="0"/>
          <w:position w:val="0"/>
          <w:sz w:val="24"/>
          <w:szCs w:val="24"/>
          <w:highlight w:val="none"/>
          <w:lang w:val="en-US" w:eastAsia="zh-CN" w:bidi="ar-SA"/>
        </w:rPr>
        <w:t>12.响应有效期</w:t>
      </w:r>
    </w:p>
    <w:p w14:paraId="23B41D1B">
      <w:pPr>
        <w:keepNext w:val="0"/>
        <w:keepLines w:val="0"/>
        <w:pageBreakBefore w:val="0"/>
        <w:widowControl/>
        <w:kinsoku/>
        <w:wordWrap w:val="0"/>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napToGrid w:val="0"/>
          <w:color w:val="000000"/>
          <w:spacing w:val="0"/>
          <w:kern w:val="0"/>
          <w:position w:val="0"/>
          <w:sz w:val="24"/>
          <w:szCs w:val="24"/>
          <w:highlight w:val="none"/>
          <w:lang w:val="en-US" w:eastAsia="zh-CN" w:bidi="ar-SA"/>
        </w:rPr>
        <w:t>12.1响应文件应在本竞争性磋商文件《供应商须知表》中规定的响应有效期内保持有效，响应有效期少于磋商文件规定期限的，其响应无效。成交人的响应有效期延长至项目验收合格之日。</w:t>
      </w:r>
    </w:p>
    <w:p w14:paraId="3133C391">
      <w:pPr>
        <w:keepNext w:val="0"/>
        <w:keepLines w:val="0"/>
        <w:pageBreakBefore w:val="0"/>
        <w:widowControl/>
        <w:kinsoku/>
        <w:wordWrap w:val="0"/>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napToGrid w:val="0"/>
          <w:color w:val="000000"/>
          <w:spacing w:val="0"/>
          <w:kern w:val="0"/>
          <w:position w:val="0"/>
          <w:sz w:val="24"/>
          <w:szCs w:val="24"/>
          <w:highlight w:val="none"/>
          <w:lang w:val="en-US" w:eastAsia="zh-CN" w:bidi="ar-SA"/>
        </w:rPr>
        <w:t>12.2特别情况下，采购代理机构、采购人可于响应有效期满之前要求供应商同意延长有效期，要求与答复均为书面形式。供应商可以拒绝上述要求。对于同意该要求的供应商，既不要求也不允许其修改响应文件。</w:t>
      </w:r>
    </w:p>
    <w:p w14:paraId="24ADF8DE">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宋体" w:hAnsi="宋体" w:eastAsia="宋体" w:cs="宋体"/>
          <w:b/>
          <w:bCs/>
          <w:spacing w:val="0"/>
          <w:position w:val="0"/>
          <w:sz w:val="24"/>
          <w:szCs w:val="24"/>
          <w:highlight w:val="none"/>
        </w:rPr>
      </w:pPr>
      <w:r>
        <w:rPr>
          <w:rFonts w:hint="eastAsia" w:ascii="宋体" w:hAnsi="宋体" w:eastAsia="宋体" w:cs="宋体"/>
          <w:b/>
          <w:bCs/>
          <w:spacing w:val="0"/>
          <w:position w:val="0"/>
          <w:sz w:val="24"/>
          <w:szCs w:val="24"/>
          <w:highlight w:val="none"/>
          <w:lang w:val="en-US" w:eastAsia="zh-CN"/>
        </w:rPr>
        <w:t>13.响应</w:t>
      </w:r>
      <w:r>
        <w:rPr>
          <w:rFonts w:hint="eastAsia" w:ascii="宋体" w:hAnsi="宋体" w:eastAsia="宋体" w:cs="宋体"/>
          <w:b/>
          <w:bCs/>
          <w:spacing w:val="0"/>
          <w:position w:val="0"/>
          <w:sz w:val="24"/>
          <w:szCs w:val="24"/>
          <w:highlight w:val="none"/>
        </w:rPr>
        <w:t>文件的签署、盖章</w:t>
      </w:r>
    </w:p>
    <w:p w14:paraId="2BC1EBBD">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val="en-US" w:eastAsia="zh-CN"/>
        </w:rPr>
        <w:t>13.1电子响应文件必须在规定签章处电子签章或手写签字后扫描上传进响应文件。</w:t>
      </w:r>
    </w:p>
    <w:p w14:paraId="4A02E66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lang w:val="en-US" w:eastAsia="zh-CN"/>
        </w:rPr>
        <w:t>13.2竞争性磋商文件要求盖章的内容，一般通过CA证书加盖电子签章。</w:t>
      </w:r>
    </w:p>
    <w:p w14:paraId="46488DDC">
      <w:pPr>
        <w:pStyle w:val="6"/>
        <w:keepNext w:val="0"/>
        <w:keepLines w:val="0"/>
        <w:pageBreakBefore w:val="0"/>
        <w:widowControl/>
        <w:kinsoku/>
        <w:wordWrap w:val="0"/>
        <w:overflowPunct/>
        <w:topLinePunct w:val="0"/>
        <w:bidi w:val="0"/>
        <w:spacing w:line="360" w:lineRule="auto"/>
        <w:ind w:firstLine="480" w:firstLineChars="200"/>
        <w:jc w:val="both"/>
        <w:outlineLvl w:val="1"/>
        <w:rPr>
          <w:rFonts w:hint="eastAsia" w:ascii="宋体" w:hAnsi="宋体" w:eastAsia="宋体" w:cs="宋体"/>
          <w:snapToGrid w:val="0"/>
          <w:color w:val="000000"/>
          <w:spacing w:val="0"/>
          <w:kern w:val="0"/>
          <w:position w:val="0"/>
          <w:sz w:val="24"/>
          <w:szCs w:val="24"/>
          <w:highlight w:val="none"/>
          <w:lang w:val="en-US" w:eastAsia="zh-CN" w:bidi="ar-SA"/>
        </w:rPr>
      </w:pPr>
      <w:bookmarkStart w:id="9" w:name="_Toc854"/>
      <w:bookmarkStart w:id="10" w:name="_Toc24840"/>
      <w:r>
        <w:rPr>
          <w:rFonts w:hint="eastAsia" w:ascii="宋体" w:hAnsi="宋体" w:eastAsia="宋体" w:cs="宋体"/>
          <w:spacing w:val="0"/>
          <w:position w:val="0"/>
          <w:sz w:val="24"/>
          <w:szCs w:val="24"/>
          <w:highlight w:val="none"/>
          <w14:textOutline w14:w="1800" w14:cap="flat" w14:cmpd="sng">
            <w14:solidFill>
              <w14:srgbClr w14:val="000000"/>
            </w14:solidFill>
            <w14:prstDash w14:val="solid"/>
            <w14:miter w14:val="0"/>
          </w14:textOutline>
        </w:rPr>
        <w:t>四</w:t>
      </w:r>
      <w:r>
        <w:rPr>
          <w:rFonts w:hint="eastAsia" w:ascii="宋体" w:hAnsi="宋体" w:eastAsia="宋体" w:cs="宋体"/>
          <w:spacing w:val="0"/>
          <w:position w:val="0"/>
          <w:sz w:val="24"/>
          <w:szCs w:val="24"/>
          <w:highlight w:val="none"/>
          <w:lang w:eastAsia="zh-CN"/>
        </w:rPr>
        <w:t>、</w:t>
      </w:r>
      <w:r>
        <w:rPr>
          <w:rFonts w:hint="eastAsia" w:ascii="宋体" w:hAnsi="宋体" w:eastAsia="宋体" w:cs="宋体"/>
          <w:spacing w:val="0"/>
          <w:position w:val="0"/>
          <w:sz w:val="24"/>
          <w:szCs w:val="24"/>
          <w:highlight w:val="none"/>
          <w14:textOutline w14:w="1800" w14:cap="flat" w14:cmpd="sng">
            <w14:solidFill>
              <w14:srgbClr w14:val="000000"/>
            </w14:solidFill>
            <w14:prstDash w14:val="solid"/>
            <w14:miter w14:val="0"/>
          </w14:textOutline>
        </w:rPr>
        <w:t>响应文件的</w:t>
      </w:r>
      <w:r>
        <w:rPr>
          <w:rFonts w:hint="eastAsia" w:ascii="宋体" w:hAnsi="宋体" w:eastAsia="宋体" w:cs="宋体"/>
          <w:spacing w:val="0"/>
          <w:position w:val="0"/>
          <w:sz w:val="24"/>
          <w:szCs w:val="24"/>
          <w:highlight w:val="none"/>
          <w:lang w:eastAsia="zh-CN"/>
          <w14:textOutline w14:w="1800" w14:cap="flat" w14:cmpd="sng">
            <w14:solidFill>
              <w14:srgbClr w14:val="000000"/>
            </w14:solidFill>
            <w14:prstDash w14:val="solid"/>
            <w14:miter w14:val="0"/>
          </w14:textOutline>
        </w:rPr>
        <w:t>提</w:t>
      </w:r>
      <w:r>
        <w:rPr>
          <w:rFonts w:hint="eastAsia" w:ascii="宋体" w:hAnsi="宋体" w:eastAsia="宋体" w:cs="宋体"/>
          <w:spacing w:val="0"/>
          <w:position w:val="0"/>
          <w:sz w:val="24"/>
          <w:szCs w:val="24"/>
          <w:highlight w:val="none"/>
          <w14:textOutline w14:w="1800" w14:cap="flat" w14:cmpd="sng">
            <w14:solidFill>
              <w14:srgbClr w14:val="000000"/>
            </w14:solidFill>
            <w14:prstDash w14:val="solid"/>
            <w14:miter w14:val="0"/>
          </w14:textOutline>
        </w:rPr>
        <w:t>交</w:t>
      </w:r>
      <w:bookmarkEnd w:id="9"/>
      <w:bookmarkEnd w:id="10"/>
    </w:p>
    <w:p w14:paraId="3E5B186F">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ascii="宋体" w:hAnsi="宋体" w:eastAsia="宋体" w:cs="宋体"/>
          <w:b/>
          <w:bCs/>
          <w:snapToGrid w:val="0"/>
          <w:color w:val="000000"/>
          <w:spacing w:val="0"/>
          <w:kern w:val="0"/>
          <w:position w:val="0"/>
          <w:sz w:val="24"/>
          <w:szCs w:val="24"/>
          <w:highlight w:val="none"/>
          <w:lang w:val="en-US" w:eastAsia="zh-CN" w:bidi="ar-SA"/>
        </w:rPr>
      </w:pPr>
      <w:r>
        <w:rPr>
          <w:rFonts w:hint="eastAsia" w:ascii="宋体" w:hAnsi="宋体" w:eastAsia="宋体" w:cs="宋体"/>
          <w:b/>
          <w:bCs/>
          <w:snapToGrid w:val="0"/>
          <w:color w:val="000000"/>
          <w:spacing w:val="0"/>
          <w:kern w:val="0"/>
          <w:position w:val="0"/>
          <w:sz w:val="24"/>
          <w:szCs w:val="24"/>
          <w:highlight w:val="none"/>
          <w:lang w:val="en-US" w:eastAsia="zh-CN" w:bidi="ar-SA"/>
        </w:rPr>
        <w:t>14.响应文件的提交</w:t>
      </w:r>
    </w:p>
    <w:p w14:paraId="28F2106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highlight w:val="none"/>
          <w:lang w:val="en-US" w:eastAsia="zh-CN"/>
        </w:rPr>
      </w:pPr>
      <w:r>
        <w:rPr>
          <w:rFonts w:hint="eastAsia" w:ascii="宋体" w:hAnsi="宋体" w:eastAsia="宋体" w:cs="宋体"/>
          <w:spacing w:val="0"/>
          <w:position w:val="0"/>
          <w:sz w:val="24"/>
          <w:szCs w:val="24"/>
          <w:highlight w:val="none"/>
        </w:rPr>
        <w:t>1</w:t>
      </w:r>
      <w:r>
        <w:rPr>
          <w:rFonts w:hint="eastAsia" w:ascii="宋体" w:hAnsi="宋体" w:eastAsia="宋体" w:cs="宋体"/>
          <w:spacing w:val="0"/>
          <w:position w:val="0"/>
          <w:sz w:val="24"/>
          <w:szCs w:val="24"/>
          <w:highlight w:val="none"/>
          <w:lang w:val="en-US" w:eastAsia="zh-CN"/>
        </w:rPr>
        <w:t>4.</w:t>
      </w:r>
      <w:r>
        <w:rPr>
          <w:rFonts w:hint="eastAsia" w:ascii="宋体" w:hAnsi="宋体" w:eastAsia="宋体" w:cs="宋体"/>
          <w:spacing w:val="0"/>
          <w:position w:val="0"/>
          <w:sz w:val="24"/>
          <w:szCs w:val="24"/>
          <w:highlight w:val="none"/>
        </w:rPr>
        <w:t>1</w:t>
      </w:r>
      <w:r>
        <w:rPr>
          <w:rFonts w:hint="eastAsia" w:ascii="宋体" w:hAnsi="宋体" w:eastAsia="宋体" w:cs="宋体"/>
          <w:spacing w:val="0"/>
          <w:position w:val="0"/>
          <w:sz w:val="24"/>
          <w:szCs w:val="24"/>
          <w:highlight w:val="none"/>
          <w:lang w:val="en-US" w:eastAsia="zh-CN"/>
        </w:rPr>
        <w:t>电子响应文件的提交是指使用唐河县公共资源交易中心网上交易系统在上传截止时间前完成制作软件生成的加密电子响应文件的上传。未在上传截止时间前完成上传的，视为逾期提交。逾期提交的响应文件不予受理。</w:t>
      </w:r>
    </w:p>
    <w:p w14:paraId="3A52A9C5">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napToGrid w:val="0"/>
          <w:color w:val="000000"/>
          <w:spacing w:val="0"/>
          <w:kern w:val="0"/>
          <w:position w:val="0"/>
          <w:sz w:val="24"/>
          <w:szCs w:val="24"/>
          <w:highlight w:val="none"/>
          <w:lang w:val="en-US" w:eastAsia="zh-CN" w:bidi="ar-SA"/>
        </w:rPr>
        <w:t>14.2采购人及采购代理机构拒绝接受通过电子交易平台以外任何形式提交的响应文件。</w:t>
      </w:r>
    </w:p>
    <w:p w14:paraId="69913CF5">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ascii="宋体" w:hAnsi="宋体" w:eastAsia="宋体" w:cs="宋体"/>
          <w:b/>
          <w:bCs/>
          <w:snapToGrid w:val="0"/>
          <w:color w:val="000000"/>
          <w:spacing w:val="0"/>
          <w:kern w:val="0"/>
          <w:position w:val="0"/>
          <w:sz w:val="24"/>
          <w:szCs w:val="24"/>
          <w:highlight w:val="none"/>
          <w:lang w:val="en-US" w:eastAsia="zh-CN" w:bidi="ar-SA"/>
        </w:rPr>
      </w:pPr>
      <w:r>
        <w:rPr>
          <w:rFonts w:hint="eastAsia" w:ascii="宋体" w:hAnsi="宋体" w:eastAsia="宋体" w:cs="宋体"/>
          <w:b/>
          <w:bCs/>
          <w:snapToGrid w:val="0"/>
          <w:color w:val="000000"/>
          <w:spacing w:val="0"/>
          <w:kern w:val="0"/>
          <w:position w:val="0"/>
          <w:sz w:val="24"/>
          <w:szCs w:val="24"/>
          <w:highlight w:val="none"/>
          <w:lang w:val="en-US" w:eastAsia="zh-CN" w:bidi="ar-SA"/>
        </w:rPr>
        <w:t>15.响应文件上传截止时间</w:t>
      </w:r>
    </w:p>
    <w:p w14:paraId="15A59336">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napToGrid w:val="0"/>
          <w:color w:val="000000"/>
          <w:spacing w:val="0"/>
          <w:kern w:val="0"/>
          <w:position w:val="0"/>
          <w:sz w:val="24"/>
          <w:szCs w:val="24"/>
          <w:highlight w:val="none"/>
          <w:lang w:val="en-US" w:eastAsia="zh-CN" w:bidi="ar-SA"/>
        </w:rPr>
        <w:t>供应商应在竞争性磋商文件要求响应文件上传截止时间前，将电子响应文件提交至电子交易平台。</w:t>
      </w:r>
    </w:p>
    <w:p w14:paraId="196C435A">
      <w:pPr>
        <w:pStyle w:val="6"/>
        <w:keepNext w:val="0"/>
        <w:keepLines w:val="0"/>
        <w:pageBreakBefore w:val="0"/>
        <w:widowControl/>
        <w:kinsoku/>
        <w:wordWrap w:val="0"/>
        <w:overflowPunct/>
        <w:topLinePunct w:val="0"/>
        <w:autoSpaceDE w:val="0"/>
        <w:autoSpaceDN w:val="0"/>
        <w:bidi w:val="0"/>
        <w:adjustRightInd w:val="0"/>
        <w:snapToGrid w:val="0"/>
        <w:spacing w:line="360" w:lineRule="auto"/>
        <w:ind w:right="0" w:firstLine="482" w:firstLineChars="200"/>
        <w:jc w:val="both"/>
        <w:textAlignment w:val="baseline"/>
        <w:rPr>
          <w:rFonts w:hint="eastAsia" w:ascii="宋体" w:hAnsi="宋体" w:eastAsia="宋体" w:cs="宋体"/>
          <w:b/>
          <w:bCs/>
          <w:snapToGrid w:val="0"/>
          <w:color w:val="000000"/>
          <w:spacing w:val="0"/>
          <w:kern w:val="0"/>
          <w:position w:val="0"/>
          <w:sz w:val="24"/>
          <w:szCs w:val="24"/>
          <w:highlight w:val="none"/>
          <w:lang w:val="en-US" w:eastAsia="zh-CN" w:bidi="ar-SA"/>
        </w:rPr>
      </w:pPr>
      <w:r>
        <w:rPr>
          <w:rFonts w:hint="eastAsia" w:ascii="宋体" w:hAnsi="宋体" w:eastAsia="宋体" w:cs="宋体"/>
          <w:b/>
          <w:bCs/>
          <w:snapToGrid w:val="0"/>
          <w:color w:val="000000"/>
          <w:spacing w:val="0"/>
          <w:kern w:val="0"/>
          <w:position w:val="0"/>
          <w:sz w:val="24"/>
          <w:szCs w:val="24"/>
          <w:highlight w:val="none"/>
          <w:lang w:val="en-US" w:eastAsia="zh-CN" w:bidi="ar-SA"/>
        </w:rPr>
        <w:t>16.响应文件的修改与撤回</w:t>
      </w:r>
    </w:p>
    <w:p w14:paraId="71BC6FC6">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pacing w:val="0"/>
          <w:position w:val="0"/>
          <w:sz w:val="24"/>
          <w:szCs w:val="24"/>
          <w:highlight w:val="none"/>
          <w14:textOutline w14:w="2306" w14:cap="flat" w14:cmpd="sng">
            <w14:solidFill>
              <w14:srgbClr w14:val="000000"/>
            </w14:solidFill>
            <w14:prstDash w14:val="solid"/>
            <w14:miter w14:val="0"/>
          </w14:textOutline>
        </w:rPr>
      </w:pPr>
      <w:r>
        <w:rPr>
          <w:rFonts w:hint="eastAsia" w:ascii="宋体" w:hAnsi="宋体" w:eastAsia="宋体" w:cs="宋体"/>
          <w:snapToGrid w:val="0"/>
          <w:color w:val="000000"/>
          <w:spacing w:val="0"/>
          <w:kern w:val="0"/>
          <w:position w:val="0"/>
          <w:sz w:val="24"/>
          <w:szCs w:val="24"/>
          <w:highlight w:val="none"/>
          <w:lang w:val="en-US" w:eastAsia="zh-CN" w:bidi="ar-SA"/>
        </w:rPr>
        <w:t>在采购文件规定的电子响应文件上传截止时间前，供应商可以修改或撤回已上传的电子响应文件，最终电子响应文件以上传截止时间前完成上传至唐河县公共资源交易电子交易平台最后一份加密电子响应文件为准。</w:t>
      </w:r>
      <w:r>
        <w:rPr>
          <w:rFonts w:hint="eastAsia" w:ascii="宋体" w:hAnsi="宋体" w:eastAsia="宋体" w:cs="宋体"/>
          <w:spacing w:val="0"/>
          <w:position w:val="0"/>
          <w:sz w:val="24"/>
          <w:szCs w:val="24"/>
          <w:highlight w:val="none"/>
          <w:lang w:val="en-US" w:eastAsia="zh-CN"/>
        </w:rPr>
        <w:t>上传截止时间之后，供应商不得修改或撤回电子响应文件。</w:t>
      </w:r>
    </w:p>
    <w:p w14:paraId="6CEF78AA">
      <w:pPr>
        <w:pStyle w:val="6"/>
        <w:keepNext w:val="0"/>
        <w:keepLines w:val="0"/>
        <w:pageBreakBefore w:val="0"/>
        <w:kinsoku/>
        <w:wordWrap w:val="0"/>
        <w:overflowPunct/>
        <w:topLinePunct w:val="0"/>
        <w:bidi w:val="0"/>
        <w:spacing w:before="358" w:line="360" w:lineRule="auto"/>
        <w:jc w:val="center"/>
        <w:outlineLvl w:val="0"/>
        <w:rPr>
          <w:spacing w:val="-2"/>
          <w:sz w:val="24"/>
          <w:szCs w:val="24"/>
          <w:highlight w:val="none"/>
          <w14:textOutline w14:w="1537" w14:cap="flat" w14:cmpd="sng">
            <w14:solidFill>
              <w14:srgbClr w14:val="000000"/>
            </w14:solidFill>
            <w14:prstDash w14:val="solid"/>
            <w14:miter w14:val="0"/>
          </w14:textOutline>
        </w:rPr>
      </w:pPr>
      <w:bookmarkStart w:id="11" w:name="_Toc5769"/>
      <w:r>
        <w:rPr>
          <w:spacing w:val="-1"/>
          <w:sz w:val="36"/>
          <w:szCs w:val="36"/>
          <w:highlight w:val="none"/>
          <w14:textOutline w14:w="2306" w14:cap="flat" w14:cmpd="sng">
            <w14:solidFill>
              <w14:srgbClr w14:val="000000"/>
            </w14:solidFill>
            <w14:prstDash w14:val="solid"/>
            <w14:miter w14:val="0"/>
          </w14:textOutline>
        </w:rPr>
        <w:t>第</w:t>
      </w:r>
      <w:r>
        <w:rPr>
          <w:rFonts w:hint="eastAsia"/>
          <w:spacing w:val="-1"/>
          <w:sz w:val="36"/>
          <w:szCs w:val="36"/>
          <w:highlight w:val="none"/>
          <w:lang w:val="en-US" w:eastAsia="zh-CN"/>
          <w14:textOutline w14:w="2306" w14:cap="flat" w14:cmpd="sng">
            <w14:solidFill>
              <w14:srgbClr w14:val="000000"/>
            </w14:solidFill>
            <w14:prstDash w14:val="solid"/>
            <w14:miter w14:val="0"/>
          </w14:textOutline>
        </w:rPr>
        <w:t>四</w:t>
      </w:r>
      <w:r>
        <w:rPr>
          <w:spacing w:val="-1"/>
          <w:sz w:val="36"/>
          <w:szCs w:val="36"/>
          <w:highlight w:val="none"/>
          <w14:textOutline w14:w="2306" w14:cap="flat" w14:cmpd="sng">
            <w14:solidFill>
              <w14:srgbClr w14:val="000000"/>
            </w14:solidFill>
            <w14:prstDash w14:val="solid"/>
            <w14:miter w14:val="0"/>
          </w14:textOutline>
        </w:rPr>
        <w:t>章</w:t>
      </w:r>
      <w:r>
        <w:rPr>
          <w:rFonts w:hint="eastAsia"/>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highlight w:val="none"/>
          <w14:textOutline w14:w="2306" w14:cap="flat" w14:cmpd="sng">
            <w14:solidFill>
              <w14:srgbClr w14:val="000000"/>
            </w14:solidFill>
            <w14:prstDash w14:val="solid"/>
            <w14:miter w14:val="0"/>
          </w14:textOutline>
        </w:rPr>
        <w:t>评</w:t>
      </w:r>
      <w:r>
        <w:rPr>
          <w:rFonts w:hint="eastAsia"/>
          <w:spacing w:val="-1"/>
          <w:sz w:val="36"/>
          <w:szCs w:val="36"/>
          <w:highlight w:val="none"/>
          <w:lang w:val="en-US" w:eastAsia="zh-CN"/>
          <w14:textOutline w14:w="2306" w14:cap="flat" w14:cmpd="sng">
            <w14:solidFill>
              <w14:srgbClr w14:val="000000"/>
            </w14:solidFill>
            <w14:prstDash w14:val="solid"/>
            <w14:miter w14:val="0"/>
          </w14:textOutline>
        </w:rPr>
        <w:t>审</w:t>
      </w:r>
      <w:r>
        <w:rPr>
          <w:rFonts w:hint="eastAsia"/>
          <w:spacing w:val="-1"/>
          <w:sz w:val="36"/>
          <w:szCs w:val="36"/>
          <w:highlight w:val="none"/>
          <w14:textOutline w14:w="2306" w14:cap="flat" w14:cmpd="sng">
            <w14:solidFill>
              <w14:srgbClr w14:val="000000"/>
            </w14:solidFill>
            <w14:prstDash w14:val="solid"/>
            <w14:miter w14:val="0"/>
          </w14:textOutline>
        </w:rPr>
        <w:t>程序、</w:t>
      </w:r>
      <w:r>
        <w:rPr>
          <w:spacing w:val="-1"/>
          <w:sz w:val="36"/>
          <w:szCs w:val="36"/>
          <w:highlight w:val="none"/>
          <w14:textOutline w14:w="2306" w14:cap="flat" w14:cmpd="sng">
            <w14:solidFill>
              <w14:srgbClr w14:val="000000"/>
            </w14:solidFill>
            <w14:prstDash w14:val="solid"/>
            <w14:miter w14:val="0"/>
          </w14:textOutline>
        </w:rPr>
        <w:t>评审方法和评审标准</w:t>
      </w:r>
      <w:bookmarkEnd w:id="11"/>
    </w:p>
    <w:p w14:paraId="4619FF5D">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4" w:firstLineChars="200"/>
        <w:jc w:val="both"/>
        <w:textAlignment w:val="baseline"/>
        <w:outlineLvl w:val="1"/>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bookmarkStart w:id="12" w:name="_Toc31954"/>
      <w:bookmarkStart w:id="13" w:name="_Toc569"/>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一、编制、确认竞争性磋商文件</w:t>
      </w:r>
      <w:bookmarkEnd w:id="12"/>
      <w:bookmarkEnd w:id="13"/>
    </w:p>
    <w:p w14:paraId="116BA77D">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pacing w:val="3"/>
          <w:sz w:val="24"/>
          <w:szCs w:val="24"/>
          <w:highlight w:val="none"/>
          <w:lang w:val="en-US" w:eastAsia="zh-CN"/>
        </w:rPr>
        <w:t>采购人或采购代理机构</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根据采购项目特点和采购实际需求编制竞争性磋商文件，编制的竞争性磋商文件应由采购人审核并确认。</w:t>
      </w:r>
    </w:p>
    <w:p w14:paraId="79F6167E">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ind w:firstLine="494" w:firstLineChars="200"/>
        <w:jc w:val="both"/>
        <w:textAlignment w:val="baseline"/>
        <w:outlineLvl w:val="1"/>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bookmarkStart w:id="14" w:name="_Toc22468"/>
      <w:bookmarkStart w:id="15" w:name="_Toc26340"/>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二、发布竞争性磋商公告，邀请供应商参加磋商</w:t>
      </w:r>
      <w:bookmarkEnd w:id="14"/>
      <w:bookmarkEnd w:id="15"/>
    </w:p>
    <w:p w14:paraId="4B8AB368">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竞争性磋商文件经采购人书面确认后，将在指定媒体和唐河县公共资源交易中心网发布竞争性磋商公告。供应商按照公告和竞争性磋商文件要求制作并递交响应文件。</w:t>
      </w:r>
    </w:p>
    <w:p w14:paraId="10F8A813">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4" w:firstLineChars="200"/>
        <w:jc w:val="both"/>
        <w:textAlignment w:val="baseline"/>
        <w:outlineLvl w:val="1"/>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bookmarkStart w:id="16" w:name="_Toc32234"/>
      <w:bookmarkStart w:id="17" w:name="_Toc13317"/>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三、组建磋商小组</w:t>
      </w:r>
      <w:bookmarkEnd w:id="16"/>
      <w:bookmarkEnd w:id="17"/>
    </w:p>
    <w:p w14:paraId="0BF98173">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根据</w:t>
      </w:r>
      <w:r>
        <w:rPr>
          <w:rFonts w:hint="eastAsia" w:asciiTheme="minorEastAsia" w:hAnsiTheme="minorEastAsia" w:eastAsiaTheme="minorEastAsia" w:cstheme="minorEastAsia"/>
          <w:snapToGrid w:val="0"/>
          <w:color w:val="000000"/>
          <w:spacing w:val="-2"/>
          <w:kern w:val="0"/>
          <w:sz w:val="24"/>
          <w:szCs w:val="24"/>
          <w:highlight w:val="none"/>
          <w:lang w:val="en-US" w:eastAsia="zh-CN" w:bidi="ar-SA"/>
        </w:rPr>
        <w:t>《中华人民共和国政府采购法》《中华人民共和国政府采购法实施条例》《政府采购竞争性磋商采购方式管理暂行办法》《财政部关于竞争性磋商采购方式管理暂行办法有关问题的补充通知》</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的规定和采购项目的特点组建竞争性磋商小组，竞争性磋商小组由采购人代表和评审专家共3人，其中评审专家人数不得少于磋商小组成员总数的2/3。评审专家应当从政府采购评审专家库内相关专业的专家名单中随机抽取。技术复杂、专业性强的采购项目，评审专家中应当包含1名法律专家。</w:t>
      </w:r>
    </w:p>
    <w:p w14:paraId="7250DC77">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竞争性磋商小组负责对响应文件进行评审、质疑、评估、比较、评分，组织磋商和最后报价。</w:t>
      </w:r>
    </w:p>
    <w:p w14:paraId="7F88D25A">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评审专家应当严格遵守评审工作纪律，按照客观、公正、审慎的原则，根据磋商文件规定的评审程序、评审方法和评审标准进行独立评审。</w:t>
      </w:r>
    </w:p>
    <w:p w14:paraId="5654B798">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14:paraId="5B6318E5">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pacing w:val="3"/>
          <w:sz w:val="24"/>
          <w:szCs w:val="24"/>
          <w:highlight w:val="none"/>
          <w:lang w:val="en-US" w:eastAsia="zh-CN"/>
        </w:rPr>
      </w:pPr>
      <w:r>
        <w:rPr>
          <w:rFonts w:hint="eastAsia" w:asciiTheme="minorEastAsia" w:hAnsiTheme="minorEastAsia" w:eastAsiaTheme="minorEastAsia" w:cstheme="minorEastAsia"/>
          <w:spacing w:val="3"/>
          <w:sz w:val="24"/>
          <w:szCs w:val="24"/>
          <w:highlight w:val="none"/>
          <w:lang w:val="en-US" w:eastAsia="zh-CN"/>
        </w:rPr>
        <w:t>评审活动结束，按照《河南省政府采购评审专家劳务报酬支付标准》的通知(豫财购〔2017〕9号)的规定，发放劳务报酬。</w:t>
      </w:r>
    </w:p>
    <w:p w14:paraId="3A15D868">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评审专家未完成评审工作擅自离开评审现场，或者在评审活动中有违法违规行为的，不得获取劳务报酬和报销异地评审差旅费。评审专家以外的其他人员不得获取评审劳务报酬。</w:t>
      </w:r>
    </w:p>
    <w:p w14:paraId="551EA549">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4" w:firstLineChars="200"/>
        <w:jc w:val="both"/>
        <w:textAlignment w:val="baseline"/>
        <w:outlineLvl w:val="1"/>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bookmarkStart w:id="18" w:name="_Toc29911"/>
      <w:bookmarkStart w:id="19" w:name="_Toc21642"/>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四、解密电子响应文件</w:t>
      </w:r>
      <w:bookmarkEnd w:id="18"/>
      <w:bookmarkEnd w:id="19"/>
    </w:p>
    <w:p w14:paraId="549B21C2">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92" w:firstLineChars="200"/>
        <w:jc w:val="both"/>
        <w:textAlignment w:val="baseline"/>
        <w:outlineLvl w:val="1"/>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bookmarkStart w:id="20" w:name="_Toc26883"/>
      <w:bookmarkStart w:id="21" w:name="_Toc12110"/>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供应商解密：供应商制作电子响应文件时，必须使用本单位的CA证书进行加密，供应商在解密前须自行检查CA证书的有效性。解密时未在开启响应文件时间后30分钟内进行解密成功的视为撤销其响应文件（因电子开标系统原因除外）。</w:t>
      </w:r>
      <w:bookmarkEnd w:id="20"/>
      <w:bookmarkEnd w:id="21"/>
    </w:p>
    <w:p w14:paraId="21A278CE">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4" w:firstLineChars="200"/>
        <w:jc w:val="both"/>
        <w:textAlignment w:val="baseline"/>
        <w:outlineLvl w:val="1"/>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bookmarkStart w:id="22" w:name="_Toc5494"/>
      <w:bookmarkStart w:id="23" w:name="_Toc6867"/>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五、评审</w:t>
      </w:r>
      <w:bookmarkEnd w:id="22"/>
      <w:bookmarkEnd w:id="23"/>
    </w:p>
    <w:p w14:paraId="79E15A30">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磋商小组对供应商提交的响应文件进行评审。主要对响应文件的有效性、完整性和响应程度进行审查，具体包括：</w:t>
      </w:r>
    </w:p>
    <w:p w14:paraId="5071CE19">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4" w:firstLineChars="200"/>
        <w:jc w:val="center"/>
        <w:textAlignment w:val="baseline"/>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spacing w:val="3"/>
          <w:kern w:val="0"/>
          <w:sz w:val="24"/>
          <w:szCs w:val="24"/>
          <w:highlight w:val="none"/>
          <w:lang w:val="en-US" w:eastAsia="zh-CN" w:bidi="ar-SA"/>
        </w:rPr>
        <w:t>资格性审查</w:t>
      </w:r>
    </w:p>
    <w:tbl>
      <w:tblPr>
        <w:tblStyle w:val="40"/>
        <w:tblW w:w="97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1"/>
        <w:gridCol w:w="1058"/>
        <w:gridCol w:w="4773"/>
        <w:gridCol w:w="3227"/>
      </w:tblGrid>
      <w:tr w14:paraId="725D5B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1" w:type="dxa"/>
            <w:vAlign w:val="center"/>
          </w:tcPr>
          <w:p w14:paraId="23EAB000">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center"/>
              <w:textAlignment w:val="baseline"/>
              <w:rPr>
                <w:rFonts w:hint="eastAsia" w:asciiTheme="minorEastAsia" w:hAnsiTheme="minorEastAsia" w:eastAsiaTheme="minorEastAsia" w:cstheme="minorEastAsia"/>
                <w:spacing w:val="0"/>
                <w:sz w:val="24"/>
                <w:szCs w:val="24"/>
                <w:highlight w:val="none"/>
              </w:rPr>
            </w:pPr>
            <w:r>
              <w:rPr>
                <w:rFonts w:hint="eastAsia" w:asciiTheme="minorEastAsia" w:hAnsiTheme="minorEastAsia" w:eastAsiaTheme="minorEastAsia" w:cstheme="minorEastAsia"/>
                <w:spacing w:val="0"/>
                <w:sz w:val="24"/>
                <w:szCs w:val="24"/>
                <w:highlight w:val="none"/>
                <w14:textOutline w14:w="1537" w14:cap="flat" w14:cmpd="sng">
                  <w14:solidFill>
                    <w14:srgbClr w14:val="000000"/>
                  </w14:solidFill>
                  <w14:prstDash w14:val="solid"/>
                  <w14:miter w14:val="0"/>
                </w14:textOutline>
              </w:rPr>
              <w:t>序号</w:t>
            </w:r>
          </w:p>
        </w:tc>
        <w:tc>
          <w:tcPr>
            <w:tcW w:w="1058" w:type="dxa"/>
            <w:vAlign w:val="center"/>
          </w:tcPr>
          <w:p w14:paraId="3FE2C011">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center"/>
              <w:textAlignment w:val="baseline"/>
              <w:rPr>
                <w:rFonts w:hint="eastAsia" w:asciiTheme="minorEastAsia" w:hAnsiTheme="minorEastAsia" w:eastAsiaTheme="minorEastAsia" w:cstheme="minorEastAsia"/>
                <w:spacing w:val="0"/>
                <w:sz w:val="24"/>
                <w:szCs w:val="24"/>
                <w:highlight w:val="none"/>
              </w:rPr>
            </w:pPr>
            <w:r>
              <w:rPr>
                <w:rFonts w:hint="eastAsia" w:asciiTheme="minorEastAsia" w:hAnsiTheme="minorEastAsia" w:eastAsiaTheme="minorEastAsia" w:cstheme="minorEastAsia"/>
                <w:spacing w:val="0"/>
                <w:sz w:val="24"/>
                <w:szCs w:val="24"/>
                <w:highlight w:val="none"/>
                <w14:textOutline w14:w="1537" w14:cap="flat" w14:cmpd="sng">
                  <w14:solidFill>
                    <w14:srgbClr w14:val="000000"/>
                  </w14:solidFill>
                  <w14:prstDash w14:val="solid"/>
                  <w14:miter w14:val="0"/>
                </w14:textOutline>
              </w:rPr>
              <w:t>审查因素</w:t>
            </w:r>
          </w:p>
        </w:tc>
        <w:tc>
          <w:tcPr>
            <w:tcW w:w="4773" w:type="dxa"/>
            <w:vAlign w:val="center"/>
          </w:tcPr>
          <w:p w14:paraId="0AACFB8C">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center"/>
              <w:textAlignment w:val="baseline"/>
              <w:rPr>
                <w:rFonts w:hint="eastAsia" w:asciiTheme="minorEastAsia" w:hAnsiTheme="minorEastAsia" w:eastAsiaTheme="minorEastAsia" w:cstheme="minorEastAsia"/>
                <w:spacing w:val="0"/>
                <w:sz w:val="24"/>
                <w:szCs w:val="24"/>
                <w:highlight w:val="none"/>
              </w:rPr>
            </w:pPr>
            <w:r>
              <w:rPr>
                <w:rFonts w:hint="eastAsia" w:asciiTheme="minorEastAsia" w:hAnsiTheme="minorEastAsia" w:eastAsiaTheme="minorEastAsia" w:cstheme="minorEastAsia"/>
                <w:spacing w:val="0"/>
                <w:sz w:val="24"/>
                <w:szCs w:val="24"/>
                <w:highlight w:val="none"/>
                <w14:textOutline w14:w="1537" w14:cap="flat" w14:cmpd="sng">
                  <w14:solidFill>
                    <w14:srgbClr w14:val="000000"/>
                  </w14:solidFill>
                  <w14:prstDash w14:val="solid"/>
                  <w14:miter w14:val="0"/>
                </w14:textOutline>
              </w:rPr>
              <w:t>审查内容</w:t>
            </w:r>
          </w:p>
        </w:tc>
        <w:tc>
          <w:tcPr>
            <w:tcW w:w="3227" w:type="dxa"/>
            <w:vAlign w:val="center"/>
          </w:tcPr>
          <w:p w14:paraId="12E53704">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center"/>
              <w:textAlignment w:val="baseline"/>
              <w:rPr>
                <w:rFonts w:hint="eastAsia" w:asciiTheme="minorEastAsia" w:hAnsiTheme="minorEastAsia" w:eastAsiaTheme="minorEastAsia" w:cstheme="minorEastAsia"/>
                <w:spacing w:val="0"/>
                <w:sz w:val="24"/>
                <w:szCs w:val="24"/>
                <w:highlight w:val="none"/>
                <w:lang w:eastAsia="zh-CN"/>
              </w:rPr>
            </w:pPr>
            <w:r>
              <w:rPr>
                <w:rFonts w:hint="eastAsia" w:asciiTheme="minorEastAsia" w:hAnsiTheme="minorEastAsia" w:eastAsiaTheme="minorEastAsia" w:cstheme="minorEastAsia"/>
                <w:spacing w:val="0"/>
                <w:sz w:val="24"/>
                <w:szCs w:val="24"/>
                <w:highlight w:val="none"/>
                <w:lang w:val="en-US" w:eastAsia="zh-CN"/>
                <w14:textOutline w14:w="1537" w14:cap="flat" w14:cmpd="sng">
                  <w14:solidFill>
                    <w14:srgbClr w14:val="000000"/>
                  </w14:solidFill>
                  <w14:prstDash w14:val="solid"/>
                  <w14:miter w14:val="0"/>
                </w14:textOutline>
              </w:rPr>
              <w:t>备注</w:t>
            </w:r>
          </w:p>
        </w:tc>
      </w:tr>
      <w:tr w14:paraId="7A2E3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721" w:type="dxa"/>
            <w:vAlign w:val="center"/>
          </w:tcPr>
          <w:p w14:paraId="7032A4D6">
            <w:pPr>
              <w:pStyle w:val="41"/>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center"/>
              <w:textAlignment w:val="baseline"/>
              <w:rPr>
                <w:rFonts w:hint="eastAsia" w:asciiTheme="minorEastAsia" w:hAnsiTheme="minorEastAsia" w:eastAsiaTheme="minorEastAsia" w:cstheme="minorEastAsia"/>
                <w:spacing w:val="0"/>
                <w:sz w:val="24"/>
                <w:szCs w:val="24"/>
                <w:highlight w:val="none"/>
              </w:rPr>
            </w:pPr>
            <w:r>
              <w:rPr>
                <w:rFonts w:hint="eastAsia" w:asciiTheme="minorEastAsia" w:hAnsiTheme="minorEastAsia" w:eastAsiaTheme="minorEastAsia" w:cstheme="minorEastAsia"/>
                <w:spacing w:val="0"/>
                <w:sz w:val="24"/>
                <w:szCs w:val="24"/>
                <w:highlight w:val="none"/>
              </w:rPr>
              <w:t>1</w:t>
            </w:r>
          </w:p>
        </w:tc>
        <w:tc>
          <w:tcPr>
            <w:tcW w:w="1058" w:type="dxa"/>
            <w:vAlign w:val="center"/>
          </w:tcPr>
          <w:p w14:paraId="15D6E04C">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center"/>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满足第一章《竞争性磋商公告》供应商具备的资格要求</w:t>
            </w:r>
          </w:p>
        </w:tc>
        <w:tc>
          <w:tcPr>
            <w:tcW w:w="4773" w:type="dxa"/>
            <w:vAlign w:val="top"/>
          </w:tcPr>
          <w:p w14:paraId="5A013BB5">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1、投标人须为具有独立法人资格的企事业单位，持有有效的营业执照或事业单位法人证书。</w:t>
            </w:r>
          </w:p>
          <w:p w14:paraId="6E150935">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2、投标人须同时具备以下勘察设计资质：</w:t>
            </w:r>
          </w:p>
          <w:p w14:paraId="22BD0500">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（1）建设行政主管部门颁发的工程设计综合乙级及以上资质或工程设计市政行业（燃气工程、轨道交通工程除外）乙级及以上资质；</w:t>
            </w:r>
          </w:p>
          <w:p w14:paraId="0B3A3C13">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（2）工程勘察专业类（岩土工程或工程测量）乙级及以上资质。</w:t>
            </w:r>
          </w:p>
          <w:p w14:paraId="54F9BA74">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（3）拟派项目负责人须具有水利工程相关专业高级及以上技术职称或具有有效的注册公用设备（给水排水）工程师执业资格；</w:t>
            </w:r>
          </w:p>
          <w:p w14:paraId="6774FE7D">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3、供应商须具有依法缴纳税收和社会保障资金的良好记录；</w:t>
            </w:r>
          </w:p>
          <w:p w14:paraId="7A3A9C74">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4、供应商须具有良好的商业信誉和健全的财务会计制度；</w:t>
            </w:r>
          </w:p>
          <w:p w14:paraId="396E1923">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5、具有履行合同所必需的设备和专业技术能力，提供供应商书面声明；</w:t>
            </w:r>
          </w:p>
          <w:p w14:paraId="52B42BC5">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6、参加本次政府采购活动前三年内，在经营活动中没有重大违法犯罪记录；</w:t>
            </w:r>
          </w:p>
          <w:p w14:paraId="02D0C54E">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7、根据《关于在政府采购活动中查询和使用信用记录有关问题的通知》（财库【2016】125号）、豫财购（2016）15号的规定，对列入失信被执行人、重大税收违法案件当事人名单、政府采购严重违法失信行为记录名单的供应商，拒绝参与本项目政府采购活动（查询渠道：“信用中国”网站、中国政府采购网，开标时提供相关网站查询截图）；</w:t>
            </w:r>
          </w:p>
          <w:p w14:paraId="104AAA1D">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8、本项目不接受联合体投标，不允许转包和分包；</w:t>
            </w:r>
          </w:p>
          <w:p w14:paraId="4933F574">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9、遵守国家有关法律、法规、规章。</w:t>
            </w:r>
          </w:p>
        </w:tc>
        <w:tc>
          <w:tcPr>
            <w:tcW w:w="3227" w:type="dxa"/>
            <w:vAlign w:val="top"/>
          </w:tcPr>
          <w:p w14:paraId="686B56D0">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供应商为企业（包括合伙企业、个体工商户）的，应提供有效的营业执照；</w:t>
            </w:r>
          </w:p>
          <w:p w14:paraId="3BD1B613">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供应商为事业单位的，应提供有效的事业单位法人证书；</w:t>
            </w:r>
          </w:p>
          <w:p w14:paraId="4246512F">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供应商是非企业机构的，应提供有效的执业许可证、登记证书等证明文件；</w:t>
            </w:r>
          </w:p>
          <w:p w14:paraId="2A5CBB7E">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供应商是自然人的，应提供有效的自然人身份证明。</w:t>
            </w:r>
          </w:p>
          <w:p w14:paraId="63C9B977">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default"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p w14:paraId="3A3F5D44">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rPr>
            </w:pPr>
          </w:p>
        </w:tc>
      </w:tr>
      <w:tr w14:paraId="690DC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721" w:type="dxa"/>
            <w:vAlign w:val="center"/>
          </w:tcPr>
          <w:p w14:paraId="2B17B3D4">
            <w:pPr>
              <w:pStyle w:val="41"/>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center"/>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2</w:t>
            </w:r>
          </w:p>
        </w:tc>
        <w:tc>
          <w:tcPr>
            <w:tcW w:w="1058" w:type="dxa"/>
            <w:vAlign w:val="center"/>
          </w:tcPr>
          <w:p w14:paraId="61448E8B">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center"/>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中小企业政策</w:t>
            </w:r>
          </w:p>
        </w:tc>
        <w:tc>
          <w:tcPr>
            <w:tcW w:w="4773" w:type="dxa"/>
            <w:vAlign w:val="top"/>
          </w:tcPr>
          <w:p w14:paraId="3A90878E">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具体要求见第一章《竞争性磋商公告》</w:t>
            </w:r>
          </w:p>
        </w:tc>
        <w:tc>
          <w:tcPr>
            <w:tcW w:w="3227" w:type="dxa"/>
            <w:vAlign w:val="top"/>
          </w:tcPr>
          <w:p w14:paraId="585F770F">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lang w:val="en-US" w:eastAsia="zh-CN"/>
              </w:rPr>
            </w:pPr>
          </w:p>
        </w:tc>
      </w:tr>
      <w:tr w14:paraId="42EDD9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721" w:type="dxa"/>
            <w:vAlign w:val="center"/>
          </w:tcPr>
          <w:p w14:paraId="6DE22D6A">
            <w:pPr>
              <w:pStyle w:val="41"/>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center"/>
              <w:textAlignment w:val="baseline"/>
              <w:rPr>
                <w:rFonts w:hint="default"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2-1</w:t>
            </w:r>
          </w:p>
        </w:tc>
        <w:tc>
          <w:tcPr>
            <w:tcW w:w="1058" w:type="dxa"/>
            <w:vAlign w:val="center"/>
          </w:tcPr>
          <w:p w14:paraId="1E95EBF9">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center"/>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中小企业证明文件</w:t>
            </w:r>
          </w:p>
        </w:tc>
        <w:tc>
          <w:tcPr>
            <w:tcW w:w="4773" w:type="dxa"/>
            <w:vAlign w:val="top"/>
          </w:tcPr>
          <w:p w14:paraId="1CDF351B">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当本项目（包）涉及预留份额专门面向中小企业采购，此时须在《资格证明文件》中提供。</w:t>
            </w:r>
          </w:p>
          <w:p w14:paraId="4124D9F8">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1、供应商单独参与的，应提供《中小企业声明函》或《残疾人福利性单位声明函》或由省级以上监狱管理局、戒毒管理局（含新疆生产建设兵团）出具的属于监狱企业的证明文件。</w:t>
            </w:r>
          </w:p>
          <w:p w14:paraId="01F7BCF6">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2、如采购文件要求以联合体形式参加，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竞争性磋商文件关于预留份额的要求。</w:t>
            </w:r>
          </w:p>
        </w:tc>
        <w:tc>
          <w:tcPr>
            <w:tcW w:w="3227" w:type="dxa"/>
            <w:vAlign w:val="top"/>
          </w:tcPr>
          <w:p w14:paraId="45423D9A">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格式见《响应文件格式》</w:t>
            </w:r>
          </w:p>
        </w:tc>
      </w:tr>
      <w:tr w14:paraId="2455B1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721" w:type="dxa"/>
            <w:vAlign w:val="center"/>
          </w:tcPr>
          <w:p w14:paraId="126476B3">
            <w:pPr>
              <w:pStyle w:val="41"/>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center"/>
              <w:textAlignment w:val="baseline"/>
              <w:rPr>
                <w:rFonts w:hint="default"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3</w:t>
            </w:r>
          </w:p>
        </w:tc>
        <w:tc>
          <w:tcPr>
            <w:tcW w:w="1058" w:type="dxa"/>
            <w:vAlign w:val="center"/>
          </w:tcPr>
          <w:p w14:paraId="5FBBA66C">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center"/>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本项目的其他资格要求</w:t>
            </w:r>
          </w:p>
        </w:tc>
        <w:tc>
          <w:tcPr>
            <w:tcW w:w="4773" w:type="dxa"/>
            <w:vAlign w:val="top"/>
          </w:tcPr>
          <w:p w14:paraId="0A33A108">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lang w:val="en-US" w:eastAsia="zh-CN"/>
              </w:rPr>
            </w:pPr>
            <w:r>
              <w:rPr>
                <w:rFonts w:hint="eastAsia" w:asciiTheme="minorEastAsia" w:hAnsiTheme="minorEastAsia" w:eastAsiaTheme="minorEastAsia" w:cstheme="minorEastAsia"/>
                <w:spacing w:val="0"/>
                <w:sz w:val="24"/>
                <w:szCs w:val="24"/>
                <w:highlight w:val="none"/>
                <w:lang w:val="en-US" w:eastAsia="zh-CN"/>
              </w:rPr>
              <w:t>如有，见第一章《竞争性磋商公告》</w:t>
            </w:r>
          </w:p>
        </w:tc>
        <w:tc>
          <w:tcPr>
            <w:tcW w:w="3227" w:type="dxa"/>
            <w:vAlign w:val="top"/>
          </w:tcPr>
          <w:p w14:paraId="5921663D">
            <w:pPr>
              <w:keepNext w:val="0"/>
              <w:keepLines w:val="0"/>
              <w:pageBreakBefore w:val="0"/>
              <w:widowControl/>
              <w:kinsoku/>
              <w:wordWrap w:val="0"/>
              <w:overflowPunct/>
              <w:topLinePunct w:val="0"/>
              <w:autoSpaceDE w:val="0"/>
              <w:autoSpaceDN w:val="0"/>
              <w:bidi w:val="0"/>
              <w:adjustRightInd w:val="0"/>
              <w:snapToGrid w:val="0"/>
              <w:spacing w:line="360" w:lineRule="exact"/>
              <w:ind w:left="0" w:right="0"/>
              <w:jc w:val="left"/>
              <w:textAlignment w:val="baseline"/>
              <w:rPr>
                <w:rFonts w:hint="eastAsia" w:asciiTheme="minorEastAsia" w:hAnsiTheme="minorEastAsia" w:eastAsiaTheme="minorEastAsia" w:cstheme="minorEastAsia"/>
                <w:spacing w:val="0"/>
                <w:sz w:val="24"/>
                <w:szCs w:val="24"/>
                <w:highlight w:val="none"/>
                <w:lang w:val="en-US" w:eastAsia="zh-CN"/>
              </w:rPr>
            </w:pPr>
          </w:p>
        </w:tc>
      </w:tr>
    </w:tbl>
    <w:p w14:paraId="3F96739C">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asciiTheme="minorEastAsia" w:hAnsiTheme="minorEastAsia" w:eastAsiaTheme="minorEastAsia" w:cstheme="minorEastAsia"/>
          <w:b/>
          <w:bCs/>
          <w:snapToGrid w:val="0"/>
          <w:color w:val="000000"/>
          <w:kern w:val="0"/>
          <w:sz w:val="24"/>
          <w:szCs w:val="24"/>
          <w:highlight w:val="none"/>
          <w:lang w:val="en-US" w:eastAsia="zh-CN" w:bidi="ar-SA"/>
        </w:rPr>
      </w:pPr>
      <w:r>
        <w:rPr>
          <w:rFonts w:hint="eastAsia" w:asciiTheme="minorEastAsia" w:hAnsiTheme="minorEastAsia" w:eastAsiaTheme="minorEastAsia" w:cstheme="minorEastAsia"/>
          <w:b/>
          <w:bCs/>
          <w:snapToGrid w:val="0"/>
          <w:color w:val="000000"/>
          <w:kern w:val="0"/>
          <w:sz w:val="24"/>
          <w:szCs w:val="24"/>
          <w:highlight w:val="none"/>
          <w:lang w:val="en-US" w:eastAsia="zh-CN" w:bidi="ar-SA"/>
        </w:rPr>
        <w:t>备注：以上材料以供应商南阳市公共资源交易中心企业诚信库“投标所需的其他材料”中上传的原件扫描件为准，由磋商小组依据投标企业在南阳市公共资源交易中心网站诚信库填报的信息资料扫描件进行审查。以投标截止时间前填报上传企业诚信库信息为准，过期更改的诚信库信息不作为本项目评审依据。开评标现场不接受诚信库信息原件。诚信库上传信息必须内容齐全，真实有效，原件扫描件清晰可辨。否则，由此造成资格审查不合格等情况的，由投标企业承担责任。</w:t>
      </w:r>
    </w:p>
    <w:p w14:paraId="7750B54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asciiTheme="minorEastAsia" w:hAnsiTheme="minorEastAsia" w:eastAsiaTheme="minorEastAsia" w:cstheme="minorEastAsia"/>
          <w:b/>
          <w:bCs/>
          <w:snapToGrid w:val="0"/>
          <w:color w:val="000000"/>
          <w:kern w:val="0"/>
          <w:sz w:val="24"/>
          <w:szCs w:val="24"/>
          <w:highlight w:val="none"/>
          <w:lang w:val="en-US" w:eastAsia="zh-CN" w:bidi="ar-SA"/>
        </w:rPr>
      </w:pPr>
    </w:p>
    <w:p w14:paraId="5606345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4" w:firstLineChars="200"/>
        <w:jc w:val="both"/>
        <w:textAlignment w:val="baseline"/>
        <w:rPr>
          <w:rFonts w:hint="eastAsia" w:asciiTheme="minorEastAsia" w:hAnsiTheme="minorEastAsia" w:eastAsiaTheme="minorEastAsia" w:cstheme="minorEastAsia"/>
          <w:b w:val="0"/>
          <w:bCs w:val="0"/>
          <w:snapToGrid w:val="0"/>
          <w:color w:val="000000"/>
          <w:spacing w:val="1"/>
          <w:kern w:val="0"/>
          <w:sz w:val="24"/>
          <w:szCs w:val="24"/>
          <w:highlight w:val="none"/>
          <w:lang w:val="en-US" w:eastAsia="zh-CN" w:bidi="ar-SA"/>
        </w:rPr>
      </w:pPr>
      <w:r>
        <w:rPr>
          <w:rFonts w:hint="eastAsia" w:asciiTheme="minorEastAsia" w:hAnsiTheme="minorEastAsia" w:eastAsiaTheme="minorEastAsia" w:cstheme="minorEastAsia"/>
          <w:b w:val="0"/>
          <w:bCs w:val="0"/>
          <w:snapToGrid w:val="0"/>
          <w:color w:val="000000"/>
          <w:spacing w:val="1"/>
          <w:kern w:val="0"/>
          <w:sz w:val="24"/>
          <w:szCs w:val="24"/>
          <w:highlight w:val="none"/>
          <w:lang w:val="en-US" w:eastAsia="zh-CN" w:bidi="ar-SA"/>
        </w:rPr>
        <w:t>2.</w:t>
      </w:r>
      <w:r>
        <w:rPr>
          <w:rFonts w:hint="eastAsia" w:asciiTheme="minorEastAsia" w:hAnsiTheme="minorEastAsia" w:eastAsiaTheme="minorEastAsia" w:cstheme="minorEastAsia"/>
          <w:b w:val="0"/>
          <w:bCs w:val="0"/>
          <w:snapToGrid w:val="0"/>
          <w:color w:val="000000"/>
          <w:spacing w:val="1"/>
          <w:kern w:val="0"/>
          <w:sz w:val="24"/>
          <w:szCs w:val="24"/>
          <w:highlight w:val="none"/>
          <w:lang w:val="en-US" w:eastAsia="en-US" w:bidi="ar-SA"/>
        </w:rPr>
        <w:t>符合性审查</w:t>
      </w:r>
      <w:r>
        <w:rPr>
          <w:rFonts w:hint="eastAsia" w:asciiTheme="minorEastAsia" w:hAnsiTheme="minorEastAsia" w:eastAsiaTheme="minorEastAsia" w:cstheme="minorEastAsia"/>
          <w:b w:val="0"/>
          <w:bCs w:val="0"/>
          <w:snapToGrid w:val="0"/>
          <w:color w:val="000000"/>
          <w:spacing w:val="1"/>
          <w:kern w:val="0"/>
          <w:sz w:val="24"/>
          <w:szCs w:val="24"/>
          <w:highlight w:val="none"/>
          <w:lang w:val="en-US" w:eastAsia="zh-CN" w:bidi="ar-SA"/>
        </w:rPr>
        <w:t>。</w:t>
      </w:r>
    </w:p>
    <w:p w14:paraId="69278A90">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磋商小组依据竞争性磋商文件的规定检查供应商</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响应文件</w:t>
      </w: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制作内容</w:t>
      </w:r>
      <w:r>
        <w:rPr>
          <w:rFonts w:hint="eastAsia" w:asciiTheme="minorEastAsia" w:hAnsiTheme="minorEastAsia" w:eastAsiaTheme="minorEastAsia" w:cstheme="minorEastAsia"/>
          <w:snapToGrid w:val="0"/>
          <w:color w:val="000000"/>
          <w:spacing w:val="3"/>
          <w:kern w:val="0"/>
          <w:sz w:val="24"/>
          <w:szCs w:val="24"/>
          <w:highlight w:val="none"/>
          <w:lang w:val="en-US" w:eastAsia="zh-CN" w:bidi="ar-SA"/>
        </w:rPr>
        <w:t>的完整度和符合性</w:t>
      </w:r>
      <w:r>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t>是否符合竞争性磋商文件的各项要求。</w:t>
      </w:r>
    </w:p>
    <w:tbl>
      <w:tblPr>
        <w:tblStyle w:val="19"/>
        <w:tblpPr w:leftFromText="180" w:rightFromText="180"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3621"/>
        <w:gridCol w:w="5259"/>
      </w:tblGrid>
      <w:tr w14:paraId="26FE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blHeader/>
          <w:jc w:val="center"/>
        </w:trPr>
        <w:tc>
          <w:tcPr>
            <w:tcW w:w="879" w:type="dxa"/>
            <w:noWrap w:val="0"/>
            <w:vAlign w:val="center"/>
          </w:tcPr>
          <w:p w14:paraId="31D7D3C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Arial" w:cs="宋体"/>
                <w:b/>
                <w:snapToGrid w:val="0"/>
                <w:color w:val="000000"/>
                <w:kern w:val="0"/>
                <w:sz w:val="24"/>
                <w:highlight w:val="none"/>
                <w:lang w:eastAsia="en-US"/>
              </w:rPr>
            </w:pPr>
            <w:r>
              <w:rPr>
                <w:rFonts w:hint="eastAsia" w:ascii="宋体" w:hAnsi="宋体" w:cs="宋体"/>
                <w:b/>
                <w:snapToGrid w:val="0"/>
                <w:color w:val="000000"/>
                <w:kern w:val="0"/>
                <w:sz w:val="24"/>
                <w:highlight w:val="none"/>
              </w:rPr>
              <w:t>序</w:t>
            </w:r>
            <w:r>
              <w:rPr>
                <w:rFonts w:hint="eastAsia" w:ascii="宋体" w:hAnsi="宋体" w:cs="宋体"/>
                <w:b/>
                <w:snapToGrid w:val="0"/>
                <w:color w:val="000000"/>
                <w:kern w:val="0"/>
                <w:sz w:val="24"/>
                <w:highlight w:val="none"/>
                <w:lang w:eastAsia="en-US"/>
              </w:rPr>
              <w:t>号</w:t>
            </w:r>
          </w:p>
        </w:tc>
        <w:tc>
          <w:tcPr>
            <w:tcW w:w="3621" w:type="dxa"/>
            <w:noWrap w:val="0"/>
            <w:vAlign w:val="center"/>
          </w:tcPr>
          <w:p w14:paraId="1EC6ABCE">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Arial" w:cs="宋体"/>
                <w:b/>
                <w:snapToGrid w:val="0"/>
                <w:color w:val="000000"/>
                <w:kern w:val="0"/>
                <w:sz w:val="24"/>
                <w:highlight w:val="none"/>
                <w:lang w:eastAsia="en-US"/>
              </w:rPr>
            </w:pPr>
            <w:r>
              <w:rPr>
                <w:rFonts w:hint="eastAsia" w:ascii="宋体" w:hAnsi="宋体" w:cs="宋体"/>
                <w:b/>
                <w:snapToGrid w:val="0"/>
                <w:color w:val="000000"/>
                <w:kern w:val="0"/>
                <w:sz w:val="24"/>
                <w:highlight w:val="none"/>
                <w:lang w:eastAsia="en-US"/>
              </w:rPr>
              <w:t>评审因素</w:t>
            </w:r>
          </w:p>
        </w:tc>
        <w:tc>
          <w:tcPr>
            <w:tcW w:w="5259" w:type="dxa"/>
            <w:noWrap w:val="0"/>
            <w:vAlign w:val="center"/>
          </w:tcPr>
          <w:p w14:paraId="7BEAA119">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eastAsia="Arial" w:cs="宋体"/>
                <w:b/>
                <w:snapToGrid w:val="0"/>
                <w:color w:val="000000"/>
                <w:kern w:val="0"/>
                <w:sz w:val="24"/>
                <w:highlight w:val="none"/>
                <w:lang w:eastAsia="en-US"/>
              </w:rPr>
            </w:pPr>
            <w:r>
              <w:rPr>
                <w:rFonts w:hint="eastAsia" w:ascii="宋体" w:hAnsi="宋体" w:cs="宋体"/>
                <w:b/>
                <w:snapToGrid w:val="0"/>
                <w:color w:val="000000"/>
                <w:kern w:val="0"/>
                <w:sz w:val="24"/>
                <w:highlight w:val="none"/>
                <w:lang w:eastAsia="en-US"/>
              </w:rPr>
              <w:t>评审标准</w:t>
            </w:r>
          </w:p>
        </w:tc>
      </w:tr>
      <w:tr w14:paraId="42EB6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879" w:type="dxa"/>
            <w:noWrap w:val="0"/>
            <w:vAlign w:val="center"/>
          </w:tcPr>
          <w:p w14:paraId="0B321212">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1</w:t>
            </w:r>
          </w:p>
        </w:tc>
        <w:tc>
          <w:tcPr>
            <w:tcW w:w="3621" w:type="dxa"/>
            <w:noWrap w:val="0"/>
            <w:vAlign w:val="center"/>
          </w:tcPr>
          <w:p w14:paraId="5F65F087">
            <w:pPr>
              <w:keepNext w:val="0"/>
              <w:keepLines w:val="0"/>
              <w:pageBreakBefore w:val="0"/>
              <w:widowControl/>
              <w:kinsoku w:val="0"/>
              <w:wordWrap/>
              <w:overflowPunct/>
              <w:topLinePunct w:val="0"/>
              <w:autoSpaceDE w:val="0"/>
              <w:autoSpaceDN w:val="0"/>
              <w:bidi w:val="0"/>
              <w:adjustRightInd w:val="0"/>
              <w:snapToGrid w:val="0"/>
              <w:spacing w:line="360" w:lineRule="exact"/>
              <w:ind w:left="537" w:right="494"/>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供应商名称</w:t>
            </w:r>
          </w:p>
        </w:tc>
        <w:tc>
          <w:tcPr>
            <w:tcW w:w="5259" w:type="dxa"/>
            <w:noWrap w:val="0"/>
            <w:vAlign w:val="center"/>
          </w:tcPr>
          <w:p w14:paraId="336BC825">
            <w:pPr>
              <w:keepNext w:val="0"/>
              <w:keepLines w:val="0"/>
              <w:pageBreakBefore w:val="0"/>
              <w:widowControl/>
              <w:kinsoku w:val="0"/>
              <w:wordWrap/>
              <w:overflowPunct/>
              <w:topLinePunct w:val="0"/>
              <w:autoSpaceDE w:val="0"/>
              <w:autoSpaceDN w:val="0"/>
              <w:bidi w:val="0"/>
              <w:adjustRightInd w:val="0"/>
              <w:snapToGrid w:val="0"/>
              <w:spacing w:line="360" w:lineRule="exact"/>
              <w:ind w:left="43"/>
              <w:jc w:val="center"/>
              <w:textAlignment w:val="baseline"/>
              <w:rPr>
                <w:rFonts w:ascii="宋体" w:hAnsi="宋体" w:cs="宋体"/>
                <w:snapToGrid w:val="0"/>
                <w:color w:val="000000"/>
                <w:kern w:val="0"/>
                <w:sz w:val="24"/>
                <w:highlight w:val="none"/>
              </w:rPr>
            </w:pPr>
            <w:r>
              <w:rPr>
                <w:rFonts w:hint="eastAsia"/>
                <w:sz w:val="24"/>
                <w:highlight w:val="none"/>
              </w:rPr>
              <w:t>与营业执照或其他资格证明文件（</w:t>
            </w:r>
            <w:r>
              <w:rPr>
                <w:rFonts w:hint="eastAsia" w:ascii="宋体" w:hAnsi="宋体" w:cs="宋体"/>
                <w:spacing w:val="-2"/>
                <w:sz w:val="24"/>
                <w:highlight w:val="none"/>
              </w:rPr>
              <w:t>如事业单位法人证书等</w:t>
            </w:r>
            <w:r>
              <w:rPr>
                <w:rFonts w:hint="eastAsia"/>
                <w:sz w:val="24"/>
                <w:highlight w:val="none"/>
              </w:rPr>
              <w:t>）一致</w:t>
            </w:r>
          </w:p>
        </w:tc>
      </w:tr>
      <w:tr w14:paraId="20A8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79" w:type="dxa"/>
            <w:noWrap w:val="0"/>
            <w:vAlign w:val="center"/>
          </w:tcPr>
          <w:p w14:paraId="45EC1AF4">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2</w:t>
            </w:r>
          </w:p>
        </w:tc>
        <w:tc>
          <w:tcPr>
            <w:tcW w:w="3621" w:type="dxa"/>
            <w:noWrap w:val="0"/>
            <w:vAlign w:val="center"/>
          </w:tcPr>
          <w:p w14:paraId="2A653A51">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响应文件签字盖章</w:t>
            </w:r>
          </w:p>
        </w:tc>
        <w:tc>
          <w:tcPr>
            <w:tcW w:w="5259" w:type="dxa"/>
            <w:noWrap w:val="0"/>
            <w:vAlign w:val="center"/>
          </w:tcPr>
          <w:p w14:paraId="3A0BF2CA">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ascii="宋体" w:hAnsi="宋体" w:cs="宋体"/>
                <w:snapToGrid w:val="0"/>
                <w:color w:val="000000"/>
                <w:kern w:val="0"/>
                <w:sz w:val="24"/>
                <w:highlight w:val="none"/>
              </w:rPr>
            </w:pPr>
            <w:r>
              <w:rPr>
                <w:rFonts w:hint="eastAsia" w:ascii="宋体" w:hAnsi="宋体" w:cs="宋体"/>
                <w:snapToGrid w:val="0"/>
                <w:color w:val="000000"/>
                <w:kern w:val="0"/>
                <w:sz w:val="24"/>
                <w:highlight w:val="none"/>
              </w:rPr>
              <w:t>符合竞争性磋商文件要求</w:t>
            </w:r>
          </w:p>
        </w:tc>
      </w:tr>
      <w:tr w14:paraId="1BB7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879" w:type="dxa"/>
            <w:noWrap w:val="0"/>
            <w:vAlign w:val="center"/>
          </w:tcPr>
          <w:p w14:paraId="23F7A07B">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3</w:t>
            </w:r>
          </w:p>
        </w:tc>
        <w:tc>
          <w:tcPr>
            <w:tcW w:w="3621" w:type="dxa"/>
            <w:noWrap w:val="0"/>
            <w:vAlign w:val="center"/>
          </w:tcPr>
          <w:p w14:paraId="07FC1F24">
            <w:pPr>
              <w:keepNext w:val="0"/>
              <w:keepLines w:val="0"/>
              <w:pageBreakBefore w:val="0"/>
              <w:widowControl/>
              <w:kinsoku w:val="0"/>
              <w:wordWrap/>
              <w:overflowPunct/>
              <w:topLinePunct w:val="0"/>
              <w:autoSpaceDE w:val="0"/>
              <w:autoSpaceDN w:val="0"/>
              <w:bidi w:val="0"/>
              <w:adjustRightInd w:val="0"/>
              <w:snapToGrid w:val="0"/>
              <w:spacing w:line="360" w:lineRule="exact"/>
              <w:ind w:right="492" w:firstLine="960" w:firstLineChars="400"/>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响应文件格式</w:t>
            </w:r>
          </w:p>
        </w:tc>
        <w:tc>
          <w:tcPr>
            <w:tcW w:w="5259" w:type="dxa"/>
            <w:noWrap w:val="0"/>
            <w:vAlign w:val="center"/>
          </w:tcPr>
          <w:p w14:paraId="1F94286D">
            <w:pPr>
              <w:keepNext w:val="0"/>
              <w:keepLines w:val="0"/>
              <w:pageBreakBefore w:val="0"/>
              <w:widowControl/>
              <w:kinsoku w:val="0"/>
              <w:wordWrap/>
              <w:overflowPunct/>
              <w:topLinePunct w:val="0"/>
              <w:autoSpaceDE w:val="0"/>
              <w:autoSpaceDN w:val="0"/>
              <w:bidi w:val="0"/>
              <w:adjustRightInd w:val="0"/>
              <w:snapToGrid w:val="0"/>
              <w:spacing w:line="360" w:lineRule="exact"/>
              <w:ind w:left="43"/>
              <w:jc w:val="center"/>
              <w:textAlignment w:val="baseline"/>
              <w:rPr>
                <w:rFonts w:ascii="宋体" w:hAnsi="宋体" w:cs="宋体"/>
                <w:snapToGrid w:val="0"/>
                <w:color w:val="000000"/>
                <w:kern w:val="0"/>
                <w:sz w:val="24"/>
                <w:highlight w:val="none"/>
              </w:rPr>
            </w:pPr>
            <w:r>
              <w:rPr>
                <w:rFonts w:hint="eastAsia" w:ascii="宋体" w:hAnsi="宋体" w:cs="宋体"/>
                <w:snapToGrid w:val="0"/>
                <w:color w:val="000000"/>
                <w:kern w:val="0"/>
                <w:sz w:val="24"/>
                <w:highlight w:val="none"/>
              </w:rPr>
              <w:t>符合第六章</w:t>
            </w:r>
            <w:r>
              <w:rPr>
                <w:rFonts w:ascii="宋体" w:hAnsi="宋体" w:cs="宋体"/>
                <w:snapToGrid w:val="0"/>
                <w:color w:val="000000"/>
                <w:kern w:val="0"/>
                <w:sz w:val="24"/>
                <w:highlight w:val="none"/>
              </w:rPr>
              <w:t>“</w:t>
            </w:r>
            <w:r>
              <w:rPr>
                <w:rFonts w:hint="eastAsia" w:ascii="宋体" w:hAnsi="宋体" w:cs="宋体"/>
                <w:snapToGrid w:val="0"/>
                <w:color w:val="000000"/>
                <w:kern w:val="0"/>
                <w:sz w:val="24"/>
                <w:highlight w:val="none"/>
              </w:rPr>
              <w:t>响应文件格式</w:t>
            </w:r>
            <w:r>
              <w:rPr>
                <w:rFonts w:ascii="宋体" w:hAnsi="宋体" w:cs="宋体"/>
                <w:snapToGrid w:val="0"/>
                <w:color w:val="000000"/>
                <w:kern w:val="0"/>
                <w:sz w:val="24"/>
                <w:highlight w:val="none"/>
              </w:rPr>
              <w:t>”</w:t>
            </w:r>
            <w:r>
              <w:rPr>
                <w:rFonts w:hint="eastAsia" w:ascii="宋体" w:hAnsi="宋体" w:cs="宋体"/>
                <w:snapToGrid w:val="0"/>
                <w:color w:val="000000"/>
                <w:kern w:val="0"/>
                <w:sz w:val="24"/>
                <w:highlight w:val="none"/>
              </w:rPr>
              <w:t>的规定</w:t>
            </w:r>
          </w:p>
        </w:tc>
      </w:tr>
      <w:tr w14:paraId="672E2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879" w:type="dxa"/>
            <w:noWrap w:val="0"/>
            <w:vAlign w:val="center"/>
          </w:tcPr>
          <w:p w14:paraId="16F4515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4</w:t>
            </w:r>
          </w:p>
        </w:tc>
        <w:tc>
          <w:tcPr>
            <w:tcW w:w="3621" w:type="dxa"/>
            <w:noWrap w:val="0"/>
            <w:vAlign w:val="center"/>
          </w:tcPr>
          <w:p w14:paraId="7B57C96E">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报价唯一</w:t>
            </w:r>
          </w:p>
        </w:tc>
        <w:tc>
          <w:tcPr>
            <w:tcW w:w="5259" w:type="dxa"/>
            <w:noWrap w:val="0"/>
            <w:vAlign w:val="center"/>
          </w:tcPr>
          <w:p w14:paraId="7E625770">
            <w:pPr>
              <w:keepNext w:val="0"/>
              <w:keepLines w:val="0"/>
              <w:pageBreakBefore w:val="0"/>
              <w:widowControl/>
              <w:kinsoku w:val="0"/>
              <w:wordWrap/>
              <w:overflowPunct/>
              <w:topLinePunct w:val="0"/>
              <w:autoSpaceDE w:val="0"/>
              <w:autoSpaceDN w:val="0"/>
              <w:bidi w:val="0"/>
              <w:adjustRightInd w:val="0"/>
              <w:snapToGrid w:val="0"/>
              <w:spacing w:line="360" w:lineRule="exact"/>
              <w:ind w:left="0" w:right="0"/>
              <w:jc w:val="center"/>
              <w:textAlignment w:val="baseline"/>
              <w:rPr>
                <w:rFonts w:ascii="宋体" w:hAnsi="宋体" w:cs="宋体"/>
                <w:snapToGrid w:val="0"/>
                <w:color w:val="000000"/>
                <w:kern w:val="0"/>
                <w:sz w:val="24"/>
                <w:highlight w:val="none"/>
              </w:rPr>
            </w:pPr>
            <w:r>
              <w:rPr>
                <w:rFonts w:hint="eastAsia" w:ascii="宋体" w:hAnsi="宋体" w:cs="宋体"/>
                <w:snapToGrid w:val="0"/>
                <w:color w:val="000000"/>
                <w:kern w:val="0"/>
                <w:sz w:val="24"/>
                <w:highlight w:val="none"/>
              </w:rPr>
              <w:t>只有一个有效报价且不超过最高限价</w:t>
            </w:r>
          </w:p>
        </w:tc>
      </w:tr>
      <w:tr w14:paraId="16C98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879" w:type="dxa"/>
            <w:noWrap w:val="0"/>
            <w:vAlign w:val="center"/>
          </w:tcPr>
          <w:p w14:paraId="200B7C7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5</w:t>
            </w:r>
          </w:p>
        </w:tc>
        <w:tc>
          <w:tcPr>
            <w:tcW w:w="3621" w:type="dxa"/>
            <w:noWrap w:val="0"/>
            <w:vAlign w:val="center"/>
          </w:tcPr>
          <w:p w14:paraId="646D75B1">
            <w:pPr>
              <w:keepNext w:val="0"/>
              <w:keepLines w:val="0"/>
              <w:pageBreakBefore w:val="0"/>
              <w:widowControl/>
              <w:kinsoku w:val="0"/>
              <w:wordWrap/>
              <w:overflowPunct/>
              <w:topLinePunct w:val="0"/>
              <w:autoSpaceDE w:val="0"/>
              <w:autoSpaceDN w:val="0"/>
              <w:bidi w:val="0"/>
              <w:adjustRightInd w:val="0"/>
              <w:snapToGrid w:val="0"/>
              <w:spacing w:before="1" w:line="360" w:lineRule="exact"/>
              <w:ind w:left="539" w:right="494"/>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响应范围</w:t>
            </w:r>
          </w:p>
        </w:tc>
        <w:tc>
          <w:tcPr>
            <w:tcW w:w="5259" w:type="dxa"/>
            <w:noWrap w:val="0"/>
            <w:vAlign w:val="center"/>
          </w:tcPr>
          <w:p w14:paraId="25B139E6">
            <w:pPr>
              <w:keepNext w:val="0"/>
              <w:keepLines w:val="0"/>
              <w:pageBreakBefore w:val="0"/>
              <w:widowControl/>
              <w:kinsoku w:val="0"/>
              <w:wordWrap/>
              <w:overflowPunct/>
              <w:topLinePunct w:val="0"/>
              <w:autoSpaceDE w:val="0"/>
              <w:autoSpaceDN w:val="0"/>
              <w:bidi w:val="0"/>
              <w:adjustRightInd w:val="0"/>
              <w:snapToGrid w:val="0"/>
              <w:spacing w:before="1" w:line="360" w:lineRule="exact"/>
              <w:ind w:left="43"/>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rPr>
              <w:t>符合竞争性磋商文件要求</w:t>
            </w:r>
          </w:p>
        </w:tc>
      </w:tr>
      <w:tr w14:paraId="20CB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79" w:type="dxa"/>
            <w:noWrap w:val="0"/>
            <w:vAlign w:val="center"/>
          </w:tcPr>
          <w:p w14:paraId="6AAABD88">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cs="宋体"/>
                <w:bCs/>
                <w:snapToGrid w:val="0"/>
                <w:color w:val="000000"/>
                <w:kern w:val="0"/>
                <w:sz w:val="24"/>
                <w:highlight w:val="none"/>
              </w:rPr>
            </w:pPr>
            <w:r>
              <w:rPr>
                <w:rFonts w:hint="eastAsia" w:ascii="宋体" w:hAnsi="宋体" w:cs="宋体"/>
                <w:bCs/>
                <w:snapToGrid w:val="0"/>
                <w:color w:val="000000"/>
                <w:kern w:val="0"/>
                <w:sz w:val="24"/>
                <w:highlight w:val="none"/>
              </w:rPr>
              <w:t>6</w:t>
            </w:r>
          </w:p>
        </w:tc>
        <w:tc>
          <w:tcPr>
            <w:tcW w:w="3621" w:type="dxa"/>
            <w:noWrap w:val="0"/>
            <w:vAlign w:val="center"/>
          </w:tcPr>
          <w:p w14:paraId="13925DB7">
            <w:pPr>
              <w:keepNext w:val="0"/>
              <w:keepLines w:val="0"/>
              <w:pageBreakBefore w:val="0"/>
              <w:widowControl/>
              <w:kinsoku w:val="0"/>
              <w:wordWrap/>
              <w:overflowPunct/>
              <w:topLinePunct w:val="0"/>
              <w:autoSpaceDE w:val="0"/>
              <w:autoSpaceDN w:val="0"/>
              <w:bidi w:val="0"/>
              <w:adjustRightInd w:val="0"/>
              <w:snapToGrid w:val="0"/>
              <w:spacing w:before="1" w:line="360" w:lineRule="exact"/>
              <w:ind w:left="539" w:right="494"/>
              <w:jc w:val="center"/>
              <w:textAlignment w:val="baseline"/>
              <w:rPr>
                <w:rFonts w:hint="default" w:ascii="宋体" w:hAnsi="宋体" w:eastAsia="宋体" w:cs="宋体"/>
                <w:snapToGrid w:val="0"/>
                <w:color w:val="000000"/>
                <w:kern w:val="0"/>
                <w:sz w:val="24"/>
                <w:highlight w:val="none"/>
                <w:lang w:val="en-US" w:eastAsia="zh-CN"/>
              </w:rPr>
            </w:pPr>
            <w:r>
              <w:rPr>
                <w:rFonts w:hint="eastAsia" w:ascii="宋体" w:hAnsi="宋体" w:eastAsia="宋体" w:cs="宋体"/>
                <w:snapToGrid w:val="0"/>
                <w:color w:val="000000"/>
                <w:kern w:val="0"/>
                <w:sz w:val="24"/>
                <w:highlight w:val="none"/>
                <w:lang w:val="en-US" w:eastAsia="zh-CN"/>
              </w:rPr>
              <w:t>服务期限</w:t>
            </w:r>
          </w:p>
        </w:tc>
        <w:tc>
          <w:tcPr>
            <w:tcW w:w="5259" w:type="dxa"/>
            <w:noWrap w:val="0"/>
            <w:vAlign w:val="center"/>
          </w:tcPr>
          <w:p w14:paraId="66891E4C">
            <w:pPr>
              <w:keepNext w:val="0"/>
              <w:keepLines w:val="0"/>
              <w:pageBreakBefore w:val="0"/>
              <w:widowControl/>
              <w:kinsoku w:val="0"/>
              <w:wordWrap/>
              <w:overflowPunct/>
              <w:topLinePunct w:val="0"/>
              <w:autoSpaceDE w:val="0"/>
              <w:autoSpaceDN w:val="0"/>
              <w:bidi w:val="0"/>
              <w:adjustRightInd w:val="0"/>
              <w:snapToGrid w:val="0"/>
              <w:spacing w:before="1" w:line="360" w:lineRule="exact"/>
              <w:ind w:left="43"/>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rPr>
              <w:t>符合竞争性磋商文件要求</w:t>
            </w:r>
          </w:p>
        </w:tc>
      </w:tr>
      <w:tr w14:paraId="707D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879" w:type="dxa"/>
            <w:noWrap w:val="0"/>
            <w:vAlign w:val="center"/>
          </w:tcPr>
          <w:p w14:paraId="0D37C146">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Cs/>
                <w:snapToGrid w:val="0"/>
                <w:color w:val="000000"/>
                <w:kern w:val="0"/>
                <w:sz w:val="24"/>
                <w:highlight w:val="none"/>
                <w:lang w:eastAsia="zh-CN"/>
              </w:rPr>
            </w:pPr>
            <w:r>
              <w:rPr>
                <w:rFonts w:hint="eastAsia" w:ascii="宋体" w:hAnsi="宋体" w:eastAsia="宋体" w:cs="宋体"/>
                <w:bCs/>
                <w:snapToGrid w:val="0"/>
                <w:color w:val="000000"/>
                <w:kern w:val="0"/>
                <w:sz w:val="24"/>
                <w:highlight w:val="none"/>
                <w:lang w:val="en-US" w:eastAsia="zh-CN"/>
              </w:rPr>
              <w:t>7</w:t>
            </w:r>
          </w:p>
        </w:tc>
        <w:tc>
          <w:tcPr>
            <w:tcW w:w="3621" w:type="dxa"/>
            <w:noWrap w:val="0"/>
            <w:vAlign w:val="center"/>
          </w:tcPr>
          <w:p w14:paraId="440D0CCE">
            <w:pPr>
              <w:keepNext w:val="0"/>
              <w:keepLines w:val="0"/>
              <w:pageBreakBefore w:val="0"/>
              <w:widowControl/>
              <w:kinsoku w:val="0"/>
              <w:wordWrap/>
              <w:overflowPunct/>
              <w:topLinePunct w:val="0"/>
              <w:autoSpaceDE w:val="0"/>
              <w:autoSpaceDN w:val="0"/>
              <w:bidi w:val="0"/>
              <w:adjustRightInd w:val="0"/>
              <w:snapToGrid w:val="0"/>
              <w:spacing w:before="1" w:line="360" w:lineRule="exact"/>
              <w:ind w:left="539" w:right="494"/>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质量要求</w:t>
            </w:r>
          </w:p>
        </w:tc>
        <w:tc>
          <w:tcPr>
            <w:tcW w:w="5259" w:type="dxa"/>
            <w:noWrap w:val="0"/>
            <w:vAlign w:val="center"/>
          </w:tcPr>
          <w:p w14:paraId="05E60D1F">
            <w:pPr>
              <w:keepNext w:val="0"/>
              <w:keepLines w:val="0"/>
              <w:pageBreakBefore w:val="0"/>
              <w:widowControl/>
              <w:kinsoku w:val="0"/>
              <w:wordWrap/>
              <w:overflowPunct/>
              <w:topLinePunct w:val="0"/>
              <w:autoSpaceDE w:val="0"/>
              <w:autoSpaceDN w:val="0"/>
              <w:bidi w:val="0"/>
              <w:adjustRightInd w:val="0"/>
              <w:snapToGrid w:val="0"/>
              <w:spacing w:before="1" w:line="360" w:lineRule="exact"/>
              <w:ind w:left="43"/>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rPr>
              <w:t>符合竞争性磋商文件要求</w:t>
            </w:r>
          </w:p>
        </w:tc>
      </w:tr>
      <w:tr w14:paraId="3111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9" w:type="dxa"/>
            <w:noWrap w:val="0"/>
            <w:vAlign w:val="center"/>
          </w:tcPr>
          <w:p w14:paraId="08FBABCF">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eastAsia="宋体" w:cs="宋体"/>
                <w:bCs/>
                <w:snapToGrid w:val="0"/>
                <w:color w:val="000000"/>
                <w:kern w:val="0"/>
                <w:sz w:val="24"/>
                <w:highlight w:val="none"/>
                <w:lang w:eastAsia="zh-CN"/>
              </w:rPr>
            </w:pPr>
            <w:r>
              <w:rPr>
                <w:rFonts w:hint="eastAsia" w:ascii="宋体" w:hAnsi="宋体" w:eastAsia="宋体" w:cs="宋体"/>
                <w:bCs/>
                <w:snapToGrid w:val="0"/>
                <w:color w:val="000000"/>
                <w:kern w:val="0"/>
                <w:sz w:val="24"/>
                <w:highlight w:val="none"/>
                <w:lang w:val="en-US" w:eastAsia="zh-CN"/>
              </w:rPr>
              <w:t>8</w:t>
            </w:r>
          </w:p>
        </w:tc>
        <w:tc>
          <w:tcPr>
            <w:tcW w:w="3621" w:type="dxa"/>
            <w:noWrap w:val="0"/>
            <w:vAlign w:val="center"/>
          </w:tcPr>
          <w:p w14:paraId="470CC5AB">
            <w:pPr>
              <w:keepNext w:val="0"/>
              <w:keepLines w:val="0"/>
              <w:pageBreakBefore w:val="0"/>
              <w:widowControl/>
              <w:kinsoku w:val="0"/>
              <w:wordWrap/>
              <w:overflowPunct/>
              <w:topLinePunct w:val="0"/>
              <w:autoSpaceDE w:val="0"/>
              <w:autoSpaceDN w:val="0"/>
              <w:bidi w:val="0"/>
              <w:adjustRightInd w:val="0"/>
              <w:snapToGrid w:val="0"/>
              <w:spacing w:line="360" w:lineRule="exact"/>
              <w:ind w:firstLine="1200" w:firstLineChars="500"/>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lang w:eastAsia="en-US"/>
              </w:rPr>
              <w:t>响应有效期</w:t>
            </w:r>
          </w:p>
        </w:tc>
        <w:tc>
          <w:tcPr>
            <w:tcW w:w="5259" w:type="dxa"/>
            <w:noWrap w:val="0"/>
            <w:vAlign w:val="center"/>
          </w:tcPr>
          <w:p w14:paraId="6B9A059A">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ascii="宋体" w:hAnsi="宋体" w:cs="宋体"/>
                <w:snapToGrid w:val="0"/>
                <w:color w:val="000000"/>
                <w:kern w:val="0"/>
                <w:sz w:val="24"/>
                <w:highlight w:val="none"/>
                <w:lang w:eastAsia="en-US"/>
              </w:rPr>
            </w:pPr>
            <w:r>
              <w:rPr>
                <w:rFonts w:hint="eastAsia" w:ascii="宋体" w:hAnsi="宋体" w:cs="宋体"/>
                <w:snapToGrid w:val="0"/>
                <w:color w:val="000000"/>
                <w:kern w:val="0"/>
                <w:sz w:val="24"/>
                <w:highlight w:val="none"/>
              </w:rPr>
              <w:t>符合竞争性磋商文件要求</w:t>
            </w:r>
          </w:p>
        </w:tc>
      </w:tr>
    </w:tbl>
    <w:p w14:paraId="6D83BA45">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spacing w:val="0"/>
          <w:kern w:val="0"/>
          <w:sz w:val="24"/>
          <w:szCs w:val="24"/>
          <w:highlight w:val="none"/>
          <w:lang w:val="en-US" w:eastAsia="en-US" w:bidi="ar-SA"/>
        </w:rPr>
      </w:pPr>
      <w:r>
        <w:rPr>
          <w:rFonts w:hint="eastAsia" w:ascii="宋体" w:hAnsi="宋体" w:eastAsia="宋体" w:cs="宋体"/>
          <w:snapToGrid w:val="0"/>
          <w:color w:val="000000"/>
          <w:spacing w:val="0"/>
          <w:kern w:val="0"/>
          <w:sz w:val="24"/>
          <w:szCs w:val="24"/>
          <w:highlight w:val="none"/>
          <w:lang w:val="en-US" w:eastAsia="en-US" w:bidi="ar-SA"/>
        </w:rPr>
        <w:t>只有通过以上审查的供应商的响应文件，方可进入商务和技术评估，综合比较与评价。</w:t>
      </w:r>
    </w:p>
    <w:p w14:paraId="5276987F">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spacing w:val="0"/>
          <w:kern w:val="0"/>
          <w:sz w:val="24"/>
          <w:szCs w:val="24"/>
          <w:highlight w:val="none"/>
          <w:lang w:val="en-US" w:eastAsia="en-US" w:bidi="ar-SA"/>
        </w:rPr>
      </w:pPr>
      <w:r>
        <w:rPr>
          <w:rFonts w:hint="eastAsia" w:ascii="宋体" w:hAnsi="宋体" w:eastAsia="宋体" w:cs="宋体"/>
          <w:snapToGrid w:val="0"/>
          <w:color w:val="000000"/>
          <w:spacing w:val="0"/>
          <w:kern w:val="0"/>
          <w:sz w:val="24"/>
          <w:szCs w:val="24"/>
          <w:highlight w:val="none"/>
          <w:lang w:val="en-US" w:eastAsia="zh-CN" w:bidi="ar-SA"/>
        </w:rPr>
        <w:t>3.</w:t>
      </w:r>
      <w:r>
        <w:rPr>
          <w:rFonts w:hint="eastAsia" w:ascii="宋体" w:hAnsi="宋体" w:eastAsia="宋体" w:cs="宋体"/>
          <w:snapToGrid w:val="0"/>
          <w:color w:val="000000"/>
          <w:spacing w:val="0"/>
          <w:kern w:val="0"/>
          <w:sz w:val="24"/>
          <w:szCs w:val="24"/>
          <w:highlight w:val="none"/>
          <w:lang w:val="en-US" w:eastAsia="en-US" w:bidi="ar-SA"/>
        </w:rPr>
        <w:t>技术（服务）审查。磋商小组依据竞争性磋商文件的规定审查各供应商</w:t>
      </w:r>
      <w:r>
        <w:rPr>
          <w:rFonts w:hint="eastAsia" w:ascii="宋体" w:hAnsi="宋体" w:eastAsia="宋体" w:cs="宋体"/>
          <w:snapToGrid w:val="0"/>
          <w:color w:val="000000"/>
          <w:spacing w:val="0"/>
          <w:kern w:val="0"/>
          <w:sz w:val="24"/>
          <w:szCs w:val="24"/>
          <w:highlight w:val="none"/>
          <w:lang w:val="en-US" w:eastAsia="zh-CN" w:bidi="ar-SA"/>
        </w:rPr>
        <w:t>所响应设备的技术指标、技术性能、产品技术说明或项目方案、人员配备等</w:t>
      </w:r>
      <w:r>
        <w:rPr>
          <w:rFonts w:hint="eastAsia" w:ascii="宋体" w:hAnsi="宋体" w:eastAsia="宋体" w:cs="宋体"/>
          <w:snapToGrid w:val="0"/>
          <w:color w:val="000000"/>
          <w:spacing w:val="0"/>
          <w:kern w:val="0"/>
          <w:sz w:val="24"/>
          <w:szCs w:val="24"/>
          <w:highlight w:val="none"/>
          <w:lang w:val="en-US" w:eastAsia="en-US" w:bidi="ar-SA"/>
        </w:rPr>
        <w:t>是否符合最低要求。</w:t>
      </w:r>
    </w:p>
    <w:p w14:paraId="2EEA9B4E">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spacing w:val="0"/>
          <w:kern w:val="0"/>
          <w:sz w:val="24"/>
          <w:szCs w:val="24"/>
          <w:highlight w:val="none"/>
          <w:lang w:val="en-US" w:eastAsia="en-US" w:bidi="ar-SA"/>
        </w:rPr>
      </w:pPr>
      <w:r>
        <w:rPr>
          <w:rFonts w:hint="eastAsia" w:ascii="宋体" w:hAnsi="宋体" w:eastAsia="宋体" w:cs="宋体"/>
          <w:snapToGrid w:val="0"/>
          <w:color w:val="000000"/>
          <w:spacing w:val="0"/>
          <w:kern w:val="0"/>
          <w:sz w:val="24"/>
          <w:szCs w:val="24"/>
          <w:highlight w:val="none"/>
          <w:lang w:val="en-US" w:eastAsia="zh-CN" w:bidi="ar-SA"/>
        </w:rPr>
        <w:t>4.</w:t>
      </w:r>
      <w:r>
        <w:rPr>
          <w:rFonts w:hint="eastAsia" w:ascii="宋体" w:hAnsi="宋体" w:eastAsia="宋体" w:cs="宋体"/>
          <w:snapToGrid w:val="0"/>
          <w:color w:val="000000"/>
          <w:spacing w:val="0"/>
          <w:kern w:val="0"/>
          <w:sz w:val="24"/>
          <w:szCs w:val="24"/>
          <w:highlight w:val="none"/>
          <w:lang w:val="en-US" w:eastAsia="en-US" w:bidi="ar-SA"/>
        </w:rPr>
        <w:t>综合比较与评价。对各供应商</w:t>
      </w:r>
      <w:r>
        <w:rPr>
          <w:rFonts w:hint="eastAsia" w:ascii="宋体" w:hAnsi="宋体" w:eastAsia="宋体" w:cs="宋体"/>
          <w:snapToGrid w:val="0"/>
          <w:color w:val="000000"/>
          <w:spacing w:val="0"/>
          <w:kern w:val="0"/>
          <w:sz w:val="24"/>
          <w:szCs w:val="24"/>
          <w:highlight w:val="none"/>
          <w:lang w:val="en-US" w:eastAsia="zh-CN" w:bidi="ar-SA"/>
        </w:rPr>
        <w:t>对磋商文件的符合性和技术响应程度、项目方案或技术响应程度、综合实力、售后服务以及报价等因素，</w:t>
      </w:r>
      <w:r>
        <w:rPr>
          <w:rFonts w:hint="eastAsia" w:ascii="宋体" w:hAnsi="宋体" w:eastAsia="宋体" w:cs="宋体"/>
          <w:snapToGrid w:val="0"/>
          <w:color w:val="000000"/>
          <w:spacing w:val="0"/>
          <w:kern w:val="0"/>
          <w:sz w:val="24"/>
          <w:szCs w:val="24"/>
          <w:highlight w:val="none"/>
          <w:lang w:val="en-US" w:eastAsia="en-US" w:bidi="ar-SA"/>
        </w:rPr>
        <w:t>进行综合评比。</w:t>
      </w:r>
    </w:p>
    <w:p w14:paraId="2886FBBA">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spacing w:val="0"/>
          <w:kern w:val="0"/>
          <w:sz w:val="24"/>
          <w:szCs w:val="24"/>
          <w:highlight w:val="none"/>
          <w:lang w:val="en-US" w:eastAsia="en-US" w:bidi="ar-SA"/>
        </w:rPr>
      </w:pPr>
      <w:r>
        <w:rPr>
          <w:rFonts w:hint="eastAsia" w:ascii="宋体" w:hAnsi="宋体" w:eastAsia="宋体" w:cs="宋体"/>
          <w:snapToGrid w:val="0"/>
          <w:color w:val="000000"/>
          <w:spacing w:val="0"/>
          <w:kern w:val="0"/>
          <w:sz w:val="24"/>
          <w:szCs w:val="24"/>
          <w:highlight w:val="none"/>
          <w:lang w:val="en-US" w:eastAsia="zh-CN" w:bidi="ar-SA"/>
        </w:rPr>
        <w:t>5.</w:t>
      </w:r>
      <w:r>
        <w:rPr>
          <w:rFonts w:hint="eastAsia" w:ascii="宋体" w:hAnsi="宋体" w:eastAsia="宋体" w:cs="宋体"/>
          <w:snapToGrid w:val="0"/>
          <w:color w:val="000000"/>
          <w:spacing w:val="0"/>
          <w:kern w:val="0"/>
          <w:sz w:val="24"/>
          <w:szCs w:val="24"/>
          <w:highlight w:val="none"/>
          <w:lang w:val="en-US" w:eastAsia="en-US" w:bidi="ar-SA"/>
        </w:rPr>
        <w:t>未实质性响应磋商文件的响应文件按无效响应处理，磋商小组应当告知提交响应文件的供应商。</w:t>
      </w:r>
    </w:p>
    <w:p w14:paraId="1681ABA8">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2" w:firstLineChars="200"/>
        <w:jc w:val="both"/>
        <w:textAlignment w:val="baseline"/>
        <w:rPr>
          <w:rFonts w:hint="eastAsia" w:ascii="宋体" w:hAnsi="宋体" w:eastAsia="宋体" w:cs="宋体"/>
          <w:b/>
          <w:bCs/>
          <w:snapToGrid w:val="0"/>
          <w:color w:val="000000"/>
          <w:spacing w:val="0"/>
          <w:kern w:val="0"/>
          <w:sz w:val="24"/>
          <w:szCs w:val="24"/>
          <w:highlight w:val="none"/>
          <w:lang w:val="en-US" w:eastAsia="en-US" w:bidi="ar-SA"/>
        </w:rPr>
      </w:pPr>
      <w:r>
        <w:rPr>
          <w:rFonts w:hint="eastAsia" w:ascii="宋体" w:hAnsi="宋体" w:eastAsia="宋体" w:cs="宋体"/>
          <w:b/>
          <w:bCs/>
          <w:snapToGrid w:val="0"/>
          <w:color w:val="000000"/>
          <w:spacing w:val="0"/>
          <w:kern w:val="0"/>
          <w:sz w:val="24"/>
          <w:szCs w:val="24"/>
          <w:highlight w:val="none"/>
          <w:lang w:val="en-US" w:eastAsia="en-US" w:bidi="ar-SA"/>
        </w:rPr>
        <w:t>响应文件无效的情形：</w:t>
      </w:r>
    </w:p>
    <w:p w14:paraId="2EFBC4D3">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2" w:firstLineChars="200"/>
        <w:jc w:val="both"/>
        <w:textAlignment w:val="baseline"/>
        <w:rPr>
          <w:rFonts w:hint="eastAsia" w:ascii="宋体" w:hAnsi="宋体" w:eastAsia="宋体" w:cs="宋体"/>
          <w:b/>
          <w:bCs/>
          <w:snapToGrid w:val="0"/>
          <w:color w:val="000000"/>
          <w:spacing w:val="0"/>
          <w:kern w:val="0"/>
          <w:sz w:val="24"/>
          <w:szCs w:val="24"/>
          <w:highlight w:val="none"/>
          <w:lang w:val="en-US" w:eastAsia="en-US" w:bidi="ar-SA"/>
        </w:rPr>
      </w:pPr>
      <w:r>
        <w:rPr>
          <w:rFonts w:hint="eastAsia" w:ascii="宋体" w:hAnsi="宋体" w:eastAsia="宋体" w:cs="宋体"/>
          <w:b/>
          <w:bCs/>
          <w:snapToGrid w:val="0"/>
          <w:color w:val="000000"/>
          <w:spacing w:val="0"/>
          <w:kern w:val="0"/>
          <w:sz w:val="24"/>
          <w:szCs w:val="24"/>
          <w:highlight w:val="none"/>
          <w:lang w:val="en-US" w:eastAsia="zh-CN" w:bidi="ar-SA"/>
        </w:rPr>
        <w:t>5.1</w:t>
      </w:r>
      <w:r>
        <w:rPr>
          <w:rFonts w:hint="eastAsia" w:ascii="宋体" w:hAnsi="宋体" w:eastAsia="宋体" w:cs="宋体"/>
          <w:b/>
          <w:bCs/>
          <w:snapToGrid w:val="0"/>
          <w:color w:val="000000"/>
          <w:spacing w:val="0"/>
          <w:kern w:val="0"/>
          <w:sz w:val="24"/>
          <w:szCs w:val="24"/>
          <w:highlight w:val="none"/>
          <w:lang w:val="en-US" w:eastAsia="en-US" w:bidi="ar-SA"/>
        </w:rPr>
        <w:t>在资格性和符合性审查时，如发现下列情形之一的，响应文件将被视为无效：</w:t>
      </w:r>
    </w:p>
    <w:p w14:paraId="4AF5C62A">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2" w:firstLineChars="200"/>
        <w:jc w:val="both"/>
        <w:textAlignment w:val="baseline"/>
        <w:rPr>
          <w:rFonts w:hint="eastAsia" w:ascii="宋体" w:hAnsi="宋体" w:eastAsia="宋体" w:cs="宋体"/>
          <w:b/>
          <w:bCs/>
          <w:snapToGrid w:val="0"/>
          <w:color w:val="000000"/>
          <w:spacing w:val="0"/>
          <w:kern w:val="0"/>
          <w:sz w:val="24"/>
          <w:szCs w:val="24"/>
          <w:highlight w:val="none"/>
          <w:lang w:val="en-US" w:eastAsia="en-US" w:bidi="ar-SA"/>
        </w:rPr>
      </w:pPr>
      <w:r>
        <w:rPr>
          <w:rFonts w:hint="eastAsia" w:ascii="宋体" w:hAnsi="宋体" w:eastAsia="宋体" w:cs="宋体"/>
          <w:b/>
          <w:bCs/>
          <w:snapToGrid w:val="0"/>
          <w:color w:val="000000"/>
          <w:spacing w:val="0"/>
          <w:kern w:val="0"/>
          <w:sz w:val="24"/>
          <w:szCs w:val="24"/>
          <w:highlight w:val="none"/>
          <w:lang w:val="en-US" w:eastAsia="zh-CN" w:bidi="ar-SA"/>
        </w:rPr>
        <w:t>5.1.1</w:t>
      </w:r>
      <w:r>
        <w:rPr>
          <w:rFonts w:hint="eastAsia" w:ascii="宋体" w:hAnsi="宋体" w:eastAsia="宋体" w:cs="宋体"/>
          <w:b/>
          <w:bCs/>
          <w:snapToGrid w:val="0"/>
          <w:color w:val="000000"/>
          <w:spacing w:val="0"/>
          <w:kern w:val="0"/>
          <w:sz w:val="24"/>
          <w:szCs w:val="24"/>
          <w:highlight w:val="none"/>
          <w:lang w:val="en-US" w:eastAsia="en-US" w:bidi="ar-SA"/>
        </w:rPr>
        <w:t>资格证明文件不全的，或者不符合竞争性磋商文件标明的资格要求的；</w:t>
      </w:r>
    </w:p>
    <w:p w14:paraId="2E9A63EE">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2" w:firstLineChars="200"/>
        <w:jc w:val="both"/>
        <w:textAlignment w:val="baseline"/>
        <w:rPr>
          <w:rFonts w:hint="eastAsia" w:ascii="宋体" w:hAnsi="宋体" w:eastAsia="宋体" w:cs="宋体"/>
          <w:b/>
          <w:bCs/>
          <w:snapToGrid w:val="0"/>
          <w:color w:val="000000"/>
          <w:spacing w:val="0"/>
          <w:kern w:val="0"/>
          <w:sz w:val="24"/>
          <w:szCs w:val="24"/>
          <w:highlight w:val="none"/>
          <w:lang w:val="en-US" w:eastAsia="en-US" w:bidi="ar-SA"/>
        </w:rPr>
      </w:pPr>
      <w:r>
        <w:rPr>
          <w:rFonts w:hint="eastAsia" w:ascii="宋体" w:hAnsi="宋体" w:eastAsia="宋体" w:cs="宋体"/>
          <w:b/>
          <w:bCs/>
          <w:snapToGrid w:val="0"/>
          <w:color w:val="000000"/>
          <w:spacing w:val="0"/>
          <w:kern w:val="0"/>
          <w:sz w:val="24"/>
          <w:szCs w:val="24"/>
          <w:highlight w:val="none"/>
          <w:lang w:val="en-US" w:eastAsia="zh-CN" w:bidi="ar-SA"/>
        </w:rPr>
        <w:t>5.1.2</w:t>
      </w:r>
      <w:r>
        <w:rPr>
          <w:rFonts w:hint="eastAsia" w:ascii="宋体" w:hAnsi="宋体" w:eastAsia="宋体" w:cs="宋体"/>
          <w:b/>
          <w:bCs/>
          <w:snapToGrid w:val="0"/>
          <w:color w:val="000000"/>
          <w:spacing w:val="0"/>
          <w:kern w:val="0"/>
          <w:sz w:val="24"/>
          <w:szCs w:val="24"/>
          <w:highlight w:val="none"/>
          <w:lang w:val="en-US" w:eastAsia="en-US" w:bidi="ar-SA"/>
        </w:rPr>
        <w:t>响应文件无法定代表人或负责人签字,或未提供法定代表人或负责人授权委托书、</w:t>
      </w:r>
      <w:r>
        <w:rPr>
          <w:rFonts w:hint="eastAsia" w:ascii="宋体" w:hAnsi="宋体" w:eastAsia="宋体" w:cs="宋体"/>
          <w:b/>
          <w:bCs/>
          <w:snapToGrid w:val="0"/>
          <w:color w:val="000000"/>
          <w:spacing w:val="0"/>
          <w:kern w:val="0"/>
          <w:sz w:val="24"/>
          <w:szCs w:val="24"/>
          <w:highlight w:val="none"/>
          <w:lang w:val="en-US" w:eastAsia="zh-CN" w:bidi="ar-SA"/>
        </w:rPr>
        <w:t>承诺</w:t>
      </w:r>
      <w:r>
        <w:rPr>
          <w:rFonts w:hint="eastAsia" w:ascii="宋体" w:hAnsi="宋体" w:eastAsia="宋体" w:cs="宋体"/>
          <w:b/>
          <w:bCs/>
          <w:snapToGrid w:val="0"/>
          <w:color w:val="000000"/>
          <w:spacing w:val="0"/>
          <w:kern w:val="0"/>
          <w:sz w:val="24"/>
          <w:szCs w:val="24"/>
          <w:highlight w:val="none"/>
          <w:lang w:val="en-US" w:eastAsia="en-US" w:bidi="ar-SA"/>
        </w:rPr>
        <w:t>书或者填写项目不齐全的；</w:t>
      </w:r>
    </w:p>
    <w:p w14:paraId="4715ACD1">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2" w:firstLineChars="200"/>
        <w:jc w:val="both"/>
        <w:textAlignment w:val="baseline"/>
        <w:rPr>
          <w:rFonts w:hint="eastAsia" w:ascii="宋体" w:hAnsi="宋体" w:eastAsia="宋体" w:cs="宋体"/>
          <w:b/>
          <w:bCs/>
          <w:snapToGrid w:val="0"/>
          <w:color w:val="000000"/>
          <w:spacing w:val="0"/>
          <w:kern w:val="0"/>
          <w:sz w:val="24"/>
          <w:szCs w:val="24"/>
          <w:highlight w:val="none"/>
          <w:lang w:val="en-US" w:eastAsia="en-US" w:bidi="ar-SA"/>
        </w:rPr>
      </w:pPr>
      <w:r>
        <w:rPr>
          <w:rFonts w:hint="eastAsia" w:ascii="宋体" w:hAnsi="宋体" w:eastAsia="宋体" w:cs="宋体"/>
          <w:b/>
          <w:bCs/>
          <w:snapToGrid w:val="0"/>
          <w:color w:val="000000"/>
          <w:spacing w:val="0"/>
          <w:kern w:val="0"/>
          <w:sz w:val="24"/>
          <w:szCs w:val="24"/>
          <w:highlight w:val="none"/>
          <w:lang w:val="en-US" w:eastAsia="zh-CN" w:bidi="ar-SA"/>
        </w:rPr>
        <w:t>5.1.3</w:t>
      </w:r>
      <w:r>
        <w:rPr>
          <w:rFonts w:hint="eastAsia" w:ascii="宋体" w:hAnsi="宋体" w:eastAsia="宋体" w:cs="宋体"/>
          <w:b/>
          <w:bCs/>
          <w:snapToGrid w:val="0"/>
          <w:color w:val="000000"/>
          <w:spacing w:val="0"/>
          <w:kern w:val="0"/>
          <w:sz w:val="24"/>
          <w:szCs w:val="24"/>
          <w:highlight w:val="none"/>
          <w:lang w:val="en-US" w:eastAsia="en-US" w:bidi="ar-SA"/>
        </w:rPr>
        <w:t>授权代表人未能出具身份证明或与法定代表人或负责人授权委托人身份不符的；</w:t>
      </w:r>
    </w:p>
    <w:p w14:paraId="1B2DEFEE">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2" w:firstLineChars="200"/>
        <w:jc w:val="both"/>
        <w:textAlignment w:val="baseline"/>
        <w:rPr>
          <w:rFonts w:hint="eastAsia" w:ascii="宋体" w:hAnsi="宋体" w:eastAsia="宋体" w:cs="宋体"/>
          <w:b/>
          <w:bCs/>
          <w:snapToGrid w:val="0"/>
          <w:color w:val="000000"/>
          <w:spacing w:val="0"/>
          <w:kern w:val="0"/>
          <w:sz w:val="24"/>
          <w:szCs w:val="24"/>
          <w:highlight w:val="none"/>
          <w:lang w:val="en-US" w:eastAsia="en-US" w:bidi="ar-SA"/>
        </w:rPr>
      </w:pPr>
      <w:r>
        <w:rPr>
          <w:rFonts w:hint="eastAsia" w:ascii="宋体" w:hAnsi="宋体" w:eastAsia="宋体" w:cs="宋体"/>
          <w:b/>
          <w:bCs/>
          <w:snapToGrid w:val="0"/>
          <w:color w:val="000000"/>
          <w:spacing w:val="0"/>
          <w:kern w:val="0"/>
          <w:sz w:val="24"/>
          <w:szCs w:val="24"/>
          <w:highlight w:val="none"/>
          <w:lang w:val="en-US" w:eastAsia="zh-CN" w:bidi="ar-SA"/>
        </w:rPr>
        <w:t>5.1.4</w:t>
      </w:r>
      <w:r>
        <w:rPr>
          <w:rFonts w:hint="eastAsia" w:ascii="宋体" w:hAnsi="宋体" w:eastAsia="宋体" w:cs="宋体"/>
          <w:b/>
          <w:bCs/>
          <w:snapToGrid w:val="0"/>
          <w:color w:val="000000"/>
          <w:spacing w:val="0"/>
          <w:kern w:val="0"/>
          <w:sz w:val="24"/>
          <w:szCs w:val="24"/>
          <w:highlight w:val="none"/>
          <w:lang w:val="en-US" w:eastAsia="en-US" w:bidi="ar-SA"/>
        </w:rPr>
        <w:t>电子响应文件未使用</w:t>
      </w:r>
      <w:r>
        <w:rPr>
          <w:rFonts w:hint="eastAsia" w:ascii="宋体" w:hAnsi="宋体" w:eastAsia="宋体" w:cs="宋体"/>
          <w:b/>
          <w:bCs/>
          <w:snapToGrid w:val="0"/>
          <w:color w:val="000000"/>
          <w:spacing w:val="0"/>
          <w:kern w:val="0"/>
          <w:sz w:val="24"/>
          <w:szCs w:val="24"/>
          <w:highlight w:val="none"/>
          <w:lang w:val="en-US" w:eastAsia="zh-CN" w:bidi="ar-SA"/>
        </w:rPr>
        <w:t>CA</w:t>
      </w:r>
      <w:r>
        <w:rPr>
          <w:rFonts w:hint="eastAsia" w:ascii="宋体" w:hAnsi="宋体" w:eastAsia="宋体" w:cs="宋体"/>
          <w:b/>
          <w:bCs/>
          <w:snapToGrid w:val="0"/>
          <w:color w:val="000000"/>
          <w:spacing w:val="0"/>
          <w:kern w:val="0"/>
          <w:sz w:val="24"/>
          <w:szCs w:val="24"/>
          <w:highlight w:val="none"/>
          <w:lang w:val="en-US" w:eastAsia="en-US" w:bidi="ar-SA"/>
        </w:rPr>
        <w:t>加密的；</w:t>
      </w:r>
    </w:p>
    <w:p w14:paraId="79541505">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2" w:firstLineChars="200"/>
        <w:jc w:val="both"/>
        <w:textAlignment w:val="baseline"/>
        <w:rPr>
          <w:rFonts w:hint="eastAsia" w:ascii="宋体" w:hAnsi="宋体" w:eastAsia="宋体" w:cs="宋体"/>
          <w:b/>
          <w:bCs/>
          <w:snapToGrid w:val="0"/>
          <w:color w:val="000000"/>
          <w:spacing w:val="0"/>
          <w:kern w:val="0"/>
          <w:sz w:val="24"/>
          <w:szCs w:val="24"/>
          <w:highlight w:val="none"/>
          <w:lang w:val="en-US" w:eastAsia="zh-CN" w:bidi="ar-SA"/>
        </w:rPr>
      </w:pPr>
      <w:r>
        <w:rPr>
          <w:rFonts w:hint="eastAsia" w:ascii="宋体" w:hAnsi="宋体" w:eastAsia="宋体" w:cs="宋体"/>
          <w:b/>
          <w:bCs/>
          <w:snapToGrid w:val="0"/>
          <w:color w:val="000000"/>
          <w:spacing w:val="0"/>
          <w:kern w:val="0"/>
          <w:sz w:val="24"/>
          <w:szCs w:val="24"/>
          <w:highlight w:val="none"/>
          <w:lang w:val="en-US" w:eastAsia="zh-CN" w:bidi="ar-SA"/>
        </w:rPr>
        <w:t>5.1.5其他不符合磋商文件实质性要求的。</w:t>
      </w:r>
    </w:p>
    <w:p w14:paraId="11C210C2">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2" w:firstLineChars="200"/>
        <w:jc w:val="both"/>
        <w:textAlignment w:val="baseline"/>
        <w:rPr>
          <w:rFonts w:hint="eastAsia" w:ascii="宋体" w:hAnsi="宋体" w:eastAsia="宋体" w:cs="宋体"/>
          <w:b/>
          <w:bCs/>
          <w:snapToGrid w:val="0"/>
          <w:color w:val="000000"/>
          <w:spacing w:val="0"/>
          <w:kern w:val="0"/>
          <w:sz w:val="24"/>
          <w:szCs w:val="24"/>
          <w:highlight w:val="none"/>
          <w:lang w:val="en-US" w:eastAsia="en-US" w:bidi="ar-SA"/>
        </w:rPr>
      </w:pPr>
      <w:r>
        <w:rPr>
          <w:rFonts w:hint="eastAsia" w:ascii="宋体" w:hAnsi="宋体" w:eastAsia="宋体" w:cs="宋体"/>
          <w:b/>
          <w:bCs/>
          <w:snapToGrid w:val="0"/>
          <w:color w:val="000000"/>
          <w:spacing w:val="0"/>
          <w:kern w:val="0"/>
          <w:sz w:val="24"/>
          <w:szCs w:val="24"/>
          <w:highlight w:val="none"/>
          <w:lang w:val="en-US" w:eastAsia="zh-CN" w:bidi="ar-SA"/>
        </w:rPr>
        <w:t>5.2</w:t>
      </w:r>
      <w:r>
        <w:rPr>
          <w:rFonts w:hint="eastAsia" w:ascii="宋体" w:hAnsi="宋体" w:eastAsia="宋体" w:cs="宋体"/>
          <w:b/>
          <w:bCs/>
          <w:snapToGrid w:val="0"/>
          <w:color w:val="000000"/>
          <w:spacing w:val="0"/>
          <w:kern w:val="0"/>
          <w:sz w:val="24"/>
          <w:szCs w:val="24"/>
          <w:highlight w:val="none"/>
          <w:lang w:val="en-US" w:eastAsia="en-US" w:bidi="ar-SA"/>
        </w:rPr>
        <w:t>在报价评审时，如发现下列情形之一的，响应文件将被视为无效：</w:t>
      </w:r>
    </w:p>
    <w:p w14:paraId="3B0D5E85">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2" w:firstLineChars="200"/>
        <w:jc w:val="both"/>
        <w:textAlignment w:val="baseline"/>
        <w:rPr>
          <w:rFonts w:hint="eastAsia" w:ascii="宋体" w:hAnsi="宋体" w:eastAsia="宋体" w:cs="宋体"/>
          <w:b/>
          <w:bCs/>
          <w:snapToGrid w:val="0"/>
          <w:color w:val="000000"/>
          <w:spacing w:val="0"/>
          <w:kern w:val="0"/>
          <w:sz w:val="24"/>
          <w:szCs w:val="24"/>
          <w:highlight w:val="none"/>
          <w:lang w:val="en-US" w:eastAsia="en-US" w:bidi="ar-SA"/>
        </w:rPr>
      </w:pPr>
      <w:r>
        <w:rPr>
          <w:rFonts w:hint="eastAsia" w:ascii="宋体" w:hAnsi="宋体" w:eastAsia="宋体" w:cs="宋体"/>
          <w:b/>
          <w:bCs/>
          <w:snapToGrid w:val="0"/>
          <w:color w:val="000000"/>
          <w:spacing w:val="0"/>
          <w:kern w:val="0"/>
          <w:sz w:val="24"/>
          <w:szCs w:val="24"/>
          <w:highlight w:val="none"/>
          <w:lang w:val="en-US" w:eastAsia="zh-CN" w:bidi="ar-SA"/>
        </w:rPr>
        <w:t>5.2.1</w:t>
      </w:r>
      <w:r>
        <w:rPr>
          <w:rFonts w:hint="eastAsia" w:ascii="宋体" w:hAnsi="宋体" w:eastAsia="宋体" w:cs="宋体"/>
          <w:b/>
          <w:bCs/>
          <w:snapToGrid w:val="0"/>
          <w:color w:val="000000"/>
          <w:spacing w:val="0"/>
          <w:kern w:val="0"/>
          <w:sz w:val="24"/>
          <w:szCs w:val="24"/>
          <w:highlight w:val="none"/>
          <w:lang w:val="en-US" w:eastAsia="en-US" w:bidi="ar-SA"/>
        </w:rPr>
        <w:t>未采用人民币报价的；</w:t>
      </w:r>
    </w:p>
    <w:p w14:paraId="0D1A9E61">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2" w:firstLineChars="200"/>
        <w:jc w:val="both"/>
        <w:textAlignment w:val="baseline"/>
        <w:rPr>
          <w:rFonts w:hint="eastAsia" w:ascii="宋体" w:hAnsi="宋体" w:eastAsia="宋体" w:cs="宋体"/>
          <w:b/>
          <w:bCs/>
          <w:snapToGrid w:val="0"/>
          <w:color w:val="000000"/>
          <w:spacing w:val="0"/>
          <w:kern w:val="0"/>
          <w:sz w:val="24"/>
          <w:szCs w:val="24"/>
          <w:highlight w:val="none"/>
          <w:lang w:val="en-US" w:eastAsia="en-US" w:bidi="ar-SA"/>
        </w:rPr>
      </w:pPr>
      <w:r>
        <w:rPr>
          <w:rFonts w:hint="eastAsia" w:ascii="宋体" w:hAnsi="宋体" w:eastAsia="宋体" w:cs="宋体"/>
          <w:b/>
          <w:bCs/>
          <w:snapToGrid w:val="0"/>
          <w:color w:val="000000"/>
          <w:spacing w:val="0"/>
          <w:kern w:val="0"/>
          <w:sz w:val="24"/>
          <w:szCs w:val="24"/>
          <w:highlight w:val="none"/>
          <w:lang w:val="en-US" w:eastAsia="zh-CN" w:bidi="ar-SA"/>
        </w:rPr>
        <w:t>5.2.2</w:t>
      </w:r>
      <w:r>
        <w:rPr>
          <w:rFonts w:hint="eastAsia" w:ascii="宋体" w:hAnsi="宋体" w:eastAsia="宋体" w:cs="宋体"/>
          <w:b/>
          <w:bCs/>
          <w:snapToGrid w:val="0"/>
          <w:color w:val="000000"/>
          <w:spacing w:val="0"/>
          <w:kern w:val="0"/>
          <w:sz w:val="24"/>
          <w:szCs w:val="24"/>
          <w:highlight w:val="none"/>
          <w:lang w:val="en-US" w:eastAsia="en-US" w:bidi="ar-SA"/>
        </w:rPr>
        <w:t>报价具有选择性；</w:t>
      </w:r>
    </w:p>
    <w:p w14:paraId="6D1EB09E">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2" w:firstLineChars="200"/>
        <w:jc w:val="both"/>
        <w:textAlignment w:val="baseline"/>
        <w:rPr>
          <w:rFonts w:hint="eastAsia" w:ascii="宋体" w:hAnsi="宋体" w:eastAsia="宋体" w:cs="宋体"/>
          <w:b/>
          <w:bCs/>
          <w:snapToGrid w:val="0"/>
          <w:color w:val="000000"/>
          <w:spacing w:val="0"/>
          <w:kern w:val="0"/>
          <w:sz w:val="24"/>
          <w:szCs w:val="24"/>
          <w:highlight w:val="none"/>
          <w:lang w:val="en-US" w:eastAsia="en-US" w:bidi="ar-SA"/>
        </w:rPr>
      </w:pPr>
      <w:r>
        <w:rPr>
          <w:rFonts w:hint="eastAsia" w:ascii="宋体" w:hAnsi="宋体" w:eastAsia="宋体" w:cs="宋体"/>
          <w:b/>
          <w:bCs/>
          <w:snapToGrid w:val="0"/>
          <w:color w:val="000000"/>
          <w:spacing w:val="0"/>
          <w:kern w:val="0"/>
          <w:sz w:val="24"/>
          <w:szCs w:val="24"/>
          <w:highlight w:val="none"/>
          <w:lang w:val="en-US" w:eastAsia="zh-CN" w:bidi="ar-SA"/>
        </w:rPr>
        <w:t>5.2.3</w:t>
      </w:r>
      <w:r>
        <w:rPr>
          <w:rFonts w:hint="eastAsia" w:ascii="宋体" w:hAnsi="宋体" w:eastAsia="宋体" w:cs="宋体"/>
          <w:b/>
          <w:bCs/>
          <w:snapToGrid w:val="0"/>
          <w:color w:val="000000"/>
          <w:spacing w:val="0"/>
          <w:kern w:val="0"/>
          <w:sz w:val="24"/>
          <w:szCs w:val="24"/>
          <w:highlight w:val="none"/>
          <w:lang w:val="en-US" w:eastAsia="en-US" w:bidi="ar-SA"/>
        </w:rPr>
        <w:t>未进行最后报价或最后报价高于采购人预算的</w:t>
      </w:r>
      <w:r>
        <w:rPr>
          <w:rFonts w:hint="eastAsia" w:ascii="宋体" w:hAnsi="宋体" w:eastAsia="宋体" w:cs="宋体"/>
          <w:b/>
          <w:bCs/>
          <w:snapToGrid w:val="0"/>
          <w:color w:val="000000"/>
          <w:spacing w:val="0"/>
          <w:kern w:val="0"/>
          <w:sz w:val="24"/>
          <w:szCs w:val="24"/>
          <w:highlight w:val="none"/>
          <w:lang w:val="en-US" w:eastAsia="zh-CN" w:bidi="ar-SA"/>
        </w:rPr>
        <w:t>。</w:t>
      </w:r>
    </w:p>
    <w:p w14:paraId="67F2CC6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lang w:val="en-US" w:eastAsia="zh-CN"/>
        </w:rPr>
        <w:t>6.</w:t>
      </w:r>
      <w:r>
        <w:rPr>
          <w:rFonts w:hint="eastAsia" w:ascii="宋体" w:hAnsi="宋体" w:eastAsia="宋体" w:cs="宋体"/>
          <w:spacing w:val="0"/>
          <w:sz w:val="24"/>
          <w:szCs w:val="24"/>
          <w:highlight w:val="none"/>
        </w:rPr>
        <w:t>磋商、响应文件有关事项的澄清、说明或者更正和最后报价</w:t>
      </w:r>
    </w:p>
    <w:p w14:paraId="0F7AA26D">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lang w:val="en-US" w:eastAsia="zh-CN"/>
        </w:rPr>
        <w:t>6</w:t>
      </w:r>
      <w:r>
        <w:rPr>
          <w:rFonts w:hint="eastAsia" w:ascii="宋体" w:hAnsi="宋体" w:eastAsia="宋体" w:cs="宋体"/>
          <w:spacing w:val="0"/>
          <w:sz w:val="24"/>
          <w:szCs w:val="24"/>
          <w:highlight w:val="none"/>
        </w:rPr>
        <w:t>.1磋商小组所有成员将集中与单一供应商分别进行磋商，并给予所有参加磋商的供应商平等的磋商机会。</w:t>
      </w:r>
    </w:p>
    <w:p w14:paraId="2FB5655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lang w:val="en-US" w:eastAsia="zh-CN"/>
        </w:rPr>
        <w:t>6</w:t>
      </w:r>
      <w:r>
        <w:rPr>
          <w:rFonts w:hint="eastAsia" w:ascii="宋体" w:hAnsi="宋体" w:eastAsia="宋体" w:cs="宋体"/>
          <w:spacing w:val="0"/>
          <w:sz w:val="24"/>
          <w:szCs w:val="24"/>
          <w:highlight w:val="none"/>
        </w:rPr>
        <w:t>.2在磋商过程中，磋商小组可以根据磋商文件和磋商情况实质性变动采购需求中的技术、服务要求以及合同草案条款，但不得变动磋商文件中的其他内容。实质性变动的内容，须经采购人代表确认。</w:t>
      </w:r>
    </w:p>
    <w:p w14:paraId="1B86DC83">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lang w:val="en-US" w:eastAsia="zh-CN"/>
        </w:rPr>
        <w:t>6</w:t>
      </w:r>
      <w:r>
        <w:rPr>
          <w:rFonts w:hint="eastAsia" w:ascii="宋体" w:hAnsi="宋体" w:eastAsia="宋体" w:cs="宋体"/>
          <w:spacing w:val="0"/>
          <w:sz w:val="24"/>
          <w:szCs w:val="24"/>
          <w:highlight w:val="none"/>
        </w:rPr>
        <w:t>.3对磋商文件作出的实质性变动是磋商文件的有效组成部分，磋商小组应当及时</w:t>
      </w:r>
      <w:r>
        <w:rPr>
          <w:rFonts w:hint="eastAsia" w:ascii="宋体" w:hAnsi="宋体" w:eastAsia="宋体" w:cs="宋体"/>
          <w:spacing w:val="0"/>
          <w:sz w:val="24"/>
          <w:szCs w:val="24"/>
          <w:highlight w:val="none"/>
          <w:lang w:val="en-US" w:eastAsia="zh-CN"/>
        </w:rPr>
        <w:t>通过</w:t>
      </w:r>
      <w:r>
        <w:rPr>
          <w:rFonts w:hint="eastAsia" w:ascii="宋体" w:hAnsi="宋体" w:eastAsia="宋体" w:cs="宋体"/>
          <w:spacing w:val="0"/>
          <w:sz w:val="24"/>
          <w:szCs w:val="24"/>
          <w:highlight w:val="none"/>
        </w:rPr>
        <w:t>评标系统通知所有参加磋商的供应商。具体磋商内容由磋商小组根据磋商实际情况确定。</w:t>
      </w:r>
    </w:p>
    <w:p w14:paraId="21FDCFD8">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spacing w:val="0"/>
          <w:kern w:val="0"/>
          <w:sz w:val="24"/>
          <w:szCs w:val="24"/>
          <w:highlight w:val="none"/>
          <w:lang w:val="en-US" w:eastAsia="en-US" w:bidi="ar-SA"/>
        </w:rPr>
      </w:pPr>
      <w:r>
        <w:rPr>
          <w:rFonts w:hint="eastAsia" w:ascii="宋体" w:hAnsi="宋体" w:eastAsia="宋体" w:cs="宋体"/>
          <w:snapToGrid w:val="0"/>
          <w:color w:val="000000"/>
          <w:spacing w:val="0"/>
          <w:kern w:val="0"/>
          <w:sz w:val="24"/>
          <w:szCs w:val="24"/>
          <w:highlight w:val="none"/>
          <w:lang w:val="en-US" w:eastAsia="zh-CN" w:bidi="ar-SA"/>
        </w:rPr>
        <w:t>6</w:t>
      </w:r>
      <w:r>
        <w:rPr>
          <w:rFonts w:hint="eastAsia" w:ascii="宋体" w:hAnsi="宋体" w:eastAsia="宋体" w:cs="宋体"/>
          <w:snapToGrid w:val="0"/>
          <w:color w:val="000000"/>
          <w:spacing w:val="0"/>
          <w:kern w:val="0"/>
          <w:sz w:val="24"/>
          <w:szCs w:val="24"/>
          <w:highlight w:val="none"/>
          <w:lang w:val="en-US" w:eastAsia="en-US" w:bidi="ar-SA"/>
        </w:rPr>
        <w:t>.4供应商应当按照竞争性磋商文件的变动情况和磋商小组的要求，通过</w:t>
      </w:r>
      <w:r>
        <w:rPr>
          <w:rFonts w:hint="eastAsia" w:ascii="宋体" w:hAnsi="宋体" w:eastAsia="宋体" w:cs="宋体"/>
          <w:snapToGrid w:val="0"/>
          <w:color w:val="000000"/>
          <w:spacing w:val="0"/>
          <w:kern w:val="0"/>
          <w:sz w:val="24"/>
          <w:szCs w:val="24"/>
          <w:highlight w:val="none"/>
          <w:lang w:val="en-US" w:eastAsia="zh-CN" w:bidi="ar-SA"/>
        </w:rPr>
        <w:t>评标</w:t>
      </w:r>
      <w:r>
        <w:rPr>
          <w:rFonts w:hint="eastAsia" w:ascii="宋体" w:hAnsi="宋体" w:eastAsia="宋体" w:cs="宋体"/>
          <w:snapToGrid w:val="0"/>
          <w:color w:val="000000"/>
          <w:spacing w:val="0"/>
          <w:kern w:val="0"/>
          <w:sz w:val="24"/>
          <w:szCs w:val="24"/>
          <w:highlight w:val="none"/>
          <w:lang w:val="en-US" w:eastAsia="en-US" w:bidi="ar-SA"/>
        </w:rPr>
        <w:t>系统以在线形式提交承诺，并用</w:t>
      </w:r>
      <w:r>
        <w:rPr>
          <w:rFonts w:hint="eastAsia" w:ascii="宋体" w:hAnsi="宋体" w:eastAsia="宋体" w:cs="宋体"/>
          <w:snapToGrid w:val="0"/>
          <w:color w:val="000000"/>
          <w:spacing w:val="0"/>
          <w:kern w:val="0"/>
          <w:sz w:val="24"/>
          <w:szCs w:val="24"/>
          <w:highlight w:val="none"/>
          <w:lang w:val="en-US" w:eastAsia="zh-CN" w:bidi="ar-SA"/>
        </w:rPr>
        <w:t>CA</w:t>
      </w:r>
      <w:r>
        <w:rPr>
          <w:rFonts w:hint="eastAsia" w:ascii="宋体" w:hAnsi="宋体" w:eastAsia="宋体" w:cs="宋体"/>
          <w:snapToGrid w:val="0"/>
          <w:color w:val="000000"/>
          <w:spacing w:val="0"/>
          <w:kern w:val="0"/>
          <w:sz w:val="24"/>
          <w:szCs w:val="24"/>
          <w:highlight w:val="none"/>
          <w:lang w:val="en-US" w:eastAsia="en-US" w:bidi="ar-SA"/>
        </w:rPr>
        <w:t>签章。</w:t>
      </w:r>
    </w:p>
    <w:p w14:paraId="7A82E951">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napToGrid w:val="0"/>
          <w:color w:val="000000"/>
          <w:spacing w:val="0"/>
          <w:kern w:val="0"/>
          <w:sz w:val="24"/>
          <w:szCs w:val="24"/>
          <w:highlight w:val="none"/>
          <w:lang w:val="en-US" w:eastAsia="en-US" w:bidi="ar-SA"/>
        </w:rPr>
      </w:pPr>
      <w:r>
        <w:rPr>
          <w:rFonts w:hint="eastAsia" w:ascii="宋体" w:hAnsi="宋体" w:eastAsia="宋体" w:cs="宋体"/>
          <w:snapToGrid w:val="0"/>
          <w:color w:val="000000"/>
          <w:spacing w:val="0"/>
          <w:kern w:val="0"/>
          <w:sz w:val="24"/>
          <w:szCs w:val="24"/>
          <w:highlight w:val="none"/>
          <w:lang w:val="en-US" w:eastAsia="zh-CN" w:bidi="ar-SA"/>
        </w:rPr>
        <w:t>6</w:t>
      </w:r>
      <w:r>
        <w:rPr>
          <w:rFonts w:hint="eastAsia" w:ascii="宋体" w:hAnsi="宋体" w:eastAsia="宋体" w:cs="宋体"/>
          <w:snapToGrid w:val="0"/>
          <w:color w:val="000000"/>
          <w:spacing w:val="0"/>
          <w:kern w:val="0"/>
          <w:sz w:val="24"/>
          <w:szCs w:val="24"/>
          <w:highlight w:val="none"/>
          <w:lang w:val="en-US" w:eastAsia="en-US" w:bidi="ar-SA"/>
        </w:rPr>
        <w:t>.5响应文件的澄清、说明或者更正：</w:t>
      </w:r>
    </w:p>
    <w:p w14:paraId="40112D07">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spacing w:val="0"/>
          <w:kern w:val="0"/>
          <w:sz w:val="24"/>
          <w:szCs w:val="24"/>
          <w:highlight w:val="none"/>
          <w:lang w:val="en-US" w:eastAsia="en-US" w:bidi="ar-SA"/>
        </w:rPr>
      </w:pPr>
      <w:r>
        <w:rPr>
          <w:rFonts w:hint="eastAsia" w:ascii="宋体" w:hAnsi="宋体" w:eastAsia="宋体" w:cs="宋体"/>
          <w:snapToGrid w:val="0"/>
          <w:color w:val="000000"/>
          <w:spacing w:val="0"/>
          <w:kern w:val="0"/>
          <w:sz w:val="24"/>
          <w:szCs w:val="24"/>
          <w:highlight w:val="none"/>
          <w:lang w:val="en-US" w:eastAsia="zh-CN" w:bidi="ar-SA"/>
        </w:rPr>
        <w:t>6</w:t>
      </w:r>
      <w:r>
        <w:rPr>
          <w:rFonts w:hint="eastAsia" w:ascii="宋体" w:hAnsi="宋体" w:eastAsia="宋体" w:cs="宋体"/>
          <w:snapToGrid w:val="0"/>
          <w:color w:val="000000"/>
          <w:spacing w:val="0"/>
          <w:kern w:val="0"/>
          <w:sz w:val="24"/>
          <w:szCs w:val="24"/>
          <w:highlight w:val="none"/>
          <w:lang w:val="en-US" w:eastAsia="en-US" w:bidi="ar-SA"/>
        </w:rPr>
        <w:t>.5.1磋商小组在对响应文件的有效性、完整性和响应程度进行审查时，可以要求供应商对响应文件中含义不明确、同类问题表述不一致或者有明显文字和计算错误的内容等作出必要的澄清、说明或者更正。</w:t>
      </w:r>
    </w:p>
    <w:p w14:paraId="37722857">
      <w:pPr>
        <w:pStyle w:val="6"/>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spacing w:val="0"/>
          <w:kern w:val="0"/>
          <w:sz w:val="24"/>
          <w:szCs w:val="24"/>
          <w:highlight w:val="none"/>
          <w:lang w:val="en-US" w:eastAsia="en-US" w:bidi="ar-SA"/>
        </w:rPr>
      </w:pPr>
      <w:r>
        <w:rPr>
          <w:rFonts w:hint="eastAsia" w:ascii="宋体" w:hAnsi="宋体" w:eastAsia="宋体" w:cs="宋体"/>
          <w:snapToGrid w:val="0"/>
          <w:color w:val="000000"/>
          <w:spacing w:val="0"/>
          <w:kern w:val="0"/>
          <w:sz w:val="24"/>
          <w:szCs w:val="24"/>
          <w:highlight w:val="none"/>
          <w:lang w:val="en-US" w:eastAsia="zh-CN" w:bidi="ar-SA"/>
        </w:rPr>
        <w:t>6</w:t>
      </w:r>
      <w:r>
        <w:rPr>
          <w:rFonts w:hint="eastAsia" w:ascii="宋体" w:hAnsi="宋体" w:eastAsia="宋体" w:cs="宋体"/>
          <w:snapToGrid w:val="0"/>
          <w:color w:val="000000"/>
          <w:spacing w:val="0"/>
          <w:kern w:val="0"/>
          <w:sz w:val="24"/>
          <w:szCs w:val="24"/>
          <w:highlight w:val="none"/>
          <w:lang w:val="en-US" w:eastAsia="en-US" w:bidi="ar-SA"/>
        </w:rPr>
        <w:t>.5.</w:t>
      </w:r>
      <w:r>
        <w:rPr>
          <w:rFonts w:hint="eastAsia" w:ascii="宋体" w:hAnsi="宋体" w:eastAsia="宋体" w:cs="宋体"/>
          <w:snapToGrid w:val="0"/>
          <w:color w:val="000000"/>
          <w:spacing w:val="0"/>
          <w:kern w:val="0"/>
          <w:sz w:val="24"/>
          <w:szCs w:val="24"/>
          <w:highlight w:val="none"/>
          <w:lang w:val="en-US" w:eastAsia="zh-CN" w:bidi="ar-SA"/>
        </w:rPr>
        <w:t>2</w:t>
      </w:r>
      <w:r>
        <w:rPr>
          <w:rFonts w:hint="eastAsia" w:ascii="宋体" w:hAnsi="宋体" w:eastAsia="宋体" w:cs="宋体"/>
          <w:snapToGrid w:val="0"/>
          <w:color w:val="000000"/>
          <w:spacing w:val="0"/>
          <w:kern w:val="0"/>
          <w:sz w:val="24"/>
          <w:szCs w:val="24"/>
          <w:highlight w:val="none"/>
          <w:lang w:val="en-US" w:eastAsia="en-US" w:bidi="ar-SA"/>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ascii="宋体" w:hAnsi="宋体" w:eastAsia="宋体" w:cs="宋体"/>
          <w:snapToGrid w:val="0"/>
          <w:color w:val="000000"/>
          <w:spacing w:val="0"/>
          <w:kern w:val="0"/>
          <w:sz w:val="24"/>
          <w:szCs w:val="24"/>
          <w:highlight w:val="none"/>
          <w:lang w:val="en-US" w:eastAsia="zh-CN" w:bidi="ar-SA"/>
        </w:rPr>
        <w:t>、</w:t>
      </w:r>
      <w:r>
        <w:rPr>
          <w:rFonts w:hint="eastAsia" w:ascii="宋体" w:hAnsi="宋体" w:eastAsia="宋体" w:cs="宋体"/>
          <w:snapToGrid w:val="0"/>
          <w:color w:val="000000"/>
          <w:spacing w:val="0"/>
          <w:kern w:val="0"/>
          <w:sz w:val="24"/>
          <w:szCs w:val="24"/>
          <w:highlight w:val="none"/>
          <w:lang w:val="en-US" w:eastAsia="en-US" w:bidi="ar-SA"/>
        </w:rPr>
        <w:t>加盖公章。供应商为自然人的，应当由本人签字并附身份证明。澄清、说明或者更正文件将作为响应文件内容的一部分。</w:t>
      </w:r>
    </w:p>
    <w:p w14:paraId="60012716">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spacing w:val="0"/>
          <w:kern w:val="0"/>
          <w:sz w:val="24"/>
          <w:szCs w:val="24"/>
          <w:highlight w:val="none"/>
          <w:lang w:val="en-US" w:eastAsia="en-US" w:bidi="ar-SA"/>
        </w:rPr>
      </w:pPr>
      <w:r>
        <w:rPr>
          <w:rFonts w:hint="eastAsia" w:ascii="宋体" w:hAnsi="宋体" w:eastAsia="宋体" w:cs="宋体"/>
          <w:snapToGrid w:val="0"/>
          <w:color w:val="000000"/>
          <w:spacing w:val="0"/>
          <w:kern w:val="0"/>
          <w:sz w:val="24"/>
          <w:szCs w:val="24"/>
          <w:highlight w:val="none"/>
          <w:lang w:val="en-US" w:eastAsia="zh-CN" w:bidi="ar-SA"/>
        </w:rPr>
        <w:t>6</w:t>
      </w:r>
      <w:r>
        <w:rPr>
          <w:rFonts w:hint="eastAsia" w:ascii="宋体" w:hAnsi="宋体" w:eastAsia="宋体" w:cs="宋体"/>
          <w:snapToGrid w:val="0"/>
          <w:color w:val="000000"/>
          <w:spacing w:val="0"/>
          <w:kern w:val="0"/>
          <w:sz w:val="24"/>
          <w:szCs w:val="24"/>
          <w:highlight w:val="none"/>
          <w:lang w:val="en-US" w:eastAsia="en-US" w:bidi="ar-SA"/>
        </w:rPr>
        <w:t>.6磋商结束后，磋商小组通过电子评标系统向所有实质性响应的供应商发出要求最后报价要求，各供应商在会员系统中收到有关信息后，必须在规定时间内给出答复，并在签章后提交。提交最后报价的供应商不</w:t>
      </w:r>
      <w:r>
        <w:rPr>
          <w:rFonts w:hint="eastAsia" w:ascii="宋体" w:hAnsi="宋体" w:eastAsia="宋体" w:cs="宋体"/>
          <w:snapToGrid w:val="0"/>
          <w:color w:val="000000"/>
          <w:spacing w:val="0"/>
          <w:kern w:val="0"/>
          <w:sz w:val="24"/>
          <w:szCs w:val="24"/>
          <w:highlight w:val="none"/>
          <w:lang w:val="en-US" w:eastAsia="zh-CN" w:bidi="ar-SA"/>
        </w:rPr>
        <w:t>得</w:t>
      </w:r>
      <w:r>
        <w:rPr>
          <w:rFonts w:hint="eastAsia" w:ascii="宋体" w:hAnsi="宋体" w:eastAsia="宋体" w:cs="宋体"/>
          <w:snapToGrid w:val="0"/>
          <w:color w:val="000000"/>
          <w:spacing w:val="0"/>
          <w:kern w:val="0"/>
          <w:sz w:val="24"/>
          <w:szCs w:val="24"/>
          <w:highlight w:val="none"/>
          <w:lang w:val="en-US" w:eastAsia="en-US" w:bidi="ar-SA"/>
        </w:rPr>
        <w:t>少于</w:t>
      </w:r>
      <w:r>
        <w:rPr>
          <w:rFonts w:hint="eastAsia" w:ascii="宋体" w:hAnsi="宋体" w:eastAsia="宋体" w:cs="宋体"/>
          <w:snapToGrid w:val="0"/>
          <w:color w:val="000000"/>
          <w:spacing w:val="0"/>
          <w:kern w:val="0"/>
          <w:sz w:val="24"/>
          <w:szCs w:val="24"/>
          <w:highlight w:val="none"/>
          <w:lang w:val="en-US" w:eastAsia="zh-CN" w:bidi="ar-SA"/>
        </w:rPr>
        <w:t>3</w:t>
      </w:r>
      <w:r>
        <w:rPr>
          <w:rFonts w:hint="eastAsia" w:ascii="宋体" w:hAnsi="宋体" w:eastAsia="宋体" w:cs="宋体"/>
          <w:snapToGrid w:val="0"/>
          <w:color w:val="000000"/>
          <w:spacing w:val="0"/>
          <w:kern w:val="0"/>
          <w:sz w:val="24"/>
          <w:szCs w:val="24"/>
          <w:highlight w:val="none"/>
          <w:lang w:val="en-US" w:eastAsia="en-US" w:bidi="ar-SA"/>
        </w:rPr>
        <w:t>家。《</w:t>
      </w:r>
      <w:r>
        <w:rPr>
          <w:rFonts w:hint="eastAsia" w:ascii="宋体" w:hAnsi="宋体" w:eastAsia="宋体" w:cs="宋体"/>
          <w:snapToGrid w:val="0"/>
          <w:color w:val="000000"/>
          <w:spacing w:val="0"/>
          <w:kern w:val="0"/>
          <w:sz w:val="24"/>
          <w:szCs w:val="24"/>
          <w:highlight w:val="none"/>
          <w:lang w:val="en-US" w:eastAsia="zh-CN" w:bidi="ar-SA"/>
        </w:rPr>
        <w:t>政府采购竞争性磋商采购方式管理暂行办法</w:t>
      </w:r>
      <w:r>
        <w:rPr>
          <w:rFonts w:hint="eastAsia" w:ascii="宋体" w:hAnsi="宋体" w:eastAsia="宋体" w:cs="宋体"/>
          <w:snapToGrid w:val="0"/>
          <w:color w:val="000000"/>
          <w:spacing w:val="0"/>
          <w:kern w:val="0"/>
          <w:sz w:val="24"/>
          <w:szCs w:val="24"/>
          <w:highlight w:val="none"/>
          <w:lang w:val="en-US" w:eastAsia="en-US" w:bidi="ar-SA"/>
        </w:rPr>
        <w:t>》第</w:t>
      </w:r>
      <w:r>
        <w:rPr>
          <w:rFonts w:hint="eastAsia" w:ascii="宋体" w:hAnsi="宋体" w:eastAsia="宋体" w:cs="宋体"/>
          <w:snapToGrid w:val="0"/>
          <w:color w:val="000000"/>
          <w:spacing w:val="0"/>
          <w:kern w:val="0"/>
          <w:sz w:val="24"/>
          <w:szCs w:val="24"/>
          <w:highlight w:val="none"/>
          <w:lang w:val="en-US" w:eastAsia="zh-CN" w:bidi="ar-SA"/>
        </w:rPr>
        <w:t>三</w:t>
      </w:r>
      <w:r>
        <w:rPr>
          <w:rFonts w:hint="eastAsia" w:ascii="宋体" w:hAnsi="宋体" w:eastAsia="宋体" w:cs="宋体"/>
          <w:snapToGrid w:val="0"/>
          <w:color w:val="000000"/>
          <w:spacing w:val="0"/>
          <w:kern w:val="0"/>
          <w:sz w:val="24"/>
          <w:szCs w:val="24"/>
          <w:highlight w:val="none"/>
          <w:lang w:val="en-US" w:eastAsia="en-US" w:bidi="ar-SA"/>
        </w:rPr>
        <w:t>条第</w:t>
      </w:r>
      <w:r>
        <w:rPr>
          <w:rFonts w:hint="eastAsia" w:ascii="宋体" w:hAnsi="宋体" w:eastAsia="宋体" w:cs="宋体"/>
          <w:snapToGrid w:val="0"/>
          <w:color w:val="000000"/>
          <w:spacing w:val="0"/>
          <w:kern w:val="0"/>
          <w:sz w:val="24"/>
          <w:szCs w:val="24"/>
          <w:highlight w:val="none"/>
          <w:lang w:val="en-US" w:eastAsia="zh-CN" w:bidi="ar-SA"/>
        </w:rPr>
        <w:t>四项</w:t>
      </w:r>
      <w:r>
        <w:rPr>
          <w:rFonts w:hint="eastAsia" w:ascii="宋体" w:hAnsi="宋体" w:eastAsia="宋体" w:cs="宋体"/>
          <w:snapToGrid w:val="0"/>
          <w:color w:val="000000"/>
          <w:spacing w:val="0"/>
          <w:kern w:val="0"/>
          <w:sz w:val="24"/>
          <w:szCs w:val="24"/>
          <w:highlight w:val="none"/>
          <w:lang w:val="en-US" w:eastAsia="en-US" w:bidi="ar-SA"/>
        </w:rPr>
        <w:t>规定的情形除外。最后报价是响应文件的有效组成部分。</w:t>
      </w:r>
    </w:p>
    <w:p w14:paraId="156FE62F">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pacing w:val="0"/>
          <w:sz w:val="24"/>
          <w:szCs w:val="24"/>
          <w:highlight w:val="none"/>
        </w:rPr>
      </w:pPr>
      <w:r>
        <w:rPr>
          <w:rFonts w:hint="eastAsia" w:ascii="宋体" w:hAnsi="宋体" w:eastAsia="宋体" w:cs="宋体"/>
          <w:snapToGrid w:val="0"/>
          <w:color w:val="000000"/>
          <w:spacing w:val="0"/>
          <w:kern w:val="0"/>
          <w:sz w:val="24"/>
          <w:szCs w:val="24"/>
          <w:highlight w:val="none"/>
          <w:lang w:val="en-US" w:eastAsia="zh-CN" w:bidi="ar-SA"/>
        </w:rPr>
        <w:t>6</w:t>
      </w:r>
      <w:r>
        <w:rPr>
          <w:rFonts w:hint="eastAsia" w:ascii="宋体" w:hAnsi="宋体" w:eastAsia="宋体" w:cs="宋体"/>
          <w:snapToGrid w:val="0"/>
          <w:color w:val="000000"/>
          <w:spacing w:val="0"/>
          <w:kern w:val="0"/>
          <w:sz w:val="24"/>
          <w:szCs w:val="24"/>
          <w:highlight w:val="none"/>
          <w:lang w:val="en-US" w:eastAsia="en-US" w:bidi="ar-SA"/>
        </w:rPr>
        <w:t>.7磋商文件不能详细列明采购标的的技术、服务要求，需经磋商由供应商</w:t>
      </w:r>
      <w:r>
        <w:rPr>
          <w:rFonts w:hint="eastAsia" w:ascii="宋体" w:hAnsi="宋体" w:eastAsia="宋体" w:cs="宋体"/>
          <w:snapToGrid w:val="0"/>
          <w:color w:val="000000"/>
          <w:spacing w:val="0"/>
          <w:kern w:val="0"/>
          <w:sz w:val="24"/>
          <w:szCs w:val="24"/>
          <w:highlight w:val="none"/>
          <w:lang w:val="en-US" w:eastAsia="zh-CN" w:bidi="ar-SA"/>
        </w:rPr>
        <w:t>提</w:t>
      </w:r>
      <w:r>
        <w:rPr>
          <w:rFonts w:hint="eastAsia" w:ascii="宋体" w:hAnsi="宋体" w:eastAsia="宋体" w:cs="宋体"/>
          <w:snapToGrid w:val="0"/>
          <w:color w:val="000000"/>
          <w:spacing w:val="0"/>
          <w:kern w:val="0"/>
          <w:sz w:val="24"/>
          <w:szCs w:val="24"/>
          <w:highlight w:val="none"/>
          <w:lang w:val="en-US" w:eastAsia="en-US" w:bidi="ar-SA"/>
        </w:rPr>
        <w:t>供最终设计方案或解决方案的，磋商结束后，磋商小组应当按照少数服从多数的原则投票推荐3家以上供应商的设计方案或者解决方案，并要求其在规定时间内</w:t>
      </w:r>
      <w:r>
        <w:rPr>
          <w:rFonts w:hint="eastAsia" w:ascii="宋体" w:hAnsi="宋体" w:eastAsia="宋体" w:cs="宋体"/>
          <w:snapToGrid w:val="0"/>
          <w:color w:val="000000"/>
          <w:spacing w:val="0"/>
          <w:kern w:val="0"/>
          <w:sz w:val="24"/>
          <w:szCs w:val="24"/>
          <w:highlight w:val="none"/>
          <w:lang w:val="en-US" w:eastAsia="zh-CN" w:bidi="ar-SA"/>
        </w:rPr>
        <w:t>提</w:t>
      </w:r>
      <w:r>
        <w:rPr>
          <w:rFonts w:hint="eastAsia" w:ascii="宋体" w:hAnsi="宋体" w:eastAsia="宋体" w:cs="宋体"/>
          <w:snapToGrid w:val="0"/>
          <w:color w:val="000000"/>
          <w:spacing w:val="0"/>
          <w:kern w:val="0"/>
          <w:sz w:val="24"/>
          <w:szCs w:val="24"/>
          <w:highlight w:val="none"/>
          <w:lang w:val="en-US" w:eastAsia="en-US" w:bidi="ar-SA"/>
        </w:rPr>
        <w:t>交最后报价。市场竞争不充分的科研项目，以及需要扶持的科技成果转化项目，</w:t>
      </w:r>
      <w:r>
        <w:rPr>
          <w:rFonts w:hint="eastAsia" w:ascii="宋体" w:hAnsi="宋体" w:eastAsia="宋体" w:cs="宋体"/>
          <w:snapToGrid w:val="0"/>
          <w:color w:val="000000"/>
          <w:spacing w:val="0"/>
          <w:kern w:val="0"/>
          <w:sz w:val="24"/>
          <w:szCs w:val="24"/>
          <w:highlight w:val="none"/>
          <w:lang w:val="en-US" w:eastAsia="zh-CN" w:bidi="ar-SA"/>
        </w:rPr>
        <w:t>提</w:t>
      </w:r>
      <w:r>
        <w:rPr>
          <w:rFonts w:hint="eastAsia" w:ascii="宋体" w:hAnsi="宋体" w:eastAsia="宋体" w:cs="宋体"/>
          <w:snapToGrid w:val="0"/>
          <w:color w:val="000000"/>
          <w:spacing w:val="0"/>
          <w:kern w:val="0"/>
          <w:sz w:val="24"/>
          <w:szCs w:val="24"/>
          <w:highlight w:val="none"/>
          <w:lang w:val="en-US" w:eastAsia="en-US" w:bidi="ar-SA"/>
        </w:rPr>
        <w:t>交最后报价的供应商可以为2家；政府购买服务项目（含政府和社会资本合作项目），在采购过程中符合要求的供应商（社会资本）只有2家的，竞争性磋商采购活动可以继续进行。</w:t>
      </w:r>
    </w:p>
    <w:p w14:paraId="6720455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napToGrid w:val="0"/>
          <w:color w:val="000000"/>
          <w:spacing w:val="0"/>
          <w:kern w:val="0"/>
          <w:sz w:val="24"/>
          <w:szCs w:val="24"/>
          <w:highlight w:val="none"/>
          <w:lang w:val="en-US" w:eastAsia="en-US" w:bidi="ar-SA"/>
        </w:rPr>
      </w:pPr>
      <w:r>
        <w:rPr>
          <w:rFonts w:hint="eastAsia" w:ascii="宋体" w:hAnsi="宋体" w:eastAsia="宋体" w:cs="宋体"/>
          <w:snapToGrid w:val="0"/>
          <w:color w:val="000000"/>
          <w:spacing w:val="0"/>
          <w:kern w:val="0"/>
          <w:sz w:val="24"/>
          <w:szCs w:val="24"/>
          <w:highlight w:val="none"/>
          <w:lang w:val="en-US" w:eastAsia="zh-CN" w:bidi="ar-SA"/>
        </w:rPr>
        <w:t>6</w:t>
      </w:r>
      <w:r>
        <w:rPr>
          <w:rFonts w:hint="eastAsia" w:ascii="宋体" w:hAnsi="宋体" w:eastAsia="宋体" w:cs="宋体"/>
          <w:snapToGrid w:val="0"/>
          <w:color w:val="000000"/>
          <w:spacing w:val="0"/>
          <w:kern w:val="0"/>
          <w:sz w:val="24"/>
          <w:szCs w:val="24"/>
          <w:highlight w:val="none"/>
          <w:lang w:val="en-US" w:eastAsia="en-US" w:bidi="ar-SA"/>
        </w:rPr>
        <w:t>.</w:t>
      </w:r>
      <w:r>
        <w:rPr>
          <w:rFonts w:hint="eastAsia" w:ascii="宋体" w:hAnsi="宋体" w:eastAsia="宋体" w:cs="宋体"/>
          <w:snapToGrid w:val="0"/>
          <w:color w:val="000000"/>
          <w:spacing w:val="0"/>
          <w:kern w:val="0"/>
          <w:sz w:val="24"/>
          <w:szCs w:val="24"/>
          <w:highlight w:val="none"/>
          <w:lang w:val="en-US" w:eastAsia="zh-CN" w:bidi="ar-SA"/>
        </w:rPr>
        <w:t>8</w:t>
      </w:r>
      <w:r>
        <w:rPr>
          <w:rFonts w:hint="eastAsia" w:ascii="宋体" w:hAnsi="宋体" w:eastAsia="宋体" w:cs="宋体"/>
          <w:snapToGrid w:val="0"/>
          <w:color w:val="000000"/>
          <w:spacing w:val="0"/>
          <w:kern w:val="0"/>
          <w:sz w:val="24"/>
          <w:szCs w:val="24"/>
          <w:highlight w:val="none"/>
          <w:lang w:val="en-US" w:eastAsia="en-US" w:bidi="ar-SA"/>
        </w:rPr>
        <w:t>已</w:t>
      </w:r>
      <w:r>
        <w:rPr>
          <w:rFonts w:hint="eastAsia" w:ascii="宋体" w:hAnsi="宋体" w:eastAsia="宋体" w:cs="宋体"/>
          <w:snapToGrid w:val="0"/>
          <w:color w:val="000000"/>
          <w:spacing w:val="0"/>
          <w:kern w:val="0"/>
          <w:sz w:val="24"/>
          <w:szCs w:val="24"/>
          <w:highlight w:val="none"/>
          <w:lang w:val="en-US" w:eastAsia="zh-CN" w:bidi="ar-SA"/>
        </w:rPr>
        <w:t>提</w:t>
      </w:r>
      <w:r>
        <w:rPr>
          <w:rFonts w:hint="eastAsia" w:ascii="宋体" w:hAnsi="宋体" w:eastAsia="宋体" w:cs="宋体"/>
          <w:snapToGrid w:val="0"/>
          <w:color w:val="000000"/>
          <w:spacing w:val="0"/>
          <w:kern w:val="0"/>
          <w:sz w:val="24"/>
          <w:szCs w:val="24"/>
          <w:highlight w:val="none"/>
          <w:lang w:val="en-US" w:eastAsia="en-US" w:bidi="ar-SA"/>
        </w:rPr>
        <w:t>交响应文件的供应商，在</w:t>
      </w:r>
      <w:r>
        <w:rPr>
          <w:rFonts w:hint="eastAsia" w:ascii="宋体" w:hAnsi="宋体" w:eastAsia="宋体" w:cs="宋体"/>
          <w:snapToGrid w:val="0"/>
          <w:color w:val="000000"/>
          <w:spacing w:val="0"/>
          <w:kern w:val="0"/>
          <w:sz w:val="24"/>
          <w:szCs w:val="24"/>
          <w:highlight w:val="none"/>
          <w:lang w:val="en-US" w:eastAsia="zh-CN" w:bidi="ar-SA"/>
        </w:rPr>
        <w:t>提</w:t>
      </w:r>
      <w:r>
        <w:rPr>
          <w:rFonts w:hint="eastAsia" w:ascii="宋体" w:hAnsi="宋体" w:eastAsia="宋体" w:cs="宋体"/>
          <w:snapToGrid w:val="0"/>
          <w:color w:val="000000"/>
          <w:spacing w:val="0"/>
          <w:kern w:val="0"/>
          <w:sz w:val="24"/>
          <w:szCs w:val="24"/>
          <w:highlight w:val="none"/>
          <w:lang w:val="en-US" w:eastAsia="en-US" w:bidi="ar-SA"/>
        </w:rPr>
        <w:t>交最后报价之前，可以根据磋商情况退出磋商。</w:t>
      </w:r>
    </w:p>
    <w:p w14:paraId="371E094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napToGrid w:val="0"/>
          <w:color w:val="000000"/>
          <w:spacing w:val="0"/>
          <w:kern w:val="0"/>
          <w:sz w:val="24"/>
          <w:szCs w:val="24"/>
          <w:highlight w:val="none"/>
          <w:lang w:val="en-US" w:eastAsia="en-US" w:bidi="ar-SA"/>
        </w:rPr>
      </w:pPr>
      <w:r>
        <w:rPr>
          <w:rFonts w:hint="eastAsia" w:ascii="宋体" w:hAnsi="宋体" w:eastAsia="宋体" w:cs="宋体"/>
          <w:snapToGrid w:val="0"/>
          <w:color w:val="000000"/>
          <w:spacing w:val="0"/>
          <w:kern w:val="0"/>
          <w:sz w:val="24"/>
          <w:szCs w:val="24"/>
          <w:highlight w:val="none"/>
          <w:lang w:val="en-US" w:eastAsia="zh-CN" w:bidi="ar-SA"/>
        </w:rPr>
        <w:t>7.</w:t>
      </w:r>
      <w:r>
        <w:rPr>
          <w:rFonts w:hint="eastAsia" w:ascii="宋体" w:hAnsi="宋体" w:eastAsia="宋体" w:cs="宋体"/>
          <w:snapToGrid w:val="0"/>
          <w:color w:val="000000"/>
          <w:spacing w:val="0"/>
          <w:kern w:val="0"/>
          <w:sz w:val="24"/>
          <w:szCs w:val="24"/>
          <w:highlight w:val="none"/>
          <w:lang w:val="en-US" w:eastAsia="en-US" w:bidi="ar-SA"/>
        </w:rPr>
        <w:t>最后报价的算术修正及政策调整</w:t>
      </w:r>
    </w:p>
    <w:p w14:paraId="237193A2">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napToGrid w:val="0"/>
          <w:color w:val="000000"/>
          <w:spacing w:val="0"/>
          <w:kern w:val="0"/>
          <w:sz w:val="24"/>
          <w:szCs w:val="24"/>
          <w:highlight w:val="none"/>
          <w:lang w:val="en-US" w:eastAsia="zh-CN" w:bidi="ar-SA"/>
        </w:rPr>
      </w:pPr>
      <w:r>
        <w:rPr>
          <w:rFonts w:hint="eastAsia" w:ascii="宋体" w:hAnsi="宋体" w:eastAsia="宋体" w:cs="宋体"/>
          <w:snapToGrid w:val="0"/>
          <w:color w:val="000000"/>
          <w:spacing w:val="0"/>
          <w:kern w:val="0"/>
          <w:sz w:val="24"/>
          <w:szCs w:val="24"/>
          <w:highlight w:val="none"/>
          <w:lang w:val="en-US" w:eastAsia="en-US" w:bidi="ar-SA"/>
        </w:rPr>
        <w:t>最后报价须包含竞争性磋商文件全部内容，最后报价出现大写金额和小写金额不一致的，以大写金额为准</w:t>
      </w:r>
      <w:r>
        <w:rPr>
          <w:rFonts w:hint="eastAsia" w:ascii="宋体" w:hAnsi="宋体" w:eastAsia="宋体" w:cs="宋体"/>
          <w:snapToGrid w:val="0"/>
          <w:color w:val="000000"/>
          <w:spacing w:val="0"/>
          <w:kern w:val="0"/>
          <w:sz w:val="24"/>
          <w:szCs w:val="24"/>
          <w:highlight w:val="none"/>
          <w:lang w:val="en-US" w:eastAsia="zh-CN" w:bidi="ar-SA"/>
        </w:rPr>
        <w:t>。</w:t>
      </w:r>
    </w:p>
    <w:p w14:paraId="617B7B4F">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napToGrid w:val="0"/>
          <w:color w:val="000000"/>
          <w:spacing w:val="0"/>
          <w:kern w:val="0"/>
          <w:sz w:val="24"/>
          <w:szCs w:val="24"/>
          <w:highlight w:val="none"/>
          <w:lang w:val="en-US" w:eastAsia="en-US" w:bidi="ar-SA"/>
        </w:rPr>
      </w:pPr>
      <w:r>
        <w:rPr>
          <w:rFonts w:hint="eastAsia" w:ascii="宋体" w:hAnsi="宋体" w:eastAsia="宋体" w:cs="宋体"/>
          <w:snapToGrid w:val="0"/>
          <w:color w:val="000000"/>
          <w:spacing w:val="0"/>
          <w:kern w:val="0"/>
          <w:sz w:val="24"/>
          <w:szCs w:val="24"/>
          <w:highlight w:val="none"/>
          <w:lang w:val="en-US" w:eastAsia="zh-CN" w:bidi="ar-SA"/>
        </w:rPr>
        <w:t>8.</w:t>
      </w:r>
      <w:r>
        <w:rPr>
          <w:rFonts w:hint="eastAsia" w:ascii="宋体" w:hAnsi="宋体" w:eastAsia="宋体" w:cs="宋体"/>
          <w:snapToGrid w:val="0"/>
          <w:color w:val="000000"/>
          <w:spacing w:val="0"/>
          <w:kern w:val="0"/>
          <w:sz w:val="24"/>
          <w:szCs w:val="24"/>
          <w:highlight w:val="none"/>
          <w:lang w:val="en-US" w:eastAsia="en-US" w:bidi="ar-SA"/>
        </w:rPr>
        <w:t>评审方法和评审标准</w:t>
      </w:r>
    </w:p>
    <w:p w14:paraId="661D851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napToGrid w:val="0"/>
          <w:color w:val="000000"/>
          <w:spacing w:val="0"/>
          <w:kern w:val="0"/>
          <w:sz w:val="24"/>
          <w:szCs w:val="24"/>
          <w:highlight w:val="none"/>
          <w:lang w:val="en-US" w:eastAsia="en-US" w:bidi="ar-SA"/>
        </w:rPr>
      </w:pPr>
      <w:r>
        <w:rPr>
          <w:rFonts w:hint="eastAsia" w:ascii="宋体" w:hAnsi="宋体" w:eastAsia="宋体" w:cs="宋体"/>
          <w:snapToGrid w:val="0"/>
          <w:color w:val="000000"/>
          <w:spacing w:val="0"/>
          <w:kern w:val="0"/>
          <w:sz w:val="24"/>
          <w:szCs w:val="24"/>
          <w:highlight w:val="none"/>
          <w:lang w:val="en-US" w:eastAsia="zh-CN" w:bidi="ar-SA"/>
        </w:rPr>
        <w:t>8</w:t>
      </w:r>
      <w:r>
        <w:rPr>
          <w:rFonts w:hint="eastAsia" w:ascii="宋体" w:hAnsi="宋体" w:eastAsia="宋体" w:cs="宋体"/>
          <w:snapToGrid w:val="0"/>
          <w:color w:val="000000"/>
          <w:spacing w:val="0"/>
          <w:kern w:val="0"/>
          <w:sz w:val="24"/>
          <w:szCs w:val="24"/>
          <w:highlight w:val="none"/>
          <w:lang w:val="en-US" w:eastAsia="en-US" w:bidi="ar-SA"/>
        </w:rPr>
        <w:t>.1本项目采用的评审方法为</w:t>
      </w:r>
      <w:r>
        <w:rPr>
          <w:rFonts w:hint="eastAsia" w:ascii="宋体" w:hAnsi="宋体" w:eastAsia="宋体" w:cs="宋体"/>
          <w:snapToGrid w:val="0"/>
          <w:color w:val="000000"/>
          <w:spacing w:val="0"/>
          <w:kern w:val="0"/>
          <w:sz w:val="24"/>
          <w:szCs w:val="24"/>
          <w:highlight w:val="none"/>
          <w:lang w:val="en-US" w:eastAsia="zh-CN" w:bidi="ar-SA"/>
        </w:rPr>
        <w:t>：</w:t>
      </w:r>
      <w:r>
        <w:rPr>
          <w:rFonts w:hint="eastAsia" w:ascii="宋体" w:hAnsi="宋体" w:eastAsia="宋体" w:cs="宋体"/>
          <w:snapToGrid w:val="0"/>
          <w:color w:val="000000"/>
          <w:spacing w:val="0"/>
          <w:kern w:val="0"/>
          <w:sz w:val="24"/>
          <w:szCs w:val="24"/>
          <w:highlight w:val="none"/>
          <w:lang w:val="en-US" w:eastAsia="en-US" w:bidi="ar-SA"/>
        </w:rPr>
        <w:t>综合评分法。综合评分法，是指响应文件满足磋商文件全部实质性要求且按评审因素的量化指标评审得分最高的供应商为成交候选供应商的评审方法。</w:t>
      </w:r>
    </w:p>
    <w:p w14:paraId="53B0B55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napToGrid w:val="0"/>
          <w:color w:val="000000"/>
          <w:spacing w:val="0"/>
          <w:kern w:val="0"/>
          <w:sz w:val="24"/>
          <w:szCs w:val="24"/>
          <w:highlight w:val="none"/>
          <w:lang w:val="en-US" w:eastAsia="en-US" w:bidi="ar-SA"/>
        </w:rPr>
      </w:pPr>
      <w:r>
        <w:rPr>
          <w:rFonts w:hint="eastAsia" w:ascii="宋体" w:hAnsi="宋体" w:eastAsia="宋体" w:cs="宋体"/>
          <w:snapToGrid w:val="0"/>
          <w:color w:val="000000"/>
          <w:spacing w:val="0"/>
          <w:kern w:val="0"/>
          <w:sz w:val="24"/>
          <w:szCs w:val="24"/>
          <w:highlight w:val="none"/>
          <w:lang w:val="en-US" w:eastAsia="zh-CN" w:bidi="ar-SA"/>
        </w:rPr>
        <w:t>8</w:t>
      </w:r>
      <w:r>
        <w:rPr>
          <w:rFonts w:hint="eastAsia" w:ascii="宋体" w:hAnsi="宋体" w:eastAsia="宋体" w:cs="宋体"/>
          <w:snapToGrid w:val="0"/>
          <w:color w:val="000000"/>
          <w:spacing w:val="0"/>
          <w:kern w:val="0"/>
          <w:sz w:val="24"/>
          <w:szCs w:val="24"/>
          <w:highlight w:val="none"/>
          <w:lang w:val="en-US" w:eastAsia="en-US" w:bidi="ar-SA"/>
        </w:rPr>
        <w:t>.2竞争性磋商文件中没有规定的评审标准不得作为评审依据。</w:t>
      </w:r>
    </w:p>
    <w:p w14:paraId="679E56F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napToGrid w:val="0"/>
          <w:color w:val="000000"/>
          <w:spacing w:val="0"/>
          <w:kern w:val="0"/>
          <w:sz w:val="24"/>
          <w:szCs w:val="24"/>
          <w:highlight w:val="none"/>
          <w:lang w:val="en-US" w:eastAsia="en-US" w:bidi="ar-SA"/>
        </w:rPr>
      </w:pPr>
      <w:r>
        <w:rPr>
          <w:rFonts w:hint="eastAsia" w:ascii="宋体" w:hAnsi="宋体" w:eastAsia="宋体" w:cs="宋体"/>
          <w:snapToGrid w:val="0"/>
          <w:color w:val="000000"/>
          <w:spacing w:val="0"/>
          <w:kern w:val="0"/>
          <w:sz w:val="24"/>
          <w:szCs w:val="24"/>
          <w:highlight w:val="none"/>
          <w:lang w:val="en-US" w:eastAsia="zh-CN" w:bidi="ar-SA"/>
        </w:rPr>
        <w:t>8</w:t>
      </w:r>
      <w:r>
        <w:rPr>
          <w:rFonts w:hint="eastAsia" w:ascii="宋体" w:hAnsi="宋体" w:eastAsia="宋体" w:cs="宋体"/>
          <w:snapToGrid w:val="0"/>
          <w:color w:val="000000"/>
          <w:spacing w:val="0"/>
          <w:kern w:val="0"/>
          <w:sz w:val="24"/>
          <w:szCs w:val="24"/>
          <w:highlight w:val="none"/>
          <w:lang w:val="en-US" w:eastAsia="en-US" w:bidi="ar-SA"/>
        </w:rPr>
        <w:t>.3非政府强制采购的节能产品或环境标志产品，依据品目清单和认证证书实施政府优先采购。优先采购的具体规定（如涉及</w:t>
      </w:r>
      <w:r>
        <w:rPr>
          <w:rFonts w:hint="eastAsia" w:ascii="宋体" w:hAnsi="宋体" w:eastAsia="宋体" w:cs="宋体"/>
          <w:snapToGrid w:val="0"/>
          <w:color w:val="000000"/>
          <w:spacing w:val="0"/>
          <w:kern w:val="0"/>
          <w:sz w:val="24"/>
          <w:szCs w:val="24"/>
          <w:highlight w:val="none"/>
          <w:lang w:val="en-US" w:eastAsia="zh-CN" w:bidi="ar-SA"/>
        </w:rPr>
        <w:t>）</w:t>
      </w:r>
      <w:r>
        <w:rPr>
          <w:rFonts w:hint="eastAsia" w:ascii="宋体" w:hAnsi="宋体" w:eastAsia="宋体" w:cs="宋体"/>
          <w:snapToGrid w:val="0"/>
          <w:color w:val="000000"/>
          <w:spacing w:val="0"/>
          <w:kern w:val="0"/>
          <w:sz w:val="24"/>
          <w:szCs w:val="24"/>
          <w:highlight w:val="none"/>
          <w:lang w:val="en-US" w:eastAsia="en-US" w:bidi="ar-SA"/>
        </w:rPr>
        <w:t>。</w:t>
      </w:r>
    </w:p>
    <w:p w14:paraId="13A77AB8">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pacing w:val="0"/>
          <w:sz w:val="24"/>
          <w:szCs w:val="24"/>
          <w:highlight w:val="none"/>
        </w:rPr>
      </w:pPr>
      <w:r>
        <w:rPr>
          <w:rFonts w:hint="eastAsia" w:ascii="宋体" w:hAnsi="宋体" w:eastAsia="宋体" w:cs="宋体"/>
          <w:snapToGrid w:val="0"/>
          <w:color w:val="000000"/>
          <w:spacing w:val="0"/>
          <w:kern w:val="0"/>
          <w:sz w:val="24"/>
          <w:szCs w:val="24"/>
          <w:highlight w:val="none"/>
          <w:lang w:val="en-US" w:eastAsia="zh-CN" w:bidi="ar-SA"/>
        </w:rPr>
        <w:t>8</w:t>
      </w:r>
      <w:r>
        <w:rPr>
          <w:rFonts w:hint="eastAsia" w:ascii="宋体" w:hAnsi="宋体" w:eastAsia="宋体" w:cs="宋体"/>
          <w:snapToGrid w:val="0"/>
          <w:color w:val="000000"/>
          <w:spacing w:val="0"/>
          <w:kern w:val="0"/>
          <w:sz w:val="24"/>
          <w:szCs w:val="24"/>
          <w:highlight w:val="none"/>
          <w:lang w:val="en-US" w:eastAsia="en-US" w:bidi="ar-SA"/>
        </w:rPr>
        <w:t>.4关于无线局域网认证产品政府采购清单中的产品，优先采购的具体规定（如涉及）</w:t>
      </w:r>
      <w:r>
        <w:rPr>
          <w:rFonts w:hint="eastAsia" w:ascii="宋体" w:hAnsi="宋体" w:eastAsia="宋体" w:cs="宋体"/>
          <w:spacing w:val="0"/>
          <w:sz w:val="24"/>
          <w:szCs w:val="24"/>
          <w:highlight w:val="none"/>
        </w:rPr>
        <w:t>。</w:t>
      </w:r>
    </w:p>
    <w:p w14:paraId="4C6B08FB">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napToGrid w:val="0"/>
          <w:color w:val="000000"/>
          <w:spacing w:val="0"/>
          <w:kern w:val="0"/>
          <w:sz w:val="24"/>
          <w:szCs w:val="24"/>
          <w:highlight w:val="none"/>
          <w:lang w:val="en-US" w:eastAsia="en-US" w:bidi="ar-SA"/>
        </w:rPr>
      </w:pPr>
      <w:r>
        <w:rPr>
          <w:rFonts w:hint="eastAsia" w:ascii="宋体" w:hAnsi="宋体" w:eastAsia="宋体" w:cs="宋体"/>
          <w:snapToGrid w:val="0"/>
          <w:color w:val="000000"/>
          <w:spacing w:val="0"/>
          <w:kern w:val="0"/>
          <w:sz w:val="24"/>
          <w:szCs w:val="24"/>
          <w:highlight w:val="none"/>
          <w:lang w:val="en-US" w:eastAsia="zh-CN" w:bidi="ar-SA"/>
        </w:rPr>
        <w:t>9.</w:t>
      </w:r>
      <w:r>
        <w:rPr>
          <w:rFonts w:hint="eastAsia" w:ascii="宋体" w:hAnsi="宋体" w:eastAsia="宋体" w:cs="宋体"/>
          <w:snapToGrid w:val="0"/>
          <w:color w:val="000000"/>
          <w:spacing w:val="0"/>
          <w:kern w:val="0"/>
          <w:sz w:val="24"/>
          <w:szCs w:val="24"/>
          <w:highlight w:val="none"/>
          <w:lang w:val="en-US" w:eastAsia="en-US" w:bidi="ar-SA"/>
        </w:rPr>
        <w:t>确定成交候选人名单</w:t>
      </w:r>
    </w:p>
    <w:p w14:paraId="050A3024">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napToGrid w:val="0"/>
          <w:color w:val="000000"/>
          <w:spacing w:val="0"/>
          <w:kern w:val="0"/>
          <w:sz w:val="24"/>
          <w:szCs w:val="24"/>
          <w:highlight w:val="none"/>
          <w:lang w:val="en-US" w:eastAsia="en-US" w:bidi="ar-SA"/>
        </w:rPr>
      </w:pPr>
      <w:r>
        <w:rPr>
          <w:rFonts w:hint="eastAsia" w:ascii="宋体" w:hAnsi="宋体" w:eastAsia="宋体" w:cs="宋体"/>
          <w:snapToGrid w:val="0"/>
          <w:color w:val="000000"/>
          <w:spacing w:val="0"/>
          <w:kern w:val="0"/>
          <w:sz w:val="24"/>
          <w:szCs w:val="24"/>
          <w:highlight w:val="none"/>
          <w:lang w:val="en-US" w:eastAsia="zh-CN" w:bidi="ar-SA"/>
        </w:rPr>
        <w:t>9</w:t>
      </w:r>
      <w:r>
        <w:rPr>
          <w:rFonts w:hint="eastAsia" w:ascii="宋体" w:hAnsi="宋体" w:eastAsia="宋体" w:cs="宋体"/>
          <w:snapToGrid w:val="0"/>
          <w:color w:val="000000"/>
          <w:spacing w:val="0"/>
          <w:kern w:val="0"/>
          <w:sz w:val="24"/>
          <w:szCs w:val="24"/>
          <w:highlight w:val="none"/>
          <w:lang w:val="en-US" w:eastAsia="en-US" w:bidi="ar-SA"/>
        </w:rPr>
        <w:t>.1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w:t>
      </w:r>
    </w:p>
    <w:p w14:paraId="583E9962">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ascii="宋体" w:hAnsi="宋体" w:eastAsia="宋体" w:cs="宋体"/>
          <w:b/>
          <w:bCs/>
          <w:snapToGrid w:val="0"/>
          <w:color w:val="000000"/>
          <w:spacing w:val="0"/>
          <w:kern w:val="0"/>
          <w:sz w:val="24"/>
          <w:szCs w:val="24"/>
          <w:highlight w:val="none"/>
          <w:lang w:val="en-US" w:eastAsia="en-US" w:bidi="ar-SA"/>
        </w:rPr>
      </w:pPr>
      <w:r>
        <w:rPr>
          <w:rFonts w:hint="eastAsia" w:ascii="宋体" w:hAnsi="宋体" w:eastAsia="宋体" w:cs="宋体"/>
          <w:b/>
          <w:bCs/>
          <w:snapToGrid w:val="0"/>
          <w:color w:val="000000"/>
          <w:spacing w:val="0"/>
          <w:kern w:val="0"/>
          <w:sz w:val="24"/>
          <w:szCs w:val="24"/>
          <w:highlight w:val="none"/>
          <w:lang w:val="en-US" w:eastAsia="zh-CN" w:bidi="ar-SA"/>
        </w:rPr>
        <w:t>9</w:t>
      </w:r>
      <w:r>
        <w:rPr>
          <w:rFonts w:hint="eastAsia" w:ascii="宋体" w:hAnsi="宋体" w:eastAsia="宋体" w:cs="宋体"/>
          <w:b/>
          <w:bCs/>
          <w:snapToGrid w:val="0"/>
          <w:color w:val="000000"/>
          <w:spacing w:val="0"/>
          <w:kern w:val="0"/>
          <w:sz w:val="24"/>
          <w:szCs w:val="24"/>
          <w:highlight w:val="none"/>
          <w:lang w:val="en-US" w:eastAsia="en-US" w:bidi="ar-SA"/>
        </w:rPr>
        <w:t>.</w:t>
      </w:r>
      <w:r>
        <w:rPr>
          <w:rFonts w:hint="eastAsia" w:ascii="宋体" w:hAnsi="宋体" w:eastAsia="宋体" w:cs="宋体"/>
          <w:b/>
          <w:bCs/>
          <w:snapToGrid w:val="0"/>
          <w:color w:val="000000"/>
          <w:spacing w:val="0"/>
          <w:kern w:val="0"/>
          <w:sz w:val="24"/>
          <w:szCs w:val="24"/>
          <w:highlight w:val="none"/>
          <w:lang w:val="en-US" w:eastAsia="zh-CN" w:bidi="ar-SA"/>
        </w:rPr>
        <w:t>2</w:t>
      </w:r>
      <w:r>
        <w:rPr>
          <w:rFonts w:hint="eastAsia" w:ascii="宋体" w:hAnsi="宋体" w:eastAsia="宋体" w:cs="宋体"/>
          <w:b/>
          <w:bCs/>
          <w:snapToGrid w:val="0"/>
          <w:color w:val="000000"/>
          <w:spacing w:val="0"/>
          <w:kern w:val="0"/>
          <w:sz w:val="24"/>
          <w:szCs w:val="24"/>
          <w:highlight w:val="none"/>
          <w:lang w:val="en-US" w:eastAsia="en-US" w:bidi="ar-SA"/>
        </w:rPr>
        <w:t>磋商小组要对评分汇总情况进行复核，特别是对排名第一的、报价最低的、响应文件被认定为无效的情形进行重点复核。</w:t>
      </w:r>
    </w:p>
    <w:p w14:paraId="30777A60">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napToGrid w:val="0"/>
          <w:color w:val="000000"/>
          <w:spacing w:val="0"/>
          <w:kern w:val="0"/>
          <w:sz w:val="24"/>
          <w:szCs w:val="24"/>
          <w:highlight w:val="none"/>
          <w:lang w:val="en-US" w:eastAsia="en-US" w:bidi="ar-SA"/>
        </w:rPr>
      </w:pPr>
      <w:r>
        <w:rPr>
          <w:rFonts w:hint="eastAsia" w:ascii="宋体" w:hAnsi="宋体" w:eastAsia="宋体" w:cs="宋体"/>
          <w:snapToGrid w:val="0"/>
          <w:color w:val="000000"/>
          <w:spacing w:val="0"/>
          <w:kern w:val="0"/>
          <w:sz w:val="24"/>
          <w:szCs w:val="24"/>
          <w:highlight w:val="none"/>
          <w:lang w:val="en-US" w:eastAsia="zh-CN" w:bidi="ar-SA"/>
        </w:rPr>
        <w:t>9</w:t>
      </w:r>
      <w:r>
        <w:rPr>
          <w:rFonts w:hint="eastAsia" w:ascii="宋体" w:hAnsi="宋体" w:eastAsia="宋体" w:cs="宋体"/>
          <w:snapToGrid w:val="0"/>
          <w:color w:val="000000"/>
          <w:spacing w:val="0"/>
          <w:kern w:val="0"/>
          <w:sz w:val="24"/>
          <w:szCs w:val="24"/>
          <w:highlight w:val="none"/>
          <w:lang w:val="en-US" w:eastAsia="en-US" w:bidi="ar-SA"/>
        </w:rPr>
        <w:t>.</w:t>
      </w:r>
      <w:r>
        <w:rPr>
          <w:rFonts w:hint="eastAsia" w:ascii="宋体" w:hAnsi="宋体" w:eastAsia="宋体" w:cs="宋体"/>
          <w:snapToGrid w:val="0"/>
          <w:color w:val="000000"/>
          <w:spacing w:val="0"/>
          <w:kern w:val="0"/>
          <w:sz w:val="24"/>
          <w:szCs w:val="24"/>
          <w:highlight w:val="none"/>
          <w:lang w:val="en-US" w:eastAsia="zh-CN" w:bidi="ar-SA"/>
        </w:rPr>
        <w:t>3☑</w:t>
      </w:r>
      <w:r>
        <w:rPr>
          <w:rFonts w:hint="eastAsia" w:ascii="宋体" w:hAnsi="宋体" w:eastAsia="宋体" w:cs="宋体"/>
          <w:snapToGrid w:val="0"/>
          <w:color w:val="000000"/>
          <w:spacing w:val="0"/>
          <w:kern w:val="0"/>
          <w:sz w:val="24"/>
          <w:szCs w:val="24"/>
          <w:highlight w:val="none"/>
          <w:lang w:val="en-US" w:eastAsia="en-US" w:bidi="ar-SA"/>
        </w:rPr>
        <w:t>磋商小组根据上述供应商排序，依次推荐排序前</w:t>
      </w:r>
      <w:r>
        <w:rPr>
          <w:rFonts w:hint="eastAsia" w:ascii="宋体" w:hAnsi="宋体" w:eastAsia="宋体" w:cs="宋体"/>
          <w:snapToGrid w:val="0"/>
          <w:color w:val="000000"/>
          <w:spacing w:val="0"/>
          <w:kern w:val="0"/>
          <w:sz w:val="24"/>
          <w:szCs w:val="24"/>
          <w:highlight w:val="none"/>
          <w:lang w:val="en-US" w:eastAsia="zh-CN" w:bidi="ar-SA"/>
        </w:rPr>
        <w:t>3</w:t>
      </w:r>
      <w:r>
        <w:rPr>
          <w:rFonts w:hint="eastAsia" w:ascii="宋体" w:hAnsi="宋体" w:eastAsia="宋体" w:cs="宋体"/>
          <w:snapToGrid w:val="0"/>
          <w:color w:val="000000"/>
          <w:spacing w:val="0"/>
          <w:kern w:val="0"/>
          <w:sz w:val="24"/>
          <w:szCs w:val="24"/>
          <w:highlight w:val="none"/>
          <w:lang w:val="en-US" w:eastAsia="en-US" w:bidi="ar-SA"/>
        </w:rPr>
        <w:t>名的供应商为成交候选供应商。采购人应当自收到评审报告之日起5个工作日内在评审报告推荐的成交候选人中按顺序确定成交供应商。</w:t>
      </w:r>
    </w:p>
    <w:p w14:paraId="29EB1F0A">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napToGrid w:val="0"/>
          <w:color w:val="000000"/>
          <w:spacing w:val="0"/>
          <w:kern w:val="0"/>
          <w:sz w:val="24"/>
          <w:szCs w:val="24"/>
          <w:highlight w:val="none"/>
          <w:lang w:val="en-US" w:eastAsia="en-US" w:bidi="ar-SA"/>
        </w:rPr>
      </w:pPr>
      <w:r>
        <w:rPr>
          <w:rFonts w:hint="eastAsia" w:ascii="宋体" w:hAnsi="宋体" w:eastAsia="宋体" w:cs="宋体"/>
          <w:snapToGrid w:val="0"/>
          <w:color w:val="000000"/>
          <w:spacing w:val="0"/>
          <w:kern w:val="0"/>
          <w:sz w:val="24"/>
          <w:szCs w:val="24"/>
          <w:highlight w:val="none"/>
          <w:lang w:val="en-US" w:eastAsia="zh-CN" w:bidi="ar-SA"/>
        </w:rPr>
        <w:t>10.</w:t>
      </w:r>
      <w:r>
        <w:rPr>
          <w:rFonts w:hint="eastAsia" w:ascii="宋体" w:hAnsi="宋体" w:eastAsia="宋体" w:cs="宋体"/>
          <w:snapToGrid w:val="0"/>
          <w:color w:val="000000"/>
          <w:spacing w:val="0"/>
          <w:kern w:val="0"/>
          <w:sz w:val="24"/>
          <w:szCs w:val="24"/>
          <w:highlight w:val="none"/>
          <w:lang w:val="en-US" w:eastAsia="en-US" w:bidi="ar-SA"/>
        </w:rPr>
        <w:t>报告违法行为</w:t>
      </w:r>
    </w:p>
    <w:p w14:paraId="7B034A9E">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napToGrid w:val="0"/>
          <w:color w:val="000000"/>
          <w:spacing w:val="0"/>
          <w:kern w:val="0"/>
          <w:sz w:val="24"/>
          <w:szCs w:val="24"/>
          <w:highlight w:val="none"/>
          <w:lang w:val="en-US" w:eastAsia="en-US" w:bidi="ar-SA"/>
        </w:rPr>
      </w:pPr>
      <w:r>
        <w:rPr>
          <w:rFonts w:hint="eastAsia" w:ascii="宋体" w:hAnsi="宋体" w:eastAsia="宋体" w:cs="宋体"/>
          <w:snapToGrid w:val="0"/>
          <w:color w:val="000000"/>
          <w:spacing w:val="0"/>
          <w:kern w:val="0"/>
          <w:sz w:val="24"/>
          <w:szCs w:val="24"/>
          <w:highlight w:val="none"/>
          <w:lang w:val="en-US" w:eastAsia="zh-CN" w:bidi="ar-SA"/>
        </w:rPr>
        <w:t>10</w:t>
      </w:r>
      <w:r>
        <w:rPr>
          <w:rFonts w:hint="eastAsia" w:ascii="宋体" w:hAnsi="宋体" w:eastAsia="宋体" w:cs="宋体"/>
          <w:snapToGrid w:val="0"/>
          <w:color w:val="000000"/>
          <w:spacing w:val="0"/>
          <w:kern w:val="0"/>
          <w:sz w:val="24"/>
          <w:szCs w:val="24"/>
          <w:highlight w:val="none"/>
          <w:lang w:val="en-US" w:eastAsia="en-US" w:bidi="ar-SA"/>
        </w:rPr>
        <w:t>.1磋商小组在评审过程中发现供应商有行贿、</w:t>
      </w:r>
      <w:r>
        <w:rPr>
          <w:rFonts w:hint="eastAsia" w:ascii="宋体" w:hAnsi="宋体" w:eastAsia="宋体" w:cs="宋体"/>
          <w:snapToGrid w:val="0"/>
          <w:color w:val="000000"/>
          <w:spacing w:val="0"/>
          <w:kern w:val="0"/>
          <w:sz w:val="24"/>
          <w:szCs w:val="24"/>
          <w:highlight w:val="none"/>
          <w:lang w:val="en-US" w:eastAsia="zh-CN" w:bidi="ar-SA"/>
        </w:rPr>
        <w:t>提</w:t>
      </w:r>
      <w:r>
        <w:rPr>
          <w:rFonts w:hint="eastAsia" w:ascii="宋体" w:hAnsi="宋体" w:eastAsia="宋体" w:cs="宋体"/>
          <w:snapToGrid w:val="0"/>
          <w:color w:val="000000"/>
          <w:spacing w:val="0"/>
          <w:kern w:val="0"/>
          <w:sz w:val="24"/>
          <w:szCs w:val="24"/>
          <w:highlight w:val="none"/>
          <w:lang w:val="en-US" w:eastAsia="en-US" w:bidi="ar-SA"/>
        </w:rPr>
        <w:t>供虚假材料或者串通等违法行为时，有向采购人、采购代理机构或者有关部门报告的职责。</w:t>
      </w:r>
      <w:bookmarkStart w:id="24" w:name="_Toc20187"/>
    </w:p>
    <w:p w14:paraId="2C01F817">
      <w:pPr>
        <w:pStyle w:val="6"/>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napToGrid w:val="0"/>
          <w:color w:val="000000"/>
          <w:spacing w:val="0"/>
          <w:kern w:val="0"/>
          <w:sz w:val="24"/>
          <w:szCs w:val="24"/>
          <w:highlight w:val="none"/>
          <w:lang w:val="en-US" w:eastAsia="en-US" w:bidi="ar-SA"/>
        </w:rPr>
      </w:pPr>
    </w:p>
    <w:p w14:paraId="73D8330D">
      <w:pPr>
        <w:pStyle w:val="6"/>
        <w:keepNext w:val="0"/>
        <w:keepLines w:val="0"/>
        <w:pageBreakBefore w:val="0"/>
        <w:kinsoku/>
        <w:wordWrap w:val="0"/>
        <w:overflowPunct/>
        <w:topLinePunct w:val="0"/>
        <w:bidi w:val="0"/>
        <w:spacing w:before="78" w:line="221" w:lineRule="auto"/>
        <w:jc w:val="center"/>
        <w:outlineLvl w:val="1"/>
        <w:rPr>
          <w:spacing w:val="-2"/>
          <w:sz w:val="24"/>
          <w:szCs w:val="24"/>
          <w:highlight w:val="none"/>
          <w14:textOutline w14:w="1537" w14:cap="flat" w14:cmpd="sng">
            <w14:solidFill>
              <w14:srgbClr w14:val="000000"/>
            </w14:solidFill>
            <w14:prstDash w14:val="solid"/>
            <w14:miter w14:val="0"/>
          </w14:textOutline>
        </w:rPr>
      </w:pPr>
      <w:bookmarkStart w:id="25" w:name="_Toc15699"/>
      <w:r>
        <w:rPr>
          <w:spacing w:val="-2"/>
          <w:sz w:val="24"/>
          <w:szCs w:val="24"/>
          <w:highlight w:val="none"/>
          <w14:textOutline w14:w="1537" w14:cap="flat" w14:cmpd="sng">
            <w14:solidFill>
              <w14:srgbClr w14:val="000000"/>
            </w14:solidFill>
            <w14:prstDash w14:val="solid"/>
            <w14:miter w14:val="0"/>
          </w14:textOutline>
        </w:rPr>
        <w:t>评审标准</w:t>
      </w:r>
      <w:bookmarkEnd w:id="24"/>
      <w:bookmarkEnd w:id="25"/>
    </w:p>
    <w:tbl>
      <w:tblPr>
        <w:tblStyle w:val="40"/>
        <w:tblW w:w="975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9"/>
        <w:gridCol w:w="1595"/>
        <w:gridCol w:w="883"/>
        <w:gridCol w:w="1972"/>
        <w:gridCol w:w="4461"/>
      </w:tblGrid>
      <w:tr w14:paraId="5A69E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jc w:val="center"/>
        </w:trPr>
        <w:tc>
          <w:tcPr>
            <w:tcW w:w="839" w:type="dxa"/>
            <w:vAlign w:val="center"/>
          </w:tcPr>
          <w:p w14:paraId="30F37186">
            <w:pPr>
              <w:keepNext w:val="0"/>
              <w:keepLines w:val="0"/>
              <w:pageBreakBefore w:val="0"/>
              <w:kinsoku/>
              <w:wordWrap w:val="0"/>
              <w:overflowPunct/>
              <w:topLinePunct w:val="0"/>
              <w:autoSpaceDE w:val="0"/>
              <w:autoSpaceDN w:val="0"/>
              <w:bidi w:val="0"/>
              <w:spacing w:line="360" w:lineRule="exact"/>
              <w:ind w:left="0" w:right="0" w:firstLine="0" w:firstLineChars="0"/>
              <w:jc w:val="center"/>
              <w:rPr>
                <w:rFonts w:hint="eastAsia" w:ascii="宋体" w:hAnsi="宋体" w:eastAsia="宋体" w:cs="宋体"/>
                <w:spacing w:val="0"/>
                <w:sz w:val="21"/>
                <w:szCs w:val="21"/>
                <w:highlight w:val="none"/>
              </w:rPr>
            </w:pPr>
            <w:r>
              <w:rPr>
                <w:rFonts w:hint="eastAsia" w:ascii="宋体" w:hAnsi="宋体" w:eastAsia="宋体" w:cs="宋体"/>
                <w:spacing w:val="0"/>
                <w:sz w:val="21"/>
                <w:szCs w:val="21"/>
                <w:highlight w:val="none"/>
                <w14:textOutline w14:w="1537" w14:cap="flat" w14:cmpd="sng">
                  <w14:solidFill>
                    <w14:srgbClr w14:val="000000"/>
                  </w14:solidFill>
                  <w14:prstDash w14:val="solid"/>
                  <w14:miter w14:val="0"/>
                </w14:textOutline>
              </w:rPr>
              <w:t>序号</w:t>
            </w:r>
          </w:p>
        </w:tc>
        <w:tc>
          <w:tcPr>
            <w:tcW w:w="1595" w:type="dxa"/>
            <w:vAlign w:val="center"/>
          </w:tcPr>
          <w:p w14:paraId="45AE163E">
            <w:pPr>
              <w:keepNext w:val="0"/>
              <w:keepLines w:val="0"/>
              <w:pageBreakBefore w:val="0"/>
              <w:kinsoku/>
              <w:wordWrap w:val="0"/>
              <w:overflowPunct/>
              <w:topLinePunct w:val="0"/>
              <w:autoSpaceDE w:val="0"/>
              <w:autoSpaceDN w:val="0"/>
              <w:bidi w:val="0"/>
              <w:spacing w:line="360" w:lineRule="exact"/>
              <w:ind w:left="0" w:right="0" w:firstLine="0" w:firstLineChars="0"/>
              <w:jc w:val="center"/>
              <w:rPr>
                <w:rFonts w:hint="eastAsia" w:ascii="宋体" w:hAnsi="宋体" w:eastAsia="宋体" w:cs="宋体"/>
                <w:spacing w:val="0"/>
                <w:sz w:val="21"/>
                <w:szCs w:val="21"/>
                <w:highlight w:val="none"/>
              </w:rPr>
            </w:pPr>
            <w:r>
              <w:rPr>
                <w:rFonts w:hint="eastAsia" w:ascii="宋体" w:hAnsi="宋体" w:eastAsia="宋体" w:cs="宋体"/>
                <w:spacing w:val="0"/>
                <w:sz w:val="21"/>
                <w:szCs w:val="21"/>
                <w:highlight w:val="none"/>
                <w14:textOutline w14:w="1537" w14:cap="flat" w14:cmpd="sng">
                  <w14:solidFill>
                    <w14:srgbClr w14:val="000000"/>
                  </w14:solidFill>
                  <w14:prstDash w14:val="solid"/>
                  <w14:miter w14:val="0"/>
                </w14:textOutline>
              </w:rPr>
              <w:t>评分因素</w:t>
            </w:r>
          </w:p>
        </w:tc>
        <w:tc>
          <w:tcPr>
            <w:tcW w:w="883" w:type="dxa"/>
            <w:vAlign w:val="center"/>
          </w:tcPr>
          <w:p w14:paraId="33647E3E">
            <w:pPr>
              <w:keepNext w:val="0"/>
              <w:keepLines w:val="0"/>
              <w:pageBreakBefore w:val="0"/>
              <w:kinsoku/>
              <w:wordWrap w:val="0"/>
              <w:overflowPunct/>
              <w:topLinePunct w:val="0"/>
              <w:autoSpaceDE w:val="0"/>
              <w:autoSpaceDN w:val="0"/>
              <w:bidi w:val="0"/>
              <w:spacing w:line="360" w:lineRule="exact"/>
              <w:ind w:left="0" w:right="0" w:firstLine="0" w:firstLineChars="0"/>
              <w:jc w:val="center"/>
              <w:rPr>
                <w:rFonts w:hint="eastAsia" w:ascii="宋体" w:hAnsi="宋体" w:eastAsia="宋体" w:cs="宋体"/>
                <w:spacing w:val="0"/>
                <w:sz w:val="21"/>
                <w:szCs w:val="21"/>
                <w:highlight w:val="none"/>
              </w:rPr>
            </w:pPr>
            <w:r>
              <w:rPr>
                <w:rFonts w:hint="eastAsia" w:ascii="宋体" w:hAnsi="宋体" w:eastAsia="宋体" w:cs="宋体"/>
                <w:spacing w:val="0"/>
                <w:sz w:val="21"/>
                <w:szCs w:val="21"/>
                <w:highlight w:val="none"/>
                <w14:textOutline w14:w="1537" w14:cap="flat" w14:cmpd="sng">
                  <w14:solidFill>
                    <w14:srgbClr w14:val="000000"/>
                  </w14:solidFill>
                  <w14:prstDash w14:val="solid"/>
                  <w14:miter w14:val="0"/>
                </w14:textOutline>
              </w:rPr>
              <w:t>分值</w:t>
            </w:r>
          </w:p>
        </w:tc>
        <w:tc>
          <w:tcPr>
            <w:tcW w:w="1972" w:type="dxa"/>
            <w:vAlign w:val="center"/>
          </w:tcPr>
          <w:p w14:paraId="2935D67A">
            <w:pPr>
              <w:keepNext w:val="0"/>
              <w:keepLines w:val="0"/>
              <w:pageBreakBefore w:val="0"/>
              <w:kinsoku/>
              <w:wordWrap w:val="0"/>
              <w:overflowPunct/>
              <w:topLinePunct w:val="0"/>
              <w:autoSpaceDE w:val="0"/>
              <w:autoSpaceDN w:val="0"/>
              <w:bidi w:val="0"/>
              <w:spacing w:line="360" w:lineRule="exact"/>
              <w:ind w:left="0" w:right="0" w:firstLine="0" w:firstLineChars="0"/>
              <w:jc w:val="center"/>
              <w:rPr>
                <w:rFonts w:hint="eastAsia" w:ascii="宋体" w:hAnsi="宋体" w:eastAsia="宋体" w:cs="宋体"/>
                <w:spacing w:val="0"/>
                <w:sz w:val="21"/>
                <w:szCs w:val="21"/>
                <w:highlight w:val="none"/>
              </w:rPr>
            </w:pPr>
            <w:r>
              <w:rPr>
                <w:rFonts w:hint="eastAsia" w:ascii="宋体" w:hAnsi="宋体" w:eastAsia="宋体" w:cs="宋体"/>
                <w:spacing w:val="0"/>
                <w:sz w:val="21"/>
                <w:szCs w:val="21"/>
                <w:highlight w:val="none"/>
                <w14:textOutline w14:w="1537" w14:cap="flat" w14:cmpd="sng">
                  <w14:solidFill>
                    <w14:srgbClr w14:val="000000"/>
                  </w14:solidFill>
                  <w14:prstDash w14:val="solid"/>
                  <w14:miter w14:val="0"/>
                </w14:textOutline>
              </w:rPr>
              <w:t>评分标准</w:t>
            </w:r>
          </w:p>
        </w:tc>
        <w:tc>
          <w:tcPr>
            <w:tcW w:w="4461" w:type="dxa"/>
            <w:vAlign w:val="center"/>
          </w:tcPr>
          <w:p w14:paraId="00AFAF9B">
            <w:pPr>
              <w:keepNext w:val="0"/>
              <w:keepLines w:val="0"/>
              <w:pageBreakBefore w:val="0"/>
              <w:kinsoku/>
              <w:wordWrap w:val="0"/>
              <w:overflowPunct/>
              <w:topLinePunct w:val="0"/>
              <w:autoSpaceDE w:val="0"/>
              <w:autoSpaceDN w:val="0"/>
              <w:bidi w:val="0"/>
              <w:spacing w:line="360" w:lineRule="exact"/>
              <w:ind w:left="0" w:right="0" w:firstLine="0" w:firstLineChars="0"/>
              <w:jc w:val="center"/>
              <w:rPr>
                <w:rFonts w:hint="eastAsia" w:ascii="宋体" w:hAnsi="宋体" w:eastAsia="宋体" w:cs="宋体"/>
                <w:spacing w:val="0"/>
                <w:sz w:val="21"/>
                <w:szCs w:val="21"/>
                <w:highlight w:val="none"/>
              </w:rPr>
            </w:pPr>
            <w:r>
              <w:rPr>
                <w:rFonts w:hint="eastAsia" w:ascii="宋体" w:hAnsi="宋体" w:eastAsia="宋体" w:cs="宋体"/>
                <w:spacing w:val="0"/>
                <w:sz w:val="21"/>
                <w:szCs w:val="21"/>
                <w:highlight w:val="none"/>
                <w14:textOutline w14:w="1537" w14:cap="flat" w14:cmpd="sng">
                  <w14:solidFill>
                    <w14:srgbClr w14:val="000000"/>
                  </w14:solidFill>
                  <w14:prstDash w14:val="solid"/>
                  <w14:miter w14:val="0"/>
                </w14:textOutline>
              </w:rPr>
              <w:t>说明</w:t>
            </w:r>
          </w:p>
        </w:tc>
      </w:tr>
      <w:tr w14:paraId="078E07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39" w:type="dxa"/>
            <w:vAlign w:val="center"/>
          </w:tcPr>
          <w:p w14:paraId="6D4FD8B1">
            <w:pPr>
              <w:pStyle w:val="41"/>
              <w:keepNext w:val="0"/>
              <w:keepLines w:val="0"/>
              <w:pageBreakBefore w:val="0"/>
              <w:kinsoku/>
              <w:wordWrap w:val="0"/>
              <w:overflowPunct/>
              <w:topLinePunct w:val="0"/>
              <w:autoSpaceDE w:val="0"/>
              <w:autoSpaceDN w:val="0"/>
              <w:bidi w:val="0"/>
              <w:spacing w:line="360" w:lineRule="exact"/>
              <w:ind w:left="0" w:right="0" w:firstLine="0" w:firstLineChars="0"/>
              <w:jc w:val="center"/>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1</w:t>
            </w:r>
          </w:p>
        </w:tc>
        <w:tc>
          <w:tcPr>
            <w:tcW w:w="1595" w:type="dxa"/>
            <w:vAlign w:val="center"/>
          </w:tcPr>
          <w:p w14:paraId="6B464D9A">
            <w:pPr>
              <w:keepNext w:val="0"/>
              <w:keepLines w:val="0"/>
              <w:pageBreakBefore w:val="0"/>
              <w:kinsoku/>
              <w:wordWrap w:val="0"/>
              <w:overflowPunct/>
              <w:topLinePunct w:val="0"/>
              <w:autoSpaceDE w:val="0"/>
              <w:autoSpaceDN w:val="0"/>
              <w:bidi w:val="0"/>
              <w:spacing w:line="360" w:lineRule="exact"/>
              <w:ind w:left="0" w:right="0" w:firstLine="0" w:firstLineChars="0"/>
              <w:jc w:val="center"/>
              <w:rPr>
                <w:rFonts w:hint="eastAsia" w:ascii="宋体" w:hAnsi="宋体" w:eastAsia="宋体" w:cs="宋体"/>
                <w:spacing w:val="0"/>
                <w:sz w:val="21"/>
                <w:szCs w:val="21"/>
                <w:highlight w:val="none"/>
              </w:rPr>
            </w:pPr>
            <w:r>
              <w:rPr>
                <w:rFonts w:hint="eastAsia" w:ascii="宋体" w:hAnsi="宋体" w:eastAsia="宋体" w:cs="宋体"/>
                <w:spacing w:val="0"/>
                <w:sz w:val="21"/>
                <w:szCs w:val="21"/>
                <w:highlight w:val="none"/>
                <w:lang w:val="en-US" w:eastAsia="zh-CN"/>
              </w:rPr>
              <w:t>磋商</w:t>
            </w:r>
            <w:r>
              <w:rPr>
                <w:rFonts w:hint="eastAsia" w:ascii="宋体" w:hAnsi="宋体" w:eastAsia="宋体" w:cs="宋体"/>
                <w:spacing w:val="0"/>
                <w:sz w:val="21"/>
                <w:szCs w:val="21"/>
                <w:highlight w:val="none"/>
              </w:rPr>
              <w:t>报价</w:t>
            </w:r>
          </w:p>
        </w:tc>
        <w:tc>
          <w:tcPr>
            <w:tcW w:w="883" w:type="dxa"/>
            <w:vAlign w:val="center"/>
          </w:tcPr>
          <w:p w14:paraId="400A7329">
            <w:pPr>
              <w:pStyle w:val="41"/>
              <w:keepNext w:val="0"/>
              <w:keepLines w:val="0"/>
              <w:pageBreakBefore w:val="0"/>
              <w:kinsoku/>
              <w:wordWrap w:val="0"/>
              <w:overflowPunct/>
              <w:topLinePunct w:val="0"/>
              <w:autoSpaceDE w:val="0"/>
              <w:autoSpaceDN w:val="0"/>
              <w:bidi w:val="0"/>
              <w:spacing w:line="360" w:lineRule="exact"/>
              <w:ind w:left="0" w:right="0" w:firstLine="0" w:firstLineChars="0"/>
              <w:jc w:val="center"/>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10分</w:t>
            </w:r>
          </w:p>
        </w:tc>
        <w:tc>
          <w:tcPr>
            <w:tcW w:w="1972" w:type="dxa"/>
            <w:vAlign w:val="center"/>
          </w:tcPr>
          <w:p w14:paraId="37DB220D">
            <w:pPr>
              <w:keepNext w:val="0"/>
              <w:keepLines w:val="0"/>
              <w:pageBreakBefore w:val="0"/>
              <w:kinsoku/>
              <w:wordWrap w:val="0"/>
              <w:overflowPunct/>
              <w:topLinePunct w:val="0"/>
              <w:autoSpaceDE w:val="0"/>
              <w:autoSpaceDN w:val="0"/>
              <w:bidi w:val="0"/>
              <w:spacing w:line="360" w:lineRule="exact"/>
              <w:ind w:left="0" w:right="0" w:firstLine="0" w:firstLineChars="0"/>
              <w:jc w:val="left"/>
              <w:rPr>
                <w:rFonts w:hint="eastAsia" w:ascii="宋体" w:hAnsi="宋体" w:eastAsia="宋体" w:cs="宋体"/>
                <w:spacing w:val="0"/>
                <w:sz w:val="21"/>
                <w:szCs w:val="21"/>
                <w:highlight w:val="none"/>
              </w:rPr>
            </w:pPr>
            <w:r>
              <w:rPr>
                <w:rFonts w:hint="eastAsia" w:ascii="宋体" w:hAnsi="宋体" w:eastAsia="宋体" w:cs="宋体"/>
                <w:spacing w:val="0"/>
                <w:sz w:val="21"/>
                <w:szCs w:val="21"/>
                <w:highlight w:val="none"/>
              </w:rPr>
              <w:t>满足</w:t>
            </w:r>
            <w:r>
              <w:rPr>
                <w:rFonts w:hint="eastAsia" w:ascii="宋体" w:hAnsi="宋体" w:eastAsia="宋体" w:cs="宋体"/>
                <w:snapToGrid w:val="0"/>
                <w:color w:val="000000"/>
                <w:spacing w:val="0"/>
                <w:kern w:val="0"/>
                <w:sz w:val="21"/>
                <w:szCs w:val="21"/>
                <w:highlight w:val="none"/>
                <w:lang w:val="en-US" w:eastAsia="zh-CN" w:bidi="ar-SA"/>
              </w:rPr>
              <w:t>竞争性磋商</w:t>
            </w:r>
            <w:r>
              <w:rPr>
                <w:rFonts w:hint="eastAsia" w:ascii="宋体" w:hAnsi="宋体" w:eastAsia="宋体" w:cs="宋体"/>
                <w:spacing w:val="0"/>
                <w:sz w:val="21"/>
                <w:szCs w:val="21"/>
                <w:highlight w:val="none"/>
              </w:rPr>
              <w:t>文件要求且</w:t>
            </w:r>
            <w:r>
              <w:rPr>
                <w:rFonts w:hint="eastAsia" w:ascii="宋体" w:hAnsi="宋体" w:eastAsia="宋体" w:cs="宋体"/>
                <w:spacing w:val="0"/>
                <w:sz w:val="21"/>
                <w:szCs w:val="21"/>
                <w:highlight w:val="none"/>
                <w:lang w:val="en-US" w:eastAsia="zh-CN"/>
              </w:rPr>
              <w:t>磋商</w:t>
            </w:r>
            <w:r>
              <w:rPr>
                <w:rFonts w:hint="eastAsia" w:ascii="宋体" w:hAnsi="宋体" w:eastAsia="宋体" w:cs="宋体"/>
                <w:spacing w:val="0"/>
                <w:sz w:val="21"/>
                <w:szCs w:val="21"/>
                <w:highlight w:val="none"/>
              </w:rPr>
              <w:t>价格最低的</w:t>
            </w:r>
            <w:r>
              <w:rPr>
                <w:rFonts w:hint="eastAsia" w:ascii="宋体" w:hAnsi="宋体" w:eastAsia="宋体" w:cs="宋体"/>
                <w:spacing w:val="0"/>
                <w:sz w:val="21"/>
                <w:szCs w:val="21"/>
                <w:highlight w:val="none"/>
                <w:lang w:val="en-US" w:eastAsia="zh-CN"/>
              </w:rPr>
              <w:t>磋商</w:t>
            </w:r>
            <w:r>
              <w:rPr>
                <w:rFonts w:hint="eastAsia" w:ascii="宋体" w:hAnsi="宋体" w:eastAsia="宋体" w:cs="宋体"/>
                <w:spacing w:val="0"/>
                <w:sz w:val="21"/>
                <w:szCs w:val="21"/>
                <w:highlight w:val="none"/>
              </w:rPr>
              <w:t>报价为评标基准价，其价格分为满分。其他供应商的价格分统一按照下列公式计算：</w:t>
            </w:r>
          </w:p>
          <w:p w14:paraId="38A87CC2">
            <w:pPr>
              <w:pStyle w:val="41"/>
              <w:keepNext w:val="0"/>
              <w:keepLines w:val="0"/>
              <w:pageBreakBefore w:val="0"/>
              <w:kinsoku/>
              <w:wordWrap w:val="0"/>
              <w:overflowPunct/>
              <w:topLinePunct w:val="0"/>
              <w:autoSpaceDE w:val="0"/>
              <w:autoSpaceDN w:val="0"/>
              <w:bidi w:val="0"/>
              <w:spacing w:line="360" w:lineRule="exact"/>
              <w:ind w:left="0" w:right="0" w:firstLine="0" w:firstLineChars="0"/>
              <w:jc w:val="left"/>
              <w:rPr>
                <w:rFonts w:hint="eastAsia" w:ascii="宋体" w:hAnsi="宋体" w:eastAsia="宋体" w:cs="宋体"/>
                <w:spacing w:val="0"/>
                <w:sz w:val="21"/>
                <w:szCs w:val="21"/>
                <w:highlight w:val="none"/>
              </w:rPr>
            </w:pPr>
            <w:r>
              <w:rPr>
                <w:rFonts w:hint="eastAsia" w:ascii="宋体" w:hAnsi="宋体" w:eastAsia="宋体" w:cs="宋体"/>
                <w:spacing w:val="0"/>
                <w:sz w:val="21"/>
                <w:szCs w:val="21"/>
                <w:highlight w:val="none"/>
                <w:lang w:val="en-US" w:eastAsia="zh-CN"/>
              </w:rPr>
              <w:t>磋商</w:t>
            </w:r>
            <w:r>
              <w:rPr>
                <w:rFonts w:hint="eastAsia" w:ascii="宋体" w:hAnsi="宋体" w:eastAsia="宋体" w:cs="宋体"/>
                <w:spacing w:val="0"/>
                <w:sz w:val="21"/>
                <w:szCs w:val="21"/>
                <w:highlight w:val="none"/>
              </w:rPr>
              <w:t>报价得分＝（评标基准价/</w:t>
            </w:r>
            <w:r>
              <w:rPr>
                <w:rFonts w:hint="eastAsia" w:ascii="宋体" w:hAnsi="宋体" w:eastAsia="宋体" w:cs="宋体"/>
                <w:spacing w:val="0"/>
                <w:sz w:val="21"/>
                <w:szCs w:val="21"/>
                <w:highlight w:val="none"/>
                <w:lang w:val="en-US" w:eastAsia="zh-CN"/>
              </w:rPr>
              <w:t>磋商</w:t>
            </w:r>
            <w:r>
              <w:rPr>
                <w:rFonts w:hint="eastAsia" w:ascii="宋体" w:hAnsi="宋体" w:eastAsia="宋体" w:cs="宋体"/>
                <w:spacing w:val="0"/>
                <w:sz w:val="21"/>
                <w:szCs w:val="21"/>
                <w:highlight w:val="none"/>
              </w:rPr>
              <w:t>报价）×</w:t>
            </w:r>
            <w:r>
              <w:rPr>
                <w:rFonts w:hint="eastAsia" w:ascii="宋体" w:hAnsi="宋体" w:eastAsia="宋体" w:cs="宋体"/>
                <w:spacing w:val="0"/>
                <w:sz w:val="21"/>
                <w:szCs w:val="21"/>
                <w:highlight w:val="none"/>
                <w:lang w:val="en-US" w:eastAsia="zh-CN"/>
              </w:rPr>
              <w:t>10</w:t>
            </w:r>
            <w:r>
              <w:rPr>
                <w:rFonts w:hint="eastAsia" w:ascii="宋体" w:hAnsi="宋体" w:eastAsia="宋体" w:cs="宋体"/>
                <w:spacing w:val="0"/>
                <w:sz w:val="21"/>
                <w:szCs w:val="21"/>
                <w:highlight w:val="none"/>
              </w:rPr>
              <w:t>。</w:t>
            </w:r>
          </w:p>
        </w:tc>
        <w:tc>
          <w:tcPr>
            <w:tcW w:w="4461" w:type="dxa"/>
            <w:vAlign w:val="center"/>
          </w:tcPr>
          <w:p w14:paraId="6DB0B0BD">
            <w:pPr>
              <w:pStyle w:val="42"/>
              <w:keepNext w:val="0"/>
              <w:keepLines w:val="0"/>
              <w:pageBreakBefore w:val="0"/>
              <w:widowControl w:val="0"/>
              <w:kinsoku/>
              <w:wordWrap/>
              <w:overflowPunct/>
              <w:topLinePunct w:val="0"/>
              <w:autoSpaceDE w:val="0"/>
              <w:autoSpaceDN w:val="0"/>
              <w:bidi w:val="0"/>
              <w:adjustRightInd/>
              <w:snapToGrid/>
              <w:spacing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spacing w:val="0"/>
                <w:sz w:val="21"/>
                <w:szCs w:val="21"/>
                <w:highlight w:val="none"/>
                <w:lang w:val="en-US" w:eastAsia="zh-CN"/>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响应文件中提交了《供应商企业类型声明函》或《残疾人福利性单位声明函》或省级以上监狱管理局、戒毒管理局（含新疆生产建设兵团）出具的属于监狱企业的证明文件的供应商，其磋商报价扣除10%后参与评审。对于同时属于小微企业、监狱企业或残疾人福利性单位的，不重复进行磋商报价扣除。（专门面向中小企业的项目除外）</w:t>
            </w:r>
          </w:p>
        </w:tc>
      </w:tr>
      <w:tr w14:paraId="13A24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restart"/>
            <w:vAlign w:val="center"/>
          </w:tcPr>
          <w:p w14:paraId="53AA5CD8">
            <w:pPr>
              <w:pStyle w:val="41"/>
              <w:keepNext w:val="0"/>
              <w:keepLines w:val="0"/>
              <w:pageBreakBefore w:val="0"/>
              <w:kinsoku/>
              <w:wordWrap w:val="0"/>
              <w:overflowPunct/>
              <w:topLinePunct w:val="0"/>
              <w:autoSpaceDE w:val="0"/>
              <w:autoSpaceDN w:val="0"/>
              <w:bidi w:val="0"/>
              <w:spacing w:line="360" w:lineRule="exact"/>
              <w:ind w:left="0" w:right="0" w:firstLine="0" w:firstLineChars="0"/>
              <w:jc w:val="center"/>
              <w:rPr>
                <w:rFonts w:hint="eastAsia"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zh-CN" w:bidi="ar-SA"/>
              </w:rPr>
              <w:t>2</w:t>
            </w:r>
          </w:p>
        </w:tc>
        <w:tc>
          <w:tcPr>
            <w:tcW w:w="1595" w:type="dxa"/>
            <w:vMerge w:val="restart"/>
            <w:vAlign w:val="center"/>
          </w:tcPr>
          <w:p w14:paraId="4BA4BFFA">
            <w:pPr>
              <w:keepNext w:val="0"/>
              <w:keepLines w:val="0"/>
              <w:pageBreakBefore w:val="0"/>
              <w:kinsoku/>
              <w:wordWrap w:val="0"/>
              <w:overflowPunct/>
              <w:topLinePunct w:val="0"/>
              <w:autoSpaceDE w:val="0"/>
              <w:autoSpaceDN w:val="0"/>
              <w:bidi w:val="0"/>
              <w:spacing w:line="360" w:lineRule="exact"/>
              <w:ind w:left="0" w:right="0" w:firstLine="0" w:firstLineChars="0"/>
              <w:jc w:val="center"/>
              <w:rPr>
                <w:rFonts w:hint="eastAsia"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zh-CN" w:bidi="ar-SA"/>
              </w:rPr>
              <w:t>技术标评分标准</w:t>
            </w:r>
          </w:p>
        </w:tc>
        <w:tc>
          <w:tcPr>
            <w:tcW w:w="883" w:type="dxa"/>
            <w:vMerge w:val="restart"/>
            <w:vAlign w:val="center"/>
          </w:tcPr>
          <w:p w14:paraId="7236529F">
            <w:pPr>
              <w:pStyle w:val="41"/>
              <w:keepNext w:val="0"/>
              <w:keepLines w:val="0"/>
              <w:pageBreakBefore w:val="0"/>
              <w:kinsoku/>
              <w:wordWrap w:val="0"/>
              <w:overflowPunct/>
              <w:topLinePunct w:val="0"/>
              <w:autoSpaceDE w:val="0"/>
              <w:autoSpaceDN w:val="0"/>
              <w:bidi w:val="0"/>
              <w:spacing w:line="360" w:lineRule="exact"/>
              <w:ind w:left="0" w:right="0" w:firstLine="0" w:firstLineChars="0"/>
              <w:jc w:val="center"/>
              <w:rPr>
                <w:rFonts w:hint="default"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val="en-US" w:eastAsia="zh-CN"/>
              </w:rPr>
              <w:t>58</w:t>
            </w:r>
            <w:r>
              <w:rPr>
                <w:color w:val="auto"/>
                <w:spacing w:val="-1"/>
                <w:sz w:val="22"/>
                <w:highlight w:val="none"/>
              </w:rPr>
              <w:t>分</w:t>
            </w:r>
          </w:p>
        </w:tc>
        <w:tc>
          <w:tcPr>
            <w:tcW w:w="1972" w:type="dxa"/>
            <w:vAlign w:val="center"/>
          </w:tcPr>
          <w:p w14:paraId="250633E5">
            <w:pPr>
              <w:pStyle w:val="16"/>
              <w:keepNext w:val="0"/>
              <w:keepLines w:val="0"/>
              <w:pageBreakBefore w:val="0"/>
              <w:wordWrap/>
              <w:overflowPunct/>
              <w:topLinePunct w:val="0"/>
              <w:bidi w:val="0"/>
              <w:spacing w:before="0" w:beforeAutospacing="0" w:after="0" w:afterAutospacing="0" w:line="360" w:lineRule="exact"/>
              <w:ind w:left="0" w:leftChars="0" w:right="0" w:rightChars="0"/>
              <w:jc w:val="both"/>
              <w:rPr>
                <w:rFonts w:hint="eastAsia" w:ascii="宋体" w:hAnsi="宋体" w:eastAsia="宋体" w:cs="宋体"/>
                <w:snapToGrid w:val="0"/>
                <w:color w:val="000000"/>
                <w:spacing w:val="0"/>
                <w:kern w:val="0"/>
                <w:sz w:val="21"/>
                <w:szCs w:val="21"/>
                <w:highlight w:val="none"/>
                <w:lang w:val="en-US" w:eastAsia="en-US" w:bidi="ar-SA"/>
              </w:rPr>
            </w:pPr>
            <w:r>
              <w:rPr>
                <w:rFonts w:hint="eastAsia" w:ascii="宋体" w:hAnsi="宋体" w:eastAsia="宋体" w:cs="宋体"/>
                <w:snapToGrid w:val="0"/>
                <w:color w:val="000000"/>
                <w:spacing w:val="0"/>
                <w:kern w:val="0"/>
                <w:sz w:val="21"/>
                <w:szCs w:val="21"/>
                <w:highlight w:val="none"/>
                <w:lang w:val="en-US" w:eastAsia="zh-CN" w:bidi="ar-SA"/>
              </w:rPr>
              <w:t>项目理解与方案深化（8分）</w:t>
            </w:r>
          </w:p>
        </w:tc>
        <w:tc>
          <w:tcPr>
            <w:tcW w:w="4461" w:type="dxa"/>
            <w:vAlign w:val="center"/>
          </w:tcPr>
          <w:p w14:paraId="3229C2C5">
            <w:pPr>
              <w:pStyle w:val="16"/>
              <w:keepNext w:val="0"/>
              <w:keepLines w:val="0"/>
              <w:pageBreakBefore w:val="0"/>
              <w:wordWrap/>
              <w:overflowPunct/>
              <w:topLinePunct w:val="0"/>
              <w:bidi w:val="0"/>
              <w:spacing w:before="0" w:beforeAutospacing="0" w:after="0" w:afterAutospacing="0" w:line="360" w:lineRule="exact"/>
              <w:jc w:val="both"/>
              <w:rPr>
                <w:rFonts w:hint="eastAsia"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zh-CN" w:bidi="ar-SA"/>
              </w:rPr>
              <w:t>完全契合本项目、场地现状，方案深化、科学、可落地：8 分</w:t>
            </w:r>
          </w:p>
          <w:p w14:paraId="40898765">
            <w:pPr>
              <w:pStyle w:val="16"/>
              <w:keepNext w:val="0"/>
              <w:keepLines w:val="0"/>
              <w:pageBreakBefore w:val="0"/>
              <w:wordWrap/>
              <w:overflowPunct/>
              <w:topLinePunct w:val="0"/>
              <w:bidi w:val="0"/>
              <w:spacing w:before="0" w:beforeAutospacing="0" w:after="0" w:afterAutospacing="0" w:line="360" w:lineRule="exact"/>
              <w:jc w:val="both"/>
              <w:rPr>
                <w:rFonts w:hint="eastAsia"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zh-CN" w:bidi="ar-SA"/>
              </w:rPr>
              <w:t>理解较充分，功能布局合理，基本满足需求：5 分</w:t>
            </w:r>
          </w:p>
          <w:p w14:paraId="6EB5FD27">
            <w:pPr>
              <w:pStyle w:val="16"/>
              <w:keepNext w:val="0"/>
              <w:keepLines w:val="0"/>
              <w:pageBreakBefore w:val="0"/>
              <w:wordWrap/>
              <w:overflowPunct/>
              <w:topLinePunct w:val="0"/>
              <w:bidi w:val="0"/>
              <w:spacing w:before="0" w:beforeAutospacing="0" w:after="0" w:afterAutospacing="0" w:line="360" w:lineRule="exact"/>
              <w:jc w:val="both"/>
              <w:rPr>
                <w:rFonts w:hint="eastAsia"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zh-CN" w:bidi="ar-SA"/>
              </w:rPr>
              <w:t>理解一般，方案基本满足要求，局部需调整：2 分</w:t>
            </w:r>
          </w:p>
          <w:p w14:paraId="107BD3BE">
            <w:pPr>
              <w:pStyle w:val="16"/>
              <w:keepNext w:val="0"/>
              <w:keepLines w:val="0"/>
              <w:pageBreakBefore w:val="0"/>
              <w:wordWrap/>
              <w:overflowPunct/>
              <w:topLinePunct w:val="0"/>
              <w:bidi w:val="0"/>
              <w:spacing w:before="0" w:beforeAutospacing="0" w:after="0" w:afterAutospacing="0" w:line="360" w:lineRule="exact"/>
              <w:jc w:val="both"/>
              <w:rPr>
                <w:rFonts w:hint="eastAsia"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zh-CN" w:bidi="ar-SA"/>
              </w:rPr>
              <w:t>理解不足，方案粗糙、缺核心内容：1 分</w:t>
            </w:r>
          </w:p>
          <w:p w14:paraId="5C188E9B">
            <w:pPr>
              <w:pStyle w:val="16"/>
              <w:keepNext w:val="0"/>
              <w:keepLines w:val="0"/>
              <w:pageBreakBefore w:val="0"/>
              <w:wordWrap/>
              <w:overflowPunct/>
              <w:topLinePunct w:val="0"/>
              <w:bidi w:val="0"/>
              <w:spacing w:before="0" w:beforeAutospacing="0" w:after="0" w:afterAutospacing="0" w:line="360" w:lineRule="exact"/>
              <w:ind w:left="0" w:leftChars="0" w:right="0" w:rightChars="0"/>
              <w:jc w:val="both"/>
              <w:rPr>
                <w:rFonts w:hint="eastAsia" w:ascii="宋体" w:hAnsi="宋体" w:eastAsia="宋体" w:cs="宋体"/>
                <w:snapToGrid w:val="0"/>
                <w:color w:val="000000"/>
                <w:spacing w:val="0"/>
                <w:kern w:val="0"/>
                <w:sz w:val="21"/>
                <w:szCs w:val="21"/>
                <w:highlight w:val="none"/>
                <w:lang w:val="en-US" w:eastAsia="en-US" w:bidi="ar-SA"/>
              </w:rPr>
            </w:pPr>
            <w:r>
              <w:rPr>
                <w:rFonts w:hint="eastAsia" w:ascii="宋体" w:hAnsi="宋体" w:eastAsia="宋体" w:cs="宋体"/>
                <w:snapToGrid w:val="0"/>
                <w:color w:val="000000"/>
                <w:spacing w:val="0"/>
                <w:kern w:val="0"/>
                <w:sz w:val="21"/>
                <w:szCs w:val="21"/>
                <w:highlight w:val="none"/>
                <w:lang w:val="en-US" w:eastAsia="zh-CN" w:bidi="ar-SA"/>
              </w:rPr>
              <w:t>备注：不提供</w:t>
            </w:r>
            <w:r>
              <w:rPr>
                <w:rFonts w:hint="default" w:ascii="宋体" w:hAnsi="宋体" w:eastAsia="宋体" w:cs="宋体"/>
                <w:snapToGrid w:val="0"/>
                <w:color w:val="000000"/>
                <w:spacing w:val="0"/>
                <w:kern w:val="0"/>
                <w:sz w:val="21"/>
                <w:szCs w:val="21"/>
                <w:highlight w:val="none"/>
                <w:lang w:val="en-US" w:eastAsia="en-US" w:bidi="ar-SA"/>
              </w:rPr>
              <w:t>不得分</w:t>
            </w:r>
          </w:p>
        </w:tc>
      </w:tr>
      <w:tr w14:paraId="00326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6CA4D1F1">
            <w:pPr>
              <w:pStyle w:val="41"/>
              <w:keepNext w:val="0"/>
              <w:keepLines w:val="0"/>
              <w:pageBreakBefore w:val="0"/>
              <w:kinsoku/>
              <w:wordWrap w:val="0"/>
              <w:overflowPunct/>
              <w:topLinePunct w:val="0"/>
              <w:autoSpaceDE w:val="0"/>
              <w:autoSpaceDN w:val="0"/>
              <w:bidi w:val="0"/>
              <w:spacing w:line="360" w:lineRule="exact"/>
              <w:ind w:left="0" w:right="0" w:firstLine="0" w:firstLineChars="0"/>
              <w:jc w:val="center"/>
              <w:rPr>
                <w:rFonts w:hint="eastAsia" w:ascii="宋体" w:hAnsi="宋体" w:eastAsia="宋体" w:cs="宋体"/>
                <w:snapToGrid w:val="0"/>
                <w:color w:val="000000"/>
                <w:spacing w:val="0"/>
                <w:kern w:val="0"/>
                <w:sz w:val="21"/>
                <w:szCs w:val="21"/>
                <w:highlight w:val="none"/>
                <w:lang w:val="en-US" w:eastAsia="zh-CN" w:bidi="ar-SA"/>
              </w:rPr>
            </w:pPr>
          </w:p>
        </w:tc>
        <w:tc>
          <w:tcPr>
            <w:tcW w:w="1595" w:type="dxa"/>
            <w:vMerge w:val="continue"/>
            <w:vAlign w:val="center"/>
          </w:tcPr>
          <w:p w14:paraId="771E531A">
            <w:pPr>
              <w:keepNext w:val="0"/>
              <w:keepLines w:val="0"/>
              <w:pageBreakBefore w:val="0"/>
              <w:kinsoku/>
              <w:wordWrap w:val="0"/>
              <w:overflowPunct/>
              <w:topLinePunct w:val="0"/>
              <w:autoSpaceDE w:val="0"/>
              <w:autoSpaceDN w:val="0"/>
              <w:bidi w:val="0"/>
              <w:spacing w:line="360" w:lineRule="exact"/>
              <w:ind w:left="0" w:right="0" w:firstLine="0" w:firstLineChars="0"/>
              <w:jc w:val="center"/>
              <w:rPr>
                <w:rFonts w:hint="eastAsia" w:ascii="宋体" w:hAnsi="宋体" w:eastAsia="宋体" w:cs="宋体"/>
                <w:snapToGrid w:val="0"/>
                <w:color w:val="000000"/>
                <w:spacing w:val="0"/>
                <w:kern w:val="0"/>
                <w:sz w:val="21"/>
                <w:szCs w:val="21"/>
                <w:highlight w:val="none"/>
                <w:lang w:val="en-US" w:eastAsia="zh-CN" w:bidi="ar-SA"/>
              </w:rPr>
            </w:pPr>
          </w:p>
        </w:tc>
        <w:tc>
          <w:tcPr>
            <w:tcW w:w="883" w:type="dxa"/>
            <w:vMerge w:val="continue"/>
            <w:vAlign w:val="center"/>
          </w:tcPr>
          <w:p w14:paraId="211BA507">
            <w:pPr>
              <w:pStyle w:val="41"/>
              <w:keepNext w:val="0"/>
              <w:keepLines w:val="0"/>
              <w:pageBreakBefore w:val="0"/>
              <w:kinsoku/>
              <w:wordWrap w:val="0"/>
              <w:overflowPunct/>
              <w:topLinePunct w:val="0"/>
              <w:autoSpaceDE w:val="0"/>
              <w:autoSpaceDN w:val="0"/>
              <w:bidi w:val="0"/>
              <w:spacing w:line="360" w:lineRule="exact"/>
              <w:ind w:left="0" w:right="0" w:firstLine="0" w:firstLineChars="0"/>
              <w:jc w:val="center"/>
              <w:rPr>
                <w:rFonts w:hint="eastAsia" w:ascii="宋体" w:hAnsi="宋体" w:eastAsia="宋体" w:cs="宋体"/>
                <w:snapToGrid w:val="0"/>
                <w:color w:val="000000"/>
                <w:spacing w:val="0"/>
                <w:kern w:val="0"/>
                <w:sz w:val="21"/>
                <w:szCs w:val="21"/>
                <w:highlight w:val="none"/>
                <w:lang w:val="en-US" w:eastAsia="zh-CN" w:bidi="ar-SA"/>
              </w:rPr>
            </w:pPr>
          </w:p>
        </w:tc>
        <w:tc>
          <w:tcPr>
            <w:tcW w:w="1972" w:type="dxa"/>
            <w:vAlign w:val="top"/>
          </w:tcPr>
          <w:p w14:paraId="412F2703">
            <w:pPr>
              <w:widowControl w:val="0"/>
              <w:numPr>
                <w:ilvl w:val="0"/>
                <w:numId w:val="0"/>
              </w:numPr>
              <w:adjustRightInd w:val="0"/>
              <w:snapToGrid w:val="0"/>
              <w:spacing w:line="400" w:lineRule="exact"/>
              <w:jc w:val="both"/>
              <w:rPr>
                <w:rFonts w:hint="eastAsia" w:ascii="宋体" w:hAnsi="宋体" w:eastAsia="宋体" w:cs="宋体"/>
                <w:snapToGrid w:val="0"/>
                <w:color w:val="000000"/>
                <w:spacing w:val="0"/>
                <w:kern w:val="0"/>
                <w:sz w:val="21"/>
                <w:szCs w:val="21"/>
                <w:highlight w:val="none"/>
                <w:lang w:val="en-US" w:eastAsia="zh-CN" w:bidi="ar-SA"/>
              </w:rPr>
            </w:pPr>
          </w:p>
          <w:p w14:paraId="124635B9">
            <w:pPr>
              <w:widowControl w:val="0"/>
              <w:numPr>
                <w:ilvl w:val="0"/>
                <w:numId w:val="0"/>
              </w:numPr>
              <w:adjustRightInd w:val="0"/>
              <w:snapToGrid w:val="0"/>
              <w:spacing w:line="400" w:lineRule="exact"/>
              <w:jc w:val="both"/>
              <w:rPr>
                <w:rFonts w:hint="eastAsia" w:ascii="宋体" w:hAnsi="宋体" w:eastAsia="宋体" w:cs="宋体"/>
                <w:snapToGrid w:val="0"/>
                <w:color w:val="000000"/>
                <w:spacing w:val="0"/>
                <w:kern w:val="0"/>
                <w:sz w:val="21"/>
                <w:szCs w:val="21"/>
                <w:highlight w:val="none"/>
                <w:lang w:val="en-US" w:eastAsia="en-US" w:bidi="ar-SA"/>
              </w:rPr>
            </w:pPr>
            <w:r>
              <w:rPr>
                <w:rFonts w:hint="eastAsia" w:ascii="宋体" w:hAnsi="宋体" w:eastAsia="宋体" w:cs="宋体"/>
                <w:snapToGrid w:val="0"/>
                <w:color w:val="000000"/>
                <w:spacing w:val="0"/>
                <w:kern w:val="0"/>
                <w:sz w:val="21"/>
                <w:szCs w:val="21"/>
                <w:highlight w:val="none"/>
                <w:lang w:val="en-US" w:eastAsia="zh-CN" w:bidi="ar-SA"/>
              </w:rPr>
              <w:t>设计说明和设计方案（8 分）</w:t>
            </w:r>
          </w:p>
        </w:tc>
        <w:tc>
          <w:tcPr>
            <w:tcW w:w="4461" w:type="dxa"/>
            <w:vAlign w:val="top"/>
          </w:tcPr>
          <w:p w14:paraId="53642D5E">
            <w:pPr>
              <w:widowControl w:val="0"/>
              <w:numPr>
                <w:ilvl w:val="0"/>
                <w:numId w:val="0"/>
              </w:numPr>
              <w:adjustRightInd w:val="0"/>
              <w:snapToGrid w:val="0"/>
              <w:spacing w:line="400" w:lineRule="exact"/>
              <w:ind w:left="0" w:leftChars="0" w:firstLine="0" w:firstLineChars="0"/>
              <w:jc w:val="both"/>
              <w:rPr>
                <w:rFonts w:hint="default"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zh-CN" w:bidi="ar-SA"/>
              </w:rPr>
              <w:t>设计说明及方案详实清晰、科学规范，理念先进新颖，完全符合招标文件要求，可全面实现设计目标：8分</w:t>
            </w:r>
          </w:p>
          <w:p w14:paraId="0E9FBE15">
            <w:pPr>
              <w:widowControl w:val="0"/>
              <w:numPr>
                <w:ilvl w:val="0"/>
                <w:numId w:val="0"/>
              </w:numPr>
              <w:adjustRightInd w:val="0"/>
              <w:snapToGrid w:val="0"/>
              <w:spacing w:line="400" w:lineRule="exact"/>
              <w:ind w:left="0" w:leftChars="0" w:firstLine="0" w:firstLineChars="0"/>
              <w:jc w:val="both"/>
              <w:rPr>
                <w:rFonts w:hint="eastAsia"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en-US" w:bidi="ar-SA"/>
              </w:rPr>
              <w:t>设计方案基本完整、合规，可实现主要设计目标，但创新性、针对性不足</w:t>
            </w:r>
            <w:r>
              <w:rPr>
                <w:rFonts w:hint="eastAsia" w:ascii="宋体" w:hAnsi="宋体" w:eastAsia="宋体" w:cs="宋体"/>
                <w:snapToGrid w:val="0"/>
                <w:color w:val="000000"/>
                <w:spacing w:val="0"/>
                <w:kern w:val="0"/>
                <w:sz w:val="21"/>
                <w:szCs w:val="21"/>
                <w:highlight w:val="none"/>
                <w:lang w:val="en-US" w:eastAsia="zh-CN" w:bidi="ar-SA"/>
              </w:rPr>
              <w:t>：5分</w:t>
            </w:r>
          </w:p>
          <w:p w14:paraId="205B7B6C">
            <w:pPr>
              <w:widowControl w:val="0"/>
              <w:numPr>
                <w:ilvl w:val="0"/>
                <w:numId w:val="0"/>
              </w:numPr>
              <w:adjustRightInd w:val="0"/>
              <w:snapToGrid w:val="0"/>
              <w:spacing w:line="400" w:lineRule="exact"/>
              <w:ind w:left="0" w:leftChars="0" w:firstLine="0" w:firstLineChars="0"/>
              <w:jc w:val="both"/>
              <w:rPr>
                <w:rFonts w:hint="eastAsia" w:ascii="宋体" w:hAnsi="宋体" w:eastAsia="宋体" w:cs="宋体"/>
                <w:snapToGrid w:val="0"/>
                <w:color w:val="000000"/>
                <w:spacing w:val="0"/>
                <w:kern w:val="0"/>
                <w:sz w:val="21"/>
                <w:szCs w:val="21"/>
                <w:highlight w:val="none"/>
                <w:lang w:val="en-US" w:eastAsia="zh-CN" w:bidi="ar-SA"/>
              </w:rPr>
            </w:pPr>
            <w:r>
              <w:rPr>
                <w:rFonts w:hint="default" w:ascii="宋体" w:hAnsi="宋体" w:eastAsia="宋体" w:cs="宋体"/>
                <w:snapToGrid w:val="0"/>
                <w:color w:val="000000"/>
                <w:spacing w:val="0"/>
                <w:kern w:val="0"/>
                <w:sz w:val="21"/>
                <w:szCs w:val="21"/>
                <w:highlight w:val="none"/>
                <w:lang w:val="en-US" w:eastAsia="zh-CN" w:bidi="ar-SA"/>
              </w:rPr>
              <w:t>设计内容较笼统，科学性、针对性偏弱，仅满足浅层设计要求</w:t>
            </w:r>
            <w:r>
              <w:rPr>
                <w:rFonts w:hint="eastAsia" w:ascii="宋体" w:hAnsi="宋体" w:eastAsia="宋体" w:cs="宋体"/>
                <w:snapToGrid w:val="0"/>
                <w:color w:val="000000"/>
                <w:spacing w:val="0"/>
                <w:kern w:val="0"/>
                <w:sz w:val="21"/>
                <w:szCs w:val="21"/>
                <w:highlight w:val="none"/>
                <w:lang w:val="en-US" w:eastAsia="zh-CN" w:bidi="ar-SA"/>
              </w:rPr>
              <w:t>：2分</w:t>
            </w:r>
          </w:p>
          <w:p w14:paraId="4EC45BA5">
            <w:pPr>
              <w:widowControl w:val="0"/>
              <w:numPr>
                <w:ilvl w:val="0"/>
                <w:numId w:val="0"/>
              </w:numPr>
              <w:adjustRightInd w:val="0"/>
              <w:snapToGrid w:val="0"/>
              <w:spacing w:line="400" w:lineRule="exact"/>
              <w:ind w:left="0" w:leftChars="0" w:firstLine="0" w:firstLineChars="0"/>
              <w:jc w:val="both"/>
              <w:rPr>
                <w:rFonts w:hint="eastAsia"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zh-CN" w:bidi="ar-SA"/>
              </w:rPr>
              <w:t>设计内容笼统残缺，科学性、针对性薄弱，不符合招标核心要求，难以实现设计目标：1分</w:t>
            </w:r>
          </w:p>
          <w:p w14:paraId="1B021D73">
            <w:pPr>
              <w:widowControl w:val="0"/>
              <w:numPr>
                <w:ilvl w:val="0"/>
                <w:numId w:val="0"/>
              </w:numPr>
              <w:adjustRightInd w:val="0"/>
              <w:snapToGrid w:val="0"/>
              <w:spacing w:line="400" w:lineRule="exact"/>
              <w:ind w:left="0" w:leftChars="0" w:firstLine="0" w:firstLineChars="0"/>
              <w:jc w:val="both"/>
              <w:rPr>
                <w:rFonts w:hint="default" w:ascii="宋体" w:hAnsi="宋体" w:eastAsia="宋体" w:cs="宋体"/>
                <w:snapToGrid w:val="0"/>
                <w:color w:val="000000"/>
                <w:spacing w:val="0"/>
                <w:kern w:val="0"/>
                <w:sz w:val="21"/>
                <w:szCs w:val="21"/>
                <w:highlight w:val="none"/>
                <w:lang w:val="en-US" w:eastAsia="en-US" w:bidi="ar-SA"/>
              </w:rPr>
            </w:pPr>
            <w:r>
              <w:rPr>
                <w:rFonts w:hint="default" w:ascii="宋体" w:hAnsi="宋体" w:eastAsia="宋体" w:cs="宋体"/>
                <w:snapToGrid w:val="0"/>
                <w:color w:val="000000"/>
                <w:spacing w:val="0"/>
                <w:kern w:val="0"/>
                <w:sz w:val="21"/>
                <w:szCs w:val="21"/>
                <w:highlight w:val="none"/>
                <w:lang w:val="en-US" w:eastAsia="en-US" w:bidi="ar-SA"/>
              </w:rPr>
              <w:t>备注：</w:t>
            </w:r>
            <w:r>
              <w:rPr>
                <w:rFonts w:hint="eastAsia" w:ascii="宋体" w:hAnsi="宋体" w:eastAsia="宋体" w:cs="宋体"/>
                <w:snapToGrid w:val="0"/>
                <w:color w:val="000000"/>
                <w:spacing w:val="0"/>
                <w:kern w:val="0"/>
                <w:sz w:val="21"/>
                <w:szCs w:val="21"/>
                <w:highlight w:val="none"/>
                <w:lang w:val="en-US" w:eastAsia="zh-CN" w:bidi="ar-SA"/>
              </w:rPr>
              <w:t>不提供</w:t>
            </w:r>
            <w:r>
              <w:rPr>
                <w:rFonts w:hint="default" w:ascii="宋体" w:hAnsi="宋体" w:eastAsia="宋体" w:cs="宋体"/>
                <w:snapToGrid w:val="0"/>
                <w:color w:val="000000"/>
                <w:spacing w:val="0"/>
                <w:kern w:val="0"/>
                <w:sz w:val="21"/>
                <w:szCs w:val="21"/>
                <w:highlight w:val="none"/>
                <w:lang w:val="en-US" w:eastAsia="en-US" w:bidi="ar-SA"/>
              </w:rPr>
              <w:t>不得分</w:t>
            </w:r>
          </w:p>
        </w:tc>
      </w:tr>
      <w:tr w14:paraId="639E52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2" w:hRule="atLeast"/>
          <w:jc w:val="center"/>
        </w:trPr>
        <w:tc>
          <w:tcPr>
            <w:tcW w:w="839" w:type="dxa"/>
            <w:vMerge w:val="continue"/>
            <w:vAlign w:val="center"/>
          </w:tcPr>
          <w:p w14:paraId="239C7FFF">
            <w:pPr>
              <w:pStyle w:val="41"/>
              <w:keepNext w:val="0"/>
              <w:keepLines w:val="0"/>
              <w:pageBreakBefore w:val="0"/>
              <w:kinsoku/>
              <w:wordWrap w:val="0"/>
              <w:overflowPunct/>
              <w:topLinePunct w:val="0"/>
              <w:autoSpaceDE w:val="0"/>
              <w:autoSpaceDN w:val="0"/>
              <w:bidi w:val="0"/>
              <w:spacing w:line="360" w:lineRule="exact"/>
              <w:ind w:left="0" w:right="0" w:firstLine="0" w:firstLineChars="0"/>
              <w:jc w:val="center"/>
              <w:rPr>
                <w:rFonts w:hint="eastAsia" w:ascii="宋体" w:hAnsi="宋体" w:eastAsia="宋体" w:cs="宋体"/>
                <w:snapToGrid w:val="0"/>
                <w:color w:val="000000"/>
                <w:spacing w:val="0"/>
                <w:kern w:val="0"/>
                <w:sz w:val="21"/>
                <w:szCs w:val="21"/>
                <w:highlight w:val="none"/>
                <w:lang w:val="en-US" w:eastAsia="zh-CN" w:bidi="ar-SA"/>
              </w:rPr>
            </w:pPr>
          </w:p>
        </w:tc>
        <w:tc>
          <w:tcPr>
            <w:tcW w:w="1595" w:type="dxa"/>
            <w:vMerge w:val="continue"/>
            <w:vAlign w:val="center"/>
          </w:tcPr>
          <w:p w14:paraId="71174C45">
            <w:pPr>
              <w:keepNext w:val="0"/>
              <w:keepLines w:val="0"/>
              <w:pageBreakBefore w:val="0"/>
              <w:kinsoku/>
              <w:wordWrap w:val="0"/>
              <w:overflowPunct/>
              <w:topLinePunct w:val="0"/>
              <w:autoSpaceDE w:val="0"/>
              <w:autoSpaceDN w:val="0"/>
              <w:bidi w:val="0"/>
              <w:spacing w:line="360" w:lineRule="exact"/>
              <w:ind w:left="0" w:right="0" w:firstLine="0" w:firstLineChars="0"/>
              <w:jc w:val="center"/>
              <w:rPr>
                <w:rFonts w:hint="eastAsia" w:ascii="宋体" w:hAnsi="宋体" w:eastAsia="宋体" w:cs="宋体"/>
                <w:snapToGrid w:val="0"/>
                <w:color w:val="000000"/>
                <w:spacing w:val="0"/>
                <w:kern w:val="0"/>
                <w:sz w:val="21"/>
                <w:szCs w:val="21"/>
                <w:highlight w:val="none"/>
                <w:lang w:val="en-US" w:eastAsia="zh-CN" w:bidi="ar-SA"/>
              </w:rPr>
            </w:pPr>
          </w:p>
        </w:tc>
        <w:tc>
          <w:tcPr>
            <w:tcW w:w="883" w:type="dxa"/>
            <w:vMerge w:val="continue"/>
            <w:vAlign w:val="center"/>
          </w:tcPr>
          <w:p w14:paraId="1027277B">
            <w:pPr>
              <w:pStyle w:val="41"/>
              <w:keepNext w:val="0"/>
              <w:keepLines w:val="0"/>
              <w:pageBreakBefore w:val="0"/>
              <w:kinsoku/>
              <w:wordWrap w:val="0"/>
              <w:overflowPunct/>
              <w:topLinePunct w:val="0"/>
              <w:autoSpaceDE w:val="0"/>
              <w:autoSpaceDN w:val="0"/>
              <w:bidi w:val="0"/>
              <w:spacing w:line="360" w:lineRule="exact"/>
              <w:ind w:left="0" w:right="0" w:firstLine="0" w:firstLineChars="0"/>
              <w:jc w:val="center"/>
              <w:rPr>
                <w:rFonts w:hint="eastAsia" w:ascii="宋体" w:hAnsi="宋体" w:eastAsia="宋体" w:cs="宋体"/>
                <w:snapToGrid w:val="0"/>
                <w:color w:val="000000"/>
                <w:spacing w:val="0"/>
                <w:kern w:val="0"/>
                <w:sz w:val="21"/>
                <w:szCs w:val="21"/>
                <w:highlight w:val="none"/>
                <w:lang w:val="en-US" w:eastAsia="zh-CN" w:bidi="ar-SA"/>
              </w:rPr>
            </w:pPr>
          </w:p>
        </w:tc>
        <w:tc>
          <w:tcPr>
            <w:tcW w:w="1972" w:type="dxa"/>
            <w:vAlign w:val="top"/>
          </w:tcPr>
          <w:p w14:paraId="0FDF525E">
            <w:pPr>
              <w:widowControl w:val="0"/>
              <w:numPr>
                <w:ilvl w:val="0"/>
                <w:numId w:val="0"/>
              </w:numPr>
              <w:adjustRightInd w:val="0"/>
              <w:snapToGrid w:val="0"/>
              <w:spacing w:line="400" w:lineRule="exact"/>
              <w:ind w:left="0" w:leftChars="0" w:firstLine="0" w:firstLineChars="0"/>
              <w:jc w:val="both"/>
              <w:rPr>
                <w:rFonts w:hint="eastAsia" w:ascii="宋体" w:hAnsi="宋体" w:eastAsia="宋体" w:cs="宋体"/>
                <w:snapToGrid w:val="0"/>
                <w:color w:val="000000"/>
                <w:spacing w:val="0"/>
                <w:kern w:val="0"/>
                <w:sz w:val="21"/>
                <w:szCs w:val="21"/>
                <w:highlight w:val="none"/>
                <w:lang w:val="en-US" w:eastAsia="en-US" w:bidi="ar-SA"/>
              </w:rPr>
            </w:pPr>
            <w:r>
              <w:rPr>
                <w:rFonts w:hint="eastAsia" w:ascii="宋体" w:hAnsi="宋体" w:eastAsia="宋体" w:cs="宋体"/>
                <w:snapToGrid w:val="0"/>
                <w:color w:val="000000"/>
                <w:spacing w:val="0"/>
                <w:kern w:val="0"/>
                <w:sz w:val="21"/>
                <w:szCs w:val="21"/>
                <w:highlight w:val="none"/>
                <w:lang w:val="en-US" w:eastAsia="zh-CN" w:bidi="ar-SA"/>
              </w:rPr>
              <w:t>土地利用及总平面布局（8分）</w:t>
            </w:r>
          </w:p>
        </w:tc>
        <w:tc>
          <w:tcPr>
            <w:tcW w:w="4461" w:type="dxa"/>
            <w:vAlign w:val="top"/>
          </w:tcPr>
          <w:p w14:paraId="5D332322">
            <w:pPr>
              <w:widowControl w:val="0"/>
              <w:numPr>
                <w:ilvl w:val="0"/>
                <w:numId w:val="0"/>
              </w:numPr>
              <w:adjustRightInd w:val="0"/>
              <w:snapToGrid w:val="0"/>
              <w:spacing w:line="400" w:lineRule="exact"/>
              <w:ind w:left="0" w:leftChars="0" w:firstLine="0" w:firstLineChars="0"/>
              <w:jc w:val="both"/>
              <w:rPr>
                <w:rFonts w:hint="eastAsia"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zh-CN" w:bidi="ar-SA"/>
              </w:rPr>
              <w:t>合理利用土地，总平面布局合理，功能分区明确，建筑效果新颖，道路、绿化设计科学、人流、车流线路明晰，符合规范标准：8分</w:t>
            </w:r>
          </w:p>
          <w:p w14:paraId="195AED2F">
            <w:pPr>
              <w:widowControl w:val="0"/>
              <w:numPr>
                <w:ilvl w:val="0"/>
                <w:numId w:val="0"/>
              </w:numPr>
              <w:adjustRightInd w:val="0"/>
              <w:snapToGrid w:val="0"/>
              <w:spacing w:line="400" w:lineRule="exact"/>
              <w:ind w:left="0" w:leftChars="0" w:firstLine="0" w:firstLineChars="0"/>
              <w:jc w:val="both"/>
              <w:rPr>
                <w:rFonts w:hint="default"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zh-CN" w:bidi="ar-SA"/>
              </w:rPr>
              <w:t>土地利用、布局分区合理规范，满足使用及规范要求，仅精细化、新颖性略有不足：5分</w:t>
            </w:r>
          </w:p>
          <w:p w14:paraId="13D75D3A">
            <w:pPr>
              <w:widowControl w:val="0"/>
              <w:numPr>
                <w:ilvl w:val="0"/>
                <w:numId w:val="0"/>
              </w:numPr>
              <w:adjustRightInd w:val="0"/>
              <w:snapToGrid w:val="0"/>
              <w:spacing w:line="400" w:lineRule="exact"/>
              <w:ind w:left="0" w:leftChars="0" w:firstLine="0" w:firstLineChars="0"/>
              <w:jc w:val="both"/>
              <w:rPr>
                <w:rFonts w:hint="eastAsia"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en-US" w:bidi="ar-SA"/>
              </w:rPr>
              <w:t>布局分区基本清晰，场地设计无明显缺陷，可满足项目最低规范使用要求</w:t>
            </w:r>
            <w:r>
              <w:rPr>
                <w:rFonts w:hint="eastAsia" w:ascii="宋体" w:hAnsi="宋体" w:eastAsia="宋体" w:cs="宋体"/>
                <w:snapToGrid w:val="0"/>
                <w:color w:val="000000"/>
                <w:spacing w:val="0"/>
                <w:kern w:val="0"/>
                <w:sz w:val="21"/>
                <w:szCs w:val="21"/>
                <w:highlight w:val="none"/>
                <w:lang w:val="en-US" w:eastAsia="zh-CN" w:bidi="ar-SA"/>
              </w:rPr>
              <w:t>：2分</w:t>
            </w:r>
          </w:p>
          <w:p w14:paraId="5FDA74C6">
            <w:pPr>
              <w:widowControl w:val="0"/>
              <w:numPr>
                <w:ilvl w:val="0"/>
                <w:numId w:val="0"/>
              </w:numPr>
              <w:adjustRightInd w:val="0"/>
              <w:snapToGrid w:val="0"/>
              <w:spacing w:line="400" w:lineRule="exact"/>
              <w:ind w:left="0" w:leftChars="0" w:firstLine="0" w:firstLineChars="0"/>
              <w:jc w:val="both"/>
              <w:rPr>
                <w:rFonts w:hint="eastAsia"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zh-CN" w:bidi="ar-SA"/>
              </w:rPr>
              <w:t>土地利用不合理，布局混乱、分区模糊，流线杂乱，存在明显设计缺陷与合规问题：1分</w:t>
            </w:r>
          </w:p>
          <w:p w14:paraId="10FF363D">
            <w:pPr>
              <w:widowControl w:val="0"/>
              <w:numPr>
                <w:ilvl w:val="0"/>
                <w:numId w:val="0"/>
              </w:numPr>
              <w:adjustRightInd w:val="0"/>
              <w:snapToGrid w:val="0"/>
              <w:spacing w:line="400" w:lineRule="exact"/>
              <w:ind w:left="0" w:leftChars="0" w:firstLine="0" w:firstLineChars="0"/>
              <w:jc w:val="both"/>
              <w:rPr>
                <w:rFonts w:hint="default"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zh-CN" w:bidi="ar-SA"/>
              </w:rPr>
              <w:t>备注：不提供</w:t>
            </w:r>
            <w:r>
              <w:rPr>
                <w:rFonts w:hint="default" w:ascii="宋体" w:hAnsi="宋体" w:eastAsia="宋体" w:cs="宋体"/>
                <w:snapToGrid w:val="0"/>
                <w:color w:val="000000"/>
                <w:spacing w:val="0"/>
                <w:kern w:val="0"/>
                <w:sz w:val="21"/>
                <w:szCs w:val="21"/>
                <w:highlight w:val="none"/>
                <w:lang w:val="en-US" w:eastAsia="en-US" w:bidi="ar-SA"/>
              </w:rPr>
              <w:t>不得分</w:t>
            </w:r>
          </w:p>
        </w:tc>
      </w:tr>
      <w:tr w14:paraId="78BDC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1CE95B9A">
            <w:pPr>
              <w:pStyle w:val="41"/>
              <w:keepNext w:val="0"/>
              <w:keepLines w:val="0"/>
              <w:pageBreakBefore w:val="0"/>
              <w:kinsoku/>
              <w:wordWrap w:val="0"/>
              <w:overflowPunct/>
              <w:topLinePunct w:val="0"/>
              <w:autoSpaceDE w:val="0"/>
              <w:autoSpaceDN w:val="0"/>
              <w:bidi w:val="0"/>
              <w:spacing w:line="360" w:lineRule="exact"/>
              <w:ind w:left="0" w:right="0" w:firstLine="0" w:firstLineChars="0"/>
              <w:jc w:val="center"/>
              <w:rPr>
                <w:rFonts w:hint="eastAsia" w:ascii="宋体" w:hAnsi="宋体" w:eastAsia="宋体" w:cs="宋体"/>
                <w:snapToGrid w:val="0"/>
                <w:color w:val="000000"/>
                <w:spacing w:val="0"/>
                <w:kern w:val="0"/>
                <w:sz w:val="21"/>
                <w:szCs w:val="21"/>
                <w:highlight w:val="none"/>
                <w:lang w:val="en-US" w:eastAsia="zh-CN" w:bidi="ar-SA"/>
              </w:rPr>
            </w:pPr>
          </w:p>
        </w:tc>
        <w:tc>
          <w:tcPr>
            <w:tcW w:w="1595" w:type="dxa"/>
            <w:vMerge w:val="continue"/>
            <w:vAlign w:val="center"/>
          </w:tcPr>
          <w:p w14:paraId="22D44508">
            <w:pPr>
              <w:keepNext w:val="0"/>
              <w:keepLines w:val="0"/>
              <w:pageBreakBefore w:val="0"/>
              <w:kinsoku/>
              <w:wordWrap w:val="0"/>
              <w:overflowPunct/>
              <w:topLinePunct w:val="0"/>
              <w:autoSpaceDE w:val="0"/>
              <w:autoSpaceDN w:val="0"/>
              <w:bidi w:val="0"/>
              <w:spacing w:line="360" w:lineRule="exact"/>
              <w:ind w:left="0" w:right="0" w:firstLine="0" w:firstLineChars="0"/>
              <w:jc w:val="center"/>
              <w:rPr>
                <w:rFonts w:hint="eastAsia" w:ascii="宋体" w:hAnsi="宋体" w:eastAsia="宋体" w:cs="宋体"/>
                <w:snapToGrid w:val="0"/>
                <w:color w:val="000000"/>
                <w:spacing w:val="0"/>
                <w:kern w:val="0"/>
                <w:sz w:val="21"/>
                <w:szCs w:val="21"/>
                <w:highlight w:val="none"/>
                <w:lang w:val="en-US" w:eastAsia="zh-CN" w:bidi="ar-SA"/>
              </w:rPr>
            </w:pPr>
          </w:p>
        </w:tc>
        <w:tc>
          <w:tcPr>
            <w:tcW w:w="883" w:type="dxa"/>
            <w:vMerge w:val="continue"/>
            <w:vAlign w:val="center"/>
          </w:tcPr>
          <w:p w14:paraId="36E83FCF">
            <w:pPr>
              <w:pStyle w:val="41"/>
              <w:keepNext w:val="0"/>
              <w:keepLines w:val="0"/>
              <w:pageBreakBefore w:val="0"/>
              <w:kinsoku/>
              <w:wordWrap w:val="0"/>
              <w:overflowPunct/>
              <w:topLinePunct w:val="0"/>
              <w:autoSpaceDE w:val="0"/>
              <w:autoSpaceDN w:val="0"/>
              <w:bidi w:val="0"/>
              <w:spacing w:line="360" w:lineRule="exact"/>
              <w:ind w:left="0" w:right="0" w:firstLine="0" w:firstLineChars="0"/>
              <w:jc w:val="center"/>
              <w:rPr>
                <w:rFonts w:hint="eastAsia" w:ascii="宋体" w:hAnsi="宋体" w:eastAsia="宋体" w:cs="宋体"/>
                <w:snapToGrid w:val="0"/>
                <w:color w:val="000000"/>
                <w:spacing w:val="0"/>
                <w:kern w:val="0"/>
                <w:sz w:val="21"/>
                <w:szCs w:val="21"/>
                <w:highlight w:val="none"/>
                <w:lang w:val="en-US" w:eastAsia="zh-CN" w:bidi="ar-SA"/>
              </w:rPr>
            </w:pPr>
          </w:p>
        </w:tc>
        <w:tc>
          <w:tcPr>
            <w:tcW w:w="1972" w:type="dxa"/>
            <w:vAlign w:val="top"/>
          </w:tcPr>
          <w:p w14:paraId="5486E112">
            <w:pPr>
              <w:widowControl w:val="0"/>
              <w:numPr>
                <w:ilvl w:val="0"/>
                <w:numId w:val="0"/>
              </w:numPr>
              <w:adjustRightInd w:val="0"/>
              <w:snapToGrid w:val="0"/>
              <w:spacing w:line="400" w:lineRule="exact"/>
              <w:ind w:left="0" w:leftChars="0" w:firstLine="0" w:firstLineChars="0"/>
              <w:jc w:val="both"/>
              <w:rPr>
                <w:rFonts w:hint="eastAsia"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zh-CN" w:bidi="ar-SA"/>
              </w:rPr>
              <w:t>设计工作量及计划</w:t>
            </w:r>
          </w:p>
          <w:p w14:paraId="27598279">
            <w:pPr>
              <w:widowControl w:val="0"/>
              <w:numPr>
                <w:ilvl w:val="0"/>
                <w:numId w:val="0"/>
              </w:numPr>
              <w:adjustRightInd w:val="0"/>
              <w:snapToGrid w:val="0"/>
              <w:spacing w:line="400" w:lineRule="exact"/>
              <w:ind w:left="0" w:leftChars="0" w:firstLine="0" w:firstLineChars="0"/>
              <w:jc w:val="both"/>
              <w:rPr>
                <w:rFonts w:hint="eastAsia" w:ascii="宋体" w:hAnsi="宋体" w:eastAsia="宋体" w:cs="宋体"/>
                <w:snapToGrid w:val="0"/>
                <w:color w:val="000000"/>
                <w:spacing w:val="0"/>
                <w:kern w:val="0"/>
                <w:sz w:val="21"/>
                <w:szCs w:val="21"/>
                <w:highlight w:val="none"/>
                <w:lang w:val="en-US" w:eastAsia="en-US" w:bidi="ar-SA"/>
              </w:rPr>
            </w:pPr>
            <w:r>
              <w:rPr>
                <w:rFonts w:hint="eastAsia" w:ascii="宋体" w:hAnsi="宋体" w:eastAsia="宋体" w:cs="宋体"/>
                <w:snapToGrid w:val="0"/>
                <w:color w:val="000000"/>
                <w:spacing w:val="0"/>
                <w:kern w:val="0"/>
                <w:sz w:val="21"/>
                <w:szCs w:val="21"/>
                <w:highlight w:val="none"/>
                <w:lang w:val="en-US" w:eastAsia="zh-CN" w:bidi="ar-SA"/>
              </w:rPr>
              <w:t>安排（8 分）</w:t>
            </w:r>
          </w:p>
        </w:tc>
        <w:tc>
          <w:tcPr>
            <w:tcW w:w="4461" w:type="dxa"/>
            <w:vAlign w:val="top"/>
          </w:tcPr>
          <w:p w14:paraId="3950C4B9">
            <w:pPr>
              <w:widowControl w:val="0"/>
              <w:numPr>
                <w:ilvl w:val="0"/>
                <w:numId w:val="0"/>
              </w:numPr>
              <w:adjustRightInd w:val="0"/>
              <w:snapToGrid w:val="0"/>
              <w:spacing w:line="400" w:lineRule="exact"/>
              <w:ind w:left="0" w:leftChars="0" w:firstLine="0" w:firstLineChars="0"/>
              <w:jc w:val="both"/>
              <w:rPr>
                <w:rFonts w:hint="eastAsia"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en-US" w:bidi="ar-SA"/>
              </w:rPr>
              <w:t>工作量分析全面无遗漏，关键线路清晰，计划科学合理，节点管控措施到位有力</w:t>
            </w:r>
            <w:r>
              <w:rPr>
                <w:rFonts w:hint="eastAsia" w:ascii="宋体" w:hAnsi="宋体" w:eastAsia="宋体" w:cs="宋体"/>
                <w:snapToGrid w:val="0"/>
                <w:color w:val="000000"/>
                <w:spacing w:val="0"/>
                <w:kern w:val="0"/>
                <w:sz w:val="21"/>
                <w:szCs w:val="21"/>
                <w:highlight w:val="none"/>
                <w:lang w:val="en-US" w:eastAsia="zh-CN" w:bidi="ar-SA"/>
              </w:rPr>
              <w:t>：8分</w:t>
            </w:r>
          </w:p>
          <w:p w14:paraId="69D1E4AA">
            <w:pPr>
              <w:widowControl w:val="0"/>
              <w:numPr>
                <w:ilvl w:val="0"/>
                <w:numId w:val="0"/>
              </w:numPr>
              <w:adjustRightInd w:val="0"/>
              <w:snapToGrid w:val="0"/>
              <w:spacing w:line="400" w:lineRule="exact"/>
              <w:ind w:left="0" w:leftChars="0" w:firstLine="0" w:firstLineChars="0"/>
              <w:jc w:val="both"/>
              <w:rPr>
                <w:rFonts w:hint="eastAsia" w:ascii="宋体" w:hAnsi="宋体" w:eastAsia="宋体" w:cs="宋体"/>
                <w:snapToGrid w:val="0"/>
                <w:color w:val="000000"/>
                <w:spacing w:val="0"/>
                <w:kern w:val="0"/>
                <w:sz w:val="21"/>
                <w:szCs w:val="21"/>
                <w:highlight w:val="none"/>
                <w:lang w:val="en-US" w:eastAsia="zh-CN" w:bidi="ar-SA"/>
              </w:rPr>
            </w:pPr>
            <w:r>
              <w:rPr>
                <w:rFonts w:hint="default" w:ascii="宋体" w:hAnsi="宋体" w:eastAsia="宋体" w:cs="宋体"/>
                <w:snapToGrid w:val="0"/>
                <w:color w:val="000000"/>
                <w:spacing w:val="0"/>
                <w:kern w:val="0"/>
                <w:sz w:val="21"/>
                <w:szCs w:val="21"/>
                <w:highlight w:val="none"/>
                <w:lang w:val="en-US" w:eastAsia="zh-CN" w:bidi="ar-SA"/>
              </w:rPr>
              <w:t>工作量统计完整，进度计划合理可行，节点管控规范，仅规划精细度略有欠缺</w:t>
            </w:r>
            <w:r>
              <w:rPr>
                <w:rFonts w:hint="eastAsia" w:ascii="宋体" w:hAnsi="宋体" w:eastAsia="宋体" w:cs="宋体"/>
                <w:snapToGrid w:val="0"/>
                <w:color w:val="000000"/>
                <w:spacing w:val="0"/>
                <w:kern w:val="0"/>
                <w:sz w:val="21"/>
                <w:szCs w:val="21"/>
                <w:highlight w:val="none"/>
                <w:lang w:val="en-US" w:eastAsia="zh-CN" w:bidi="ar-SA"/>
              </w:rPr>
              <w:t>：5分</w:t>
            </w:r>
          </w:p>
          <w:p w14:paraId="16A9C89E">
            <w:pPr>
              <w:widowControl w:val="0"/>
              <w:numPr>
                <w:ilvl w:val="0"/>
                <w:numId w:val="0"/>
              </w:numPr>
              <w:adjustRightInd w:val="0"/>
              <w:snapToGrid w:val="0"/>
              <w:spacing w:line="400" w:lineRule="exact"/>
              <w:ind w:left="0" w:leftChars="0" w:firstLine="0" w:firstLineChars="0"/>
              <w:jc w:val="both"/>
              <w:rPr>
                <w:rFonts w:hint="eastAsia" w:ascii="宋体" w:hAnsi="宋体" w:eastAsia="宋体" w:cs="宋体"/>
                <w:snapToGrid w:val="0"/>
                <w:color w:val="000000"/>
                <w:spacing w:val="0"/>
                <w:kern w:val="0"/>
                <w:sz w:val="21"/>
                <w:szCs w:val="21"/>
                <w:highlight w:val="none"/>
                <w:lang w:val="en-US" w:eastAsia="zh-CN" w:bidi="ar-SA"/>
              </w:rPr>
            </w:pPr>
            <w:r>
              <w:rPr>
                <w:rFonts w:hint="default" w:ascii="宋体" w:hAnsi="宋体" w:eastAsia="宋体" w:cs="宋体"/>
                <w:snapToGrid w:val="0"/>
                <w:color w:val="000000"/>
                <w:spacing w:val="0"/>
                <w:kern w:val="0"/>
                <w:sz w:val="21"/>
                <w:szCs w:val="21"/>
                <w:highlight w:val="none"/>
                <w:lang w:val="en-US" w:eastAsia="zh-CN" w:bidi="ar-SA"/>
              </w:rPr>
              <w:t>工作量、进度计划基本合规，无明显疏漏，可保障设计工作正常推进</w:t>
            </w:r>
            <w:r>
              <w:rPr>
                <w:rFonts w:hint="eastAsia" w:ascii="宋体" w:hAnsi="宋体" w:eastAsia="宋体" w:cs="宋体"/>
                <w:snapToGrid w:val="0"/>
                <w:color w:val="000000"/>
                <w:spacing w:val="0"/>
                <w:kern w:val="0"/>
                <w:sz w:val="21"/>
                <w:szCs w:val="21"/>
                <w:highlight w:val="none"/>
                <w:lang w:val="en-US" w:eastAsia="zh-CN" w:bidi="ar-SA"/>
              </w:rPr>
              <w:t>：2分</w:t>
            </w:r>
          </w:p>
          <w:p w14:paraId="3FD61A4E">
            <w:pPr>
              <w:widowControl w:val="0"/>
              <w:numPr>
                <w:ilvl w:val="0"/>
                <w:numId w:val="0"/>
              </w:numPr>
              <w:adjustRightInd w:val="0"/>
              <w:snapToGrid w:val="0"/>
              <w:spacing w:line="400" w:lineRule="exact"/>
              <w:ind w:left="0" w:leftChars="0" w:firstLine="0" w:firstLineChars="0"/>
              <w:jc w:val="both"/>
              <w:rPr>
                <w:rFonts w:hint="default"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zh-CN" w:bidi="ar-SA"/>
              </w:rPr>
              <w:t>工作量分析残缺漏项，进度规划混乱，无有效节点管控措施，无法保障工作推进：1分</w:t>
            </w:r>
          </w:p>
          <w:p w14:paraId="36D86785">
            <w:pPr>
              <w:widowControl w:val="0"/>
              <w:numPr>
                <w:ilvl w:val="0"/>
                <w:numId w:val="0"/>
              </w:numPr>
              <w:adjustRightInd w:val="0"/>
              <w:snapToGrid w:val="0"/>
              <w:spacing w:line="400" w:lineRule="exact"/>
              <w:ind w:left="0" w:leftChars="0" w:firstLine="0" w:firstLineChars="0"/>
              <w:jc w:val="both"/>
              <w:rPr>
                <w:rFonts w:hint="default"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zh-CN" w:bidi="ar-SA"/>
              </w:rPr>
              <w:t>备注：不提供</w:t>
            </w:r>
            <w:r>
              <w:rPr>
                <w:rFonts w:hint="default" w:ascii="宋体" w:hAnsi="宋体" w:eastAsia="宋体" w:cs="宋体"/>
                <w:snapToGrid w:val="0"/>
                <w:color w:val="000000"/>
                <w:spacing w:val="0"/>
                <w:kern w:val="0"/>
                <w:sz w:val="21"/>
                <w:szCs w:val="21"/>
                <w:highlight w:val="none"/>
                <w:lang w:val="en-US" w:eastAsia="en-US" w:bidi="ar-SA"/>
              </w:rPr>
              <w:t>不得分</w:t>
            </w:r>
          </w:p>
        </w:tc>
      </w:tr>
      <w:tr w14:paraId="5DE5C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5" w:hRule="atLeast"/>
          <w:jc w:val="center"/>
        </w:trPr>
        <w:tc>
          <w:tcPr>
            <w:tcW w:w="839" w:type="dxa"/>
            <w:vMerge w:val="continue"/>
            <w:vAlign w:val="center"/>
          </w:tcPr>
          <w:p w14:paraId="78530995">
            <w:pPr>
              <w:pStyle w:val="41"/>
              <w:keepNext w:val="0"/>
              <w:keepLines w:val="0"/>
              <w:pageBreakBefore w:val="0"/>
              <w:kinsoku/>
              <w:wordWrap w:val="0"/>
              <w:overflowPunct/>
              <w:topLinePunct w:val="0"/>
              <w:autoSpaceDE w:val="0"/>
              <w:autoSpaceDN w:val="0"/>
              <w:bidi w:val="0"/>
              <w:spacing w:line="360" w:lineRule="exact"/>
              <w:ind w:left="0" w:right="0" w:firstLine="0" w:firstLineChars="0"/>
              <w:jc w:val="center"/>
              <w:rPr>
                <w:rFonts w:hint="eastAsia" w:ascii="宋体" w:hAnsi="宋体" w:eastAsia="宋体" w:cs="宋体"/>
                <w:snapToGrid w:val="0"/>
                <w:color w:val="000000"/>
                <w:spacing w:val="0"/>
                <w:kern w:val="0"/>
                <w:sz w:val="21"/>
                <w:szCs w:val="21"/>
                <w:highlight w:val="none"/>
                <w:lang w:val="en-US" w:eastAsia="zh-CN" w:bidi="ar-SA"/>
              </w:rPr>
            </w:pPr>
          </w:p>
        </w:tc>
        <w:tc>
          <w:tcPr>
            <w:tcW w:w="1595" w:type="dxa"/>
            <w:vMerge w:val="continue"/>
            <w:vAlign w:val="center"/>
          </w:tcPr>
          <w:p w14:paraId="6389EAA7">
            <w:pPr>
              <w:keepNext w:val="0"/>
              <w:keepLines w:val="0"/>
              <w:pageBreakBefore w:val="0"/>
              <w:kinsoku/>
              <w:wordWrap w:val="0"/>
              <w:overflowPunct/>
              <w:topLinePunct w:val="0"/>
              <w:autoSpaceDE w:val="0"/>
              <w:autoSpaceDN w:val="0"/>
              <w:bidi w:val="0"/>
              <w:spacing w:line="360" w:lineRule="exact"/>
              <w:ind w:left="0" w:right="0" w:firstLine="0" w:firstLineChars="0"/>
              <w:jc w:val="center"/>
              <w:rPr>
                <w:rFonts w:hint="eastAsia" w:ascii="宋体" w:hAnsi="宋体" w:eastAsia="宋体" w:cs="宋体"/>
                <w:snapToGrid w:val="0"/>
                <w:color w:val="000000"/>
                <w:spacing w:val="0"/>
                <w:kern w:val="0"/>
                <w:sz w:val="21"/>
                <w:szCs w:val="21"/>
                <w:highlight w:val="none"/>
                <w:lang w:val="en-US" w:eastAsia="zh-CN" w:bidi="ar-SA"/>
              </w:rPr>
            </w:pPr>
          </w:p>
        </w:tc>
        <w:tc>
          <w:tcPr>
            <w:tcW w:w="883" w:type="dxa"/>
            <w:vMerge w:val="continue"/>
            <w:vAlign w:val="center"/>
          </w:tcPr>
          <w:p w14:paraId="27290F8A">
            <w:pPr>
              <w:pStyle w:val="41"/>
              <w:keepNext w:val="0"/>
              <w:keepLines w:val="0"/>
              <w:pageBreakBefore w:val="0"/>
              <w:kinsoku/>
              <w:wordWrap w:val="0"/>
              <w:overflowPunct/>
              <w:topLinePunct w:val="0"/>
              <w:autoSpaceDE w:val="0"/>
              <w:autoSpaceDN w:val="0"/>
              <w:bidi w:val="0"/>
              <w:spacing w:line="360" w:lineRule="exact"/>
              <w:ind w:left="0" w:right="0" w:firstLine="0" w:firstLineChars="0"/>
              <w:jc w:val="center"/>
              <w:rPr>
                <w:rFonts w:hint="eastAsia" w:ascii="宋体" w:hAnsi="宋体" w:eastAsia="宋体" w:cs="宋体"/>
                <w:snapToGrid w:val="0"/>
                <w:color w:val="000000"/>
                <w:spacing w:val="0"/>
                <w:kern w:val="0"/>
                <w:sz w:val="21"/>
                <w:szCs w:val="21"/>
                <w:highlight w:val="none"/>
                <w:lang w:val="en-US" w:eastAsia="zh-CN" w:bidi="ar-SA"/>
              </w:rPr>
            </w:pPr>
          </w:p>
        </w:tc>
        <w:tc>
          <w:tcPr>
            <w:tcW w:w="1972" w:type="dxa"/>
            <w:shd w:val="clear" w:color="auto" w:fill="auto"/>
            <w:vAlign w:val="top"/>
          </w:tcPr>
          <w:p w14:paraId="55D27194">
            <w:pPr>
              <w:widowControl w:val="0"/>
              <w:numPr>
                <w:ilvl w:val="0"/>
                <w:numId w:val="0"/>
              </w:numPr>
              <w:adjustRightInd w:val="0"/>
              <w:snapToGrid w:val="0"/>
              <w:spacing w:line="400" w:lineRule="exact"/>
              <w:ind w:left="0" w:leftChars="0" w:firstLine="0" w:firstLineChars="0"/>
              <w:jc w:val="both"/>
              <w:rPr>
                <w:rFonts w:hint="eastAsia"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zh-CN" w:bidi="ar-SA"/>
              </w:rPr>
              <w:t>设计的质量保证措施、进度保证措施、安全保证措施（8分）</w:t>
            </w:r>
          </w:p>
        </w:tc>
        <w:tc>
          <w:tcPr>
            <w:tcW w:w="4461" w:type="dxa"/>
            <w:shd w:val="clear" w:color="auto" w:fill="auto"/>
            <w:vAlign w:val="top"/>
          </w:tcPr>
          <w:p w14:paraId="6A101FFA">
            <w:pPr>
              <w:widowControl w:val="0"/>
              <w:numPr>
                <w:ilvl w:val="0"/>
                <w:numId w:val="0"/>
              </w:numPr>
              <w:adjustRightInd w:val="0"/>
              <w:snapToGrid w:val="0"/>
              <w:spacing w:line="400" w:lineRule="exact"/>
              <w:ind w:left="0" w:leftChars="0" w:firstLine="0" w:firstLineChars="0"/>
              <w:jc w:val="both"/>
              <w:rPr>
                <w:rFonts w:hint="eastAsia"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zh-CN" w:bidi="ar-SA"/>
              </w:rPr>
              <w:t>质量标准符合招标文件要求，质量目标明确，项目整体及分项工程具备完整的质量保证体系，各专业有机衔接，对质量偏差、进度风险、安全隐患均有完善可行的应对措施：8分</w:t>
            </w:r>
          </w:p>
          <w:p w14:paraId="7EA07397">
            <w:pPr>
              <w:widowControl w:val="0"/>
              <w:numPr>
                <w:ilvl w:val="0"/>
                <w:numId w:val="0"/>
              </w:numPr>
              <w:adjustRightInd w:val="0"/>
              <w:snapToGrid w:val="0"/>
              <w:spacing w:line="400" w:lineRule="exact"/>
              <w:ind w:left="0" w:leftChars="0" w:firstLine="0" w:firstLineChars="0"/>
              <w:jc w:val="both"/>
              <w:rPr>
                <w:rFonts w:hint="eastAsia"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zh-CN" w:bidi="ar-SA"/>
              </w:rPr>
              <w:t>质量、进度、安全目标清晰，保障体系基本完整，各专业衔接顺畅，具备常规管控及应对措施，满足招标基本要求，仅细节完善度、针对性略有不足：5分</w:t>
            </w:r>
          </w:p>
          <w:p w14:paraId="2287DCAC">
            <w:pPr>
              <w:widowControl w:val="0"/>
              <w:numPr>
                <w:ilvl w:val="0"/>
                <w:numId w:val="0"/>
              </w:numPr>
              <w:adjustRightInd w:val="0"/>
              <w:snapToGrid w:val="0"/>
              <w:spacing w:line="400" w:lineRule="exact"/>
              <w:ind w:left="0" w:leftChars="0" w:firstLine="0" w:firstLineChars="0"/>
              <w:jc w:val="both"/>
              <w:rPr>
                <w:rFonts w:hint="eastAsia"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zh-CN" w:bidi="ar-SA"/>
              </w:rPr>
              <w:t>基本明确管控目标，具备基础质量、进度、安全保障措施，体系完整性一般，仅能满足项目最低管控要求，风险应对措施较为单薄：2分</w:t>
            </w:r>
          </w:p>
          <w:p w14:paraId="61DA2FF8">
            <w:pPr>
              <w:widowControl w:val="0"/>
              <w:numPr>
                <w:ilvl w:val="0"/>
                <w:numId w:val="0"/>
              </w:numPr>
              <w:adjustRightInd w:val="0"/>
              <w:snapToGrid w:val="0"/>
              <w:spacing w:line="400" w:lineRule="exact"/>
              <w:ind w:left="0" w:leftChars="0" w:firstLine="0" w:firstLineChars="0"/>
              <w:jc w:val="both"/>
              <w:rPr>
                <w:rFonts w:hint="eastAsia"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zh-CN" w:bidi="ar-SA"/>
              </w:rPr>
              <w:t>管控目标模糊，三项保障体系残缺，无有效的风险及偏差应对措施，不满足招标文件基本保障要求：1分</w:t>
            </w:r>
          </w:p>
          <w:p w14:paraId="34527E89">
            <w:pPr>
              <w:widowControl w:val="0"/>
              <w:numPr>
                <w:ilvl w:val="0"/>
                <w:numId w:val="0"/>
              </w:numPr>
              <w:adjustRightInd w:val="0"/>
              <w:snapToGrid w:val="0"/>
              <w:spacing w:line="400" w:lineRule="exact"/>
              <w:ind w:left="0" w:leftChars="0" w:firstLine="0" w:firstLineChars="0"/>
              <w:jc w:val="both"/>
              <w:rPr>
                <w:rFonts w:hint="eastAsia"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zh-CN" w:bidi="ar-SA"/>
              </w:rPr>
              <w:t>备注：不提供不得分</w:t>
            </w:r>
          </w:p>
        </w:tc>
      </w:tr>
      <w:tr w14:paraId="21B82A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42440B38">
            <w:pPr>
              <w:pStyle w:val="41"/>
              <w:keepNext w:val="0"/>
              <w:keepLines w:val="0"/>
              <w:pageBreakBefore w:val="0"/>
              <w:kinsoku/>
              <w:wordWrap w:val="0"/>
              <w:overflowPunct/>
              <w:topLinePunct w:val="0"/>
              <w:autoSpaceDE w:val="0"/>
              <w:autoSpaceDN w:val="0"/>
              <w:bidi w:val="0"/>
              <w:spacing w:line="360" w:lineRule="exact"/>
              <w:ind w:left="0" w:right="0" w:firstLine="0" w:firstLineChars="0"/>
              <w:jc w:val="left"/>
              <w:rPr>
                <w:rFonts w:hint="eastAsia" w:ascii="宋体" w:hAnsi="宋体" w:eastAsia="宋体" w:cs="宋体"/>
                <w:snapToGrid w:val="0"/>
                <w:color w:val="000000"/>
                <w:spacing w:val="0"/>
                <w:kern w:val="0"/>
                <w:sz w:val="21"/>
                <w:szCs w:val="21"/>
                <w:highlight w:val="none"/>
                <w:lang w:val="en-US" w:eastAsia="zh-CN" w:bidi="ar-SA"/>
              </w:rPr>
            </w:pPr>
          </w:p>
        </w:tc>
        <w:tc>
          <w:tcPr>
            <w:tcW w:w="1595" w:type="dxa"/>
            <w:vMerge w:val="continue"/>
            <w:vAlign w:val="center"/>
          </w:tcPr>
          <w:p w14:paraId="49AB0D4C">
            <w:pPr>
              <w:keepNext w:val="0"/>
              <w:keepLines w:val="0"/>
              <w:pageBreakBefore w:val="0"/>
              <w:kinsoku/>
              <w:wordWrap w:val="0"/>
              <w:overflowPunct/>
              <w:topLinePunct w:val="0"/>
              <w:autoSpaceDE w:val="0"/>
              <w:autoSpaceDN w:val="0"/>
              <w:bidi w:val="0"/>
              <w:spacing w:line="360" w:lineRule="exact"/>
              <w:ind w:left="0" w:right="0" w:firstLine="0" w:firstLineChars="0"/>
              <w:jc w:val="left"/>
              <w:rPr>
                <w:rFonts w:hint="eastAsia" w:ascii="宋体" w:hAnsi="宋体" w:eastAsia="宋体" w:cs="宋体"/>
                <w:snapToGrid w:val="0"/>
                <w:color w:val="000000"/>
                <w:spacing w:val="0"/>
                <w:kern w:val="0"/>
                <w:sz w:val="21"/>
                <w:szCs w:val="21"/>
                <w:highlight w:val="none"/>
                <w:lang w:val="en-US" w:eastAsia="zh-CN" w:bidi="ar-SA"/>
              </w:rPr>
            </w:pPr>
          </w:p>
        </w:tc>
        <w:tc>
          <w:tcPr>
            <w:tcW w:w="883" w:type="dxa"/>
            <w:vMerge w:val="continue"/>
            <w:vAlign w:val="center"/>
          </w:tcPr>
          <w:p w14:paraId="56514C15">
            <w:pPr>
              <w:pStyle w:val="41"/>
              <w:keepNext w:val="0"/>
              <w:keepLines w:val="0"/>
              <w:pageBreakBefore w:val="0"/>
              <w:kinsoku/>
              <w:wordWrap w:val="0"/>
              <w:overflowPunct/>
              <w:topLinePunct w:val="0"/>
              <w:autoSpaceDE w:val="0"/>
              <w:autoSpaceDN w:val="0"/>
              <w:bidi w:val="0"/>
              <w:spacing w:line="360" w:lineRule="exact"/>
              <w:ind w:left="0" w:right="0" w:firstLine="0" w:firstLineChars="0"/>
              <w:jc w:val="left"/>
              <w:rPr>
                <w:rFonts w:hint="eastAsia" w:ascii="宋体" w:hAnsi="宋体" w:eastAsia="宋体" w:cs="宋体"/>
                <w:spacing w:val="0"/>
                <w:sz w:val="21"/>
                <w:szCs w:val="21"/>
                <w:highlight w:val="none"/>
                <w:lang w:val="en-US" w:eastAsia="zh-CN"/>
              </w:rPr>
            </w:pPr>
          </w:p>
        </w:tc>
        <w:tc>
          <w:tcPr>
            <w:tcW w:w="1972" w:type="dxa"/>
            <w:vAlign w:val="center"/>
          </w:tcPr>
          <w:p w14:paraId="04327E24">
            <w:pPr>
              <w:pStyle w:val="42"/>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firstLine="0" w:firstLineChars="0"/>
              <w:jc w:val="center"/>
              <w:textAlignment w:val="auto"/>
              <w:rPr>
                <w:rFonts w:hint="eastAsia" w:ascii="宋体" w:hAnsi="宋体" w:eastAsia="宋体" w:cs="宋体"/>
                <w:color w:val="auto"/>
                <w:spacing w:val="0"/>
                <w:kern w:val="0"/>
                <w:sz w:val="21"/>
                <w:szCs w:val="21"/>
                <w:highlight w:val="none"/>
                <w:lang w:val="en-US" w:eastAsia="zh-CN" w:bidi="zh-CN"/>
              </w:rPr>
            </w:pPr>
            <w:r>
              <w:rPr>
                <w:rFonts w:hint="eastAsia" w:ascii="宋体" w:hAnsi="宋体" w:eastAsia="宋体" w:cs="宋体"/>
                <w:color w:val="auto"/>
                <w:spacing w:val="0"/>
                <w:sz w:val="21"/>
                <w:szCs w:val="21"/>
                <w:highlight w:val="none"/>
              </w:rPr>
              <w:t>质量、进度、保密</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val="en-US" w:eastAsia="zh-CN"/>
              </w:rPr>
              <w:t>售后</w:t>
            </w:r>
            <w:r>
              <w:rPr>
                <w:rFonts w:hint="eastAsia" w:ascii="宋体" w:hAnsi="宋体" w:eastAsia="宋体" w:cs="宋体"/>
                <w:color w:val="auto"/>
                <w:spacing w:val="0"/>
                <w:sz w:val="21"/>
                <w:szCs w:val="21"/>
                <w:highlight w:val="none"/>
              </w:rPr>
              <w:t>等保证措施（</w:t>
            </w:r>
            <w:r>
              <w:rPr>
                <w:rFonts w:hint="eastAsia" w:cs="宋体"/>
                <w:color w:val="auto"/>
                <w:spacing w:val="0"/>
                <w:sz w:val="21"/>
                <w:szCs w:val="21"/>
                <w:highlight w:val="none"/>
                <w:lang w:val="en-US" w:eastAsia="zh-CN"/>
              </w:rPr>
              <w:t>8</w:t>
            </w:r>
            <w:r>
              <w:rPr>
                <w:rFonts w:hint="eastAsia" w:ascii="宋体" w:hAnsi="宋体" w:eastAsia="宋体" w:cs="宋体"/>
                <w:color w:val="auto"/>
                <w:spacing w:val="0"/>
                <w:sz w:val="21"/>
                <w:szCs w:val="21"/>
                <w:highlight w:val="none"/>
              </w:rPr>
              <w:t>分）</w:t>
            </w:r>
          </w:p>
        </w:tc>
        <w:tc>
          <w:tcPr>
            <w:tcW w:w="4461" w:type="dxa"/>
            <w:vAlign w:val="top"/>
          </w:tcPr>
          <w:p w14:paraId="142F9323">
            <w:pPr>
              <w:pStyle w:val="42"/>
              <w:keepNext w:val="0"/>
              <w:keepLines w:val="0"/>
              <w:pageBreakBefore w:val="0"/>
              <w:widowControl w:val="0"/>
              <w:kinsoku/>
              <w:wordWrap/>
              <w:overflowPunct/>
              <w:topLinePunct w:val="0"/>
              <w:autoSpaceDE w:val="0"/>
              <w:autoSpaceDN w:val="0"/>
              <w:bidi w:val="0"/>
              <w:adjustRightInd/>
              <w:snapToGrid/>
              <w:spacing w:line="360" w:lineRule="exact"/>
              <w:ind w:left="0" w:right="0" w:firstLine="0" w:firstLineChars="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质量、进度、保密</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val="en-US" w:eastAsia="zh-CN"/>
              </w:rPr>
              <w:t>售后</w:t>
            </w:r>
            <w:r>
              <w:rPr>
                <w:rFonts w:hint="eastAsia" w:ascii="宋体" w:hAnsi="宋体" w:eastAsia="宋体" w:cs="宋体"/>
                <w:color w:val="auto"/>
                <w:spacing w:val="0"/>
                <w:sz w:val="21"/>
                <w:szCs w:val="21"/>
                <w:highlight w:val="none"/>
              </w:rPr>
              <w:t>等保证措施得力，可操作性强且全面、合理、切实可行</w:t>
            </w:r>
            <w:r>
              <w:rPr>
                <w:rFonts w:hint="eastAsia" w:cs="宋体"/>
                <w:color w:val="auto"/>
                <w:spacing w:val="0"/>
                <w:sz w:val="21"/>
                <w:szCs w:val="21"/>
                <w:highlight w:val="none"/>
                <w:lang w:eastAsia="zh-CN"/>
              </w:rPr>
              <w:t>：</w:t>
            </w:r>
            <w:r>
              <w:rPr>
                <w:rFonts w:hint="eastAsia" w:cs="宋体"/>
                <w:color w:val="auto"/>
                <w:spacing w:val="0"/>
                <w:sz w:val="21"/>
                <w:szCs w:val="21"/>
                <w:highlight w:val="none"/>
                <w:lang w:val="en-US" w:eastAsia="zh-CN"/>
              </w:rPr>
              <w:t>8</w:t>
            </w:r>
            <w:r>
              <w:rPr>
                <w:rFonts w:hint="eastAsia" w:ascii="宋体" w:hAnsi="宋体" w:eastAsia="宋体" w:cs="宋体"/>
                <w:color w:val="auto"/>
                <w:spacing w:val="0"/>
                <w:sz w:val="21"/>
                <w:szCs w:val="21"/>
                <w:highlight w:val="none"/>
              </w:rPr>
              <w:t>分</w:t>
            </w:r>
          </w:p>
          <w:p w14:paraId="4076B420">
            <w:pPr>
              <w:pStyle w:val="42"/>
              <w:keepNext w:val="0"/>
              <w:keepLines w:val="0"/>
              <w:pageBreakBefore w:val="0"/>
              <w:widowControl w:val="0"/>
              <w:kinsoku/>
              <w:wordWrap/>
              <w:overflowPunct/>
              <w:topLinePunct w:val="0"/>
              <w:autoSpaceDE w:val="0"/>
              <w:autoSpaceDN w:val="0"/>
              <w:bidi w:val="0"/>
              <w:adjustRightInd/>
              <w:snapToGrid/>
              <w:spacing w:line="360" w:lineRule="exact"/>
              <w:ind w:left="0" w:right="0" w:firstLine="0" w:firstLineChars="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保证措施较得力，可操作性较合理</w:t>
            </w:r>
            <w:r>
              <w:rPr>
                <w:rFonts w:hint="eastAsia" w:cs="宋体"/>
                <w:color w:val="auto"/>
                <w:spacing w:val="0"/>
                <w:sz w:val="21"/>
                <w:szCs w:val="21"/>
                <w:highlight w:val="none"/>
                <w:lang w:eastAsia="zh-CN"/>
              </w:rPr>
              <w:t>：</w:t>
            </w:r>
            <w:r>
              <w:rPr>
                <w:rFonts w:hint="eastAsia" w:cs="宋体"/>
                <w:color w:val="auto"/>
                <w:spacing w:val="0"/>
                <w:sz w:val="21"/>
                <w:szCs w:val="21"/>
                <w:highlight w:val="none"/>
                <w:lang w:val="en-US" w:eastAsia="zh-CN"/>
              </w:rPr>
              <w:t>5</w:t>
            </w:r>
            <w:r>
              <w:rPr>
                <w:rFonts w:hint="eastAsia" w:ascii="宋体" w:hAnsi="宋体" w:eastAsia="宋体" w:cs="宋体"/>
                <w:color w:val="auto"/>
                <w:spacing w:val="0"/>
                <w:sz w:val="21"/>
                <w:szCs w:val="21"/>
                <w:highlight w:val="none"/>
              </w:rPr>
              <w:t>分</w:t>
            </w:r>
          </w:p>
          <w:p w14:paraId="64057353">
            <w:pPr>
              <w:pStyle w:val="42"/>
              <w:keepNext w:val="0"/>
              <w:keepLines w:val="0"/>
              <w:pageBreakBefore w:val="0"/>
              <w:widowControl w:val="0"/>
              <w:kinsoku/>
              <w:wordWrap/>
              <w:overflowPunct/>
              <w:topLinePunct w:val="0"/>
              <w:autoSpaceDE w:val="0"/>
              <w:autoSpaceDN w:val="0"/>
              <w:bidi w:val="0"/>
              <w:adjustRightInd/>
              <w:snapToGrid/>
              <w:spacing w:line="360" w:lineRule="exact"/>
              <w:ind w:left="0" w:right="0" w:firstLine="0" w:firstLineChars="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保证措施一般，基本满足本项目要求</w:t>
            </w:r>
            <w:r>
              <w:rPr>
                <w:rFonts w:hint="eastAsia" w:cs="宋体"/>
                <w:color w:val="auto"/>
                <w:spacing w:val="0"/>
                <w:sz w:val="21"/>
                <w:szCs w:val="21"/>
                <w:highlight w:val="none"/>
                <w:lang w:eastAsia="zh-CN"/>
              </w:rPr>
              <w:t>：</w:t>
            </w:r>
            <w:r>
              <w:rPr>
                <w:rFonts w:hint="eastAsia" w:cs="宋体"/>
                <w:color w:val="auto"/>
                <w:spacing w:val="0"/>
                <w:sz w:val="21"/>
                <w:szCs w:val="21"/>
                <w:highlight w:val="none"/>
                <w:lang w:val="en-US" w:eastAsia="zh-CN"/>
              </w:rPr>
              <w:t>2</w:t>
            </w:r>
            <w:r>
              <w:rPr>
                <w:rFonts w:hint="eastAsia" w:ascii="宋体" w:hAnsi="宋体" w:eastAsia="宋体" w:cs="宋体"/>
                <w:color w:val="auto"/>
                <w:spacing w:val="0"/>
                <w:sz w:val="21"/>
                <w:szCs w:val="21"/>
                <w:highlight w:val="none"/>
              </w:rPr>
              <w:t>分</w:t>
            </w:r>
          </w:p>
          <w:p w14:paraId="1F823F70">
            <w:pPr>
              <w:pStyle w:val="42"/>
              <w:keepNext w:val="0"/>
              <w:keepLines w:val="0"/>
              <w:pageBreakBefore w:val="0"/>
              <w:widowControl w:val="0"/>
              <w:kinsoku/>
              <w:wordWrap/>
              <w:overflowPunct/>
              <w:topLinePunct w:val="0"/>
              <w:autoSpaceDE w:val="0"/>
              <w:autoSpaceDN w:val="0"/>
              <w:bidi w:val="0"/>
              <w:adjustRightInd/>
              <w:snapToGrid/>
              <w:spacing w:line="360" w:lineRule="exact"/>
              <w:ind w:left="0" w:right="0" w:firstLine="0" w:firstLineChars="0"/>
              <w:jc w:val="left"/>
              <w:textAlignment w:val="auto"/>
              <w:rPr>
                <w:rFonts w:hint="eastAsia"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rPr>
              <w:t>内容缺少较多</w:t>
            </w:r>
            <w:r>
              <w:rPr>
                <w:rFonts w:hint="eastAsia" w:cs="宋体"/>
                <w:color w:val="auto"/>
                <w:spacing w:val="0"/>
                <w:sz w:val="21"/>
                <w:szCs w:val="21"/>
                <w:highlight w:val="none"/>
                <w:lang w:eastAsia="zh-CN"/>
              </w:rPr>
              <w:t>：</w:t>
            </w:r>
            <w:r>
              <w:rPr>
                <w:rFonts w:hint="eastAsia" w:cs="宋体"/>
                <w:color w:val="auto"/>
                <w:spacing w:val="0"/>
                <w:sz w:val="21"/>
                <w:szCs w:val="21"/>
                <w:highlight w:val="none"/>
                <w:lang w:val="en-US" w:eastAsia="zh-CN"/>
              </w:rPr>
              <w:t>1分</w:t>
            </w:r>
          </w:p>
          <w:p w14:paraId="04CD0C58">
            <w:pPr>
              <w:pStyle w:val="42"/>
              <w:keepNext w:val="0"/>
              <w:keepLines w:val="0"/>
              <w:pageBreakBefore w:val="0"/>
              <w:widowControl w:val="0"/>
              <w:kinsoku/>
              <w:wordWrap/>
              <w:overflowPunct/>
              <w:topLinePunct w:val="0"/>
              <w:autoSpaceDE w:val="0"/>
              <w:autoSpaceDN w:val="0"/>
              <w:bidi w:val="0"/>
              <w:adjustRightInd/>
              <w:snapToGrid/>
              <w:spacing w:line="360" w:lineRule="exact"/>
              <w:ind w:left="0" w:right="0" w:firstLine="0" w:firstLineChars="0"/>
              <w:jc w:val="left"/>
              <w:textAlignment w:val="auto"/>
              <w:rPr>
                <w:rFonts w:hint="eastAsia" w:ascii="宋体" w:hAnsi="宋体" w:eastAsia="宋体" w:cs="宋体"/>
                <w:color w:val="auto"/>
                <w:spacing w:val="0"/>
                <w:kern w:val="0"/>
                <w:sz w:val="21"/>
                <w:szCs w:val="21"/>
                <w:highlight w:val="none"/>
                <w:lang w:val="en-US" w:eastAsia="zh-CN" w:bidi="zh-CN"/>
              </w:rPr>
            </w:pPr>
            <w:r>
              <w:rPr>
                <w:rFonts w:hint="eastAsia" w:ascii="宋体" w:hAnsi="宋体" w:eastAsia="宋体" w:cs="宋体"/>
                <w:snapToGrid w:val="0"/>
                <w:color w:val="000000"/>
                <w:spacing w:val="0"/>
                <w:kern w:val="0"/>
                <w:sz w:val="21"/>
                <w:szCs w:val="21"/>
                <w:highlight w:val="none"/>
                <w:lang w:val="en-US" w:eastAsia="zh-CN" w:bidi="ar-SA"/>
              </w:rPr>
              <w:t>备注：不提供不得分</w:t>
            </w:r>
          </w:p>
        </w:tc>
      </w:tr>
      <w:tr w14:paraId="6B9CAB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6817D086">
            <w:pPr>
              <w:pStyle w:val="41"/>
              <w:keepNext w:val="0"/>
              <w:keepLines w:val="0"/>
              <w:pageBreakBefore w:val="0"/>
              <w:kinsoku/>
              <w:wordWrap w:val="0"/>
              <w:overflowPunct/>
              <w:topLinePunct w:val="0"/>
              <w:autoSpaceDE w:val="0"/>
              <w:autoSpaceDN w:val="0"/>
              <w:bidi w:val="0"/>
              <w:spacing w:line="360" w:lineRule="exact"/>
              <w:ind w:left="0" w:right="0" w:firstLine="0" w:firstLineChars="0"/>
              <w:jc w:val="left"/>
              <w:rPr>
                <w:rFonts w:hint="eastAsia" w:ascii="宋体" w:hAnsi="宋体" w:eastAsia="宋体" w:cs="宋体"/>
                <w:snapToGrid w:val="0"/>
                <w:color w:val="000000"/>
                <w:spacing w:val="0"/>
                <w:kern w:val="0"/>
                <w:sz w:val="21"/>
                <w:szCs w:val="21"/>
                <w:highlight w:val="none"/>
                <w:lang w:val="en-US" w:eastAsia="zh-CN" w:bidi="ar-SA"/>
              </w:rPr>
            </w:pPr>
          </w:p>
        </w:tc>
        <w:tc>
          <w:tcPr>
            <w:tcW w:w="1595" w:type="dxa"/>
            <w:vMerge w:val="continue"/>
            <w:vAlign w:val="center"/>
          </w:tcPr>
          <w:p w14:paraId="322BF430">
            <w:pPr>
              <w:keepNext w:val="0"/>
              <w:keepLines w:val="0"/>
              <w:pageBreakBefore w:val="0"/>
              <w:kinsoku/>
              <w:wordWrap w:val="0"/>
              <w:overflowPunct/>
              <w:topLinePunct w:val="0"/>
              <w:autoSpaceDE w:val="0"/>
              <w:autoSpaceDN w:val="0"/>
              <w:bidi w:val="0"/>
              <w:spacing w:line="360" w:lineRule="exact"/>
              <w:ind w:left="0" w:right="0" w:firstLine="0" w:firstLineChars="0"/>
              <w:jc w:val="left"/>
              <w:rPr>
                <w:rFonts w:hint="eastAsia" w:ascii="宋体" w:hAnsi="宋体" w:eastAsia="宋体" w:cs="宋体"/>
                <w:snapToGrid w:val="0"/>
                <w:color w:val="000000"/>
                <w:spacing w:val="0"/>
                <w:kern w:val="0"/>
                <w:sz w:val="21"/>
                <w:szCs w:val="21"/>
                <w:highlight w:val="none"/>
                <w:lang w:val="en-US" w:eastAsia="zh-CN" w:bidi="ar-SA"/>
              </w:rPr>
            </w:pPr>
          </w:p>
        </w:tc>
        <w:tc>
          <w:tcPr>
            <w:tcW w:w="883" w:type="dxa"/>
            <w:vMerge w:val="continue"/>
            <w:vAlign w:val="center"/>
          </w:tcPr>
          <w:p w14:paraId="1E79349A">
            <w:pPr>
              <w:pStyle w:val="41"/>
              <w:keepNext w:val="0"/>
              <w:keepLines w:val="0"/>
              <w:pageBreakBefore w:val="0"/>
              <w:kinsoku/>
              <w:wordWrap w:val="0"/>
              <w:overflowPunct/>
              <w:topLinePunct w:val="0"/>
              <w:autoSpaceDE w:val="0"/>
              <w:autoSpaceDN w:val="0"/>
              <w:bidi w:val="0"/>
              <w:spacing w:line="360" w:lineRule="exact"/>
              <w:ind w:left="0" w:right="0" w:firstLine="0" w:firstLineChars="0"/>
              <w:jc w:val="left"/>
              <w:rPr>
                <w:rFonts w:hint="eastAsia" w:ascii="宋体" w:hAnsi="宋体" w:eastAsia="宋体" w:cs="宋体"/>
                <w:spacing w:val="0"/>
                <w:sz w:val="21"/>
                <w:szCs w:val="21"/>
                <w:highlight w:val="none"/>
                <w:lang w:val="en-US" w:eastAsia="zh-CN"/>
              </w:rPr>
            </w:pPr>
          </w:p>
        </w:tc>
        <w:tc>
          <w:tcPr>
            <w:tcW w:w="1972" w:type="dxa"/>
            <w:vAlign w:val="center"/>
          </w:tcPr>
          <w:p w14:paraId="0389C91C">
            <w:pPr>
              <w:pStyle w:val="42"/>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firstLine="0" w:firstLineChars="0"/>
              <w:jc w:val="center"/>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对项目关键点、难点理解及对策（1</w:t>
            </w:r>
            <w:r>
              <w:rPr>
                <w:rFonts w:hint="eastAsia" w:cs="宋体"/>
                <w:color w:val="auto"/>
                <w:spacing w:val="0"/>
                <w:sz w:val="21"/>
                <w:szCs w:val="21"/>
                <w:highlight w:val="none"/>
                <w:lang w:val="en-US" w:eastAsia="zh-CN"/>
              </w:rPr>
              <w:t>0</w:t>
            </w:r>
            <w:r>
              <w:rPr>
                <w:rFonts w:hint="eastAsia" w:ascii="宋体" w:hAnsi="宋体" w:eastAsia="宋体" w:cs="宋体"/>
                <w:color w:val="auto"/>
                <w:spacing w:val="0"/>
                <w:sz w:val="21"/>
                <w:szCs w:val="21"/>
                <w:highlight w:val="none"/>
              </w:rPr>
              <w:t>分）</w:t>
            </w:r>
          </w:p>
        </w:tc>
        <w:tc>
          <w:tcPr>
            <w:tcW w:w="4461" w:type="dxa"/>
            <w:vAlign w:val="top"/>
          </w:tcPr>
          <w:p w14:paraId="2768C7A2">
            <w:pPr>
              <w:pStyle w:val="42"/>
              <w:keepNext w:val="0"/>
              <w:keepLines w:val="0"/>
              <w:pageBreakBefore w:val="0"/>
              <w:widowControl w:val="0"/>
              <w:kinsoku/>
              <w:wordWrap/>
              <w:overflowPunct/>
              <w:topLinePunct w:val="0"/>
              <w:autoSpaceDE w:val="0"/>
              <w:autoSpaceDN w:val="0"/>
              <w:bidi w:val="0"/>
              <w:adjustRightInd/>
              <w:snapToGrid/>
              <w:spacing w:line="360" w:lineRule="exact"/>
              <w:ind w:left="0" w:right="0" w:firstLine="0" w:firstLineChars="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对项目关键点、难点理解透彻，对策清晰明了</w:t>
            </w:r>
            <w:r>
              <w:rPr>
                <w:rFonts w:hint="eastAsia"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1</w:t>
            </w:r>
            <w:r>
              <w:rPr>
                <w:rFonts w:hint="eastAsia" w:cs="宋体"/>
                <w:color w:val="auto"/>
                <w:spacing w:val="0"/>
                <w:sz w:val="21"/>
                <w:szCs w:val="21"/>
                <w:highlight w:val="none"/>
                <w:lang w:val="en-US" w:eastAsia="zh-CN"/>
              </w:rPr>
              <w:t>0</w:t>
            </w:r>
            <w:r>
              <w:rPr>
                <w:rFonts w:hint="eastAsia" w:ascii="宋体" w:hAnsi="宋体" w:eastAsia="宋体" w:cs="宋体"/>
                <w:color w:val="auto"/>
                <w:spacing w:val="0"/>
                <w:sz w:val="21"/>
                <w:szCs w:val="21"/>
                <w:highlight w:val="none"/>
              </w:rPr>
              <w:t>分</w:t>
            </w:r>
          </w:p>
          <w:p w14:paraId="47A79E3C">
            <w:pPr>
              <w:pStyle w:val="42"/>
              <w:keepNext w:val="0"/>
              <w:keepLines w:val="0"/>
              <w:pageBreakBefore w:val="0"/>
              <w:widowControl w:val="0"/>
              <w:kinsoku/>
              <w:wordWrap/>
              <w:overflowPunct/>
              <w:topLinePunct w:val="0"/>
              <w:autoSpaceDE w:val="0"/>
              <w:autoSpaceDN w:val="0"/>
              <w:bidi w:val="0"/>
              <w:adjustRightInd/>
              <w:snapToGrid/>
              <w:spacing w:line="360" w:lineRule="exact"/>
              <w:ind w:left="0" w:right="0" w:firstLine="0" w:firstLineChars="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对项目关键点、难点理解较为合理，对策基本清晰明了</w:t>
            </w:r>
            <w:r>
              <w:rPr>
                <w:rFonts w:hint="eastAsia" w:cs="宋体"/>
                <w:color w:val="auto"/>
                <w:spacing w:val="0"/>
                <w:sz w:val="21"/>
                <w:szCs w:val="21"/>
                <w:highlight w:val="none"/>
                <w:lang w:eastAsia="zh-CN"/>
              </w:rPr>
              <w:t>：</w:t>
            </w:r>
            <w:r>
              <w:rPr>
                <w:rFonts w:hint="eastAsia" w:cs="宋体"/>
                <w:color w:val="auto"/>
                <w:spacing w:val="0"/>
                <w:sz w:val="21"/>
                <w:szCs w:val="21"/>
                <w:highlight w:val="none"/>
                <w:lang w:val="en-US" w:eastAsia="zh-CN"/>
              </w:rPr>
              <w:t>7</w:t>
            </w:r>
            <w:r>
              <w:rPr>
                <w:rFonts w:hint="eastAsia" w:ascii="宋体" w:hAnsi="宋体" w:eastAsia="宋体" w:cs="宋体"/>
                <w:color w:val="auto"/>
                <w:spacing w:val="0"/>
                <w:sz w:val="21"/>
                <w:szCs w:val="21"/>
                <w:highlight w:val="none"/>
              </w:rPr>
              <w:t>分</w:t>
            </w:r>
          </w:p>
          <w:p w14:paraId="4E323B0B">
            <w:pPr>
              <w:pStyle w:val="42"/>
              <w:keepNext w:val="0"/>
              <w:keepLines w:val="0"/>
              <w:pageBreakBefore w:val="0"/>
              <w:widowControl w:val="0"/>
              <w:kinsoku/>
              <w:wordWrap/>
              <w:overflowPunct/>
              <w:topLinePunct w:val="0"/>
              <w:autoSpaceDE w:val="0"/>
              <w:autoSpaceDN w:val="0"/>
              <w:bidi w:val="0"/>
              <w:adjustRightInd/>
              <w:snapToGrid/>
              <w:spacing w:line="360" w:lineRule="exact"/>
              <w:ind w:left="0" w:right="0" w:firstLine="0" w:firstLineChars="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较为一般，基本满足本项目要求</w:t>
            </w:r>
            <w:r>
              <w:rPr>
                <w:rFonts w:hint="eastAsia" w:cs="宋体"/>
                <w:color w:val="auto"/>
                <w:spacing w:val="0"/>
                <w:sz w:val="21"/>
                <w:szCs w:val="21"/>
                <w:highlight w:val="none"/>
                <w:lang w:eastAsia="zh-CN"/>
              </w:rPr>
              <w:t>：</w:t>
            </w:r>
            <w:r>
              <w:rPr>
                <w:rFonts w:hint="eastAsia" w:cs="宋体"/>
                <w:color w:val="auto"/>
                <w:spacing w:val="0"/>
                <w:sz w:val="21"/>
                <w:szCs w:val="21"/>
                <w:highlight w:val="none"/>
                <w:lang w:val="en-US" w:eastAsia="zh-CN"/>
              </w:rPr>
              <w:t>4</w:t>
            </w:r>
            <w:r>
              <w:rPr>
                <w:rFonts w:hint="eastAsia" w:ascii="宋体" w:hAnsi="宋体" w:eastAsia="宋体" w:cs="宋体"/>
                <w:color w:val="auto"/>
                <w:spacing w:val="0"/>
                <w:sz w:val="21"/>
                <w:szCs w:val="21"/>
                <w:highlight w:val="none"/>
              </w:rPr>
              <w:t>分</w:t>
            </w:r>
          </w:p>
          <w:p w14:paraId="2E110391">
            <w:pPr>
              <w:pStyle w:val="42"/>
              <w:keepNext w:val="0"/>
              <w:keepLines w:val="0"/>
              <w:pageBreakBefore w:val="0"/>
              <w:widowControl w:val="0"/>
              <w:kinsoku/>
              <w:wordWrap/>
              <w:overflowPunct/>
              <w:topLinePunct w:val="0"/>
              <w:autoSpaceDE w:val="0"/>
              <w:autoSpaceDN w:val="0"/>
              <w:bidi w:val="0"/>
              <w:adjustRightInd/>
              <w:snapToGrid/>
              <w:spacing w:line="360" w:lineRule="exact"/>
              <w:ind w:left="0" w:right="0" w:firstLine="0" w:firstLineChars="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部分满足本项目要求</w:t>
            </w:r>
            <w:r>
              <w:rPr>
                <w:rFonts w:hint="eastAsia" w:cs="宋体"/>
                <w:color w:val="auto"/>
                <w:spacing w:val="0"/>
                <w:sz w:val="21"/>
                <w:szCs w:val="21"/>
                <w:highlight w:val="none"/>
                <w:lang w:eastAsia="zh-CN"/>
              </w:rPr>
              <w:t>：</w:t>
            </w:r>
            <w:r>
              <w:rPr>
                <w:rFonts w:hint="eastAsia" w:cs="宋体"/>
                <w:color w:val="auto"/>
                <w:spacing w:val="0"/>
                <w:sz w:val="21"/>
                <w:szCs w:val="21"/>
                <w:highlight w:val="none"/>
                <w:lang w:val="en-US" w:eastAsia="zh-CN"/>
              </w:rPr>
              <w:t>2</w:t>
            </w:r>
            <w:r>
              <w:rPr>
                <w:rFonts w:hint="eastAsia" w:ascii="宋体" w:hAnsi="宋体" w:eastAsia="宋体" w:cs="宋体"/>
                <w:color w:val="auto"/>
                <w:spacing w:val="0"/>
                <w:sz w:val="21"/>
                <w:szCs w:val="21"/>
                <w:highlight w:val="none"/>
              </w:rPr>
              <w:t>分</w:t>
            </w:r>
          </w:p>
          <w:p w14:paraId="5B3C98DA">
            <w:pPr>
              <w:pStyle w:val="42"/>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firstLine="0" w:firstLineChars="0"/>
              <w:jc w:val="left"/>
              <w:textAlignment w:val="auto"/>
              <w:rPr>
                <w:rFonts w:hint="default"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rPr>
              <w:t>内容缺少较多</w:t>
            </w:r>
            <w:r>
              <w:rPr>
                <w:rFonts w:hint="eastAsia" w:cs="宋体"/>
                <w:color w:val="auto"/>
                <w:spacing w:val="0"/>
                <w:sz w:val="21"/>
                <w:szCs w:val="21"/>
                <w:highlight w:val="none"/>
                <w:lang w:eastAsia="zh-CN"/>
              </w:rPr>
              <w:t>：</w:t>
            </w:r>
            <w:r>
              <w:rPr>
                <w:rFonts w:hint="eastAsia" w:cs="宋体"/>
                <w:color w:val="auto"/>
                <w:spacing w:val="0"/>
                <w:sz w:val="21"/>
                <w:szCs w:val="21"/>
                <w:highlight w:val="none"/>
                <w:lang w:val="en-US" w:eastAsia="zh-CN"/>
              </w:rPr>
              <w:t>1分</w:t>
            </w:r>
          </w:p>
          <w:p w14:paraId="0DA26790">
            <w:pPr>
              <w:pStyle w:val="42"/>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firstLine="0" w:firstLineChars="0"/>
              <w:jc w:val="left"/>
              <w:textAlignment w:val="auto"/>
              <w:rPr>
                <w:rFonts w:hint="eastAsia"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val="0"/>
                <w:color w:val="000000"/>
                <w:spacing w:val="0"/>
                <w:kern w:val="0"/>
                <w:sz w:val="21"/>
                <w:szCs w:val="21"/>
                <w:highlight w:val="none"/>
                <w:lang w:val="en-US" w:eastAsia="zh-CN" w:bidi="ar-SA"/>
              </w:rPr>
              <w:t>备注：不提供不得分</w:t>
            </w:r>
          </w:p>
        </w:tc>
      </w:tr>
      <w:tr w14:paraId="34E8A8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restart"/>
            <w:vAlign w:val="center"/>
          </w:tcPr>
          <w:p w14:paraId="704D7108">
            <w:pPr>
              <w:pStyle w:val="41"/>
              <w:keepNext w:val="0"/>
              <w:keepLines w:val="0"/>
              <w:pageBreakBefore w:val="0"/>
              <w:kinsoku/>
              <w:wordWrap w:val="0"/>
              <w:overflowPunct/>
              <w:topLinePunct w:val="0"/>
              <w:autoSpaceDE w:val="0"/>
              <w:autoSpaceDN w:val="0"/>
              <w:bidi w:val="0"/>
              <w:spacing w:line="360" w:lineRule="exact"/>
              <w:ind w:left="0" w:right="0" w:firstLine="0" w:firstLineChars="0"/>
              <w:jc w:val="center"/>
              <w:rPr>
                <w:rFonts w:hint="eastAsia"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pacing w:val="0"/>
                <w:sz w:val="21"/>
                <w:szCs w:val="21"/>
                <w:highlight w:val="none"/>
                <w:lang w:val="en-US" w:eastAsia="zh-CN"/>
              </w:rPr>
              <w:t>3</w:t>
            </w:r>
          </w:p>
        </w:tc>
        <w:tc>
          <w:tcPr>
            <w:tcW w:w="1595" w:type="dxa"/>
            <w:vMerge w:val="restart"/>
            <w:vAlign w:val="center"/>
          </w:tcPr>
          <w:p w14:paraId="1F2F1521">
            <w:pPr>
              <w:keepNext w:val="0"/>
              <w:keepLines w:val="0"/>
              <w:pageBreakBefore w:val="0"/>
              <w:kinsoku/>
              <w:wordWrap w:val="0"/>
              <w:overflowPunct/>
              <w:topLinePunct w:val="0"/>
              <w:autoSpaceDE w:val="0"/>
              <w:autoSpaceDN w:val="0"/>
              <w:bidi w:val="0"/>
              <w:spacing w:line="360" w:lineRule="exact"/>
              <w:ind w:left="0" w:leftChars="0" w:right="0" w:firstLine="0" w:firstLineChars="0"/>
              <w:jc w:val="center"/>
              <w:rPr>
                <w:rFonts w:hint="eastAsia" w:ascii="宋体" w:hAnsi="宋体" w:eastAsia="宋体" w:cs="宋体"/>
                <w:snapToGrid w:val="0"/>
                <w:color w:val="000000"/>
                <w:spacing w:val="0"/>
                <w:kern w:val="0"/>
                <w:sz w:val="21"/>
                <w:szCs w:val="21"/>
                <w:highlight w:val="none"/>
                <w:lang w:val="en-US" w:eastAsia="zh-CN" w:bidi="ar-SA"/>
              </w:rPr>
            </w:pPr>
            <w:r>
              <w:rPr>
                <w:rFonts w:hint="eastAsia" w:ascii="宋体" w:hAnsi="宋体" w:eastAsia="宋体" w:cs="宋体"/>
                <w:snapToGrid/>
                <w:color w:val="auto"/>
                <w:spacing w:val="0"/>
                <w:kern w:val="0"/>
                <w:sz w:val="21"/>
                <w:szCs w:val="21"/>
                <w:highlight w:val="none"/>
                <w:lang w:val="en-US" w:eastAsia="zh-CN" w:bidi="zh-CN"/>
              </w:rPr>
              <w:t>综合标部分</w:t>
            </w:r>
          </w:p>
        </w:tc>
        <w:tc>
          <w:tcPr>
            <w:tcW w:w="883" w:type="dxa"/>
            <w:vMerge w:val="restart"/>
            <w:vAlign w:val="center"/>
          </w:tcPr>
          <w:p w14:paraId="2AB5AD94">
            <w:pPr>
              <w:pStyle w:val="42"/>
              <w:keepNext w:val="0"/>
              <w:keepLines w:val="0"/>
              <w:pageBreakBefore w:val="0"/>
              <w:widowControl w:val="0"/>
              <w:kinsoku/>
              <w:wordWrap/>
              <w:overflowPunct/>
              <w:topLinePunct w:val="0"/>
              <w:autoSpaceDE w:val="0"/>
              <w:autoSpaceDN w:val="0"/>
              <w:bidi w:val="0"/>
              <w:adjustRightInd/>
              <w:snapToGrid/>
              <w:spacing w:line="360" w:lineRule="exact"/>
              <w:ind w:left="0" w:leftChars="0" w:right="0" w:firstLine="0" w:firstLineChars="0"/>
              <w:jc w:val="center"/>
              <w:textAlignment w:val="auto"/>
              <w:rPr>
                <w:rFonts w:hint="eastAsia" w:ascii="宋体" w:hAnsi="宋体" w:eastAsia="宋体" w:cs="宋体"/>
                <w:snapToGrid w:val="0"/>
                <w:color w:val="000000"/>
                <w:spacing w:val="0"/>
                <w:kern w:val="0"/>
                <w:sz w:val="21"/>
                <w:szCs w:val="21"/>
                <w:highlight w:val="none"/>
                <w:lang w:val="en-US" w:eastAsia="zh-CN" w:bidi="ar-SA"/>
              </w:rPr>
            </w:pPr>
            <w:r>
              <w:rPr>
                <w:rFonts w:hint="eastAsia"/>
                <w:color w:val="auto"/>
                <w:spacing w:val="-1"/>
                <w:sz w:val="22"/>
                <w:highlight w:val="none"/>
                <w:lang w:val="en-US" w:eastAsia="zh-CN"/>
              </w:rPr>
              <w:t>32</w:t>
            </w:r>
            <w:r>
              <w:rPr>
                <w:color w:val="auto"/>
                <w:spacing w:val="-1"/>
                <w:sz w:val="22"/>
                <w:highlight w:val="none"/>
              </w:rPr>
              <w:t>分</w:t>
            </w:r>
          </w:p>
        </w:tc>
        <w:tc>
          <w:tcPr>
            <w:tcW w:w="1972" w:type="dxa"/>
            <w:vAlign w:val="center"/>
          </w:tcPr>
          <w:p w14:paraId="0D37CA85">
            <w:pPr>
              <w:pStyle w:val="42"/>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firstLine="0" w:firstLineChars="0"/>
              <w:jc w:val="center"/>
              <w:textAlignment w:val="auto"/>
              <w:rPr>
                <w:rFonts w:hint="eastAsia" w:ascii="宋体" w:hAnsi="宋体" w:eastAsia="宋体" w:cs="宋体"/>
                <w:snapToGrid w:val="0"/>
                <w:color w:val="000000"/>
                <w:spacing w:val="0"/>
                <w:kern w:val="0"/>
                <w:sz w:val="21"/>
                <w:szCs w:val="21"/>
                <w:highlight w:val="none"/>
                <w:lang w:val="en-US" w:eastAsia="en-US" w:bidi="ar-SA"/>
              </w:rPr>
            </w:pPr>
            <w:r>
              <w:rPr>
                <w:rFonts w:hint="eastAsia" w:ascii="宋体" w:hAnsi="宋体" w:eastAsia="宋体" w:cs="宋体"/>
                <w:color w:val="auto"/>
                <w:spacing w:val="0"/>
                <w:sz w:val="21"/>
                <w:szCs w:val="21"/>
                <w:highlight w:val="none"/>
              </w:rPr>
              <w:t>企业业绩（</w:t>
            </w:r>
            <w:r>
              <w:rPr>
                <w:rFonts w:hint="eastAsia" w:cs="宋体"/>
                <w:color w:val="auto"/>
                <w:spacing w:val="0"/>
                <w:sz w:val="21"/>
                <w:szCs w:val="21"/>
                <w:highlight w:val="none"/>
                <w:lang w:val="en-US" w:eastAsia="zh-CN"/>
              </w:rPr>
              <w:t>6</w:t>
            </w:r>
            <w:r>
              <w:rPr>
                <w:rFonts w:hint="eastAsia" w:ascii="宋体" w:hAnsi="宋体" w:eastAsia="宋体" w:cs="宋体"/>
                <w:color w:val="auto"/>
                <w:spacing w:val="0"/>
                <w:sz w:val="21"/>
                <w:szCs w:val="21"/>
                <w:highlight w:val="none"/>
              </w:rPr>
              <w:t>分）</w:t>
            </w:r>
          </w:p>
        </w:tc>
        <w:tc>
          <w:tcPr>
            <w:tcW w:w="4461" w:type="dxa"/>
            <w:vAlign w:val="top"/>
          </w:tcPr>
          <w:p w14:paraId="4D89D353">
            <w:pPr>
              <w:pStyle w:val="42"/>
              <w:keepNext w:val="0"/>
              <w:keepLines w:val="0"/>
              <w:pageBreakBefore w:val="0"/>
              <w:widowControl w:val="0"/>
              <w:kinsoku/>
              <w:wordWrap/>
              <w:overflowPunct/>
              <w:topLinePunct w:val="0"/>
              <w:autoSpaceDE w:val="0"/>
              <w:autoSpaceDN w:val="0"/>
              <w:bidi w:val="0"/>
              <w:adjustRightInd/>
              <w:snapToGrid/>
              <w:spacing w:line="360" w:lineRule="exact"/>
              <w:ind w:left="0" w:right="0" w:firstLine="0" w:firstLineChars="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供应商自2023年1月1日以来，每具有一个类似业绩（类似业绩指：城乡供水工程、城市供水管网或水利工程勘察设计业绩）的得</w:t>
            </w:r>
            <w:r>
              <w:rPr>
                <w:rFonts w:hint="eastAsia" w:cs="宋体"/>
                <w:color w:val="auto"/>
                <w:spacing w:val="0"/>
                <w:sz w:val="21"/>
                <w:szCs w:val="21"/>
                <w:highlight w:val="none"/>
                <w:lang w:val="en-US" w:eastAsia="zh-CN"/>
              </w:rPr>
              <w:t>2</w:t>
            </w:r>
            <w:r>
              <w:rPr>
                <w:rFonts w:hint="eastAsia" w:ascii="宋体" w:hAnsi="宋体" w:eastAsia="宋体" w:cs="宋体"/>
                <w:color w:val="auto"/>
                <w:spacing w:val="0"/>
                <w:sz w:val="21"/>
                <w:szCs w:val="21"/>
                <w:highlight w:val="none"/>
                <w:lang w:val="en-US" w:eastAsia="zh-CN"/>
              </w:rPr>
              <w:t>分，本项最高得</w:t>
            </w:r>
            <w:r>
              <w:rPr>
                <w:rFonts w:hint="eastAsia" w:cs="宋体"/>
                <w:color w:val="auto"/>
                <w:spacing w:val="0"/>
                <w:sz w:val="21"/>
                <w:szCs w:val="21"/>
                <w:highlight w:val="none"/>
                <w:lang w:val="en-US" w:eastAsia="zh-CN"/>
              </w:rPr>
              <w:t>6</w:t>
            </w:r>
            <w:r>
              <w:rPr>
                <w:rFonts w:hint="eastAsia" w:ascii="宋体" w:hAnsi="宋体" w:eastAsia="宋体" w:cs="宋体"/>
                <w:color w:val="auto"/>
                <w:spacing w:val="0"/>
                <w:sz w:val="21"/>
                <w:szCs w:val="21"/>
                <w:highlight w:val="none"/>
                <w:lang w:val="en-US" w:eastAsia="zh-CN"/>
              </w:rPr>
              <w:t>分。</w:t>
            </w:r>
          </w:p>
          <w:p w14:paraId="08BBA4C4">
            <w:pPr>
              <w:pStyle w:val="42"/>
              <w:keepNext w:val="0"/>
              <w:keepLines w:val="0"/>
              <w:pageBreakBefore w:val="0"/>
              <w:widowControl w:val="0"/>
              <w:kinsoku/>
              <w:wordWrap/>
              <w:overflowPunct/>
              <w:topLinePunct w:val="0"/>
              <w:autoSpaceDE w:val="0"/>
              <w:autoSpaceDN w:val="0"/>
              <w:bidi w:val="0"/>
              <w:adjustRightInd/>
              <w:snapToGrid/>
              <w:spacing w:line="360" w:lineRule="exact"/>
              <w:ind w:left="0" w:right="0" w:firstLine="0" w:firstLineChars="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注：提供合同（协议）或中标（成交）通知书复印件并加盖公章（时间以通知书发出时间或合同签订时间为准）。</w:t>
            </w:r>
          </w:p>
        </w:tc>
      </w:tr>
      <w:tr w14:paraId="54B28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839" w:type="dxa"/>
            <w:vMerge w:val="continue"/>
            <w:vAlign w:val="center"/>
          </w:tcPr>
          <w:p w14:paraId="1D6DD1A9">
            <w:pPr>
              <w:pStyle w:val="41"/>
              <w:keepNext w:val="0"/>
              <w:keepLines w:val="0"/>
              <w:pageBreakBefore w:val="0"/>
              <w:kinsoku/>
              <w:wordWrap w:val="0"/>
              <w:overflowPunct/>
              <w:topLinePunct w:val="0"/>
              <w:autoSpaceDE w:val="0"/>
              <w:autoSpaceDN w:val="0"/>
              <w:bidi w:val="0"/>
              <w:spacing w:line="360" w:lineRule="exact"/>
              <w:ind w:left="0" w:right="0" w:firstLine="0" w:firstLineChars="0"/>
              <w:jc w:val="left"/>
              <w:rPr>
                <w:rFonts w:hint="eastAsia" w:ascii="宋体" w:hAnsi="宋体" w:eastAsia="宋体" w:cs="宋体"/>
                <w:spacing w:val="0"/>
                <w:sz w:val="21"/>
                <w:szCs w:val="21"/>
                <w:highlight w:val="none"/>
                <w:lang w:val="en-US" w:eastAsia="zh-CN"/>
              </w:rPr>
            </w:pPr>
          </w:p>
        </w:tc>
        <w:tc>
          <w:tcPr>
            <w:tcW w:w="1595" w:type="dxa"/>
            <w:vMerge w:val="continue"/>
            <w:vAlign w:val="center"/>
          </w:tcPr>
          <w:p w14:paraId="7C406899">
            <w:pPr>
              <w:keepNext w:val="0"/>
              <w:keepLines w:val="0"/>
              <w:pageBreakBefore w:val="0"/>
              <w:kinsoku/>
              <w:wordWrap w:val="0"/>
              <w:overflowPunct/>
              <w:topLinePunct w:val="0"/>
              <w:autoSpaceDE w:val="0"/>
              <w:autoSpaceDN w:val="0"/>
              <w:bidi w:val="0"/>
              <w:spacing w:line="360" w:lineRule="exact"/>
              <w:ind w:left="0" w:leftChars="0" w:right="0" w:firstLine="0" w:firstLineChars="0"/>
              <w:jc w:val="left"/>
              <w:rPr>
                <w:rFonts w:hint="eastAsia" w:ascii="宋体" w:hAnsi="宋体" w:eastAsia="宋体" w:cs="宋体"/>
                <w:spacing w:val="0"/>
                <w:sz w:val="21"/>
                <w:szCs w:val="21"/>
                <w:highlight w:val="none"/>
                <w:lang w:val="en-US" w:eastAsia="zh-CN"/>
              </w:rPr>
            </w:pPr>
          </w:p>
        </w:tc>
        <w:tc>
          <w:tcPr>
            <w:tcW w:w="883" w:type="dxa"/>
            <w:vMerge w:val="continue"/>
            <w:vAlign w:val="top"/>
          </w:tcPr>
          <w:p w14:paraId="14C27B4E">
            <w:pPr>
              <w:pStyle w:val="42"/>
              <w:keepNext w:val="0"/>
              <w:keepLines w:val="0"/>
              <w:pageBreakBefore w:val="0"/>
              <w:widowControl w:val="0"/>
              <w:kinsoku/>
              <w:wordWrap/>
              <w:overflowPunct/>
              <w:topLinePunct w:val="0"/>
              <w:autoSpaceDE w:val="0"/>
              <w:autoSpaceDN w:val="0"/>
              <w:bidi w:val="0"/>
              <w:adjustRightInd/>
              <w:snapToGrid/>
              <w:spacing w:line="360" w:lineRule="exact"/>
              <w:ind w:left="0" w:right="0" w:rightChars="0" w:firstLine="0" w:firstLineChars="0"/>
              <w:jc w:val="left"/>
              <w:textAlignment w:val="auto"/>
              <w:rPr>
                <w:rFonts w:hint="eastAsia" w:ascii="宋体" w:hAnsi="宋体" w:eastAsia="宋体" w:cs="宋体"/>
                <w:snapToGrid w:val="0"/>
                <w:color w:val="000000"/>
                <w:spacing w:val="0"/>
                <w:kern w:val="0"/>
                <w:sz w:val="21"/>
                <w:szCs w:val="21"/>
                <w:highlight w:val="none"/>
                <w:lang w:val="en-US" w:eastAsia="en-US" w:bidi="ar-SA"/>
              </w:rPr>
            </w:pPr>
          </w:p>
        </w:tc>
        <w:tc>
          <w:tcPr>
            <w:tcW w:w="1972" w:type="dxa"/>
            <w:vAlign w:val="center"/>
          </w:tcPr>
          <w:p w14:paraId="38B2C25F">
            <w:pPr>
              <w:pStyle w:val="42"/>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firstLine="0" w:firstLineChars="0"/>
              <w:jc w:val="center"/>
              <w:textAlignment w:val="auto"/>
              <w:rPr>
                <w:rFonts w:hint="eastAsia" w:ascii="宋体" w:hAnsi="宋体" w:eastAsia="宋体" w:cs="宋体"/>
                <w:snapToGrid w:val="0"/>
                <w:color w:val="000000"/>
                <w:spacing w:val="0"/>
                <w:kern w:val="0"/>
                <w:sz w:val="21"/>
                <w:szCs w:val="21"/>
                <w:highlight w:val="none"/>
                <w:lang w:val="en-US" w:eastAsia="en-US" w:bidi="ar-SA"/>
              </w:rPr>
            </w:pPr>
            <w:r>
              <w:rPr>
                <w:rFonts w:hint="eastAsia" w:cs="宋体"/>
                <w:color w:val="auto"/>
                <w:spacing w:val="0"/>
                <w:sz w:val="21"/>
                <w:szCs w:val="21"/>
                <w:highlight w:val="none"/>
                <w:lang w:val="en-US" w:eastAsia="zh-CN"/>
              </w:rPr>
              <w:t>人员配置</w:t>
            </w:r>
            <w:r>
              <w:rPr>
                <w:rFonts w:hint="eastAsia" w:ascii="宋体" w:hAnsi="宋体" w:eastAsia="宋体" w:cs="宋体"/>
                <w:color w:val="auto"/>
                <w:spacing w:val="0"/>
                <w:sz w:val="21"/>
                <w:szCs w:val="21"/>
                <w:highlight w:val="none"/>
                <w:lang w:eastAsia="zh-CN"/>
              </w:rPr>
              <w:t>（</w:t>
            </w:r>
            <w:r>
              <w:rPr>
                <w:rFonts w:hint="eastAsia" w:cs="宋体"/>
                <w:color w:val="auto"/>
                <w:spacing w:val="0"/>
                <w:sz w:val="21"/>
                <w:szCs w:val="21"/>
                <w:highlight w:val="none"/>
                <w:lang w:val="en-US" w:eastAsia="zh-CN"/>
              </w:rPr>
              <w:t>20</w:t>
            </w:r>
            <w:r>
              <w:rPr>
                <w:rFonts w:hint="eastAsia" w:ascii="宋体" w:hAnsi="宋体" w:eastAsia="宋体" w:cs="宋体"/>
                <w:color w:val="auto"/>
                <w:spacing w:val="0"/>
                <w:sz w:val="21"/>
                <w:szCs w:val="21"/>
                <w:highlight w:val="none"/>
              </w:rPr>
              <w:t>分</w:t>
            </w:r>
            <w:r>
              <w:rPr>
                <w:rFonts w:hint="eastAsia" w:ascii="宋体" w:hAnsi="宋体" w:eastAsia="宋体" w:cs="宋体"/>
                <w:color w:val="auto"/>
                <w:spacing w:val="0"/>
                <w:sz w:val="21"/>
                <w:szCs w:val="21"/>
                <w:highlight w:val="none"/>
                <w:lang w:eastAsia="zh-CN"/>
              </w:rPr>
              <w:t>）</w:t>
            </w:r>
          </w:p>
        </w:tc>
        <w:tc>
          <w:tcPr>
            <w:tcW w:w="4461" w:type="dxa"/>
            <w:vAlign w:val="top"/>
          </w:tcPr>
          <w:p w14:paraId="0C25E05A">
            <w:pPr>
              <w:pStyle w:val="42"/>
              <w:keepNext w:val="0"/>
              <w:keepLines w:val="0"/>
              <w:pageBreakBefore w:val="0"/>
              <w:widowControl w:val="0"/>
              <w:kinsoku/>
              <w:wordWrap/>
              <w:overflowPunct/>
              <w:topLinePunct w:val="0"/>
              <w:autoSpaceDE w:val="0"/>
              <w:autoSpaceDN w:val="0"/>
              <w:bidi w:val="0"/>
              <w:adjustRightInd/>
              <w:snapToGrid/>
              <w:spacing w:line="360" w:lineRule="exact"/>
              <w:ind w:left="0" w:right="0" w:firstLine="0" w:firstLineChars="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1.项目负责人：具有国家注册公用设备工程师（给水排水）证书得3分，同时具有水利工程类专业高级及以上职称加1分，不提供不得分，本项最多得4分；</w:t>
            </w:r>
          </w:p>
          <w:p w14:paraId="226F8178">
            <w:pPr>
              <w:pStyle w:val="42"/>
              <w:keepNext w:val="0"/>
              <w:keepLines w:val="0"/>
              <w:pageBreakBefore w:val="0"/>
              <w:widowControl w:val="0"/>
              <w:kinsoku/>
              <w:wordWrap/>
              <w:overflowPunct/>
              <w:topLinePunct w:val="0"/>
              <w:autoSpaceDE w:val="0"/>
              <w:autoSpaceDN w:val="0"/>
              <w:bidi w:val="0"/>
              <w:adjustRightInd/>
              <w:snapToGrid/>
              <w:spacing w:line="360" w:lineRule="exact"/>
              <w:ind w:left="0" w:right="0" w:firstLine="0" w:firstLineChars="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 xml:space="preserve">2.工艺专业负责人：具有国家注册公用设备工程师（给水排水）证书得3分，同时具有市政类或水利工程类专业高级及以上职称加1分，不提供不得分，本项最多得4分； </w:t>
            </w:r>
          </w:p>
          <w:p w14:paraId="7D220504">
            <w:pPr>
              <w:pStyle w:val="42"/>
              <w:keepNext w:val="0"/>
              <w:keepLines w:val="0"/>
              <w:pageBreakBefore w:val="0"/>
              <w:widowControl w:val="0"/>
              <w:kinsoku/>
              <w:wordWrap/>
              <w:overflowPunct/>
              <w:topLinePunct w:val="0"/>
              <w:autoSpaceDE w:val="0"/>
              <w:autoSpaceDN w:val="0"/>
              <w:bidi w:val="0"/>
              <w:adjustRightInd/>
              <w:snapToGrid/>
              <w:spacing w:line="360" w:lineRule="exact"/>
              <w:ind w:left="0" w:right="0" w:firstLine="0" w:firstLineChars="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3.建筑专业负责人：具有一级注册建筑师证书证书得3分，同时具有建筑专业类或水利工程类高级及以上职称加1分，不提供不得分，本项最多得4分；</w:t>
            </w:r>
          </w:p>
          <w:p w14:paraId="29BD2666">
            <w:pPr>
              <w:pStyle w:val="42"/>
              <w:keepNext w:val="0"/>
              <w:keepLines w:val="0"/>
              <w:pageBreakBefore w:val="0"/>
              <w:widowControl w:val="0"/>
              <w:kinsoku/>
              <w:wordWrap/>
              <w:overflowPunct/>
              <w:topLinePunct w:val="0"/>
              <w:autoSpaceDE w:val="0"/>
              <w:autoSpaceDN w:val="0"/>
              <w:bidi w:val="0"/>
              <w:adjustRightInd/>
              <w:snapToGrid/>
              <w:spacing w:line="360" w:lineRule="exact"/>
              <w:ind w:left="0" w:right="0" w:firstLine="0" w:firstLineChars="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4.结构专业负责人：具有一级注册结构工程师证书得3分，同时具有结构类或水利工程类高级及以上职称加1分，不提供不得分，本项最多得4分；</w:t>
            </w:r>
          </w:p>
          <w:p w14:paraId="587905DE">
            <w:pPr>
              <w:pStyle w:val="42"/>
              <w:keepNext w:val="0"/>
              <w:keepLines w:val="0"/>
              <w:pageBreakBefore w:val="0"/>
              <w:widowControl w:val="0"/>
              <w:kinsoku/>
              <w:wordWrap/>
              <w:overflowPunct/>
              <w:topLinePunct w:val="0"/>
              <w:autoSpaceDE w:val="0"/>
              <w:autoSpaceDN w:val="0"/>
              <w:bidi w:val="0"/>
              <w:adjustRightInd/>
              <w:snapToGrid/>
              <w:spacing w:line="360" w:lineRule="exact"/>
              <w:ind w:left="0" w:right="0" w:firstLine="0" w:firstLineChars="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5.电气专业负责人：具有国家注册电气工程师（供配电）注册证书得3分，同时具有电气类或水利工程类专业高级及以上职称加1分，不提供不得分，本项最多得4分。</w:t>
            </w:r>
          </w:p>
          <w:p w14:paraId="46A125AC">
            <w:pPr>
              <w:pStyle w:val="42"/>
              <w:keepNext w:val="0"/>
              <w:keepLines w:val="0"/>
              <w:pageBreakBefore w:val="0"/>
              <w:widowControl w:val="0"/>
              <w:kinsoku/>
              <w:wordWrap/>
              <w:overflowPunct/>
              <w:topLinePunct w:val="0"/>
              <w:autoSpaceDE w:val="0"/>
              <w:autoSpaceDN w:val="0"/>
              <w:bidi w:val="0"/>
              <w:adjustRightInd/>
              <w:snapToGrid/>
              <w:spacing w:line="360" w:lineRule="exact"/>
              <w:ind w:left="0" w:right="0" w:firstLine="0" w:firstLineChars="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 xml:space="preserve"> 注：以上人员不重复计分，需提供有效的相关证书复印件</w:t>
            </w:r>
          </w:p>
        </w:tc>
      </w:tr>
      <w:tr w14:paraId="06CBD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5" w:hRule="atLeast"/>
          <w:jc w:val="center"/>
        </w:trPr>
        <w:tc>
          <w:tcPr>
            <w:tcW w:w="839" w:type="dxa"/>
            <w:vMerge w:val="continue"/>
            <w:vAlign w:val="center"/>
          </w:tcPr>
          <w:p w14:paraId="2215307B">
            <w:pPr>
              <w:pStyle w:val="41"/>
              <w:keepNext w:val="0"/>
              <w:keepLines w:val="0"/>
              <w:pageBreakBefore w:val="0"/>
              <w:kinsoku/>
              <w:wordWrap w:val="0"/>
              <w:overflowPunct/>
              <w:topLinePunct w:val="0"/>
              <w:autoSpaceDE w:val="0"/>
              <w:autoSpaceDN w:val="0"/>
              <w:bidi w:val="0"/>
              <w:spacing w:line="360" w:lineRule="exact"/>
              <w:ind w:left="0" w:right="0" w:firstLine="0" w:firstLineChars="0"/>
              <w:jc w:val="left"/>
              <w:rPr>
                <w:rFonts w:hint="eastAsia" w:ascii="宋体" w:hAnsi="宋体" w:eastAsia="宋体" w:cs="宋体"/>
                <w:spacing w:val="0"/>
                <w:sz w:val="21"/>
                <w:szCs w:val="21"/>
                <w:highlight w:val="none"/>
                <w:lang w:val="en-US" w:eastAsia="zh-CN"/>
              </w:rPr>
            </w:pPr>
          </w:p>
        </w:tc>
        <w:tc>
          <w:tcPr>
            <w:tcW w:w="1595" w:type="dxa"/>
            <w:vMerge w:val="continue"/>
            <w:vAlign w:val="center"/>
          </w:tcPr>
          <w:p w14:paraId="08FE3D92">
            <w:pPr>
              <w:keepNext w:val="0"/>
              <w:keepLines w:val="0"/>
              <w:pageBreakBefore w:val="0"/>
              <w:kinsoku/>
              <w:wordWrap w:val="0"/>
              <w:overflowPunct/>
              <w:topLinePunct w:val="0"/>
              <w:autoSpaceDE w:val="0"/>
              <w:autoSpaceDN w:val="0"/>
              <w:bidi w:val="0"/>
              <w:spacing w:line="360" w:lineRule="exact"/>
              <w:ind w:left="0" w:leftChars="0" w:right="0" w:firstLine="0" w:firstLineChars="0"/>
              <w:jc w:val="left"/>
              <w:rPr>
                <w:rFonts w:hint="eastAsia" w:ascii="宋体" w:hAnsi="宋体" w:eastAsia="宋体" w:cs="宋体"/>
                <w:spacing w:val="0"/>
                <w:sz w:val="21"/>
                <w:szCs w:val="21"/>
                <w:highlight w:val="none"/>
                <w:lang w:val="en-US" w:eastAsia="zh-CN"/>
              </w:rPr>
            </w:pPr>
          </w:p>
        </w:tc>
        <w:tc>
          <w:tcPr>
            <w:tcW w:w="883" w:type="dxa"/>
            <w:vMerge w:val="continue"/>
            <w:vAlign w:val="top"/>
          </w:tcPr>
          <w:p w14:paraId="0965E503">
            <w:pPr>
              <w:pStyle w:val="42"/>
              <w:keepNext w:val="0"/>
              <w:keepLines w:val="0"/>
              <w:pageBreakBefore w:val="0"/>
              <w:widowControl w:val="0"/>
              <w:kinsoku/>
              <w:wordWrap/>
              <w:overflowPunct/>
              <w:topLinePunct w:val="0"/>
              <w:autoSpaceDE w:val="0"/>
              <w:autoSpaceDN w:val="0"/>
              <w:bidi w:val="0"/>
              <w:adjustRightInd/>
              <w:snapToGrid/>
              <w:spacing w:line="360" w:lineRule="exact"/>
              <w:ind w:left="0" w:leftChars="0" w:right="0" w:firstLine="0" w:firstLineChars="0"/>
              <w:jc w:val="left"/>
              <w:textAlignment w:val="auto"/>
              <w:rPr>
                <w:rFonts w:hint="eastAsia" w:ascii="宋体" w:hAnsi="宋体" w:eastAsia="宋体" w:cs="宋体"/>
                <w:snapToGrid w:val="0"/>
                <w:color w:val="000000"/>
                <w:spacing w:val="0"/>
                <w:kern w:val="0"/>
                <w:sz w:val="21"/>
                <w:szCs w:val="21"/>
                <w:highlight w:val="none"/>
                <w:lang w:val="en-US" w:eastAsia="zh-CN" w:bidi="ar-SA"/>
              </w:rPr>
            </w:pPr>
          </w:p>
        </w:tc>
        <w:tc>
          <w:tcPr>
            <w:tcW w:w="1972" w:type="dxa"/>
            <w:vAlign w:val="center"/>
          </w:tcPr>
          <w:p w14:paraId="5E80E2FA">
            <w:pPr>
              <w:pStyle w:val="42"/>
              <w:keepNext w:val="0"/>
              <w:keepLines w:val="0"/>
              <w:pageBreakBefore w:val="0"/>
              <w:widowControl w:val="0"/>
              <w:kinsoku/>
              <w:wordWrap/>
              <w:overflowPunct/>
              <w:topLinePunct w:val="0"/>
              <w:autoSpaceDE w:val="0"/>
              <w:autoSpaceDN w:val="0"/>
              <w:bidi w:val="0"/>
              <w:adjustRightInd/>
              <w:snapToGrid/>
              <w:spacing w:line="360" w:lineRule="exact"/>
              <w:ind w:left="0" w:leftChars="0" w:right="0" w:rightChars="0" w:firstLine="0" w:firstLineChars="0"/>
              <w:jc w:val="center"/>
              <w:textAlignment w:val="auto"/>
              <w:rPr>
                <w:rFonts w:hint="eastAsia" w:ascii="宋体" w:hAnsi="宋体" w:eastAsia="宋体" w:cs="宋体"/>
                <w:color w:val="auto"/>
                <w:spacing w:val="0"/>
                <w:kern w:val="0"/>
                <w:sz w:val="21"/>
                <w:szCs w:val="21"/>
                <w:highlight w:val="none"/>
                <w:lang w:val="en-US" w:eastAsia="zh-CN" w:bidi="zh-CN"/>
              </w:rPr>
            </w:pPr>
            <w:r>
              <w:rPr>
                <w:rFonts w:hint="eastAsia" w:ascii="宋体" w:hAnsi="宋体" w:eastAsia="宋体" w:cs="宋体"/>
                <w:color w:val="auto"/>
                <w:spacing w:val="0"/>
                <w:sz w:val="21"/>
                <w:szCs w:val="21"/>
                <w:highlight w:val="none"/>
                <w:lang w:val="en-US" w:eastAsia="zh-CN"/>
              </w:rPr>
              <w:t>服务承诺</w:t>
            </w:r>
            <w:r>
              <w:rPr>
                <w:rFonts w:hint="eastAsia" w:ascii="宋体" w:hAnsi="宋体" w:eastAsia="宋体" w:cs="宋体"/>
                <w:color w:val="auto"/>
                <w:spacing w:val="0"/>
                <w:sz w:val="21"/>
                <w:szCs w:val="21"/>
                <w:highlight w:val="none"/>
              </w:rPr>
              <w:t>（</w:t>
            </w:r>
            <w:r>
              <w:rPr>
                <w:rFonts w:hint="eastAsia" w:cs="宋体"/>
                <w:color w:val="auto"/>
                <w:spacing w:val="0"/>
                <w:sz w:val="21"/>
                <w:szCs w:val="21"/>
                <w:highlight w:val="none"/>
                <w:lang w:val="en-US" w:eastAsia="zh-CN"/>
              </w:rPr>
              <w:t>4</w:t>
            </w:r>
            <w:r>
              <w:rPr>
                <w:rFonts w:hint="eastAsia" w:ascii="宋体" w:hAnsi="宋体" w:eastAsia="宋体" w:cs="宋体"/>
                <w:color w:val="auto"/>
                <w:spacing w:val="0"/>
                <w:sz w:val="21"/>
                <w:szCs w:val="21"/>
                <w:highlight w:val="none"/>
              </w:rPr>
              <w:t>分）</w:t>
            </w:r>
          </w:p>
        </w:tc>
        <w:tc>
          <w:tcPr>
            <w:tcW w:w="4461" w:type="dxa"/>
            <w:vAlign w:val="top"/>
          </w:tcPr>
          <w:p w14:paraId="68F20AA3">
            <w:pPr>
              <w:pStyle w:val="42"/>
              <w:keepNext w:val="0"/>
              <w:keepLines w:val="0"/>
              <w:pageBreakBefore w:val="0"/>
              <w:widowControl w:val="0"/>
              <w:kinsoku/>
              <w:wordWrap/>
              <w:overflowPunct/>
              <w:topLinePunct w:val="0"/>
              <w:autoSpaceDE w:val="0"/>
              <w:autoSpaceDN w:val="0"/>
              <w:bidi w:val="0"/>
              <w:adjustRightInd/>
              <w:snapToGrid/>
              <w:spacing w:line="360" w:lineRule="exact"/>
              <w:ind w:left="0" w:right="0" w:firstLine="0" w:firstLineChars="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第一档：内容科学合理、条理清晰、可行性强，得4分；</w:t>
            </w:r>
          </w:p>
          <w:p w14:paraId="704E5B26">
            <w:pPr>
              <w:pStyle w:val="42"/>
              <w:keepNext w:val="0"/>
              <w:keepLines w:val="0"/>
              <w:pageBreakBefore w:val="0"/>
              <w:widowControl w:val="0"/>
              <w:kinsoku/>
              <w:wordWrap/>
              <w:overflowPunct/>
              <w:topLinePunct w:val="0"/>
              <w:autoSpaceDE w:val="0"/>
              <w:autoSpaceDN w:val="0"/>
              <w:bidi w:val="0"/>
              <w:adjustRightInd/>
              <w:snapToGrid/>
              <w:spacing w:line="360" w:lineRule="exact"/>
              <w:ind w:left="0" w:right="0" w:firstLine="0" w:firstLineChars="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第二档：内容较为合理、条理清晰、有一定可行性得3分；</w:t>
            </w:r>
          </w:p>
          <w:p w14:paraId="0E21E1A3">
            <w:pPr>
              <w:pStyle w:val="42"/>
              <w:keepNext w:val="0"/>
              <w:keepLines w:val="0"/>
              <w:pageBreakBefore w:val="0"/>
              <w:widowControl w:val="0"/>
              <w:kinsoku/>
              <w:wordWrap/>
              <w:overflowPunct/>
              <w:topLinePunct w:val="0"/>
              <w:autoSpaceDE w:val="0"/>
              <w:autoSpaceDN w:val="0"/>
              <w:bidi w:val="0"/>
              <w:adjustRightInd/>
              <w:snapToGrid/>
              <w:spacing w:line="360" w:lineRule="exact"/>
              <w:ind w:left="0" w:right="0" w:firstLine="0" w:firstLineChars="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第三档：内容合理性、可行性一般，得2分；</w:t>
            </w:r>
          </w:p>
          <w:p w14:paraId="22FFA800">
            <w:pPr>
              <w:pStyle w:val="42"/>
              <w:keepNext w:val="0"/>
              <w:keepLines w:val="0"/>
              <w:pageBreakBefore w:val="0"/>
              <w:widowControl w:val="0"/>
              <w:kinsoku/>
              <w:wordWrap/>
              <w:overflowPunct/>
              <w:topLinePunct w:val="0"/>
              <w:autoSpaceDE w:val="0"/>
              <w:autoSpaceDN w:val="0"/>
              <w:bidi w:val="0"/>
              <w:adjustRightInd/>
              <w:snapToGrid/>
              <w:spacing w:line="360" w:lineRule="exact"/>
              <w:ind w:left="0" w:right="0" w:firstLine="0" w:firstLineChars="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第四档：内容较简略，可行性差，得1分；</w:t>
            </w:r>
          </w:p>
          <w:p w14:paraId="3FEDF1AA">
            <w:pPr>
              <w:pStyle w:val="42"/>
              <w:keepNext w:val="0"/>
              <w:keepLines w:val="0"/>
              <w:pageBreakBefore w:val="0"/>
              <w:widowControl w:val="0"/>
              <w:kinsoku/>
              <w:wordWrap/>
              <w:overflowPunct/>
              <w:topLinePunct w:val="0"/>
              <w:autoSpaceDE w:val="0"/>
              <w:autoSpaceDN w:val="0"/>
              <w:bidi w:val="0"/>
              <w:adjustRightInd/>
              <w:snapToGrid/>
              <w:spacing w:line="360" w:lineRule="exact"/>
              <w:ind w:left="0" w:right="0" w:firstLine="0" w:firstLineChars="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第五档：缺项或不合理得0分。</w:t>
            </w:r>
          </w:p>
        </w:tc>
      </w:tr>
      <w:tr w14:paraId="1C8BF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6" w:hRule="atLeast"/>
          <w:jc w:val="center"/>
        </w:trPr>
        <w:tc>
          <w:tcPr>
            <w:tcW w:w="839" w:type="dxa"/>
            <w:vMerge w:val="continue"/>
            <w:vAlign w:val="center"/>
          </w:tcPr>
          <w:p w14:paraId="0908D43D">
            <w:pPr>
              <w:pStyle w:val="41"/>
              <w:keepNext w:val="0"/>
              <w:keepLines w:val="0"/>
              <w:pageBreakBefore w:val="0"/>
              <w:kinsoku/>
              <w:wordWrap w:val="0"/>
              <w:overflowPunct/>
              <w:topLinePunct w:val="0"/>
              <w:autoSpaceDE w:val="0"/>
              <w:autoSpaceDN w:val="0"/>
              <w:bidi w:val="0"/>
              <w:spacing w:line="360" w:lineRule="exact"/>
              <w:ind w:left="0" w:right="0" w:firstLine="0" w:firstLineChars="0"/>
              <w:jc w:val="left"/>
              <w:rPr>
                <w:rFonts w:hint="eastAsia" w:ascii="宋体" w:hAnsi="宋体" w:eastAsia="宋体" w:cs="宋体"/>
                <w:spacing w:val="0"/>
                <w:sz w:val="21"/>
                <w:szCs w:val="21"/>
                <w:highlight w:val="none"/>
                <w:lang w:val="en-US" w:eastAsia="zh-CN"/>
              </w:rPr>
            </w:pPr>
          </w:p>
        </w:tc>
        <w:tc>
          <w:tcPr>
            <w:tcW w:w="1595" w:type="dxa"/>
            <w:vMerge w:val="continue"/>
            <w:vAlign w:val="center"/>
          </w:tcPr>
          <w:p w14:paraId="7A8AC339">
            <w:pPr>
              <w:keepNext w:val="0"/>
              <w:keepLines w:val="0"/>
              <w:pageBreakBefore w:val="0"/>
              <w:kinsoku/>
              <w:wordWrap w:val="0"/>
              <w:overflowPunct/>
              <w:topLinePunct w:val="0"/>
              <w:autoSpaceDE w:val="0"/>
              <w:autoSpaceDN w:val="0"/>
              <w:bidi w:val="0"/>
              <w:spacing w:line="360" w:lineRule="exact"/>
              <w:ind w:left="0" w:leftChars="0" w:right="0" w:firstLine="0" w:firstLineChars="0"/>
              <w:jc w:val="left"/>
              <w:rPr>
                <w:rFonts w:hint="eastAsia" w:ascii="宋体" w:hAnsi="宋体" w:eastAsia="宋体" w:cs="宋体"/>
                <w:spacing w:val="0"/>
                <w:sz w:val="21"/>
                <w:szCs w:val="21"/>
                <w:highlight w:val="none"/>
                <w:lang w:val="en-US" w:eastAsia="zh-CN"/>
              </w:rPr>
            </w:pPr>
          </w:p>
        </w:tc>
        <w:tc>
          <w:tcPr>
            <w:tcW w:w="883" w:type="dxa"/>
            <w:vMerge w:val="continue"/>
            <w:vAlign w:val="top"/>
          </w:tcPr>
          <w:p w14:paraId="66107FB4">
            <w:pPr>
              <w:pStyle w:val="42"/>
              <w:keepNext w:val="0"/>
              <w:keepLines w:val="0"/>
              <w:pageBreakBefore w:val="0"/>
              <w:widowControl w:val="0"/>
              <w:kinsoku/>
              <w:wordWrap/>
              <w:overflowPunct/>
              <w:topLinePunct w:val="0"/>
              <w:autoSpaceDE w:val="0"/>
              <w:autoSpaceDN w:val="0"/>
              <w:bidi w:val="0"/>
              <w:adjustRightInd/>
              <w:snapToGrid/>
              <w:spacing w:line="360" w:lineRule="exact"/>
              <w:ind w:left="0" w:leftChars="0" w:right="0" w:firstLine="0" w:firstLineChars="0"/>
              <w:jc w:val="left"/>
              <w:textAlignment w:val="auto"/>
              <w:rPr>
                <w:rFonts w:hint="eastAsia" w:ascii="宋体" w:hAnsi="宋体" w:eastAsia="宋体" w:cs="宋体"/>
                <w:snapToGrid w:val="0"/>
                <w:color w:val="000000"/>
                <w:spacing w:val="0"/>
                <w:kern w:val="0"/>
                <w:sz w:val="21"/>
                <w:szCs w:val="21"/>
                <w:highlight w:val="none"/>
                <w:lang w:val="en-US" w:eastAsia="zh-CN" w:bidi="ar-SA"/>
              </w:rPr>
            </w:pPr>
          </w:p>
        </w:tc>
        <w:tc>
          <w:tcPr>
            <w:tcW w:w="1972" w:type="dxa"/>
            <w:vAlign w:val="center"/>
          </w:tcPr>
          <w:p w14:paraId="7234DDC5">
            <w:pPr>
              <w:keepNext w:val="0"/>
              <w:keepLines w:val="0"/>
              <w:pageBreakBefore w:val="0"/>
              <w:widowControl/>
              <w:kinsoku/>
              <w:wordWrap w:val="0"/>
              <w:overflowPunct/>
              <w:topLinePunct w:val="0"/>
              <w:autoSpaceDE w:val="0"/>
              <w:autoSpaceDN w:val="0"/>
              <w:bidi w:val="0"/>
              <w:adjustRightInd w:val="0"/>
              <w:snapToGrid w:val="0"/>
              <w:spacing w:before="191" w:line="360" w:lineRule="exact"/>
              <w:ind w:left="113" w:leftChars="0" w:right="103" w:rightChars="0"/>
              <w:jc w:val="center"/>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snapToGrid w:val="0"/>
                <w:color w:val="000000"/>
                <w:spacing w:val="10"/>
                <w:kern w:val="0"/>
                <w:sz w:val="21"/>
                <w:szCs w:val="24"/>
                <w:lang w:val="en-US" w:eastAsia="zh-CN"/>
              </w:rPr>
              <w:t>信用评价</w:t>
            </w:r>
            <w:r>
              <w:rPr>
                <w:rFonts w:hint="eastAsia" w:ascii="宋体" w:hAnsi="宋体" w:eastAsia="宋体" w:cs="宋体"/>
                <w:color w:val="auto"/>
                <w:spacing w:val="0"/>
                <w:sz w:val="21"/>
                <w:szCs w:val="21"/>
                <w:highlight w:val="none"/>
              </w:rPr>
              <w:t>（</w:t>
            </w:r>
            <w:r>
              <w:rPr>
                <w:rFonts w:hint="eastAsia" w:ascii="宋体" w:hAnsi="宋体" w:eastAsia="宋体" w:cs="宋体"/>
                <w:color w:val="auto"/>
                <w:spacing w:val="0"/>
                <w:sz w:val="21"/>
                <w:szCs w:val="21"/>
                <w:highlight w:val="none"/>
                <w:lang w:val="en-US" w:eastAsia="zh-CN"/>
              </w:rPr>
              <w:t>2</w:t>
            </w:r>
            <w:r>
              <w:rPr>
                <w:rFonts w:hint="eastAsia" w:ascii="宋体" w:hAnsi="宋体" w:eastAsia="宋体" w:cs="宋体"/>
                <w:color w:val="auto"/>
                <w:spacing w:val="0"/>
                <w:sz w:val="21"/>
                <w:szCs w:val="21"/>
                <w:highlight w:val="none"/>
              </w:rPr>
              <w:t>分）</w:t>
            </w:r>
          </w:p>
        </w:tc>
        <w:tc>
          <w:tcPr>
            <w:tcW w:w="4461" w:type="dxa"/>
            <w:vAlign w:val="center"/>
          </w:tcPr>
          <w:p w14:paraId="7B94E598">
            <w:pPr>
              <w:pStyle w:val="42"/>
              <w:keepNext w:val="0"/>
              <w:keepLines w:val="0"/>
              <w:pageBreakBefore w:val="0"/>
              <w:widowControl w:val="0"/>
              <w:kinsoku/>
              <w:wordWrap/>
              <w:overflowPunct/>
              <w:topLinePunct w:val="0"/>
              <w:autoSpaceDE w:val="0"/>
              <w:autoSpaceDN w:val="0"/>
              <w:bidi w:val="0"/>
              <w:adjustRightInd/>
              <w:snapToGrid/>
              <w:spacing w:line="360" w:lineRule="exact"/>
              <w:ind w:left="0" w:right="0" w:firstLine="0" w:firstLineChars="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据南阳市财政局下发的“关于印发《南阳市政府采购信用评价实施办法》的通知宛财购(2025)6号)文件的要求，诚信评价为满分的得2分，90-99 分(不含 90分)之间得1分，90分以下的不得分。供立商可在公告发布之日到投标截止期间，登录“南阳市政府采购信用管理系统”在线打印《南阳市政府采购供应商信用记录表》作为投标(响应)文件的组成部分提交，评审时作为享受政策支持的依据。</w:t>
            </w:r>
          </w:p>
        </w:tc>
      </w:tr>
      <w:tr w14:paraId="698EE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2434" w:type="dxa"/>
            <w:gridSpan w:val="2"/>
            <w:vAlign w:val="top"/>
          </w:tcPr>
          <w:p w14:paraId="61666B92">
            <w:pPr>
              <w:keepNext w:val="0"/>
              <w:keepLines w:val="0"/>
              <w:pageBreakBefore w:val="0"/>
              <w:kinsoku/>
              <w:wordWrap w:val="0"/>
              <w:overflowPunct/>
              <w:topLinePunct w:val="0"/>
              <w:autoSpaceDE w:val="0"/>
              <w:autoSpaceDN w:val="0"/>
              <w:bidi w:val="0"/>
              <w:spacing w:line="360" w:lineRule="exact"/>
              <w:ind w:left="0" w:right="0" w:firstLine="0" w:firstLineChars="0"/>
              <w:jc w:val="left"/>
              <w:rPr>
                <w:rFonts w:hint="eastAsia" w:ascii="宋体" w:hAnsi="宋体" w:eastAsia="宋体" w:cs="宋体"/>
                <w:spacing w:val="0"/>
                <w:sz w:val="21"/>
                <w:szCs w:val="21"/>
                <w:highlight w:val="none"/>
              </w:rPr>
            </w:pPr>
            <w:r>
              <w:rPr>
                <w:rFonts w:hint="eastAsia" w:ascii="宋体" w:hAnsi="宋体" w:eastAsia="宋体" w:cs="宋体"/>
                <w:spacing w:val="0"/>
                <w:sz w:val="21"/>
                <w:szCs w:val="21"/>
                <w:highlight w:val="none"/>
              </w:rPr>
              <w:t>合计</w:t>
            </w:r>
          </w:p>
        </w:tc>
        <w:tc>
          <w:tcPr>
            <w:tcW w:w="7316" w:type="dxa"/>
            <w:gridSpan w:val="3"/>
            <w:vAlign w:val="center"/>
          </w:tcPr>
          <w:p w14:paraId="42092B8D">
            <w:pPr>
              <w:pStyle w:val="41"/>
              <w:keepNext w:val="0"/>
              <w:keepLines w:val="0"/>
              <w:pageBreakBefore w:val="0"/>
              <w:kinsoku/>
              <w:wordWrap w:val="0"/>
              <w:overflowPunct/>
              <w:topLinePunct w:val="0"/>
              <w:autoSpaceDE w:val="0"/>
              <w:autoSpaceDN w:val="0"/>
              <w:bidi w:val="0"/>
              <w:spacing w:line="360" w:lineRule="exact"/>
              <w:ind w:left="0" w:right="0" w:firstLine="0" w:firstLineChars="0"/>
              <w:jc w:val="left"/>
              <w:rPr>
                <w:rFonts w:hint="eastAsia" w:ascii="宋体" w:hAnsi="宋体" w:eastAsia="宋体" w:cs="宋体"/>
                <w:spacing w:val="0"/>
                <w:sz w:val="21"/>
                <w:szCs w:val="21"/>
                <w:highlight w:val="none"/>
              </w:rPr>
            </w:pPr>
            <w:r>
              <w:rPr>
                <w:rFonts w:hint="eastAsia" w:ascii="宋体" w:hAnsi="宋体" w:eastAsia="宋体" w:cs="宋体"/>
                <w:spacing w:val="0"/>
                <w:sz w:val="21"/>
                <w:szCs w:val="21"/>
                <w:highlight w:val="none"/>
              </w:rPr>
              <w:t>100</w:t>
            </w:r>
          </w:p>
        </w:tc>
      </w:tr>
    </w:tbl>
    <w:p w14:paraId="621B24F6">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en-US" w:bidi="ar-SA"/>
        </w:rPr>
      </w:pPr>
      <w:r>
        <w:rPr>
          <w:rFonts w:hint="eastAsia" w:ascii="宋体" w:hAnsi="宋体" w:eastAsia="宋体" w:cs="宋体"/>
          <w:snapToGrid w:val="0"/>
          <w:color w:val="000000"/>
          <w:spacing w:val="0"/>
          <w:kern w:val="0"/>
          <w:position w:val="0"/>
          <w:sz w:val="24"/>
          <w:szCs w:val="24"/>
          <w:highlight w:val="none"/>
          <w:lang w:val="en-US" w:eastAsia="zh-CN" w:bidi="ar-SA"/>
        </w:rPr>
        <w:t>11.</w:t>
      </w:r>
      <w:r>
        <w:rPr>
          <w:rFonts w:hint="eastAsia" w:ascii="宋体" w:hAnsi="宋体" w:eastAsia="宋体" w:cs="宋体"/>
          <w:snapToGrid w:val="0"/>
          <w:color w:val="000000"/>
          <w:spacing w:val="0"/>
          <w:kern w:val="0"/>
          <w:position w:val="0"/>
          <w:sz w:val="24"/>
          <w:szCs w:val="24"/>
          <w:highlight w:val="none"/>
          <w:lang w:val="en-US" w:eastAsia="en-US" w:bidi="ar-SA"/>
        </w:rPr>
        <w:t>有下列情况之一的，</w:t>
      </w:r>
      <w:r>
        <w:rPr>
          <w:rFonts w:hint="eastAsia" w:ascii="宋体" w:hAnsi="宋体" w:eastAsia="宋体" w:cs="宋体"/>
          <w:snapToGrid w:val="0"/>
          <w:color w:val="000000"/>
          <w:spacing w:val="0"/>
          <w:kern w:val="0"/>
          <w:position w:val="0"/>
          <w:sz w:val="24"/>
          <w:szCs w:val="24"/>
          <w:highlight w:val="none"/>
          <w:lang w:val="en-US" w:eastAsia="zh-CN" w:bidi="ar-SA"/>
        </w:rPr>
        <w:t>采购人或采购代理机构</w:t>
      </w:r>
      <w:r>
        <w:rPr>
          <w:rFonts w:hint="eastAsia" w:ascii="宋体" w:hAnsi="宋体" w:eastAsia="宋体" w:cs="宋体"/>
          <w:snapToGrid w:val="0"/>
          <w:color w:val="000000"/>
          <w:spacing w:val="0"/>
          <w:kern w:val="0"/>
          <w:position w:val="0"/>
          <w:sz w:val="24"/>
          <w:szCs w:val="24"/>
          <w:highlight w:val="none"/>
          <w:lang w:val="en-US" w:eastAsia="en-US" w:bidi="ar-SA"/>
        </w:rPr>
        <w:t>宣布本项目终止：</w:t>
      </w:r>
    </w:p>
    <w:p w14:paraId="404D9AC3">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napToGrid w:val="0"/>
          <w:color w:val="000000"/>
          <w:spacing w:val="0"/>
          <w:kern w:val="0"/>
          <w:position w:val="0"/>
          <w:sz w:val="24"/>
          <w:szCs w:val="24"/>
          <w:highlight w:val="none"/>
          <w:lang w:val="en-US" w:eastAsia="zh-CN" w:bidi="ar-SA"/>
        </w:rPr>
        <w:t>11.1</w:t>
      </w:r>
      <w:r>
        <w:rPr>
          <w:rFonts w:hint="eastAsia" w:ascii="宋体" w:hAnsi="宋体" w:eastAsia="宋体" w:cs="宋体"/>
          <w:snapToGrid w:val="0"/>
          <w:color w:val="000000"/>
          <w:spacing w:val="0"/>
          <w:kern w:val="0"/>
          <w:position w:val="0"/>
          <w:sz w:val="24"/>
          <w:szCs w:val="24"/>
          <w:highlight w:val="none"/>
          <w:lang w:val="en-US" w:eastAsia="en-US" w:bidi="ar-SA"/>
        </w:rPr>
        <w:t>因情况变化，不再符合规定的竞争性磋商采购方式适用情形的；</w:t>
      </w:r>
    </w:p>
    <w:p w14:paraId="4CE401A1">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napToGrid w:val="0"/>
          <w:color w:val="000000"/>
          <w:spacing w:val="0"/>
          <w:kern w:val="0"/>
          <w:position w:val="0"/>
          <w:sz w:val="24"/>
          <w:szCs w:val="24"/>
          <w:highlight w:val="none"/>
          <w:lang w:val="en-US" w:eastAsia="zh-CN" w:bidi="ar-SA"/>
        </w:rPr>
        <w:t>11.2</w:t>
      </w:r>
      <w:r>
        <w:rPr>
          <w:rFonts w:hint="eastAsia" w:ascii="宋体" w:hAnsi="宋体" w:eastAsia="宋体" w:cs="宋体"/>
          <w:snapToGrid w:val="0"/>
          <w:color w:val="000000"/>
          <w:spacing w:val="0"/>
          <w:kern w:val="0"/>
          <w:position w:val="0"/>
          <w:sz w:val="24"/>
          <w:szCs w:val="24"/>
          <w:highlight w:val="none"/>
          <w:lang w:val="en-US" w:eastAsia="en-US" w:bidi="ar-SA"/>
        </w:rPr>
        <w:t>出现影响采购公正的违法、违规行为的；</w:t>
      </w:r>
    </w:p>
    <w:p w14:paraId="367F943E">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en-US" w:bidi="ar-SA"/>
        </w:rPr>
      </w:pPr>
      <w:r>
        <w:rPr>
          <w:rFonts w:hint="eastAsia" w:ascii="宋体" w:hAnsi="宋体" w:eastAsia="宋体" w:cs="宋体"/>
          <w:snapToGrid w:val="0"/>
          <w:color w:val="000000"/>
          <w:spacing w:val="0"/>
          <w:kern w:val="0"/>
          <w:position w:val="0"/>
          <w:sz w:val="24"/>
          <w:szCs w:val="24"/>
          <w:highlight w:val="none"/>
          <w:lang w:val="en-US" w:eastAsia="zh-CN" w:bidi="ar-SA"/>
        </w:rPr>
        <w:t>11.3</w:t>
      </w:r>
      <w:r>
        <w:rPr>
          <w:rFonts w:hint="eastAsia" w:ascii="宋体" w:hAnsi="宋体" w:eastAsia="宋体" w:cs="宋体"/>
          <w:snapToGrid w:val="0"/>
          <w:color w:val="000000"/>
          <w:spacing w:val="0"/>
          <w:kern w:val="0"/>
          <w:position w:val="0"/>
          <w:sz w:val="24"/>
          <w:szCs w:val="24"/>
          <w:highlight w:val="none"/>
          <w:lang w:val="en-US" w:eastAsia="en-US" w:bidi="ar-SA"/>
        </w:rPr>
        <w:t>法律法规规定的其他情况。</w:t>
      </w:r>
    </w:p>
    <w:p w14:paraId="0174BA22">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b/>
          <w:spacing w:val="0"/>
          <w:position w:val="0"/>
          <w:sz w:val="24"/>
          <w:szCs w:val="24"/>
          <w:highlight w:val="none"/>
          <w:lang w:val="en-US" w:eastAsia="zh-CN"/>
        </w:rPr>
      </w:pPr>
      <w:r>
        <w:rPr>
          <w:rFonts w:hint="eastAsia" w:ascii="宋体" w:hAnsi="宋体" w:eastAsia="宋体" w:cs="宋体"/>
          <w:snapToGrid w:val="0"/>
          <w:color w:val="000000"/>
          <w:spacing w:val="0"/>
          <w:kern w:val="0"/>
          <w:position w:val="0"/>
          <w:sz w:val="24"/>
          <w:szCs w:val="24"/>
          <w:highlight w:val="none"/>
          <w:lang w:val="en-US" w:eastAsia="zh-CN" w:bidi="ar-SA"/>
        </w:rPr>
        <w:t>12.</w:t>
      </w:r>
      <w:r>
        <w:rPr>
          <w:rFonts w:hint="eastAsia" w:ascii="宋体" w:hAnsi="宋体" w:eastAsia="宋体" w:cs="宋体"/>
          <w:snapToGrid w:val="0"/>
          <w:color w:val="000000"/>
          <w:spacing w:val="0"/>
          <w:kern w:val="0"/>
          <w:position w:val="0"/>
          <w:sz w:val="24"/>
          <w:szCs w:val="24"/>
          <w:highlight w:val="none"/>
          <w:lang w:val="en-US" w:eastAsia="en-US" w:bidi="ar-SA"/>
        </w:rPr>
        <w:t>若本项目属于政府购买服务项目，将按照《政府采购竞争性磋商采购方式管理暂行办法》和《财政部关于政府采购竞争性磋商采购方式管理暂行办法有关问题的补充通知》（财库</w:t>
      </w:r>
      <w:r>
        <w:rPr>
          <w:rFonts w:hint="eastAsia" w:ascii="宋体" w:hAnsi="宋体" w:eastAsia="宋体" w:cs="宋体"/>
          <w:spacing w:val="0"/>
          <w:position w:val="0"/>
          <w:sz w:val="24"/>
          <w:szCs w:val="24"/>
          <w:highlight w:val="none"/>
          <w:lang w:eastAsia="zh-CN"/>
        </w:rPr>
        <w:t>﹝20</w:t>
      </w:r>
      <w:r>
        <w:rPr>
          <w:rFonts w:hint="eastAsia" w:ascii="宋体" w:hAnsi="宋体" w:eastAsia="宋体" w:cs="宋体"/>
          <w:spacing w:val="0"/>
          <w:position w:val="0"/>
          <w:sz w:val="24"/>
          <w:szCs w:val="24"/>
          <w:highlight w:val="none"/>
          <w:lang w:val="en-US" w:eastAsia="zh-CN"/>
        </w:rPr>
        <w:t>15</w:t>
      </w:r>
      <w:r>
        <w:rPr>
          <w:rFonts w:hint="eastAsia" w:ascii="宋体" w:hAnsi="宋体" w:eastAsia="宋体" w:cs="宋体"/>
          <w:spacing w:val="0"/>
          <w:position w:val="0"/>
          <w:sz w:val="24"/>
          <w:szCs w:val="24"/>
          <w:highlight w:val="none"/>
          <w:lang w:eastAsia="zh-CN"/>
        </w:rPr>
        <w:t>﹞</w:t>
      </w:r>
      <w:r>
        <w:rPr>
          <w:rFonts w:hint="eastAsia" w:ascii="宋体" w:hAnsi="宋体" w:eastAsia="宋体" w:cs="宋体"/>
          <w:snapToGrid w:val="0"/>
          <w:color w:val="000000"/>
          <w:spacing w:val="0"/>
          <w:kern w:val="0"/>
          <w:position w:val="0"/>
          <w:sz w:val="24"/>
          <w:szCs w:val="24"/>
          <w:highlight w:val="none"/>
          <w:lang w:val="en-US" w:eastAsia="en-US" w:bidi="ar-SA"/>
        </w:rPr>
        <w:t>124号）等规定执行。</w:t>
      </w:r>
    </w:p>
    <w:p w14:paraId="0E6FF87C">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2" w:firstLineChars="200"/>
        <w:jc w:val="both"/>
        <w:textAlignment w:val="baseline"/>
        <w:outlineLvl w:val="1"/>
        <w:rPr>
          <w:rFonts w:hint="eastAsia" w:ascii="宋体" w:hAnsi="宋体" w:eastAsia="宋体" w:cs="宋体"/>
          <w:snapToGrid w:val="0"/>
          <w:color w:val="000000"/>
          <w:spacing w:val="0"/>
          <w:kern w:val="0"/>
          <w:position w:val="0"/>
          <w:sz w:val="24"/>
          <w:szCs w:val="24"/>
          <w:highlight w:val="none"/>
          <w:lang w:val="en-US" w:eastAsia="en-US" w:bidi="ar-SA"/>
        </w:rPr>
      </w:pPr>
      <w:bookmarkStart w:id="26" w:name="_Toc14600"/>
      <w:bookmarkStart w:id="27" w:name="_Toc15791"/>
      <w:r>
        <w:rPr>
          <w:rFonts w:hint="eastAsia" w:ascii="宋体" w:hAnsi="宋体" w:eastAsia="宋体" w:cs="宋体"/>
          <w:b/>
          <w:bCs/>
          <w:snapToGrid w:val="0"/>
          <w:color w:val="000000"/>
          <w:spacing w:val="0"/>
          <w:kern w:val="0"/>
          <w:position w:val="0"/>
          <w:sz w:val="24"/>
          <w:szCs w:val="24"/>
          <w:highlight w:val="none"/>
          <w:lang w:val="en-US" w:eastAsia="zh-CN" w:bidi="ar-SA"/>
        </w:rPr>
        <w:t>六、</w:t>
      </w:r>
      <w:r>
        <w:rPr>
          <w:rFonts w:hint="eastAsia" w:ascii="宋体" w:hAnsi="宋体" w:eastAsia="宋体" w:cs="宋体"/>
          <w:b/>
          <w:bCs/>
          <w:snapToGrid w:val="0"/>
          <w:color w:val="000000"/>
          <w:spacing w:val="0"/>
          <w:kern w:val="0"/>
          <w:position w:val="0"/>
          <w:sz w:val="24"/>
          <w:szCs w:val="24"/>
          <w:highlight w:val="none"/>
          <w:lang w:val="en-US" w:eastAsia="en-US" w:bidi="ar-SA"/>
        </w:rPr>
        <w:t>成交</w:t>
      </w:r>
      <w:r>
        <w:rPr>
          <w:rFonts w:hint="eastAsia" w:ascii="宋体" w:hAnsi="宋体" w:eastAsia="宋体" w:cs="宋体"/>
          <w:b/>
          <w:bCs/>
          <w:snapToGrid w:val="0"/>
          <w:color w:val="000000"/>
          <w:spacing w:val="0"/>
          <w:kern w:val="0"/>
          <w:position w:val="0"/>
          <w:sz w:val="24"/>
          <w:szCs w:val="24"/>
          <w:highlight w:val="none"/>
          <w:lang w:val="en-US" w:eastAsia="zh-CN" w:bidi="ar-SA"/>
        </w:rPr>
        <w:t>通知及</w:t>
      </w:r>
      <w:r>
        <w:rPr>
          <w:rFonts w:hint="eastAsia" w:ascii="宋体" w:hAnsi="宋体" w:eastAsia="宋体" w:cs="宋体"/>
          <w:b/>
          <w:bCs/>
          <w:snapToGrid w:val="0"/>
          <w:color w:val="000000"/>
          <w:spacing w:val="0"/>
          <w:kern w:val="0"/>
          <w:position w:val="0"/>
          <w:sz w:val="24"/>
          <w:szCs w:val="24"/>
          <w:highlight w:val="none"/>
          <w:lang w:val="en-US" w:eastAsia="en-US" w:bidi="ar-SA"/>
        </w:rPr>
        <w:t>签订合同</w:t>
      </w:r>
      <w:bookmarkEnd w:id="26"/>
      <w:bookmarkEnd w:id="27"/>
    </w:p>
    <w:p w14:paraId="285CAA1A">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en-US" w:bidi="ar-SA"/>
        </w:rPr>
      </w:pPr>
      <w:r>
        <w:rPr>
          <w:rFonts w:hint="eastAsia" w:ascii="宋体" w:hAnsi="宋体" w:eastAsia="宋体" w:cs="宋体"/>
          <w:snapToGrid w:val="0"/>
          <w:color w:val="000000"/>
          <w:spacing w:val="0"/>
          <w:kern w:val="0"/>
          <w:position w:val="0"/>
          <w:sz w:val="24"/>
          <w:szCs w:val="24"/>
          <w:highlight w:val="none"/>
          <w:lang w:val="en-US" w:eastAsia="zh-CN" w:bidi="ar-SA"/>
        </w:rPr>
        <w:t>1.</w:t>
      </w:r>
      <w:r>
        <w:rPr>
          <w:rFonts w:hint="eastAsia" w:ascii="宋体" w:hAnsi="宋体" w:eastAsia="宋体" w:cs="宋体"/>
          <w:snapToGrid w:val="0"/>
          <w:color w:val="000000"/>
          <w:spacing w:val="0"/>
          <w:kern w:val="0"/>
          <w:position w:val="0"/>
          <w:sz w:val="24"/>
          <w:szCs w:val="24"/>
          <w:highlight w:val="none"/>
          <w:lang w:val="en-US" w:eastAsia="en-US" w:bidi="ar-SA"/>
        </w:rPr>
        <w:t>成交结果公布</w:t>
      </w:r>
    </w:p>
    <w:p w14:paraId="5258E237">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en-US" w:bidi="ar-SA"/>
        </w:rPr>
      </w:pPr>
      <w:r>
        <w:rPr>
          <w:rFonts w:hint="eastAsia" w:ascii="宋体" w:hAnsi="宋体" w:eastAsia="宋体" w:cs="宋体"/>
          <w:snapToGrid w:val="0"/>
          <w:color w:val="000000"/>
          <w:spacing w:val="0"/>
          <w:kern w:val="0"/>
          <w:position w:val="0"/>
          <w:sz w:val="24"/>
          <w:szCs w:val="24"/>
          <w:highlight w:val="none"/>
          <w:lang w:val="en-US" w:eastAsia="zh-CN" w:bidi="ar-SA"/>
        </w:rPr>
        <w:t>1.1</w:t>
      </w:r>
      <w:r>
        <w:rPr>
          <w:rFonts w:hint="eastAsia" w:ascii="宋体" w:hAnsi="宋体" w:eastAsia="宋体" w:cs="宋体"/>
          <w:snapToGrid w:val="0"/>
          <w:color w:val="000000"/>
          <w:spacing w:val="0"/>
          <w:kern w:val="0"/>
          <w:position w:val="0"/>
          <w:sz w:val="24"/>
          <w:szCs w:val="24"/>
          <w:highlight w:val="none"/>
          <w:lang w:val="en-US" w:eastAsia="en-US" w:bidi="ar-SA"/>
        </w:rPr>
        <w:t>成交供应商确定后，</w:t>
      </w:r>
      <w:r>
        <w:rPr>
          <w:rFonts w:hint="eastAsia" w:ascii="宋体" w:hAnsi="宋体" w:eastAsia="宋体" w:cs="宋体"/>
          <w:snapToGrid w:val="0"/>
          <w:color w:val="000000"/>
          <w:spacing w:val="0"/>
          <w:kern w:val="0"/>
          <w:position w:val="0"/>
          <w:sz w:val="24"/>
          <w:szCs w:val="24"/>
          <w:highlight w:val="none"/>
          <w:lang w:val="en-US" w:eastAsia="zh-CN" w:bidi="ar-SA"/>
        </w:rPr>
        <w:t>采购人或采购代理机构</w:t>
      </w:r>
      <w:r>
        <w:rPr>
          <w:rFonts w:hint="eastAsia" w:ascii="宋体" w:hAnsi="宋体" w:eastAsia="宋体" w:cs="宋体"/>
          <w:snapToGrid w:val="0"/>
          <w:color w:val="000000"/>
          <w:spacing w:val="0"/>
          <w:kern w:val="0"/>
          <w:position w:val="0"/>
          <w:sz w:val="24"/>
          <w:szCs w:val="24"/>
          <w:highlight w:val="none"/>
          <w:lang w:val="en-US" w:eastAsia="en-US" w:bidi="ar-SA"/>
        </w:rPr>
        <w:t>将在“河南省政府采购网”和“</w:t>
      </w:r>
      <w:r>
        <w:rPr>
          <w:rFonts w:hint="eastAsia" w:ascii="宋体" w:hAnsi="宋体" w:eastAsia="宋体" w:cs="宋体"/>
          <w:snapToGrid w:val="0"/>
          <w:color w:val="000000"/>
          <w:spacing w:val="0"/>
          <w:kern w:val="0"/>
          <w:position w:val="0"/>
          <w:sz w:val="24"/>
          <w:szCs w:val="24"/>
          <w:highlight w:val="none"/>
          <w:lang w:val="en-US" w:eastAsia="zh-CN" w:bidi="ar-SA"/>
        </w:rPr>
        <w:t>唐河县</w:t>
      </w:r>
      <w:r>
        <w:rPr>
          <w:rFonts w:hint="eastAsia" w:ascii="宋体" w:hAnsi="宋体" w:eastAsia="宋体" w:cs="宋体"/>
          <w:snapToGrid w:val="0"/>
          <w:color w:val="000000"/>
          <w:spacing w:val="0"/>
          <w:kern w:val="0"/>
          <w:position w:val="0"/>
          <w:sz w:val="24"/>
          <w:szCs w:val="24"/>
          <w:highlight w:val="none"/>
          <w:lang w:val="en-US" w:eastAsia="en-US" w:bidi="ar-SA"/>
        </w:rPr>
        <w:t>公共资源交易中心网”上发布成交公告。</w:t>
      </w:r>
    </w:p>
    <w:p w14:paraId="2934517A">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en-US" w:bidi="ar-SA"/>
        </w:rPr>
      </w:pPr>
      <w:r>
        <w:rPr>
          <w:rFonts w:hint="eastAsia" w:ascii="宋体" w:hAnsi="宋体" w:eastAsia="宋体" w:cs="宋体"/>
          <w:snapToGrid w:val="0"/>
          <w:color w:val="000000"/>
          <w:spacing w:val="0"/>
          <w:kern w:val="0"/>
          <w:position w:val="0"/>
          <w:sz w:val="24"/>
          <w:szCs w:val="24"/>
          <w:highlight w:val="none"/>
          <w:lang w:val="en-US" w:eastAsia="zh-CN" w:bidi="ar-SA"/>
        </w:rPr>
        <w:t>1.2</w:t>
      </w:r>
      <w:r>
        <w:rPr>
          <w:rFonts w:hint="eastAsia" w:ascii="宋体" w:hAnsi="宋体" w:eastAsia="宋体" w:cs="宋体"/>
          <w:snapToGrid w:val="0"/>
          <w:color w:val="000000"/>
          <w:spacing w:val="0"/>
          <w:kern w:val="0"/>
          <w:position w:val="0"/>
          <w:sz w:val="24"/>
          <w:szCs w:val="24"/>
          <w:highlight w:val="none"/>
          <w:lang w:val="en-US" w:eastAsia="en-US" w:bidi="ar-SA"/>
        </w:rPr>
        <w:t>如项目终止，成交结果公告以“河南省政府采购网”发布的为准。</w:t>
      </w:r>
    </w:p>
    <w:p w14:paraId="36EE964D">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en-US" w:bidi="ar-SA"/>
        </w:rPr>
      </w:pPr>
      <w:r>
        <w:rPr>
          <w:rFonts w:hint="eastAsia" w:ascii="宋体" w:hAnsi="宋体" w:eastAsia="宋体" w:cs="宋体"/>
          <w:snapToGrid w:val="0"/>
          <w:color w:val="000000"/>
          <w:spacing w:val="0"/>
          <w:kern w:val="0"/>
          <w:position w:val="0"/>
          <w:sz w:val="24"/>
          <w:szCs w:val="24"/>
          <w:highlight w:val="none"/>
          <w:lang w:val="en-US" w:eastAsia="zh-CN" w:bidi="ar-SA"/>
        </w:rPr>
        <w:t>2.</w:t>
      </w:r>
      <w:r>
        <w:rPr>
          <w:rFonts w:hint="eastAsia" w:ascii="宋体" w:hAnsi="宋体" w:eastAsia="宋体" w:cs="宋体"/>
          <w:snapToGrid w:val="0"/>
          <w:color w:val="000000"/>
          <w:spacing w:val="0"/>
          <w:kern w:val="0"/>
          <w:position w:val="0"/>
          <w:sz w:val="24"/>
          <w:szCs w:val="24"/>
          <w:highlight w:val="none"/>
          <w:lang w:val="en-US" w:eastAsia="en-US" w:bidi="ar-SA"/>
        </w:rPr>
        <w:t>发出成交通知书</w:t>
      </w:r>
    </w:p>
    <w:p w14:paraId="7B6D5FCD">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en-US" w:bidi="ar-SA"/>
        </w:rPr>
      </w:pPr>
      <w:r>
        <w:rPr>
          <w:rFonts w:hint="eastAsia" w:ascii="宋体" w:hAnsi="宋体" w:eastAsia="宋体" w:cs="宋体"/>
          <w:snapToGrid w:val="0"/>
          <w:color w:val="000000"/>
          <w:spacing w:val="0"/>
          <w:kern w:val="0"/>
          <w:position w:val="0"/>
          <w:sz w:val="24"/>
          <w:szCs w:val="24"/>
          <w:highlight w:val="none"/>
          <w:lang w:val="en-US" w:eastAsia="zh-CN" w:bidi="ar-SA"/>
        </w:rPr>
        <w:t>2.1</w:t>
      </w:r>
      <w:r>
        <w:rPr>
          <w:rFonts w:hint="eastAsia" w:ascii="宋体" w:hAnsi="宋体" w:eastAsia="宋体" w:cs="宋体"/>
          <w:snapToGrid w:val="0"/>
          <w:color w:val="000000"/>
          <w:spacing w:val="0"/>
          <w:kern w:val="0"/>
          <w:position w:val="0"/>
          <w:sz w:val="24"/>
          <w:szCs w:val="24"/>
          <w:highlight w:val="none"/>
          <w:lang w:val="en-US" w:eastAsia="en-US" w:bidi="ar-SA"/>
        </w:rPr>
        <w:t>根据成交结果，</w:t>
      </w:r>
      <w:r>
        <w:rPr>
          <w:rFonts w:hint="eastAsia" w:ascii="宋体" w:hAnsi="宋体" w:eastAsia="宋体" w:cs="宋体"/>
          <w:snapToGrid w:val="0"/>
          <w:color w:val="000000"/>
          <w:spacing w:val="0"/>
          <w:kern w:val="0"/>
          <w:position w:val="0"/>
          <w:sz w:val="24"/>
          <w:szCs w:val="24"/>
          <w:highlight w:val="none"/>
          <w:lang w:val="en-US" w:eastAsia="zh-CN" w:bidi="ar-SA"/>
        </w:rPr>
        <w:t>采购人或采购代理机构</w:t>
      </w:r>
      <w:r>
        <w:rPr>
          <w:rFonts w:hint="eastAsia" w:ascii="宋体" w:hAnsi="宋体" w:eastAsia="宋体" w:cs="宋体"/>
          <w:snapToGrid w:val="0"/>
          <w:color w:val="000000"/>
          <w:spacing w:val="0"/>
          <w:kern w:val="0"/>
          <w:position w:val="0"/>
          <w:sz w:val="24"/>
          <w:szCs w:val="24"/>
          <w:highlight w:val="none"/>
          <w:lang w:val="en-US" w:eastAsia="en-US" w:bidi="ar-SA"/>
        </w:rPr>
        <w:t>通过“</w:t>
      </w:r>
      <w:r>
        <w:rPr>
          <w:rFonts w:hint="eastAsia" w:ascii="宋体" w:hAnsi="宋体" w:eastAsia="宋体" w:cs="宋体"/>
          <w:snapToGrid w:val="0"/>
          <w:color w:val="000000"/>
          <w:spacing w:val="0"/>
          <w:kern w:val="0"/>
          <w:position w:val="0"/>
          <w:sz w:val="24"/>
          <w:szCs w:val="24"/>
          <w:highlight w:val="none"/>
          <w:lang w:val="en-US" w:eastAsia="zh-CN" w:bidi="ar-SA"/>
        </w:rPr>
        <w:t>唐河县</w:t>
      </w:r>
      <w:r>
        <w:rPr>
          <w:rFonts w:hint="eastAsia" w:ascii="宋体" w:hAnsi="宋体" w:eastAsia="宋体" w:cs="宋体"/>
          <w:snapToGrid w:val="0"/>
          <w:color w:val="000000"/>
          <w:spacing w:val="0"/>
          <w:kern w:val="0"/>
          <w:position w:val="0"/>
          <w:sz w:val="24"/>
          <w:szCs w:val="24"/>
          <w:highlight w:val="none"/>
          <w:lang w:val="en-US" w:eastAsia="en-US" w:bidi="ar-SA"/>
        </w:rPr>
        <w:t>公共资源交易中心</w:t>
      </w:r>
      <w:r>
        <w:rPr>
          <w:rFonts w:hint="eastAsia" w:ascii="宋体" w:hAnsi="宋体" w:eastAsia="宋体" w:cs="宋体"/>
          <w:snapToGrid w:val="0"/>
          <w:color w:val="000000"/>
          <w:spacing w:val="0"/>
          <w:kern w:val="0"/>
          <w:position w:val="0"/>
          <w:sz w:val="24"/>
          <w:szCs w:val="24"/>
          <w:highlight w:val="none"/>
          <w:lang w:val="en-US" w:eastAsia="zh-CN" w:bidi="ar-SA"/>
        </w:rPr>
        <w:t>公共服务平台</w:t>
      </w:r>
      <w:r>
        <w:rPr>
          <w:rFonts w:hint="eastAsia" w:ascii="宋体" w:hAnsi="宋体" w:eastAsia="宋体" w:cs="宋体"/>
          <w:snapToGrid w:val="0"/>
          <w:color w:val="000000"/>
          <w:spacing w:val="0"/>
          <w:kern w:val="0"/>
          <w:position w:val="0"/>
          <w:sz w:val="24"/>
          <w:szCs w:val="24"/>
          <w:highlight w:val="none"/>
          <w:lang w:val="en-US" w:eastAsia="en-US" w:bidi="ar-SA"/>
        </w:rPr>
        <w:t>”向成交供应商发出电子成交通知书，成交供应商可登陆</w:t>
      </w:r>
      <w:r>
        <w:rPr>
          <w:rFonts w:hint="eastAsia" w:ascii="宋体" w:hAnsi="宋体" w:eastAsia="宋体" w:cs="宋体"/>
          <w:snapToGrid w:val="0"/>
          <w:color w:val="000000"/>
          <w:spacing w:val="0"/>
          <w:kern w:val="0"/>
          <w:position w:val="0"/>
          <w:sz w:val="24"/>
          <w:szCs w:val="24"/>
          <w:highlight w:val="none"/>
          <w:lang w:val="en-US" w:eastAsia="zh-CN" w:bidi="ar-SA"/>
        </w:rPr>
        <w:t>唐河县公共资源交易平台会员系统</w:t>
      </w:r>
      <w:r>
        <w:rPr>
          <w:rFonts w:hint="eastAsia" w:ascii="宋体" w:hAnsi="宋体" w:eastAsia="宋体" w:cs="宋体"/>
          <w:snapToGrid w:val="0"/>
          <w:color w:val="000000"/>
          <w:spacing w:val="0"/>
          <w:kern w:val="0"/>
          <w:position w:val="0"/>
          <w:sz w:val="24"/>
          <w:szCs w:val="24"/>
          <w:highlight w:val="none"/>
          <w:lang w:val="en-US" w:eastAsia="en-US" w:bidi="ar-SA"/>
        </w:rPr>
        <w:t>，自行打印加盖电子签章的成交通知书。</w:t>
      </w:r>
    </w:p>
    <w:p w14:paraId="3C60537E">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en-US" w:bidi="ar-SA"/>
        </w:rPr>
      </w:pPr>
      <w:r>
        <w:rPr>
          <w:rFonts w:hint="eastAsia" w:ascii="宋体" w:hAnsi="宋体" w:eastAsia="宋体" w:cs="宋体"/>
          <w:snapToGrid w:val="0"/>
          <w:color w:val="000000"/>
          <w:spacing w:val="0"/>
          <w:kern w:val="0"/>
          <w:position w:val="0"/>
          <w:sz w:val="24"/>
          <w:szCs w:val="24"/>
          <w:highlight w:val="none"/>
          <w:lang w:val="en-US" w:eastAsia="zh-CN" w:bidi="ar-SA"/>
        </w:rPr>
        <w:t>2.2</w:t>
      </w:r>
      <w:r>
        <w:rPr>
          <w:rFonts w:hint="eastAsia" w:ascii="宋体" w:hAnsi="宋体" w:eastAsia="宋体" w:cs="宋体"/>
          <w:snapToGrid w:val="0"/>
          <w:color w:val="000000"/>
          <w:spacing w:val="0"/>
          <w:kern w:val="0"/>
          <w:position w:val="0"/>
          <w:sz w:val="24"/>
          <w:szCs w:val="24"/>
          <w:highlight w:val="none"/>
          <w:lang w:val="en-US" w:eastAsia="en-US" w:bidi="ar-SA"/>
        </w:rPr>
        <w:t>《成交通知书》是签订政府采购合同的重要依据，对采购人与成交供应商具有法律效力。</w:t>
      </w:r>
    </w:p>
    <w:p w14:paraId="18F67074">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en-US" w:bidi="ar-SA"/>
        </w:rPr>
      </w:pPr>
      <w:r>
        <w:rPr>
          <w:rFonts w:hint="eastAsia" w:ascii="宋体" w:hAnsi="宋体" w:eastAsia="宋体" w:cs="宋体"/>
          <w:snapToGrid w:val="0"/>
          <w:color w:val="000000"/>
          <w:spacing w:val="0"/>
          <w:kern w:val="0"/>
          <w:position w:val="0"/>
          <w:sz w:val="24"/>
          <w:szCs w:val="24"/>
          <w:highlight w:val="none"/>
          <w:lang w:val="en-US" w:eastAsia="zh-CN" w:bidi="ar-SA"/>
        </w:rPr>
        <w:t>3.</w:t>
      </w:r>
      <w:r>
        <w:rPr>
          <w:rFonts w:hint="eastAsia" w:ascii="宋体" w:hAnsi="宋体" w:eastAsia="宋体" w:cs="宋体"/>
          <w:snapToGrid w:val="0"/>
          <w:color w:val="000000"/>
          <w:spacing w:val="0"/>
          <w:kern w:val="0"/>
          <w:position w:val="0"/>
          <w:sz w:val="24"/>
          <w:szCs w:val="24"/>
          <w:highlight w:val="none"/>
          <w:lang w:val="en-US" w:eastAsia="en-US" w:bidi="ar-SA"/>
        </w:rPr>
        <w:t>签订合同</w:t>
      </w:r>
    </w:p>
    <w:p w14:paraId="3E90C8AA">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en-US" w:bidi="ar-SA"/>
        </w:rPr>
      </w:pPr>
      <w:r>
        <w:rPr>
          <w:rFonts w:hint="eastAsia" w:ascii="宋体" w:hAnsi="宋体" w:eastAsia="宋体" w:cs="宋体"/>
          <w:snapToGrid w:val="0"/>
          <w:color w:val="000000"/>
          <w:spacing w:val="0"/>
          <w:kern w:val="0"/>
          <w:position w:val="0"/>
          <w:sz w:val="24"/>
          <w:szCs w:val="24"/>
          <w:highlight w:val="none"/>
          <w:lang w:val="en-US" w:eastAsia="zh-CN" w:bidi="ar-SA"/>
        </w:rPr>
        <w:t>3.1</w:t>
      </w:r>
      <w:r>
        <w:rPr>
          <w:rFonts w:hint="eastAsia" w:ascii="宋体" w:hAnsi="宋体" w:eastAsia="宋体" w:cs="宋体"/>
          <w:snapToGrid w:val="0"/>
          <w:color w:val="000000"/>
          <w:spacing w:val="0"/>
          <w:kern w:val="0"/>
          <w:position w:val="0"/>
          <w:sz w:val="24"/>
          <w:szCs w:val="24"/>
          <w:highlight w:val="none"/>
          <w:lang w:val="en-US" w:eastAsia="en-US" w:bidi="ar-SA"/>
        </w:rPr>
        <w:t>成交供应商和采购人应在《成交通知书》发出</w:t>
      </w:r>
      <w:r>
        <w:rPr>
          <w:rFonts w:hint="eastAsia" w:ascii="宋体" w:hAnsi="宋体" w:eastAsia="宋体" w:cs="宋体"/>
          <w:snapToGrid w:val="0"/>
          <w:color w:val="000000"/>
          <w:spacing w:val="0"/>
          <w:kern w:val="0"/>
          <w:position w:val="0"/>
          <w:sz w:val="24"/>
          <w:szCs w:val="24"/>
          <w:highlight w:val="none"/>
          <w:lang w:val="en-US" w:eastAsia="zh-CN" w:bidi="ar-SA"/>
        </w:rPr>
        <w:t>后一个工作日内签订</w:t>
      </w:r>
      <w:r>
        <w:rPr>
          <w:rFonts w:hint="eastAsia" w:ascii="宋体" w:hAnsi="宋体" w:eastAsia="宋体" w:cs="宋体"/>
          <w:snapToGrid w:val="0"/>
          <w:color w:val="000000"/>
          <w:spacing w:val="0"/>
          <w:kern w:val="0"/>
          <w:position w:val="0"/>
          <w:sz w:val="24"/>
          <w:szCs w:val="24"/>
          <w:highlight w:val="none"/>
          <w:lang w:val="en-US" w:eastAsia="en-US" w:bidi="ar-SA"/>
        </w:rPr>
        <w:t>政府采购合同，逾期无故不签订的，按《政府采购竞争性磋商采购方式管理暂行办法》及有关规定处理</w:t>
      </w:r>
      <w:r>
        <w:rPr>
          <w:rFonts w:hint="eastAsia" w:ascii="宋体" w:hAnsi="宋体" w:eastAsia="宋体" w:cs="宋体"/>
          <w:snapToGrid w:val="0"/>
          <w:color w:val="000000"/>
          <w:spacing w:val="0"/>
          <w:kern w:val="0"/>
          <w:position w:val="0"/>
          <w:sz w:val="24"/>
          <w:szCs w:val="24"/>
          <w:highlight w:val="none"/>
          <w:lang w:val="en-US" w:eastAsia="zh-CN" w:bidi="ar-SA"/>
        </w:rPr>
        <w:t>。合同签订后需在两个工作日内在河南省政府采购网进行备案，逾期未备案的按照政府采购法等有关规定处理</w:t>
      </w:r>
      <w:r>
        <w:rPr>
          <w:rFonts w:hint="eastAsia" w:ascii="宋体" w:hAnsi="宋体" w:eastAsia="宋体" w:cs="宋体"/>
          <w:snapToGrid w:val="0"/>
          <w:color w:val="000000"/>
          <w:spacing w:val="0"/>
          <w:kern w:val="0"/>
          <w:position w:val="0"/>
          <w:sz w:val="24"/>
          <w:szCs w:val="24"/>
          <w:highlight w:val="none"/>
          <w:lang w:val="en-US" w:eastAsia="en-US" w:bidi="ar-SA"/>
        </w:rPr>
        <w:t>。</w:t>
      </w:r>
    </w:p>
    <w:p w14:paraId="3165F391">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en-US" w:bidi="ar-SA"/>
        </w:rPr>
      </w:pPr>
      <w:r>
        <w:rPr>
          <w:rFonts w:hint="eastAsia" w:ascii="宋体" w:hAnsi="宋体" w:eastAsia="宋体" w:cs="宋体"/>
          <w:snapToGrid w:val="0"/>
          <w:color w:val="000000"/>
          <w:spacing w:val="0"/>
          <w:kern w:val="0"/>
          <w:position w:val="0"/>
          <w:sz w:val="24"/>
          <w:szCs w:val="24"/>
          <w:highlight w:val="none"/>
          <w:lang w:val="en-US" w:eastAsia="zh-CN" w:bidi="ar-SA"/>
        </w:rPr>
        <w:t>3.2</w:t>
      </w:r>
      <w:r>
        <w:rPr>
          <w:rFonts w:hint="eastAsia" w:ascii="宋体" w:hAnsi="宋体" w:eastAsia="宋体" w:cs="宋体"/>
          <w:snapToGrid w:val="0"/>
          <w:color w:val="000000"/>
          <w:spacing w:val="0"/>
          <w:kern w:val="0"/>
          <w:position w:val="0"/>
          <w:sz w:val="24"/>
          <w:szCs w:val="24"/>
          <w:highlight w:val="none"/>
          <w:lang w:val="en-US" w:eastAsia="en-US" w:bidi="ar-SA"/>
        </w:rPr>
        <w:t>竞争性磋商文件、响应文件、供应商在磋商过程中的承诺以及确认材料，均为合同的有效组成部分。</w:t>
      </w:r>
    </w:p>
    <w:p w14:paraId="55834B0E">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en-US" w:bidi="ar-SA"/>
        </w:rPr>
      </w:pPr>
      <w:r>
        <w:rPr>
          <w:rFonts w:hint="eastAsia" w:ascii="宋体" w:hAnsi="宋体" w:eastAsia="宋体" w:cs="宋体"/>
          <w:snapToGrid w:val="0"/>
          <w:color w:val="000000"/>
          <w:spacing w:val="0"/>
          <w:kern w:val="0"/>
          <w:position w:val="0"/>
          <w:sz w:val="24"/>
          <w:szCs w:val="24"/>
          <w:highlight w:val="none"/>
          <w:lang w:val="en-US" w:eastAsia="zh-CN" w:bidi="ar-SA"/>
        </w:rPr>
        <w:t>3.3</w:t>
      </w:r>
      <w:r>
        <w:rPr>
          <w:rFonts w:hint="eastAsia" w:ascii="宋体" w:hAnsi="宋体" w:eastAsia="宋体" w:cs="宋体"/>
          <w:snapToGrid w:val="0"/>
          <w:color w:val="000000"/>
          <w:spacing w:val="0"/>
          <w:kern w:val="0"/>
          <w:position w:val="0"/>
          <w:sz w:val="24"/>
          <w:szCs w:val="24"/>
          <w:highlight w:val="none"/>
          <w:lang w:val="en-US" w:eastAsia="en-US" w:bidi="ar-SA"/>
        </w:rPr>
        <w:t>如果成交供应商不按其响应文件承诺和竞争性磋商文件要求签订政府采购合同，采购人将取消其成交资格。</w:t>
      </w:r>
    </w:p>
    <w:p w14:paraId="1B5CC05E">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2" w:firstLineChars="200"/>
        <w:jc w:val="both"/>
        <w:textAlignment w:val="baseline"/>
        <w:outlineLvl w:val="1"/>
        <w:rPr>
          <w:rFonts w:hint="eastAsia" w:ascii="宋体" w:hAnsi="宋体" w:eastAsia="宋体" w:cs="宋体"/>
          <w:b/>
          <w:bCs/>
          <w:snapToGrid w:val="0"/>
          <w:color w:val="000000"/>
          <w:spacing w:val="0"/>
          <w:kern w:val="0"/>
          <w:position w:val="0"/>
          <w:sz w:val="24"/>
          <w:szCs w:val="24"/>
          <w:highlight w:val="none"/>
          <w:lang w:val="en-US" w:eastAsia="en-US" w:bidi="ar-SA"/>
        </w:rPr>
      </w:pPr>
      <w:bookmarkStart w:id="28" w:name="_Toc32673"/>
      <w:bookmarkStart w:id="29" w:name="_Toc32759"/>
      <w:r>
        <w:rPr>
          <w:rFonts w:hint="eastAsia" w:ascii="宋体" w:hAnsi="宋体" w:eastAsia="宋体" w:cs="宋体"/>
          <w:b/>
          <w:bCs/>
          <w:snapToGrid w:val="0"/>
          <w:color w:val="000000"/>
          <w:spacing w:val="0"/>
          <w:kern w:val="0"/>
          <w:position w:val="0"/>
          <w:sz w:val="24"/>
          <w:szCs w:val="24"/>
          <w:highlight w:val="none"/>
          <w:lang w:val="en-US" w:eastAsia="zh-CN" w:bidi="ar-SA"/>
        </w:rPr>
        <w:t>七、</w:t>
      </w:r>
      <w:r>
        <w:rPr>
          <w:rFonts w:hint="eastAsia" w:ascii="宋体" w:hAnsi="宋体" w:eastAsia="宋体" w:cs="宋体"/>
          <w:b/>
          <w:bCs/>
          <w:snapToGrid w:val="0"/>
          <w:color w:val="000000"/>
          <w:spacing w:val="0"/>
          <w:kern w:val="0"/>
          <w:position w:val="0"/>
          <w:sz w:val="24"/>
          <w:szCs w:val="24"/>
          <w:highlight w:val="none"/>
          <w:lang w:val="en-US" w:eastAsia="en-US" w:bidi="ar-SA"/>
        </w:rPr>
        <w:t>质疑与答复</w:t>
      </w:r>
      <w:bookmarkEnd w:id="28"/>
      <w:bookmarkEnd w:id="29"/>
    </w:p>
    <w:p w14:paraId="5445DE9B">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napToGrid w:val="0"/>
          <w:color w:val="000000"/>
          <w:spacing w:val="0"/>
          <w:kern w:val="0"/>
          <w:position w:val="0"/>
          <w:sz w:val="24"/>
          <w:szCs w:val="24"/>
          <w:highlight w:val="none"/>
          <w:lang w:val="en-US" w:eastAsia="zh-CN" w:bidi="ar-SA"/>
        </w:rPr>
        <w:t>1.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3B35C146">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napToGrid w:val="0"/>
          <w:color w:val="000000"/>
          <w:spacing w:val="0"/>
          <w:kern w:val="0"/>
          <w:position w:val="0"/>
          <w:sz w:val="24"/>
          <w:szCs w:val="24"/>
          <w:highlight w:val="none"/>
          <w:lang w:val="en-US" w:eastAsia="zh-CN" w:bidi="ar-SA"/>
        </w:rPr>
        <w:t>2.质疑函须按照财政部门发布的质疑函范本格式编制，质疑事项应具体、明确，并有必要的事实依据和法律依据。</w:t>
      </w:r>
    </w:p>
    <w:p w14:paraId="3158BB3A">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napToGrid w:val="0"/>
          <w:color w:val="000000"/>
          <w:spacing w:val="0"/>
          <w:kern w:val="0"/>
          <w:position w:val="0"/>
          <w:sz w:val="24"/>
          <w:szCs w:val="24"/>
          <w:highlight w:val="none"/>
          <w:lang w:val="en-US" w:eastAsia="zh-CN" w:bidi="ar-SA"/>
        </w:rPr>
        <w:t>3.接收质疑的方式：</w:t>
      </w:r>
    </w:p>
    <w:p w14:paraId="43CB5ECE">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napToGrid w:val="0"/>
          <w:color w:val="000000"/>
          <w:spacing w:val="0"/>
          <w:kern w:val="0"/>
          <w:position w:val="0"/>
          <w:sz w:val="24"/>
          <w:szCs w:val="24"/>
          <w:highlight w:val="none"/>
          <w:lang w:val="en-US" w:eastAsia="zh-CN" w:bidi="ar-SA"/>
        </w:rPr>
        <w:t>书面提交，请质疑人将质疑函原件送达或邮寄至采购单位联系人和采购代理机构项目负责人，联系方式及地址详见采购公告。</w:t>
      </w:r>
    </w:p>
    <w:p w14:paraId="57B38D1F">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zh-CN" w:bidi="ar-SA"/>
        </w:rPr>
      </w:pPr>
      <w:r>
        <w:rPr>
          <w:rFonts w:hint="eastAsia" w:ascii="宋体" w:hAnsi="宋体" w:eastAsia="宋体" w:cs="宋体"/>
          <w:snapToGrid w:val="0"/>
          <w:color w:val="000000"/>
          <w:spacing w:val="0"/>
          <w:kern w:val="0"/>
          <w:position w:val="0"/>
          <w:sz w:val="24"/>
          <w:szCs w:val="24"/>
          <w:highlight w:val="none"/>
          <w:lang w:val="en-US" w:eastAsia="zh-CN" w:bidi="ar-SA"/>
        </w:rPr>
        <w:t>4.超出法定质疑期的、重复提出的、分次提出的或内容、形式不符合《政府采购质疑和投诉办法》的，采购人和采购代理机构可以拒收，质疑供应商将依法承担不利后果。</w:t>
      </w:r>
    </w:p>
    <w:p w14:paraId="2B089E0F">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en-US" w:bidi="ar-SA"/>
        </w:rPr>
      </w:pPr>
      <w:r>
        <w:rPr>
          <w:rFonts w:hint="eastAsia" w:ascii="宋体" w:hAnsi="宋体" w:eastAsia="宋体" w:cs="宋体"/>
          <w:snapToGrid w:val="0"/>
          <w:color w:val="000000"/>
          <w:spacing w:val="0"/>
          <w:kern w:val="0"/>
          <w:position w:val="0"/>
          <w:sz w:val="24"/>
          <w:szCs w:val="24"/>
          <w:highlight w:val="none"/>
          <w:lang w:val="en-US" w:eastAsia="zh-CN" w:bidi="ar-SA"/>
        </w:rPr>
        <w:t>5.采购人和采购代理机构在收到质疑函后7个工作日内作出答复，并以书面形式通知质疑供应商和其他有关供应商。</w:t>
      </w:r>
    </w:p>
    <w:p w14:paraId="227AC7A4">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2" w:firstLineChars="200"/>
        <w:jc w:val="both"/>
        <w:textAlignment w:val="baseline"/>
        <w:outlineLvl w:val="1"/>
        <w:rPr>
          <w:rFonts w:hint="eastAsia" w:ascii="宋体" w:hAnsi="宋体" w:eastAsia="宋体" w:cs="宋体"/>
          <w:b/>
          <w:bCs/>
          <w:snapToGrid w:val="0"/>
          <w:color w:val="000000"/>
          <w:spacing w:val="0"/>
          <w:kern w:val="0"/>
          <w:position w:val="0"/>
          <w:sz w:val="24"/>
          <w:szCs w:val="24"/>
          <w:highlight w:val="none"/>
          <w:lang w:val="en-US" w:eastAsia="en-US" w:bidi="ar-SA"/>
        </w:rPr>
      </w:pPr>
      <w:bookmarkStart w:id="30" w:name="_Toc5287"/>
      <w:bookmarkStart w:id="31" w:name="_Toc11639"/>
      <w:r>
        <w:rPr>
          <w:rFonts w:hint="eastAsia" w:ascii="宋体" w:hAnsi="宋体" w:eastAsia="宋体" w:cs="宋体"/>
          <w:b/>
          <w:bCs/>
          <w:snapToGrid w:val="0"/>
          <w:color w:val="000000"/>
          <w:spacing w:val="0"/>
          <w:kern w:val="0"/>
          <w:position w:val="0"/>
          <w:sz w:val="24"/>
          <w:szCs w:val="24"/>
          <w:highlight w:val="none"/>
          <w:lang w:val="en-US" w:eastAsia="zh-CN" w:bidi="ar-SA"/>
        </w:rPr>
        <w:t>八、</w:t>
      </w:r>
      <w:r>
        <w:rPr>
          <w:rFonts w:hint="eastAsia" w:ascii="宋体" w:hAnsi="宋体" w:eastAsia="宋体" w:cs="宋体"/>
          <w:b/>
          <w:bCs/>
          <w:snapToGrid w:val="0"/>
          <w:color w:val="000000"/>
          <w:spacing w:val="0"/>
          <w:kern w:val="0"/>
          <w:position w:val="0"/>
          <w:sz w:val="24"/>
          <w:szCs w:val="24"/>
          <w:highlight w:val="none"/>
          <w:lang w:val="en-US" w:eastAsia="en-US" w:bidi="ar-SA"/>
        </w:rPr>
        <w:t>注意事项</w:t>
      </w:r>
      <w:bookmarkEnd w:id="30"/>
      <w:bookmarkEnd w:id="31"/>
    </w:p>
    <w:p w14:paraId="2E0DBD69">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en-US" w:bidi="ar-SA"/>
        </w:rPr>
      </w:pPr>
      <w:r>
        <w:rPr>
          <w:rFonts w:hint="eastAsia" w:ascii="宋体" w:hAnsi="宋体" w:eastAsia="宋体" w:cs="宋体"/>
          <w:snapToGrid w:val="0"/>
          <w:color w:val="000000"/>
          <w:spacing w:val="0"/>
          <w:kern w:val="0"/>
          <w:position w:val="0"/>
          <w:sz w:val="24"/>
          <w:szCs w:val="24"/>
          <w:highlight w:val="none"/>
          <w:lang w:val="en-US" w:eastAsia="zh-CN" w:bidi="ar-SA"/>
        </w:rPr>
        <w:t>1.</w:t>
      </w:r>
      <w:r>
        <w:rPr>
          <w:rFonts w:hint="eastAsia" w:ascii="宋体" w:hAnsi="宋体" w:eastAsia="宋体" w:cs="宋体"/>
          <w:snapToGrid w:val="0"/>
          <w:color w:val="000000"/>
          <w:spacing w:val="0"/>
          <w:kern w:val="0"/>
          <w:position w:val="0"/>
          <w:sz w:val="24"/>
          <w:szCs w:val="24"/>
          <w:highlight w:val="none"/>
          <w:lang w:val="en-US" w:eastAsia="en-US" w:bidi="ar-SA"/>
        </w:rPr>
        <w:t>如对竞争性磋商文件有疑问，应于响应文件递交截止时间前1工作日向</w:t>
      </w:r>
      <w:r>
        <w:rPr>
          <w:rFonts w:hint="eastAsia" w:ascii="宋体" w:hAnsi="宋体" w:eastAsia="宋体" w:cs="宋体"/>
          <w:snapToGrid w:val="0"/>
          <w:color w:val="000000"/>
          <w:spacing w:val="0"/>
          <w:kern w:val="0"/>
          <w:position w:val="0"/>
          <w:sz w:val="24"/>
          <w:szCs w:val="24"/>
          <w:highlight w:val="none"/>
          <w:lang w:val="en-US" w:eastAsia="zh-CN" w:bidi="ar-SA"/>
        </w:rPr>
        <w:t>采购人或采购代理机构</w:t>
      </w:r>
      <w:r>
        <w:rPr>
          <w:rFonts w:hint="eastAsia" w:ascii="宋体" w:hAnsi="宋体" w:eastAsia="宋体" w:cs="宋体"/>
          <w:snapToGrid w:val="0"/>
          <w:color w:val="000000"/>
          <w:spacing w:val="0"/>
          <w:kern w:val="0"/>
          <w:position w:val="0"/>
          <w:sz w:val="24"/>
          <w:szCs w:val="24"/>
          <w:highlight w:val="none"/>
          <w:lang w:val="en-US" w:eastAsia="en-US" w:bidi="ar-SA"/>
        </w:rPr>
        <w:t>提出。</w:t>
      </w:r>
    </w:p>
    <w:p w14:paraId="5594C37D">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en-US" w:bidi="ar-SA"/>
        </w:rPr>
      </w:pPr>
      <w:r>
        <w:rPr>
          <w:rFonts w:hint="eastAsia" w:ascii="宋体" w:hAnsi="宋体" w:eastAsia="宋体" w:cs="宋体"/>
          <w:snapToGrid w:val="0"/>
          <w:color w:val="000000"/>
          <w:spacing w:val="0"/>
          <w:kern w:val="0"/>
          <w:position w:val="0"/>
          <w:sz w:val="24"/>
          <w:szCs w:val="24"/>
          <w:highlight w:val="none"/>
          <w:lang w:val="en-US" w:eastAsia="zh-CN" w:bidi="ar-SA"/>
        </w:rPr>
        <w:t>2.</w:t>
      </w:r>
      <w:r>
        <w:rPr>
          <w:rFonts w:hint="eastAsia" w:ascii="宋体" w:hAnsi="宋体" w:eastAsia="宋体" w:cs="宋体"/>
          <w:snapToGrid w:val="0"/>
          <w:color w:val="000000"/>
          <w:spacing w:val="0"/>
          <w:kern w:val="0"/>
          <w:position w:val="0"/>
          <w:sz w:val="24"/>
          <w:szCs w:val="24"/>
          <w:highlight w:val="none"/>
          <w:lang w:val="en-US" w:eastAsia="en-US" w:bidi="ar-SA"/>
        </w:rPr>
        <w:t>供应商必须由法定代表人或授权代表参加磋商，随时接受磋商小组的询问、质疑，并按照磋商小组的要求答复。</w:t>
      </w:r>
    </w:p>
    <w:p w14:paraId="2734AECA">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spacing w:val="0"/>
          <w:kern w:val="0"/>
          <w:position w:val="0"/>
          <w:sz w:val="24"/>
          <w:szCs w:val="24"/>
          <w:highlight w:val="none"/>
          <w:lang w:val="en-US" w:eastAsia="en-US" w:bidi="ar-SA"/>
        </w:rPr>
      </w:pPr>
      <w:r>
        <w:rPr>
          <w:rFonts w:hint="eastAsia" w:ascii="宋体" w:hAnsi="宋体" w:eastAsia="宋体" w:cs="宋体"/>
          <w:snapToGrid w:val="0"/>
          <w:color w:val="000000"/>
          <w:spacing w:val="0"/>
          <w:kern w:val="0"/>
          <w:position w:val="0"/>
          <w:sz w:val="24"/>
          <w:szCs w:val="24"/>
          <w:highlight w:val="none"/>
          <w:lang w:val="en-US" w:eastAsia="zh-CN" w:bidi="ar-SA"/>
        </w:rPr>
        <w:t>3.</w:t>
      </w:r>
      <w:r>
        <w:rPr>
          <w:rFonts w:hint="eastAsia" w:ascii="宋体" w:hAnsi="宋体" w:eastAsia="宋体" w:cs="宋体"/>
          <w:snapToGrid w:val="0"/>
          <w:color w:val="000000"/>
          <w:spacing w:val="0"/>
          <w:kern w:val="0"/>
          <w:position w:val="0"/>
          <w:sz w:val="24"/>
          <w:szCs w:val="24"/>
          <w:highlight w:val="none"/>
          <w:lang w:val="en-US" w:eastAsia="en-US" w:bidi="ar-SA"/>
        </w:rPr>
        <w:t>供应商自行承担参加竞争性磋商的全部费用。</w:t>
      </w:r>
    </w:p>
    <w:p w14:paraId="2B1D55D5">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b/>
          <w:bCs/>
          <w:snapToGrid w:val="0"/>
          <w:color w:val="000000"/>
          <w:spacing w:val="0"/>
          <w:kern w:val="0"/>
          <w:position w:val="0"/>
          <w:sz w:val="24"/>
          <w:szCs w:val="24"/>
          <w:highlight w:val="none"/>
          <w:lang w:val="en-US" w:eastAsia="zh-CN" w:bidi="ar-SA"/>
        </w:rPr>
      </w:pPr>
      <w:r>
        <w:rPr>
          <w:rFonts w:hint="eastAsia" w:ascii="宋体" w:hAnsi="宋体" w:eastAsia="宋体" w:cs="宋体"/>
          <w:snapToGrid w:val="0"/>
          <w:color w:val="000000"/>
          <w:spacing w:val="0"/>
          <w:kern w:val="0"/>
          <w:position w:val="0"/>
          <w:sz w:val="24"/>
          <w:szCs w:val="24"/>
          <w:highlight w:val="none"/>
          <w:lang w:val="en-US" w:eastAsia="zh-CN" w:bidi="ar-SA"/>
        </w:rPr>
        <w:t>4.</w:t>
      </w:r>
      <w:r>
        <w:rPr>
          <w:rFonts w:hint="eastAsia" w:ascii="宋体" w:hAnsi="宋体" w:eastAsia="宋体" w:cs="宋体"/>
          <w:snapToGrid w:val="0"/>
          <w:color w:val="000000"/>
          <w:spacing w:val="0"/>
          <w:kern w:val="0"/>
          <w:position w:val="0"/>
          <w:sz w:val="24"/>
          <w:szCs w:val="24"/>
          <w:highlight w:val="none"/>
          <w:lang w:val="en-US" w:eastAsia="en-US" w:bidi="ar-SA"/>
        </w:rPr>
        <w:t>本竞争性磋商文件最终解释权归</w:t>
      </w:r>
      <w:r>
        <w:rPr>
          <w:rFonts w:hint="eastAsia" w:ascii="宋体" w:hAnsi="宋体" w:eastAsia="宋体" w:cs="宋体"/>
          <w:snapToGrid w:val="0"/>
          <w:color w:val="000000"/>
          <w:spacing w:val="0"/>
          <w:kern w:val="0"/>
          <w:position w:val="0"/>
          <w:sz w:val="24"/>
          <w:szCs w:val="24"/>
          <w:highlight w:val="none"/>
          <w:lang w:val="en-US" w:eastAsia="zh-CN" w:bidi="ar-SA"/>
        </w:rPr>
        <w:t>采购代理机构</w:t>
      </w:r>
      <w:r>
        <w:rPr>
          <w:rFonts w:hint="eastAsia" w:ascii="宋体" w:hAnsi="宋体" w:eastAsia="宋体" w:cs="宋体"/>
          <w:snapToGrid w:val="0"/>
          <w:color w:val="000000"/>
          <w:spacing w:val="0"/>
          <w:kern w:val="0"/>
          <w:position w:val="0"/>
          <w:sz w:val="24"/>
          <w:szCs w:val="24"/>
          <w:highlight w:val="none"/>
          <w:lang w:val="en-US" w:eastAsia="en-US" w:bidi="ar-SA"/>
        </w:rPr>
        <w:t>。</w:t>
      </w:r>
      <w:bookmarkStart w:id="32" w:name="_Toc29335"/>
    </w:p>
    <w:p w14:paraId="186208E9">
      <w:pPr>
        <w:rPr>
          <w:rFonts w:hint="eastAsia"/>
          <w:lang w:val="en-US" w:eastAsia="zh-CN"/>
        </w:rPr>
      </w:pPr>
    </w:p>
    <w:p w14:paraId="25D9CB01">
      <w:pPr>
        <w:keepNext w:val="0"/>
        <w:keepLines w:val="0"/>
        <w:pageBreakBefore w:val="0"/>
        <w:kinsoku/>
        <w:wordWrap w:val="0"/>
        <w:overflowPunct/>
        <w:topLinePunct w:val="0"/>
        <w:bidi w:val="0"/>
        <w:spacing w:line="360" w:lineRule="auto"/>
        <w:jc w:val="center"/>
        <w:outlineLvl w:val="9"/>
        <w:rPr>
          <w:rFonts w:hint="eastAsia" w:asciiTheme="minorEastAsia" w:hAnsiTheme="minorEastAsia" w:eastAsiaTheme="minorEastAsia" w:cstheme="minorEastAsia"/>
          <w:snapToGrid w:val="0"/>
          <w:color w:val="000000"/>
          <w:spacing w:val="2"/>
          <w:kern w:val="0"/>
          <w:position w:val="17"/>
          <w:sz w:val="32"/>
          <w:szCs w:val="32"/>
          <w:highlight w:val="none"/>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highlight w:val="none"/>
          <w:lang w:val="en-US" w:eastAsia="zh-CN" w:bidi="ar-SA"/>
        </w:rPr>
        <w:t>唐河县政府采购合同融资政策告知函</w:t>
      </w:r>
      <w:bookmarkEnd w:id="32"/>
    </w:p>
    <w:p w14:paraId="1ACFF7A8">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各供应商：</w:t>
      </w:r>
    </w:p>
    <w:p w14:paraId="5508F068">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欢迎贵公司参与唐河县政府采购活动！</w:t>
      </w:r>
    </w:p>
    <w:p w14:paraId="0E4CBDFF">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189FE165">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贷款渠道和提供贷款的金融机构，可在河南省政府采购网“河南省政府采购合同融资平台”查询联系。</w:t>
      </w:r>
    </w:p>
    <w:p w14:paraId="775CA367">
      <w:pPr>
        <w:keepNext w:val="0"/>
        <w:keepLines w:val="0"/>
        <w:pageBreakBefore w:val="0"/>
        <w:kinsoku/>
        <w:wordWrap w:val="0"/>
        <w:overflowPunct/>
        <w:topLinePunct w:val="0"/>
        <w:bidi w:val="0"/>
        <w:spacing w:after="0" w:line="360" w:lineRule="auto"/>
        <w:ind w:firstLine="430" w:firstLineChars="200"/>
        <w:jc w:val="both"/>
        <w:rPr>
          <w:rFonts w:hint="eastAsia" w:ascii="宋体" w:hAnsi="宋体" w:eastAsia="宋体" w:cs="宋体"/>
          <w:snapToGrid w:val="0"/>
          <w:color w:val="000000"/>
          <w:kern w:val="0"/>
          <w:sz w:val="24"/>
          <w:szCs w:val="24"/>
          <w:highlight w:val="none"/>
          <w:lang w:val="en-US" w:eastAsia="en-US" w:bidi="ar-SA"/>
        </w:rPr>
      </w:pPr>
      <w:r>
        <w:rPr>
          <w:rFonts w:hint="eastAsia" w:asciiTheme="minorEastAsia" w:hAnsiTheme="minorEastAsia" w:eastAsiaTheme="minorEastAsia" w:cstheme="minorEastAsia"/>
          <w:b/>
          <w:bCs/>
          <w:spacing w:val="-13"/>
          <w:sz w:val="24"/>
          <w:szCs w:val="24"/>
          <w:highlight w:val="none"/>
        </w:rPr>
        <w:t>为更大力度激发市场活力和社会创造力，增强发展动力</w:t>
      </w:r>
      <w:r>
        <w:rPr>
          <w:rFonts w:hint="eastAsia" w:asciiTheme="minorEastAsia" w:hAnsiTheme="minorEastAsia" w:eastAsiaTheme="minorEastAsia" w:cstheme="minorEastAsia"/>
          <w:b/>
          <w:bCs/>
          <w:spacing w:val="-13"/>
          <w:sz w:val="24"/>
          <w:szCs w:val="24"/>
          <w:highlight w:val="none"/>
          <w:lang w:eastAsia="zh-CN"/>
        </w:rPr>
        <w:t>，</w:t>
      </w:r>
      <w:r>
        <w:rPr>
          <w:rFonts w:hint="eastAsia" w:asciiTheme="minorEastAsia" w:hAnsiTheme="minorEastAsia" w:eastAsiaTheme="minorEastAsia" w:cstheme="minorEastAsia"/>
          <w:b/>
          <w:bCs/>
          <w:spacing w:val="-13"/>
          <w:sz w:val="24"/>
          <w:szCs w:val="24"/>
          <w:highlight w:val="none"/>
        </w:rPr>
        <w:t>进一步加强政府采购合同线上融资一站式服务（简称</w:t>
      </w:r>
      <w:r>
        <w:rPr>
          <w:rFonts w:hint="eastAsia" w:asciiTheme="minorEastAsia" w:hAnsiTheme="minorEastAsia" w:eastAsiaTheme="minorEastAsia" w:cstheme="minorEastAsia"/>
          <w:b/>
          <w:bCs/>
          <w:spacing w:val="-13"/>
          <w:sz w:val="24"/>
          <w:szCs w:val="24"/>
          <w:highlight w:val="none"/>
          <w:lang w:eastAsia="zh-CN"/>
        </w:rPr>
        <w:t>“</w:t>
      </w:r>
      <w:r>
        <w:rPr>
          <w:rFonts w:hint="eastAsia" w:asciiTheme="minorEastAsia" w:hAnsiTheme="minorEastAsia" w:eastAsiaTheme="minorEastAsia" w:cstheme="minorEastAsia"/>
          <w:b/>
          <w:bCs/>
          <w:spacing w:val="-13"/>
          <w:sz w:val="24"/>
          <w:szCs w:val="24"/>
          <w:highlight w:val="none"/>
        </w:rPr>
        <w:t>政采贷</w:t>
      </w:r>
      <w:r>
        <w:rPr>
          <w:rFonts w:hint="eastAsia" w:asciiTheme="minorEastAsia" w:hAnsiTheme="minorEastAsia" w:eastAsiaTheme="minorEastAsia" w:cstheme="minorEastAsia"/>
          <w:b/>
          <w:bCs/>
          <w:spacing w:val="-13"/>
          <w:sz w:val="24"/>
          <w:szCs w:val="24"/>
          <w:highlight w:val="none"/>
          <w:lang w:eastAsia="zh-CN"/>
        </w:rPr>
        <w:t>”</w:t>
      </w:r>
      <w:r>
        <w:rPr>
          <w:rFonts w:hint="eastAsia" w:asciiTheme="minorEastAsia" w:hAnsiTheme="minorEastAsia" w:eastAsiaTheme="minorEastAsia" w:cstheme="minorEastAsia"/>
          <w:b/>
          <w:bCs/>
          <w:spacing w:val="-13"/>
          <w:sz w:val="24"/>
          <w:szCs w:val="24"/>
          <w:highlight w:val="none"/>
        </w:rPr>
        <w:t>），有需求的供应商，可按上述通知要求办理政采贷。</w:t>
      </w:r>
    </w:p>
    <w:p w14:paraId="27143E8F">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p>
    <w:p w14:paraId="6D455EFD">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highlight w:val="none"/>
          <w:lang w:val="en-US" w:eastAsia="en-US" w:bidi="ar-SA"/>
        </w:rPr>
      </w:pPr>
    </w:p>
    <w:p w14:paraId="370B3A79">
      <w:pPr>
        <w:rPr>
          <w:rFonts w:hint="eastAsia"/>
          <w:highlight w:val="none"/>
        </w:rPr>
      </w:pPr>
      <w:r>
        <w:rPr>
          <w:rFonts w:hint="eastAsia"/>
          <w:highlight w:val="none"/>
        </w:rPr>
        <w:br w:type="page"/>
      </w:r>
    </w:p>
    <w:p w14:paraId="367A2295">
      <w:pPr>
        <w:rPr>
          <w:rFonts w:hint="eastAsia"/>
        </w:rPr>
      </w:pPr>
    </w:p>
    <w:p w14:paraId="3A98410F">
      <w:pPr>
        <w:keepNext w:val="0"/>
        <w:keepLines w:val="0"/>
        <w:pageBreakBefore w:val="0"/>
        <w:kinsoku/>
        <w:wordWrap w:val="0"/>
        <w:overflowPunct/>
        <w:topLinePunct w:val="0"/>
        <w:autoSpaceDE w:val="0"/>
        <w:autoSpaceDN w:val="0"/>
        <w:bidi w:val="0"/>
        <w:spacing w:before="0" w:beforeLines="1" w:after="0" w:afterLines="1" w:line="560" w:lineRule="exact"/>
        <w:jc w:val="center"/>
        <w:outlineLvl w:val="0"/>
        <w:rPr>
          <w:rFonts w:ascii="Arial"/>
          <w:sz w:val="21"/>
          <w:highlight w:val="none"/>
        </w:rPr>
      </w:pPr>
      <w:bookmarkStart w:id="33" w:name="_Toc19612"/>
      <w:r>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t>第五章</w:t>
      </w:r>
      <w:r>
        <w:rPr>
          <w:rFonts w:hint="eastAsia" w:ascii="宋体" w:hAnsi="宋体" w:eastAsia="宋体" w:cs="宋体"/>
          <w:spacing w:val="-1"/>
          <w:sz w:val="36"/>
          <w:szCs w:val="36"/>
          <w:highlight w:val="none"/>
          <w:lang w:val="en-US" w:eastAsia="zh-CN"/>
          <w14:textOutline w14:w="2306" w14:cap="flat" w14:cmpd="sng">
            <w14:solidFill>
              <w14:srgbClr w14:val="000000"/>
            </w14:solidFill>
            <w14:prstDash w14:val="solid"/>
            <w14:miter w14:val="0"/>
          </w14:textOutline>
        </w:rPr>
        <w:t xml:space="preserve"> </w:t>
      </w:r>
      <w:r>
        <w:rPr>
          <w:rFonts w:hint="eastAsia" w:ascii="宋体" w:hAnsi="宋体" w:eastAsia="宋体" w:cs="宋体"/>
          <w:spacing w:val="-1"/>
          <w:sz w:val="36"/>
          <w:szCs w:val="36"/>
          <w:highlight w:val="none"/>
          <w14:textOutline w14:w="2306" w14:cap="flat" w14:cmpd="sng">
            <w14:solidFill>
              <w14:srgbClr w14:val="000000"/>
            </w14:solidFill>
            <w14:prstDash w14:val="solid"/>
            <w14:miter w14:val="0"/>
          </w14:textOutline>
        </w:rPr>
        <w:t>合同草案条款</w:t>
      </w:r>
      <w:bookmarkEnd w:id="33"/>
    </w:p>
    <w:p w14:paraId="6D6BF7F8">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center"/>
        <w:textAlignment w:val="auto"/>
        <w:rPr>
          <w:rFonts w:hint="eastAsia"/>
          <w:sz w:val="24"/>
          <w:szCs w:val="24"/>
          <w:highlight w:val="none"/>
        </w:rPr>
      </w:pPr>
      <w:bookmarkStart w:id="34" w:name="_Toc30530_WPSOffice_Level2"/>
      <w:bookmarkStart w:id="35" w:name="_Toc15882"/>
      <w:bookmarkStart w:id="36" w:name="_Toc23567_WPSOffice_Level2"/>
      <w:bookmarkStart w:id="37" w:name="_Toc32620"/>
      <w:bookmarkStart w:id="38" w:name="_Toc23433_WPSOffice_Level2"/>
      <w:bookmarkStart w:id="39" w:name="_Toc30188_WPSOffice_Level2"/>
      <w:bookmarkStart w:id="40" w:name="_Toc2983_WPSOffice_Level2"/>
      <w:bookmarkStart w:id="41" w:name="_Toc22497_WPSOffice_Level2"/>
      <w:bookmarkStart w:id="42" w:name="_Toc25052_WPSOffice_Level1"/>
      <w:r>
        <w:rPr>
          <w:rFonts w:hint="eastAsia"/>
          <w:sz w:val="24"/>
          <w:szCs w:val="24"/>
          <w:highlight w:val="none"/>
        </w:rPr>
        <w:t>（以签订正式合同时为准）</w:t>
      </w:r>
      <w:bookmarkEnd w:id="34"/>
      <w:bookmarkEnd w:id="35"/>
      <w:bookmarkEnd w:id="36"/>
      <w:bookmarkEnd w:id="37"/>
      <w:bookmarkEnd w:id="38"/>
      <w:bookmarkEnd w:id="39"/>
      <w:bookmarkEnd w:id="40"/>
      <w:bookmarkEnd w:id="41"/>
      <w:bookmarkEnd w:id="42"/>
    </w:p>
    <w:p w14:paraId="0DAA3E23">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9"/>
        <w:rPr>
          <w:rFonts w:hint="eastAsia"/>
          <w:sz w:val="24"/>
          <w:szCs w:val="24"/>
          <w:highlight w:val="none"/>
        </w:rPr>
      </w:pPr>
      <w:r>
        <w:rPr>
          <w:rFonts w:hint="eastAsia"/>
          <w:sz w:val="24"/>
          <w:szCs w:val="24"/>
          <w:highlight w:val="none"/>
        </w:rPr>
        <w:t>《中华人民共和国招标投标法》、《中华人民共和国政府采购法》和其他法律、法规的规定，并按照公正、平等、自愿、诚实信用的原则，同意按照以下条款和条件，签署本合同。</w:t>
      </w:r>
    </w:p>
    <w:p w14:paraId="01E1CE49">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9"/>
        <w:rPr>
          <w:rFonts w:hint="eastAsia"/>
          <w:sz w:val="24"/>
          <w:szCs w:val="24"/>
          <w:highlight w:val="none"/>
        </w:rPr>
      </w:pPr>
      <w:bookmarkStart w:id="43" w:name="_Toc22466_WPSOffice_Level2"/>
      <w:r>
        <w:rPr>
          <w:rFonts w:hint="eastAsia" w:eastAsia="宋体"/>
          <w:sz w:val="24"/>
          <w:szCs w:val="24"/>
          <w:highlight w:val="none"/>
          <w:lang w:val="en-US" w:eastAsia="zh-CN"/>
        </w:rPr>
        <w:t>一、</w:t>
      </w:r>
      <w:r>
        <w:rPr>
          <w:rFonts w:hint="eastAsia"/>
          <w:sz w:val="24"/>
          <w:szCs w:val="24"/>
          <w:highlight w:val="none"/>
        </w:rPr>
        <w:t>合同文件</w:t>
      </w:r>
      <w:bookmarkEnd w:id="43"/>
    </w:p>
    <w:p w14:paraId="0CFEA1C1">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9"/>
        <w:rPr>
          <w:rFonts w:hint="eastAsia"/>
          <w:sz w:val="24"/>
          <w:szCs w:val="24"/>
          <w:highlight w:val="none"/>
        </w:rPr>
      </w:pPr>
      <w:bookmarkStart w:id="44" w:name="_Toc20611"/>
      <w:bookmarkStart w:id="45" w:name="_Toc25689"/>
      <w:r>
        <w:rPr>
          <w:rFonts w:hint="eastAsia"/>
          <w:sz w:val="24"/>
          <w:szCs w:val="24"/>
          <w:highlight w:val="none"/>
        </w:rPr>
        <w:t>本合同所附下列文件是构成本合同不可分割的部分：</w:t>
      </w:r>
      <w:bookmarkEnd w:id="44"/>
      <w:bookmarkEnd w:id="45"/>
    </w:p>
    <w:p w14:paraId="3E47D04D">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9"/>
        <w:rPr>
          <w:rFonts w:hint="eastAsia"/>
          <w:sz w:val="24"/>
          <w:szCs w:val="24"/>
          <w:highlight w:val="none"/>
        </w:rPr>
      </w:pPr>
      <w:bookmarkStart w:id="46" w:name="_Toc12304"/>
      <w:bookmarkStart w:id="47" w:name="_Toc25255"/>
      <w:r>
        <w:rPr>
          <w:rFonts w:hint="eastAsia"/>
          <w:sz w:val="24"/>
          <w:szCs w:val="24"/>
          <w:highlight w:val="none"/>
        </w:rPr>
        <w:t>（一）本项目</w:t>
      </w:r>
      <w:r>
        <w:rPr>
          <w:rFonts w:hint="eastAsia"/>
          <w:sz w:val="24"/>
          <w:szCs w:val="24"/>
          <w:highlight w:val="none"/>
          <w:lang w:val="en-US" w:eastAsia="zh-CN"/>
        </w:rPr>
        <w:t>磋商</w:t>
      </w:r>
      <w:r>
        <w:rPr>
          <w:rFonts w:hint="eastAsia"/>
          <w:sz w:val="24"/>
          <w:szCs w:val="24"/>
          <w:highlight w:val="none"/>
        </w:rPr>
        <w:t>文件</w:t>
      </w:r>
      <w:bookmarkEnd w:id="46"/>
      <w:bookmarkEnd w:id="47"/>
    </w:p>
    <w:p w14:paraId="7586604C">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9"/>
        <w:rPr>
          <w:rFonts w:hint="eastAsia"/>
          <w:sz w:val="24"/>
          <w:szCs w:val="24"/>
          <w:highlight w:val="none"/>
        </w:rPr>
      </w:pPr>
      <w:bookmarkStart w:id="48" w:name="_Toc3310"/>
      <w:bookmarkStart w:id="49" w:name="_Toc8524"/>
      <w:r>
        <w:rPr>
          <w:rFonts w:hint="eastAsia"/>
          <w:sz w:val="24"/>
          <w:szCs w:val="24"/>
          <w:highlight w:val="none"/>
        </w:rPr>
        <w:t>（二）</w:t>
      </w:r>
      <w:r>
        <w:rPr>
          <w:rFonts w:hint="eastAsia"/>
          <w:sz w:val="24"/>
          <w:szCs w:val="24"/>
          <w:highlight w:val="none"/>
          <w:lang w:val="en-US" w:eastAsia="zh-CN"/>
        </w:rPr>
        <w:t>供应商</w:t>
      </w:r>
      <w:r>
        <w:rPr>
          <w:rFonts w:hint="eastAsia"/>
          <w:sz w:val="24"/>
          <w:szCs w:val="24"/>
          <w:highlight w:val="none"/>
        </w:rPr>
        <w:t>的</w:t>
      </w:r>
      <w:r>
        <w:rPr>
          <w:rFonts w:hint="eastAsia"/>
          <w:sz w:val="24"/>
          <w:szCs w:val="24"/>
          <w:highlight w:val="none"/>
          <w:lang w:val="en-US" w:eastAsia="zh-CN"/>
        </w:rPr>
        <w:t>响应</w:t>
      </w:r>
      <w:r>
        <w:rPr>
          <w:rFonts w:hint="eastAsia"/>
          <w:sz w:val="24"/>
          <w:szCs w:val="24"/>
          <w:highlight w:val="none"/>
        </w:rPr>
        <w:t>文件</w:t>
      </w:r>
      <w:bookmarkEnd w:id="48"/>
      <w:bookmarkEnd w:id="49"/>
    </w:p>
    <w:p w14:paraId="4B2095F5">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9"/>
        <w:rPr>
          <w:rFonts w:hint="eastAsia"/>
          <w:sz w:val="24"/>
          <w:szCs w:val="24"/>
          <w:highlight w:val="none"/>
        </w:rPr>
      </w:pPr>
      <w:bookmarkStart w:id="50" w:name="_Toc11043"/>
      <w:bookmarkStart w:id="51" w:name="_Toc13552"/>
      <w:r>
        <w:rPr>
          <w:rFonts w:hint="eastAsia"/>
          <w:sz w:val="24"/>
          <w:szCs w:val="24"/>
          <w:highlight w:val="none"/>
        </w:rPr>
        <w:t>（三）合同格式、合同条款</w:t>
      </w:r>
      <w:bookmarkEnd w:id="50"/>
      <w:bookmarkEnd w:id="51"/>
    </w:p>
    <w:p w14:paraId="67918E7A">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9"/>
        <w:rPr>
          <w:rFonts w:hint="eastAsia"/>
          <w:sz w:val="24"/>
          <w:szCs w:val="24"/>
          <w:highlight w:val="none"/>
        </w:rPr>
      </w:pPr>
      <w:bookmarkStart w:id="52" w:name="_Toc3434"/>
      <w:bookmarkStart w:id="53" w:name="_Toc17684"/>
      <w:r>
        <w:rPr>
          <w:rFonts w:hint="eastAsia"/>
          <w:sz w:val="24"/>
          <w:szCs w:val="24"/>
          <w:highlight w:val="none"/>
        </w:rPr>
        <w:t>（四）中标人在评标过程中做出的有关澄清、说明或者补正文件</w:t>
      </w:r>
      <w:bookmarkEnd w:id="52"/>
      <w:bookmarkEnd w:id="53"/>
    </w:p>
    <w:p w14:paraId="3BC68E6C">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9"/>
        <w:rPr>
          <w:rFonts w:hint="eastAsia"/>
          <w:sz w:val="24"/>
          <w:szCs w:val="24"/>
          <w:highlight w:val="none"/>
        </w:rPr>
      </w:pPr>
      <w:bookmarkStart w:id="54" w:name="_Toc17949"/>
      <w:bookmarkStart w:id="55" w:name="_Toc24029"/>
      <w:r>
        <w:rPr>
          <w:rFonts w:hint="eastAsia"/>
          <w:sz w:val="24"/>
          <w:szCs w:val="24"/>
          <w:highlight w:val="none"/>
        </w:rPr>
        <w:t>（五）</w:t>
      </w:r>
      <w:r>
        <w:rPr>
          <w:rFonts w:hint="eastAsia"/>
          <w:sz w:val="24"/>
          <w:szCs w:val="24"/>
          <w:highlight w:val="none"/>
          <w:lang w:val="en-US" w:eastAsia="zh-CN"/>
        </w:rPr>
        <w:t>成交</w:t>
      </w:r>
      <w:r>
        <w:rPr>
          <w:rFonts w:hint="eastAsia"/>
          <w:sz w:val="24"/>
          <w:szCs w:val="24"/>
          <w:highlight w:val="none"/>
        </w:rPr>
        <w:t>通知书</w:t>
      </w:r>
      <w:bookmarkEnd w:id="54"/>
      <w:bookmarkEnd w:id="55"/>
    </w:p>
    <w:p w14:paraId="5DCFA547">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9"/>
        <w:rPr>
          <w:rFonts w:hint="eastAsia"/>
          <w:sz w:val="24"/>
          <w:szCs w:val="24"/>
          <w:highlight w:val="none"/>
        </w:rPr>
      </w:pPr>
      <w:bookmarkStart w:id="56" w:name="_Toc25248"/>
      <w:bookmarkStart w:id="57" w:name="_Toc4313"/>
      <w:r>
        <w:rPr>
          <w:rFonts w:hint="eastAsia"/>
          <w:sz w:val="24"/>
          <w:szCs w:val="24"/>
          <w:highlight w:val="none"/>
        </w:rPr>
        <w:t>（六）本合同附件</w:t>
      </w:r>
      <w:bookmarkEnd w:id="56"/>
      <w:bookmarkEnd w:id="57"/>
    </w:p>
    <w:p w14:paraId="4B0F03B9">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9"/>
        <w:rPr>
          <w:rFonts w:hint="eastAsia"/>
          <w:sz w:val="24"/>
          <w:szCs w:val="24"/>
          <w:highlight w:val="none"/>
        </w:rPr>
      </w:pPr>
      <w:bookmarkStart w:id="58" w:name="_Toc11434"/>
      <w:bookmarkStart w:id="59" w:name="_Toc13630_WPSOffice_Level2"/>
      <w:bookmarkStart w:id="60" w:name="_Toc19424"/>
      <w:bookmarkStart w:id="61" w:name="_Toc7727"/>
      <w:bookmarkStart w:id="62" w:name="_Toc24717"/>
      <w:r>
        <w:rPr>
          <w:rFonts w:hint="eastAsia"/>
          <w:sz w:val="24"/>
          <w:szCs w:val="24"/>
          <w:highlight w:val="none"/>
        </w:rPr>
        <w:t>二、合同的范围和条件</w:t>
      </w:r>
      <w:bookmarkEnd w:id="58"/>
      <w:bookmarkEnd w:id="59"/>
      <w:bookmarkEnd w:id="60"/>
      <w:bookmarkEnd w:id="61"/>
      <w:bookmarkEnd w:id="62"/>
    </w:p>
    <w:p w14:paraId="3B090C2A">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9"/>
        <w:rPr>
          <w:rFonts w:hint="eastAsia"/>
          <w:sz w:val="24"/>
          <w:szCs w:val="24"/>
          <w:highlight w:val="none"/>
        </w:rPr>
      </w:pPr>
      <w:r>
        <w:rPr>
          <w:rFonts w:hint="eastAsia"/>
          <w:sz w:val="24"/>
          <w:szCs w:val="24"/>
          <w:highlight w:val="none"/>
        </w:rPr>
        <w:t>本合同的范围和条件应与上述合同文件的规定相一致。</w:t>
      </w:r>
    </w:p>
    <w:p w14:paraId="641DED49">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9"/>
        <w:rPr>
          <w:rFonts w:hint="eastAsia"/>
          <w:sz w:val="24"/>
          <w:szCs w:val="24"/>
          <w:highlight w:val="none"/>
        </w:rPr>
      </w:pPr>
      <w:bookmarkStart w:id="63" w:name="_Toc15521_WPSOffice_Level2"/>
      <w:bookmarkStart w:id="64" w:name="_Toc21864"/>
      <w:bookmarkStart w:id="65" w:name="_Toc24787"/>
      <w:bookmarkStart w:id="66" w:name="_Toc2465"/>
      <w:bookmarkStart w:id="67" w:name="_Toc18794"/>
      <w:r>
        <w:rPr>
          <w:rFonts w:hint="eastAsia"/>
          <w:sz w:val="24"/>
          <w:szCs w:val="24"/>
          <w:highlight w:val="none"/>
        </w:rPr>
        <w:t>三、合同金额</w:t>
      </w:r>
      <w:bookmarkEnd w:id="63"/>
      <w:bookmarkEnd w:id="64"/>
      <w:bookmarkEnd w:id="65"/>
      <w:bookmarkEnd w:id="66"/>
      <w:bookmarkEnd w:id="67"/>
    </w:p>
    <w:p w14:paraId="2C328BE0">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9"/>
        <w:rPr>
          <w:rFonts w:hint="eastAsia"/>
          <w:sz w:val="24"/>
          <w:szCs w:val="24"/>
          <w:highlight w:val="none"/>
        </w:rPr>
      </w:pPr>
      <w:bookmarkStart w:id="68" w:name="_Toc15284"/>
      <w:bookmarkStart w:id="69" w:name="_Toc12265"/>
      <w:r>
        <w:rPr>
          <w:rFonts w:hint="eastAsia"/>
          <w:sz w:val="24"/>
          <w:szCs w:val="24"/>
          <w:highlight w:val="none"/>
        </w:rPr>
        <w:t>合同总金额：人民币：</w:t>
      </w:r>
      <w:r>
        <w:rPr>
          <w:rFonts w:hint="eastAsia"/>
          <w:sz w:val="24"/>
          <w:szCs w:val="24"/>
          <w:highlight w:val="none"/>
        </w:rPr>
        <w:tab/>
      </w:r>
      <w:r>
        <w:rPr>
          <w:rFonts w:hint="eastAsia"/>
          <w:sz w:val="24"/>
          <w:szCs w:val="24"/>
          <w:highlight w:val="none"/>
        </w:rPr>
        <w:t>元（大写）人民币：</w:t>
      </w:r>
      <w:r>
        <w:rPr>
          <w:rFonts w:hint="eastAsia"/>
          <w:sz w:val="24"/>
          <w:szCs w:val="24"/>
          <w:highlight w:val="none"/>
        </w:rPr>
        <w:tab/>
      </w:r>
      <w:r>
        <w:rPr>
          <w:rFonts w:hint="eastAsia"/>
          <w:sz w:val="24"/>
          <w:szCs w:val="24"/>
          <w:highlight w:val="none"/>
        </w:rPr>
        <w:t>元（小写）</w:t>
      </w:r>
      <w:bookmarkEnd w:id="68"/>
      <w:bookmarkEnd w:id="69"/>
    </w:p>
    <w:p w14:paraId="19EFE1C5">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9"/>
        <w:rPr>
          <w:rFonts w:hint="eastAsia"/>
          <w:sz w:val="24"/>
          <w:szCs w:val="24"/>
          <w:highlight w:val="none"/>
        </w:rPr>
      </w:pPr>
      <w:bookmarkStart w:id="70" w:name="_Toc26017_WPSOffice_Level2"/>
      <w:r>
        <w:rPr>
          <w:rFonts w:hint="eastAsia"/>
          <w:sz w:val="24"/>
          <w:szCs w:val="24"/>
          <w:highlight w:val="none"/>
        </w:rPr>
        <w:t>质量要求：</w:t>
      </w:r>
      <w:bookmarkEnd w:id="70"/>
    </w:p>
    <w:p w14:paraId="7CD4B51C">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9"/>
        <w:rPr>
          <w:rFonts w:hint="eastAsia"/>
          <w:sz w:val="24"/>
          <w:szCs w:val="24"/>
          <w:highlight w:val="none"/>
          <w:lang w:val="en-US" w:eastAsia="zh-CN"/>
        </w:rPr>
      </w:pPr>
      <w:bookmarkStart w:id="71" w:name="_Toc4377_WPSOffice_Level2"/>
      <w:r>
        <w:rPr>
          <w:rFonts w:hint="eastAsia" w:eastAsia="宋体"/>
          <w:sz w:val="24"/>
          <w:szCs w:val="24"/>
          <w:highlight w:val="none"/>
          <w:lang w:val="en-US" w:eastAsia="zh-CN"/>
        </w:rPr>
        <w:t>四、</w:t>
      </w:r>
      <w:r>
        <w:rPr>
          <w:rFonts w:hint="eastAsia"/>
          <w:sz w:val="24"/>
          <w:szCs w:val="24"/>
          <w:highlight w:val="none"/>
        </w:rPr>
        <w:t>付款方式</w:t>
      </w:r>
      <w:bookmarkEnd w:id="71"/>
    </w:p>
    <w:p w14:paraId="54A694BB">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9"/>
        <w:rPr>
          <w:rFonts w:hint="eastAsia"/>
          <w:sz w:val="24"/>
          <w:szCs w:val="24"/>
          <w:highlight w:val="none"/>
          <w:lang w:val="en-US" w:eastAsia="zh-CN"/>
        </w:rPr>
      </w:pPr>
      <w:r>
        <w:rPr>
          <w:rFonts w:hint="eastAsia"/>
          <w:sz w:val="24"/>
          <w:szCs w:val="24"/>
          <w:highlight w:val="none"/>
        </w:rPr>
        <w:t>付款方式：</w:t>
      </w:r>
    </w:p>
    <w:p w14:paraId="0955634A">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9"/>
        <w:rPr>
          <w:rFonts w:hint="eastAsia"/>
          <w:sz w:val="24"/>
          <w:szCs w:val="24"/>
          <w:highlight w:val="none"/>
        </w:rPr>
      </w:pPr>
      <w:bookmarkStart w:id="72" w:name="_Toc12155_WPSOffice_Level2"/>
      <w:r>
        <w:rPr>
          <w:rFonts w:hint="eastAsia" w:eastAsia="宋体"/>
          <w:sz w:val="24"/>
          <w:szCs w:val="24"/>
          <w:highlight w:val="none"/>
          <w:lang w:val="en-US" w:eastAsia="zh-CN"/>
        </w:rPr>
        <w:t>五、</w:t>
      </w:r>
      <w:r>
        <w:rPr>
          <w:rFonts w:hint="eastAsia"/>
          <w:sz w:val="24"/>
          <w:szCs w:val="24"/>
          <w:highlight w:val="none"/>
        </w:rPr>
        <w:t>服务日期、地点</w:t>
      </w:r>
      <w:bookmarkEnd w:id="72"/>
    </w:p>
    <w:p w14:paraId="0933F376">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9"/>
        <w:rPr>
          <w:rFonts w:hint="eastAsia"/>
          <w:sz w:val="24"/>
          <w:szCs w:val="24"/>
          <w:highlight w:val="none"/>
        </w:rPr>
      </w:pPr>
      <w:r>
        <w:rPr>
          <w:rFonts w:hint="eastAsia"/>
          <w:sz w:val="24"/>
          <w:szCs w:val="24"/>
          <w:highlight w:val="none"/>
        </w:rPr>
        <w:t>服务时间：于</w:t>
      </w:r>
      <w:r>
        <w:rPr>
          <w:rFonts w:hint="eastAsia"/>
          <w:sz w:val="24"/>
          <w:szCs w:val="24"/>
          <w:highlight w:val="none"/>
        </w:rPr>
        <w:tab/>
      </w:r>
      <w:r>
        <w:rPr>
          <w:rFonts w:hint="eastAsia"/>
          <w:sz w:val="24"/>
          <w:szCs w:val="24"/>
          <w:highlight w:val="none"/>
        </w:rPr>
        <w:t>年</w:t>
      </w:r>
      <w:r>
        <w:rPr>
          <w:rFonts w:hint="eastAsia"/>
          <w:sz w:val="24"/>
          <w:szCs w:val="24"/>
          <w:highlight w:val="none"/>
        </w:rPr>
        <w:tab/>
      </w:r>
      <w:r>
        <w:rPr>
          <w:rFonts w:hint="eastAsia"/>
          <w:sz w:val="24"/>
          <w:szCs w:val="24"/>
          <w:highlight w:val="none"/>
        </w:rPr>
        <w:t>月</w:t>
      </w:r>
      <w:r>
        <w:rPr>
          <w:rFonts w:hint="eastAsia"/>
          <w:sz w:val="24"/>
          <w:szCs w:val="24"/>
          <w:highlight w:val="none"/>
        </w:rPr>
        <w:tab/>
      </w:r>
      <w:r>
        <w:rPr>
          <w:rFonts w:hint="eastAsia"/>
          <w:sz w:val="24"/>
          <w:szCs w:val="24"/>
          <w:highlight w:val="none"/>
        </w:rPr>
        <w:t>日以前完成。</w:t>
      </w:r>
    </w:p>
    <w:p w14:paraId="3DB85BD5">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9"/>
        <w:rPr>
          <w:rFonts w:hint="eastAsia"/>
          <w:sz w:val="24"/>
          <w:szCs w:val="24"/>
          <w:highlight w:val="none"/>
        </w:rPr>
      </w:pPr>
      <w:r>
        <w:rPr>
          <w:rFonts w:hint="eastAsia"/>
          <w:sz w:val="24"/>
          <w:szCs w:val="24"/>
          <w:highlight w:val="none"/>
        </w:rPr>
        <w:t>地点：甲方指定地点。</w:t>
      </w:r>
    </w:p>
    <w:p w14:paraId="3E535995">
      <w:pPr>
        <w:keepNext w:val="0"/>
        <w:keepLines w:val="0"/>
        <w:pageBreakBefore w:val="0"/>
        <w:widowControl w:val="0"/>
        <w:kinsoku/>
        <w:wordWrap/>
        <w:overflowPunct/>
        <w:topLinePunct w:val="0"/>
        <w:autoSpaceDE w:val="0"/>
        <w:autoSpaceDN w:val="0"/>
        <w:bidi w:val="0"/>
        <w:adjustRightInd/>
        <w:snapToGrid/>
        <w:spacing w:before="0" w:beforeLines="1" w:after="0" w:afterLines="1" w:line="560" w:lineRule="exact"/>
        <w:ind w:firstLine="480" w:firstLineChars="200"/>
        <w:jc w:val="both"/>
        <w:textAlignment w:val="auto"/>
        <w:outlineLvl w:val="9"/>
        <w:rPr>
          <w:rFonts w:hint="eastAsia"/>
          <w:sz w:val="24"/>
          <w:szCs w:val="24"/>
          <w:highlight w:val="none"/>
        </w:rPr>
      </w:pPr>
      <w:bookmarkStart w:id="73" w:name="_Toc30055_WPSOffice_Level2"/>
      <w:r>
        <w:rPr>
          <w:rFonts w:hint="eastAsia" w:eastAsia="宋体"/>
          <w:sz w:val="24"/>
          <w:szCs w:val="24"/>
          <w:highlight w:val="none"/>
          <w:lang w:val="en-US" w:eastAsia="zh-CN"/>
        </w:rPr>
        <w:t>六、</w:t>
      </w:r>
      <w:r>
        <w:rPr>
          <w:rFonts w:hint="eastAsia"/>
          <w:sz w:val="24"/>
          <w:szCs w:val="24"/>
          <w:highlight w:val="none"/>
        </w:rPr>
        <w:t>合同保存</w:t>
      </w:r>
      <w:bookmarkEnd w:id="73"/>
    </w:p>
    <w:p w14:paraId="5FCC644F">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outlineLvl w:val="9"/>
        <w:rPr>
          <w:rFonts w:hint="eastAsia"/>
          <w:sz w:val="24"/>
          <w:szCs w:val="24"/>
          <w:highlight w:val="none"/>
        </w:rPr>
      </w:pPr>
      <w:r>
        <w:rPr>
          <w:rFonts w:hint="eastAsia"/>
          <w:sz w:val="24"/>
          <w:szCs w:val="24"/>
          <w:highlight w:val="none"/>
        </w:rPr>
        <w:t>本合同一式</w:t>
      </w:r>
      <w:r>
        <w:rPr>
          <w:rFonts w:hint="eastAsia"/>
          <w:sz w:val="24"/>
          <w:szCs w:val="24"/>
          <w:highlight w:val="none"/>
        </w:rPr>
        <w:tab/>
      </w:r>
      <w:r>
        <w:rPr>
          <w:rFonts w:hint="eastAsia"/>
          <w:sz w:val="24"/>
          <w:szCs w:val="24"/>
          <w:highlight w:val="none"/>
        </w:rPr>
        <w:t>份，甲方</w:t>
      </w:r>
      <w:r>
        <w:rPr>
          <w:rFonts w:hint="eastAsia"/>
          <w:sz w:val="24"/>
          <w:szCs w:val="24"/>
          <w:highlight w:val="none"/>
        </w:rPr>
        <w:tab/>
      </w:r>
      <w:r>
        <w:rPr>
          <w:rFonts w:hint="eastAsia"/>
          <w:sz w:val="24"/>
          <w:szCs w:val="24"/>
          <w:highlight w:val="none"/>
        </w:rPr>
        <w:t>份，乙方</w:t>
      </w:r>
      <w:r>
        <w:rPr>
          <w:rFonts w:hint="eastAsia"/>
          <w:sz w:val="24"/>
          <w:szCs w:val="24"/>
          <w:highlight w:val="none"/>
        </w:rPr>
        <w:tab/>
      </w:r>
      <w:r>
        <w:rPr>
          <w:rFonts w:hint="eastAsia"/>
          <w:sz w:val="24"/>
          <w:szCs w:val="24"/>
          <w:highlight w:val="none"/>
        </w:rPr>
        <w:t>份，采购代理机构</w:t>
      </w:r>
      <w:r>
        <w:rPr>
          <w:rFonts w:hint="eastAsia"/>
          <w:sz w:val="24"/>
          <w:szCs w:val="24"/>
          <w:highlight w:val="none"/>
        </w:rPr>
        <w:tab/>
      </w:r>
      <w:r>
        <w:rPr>
          <w:rFonts w:hint="eastAsia"/>
          <w:sz w:val="24"/>
          <w:szCs w:val="24"/>
          <w:highlight w:val="none"/>
        </w:rPr>
        <w:t>份。</w:t>
      </w:r>
    </w:p>
    <w:p w14:paraId="183AAAD4">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outlineLvl w:val="9"/>
        <w:rPr>
          <w:rFonts w:hint="eastAsia"/>
          <w:sz w:val="24"/>
          <w:szCs w:val="24"/>
          <w:highlight w:val="none"/>
        </w:rPr>
      </w:pPr>
      <w:bookmarkStart w:id="74" w:name="_Toc30238_WPSOffice_Level2"/>
      <w:r>
        <w:rPr>
          <w:rFonts w:hint="eastAsia" w:eastAsia="宋体"/>
          <w:sz w:val="24"/>
          <w:szCs w:val="24"/>
          <w:highlight w:val="none"/>
          <w:lang w:val="en-US" w:eastAsia="zh-CN"/>
        </w:rPr>
        <w:t>七、</w:t>
      </w:r>
      <w:r>
        <w:rPr>
          <w:rFonts w:hint="eastAsia"/>
          <w:sz w:val="24"/>
          <w:szCs w:val="24"/>
          <w:highlight w:val="none"/>
        </w:rPr>
        <w:t>违约条款</w:t>
      </w:r>
      <w:bookmarkEnd w:id="74"/>
    </w:p>
    <w:p w14:paraId="4F059407">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outlineLvl w:val="9"/>
        <w:rPr>
          <w:rFonts w:hint="eastAsia"/>
          <w:sz w:val="24"/>
          <w:szCs w:val="24"/>
          <w:highlight w:val="none"/>
        </w:rPr>
      </w:pPr>
      <w:r>
        <w:rPr>
          <w:rFonts w:hint="eastAsia"/>
          <w:sz w:val="24"/>
          <w:szCs w:val="24"/>
          <w:highlight w:val="none"/>
        </w:rPr>
        <w:t>（1）合同一方违约，违约方向对方支付违约金，违约金额为中标金额的10%。乙方违约，直接从进度款或履约保金中扣除；甲方违约，从合同款项中扣除。</w:t>
      </w:r>
    </w:p>
    <w:p w14:paraId="2C4EA52C">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outlineLvl w:val="9"/>
        <w:rPr>
          <w:rFonts w:hint="eastAsia"/>
          <w:sz w:val="24"/>
          <w:szCs w:val="24"/>
          <w:highlight w:val="none"/>
        </w:rPr>
      </w:pPr>
      <w:bookmarkStart w:id="75" w:name="_Toc8155"/>
      <w:bookmarkStart w:id="76" w:name="_Toc1630"/>
      <w:r>
        <w:rPr>
          <w:rFonts w:hint="eastAsia"/>
          <w:sz w:val="24"/>
          <w:szCs w:val="24"/>
          <w:highlight w:val="none"/>
        </w:rPr>
        <w:t>（2）乙方给用户造成的实际损失高于违约金的，乙方应给用户对高出违约金的部分予以赔偿。</w:t>
      </w:r>
      <w:bookmarkEnd w:id="75"/>
      <w:bookmarkEnd w:id="76"/>
    </w:p>
    <w:p w14:paraId="2402B0C0">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outlineLvl w:val="9"/>
        <w:rPr>
          <w:rFonts w:hint="eastAsia"/>
          <w:sz w:val="24"/>
          <w:szCs w:val="24"/>
          <w:highlight w:val="none"/>
        </w:rPr>
      </w:pPr>
      <w:bookmarkStart w:id="77" w:name="_Toc23941"/>
      <w:bookmarkStart w:id="78" w:name="_Toc15751"/>
      <w:r>
        <w:rPr>
          <w:rFonts w:hint="eastAsia"/>
          <w:sz w:val="24"/>
          <w:szCs w:val="24"/>
          <w:highlight w:val="none"/>
        </w:rPr>
        <w:t>（3）乙方迟延履行合同、不完全履行合同或提供的服务不符合招标文件的要求，除支付违约金外，仍应实际履行合同或重新提供符合要求的服务。</w:t>
      </w:r>
      <w:bookmarkEnd w:id="77"/>
      <w:bookmarkEnd w:id="78"/>
    </w:p>
    <w:p w14:paraId="4477B480">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outlineLvl w:val="9"/>
        <w:rPr>
          <w:rFonts w:hint="eastAsia"/>
          <w:sz w:val="24"/>
          <w:szCs w:val="24"/>
          <w:highlight w:val="none"/>
        </w:rPr>
      </w:pPr>
      <w:bookmarkStart w:id="79" w:name="_Toc25387"/>
      <w:bookmarkStart w:id="80" w:name="_Toc21648"/>
      <w:r>
        <w:rPr>
          <w:rFonts w:hint="eastAsia"/>
          <w:sz w:val="24"/>
          <w:szCs w:val="24"/>
          <w:highlight w:val="none"/>
        </w:rPr>
        <w:t>（4）由于乙方原因造成的延期，每延期一天，需支付甲方损失为合同总价款的1‰。</w:t>
      </w:r>
      <w:bookmarkEnd w:id="79"/>
      <w:bookmarkEnd w:id="80"/>
    </w:p>
    <w:p w14:paraId="1CF1E766">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outlineLvl w:val="9"/>
        <w:rPr>
          <w:rFonts w:hint="eastAsia"/>
          <w:sz w:val="24"/>
          <w:szCs w:val="24"/>
          <w:highlight w:val="none"/>
        </w:rPr>
      </w:pPr>
      <w:bookmarkStart w:id="81" w:name="_Toc8408"/>
      <w:bookmarkStart w:id="82" w:name="_Toc5115"/>
      <w:r>
        <w:rPr>
          <w:rFonts w:hint="eastAsia"/>
          <w:sz w:val="24"/>
          <w:szCs w:val="24"/>
          <w:highlight w:val="none"/>
        </w:rPr>
        <w:t>（5）甲方和乙方若需签订补充协议，补充协议与该合同具有同等法律效力。</w:t>
      </w:r>
      <w:bookmarkEnd w:id="81"/>
      <w:bookmarkEnd w:id="82"/>
    </w:p>
    <w:p w14:paraId="39D18E25">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outlineLvl w:val="9"/>
        <w:rPr>
          <w:rFonts w:hint="eastAsia" w:eastAsia="宋体"/>
          <w:sz w:val="24"/>
          <w:szCs w:val="24"/>
          <w:highlight w:val="none"/>
          <w:lang w:eastAsia="zh-CN"/>
        </w:rPr>
      </w:pPr>
      <w:bookmarkStart w:id="83" w:name="_Toc27685"/>
      <w:bookmarkStart w:id="84" w:name="_Toc2579"/>
      <w:r>
        <w:rPr>
          <w:rFonts w:hint="eastAsia"/>
          <w:sz w:val="24"/>
          <w:szCs w:val="24"/>
          <w:highlight w:val="none"/>
        </w:rPr>
        <w:t>（6）其它未尽事宜，以《中华人民共和国合同法》规定为准。</w:t>
      </w:r>
    </w:p>
    <w:p w14:paraId="1A24EFD7">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outlineLvl w:val="9"/>
        <w:rPr>
          <w:rFonts w:hint="eastAsia"/>
          <w:sz w:val="24"/>
          <w:szCs w:val="24"/>
          <w:highlight w:val="none"/>
        </w:rPr>
      </w:pPr>
      <w:r>
        <w:rPr>
          <w:rFonts w:hint="eastAsia" w:eastAsia="宋体"/>
          <w:sz w:val="24"/>
          <w:szCs w:val="24"/>
          <w:highlight w:val="none"/>
          <w:lang w:val="en-US" w:eastAsia="zh-CN"/>
        </w:rPr>
        <w:t>八</w:t>
      </w:r>
      <w:r>
        <w:rPr>
          <w:rFonts w:hint="eastAsia"/>
          <w:sz w:val="24"/>
          <w:szCs w:val="24"/>
          <w:highlight w:val="none"/>
        </w:rPr>
        <w:t>、合同生效及其它</w:t>
      </w:r>
      <w:bookmarkEnd w:id="83"/>
      <w:bookmarkEnd w:id="84"/>
    </w:p>
    <w:p w14:paraId="79041215">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outlineLvl w:val="9"/>
        <w:rPr>
          <w:rFonts w:hint="eastAsia"/>
          <w:sz w:val="24"/>
          <w:szCs w:val="24"/>
          <w:highlight w:val="none"/>
        </w:rPr>
      </w:pPr>
      <w:bookmarkStart w:id="85" w:name="_Toc1264"/>
      <w:bookmarkStart w:id="86" w:name="_Toc27824"/>
      <w:r>
        <w:rPr>
          <w:rFonts w:hint="eastAsia"/>
          <w:sz w:val="24"/>
          <w:szCs w:val="24"/>
          <w:highlight w:val="none"/>
        </w:rPr>
        <w:t>（1）合同签订后供需双方即直接产生权利与义务的关系，合同执行过程中出现的问题应按照《合同法》的规定办理；在合同履行过程中，双方如有争议，经协商无效，任何一方可向需方所在地人民法院提起诉讼。</w:t>
      </w:r>
      <w:bookmarkEnd w:id="85"/>
      <w:bookmarkEnd w:id="86"/>
    </w:p>
    <w:p w14:paraId="1C18339E">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outlineLvl w:val="9"/>
        <w:rPr>
          <w:rFonts w:hint="eastAsia"/>
          <w:sz w:val="24"/>
          <w:szCs w:val="24"/>
          <w:highlight w:val="none"/>
        </w:rPr>
      </w:pPr>
      <w:bookmarkStart w:id="87" w:name="_Toc13678"/>
      <w:bookmarkStart w:id="88" w:name="_Toc20058"/>
      <w:r>
        <w:rPr>
          <w:rFonts w:hint="eastAsia"/>
          <w:sz w:val="24"/>
          <w:szCs w:val="24"/>
          <w:highlight w:val="none"/>
        </w:rPr>
        <w:t>（2）合同在执行过程中出现的未尽事宜，双方在不违背本合同和招标文件的原则下协商解决，协商结果以书面形式盖章记录在案，作为本合同的附件，与本合同具有同等效力。</w:t>
      </w:r>
      <w:bookmarkEnd w:id="87"/>
      <w:bookmarkEnd w:id="88"/>
    </w:p>
    <w:p w14:paraId="762DA047">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outlineLvl w:val="9"/>
        <w:rPr>
          <w:rFonts w:hint="eastAsia"/>
          <w:sz w:val="24"/>
          <w:szCs w:val="24"/>
          <w:highlight w:val="none"/>
        </w:rPr>
      </w:pPr>
      <w:bookmarkStart w:id="89" w:name="_Toc29610_WPSOffice_Level2"/>
      <w:bookmarkStart w:id="90" w:name="_Toc13056_WPSOffice_Level2"/>
      <w:bookmarkStart w:id="91" w:name="_Toc3081_WPSOffice_Level2"/>
      <w:bookmarkStart w:id="92" w:name="_Toc7032_WPSOffice_Level1"/>
      <w:bookmarkStart w:id="93" w:name="_Toc16421_WPSOffice_Level2"/>
      <w:bookmarkStart w:id="94" w:name="_Toc4045"/>
      <w:bookmarkStart w:id="95" w:name="_Toc10619_WPSOffice_Level2"/>
      <w:bookmarkStart w:id="96" w:name="_Toc26378"/>
      <w:bookmarkStart w:id="97" w:name="_Toc20805_WPSOffice_Level2"/>
      <w:r>
        <w:rPr>
          <w:rFonts w:hint="eastAsia"/>
          <w:sz w:val="24"/>
          <w:szCs w:val="24"/>
          <w:highlight w:val="none"/>
        </w:rPr>
        <w:t>甲</w:t>
      </w:r>
      <w:r>
        <w:rPr>
          <w:rFonts w:hint="eastAsia"/>
          <w:sz w:val="24"/>
          <w:szCs w:val="24"/>
          <w:highlight w:val="none"/>
        </w:rPr>
        <w:tab/>
      </w:r>
      <w:r>
        <w:rPr>
          <w:rFonts w:hint="eastAsia"/>
          <w:sz w:val="24"/>
          <w:szCs w:val="24"/>
          <w:highlight w:val="none"/>
        </w:rPr>
        <w:t>方（公章）：</w:t>
      </w:r>
      <w:r>
        <w:rPr>
          <w:rFonts w:hint="eastAsia"/>
          <w:sz w:val="24"/>
          <w:szCs w:val="24"/>
          <w:highlight w:val="none"/>
        </w:rPr>
        <w:tab/>
      </w:r>
      <w:r>
        <w:rPr>
          <w:rFonts w:hint="eastAsia"/>
          <w:sz w:val="24"/>
          <w:szCs w:val="24"/>
          <w:highlight w:val="none"/>
        </w:rPr>
        <w:t>乙</w:t>
      </w:r>
      <w:r>
        <w:rPr>
          <w:rFonts w:hint="eastAsia"/>
          <w:sz w:val="24"/>
          <w:szCs w:val="24"/>
          <w:highlight w:val="none"/>
        </w:rPr>
        <w:tab/>
      </w:r>
      <w:r>
        <w:rPr>
          <w:rFonts w:hint="eastAsia"/>
          <w:sz w:val="24"/>
          <w:szCs w:val="24"/>
          <w:highlight w:val="none"/>
        </w:rPr>
        <w:t>方（公章）：</w:t>
      </w:r>
      <w:bookmarkEnd w:id="89"/>
      <w:bookmarkEnd w:id="90"/>
      <w:bookmarkEnd w:id="91"/>
      <w:bookmarkEnd w:id="92"/>
      <w:bookmarkEnd w:id="93"/>
      <w:bookmarkEnd w:id="94"/>
      <w:bookmarkEnd w:id="95"/>
      <w:bookmarkEnd w:id="96"/>
      <w:bookmarkEnd w:id="97"/>
    </w:p>
    <w:p w14:paraId="14064331">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outlineLvl w:val="9"/>
        <w:rPr>
          <w:rFonts w:hint="eastAsia"/>
          <w:sz w:val="24"/>
          <w:szCs w:val="24"/>
          <w:highlight w:val="none"/>
          <w:lang w:val="en-US" w:eastAsia="zh-CN"/>
        </w:rPr>
      </w:pPr>
      <w:bookmarkStart w:id="98" w:name="_Toc20300"/>
      <w:bookmarkStart w:id="99" w:name="_Toc11748"/>
      <w:r>
        <w:rPr>
          <w:rFonts w:hint="eastAsia"/>
          <w:sz w:val="24"/>
          <w:szCs w:val="24"/>
          <w:highlight w:val="none"/>
        </w:rPr>
        <w:t>法定代表人或授权代理人：（签字）</w:t>
      </w:r>
      <w:r>
        <w:rPr>
          <w:rFonts w:hint="eastAsia"/>
          <w:sz w:val="24"/>
          <w:szCs w:val="24"/>
          <w:highlight w:val="none"/>
        </w:rPr>
        <w:tab/>
      </w:r>
      <w:r>
        <w:rPr>
          <w:rFonts w:hint="eastAsia"/>
          <w:sz w:val="24"/>
          <w:szCs w:val="24"/>
          <w:highlight w:val="none"/>
        </w:rPr>
        <w:t>法定代表人或授权代理人：（签字）</w:t>
      </w:r>
      <w:bookmarkEnd w:id="98"/>
      <w:bookmarkEnd w:id="99"/>
    </w:p>
    <w:p w14:paraId="2433B7D8">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outlineLvl w:val="9"/>
        <w:rPr>
          <w:rFonts w:hint="eastAsia"/>
          <w:sz w:val="24"/>
          <w:szCs w:val="24"/>
          <w:highlight w:val="none"/>
        </w:rPr>
      </w:pPr>
      <w:bookmarkStart w:id="100" w:name="_Toc2236"/>
      <w:bookmarkStart w:id="101" w:name="_Toc11893"/>
      <w:r>
        <w:rPr>
          <w:rFonts w:hint="eastAsia"/>
          <w:sz w:val="24"/>
          <w:szCs w:val="24"/>
          <w:highlight w:val="none"/>
        </w:rPr>
        <w:t>开户单位：开户单位：</w:t>
      </w:r>
      <w:bookmarkEnd w:id="100"/>
      <w:bookmarkEnd w:id="101"/>
    </w:p>
    <w:p w14:paraId="3471F850">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outlineLvl w:val="9"/>
        <w:rPr>
          <w:rFonts w:hint="eastAsia"/>
          <w:sz w:val="24"/>
          <w:szCs w:val="24"/>
          <w:highlight w:val="none"/>
        </w:rPr>
      </w:pPr>
      <w:bookmarkStart w:id="102" w:name="_Toc25263"/>
      <w:bookmarkStart w:id="103" w:name="_Toc31863"/>
      <w:r>
        <w:rPr>
          <w:rFonts w:hint="eastAsia"/>
          <w:sz w:val="24"/>
          <w:szCs w:val="24"/>
          <w:highlight w:val="none"/>
        </w:rPr>
        <w:t>开户银行：</w:t>
      </w:r>
      <w:r>
        <w:rPr>
          <w:rFonts w:hint="eastAsia"/>
          <w:sz w:val="24"/>
          <w:szCs w:val="24"/>
          <w:highlight w:val="none"/>
        </w:rPr>
        <w:tab/>
      </w:r>
      <w:r>
        <w:rPr>
          <w:rFonts w:hint="eastAsia"/>
          <w:sz w:val="24"/>
          <w:szCs w:val="24"/>
          <w:highlight w:val="none"/>
        </w:rPr>
        <w:t>开户银行：</w:t>
      </w:r>
      <w:bookmarkEnd w:id="102"/>
      <w:bookmarkEnd w:id="103"/>
    </w:p>
    <w:p w14:paraId="0C99F9E0">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outlineLvl w:val="9"/>
        <w:rPr>
          <w:rFonts w:hint="eastAsia"/>
          <w:sz w:val="24"/>
          <w:szCs w:val="24"/>
          <w:highlight w:val="none"/>
        </w:rPr>
      </w:pPr>
      <w:bookmarkStart w:id="104" w:name="_Toc17067"/>
      <w:bookmarkStart w:id="105" w:name="_Toc27472"/>
      <w:r>
        <w:rPr>
          <w:rFonts w:hint="eastAsia"/>
          <w:sz w:val="24"/>
          <w:szCs w:val="24"/>
          <w:highlight w:val="none"/>
        </w:rPr>
        <w:t>帐</w:t>
      </w:r>
      <w:r>
        <w:rPr>
          <w:rFonts w:hint="eastAsia"/>
          <w:sz w:val="24"/>
          <w:szCs w:val="24"/>
          <w:highlight w:val="none"/>
        </w:rPr>
        <w:tab/>
      </w:r>
      <w:r>
        <w:rPr>
          <w:rFonts w:hint="eastAsia"/>
          <w:sz w:val="24"/>
          <w:szCs w:val="24"/>
          <w:highlight w:val="none"/>
        </w:rPr>
        <w:t>号：</w:t>
      </w:r>
      <w:r>
        <w:rPr>
          <w:rFonts w:hint="eastAsia"/>
          <w:sz w:val="24"/>
          <w:szCs w:val="24"/>
          <w:highlight w:val="none"/>
        </w:rPr>
        <w:tab/>
      </w:r>
      <w:r>
        <w:rPr>
          <w:rFonts w:hint="eastAsia"/>
          <w:sz w:val="24"/>
          <w:szCs w:val="24"/>
          <w:highlight w:val="none"/>
        </w:rPr>
        <w:t>帐</w:t>
      </w:r>
      <w:r>
        <w:rPr>
          <w:rFonts w:hint="eastAsia"/>
          <w:sz w:val="24"/>
          <w:szCs w:val="24"/>
          <w:highlight w:val="none"/>
        </w:rPr>
        <w:tab/>
      </w:r>
      <w:r>
        <w:rPr>
          <w:rFonts w:hint="eastAsia"/>
          <w:sz w:val="24"/>
          <w:szCs w:val="24"/>
          <w:highlight w:val="none"/>
        </w:rPr>
        <w:t>号：</w:t>
      </w:r>
      <w:bookmarkEnd w:id="104"/>
      <w:bookmarkEnd w:id="105"/>
    </w:p>
    <w:p w14:paraId="09BBE5B5">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outlineLvl w:val="9"/>
        <w:rPr>
          <w:rFonts w:hint="eastAsia"/>
          <w:sz w:val="24"/>
          <w:szCs w:val="24"/>
          <w:highlight w:val="none"/>
        </w:rPr>
      </w:pPr>
      <w:bookmarkStart w:id="106" w:name="_Toc19503"/>
      <w:bookmarkStart w:id="107" w:name="_Toc18260"/>
      <w:r>
        <w:rPr>
          <w:rFonts w:hint="eastAsia"/>
          <w:sz w:val="24"/>
          <w:szCs w:val="24"/>
          <w:highlight w:val="none"/>
        </w:rPr>
        <w:t>地</w:t>
      </w:r>
      <w:r>
        <w:rPr>
          <w:rFonts w:hint="eastAsia"/>
          <w:sz w:val="24"/>
          <w:szCs w:val="24"/>
          <w:highlight w:val="none"/>
        </w:rPr>
        <w:tab/>
      </w:r>
      <w:r>
        <w:rPr>
          <w:rFonts w:hint="eastAsia"/>
          <w:sz w:val="24"/>
          <w:szCs w:val="24"/>
          <w:highlight w:val="none"/>
        </w:rPr>
        <w:t>址：</w:t>
      </w:r>
      <w:r>
        <w:rPr>
          <w:rFonts w:hint="eastAsia"/>
          <w:sz w:val="24"/>
          <w:szCs w:val="24"/>
          <w:highlight w:val="none"/>
        </w:rPr>
        <w:tab/>
      </w:r>
      <w:r>
        <w:rPr>
          <w:rFonts w:hint="eastAsia"/>
          <w:sz w:val="24"/>
          <w:szCs w:val="24"/>
          <w:highlight w:val="none"/>
        </w:rPr>
        <w:t>地</w:t>
      </w:r>
      <w:r>
        <w:rPr>
          <w:rFonts w:hint="eastAsia"/>
          <w:sz w:val="24"/>
          <w:szCs w:val="24"/>
          <w:highlight w:val="none"/>
        </w:rPr>
        <w:tab/>
      </w:r>
      <w:r>
        <w:rPr>
          <w:rFonts w:hint="eastAsia"/>
          <w:sz w:val="24"/>
          <w:szCs w:val="24"/>
          <w:highlight w:val="none"/>
        </w:rPr>
        <w:t>址：</w:t>
      </w:r>
      <w:bookmarkEnd w:id="106"/>
      <w:bookmarkEnd w:id="107"/>
    </w:p>
    <w:p w14:paraId="09CC3E01">
      <w:pPr>
        <w:keepNext w:val="0"/>
        <w:keepLines w:val="0"/>
        <w:pageBreakBefore w:val="0"/>
        <w:widowControl w:val="0"/>
        <w:kinsoku/>
        <w:wordWrap/>
        <w:overflowPunct/>
        <w:topLinePunct w:val="0"/>
        <w:autoSpaceDE w:val="0"/>
        <w:autoSpaceDN w:val="0"/>
        <w:bidi w:val="0"/>
        <w:adjustRightInd/>
        <w:snapToGrid/>
        <w:spacing w:before="0" w:beforeLines="1" w:after="0" w:afterLines="1" w:line="540" w:lineRule="exact"/>
        <w:ind w:firstLine="480" w:firstLineChars="200"/>
        <w:jc w:val="both"/>
        <w:textAlignment w:val="auto"/>
        <w:outlineLvl w:val="9"/>
        <w:rPr>
          <w:rFonts w:hint="eastAsia"/>
          <w:sz w:val="24"/>
          <w:szCs w:val="24"/>
          <w:highlight w:val="none"/>
        </w:rPr>
      </w:pPr>
      <w:bookmarkStart w:id="108" w:name="_Toc15291"/>
      <w:bookmarkStart w:id="109" w:name="_Toc16058"/>
      <w:r>
        <w:rPr>
          <w:rFonts w:hint="eastAsia"/>
          <w:sz w:val="24"/>
          <w:szCs w:val="24"/>
          <w:highlight w:val="none"/>
        </w:rPr>
        <w:t>电</w:t>
      </w:r>
      <w:r>
        <w:rPr>
          <w:rFonts w:hint="eastAsia"/>
          <w:sz w:val="24"/>
          <w:szCs w:val="24"/>
          <w:highlight w:val="none"/>
        </w:rPr>
        <w:tab/>
      </w:r>
      <w:r>
        <w:rPr>
          <w:rFonts w:hint="eastAsia"/>
          <w:sz w:val="24"/>
          <w:szCs w:val="24"/>
          <w:highlight w:val="none"/>
        </w:rPr>
        <w:t>话：</w:t>
      </w:r>
      <w:r>
        <w:rPr>
          <w:rFonts w:hint="eastAsia"/>
          <w:sz w:val="24"/>
          <w:szCs w:val="24"/>
          <w:highlight w:val="none"/>
        </w:rPr>
        <w:tab/>
      </w:r>
      <w:r>
        <w:rPr>
          <w:rFonts w:hint="eastAsia"/>
          <w:sz w:val="24"/>
          <w:szCs w:val="24"/>
          <w:highlight w:val="none"/>
        </w:rPr>
        <w:t>电</w:t>
      </w:r>
      <w:r>
        <w:rPr>
          <w:rFonts w:hint="eastAsia"/>
          <w:sz w:val="24"/>
          <w:szCs w:val="24"/>
          <w:highlight w:val="none"/>
        </w:rPr>
        <w:tab/>
      </w:r>
      <w:r>
        <w:rPr>
          <w:rFonts w:hint="eastAsia"/>
          <w:sz w:val="24"/>
          <w:szCs w:val="24"/>
          <w:highlight w:val="none"/>
        </w:rPr>
        <w:t>话：</w:t>
      </w:r>
      <w:bookmarkEnd w:id="108"/>
      <w:bookmarkEnd w:id="109"/>
    </w:p>
    <w:p w14:paraId="058643B3">
      <w:pPr>
        <w:pStyle w:val="6"/>
        <w:keepNext w:val="0"/>
        <w:keepLines w:val="0"/>
        <w:pageBreakBefore w:val="0"/>
        <w:kinsoku/>
        <w:wordWrap w:val="0"/>
        <w:overflowPunct/>
        <w:topLinePunct w:val="0"/>
        <w:autoSpaceDE w:val="0"/>
        <w:autoSpaceDN w:val="0"/>
        <w:bidi w:val="0"/>
        <w:spacing w:before="0" w:beforeLines="1" w:after="0" w:afterLines="1" w:line="540" w:lineRule="exact"/>
        <w:ind w:left="237" w:leftChars="113" w:firstLine="223" w:firstLineChars="93"/>
        <w:jc w:val="both"/>
        <w:outlineLvl w:val="9"/>
        <w:rPr>
          <w:rFonts w:hint="eastAsia"/>
          <w:sz w:val="24"/>
          <w:szCs w:val="24"/>
          <w:highlight w:val="none"/>
          <w:lang w:eastAsia="zh-CN"/>
        </w:rPr>
      </w:pPr>
      <w:bookmarkStart w:id="110" w:name="_Toc32463"/>
      <w:bookmarkStart w:id="111" w:name="_Toc22352"/>
      <w:r>
        <w:rPr>
          <w:rFonts w:hint="eastAsia"/>
          <w:sz w:val="24"/>
          <w:szCs w:val="24"/>
          <w:highlight w:val="none"/>
        </w:rPr>
        <w:t>签订时间：</w:t>
      </w:r>
      <w:r>
        <w:rPr>
          <w:rFonts w:hint="eastAsia"/>
          <w:sz w:val="24"/>
          <w:szCs w:val="24"/>
          <w:highlight w:val="none"/>
        </w:rPr>
        <w:tab/>
      </w:r>
      <w:r>
        <w:rPr>
          <w:rFonts w:hint="eastAsia"/>
          <w:sz w:val="24"/>
          <w:szCs w:val="24"/>
          <w:highlight w:val="none"/>
        </w:rPr>
        <w:t>签订时间</w:t>
      </w:r>
      <w:r>
        <w:rPr>
          <w:rFonts w:hint="eastAsia"/>
          <w:sz w:val="24"/>
          <w:szCs w:val="24"/>
          <w:highlight w:val="none"/>
          <w:lang w:eastAsia="zh-CN"/>
        </w:rPr>
        <w:t>：</w:t>
      </w:r>
      <w:bookmarkEnd w:id="110"/>
      <w:bookmarkEnd w:id="111"/>
    </w:p>
    <w:p w14:paraId="65D039BF">
      <w:pPr>
        <w:pStyle w:val="35"/>
        <w:rPr>
          <w:rFonts w:hint="eastAsia"/>
          <w:sz w:val="24"/>
          <w:szCs w:val="24"/>
          <w:highlight w:val="none"/>
          <w:lang w:eastAsia="zh-CN"/>
        </w:rPr>
      </w:pPr>
    </w:p>
    <w:p w14:paraId="7C3C3CED">
      <w:pPr>
        <w:rPr>
          <w:rFonts w:hint="eastAsia"/>
          <w:lang w:eastAsia="zh-CN"/>
        </w:rPr>
      </w:pPr>
    </w:p>
    <w:p w14:paraId="17A08960">
      <w:pPr>
        <w:pStyle w:val="6"/>
        <w:keepNext w:val="0"/>
        <w:keepLines w:val="0"/>
        <w:pageBreakBefore w:val="0"/>
        <w:numPr>
          <w:ilvl w:val="0"/>
          <w:numId w:val="2"/>
        </w:numPr>
        <w:kinsoku/>
        <w:wordWrap w:val="0"/>
        <w:overflowPunct/>
        <w:topLinePunct w:val="0"/>
        <w:bidi w:val="0"/>
        <w:spacing w:before="353" w:line="360" w:lineRule="auto"/>
        <w:ind w:left="14" w:leftChars="0" w:hanging="14" w:firstLineChars="0"/>
        <w:jc w:val="center"/>
        <w:outlineLvl w:val="0"/>
        <w:rPr>
          <w:spacing w:val="-5"/>
          <w:sz w:val="36"/>
          <w:szCs w:val="36"/>
          <w:highlight w:val="none"/>
          <w14:textOutline w14:w="2306" w14:cap="flat" w14:cmpd="sng">
            <w14:solidFill>
              <w14:srgbClr w14:val="000000"/>
            </w14:solidFill>
            <w14:prstDash w14:val="solid"/>
            <w14:miter w14:val="0"/>
          </w14:textOutline>
        </w:rPr>
      </w:pPr>
      <w:bookmarkStart w:id="112" w:name="_Toc10803"/>
      <w:r>
        <w:rPr>
          <w:spacing w:val="-5"/>
          <w:sz w:val="36"/>
          <w:szCs w:val="36"/>
          <w:highlight w:val="none"/>
          <w14:textOutline w14:w="2306" w14:cap="flat" w14:cmpd="sng">
            <w14:solidFill>
              <w14:srgbClr w14:val="000000"/>
            </w14:solidFill>
            <w14:prstDash w14:val="solid"/>
            <w14:miter w14:val="0"/>
          </w14:textOutline>
        </w:rPr>
        <w:t>响应文件格式</w:t>
      </w:r>
      <w:bookmarkEnd w:id="112"/>
    </w:p>
    <w:p w14:paraId="511E3A9C">
      <w:pPr>
        <w:pStyle w:val="34"/>
        <w:rPr>
          <w:highlight w:val="none"/>
        </w:rPr>
      </w:pPr>
    </w:p>
    <w:p w14:paraId="1D32B2D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ascii="宋体" w:hAnsi="宋体" w:eastAsia="宋体" w:cs="宋体"/>
          <w:b/>
          <w:bCs/>
          <w:spacing w:val="0"/>
          <w:sz w:val="24"/>
          <w:szCs w:val="24"/>
        </w:rPr>
      </w:pPr>
      <w:r>
        <w:rPr>
          <w:rFonts w:ascii="宋体" w:hAnsi="宋体" w:eastAsia="宋体" w:cs="宋体"/>
          <w:b/>
          <w:bCs/>
          <w:spacing w:val="0"/>
          <w:sz w:val="24"/>
          <w:szCs w:val="24"/>
        </w:rPr>
        <w:t>供应商编制文件须知</w:t>
      </w:r>
    </w:p>
    <w:p w14:paraId="4DF8EDF7">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rPr>
          <w:rFonts w:ascii="宋体" w:hAnsi="宋体" w:eastAsia="宋体" w:cs="宋体"/>
          <w:b/>
          <w:bCs/>
          <w:spacing w:val="0"/>
          <w:sz w:val="24"/>
          <w:szCs w:val="24"/>
        </w:rPr>
      </w:pPr>
      <w:r>
        <w:rPr>
          <w:rFonts w:ascii="宋体" w:hAnsi="宋体" w:eastAsia="宋体" w:cs="宋体"/>
          <w:b/>
          <w:bCs/>
          <w:spacing w:val="0"/>
          <w:sz w:val="24"/>
          <w:szCs w:val="24"/>
        </w:rPr>
        <w:t>1.供应商按照本部分的顺序编制响应文件，编制中涉及格式资料的，应按照本部分提供的内容和格式（所有表格的格式可扩展）填写提交。</w:t>
      </w:r>
    </w:p>
    <w:p w14:paraId="1C2B73F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rPr>
          <w:rFonts w:ascii="宋体" w:hAnsi="宋体" w:eastAsia="宋体" w:cs="宋体"/>
          <w:spacing w:val="0"/>
          <w:sz w:val="24"/>
          <w:szCs w:val="24"/>
        </w:rPr>
        <w:sectPr>
          <w:footerReference r:id="rId6" w:type="default"/>
          <w:pgSz w:w="11906" w:h="16839"/>
          <w:pgMar w:top="1419" w:right="1218" w:bottom="1014" w:left="1245" w:header="0" w:footer="852" w:gutter="0"/>
          <w:pgNumType w:fmt="decimal" w:start="1"/>
          <w:cols w:space="720" w:num="1"/>
        </w:sectPr>
      </w:pPr>
      <w:r>
        <w:rPr>
          <w:rFonts w:ascii="宋体" w:hAnsi="宋体" w:eastAsia="宋体" w:cs="宋体"/>
          <w:b/>
          <w:bCs/>
          <w:spacing w:val="0"/>
          <w:sz w:val="24"/>
          <w:szCs w:val="24"/>
        </w:rPr>
        <w:t>2.全部声明和问题的回答及所附材料必须是真实的、准确的和完整的。</w:t>
      </w:r>
    </w:p>
    <w:p w14:paraId="70F8F906">
      <w:pPr>
        <w:spacing w:before="204" w:line="219" w:lineRule="auto"/>
        <w:rPr>
          <w:rFonts w:ascii="宋体" w:hAnsi="宋体" w:eastAsia="宋体" w:cs="宋体"/>
          <w:b/>
          <w:bCs/>
          <w:sz w:val="24"/>
          <w:szCs w:val="24"/>
        </w:rPr>
      </w:pPr>
      <w:r>
        <w:rPr>
          <w:rFonts w:ascii="宋体" w:hAnsi="宋体" w:eastAsia="宋体" w:cs="宋体"/>
          <w:b/>
          <w:bCs/>
          <w:spacing w:val="-3"/>
          <w:sz w:val="24"/>
          <w:szCs w:val="24"/>
        </w:rPr>
        <w:t>响应文件封面格式</w:t>
      </w:r>
    </w:p>
    <w:p w14:paraId="5A7042F4">
      <w:pPr>
        <w:pStyle w:val="6"/>
        <w:spacing w:line="313" w:lineRule="auto"/>
      </w:pPr>
    </w:p>
    <w:p w14:paraId="59F23C2D">
      <w:pPr>
        <w:pStyle w:val="6"/>
        <w:spacing w:line="313" w:lineRule="auto"/>
      </w:pPr>
    </w:p>
    <w:p w14:paraId="30DC5367">
      <w:pPr>
        <w:pStyle w:val="6"/>
        <w:spacing w:line="313" w:lineRule="auto"/>
      </w:pPr>
    </w:p>
    <w:p w14:paraId="16488F46">
      <w:pPr>
        <w:tabs>
          <w:tab w:val="left" w:pos="6494"/>
        </w:tabs>
        <w:spacing w:before="130" w:line="221" w:lineRule="auto"/>
        <w:ind w:left="2092"/>
        <w:rPr>
          <w:rFonts w:ascii="宋体" w:hAnsi="宋体" w:eastAsia="宋体" w:cs="宋体"/>
          <w:sz w:val="40"/>
          <w:szCs w:val="40"/>
        </w:rPr>
      </w:pPr>
      <w:r>
        <w:rPr>
          <w:rFonts w:ascii="宋体" w:hAnsi="宋体" w:eastAsia="宋体" w:cs="宋体"/>
          <w:sz w:val="40"/>
          <w:szCs w:val="40"/>
          <w:u w:val="single" w:color="auto"/>
        </w:rPr>
        <w:tab/>
      </w:r>
      <w:r>
        <w:rPr>
          <w:rFonts w:ascii="宋体" w:hAnsi="宋体" w:eastAsia="宋体" w:cs="宋体"/>
          <w:spacing w:val="-178"/>
          <w:sz w:val="40"/>
          <w:szCs w:val="40"/>
        </w:rPr>
        <w:t xml:space="preserve"> </w:t>
      </w:r>
      <w:r>
        <w:rPr>
          <w:rFonts w:ascii="宋体" w:hAnsi="宋体" w:eastAsia="宋体" w:cs="宋体"/>
          <w:b/>
          <w:bCs/>
          <w:spacing w:val="-15"/>
          <w:sz w:val="40"/>
          <w:szCs w:val="40"/>
        </w:rPr>
        <w:t>项目</w:t>
      </w:r>
    </w:p>
    <w:p w14:paraId="6A647AC8">
      <w:pPr>
        <w:pStyle w:val="6"/>
        <w:spacing w:line="242" w:lineRule="auto"/>
      </w:pPr>
    </w:p>
    <w:p w14:paraId="27319048">
      <w:pPr>
        <w:pStyle w:val="6"/>
        <w:spacing w:line="243" w:lineRule="auto"/>
      </w:pPr>
    </w:p>
    <w:p w14:paraId="7BE0A661">
      <w:pPr>
        <w:pStyle w:val="6"/>
        <w:spacing w:line="243" w:lineRule="auto"/>
      </w:pPr>
    </w:p>
    <w:p w14:paraId="268AA303">
      <w:pPr>
        <w:pStyle w:val="6"/>
        <w:spacing w:line="243" w:lineRule="auto"/>
      </w:pPr>
    </w:p>
    <w:p w14:paraId="4285DC83">
      <w:pPr>
        <w:pStyle w:val="6"/>
        <w:spacing w:line="243" w:lineRule="auto"/>
      </w:pPr>
    </w:p>
    <w:p w14:paraId="66285734">
      <w:pPr>
        <w:pStyle w:val="6"/>
        <w:spacing w:line="243" w:lineRule="auto"/>
      </w:pPr>
    </w:p>
    <w:p w14:paraId="77EB1469">
      <w:pPr>
        <w:pStyle w:val="6"/>
        <w:spacing w:line="243" w:lineRule="auto"/>
      </w:pPr>
    </w:p>
    <w:p w14:paraId="4DBFCC40">
      <w:pPr>
        <w:spacing w:before="231" w:line="222" w:lineRule="auto"/>
        <w:ind w:left="3319"/>
        <w:rPr>
          <w:rFonts w:ascii="宋体" w:hAnsi="宋体" w:eastAsia="宋体" w:cs="宋体"/>
          <w:sz w:val="71"/>
          <w:szCs w:val="71"/>
        </w:rPr>
      </w:pPr>
      <w:r>
        <w:rPr>
          <w:rFonts w:ascii="宋体" w:hAnsi="宋体" w:eastAsia="宋体" w:cs="宋体"/>
          <w:spacing w:val="-7"/>
          <w:sz w:val="71"/>
          <w:szCs w:val="71"/>
        </w:rPr>
        <w:t>响应文件</w:t>
      </w:r>
    </w:p>
    <w:p w14:paraId="0A49170C">
      <w:pPr>
        <w:pStyle w:val="6"/>
        <w:spacing w:line="267" w:lineRule="auto"/>
      </w:pPr>
    </w:p>
    <w:p w14:paraId="5A6542BF">
      <w:pPr>
        <w:pStyle w:val="6"/>
        <w:spacing w:line="268" w:lineRule="auto"/>
      </w:pPr>
    </w:p>
    <w:p w14:paraId="45649872">
      <w:pPr>
        <w:spacing w:before="91" w:line="220" w:lineRule="auto"/>
        <w:ind w:left="1954"/>
        <w:rPr>
          <w:rFonts w:ascii="宋体" w:hAnsi="宋体" w:eastAsia="宋体" w:cs="宋体"/>
          <w:sz w:val="28"/>
          <w:szCs w:val="28"/>
        </w:rPr>
      </w:pPr>
      <w:r>
        <w:rPr>
          <w:rFonts w:ascii="宋体" w:hAnsi="宋体" w:eastAsia="宋体" w:cs="宋体"/>
          <w:spacing w:val="-3"/>
          <w:sz w:val="28"/>
          <w:szCs w:val="28"/>
        </w:rPr>
        <w:t>项目编号：</w:t>
      </w:r>
    </w:p>
    <w:p w14:paraId="69A2C2AD">
      <w:pPr>
        <w:pStyle w:val="6"/>
        <w:spacing w:line="248" w:lineRule="auto"/>
      </w:pPr>
    </w:p>
    <w:p w14:paraId="2099916F">
      <w:pPr>
        <w:pStyle w:val="6"/>
        <w:spacing w:line="248" w:lineRule="auto"/>
      </w:pPr>
    </w:p>
    <w:p w14:paraId="3F424A68">
      <w:pPr>
        <w:pStyle w:val="6"/>
        <w:spacing w:line="248" w:lineRule="auto"/>
      </w:pPr>
    </w:p>
    <w:p w14:paraId="3C073739">
      <w:pPr>
        <w:pStyle w:val="6"/>
        <w:spacing w:line="248" w:lineRule="auto"/>
      </w:pPr>
    </w:p>
    <w:p w14:paraId="65E2FA58">
      <w:pPr>
        <w:pStyle w:val="6"/>
        <w:spacing w:line="248" w:lineRule="auto"/>
      </w:pPr>
    </w:p>
    <w:p w14:paraId="767691FA">
      <w:pPr>
        <w:pStyle w:val="6"/>
        <w:spacing w:line="248" w:lineRule="auto"/>
      </w:pPr>
    </w:p>
    <w:p w14:paraId="3B28721A">
      <w:pPr>
        <w:pStyle w:val="6"/>
        <w:spacing w:line="249" w:lineRule="auto"/>
      </w:pPr>
    </w:p>
    <w:p w14:paraId="2C3BC898">
      <w:pPr>
        <w:spacing w:before="91" w:line="219" w:lineRule="auto"/>
        <w:ind w:left="1808"/>
        <w:rPr>
          <w:rFonts w:ascii="宋体" w:hAnsi="宋体" w:eastAsia="宋体" w:cs="宋体"/>
          <w:sz w:val="28"/>
          <w:szCs w:val="28"/>
        </w:rPr>
      </w:pPr>
      <w:r>
        <w:rPr>
          <w:rFonts w:ascii="宋体" w:hAnsi="宋体" w:eastAsia="宋体" w:cs="宋体"/>
          <w:spacing w:val="3"/>
          <w:sz w:val="28"/>
          <w:szCs w:val="28"/>
        </w:rPr>
        <w:t>供应商名称</w:t>
      </w:r>
      <w:r>
        <w:rPr>
          <w:rFonts w:ascii="宋体" w:hAnsi="宋体" w:eastAsia="宋体" w:cs="宋体"/>
          <w:spacing w:val="-18"/>
          <w:sz w:val="28"/>
          <w:szCs w:val="28"/>
        </w:rPr>
        <w:t>：（</w:t>
      </w:r>
      <w:r>
        <w:rPr>
          <w:rFonts w:ascii="宋体" w:hAnsi="宋体" w:eastAsia="宋体" w:cs="宋体"/>
          <w:spacing w:val="3"/>
          <w:sz w:val="28"/>
          <w:szCs w:val="28"/>
        </w:rPr>
        <w:t>公章）</w:t>
      </w:r>
    </w:p>
    <w:p w14:paraId="0DF768AC">
      <w:pPr>
        <w:pStyle w:val="6"/>
        <w:spacing w:line="373" w:lineRule="auto"/>
      </w:pPr>
    </w:p>
    <w:p w14:paraId="59173374">
      <w:pPr>
        <w:spacing w:before="92" w:line="219" w:lineRule="auto"/>
        <w:ind w:left="1627"/>
        <w:rPr>
          <w:rFonts w:ascii="宋体" w:hAnsi="宋体" w:eastAsia="宋体" w:cs="宋体"/>
          <w:sz w:val="28"/>
          <w:szCs w:val="28"/>
        </w:rPr>
      </w:pPr>
      <w:r>
        <w:rPr>
          <w:rFonts w:ascii="宋体" w:hAnsi="宋体" w:eastAsia="宋体" w:cs="宋体"/>
          <w:spacing w:val="1"/>
          <w:sz w:val="28"/>
          <w:szCs w:val="28"/>
        </w:rPr>
        <w:t>法定代表人或负责人或被授权人签名</w:t>
      </w:r>
      <w:r>
        <w:rPr>
          <w:rFonts w:ascii="宋体" w:hAnsi="宋体" w:eastAsia="宋体" w:cs="宋体"/>
          <w:spacing w:val="-17"/>
          <w:sz w:val="28"/>
          <w:szCs w:val="28"/>
        </w:rPr>
        <w:t>：（</w:t>
      </w:r>
      <w:r>
        <w:rPr>
          <w:rFonts w:ascii="宋体" w:hAnsi="宋体" w:eastAsia="宋体" w:cs="宋体"/>
          <w:spacing w:val="1"/>
          <w:sz w:val="28"/>
          <w:szCs w:val="28"/>
        </w:rPr>
        <w:t>或盖章）</w:t>
      </w:r>
    </w:p>
    <w:p w14:paraId="0EB02F22">
      <w:pPr>
        <w:pStyle w:val="6"/>
        <w:spacing w:line="375" w:lineRule="auto"/>
      </w:pPr>
    </w:p>
    <w:p w14:paraId="4E29137D">
      <w:pPr>
        <w:spacing w:before="92" w:line="220" w:lineRule="auto"/>
        <w:ind w:left="3727"/>
        <w:rPr>
          <w:rFonts w:ascii="宋体" w:hAnsi="宋体" w:eastAsia="宋体" w:cs="宋体"/>
          <w:sz w:val="28"/>
          <w:szCs w:val="28"/>
        </w:rPr>
      </w:pPr>
      <w:r>
        <w:rPr>
          <w:rFonts w:ascii="宋体" w:hAnsi="宋体" w:eastAsia="宋体" w:cs="宋体"/>
          <w:spacing w:val="-10"/>
          <w:sz w:val="28"/>
          <w:szCs w:val="28"/>
        </w:rPr>
        <w:t>年</w:t>
      </w:r>
      <w:r>
        <w:rPr>
          <w:rFonts w:ascii="宋体" w:hAnsi="宋体" w:eastAsia="宋体" w:cs="宋体"/>
          <w:spacing w:val="4"/>
          <w:sz w:val="28"/>
          <w:szCs w:val="28"/>
        </w:rPr>
        <w:t xml:space="preserve">    </w:t>
      </w:r>
      <w:r>
        <w:rPr>
          <w:rFonts w:ascii="宋体" w:hAnsi="宋体" w:eastAsia="宋体" w:cs="宋体"/>
          <w:spacing w:val="-10"/>
          <w:sz w:val="28"/>
          <w:szCs w:val="28"/>
        </w:rPr>
        <w:t>月</w:t>
      </w:r>
      <w:r>
        <w:rPr>
          <w:rFonts w:ascii="宋体" w:hAnsi="宋体" w:eastAsia="宋体" w:cs="宋体"/>
          <w:spacing w:val="15"/>
          <w:sz w:val="28"/>
          <w:szCs w:val="28"/>
        </w:rPr>
        <w:t xml:space="preserve">    </w:t>
      </w:r>
      <w:r>
        <w:rPr>
          <w:rFonts w:ascii="宋体" w:hAnsi="宋体" w:eastAsia="宋体" w:cs="宋体"/>
          <w:spacing w:val="-10"/>
          <w:sz w:val="28"/>
          <w:szCs w:val="28"/>
        </w:rPr>
        <w:t>日</w:t>
      </w:r>
    </w:p>
    <w:p w14:paraId="6513457F">
      <w:pPr>
        <w:spacing w:line="220" w:lineRule="auto"/>
        <w:rPr>
          <w:rFonts w:ascii="宋体" w:hAnsi="宋体" w:eastAsia="宋体" w:cs="宋体"/>
          <w:sz w:val="28"/>
          <w:szCs w:val="28"/>
        </w:rPr>
        <w:sectPr>
          <w:footerReference r:id="rId7" w:type="default"/>
          <w:pgSz w:w="11906" w:h="16839"/>
          <w:pgMar w:top="1431" w:right="1785" w:bottom="1014" w:left="1257" w:header="0" w:footer="852" w:gutter="0"/>
          <w:pgNumType w:fmt="decimal"/>
          <w:cols w:space="720" w:num="1"/>
        </w:sectPr>
      </w:pPr>
    </w:p>
    <w:p w14:paraId="7E2AD434">
      <w:pPr>
        <w:spacing w:before="88" w:line="225" w:lineRule="auto"/>
        <w:ind w:left="3511"/>
        <w:rPr>
          <w:rFonts w:ascii="宋体" w:hAnsi="宋体" w:eastAsia="宋体" w:cs="宋体"/>
          <w:sz w:val="43"/>
          <w:szCs w:val="43"/>
        </w:rPr>
      </w:pPr>
      <w:r>
        <w:rPr>
          <w:rFonts w:ascii="宋体" w:hAnsi="宋体" w:eastAsia="宋体" w:cs="宋体"/>
          <w:b/>
          <w:bCs/>
          <w:spacing w:val="-51"/>
          <w:sz w:val="43"/>
          <w:szCs w:val="43"/>
        </w:rPr>
        <w:t>目</w:t>
      </w:r>
      <w:r>
        <w:rPr>
          <w:rFonts w:ascii="宋体" w:hAnsi="宋体" w:eastAsia="宋体" w:cs="宋体"/>
          <w:spacing w:val="15"/>
          <w:sz w:val="43"/>
          <w:szCs w:val="43"/>
        </w:rPr>
        <w:t xml:space="preserve">  </w:t>
      </w:r>
      <w:r>
        <w:rPr>
          <w:rFonts w:ascii="宋体" w:hAnsi="宋体" w:eastAsia="宋体" w:cs="宋体"/>
          <w:b/>
          <w:bCs/>
          <w:spacing w:val="-51"/>
          <w:sz w:val="43"/>
          <w:szCs w:val="43"/>
        </w:rPr>
        <w:t>录</w:t>
      </w:r>
    </w:p>
    <w:p w14:paraId="4CFE25A1">
      <w:pPr>
        <w:pStyle w:val="6"/>
        <w:spacing w:line="373" w:lineRule="auto"/>
      </w:pPr>
    </w:p>
    <w:p w14:paraId="2B5EDA95">
      <w:pPr>
        <w:spacing w:before="140" w:line="222" w:lineRule="auto"/>
        <w:ind w:left="803"/>
        <w:rPr>
          <w:rFonts w:ascii="宋体" w:hAnsi="宋体" w:eastAsia="宋体" w:cs="宋体"/>
          <w:sz w:val="43"/>
          <w:szCs w:val="43"/>
        </w:rPr>
      </w:pPr>
      <w:r>
        <w:rPr>
          <w:rFonts w:ascii="宋体" w:hAnsi="宋体" w:eastAsia="宋体" w:cs="宋体"/>
          <w:spacing w:val="6"/>
          <w:sz w:val="43"/>
          <w:szCs w:val="43"/>
        </w:rPr>
        <w:t>（由供应商自行编制并设置页码）</w:t>
      </w:r>
    </w:p>
    <w:p w14:paraId="32E52092">
      <w:pPr>
        <w:spacing w:line="222" w:lineRule="auto"/>
        <w:rPr>
          <w:rFonts w:ascii="宋体" w:hAnsi="宋体" w:eastAsia="宋体" w:cs="宋体"/>
          <w:sz w:val="43"/>
          <w:szCs w:val="43"/>
        </w:rPr>
        <w:sectPr>
          <w:footerReference r:id="rId8" w:type="default"/>
          <w:pgSz w:w="11906" w:h="16839"/>
          <w:pgMar w:top="1391" w:right="1785" w:bottom="1014" w:left="1785" w:header="0" w:footer="852" w:gutter="0"/>
          <w:pgNumType w:fmt="decimal"/>
          <w:cols w:space="720" w:num="1"/>
        </w:sectPr>
      </w:pPr>
    </w:p>
    <w:p w14:paraId="2AAFB27D">
      <w:pPr>
        <w:spacing w:before="48" w:line="219" w:lineRule="auto"/>
        <w:ind w:left="3"/>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一、响应函格式</w:t>
      </w:r>
    </w:p>
    <w:p w14:paraId="6E9029B2">
      <w:pPr>
        <w:pStyle w:val="6"/>
        <w:spacing w:line="283" w:lineRule="auto"/>
        <w:rPr>
          <w:rFonts w:hint="eastAsia" w:ascii="宋体" w:hAnsi="宋体" w:eastAsia="宋体" w:cs="宋体"/>
          <w:spacing w:val="0"/>
          <w:position w:val="0"/>
          <w:sz w:val="24"/>
          <w:szCs w:val="24"/>
        </w:rPr>
      </w:pPr>
    </w:p>
    <w:p w14:paraId="1EAC6380">
      <w:pPr>
        <w:spacing w:before="78" w:line="221" w:lineRule="auto"/>
        <w:ind w:left="4032"/>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响</w:t>
      </w:r>
      <w:r>
        <w:rPr>
          <w:rFonts w:hint="eastAsia" w:ascii="宋体" w:hAnsi="宋体" w:eastAsia="宋体" w:cs="宋体"/>
          <w:spacing w:val="0"/>
          <w:position w:val="0"/>
          <w:sz w:val="24"/>
          <w:szCs w:val="24"/>
        </w:rPr>
        <w:t xml:space="preserve">   </w:t>
      </w:r>
      <w:r>
        <w:rPr>
          <w:rFonts w:hint="eastAsia" w:ascii="宋体" w:hAnsi="宋体" w:eastAsia="宋体" w:cs="宋体"/>
          <w:b/>
          <w:bCs/>
          <w:spacing w:val="0"/>
          <w:position w:val="0"/>
          <w:sz w:val="24"/>
          <w:szCs w:val="24"/>
        </w:rPr>
        <w:t>应</w:t>
      </w:r>
      <w:r>
        <w:rPr>
          <w:rFonts w:hint="eastAsia" w:ascii="宋体" w:hAnsi="宋体" w:eastAsia="宋体" w:cs="宋体"/>
          <w:spacing w:val="0"/>
          <w:position w:val="0"/>
          <w:sz w:val="24"/>
          <w:szCs w:val="24"/>
        </w:rPr>
        <w:t xml:space="preserve">   </w:t>
      </w:r>
      <w:r>
        <w:rPr>
          <w:rFonts w:hint="eastAsia" w:ascii="宋体" w:hAnsi="宋体" w:eastAsia="宋体" w:cs="宋体"/>
          <w:b/>
          <w:bCs/>
          <w:spacing w:val="0"/>
          <w:position w:val="0"/>
          <w:sz w:val="24"/>
          <w:szCs w:val="24"/>
        </w:rPr>
        <w:t>函</w:t>
      </w:r>
    </w:p>
    <w:p w14:paraId="672EA973">
      <w:pPr>
        <w:pStyle w:val="6"/>
        <w:spacing w:line="282" w:lineRule="auto"/>
        <w:rPr>
          <w:rFonts w:hint="eastAsia" w:ascii="宋体" w:hAnsi="宋体" w:eastAsia="宋体" w:cs="宋体"/>
          <w:spacing w:val="0"/>
          <w:position w:val="0"/>
          <w:sz w:val="24"/>
          <w:szCs w:val="24"/>
        </w:rPr>
      </w:pPr>
    </w:p>
    <w:p w14:paraId="02C29A18">
      <w:pPr>
        <w:keepNext w:val="0"/>
        <w:keepLines w:val="0"/>
        <w:pageBreakBefore w:val="0"/>
        <w:widowControl/>
        <w:kinsoku w:val="0"/>
        <w:wordWrap/>
        <w:overflowPunct/>
        <w:topLinePunct w:val="0"/>
        <w:autoSpaceDE w:val="0"/>
        <w:autoSpaceDN w:val="0"/>
        <w:bidi w:val="0"/>
        <w:adjustRightInd w:val="0"/>
        <w:snapToGrid w:val="0"/>
        <w:spacing w:line="360" w:lineRule="auto"/>
        <w:ind w:right="0"/>
        <w:jc w:val="both"/>
        <w:textAlignment w:val="baseline"/>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致：采购人或采购代理机构：</w:t>
      </w:r>
    </w:p>
    <w:p w14:paraId="037475F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根据贵方项目编号为</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rPr>
        <w:t xml:space="preserve"> 的竞争性磋商文件要求，签字代表</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rPr>
        <w:t>（全名、职务）经正式授权并代表</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rPr>
        <w:t>（供应商名称、地址）提交包含响应文件组成第</w:t>
      </w:r>
      <w:r>
        <w:rPr>
          <w:rFonts w:hint="eastAsia" w:ascii="宋体" w:hAnsi="宋体" w:eastAsia="宋体" w:cs="宋体"/>
          <w:spacing w:val="0"/>
          <w:position w:val="0"/>
          <w:sz w:val="24"/>
          <w:szCs w:val="24"/>
          <w:u w:val="single" w:color="auto"/>
        </w:rPr>
        <w:t xml:space="preserve">一 </w:t>
      </w:r>
      <w:r>
        <w:rPr>
          <w:rFonts w:hint="eastAsia" w:ascii="宋体" w:hAnsi="宋体" w:eastAsia="宋体" w:cs="宋体"/>
          <w:spacing w:val="0"/>
          <w:position w:val="0"/>
          <w:sz w:val="24"/>
          <w:szCs w:val="24"/>
        </w:rPr>
        <w:t>项至第</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u w:val="single" w:color="auto"/>
          <w:lang w:val="en-US" w:eastAsia="zh-CN"/>
        </w:rPr>
        <w:t xml:space="preserve"> </w:t>
      </w:r>
      <w:r>
        <w:rPr>
          <w:rFonts w:hint="eastAsia" w:ascii="宋体" w:hAnsi="宋体" w:eastAsia="宋体" w:cs="宋体"/>
          <w:spacing w:val="0"/>
          <w:position w:val="0"/>
          <w:sz w:val="24"/>
          <w:szCs w:val="24"/>
        </w:rPr>
        <w:t>项的响应文件电子版本一份。</w:t>
      </w:r>
    </w:p>
    <w:p w14:paraId="2D56921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据此函，签字代表宣布同意并郑重承诺如下：</w:t>
      </w:r>
    </w:p>
    <w:p w14:paraId="5984A72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1、我方递交的响应文件中所有的资料均为真实的、准确的，无任何虚假内容。若存在有虚假内容，我方愿意承担法律责任。</w:t>
      </w:r>
    </w:p>
    <w:p w14:paraId="66B06A3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2、我方已详细审查全部竞争性磋商文件，包括修改文件（如有的话）以及全部参考资料和有关附件。我们完全理解并同意放弃对这方面有不明白及误解的权利。</w:t>
      </w:r>
    </w:p>
    <w:p w14:paraId="7E3A3E6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3、若成交，我方将按照竞争性磋商文件的具体规定与采购人签订供货安装调试或服务合同，并且严格按合同履行义务，按时交付使用，保证设备或服务质量符合竞争性磋商文件要求，并提供优质服务。如果在合同执行过程中，发现问题，我方一定尽快对其进行调整，并承担相应的经济责任。</w:t>
      </w:r>
    </w:p>
    <w:p w14:paraId="18F5615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4、我方保证，严格遵守《中华人民共和国政府采购法》《中华人民共和国政府采购法实施条例》《政府采购竞争性磋商采购方式管理暂行办法》及其他相关法律法规的规定，若有违反上述法律法规的行为，愿意接受处罚并承担相应的法律责任。</w:t>
      </w:r>
    </w:p>
    <w:p w14:paraId="181C4EF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5、本承诺将成为合同不可分割的一部分，与合同具有同等的法律效力。</w:t>
      </w:r>
    </w:p>
    <w:p w14:paraId="3644A76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rPr>
      </w:pPr>
    </w:p>
    <w:p w14:paraId="5BDA1FD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供应商名称（公章）：</w:t>
      </w:r>
    </w:p>
    <w:p w14:paraId="26C899A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法定代表人或负责人或被授权人签名（或盖章）：</w:t>
      </w:r>
    </w:p>
    <w:p w14:paraId="4A30590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日   期 ：  年 月  日</w:t>
      </w:r>
    </w:p>
    <w:p w14:paraId="2A06C7AC">
      <w:pPr>
        <w:spacing w:line="219" w:lineRule="auto"/>
        <w:rPr>
          <w:rFonts w:hint="eastAsia" w:ascii="宋体" w:hAnsi="宋体" w:eastAsia="宋体" w:cs="宋体"/>
          <w:spacing w:val="0"/>
          <w:position w:val="0"/>
          <w:sz w:val="24"/>
          <w:szCs w:val="24"/>
        </w:rPr>
        <w:sectPr>
          <w:footerReference r:id="rId9" w:type="default"/>
          <w:pgSz w:w="11906" w:h="16839"/>
          <w:pgMar w:top="1426" w:right="1153" w:bottom="1014" w:left="1245" w:header="0" w:footer="852" w:gutter="0"/>
          <w:pgNumType w:fmt="decimal"/>
          <w:cols w:space="720" w:num="1"/>
        </w:sectPr>
      </w:pPr>
    </w:p>
    <w:p w14:paraId="252D8FC4">
      <w:pPr>
        <w:spacing w:before="47" w:line="219" w:lineRule="auto"/>
        <w:ind w:left="3"/>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二、法定代表人或负责人授权委托书格式：</w:t>
      </w:r>
    </w:p>
    <w:p w14:paraId="5763F3FA">
      <w:pPr>
        <w:pStyle w:val="6"/>
        <w:spacing w:line="284" w:lineRule="auto"/>
        <w:rPr>
          <w:rFonts w:hint="eastAsia" w:ascii="宋体" w:hAnsi="宋体" w:eastAsia="宋体" w:cs="宋体"/>
          <w:spacing w:val="0"/>
          <w:position w:val="0"/>
          <w:sz w:val="24"/>
          <w:szCs w:val="24"/>
        </w:rPr>
      </w:pPr>
    </w:p>
    <w:p w14:paraId="203B5531">
      <w:pPr>
        <w:spacing w:before="78" w:line="219" w:lineRule="auto"/>
        <w:ind w:left="3072"/>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法定代表人或负责人授权委托书</w:t>
      </w:r>
    </w:p>
    <w:p w14:paraId="46A49380">
      <w:pPr>
        <w:pStyle w:val="6"/>
        <w:spacing w:line="284" w:lineRule="auto"/>
        <w:rPr>
          <w:rFonts w:hint="eastAsia" w:ascii="宋体" w:hAnsi="宋体" w:eastAsia="宋体" w:cs="宋体"/>
          <w:spacing w:val="0"/>
          <w:position w:val="0"/>
          <w:sz w:val="24"/>
          <w:szCs w:val="24"/>
        </w:rPr>
      </w:pPr>
    </w:p>
    <w:p w14:paraId="1288956C">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致采购人或采购代理机构：</w:t>
      </w:r>
    </w:p>
    <w:p w14:paraId="54ABA488">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我</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rPr>
        <w:t>（姓名）系</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rPr>
        <w:t>（供应商名称）的法定代表人或负责人，现授权委托本单位在职职工</w:t>
      </w:r>
      <w:r>
        <w:rPr>
          <w:rFonts w:hint="eastAsia" w:ascii="宋体" w:hAnsi="宋体" w:eastAsia="宋体" w:cs="宋体"/>
          <w:spacing w:val="0"/>
          <w:position w:val="0"/>
          <w:sz w:val="24"/>
          <w:szCs w:val="24"/>
          <w:u w:val="single" w:color="auto"/>
        </w:rPr>
        <w:t>（姓名）</w:t>
      </w:r>
      <w:r>
        <w:rPr>
          <w:rFonts w:hint="eastAsia" w:ascii="宋体" w:hAnsi="宋体" w:eastAsia="宋体" w:cs="宋体"/>
          <w:spacing w:val="0"/>
          <w:position w:val="0"/>
          <w:sz w:val="24"/>
          <w:szCs w:val="24"/>
        </w:rPr>
        <w:t>以我方的名义参加项目的竞争性磋商活动，并代表我方全权办理针对上述项目的具体事务和签署相关文件。我方对被授权人的签名事项负全部责任。</w:t>
      </w:r>
    </w:p>
    <w:p w14:paraId="282C2385">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在撤销授权的书面通知以前，本授权书一直有效。被授权人在授权书有效期内签署的所有文件不因授权的撤销而失效。</w:t>
      </w:r>
    </w:p>
    <w:p w14:paraId="24D01398">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被授权人无转委托权，特此委托。</w:t>
      </w:r>
    </w:p>
    <w:p w14:paraId="0F742C65">
      <w:pPr>
        <w:pStyle w:val="6"/>
        <w:spacing w:line="284" w:lineRule="auto"/>
        <w:rPr>
          <w:rFonts w:hint="eastAsia" w:ascii="宋体" w:hAnsi="宋体" w:eastAsia="宋体" w:cs="宋体"/>
          <w:spacing w:val="0"/>
          <w:position w:val="0"/>
          <w:sz w:val="24"/>
          <w:szCs w:val="24"/>
        </w:rPr>
      </w:pPr>
    </w:p>
    <w:p w14:paraId="3EA08A62">
      <w:pPr>
        <w:pStyle w:val="6"/>
        <w:spacing w:line="284" w:lineRule="auto"/>
        <w:rPr>
          <w:rFonts w:hint="eastAsia" w:ascii="宋体" w:hAnsi="宋体" w:eastAsia="宋体" w:cs="宋体"/>
          <w:spacing w:val="0"/>
          <w:position w:val="0"/>
          <w:sz w:val="24"/>
          <w:szCs w:val="24"/>
        </w:rPr>
      </w:pPr>
    </w:p>
    <w:p w14:paraId="1D0E41C2">
      <w:pPr>
        <w:spacing w:before="79" w:line="219" w:lineRule="auto"/>
        <w:ind w:left="468"/>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法定代表人或负责人签名（或盖章）：</w:t>
      </w:r>
    </w:p>
    <w:p w14:paraId="37A98DD1">
      <w:pPr>
        <w:spacing w:before="181" w:line="219" w:lineRule="auto"/>
        <w:ind w:left="468"/>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被授权人签名（或盖章）：</w:t>
      </w:r>
    </w:p>
    <w:p w14:paraId="28F0F0B0">
      <w:pPr>
        <w:spacing w:before="184" w:line="219" w:lineRule="auto"/>
        <w:ind w:left="468"/>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职务：</w:t>
      </w:r>
    </w:p>
    <w:p w14:paraId="10059274">
      <w:pPr>
        <w:spacing w:before="181" w:line="221" w:lineRule="auto"/>
        <w:ind w:left="468"/>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联系电话：</w:t>
      </w:r>
    </w:p>
    <w:p w14:paraId="76FEE217">
      <w:pPr>
        <w:pStyle w:val="6"/>
        <w:spacing w:line="282" w:lineRule="auto"/>
        <w:rPr>
          <w:rFonts w:hint="eastAsia" w:ascii="宋体" w:hAnsi="宋体" w:eastAsia="宋体" w:cs="宋体"/>
          <w:spacing w:val="0"/>
          <w:position w:val="0"/>
          <w:sz w:val="24"/>
          <w:szCs w:val="24"/>
        </w:rPr>
      </w:pPr>
    </w:p>
    <w:p w14:paraId="141BDEE7">
      <w:pPr>
        <w:pStyle w:val="6"/>
        <w:spacing w:line="282" w:lineRule="auto"/>
        <w:rPr>
          <w:rFonts w:hint="eastAsia" w:ascii="宋体" w:hAnsi="宋体" w:eastAsia="宋体" w:cs="宋体"/>
          <w:spacing w:val="0"/>
          <w:position w:val="0"/>
          <w:sz w:val="24"/>
          <w:szCs w:val="24"/>
        </w:rPr>
      </w:pPr>
    </w:p>
    <w:p w14:paraId="522A21E3">
      <w:pPr>
        <w:spacing w:before="79" w:line="219" w:lineRule="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法定代表人或负责人、被授权人身份证复印件</w:t>
      </w:r>
    </w:p>
    <w:p w14:paraId="41CC5B7F">
      <w:pPr>
        <w:pStyle w:val="6"/>
        <w:spacing w:line="257" w:lineRule="auto"/>
        <w:rPr>
          <w:rFonts w:hint="eastAsia" w:ascii="宋体" w:hAnsi="宋体" w:eastAsia="宋体" w:cs="宋体"/>
          <w:spacing w:val="0"/>
          <w:position w:val="0"/>
          <w:sz w:val="24"/>
          <w:szCs w:val="24"/>
        </w:rPr>
      </w:pPr>
    </w:p>
    <w:p w14:paraId="587B9496">
      <w:pPr>
        <w:pStyle w:val="6"/>
        <w:spacing w:line="258" w:lineRule="auto"/>
        <w:rPr>
          <w:rFonts w:hint="eastAsia" w:ascii="宋体" w:hAnsi="宋体" w:eastAsia="宋体" w:cs="宋体"/>
          <w:spacing w:val="0"/>
          <w:position w:val="0"/>
          <w:sz w:val="24"/>
          <w:szCs w:val="24"/>
        </w:rPr>
      </w:pPr>
    </w:p>
    <w:p w14:paraId="023AD895">
      <w:pPr>
        <w:pStyle w:val="6"/>
        <w:spacing w:line="258" w:lineRule="auto"/>
        <w:rPr>
          <w:rFonts w:hint="eastAsia" w:ascii="宋体" w:hAnsi="宋体" w:eastAsia="宋体" w:cs="宋体"/>
          <w:spacing w:val="0"/>
          <w:position w:val="0"/>
          <w:sz w:val="24"/>
          <w:szCs w:val="24"/>
        </w:rPr>
      </w:pPr>
    </w:p>
    <w:p w14:paraId="7DB73F09">
      <w:pPr>
        <w:pStyle w:val="6"/>
        <w:spacing w:line="258" w:lineRule="auto"/>
        <w:rPr>
          <w:rFonts w:hint="eastAsia" w:ascii="宋体" w:hAnsi="宋体" w:eastAsia="宋体" w:cs="宋体"/>
          <w:spacing w:val="0"/>
          <w:position w:val="0"/>
          <w:sz w:val="24"/>
          <w:szCs w:val="24"/>
        </w:rPr>
      </w:pPr>
    </w:p>
    <w:p w14:paraId="105D07EB">
      <w:pPr>
        <w:spacing w:before="78" w:line="219" w:lineRule="auto"/>
        <w:ind w:left="5380"/>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供应商公章：</w:t>
      </w:r>
    </w:p>
    <w:p w14:paraId="44B01CC6">
      <w:pPr>
        <w:spacing w:before="182" w:line="219" w:lineRule="auto"/>
        <w:ind w:left="5422"/>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日   期 ：  年 月  日</w:t>
      </w:r>
    </w:p>
    <w:p w14:paraId="580AE02F">
      <w:pPr>
        <w:spacing w:line="219" w:lineRule="auto"/>
        <w:rPr>
          <w:rFonts w:hint="eastAsia" w:ascii="宋体" w:hAnsi="宋体" w:eastAsia="宋体" w:cs="宋体"/>
          <w:spacing w:val="0"/>
          <w:position w:val="0"/>
          <w:sz w:val="24"/>
          <w:szCs w:val="24"/>
        </w:rPr>
        <w:sectPr>
          <w:footerReference r:id="rId10" w:type="default"/>
          <w:pgSz w:w="11906" w:h="16839"/>
          <w:pgMar w:top="1426" w:right="1231" w:bottom="1014" w:left="1245" w:header="0" w:footer="852" w:gutter="0"/>
          <w:pgNumType w:fmt="decimal"/>
          <w:cols w:space="720" w:num="1"/>
        </w:sectPr>
      </w:pPr>
    </w:p>
    <w:p w14:paraId="5ED2C12F">
      <w:pPr>
        <w:spacing w:before="47" w:line="218" w:lineRule="auto"/>
        <w:ind w:left="122"/>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三、</w:t>
      </w:r>
      <w:r>
        <w:rPr>
          <w:rFonts w:hint="eastAsia" w:ascii="宋体" w:hAnsi="宋体" w:eastAsia="宋体" w:cs="宋体"/>
          <w:b/>
          <w:bCs/>
          <w:spacing w:val="0"/>
          <w:position w:val="0"/>
          <w:sz w:val="24"/>
          <w:szCs w:val="24"/>
        </w:rPr>
        <w:t>报价一览表格式：</w:t>
      </w:r>
    </w:p>
    <w:p w14:paraId="095B2C25">
      <w:pPr>
        <w:spacing w:line="148" w:lineRule="exact"/>
        <w:rPr>
          <w:rFonts w:hint="eastAsia" w:ascii="宋体" w:hAnsi="宋体" w:eastAsia="宋体" w:cs="宋体"/>
          <w:spacing w:val="0"/>
          <w:position w:val="0"/>
          <w:sz w:val="24"/>
          <w:szCs w:val="24"/>
        </w:rPr>
      </w:pPr>
    </w:p>
    <w:tbl>
      <w:tblPr>
        <w:tblStyle w:val="40"/>
        <w:tblW w:w="90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3"/>
        <w:gridCol w:w="7237"/>
      </w:tblGrid>
      <w:tr w14:paraId="34473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trPr>
        <w:tc>
          <w:tcPr>
            <w:tcW w:w="1813" w:type="dxa"/>
            <w:vAlign w:val="center"/>
          </w:tcPr>
          <w:p w14:paraId="638083E3">
            <w:pPr>
              <w:pStyle w:val="41"/>
              <w:keepNext w:val="0"/>
              <w:keepLines w:val="0"/>
              <w:pageBreakBefore w:val="0"/>
              <w:widowControl/>
              <w:kinsoku w:val="0"/>
              <w:wordWrap/>
              <w:overflowPunct/>
              <w:topLinePunct w:val="0"/>
              <w:autoSpaceDE w:val="0"/>
              <w:autoSpaceDN w:val="0"/>
              <w:bidi w:val="0"/>
              <w:adjustRightInd w:val="0"/>
              <w:snapToGrid w:val="0"/>
              <w:spacing w:line="220" w:lineRule="auto"/>
              <w:jc w:val="center"/>
              <w:textAlignment w:val="baseline"/>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项目名称</w:t>
            </w:r>
          </w:p>
        </w:tc>
        <w:tc>
          <w:tcPr>
            <w:tcW w:w="7237" w:type="dxa"/>
            <w:vAlign w:val="top"/>
          </w:tcPr>
          <w:p w14:paraId="592C5868">
            <w:pPr>
              <w:rPr>
                <w:rFonts w:hint="eastAsia" w:ascii="宋体" w:hAnsi="宋体" w:eastAsia="宋体" w:cs="宋体"/>
                <w:spacing w:val="0"/>
                <w:position w:val="0"/>
                <w:sz w:val="24"/>
                <w:szCs w:val="24"/>
              </w:rPr>
            </w:pPr>
          </w:p>
        </w:tc>
      </w:tr>
      <w:tr w14:paraId="23F4D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3" w:hRule="atLeast"/>
        </w:trPr>
        <w:tc>
          <w:tcPr>
            <w:tcW w:w="1813" w:type="dxa"/>
            <w:vAlign w:val="center"/>
          </w:tcPr>
          <w:p w14:paraId="30F1C439">
            <w:pPr>
              <w:pStyle w:val="41"/>
              <w:keepNext w:val="0"/>
              <w:keepLines w:val="0"/>
              <w:pageBreakBefore w:val="0"/>
              <w:widowControl/>
              <w:kinsoku w:val="0"/>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项目编号</w:t>
            </w:r>
          </w:p>
        </w:tc>
        <w:tc>
          <w:tcPr>
            <w:tcW w:w="7237" w:type="dxa"/>
            <w:vAlign w:val="top"/>
          </w:tcPr>
          <w:p w14:paraId="55694526">
            <w:pPr>
              <w:rPr>
                <w:rFonts w:hint="eastAsia" w:ascii="宋体" w:hAnsi="宋体" w:eastAsia="宋体" w:cs="宋体"/>
                <w:spacing w:val="0"/>
                <w:position w:val="0"/>
                <w:sz w:val="24"/>
                <w:szCs w:val="24"/>
              </w:rPr>
            </w:pPr>
          </w:p>
        </w:tc>
      </w:tr>
      <w:tr w14:paraId="6C4A7C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3" w:hRule="atLeast"/>
        </w:trPr>
        <w:tc>
          <w:tcPr>
            <w:tcW w:w="1813" w:type="dxa"/>
            <w:vAlign w:val="center"/>
          </w:tcPr>
          <w:p w14:paraId="25A5EBE8">
            <w:pPr>
              <w:pStyle w:val="41"/>
              <w:keepNext w:val="0"/>
              <w:keepLines w:val="0"/>
              <w:pageBreakBefore w:val="0"/>
              <w:widowControl/>
              <w:kinsoku w:val="0"/>
              <w:wordWrap/>
              <w:overflowPunct/>
              <w:topLinePunct w:val="0"/>
              <w:autoSpaceDE w:val="0"/>
              <w:autoSpaceDN w:val="0"/>
              <w:bidi w:val="0"/>
              <w:adjustRightInd w:val="0"/>
              <w:snapToGrid w:val="0"/>
              <w:spacing w:line="220" w:lineRule="auto"/>
              <w:jc w:val="center"/>
              <w:textAlignment w:val="baseline"/>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投标人</w:t>
            </w:r>
          </w:p>
        </w:tc>
        <w:tc>
          <w:tcPr>
            <w:tcW w:w="7237" w:type="dxa"/>
            <w:vAlign w:val="top"/>
          </w:tcPr>
          <w:p w14:paraId="5769C018">
            <w:pPr>
              <w:rPr>
                <w:rFonts w:hint="eastAsia" w:ascii="宋体" w:hAnsi="宋体" w:eastAsia="宋体" w:cs="宋体"/>
                <w:spacing w:val="0"/>
                <w:position w:val="0"/>
                <w:sz w:val="24"/>
                <w:szCs w:val="24"/>
              </w:rPr>
            </w:pPr>
          </w:p>
        </w:tc>
      </w:tr>
      <w:tr w14:paraId="0EC803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3" w:hRule="atLeast"/>
        </w:trPr>
        <w:tc>
          <w:tcPr>
            <w:tcW w:w="1813" w:type="dxa"/>
            <w:vAlign w:val="center"/>
          </w:tcPr>
          <w:p w14:paraId="7FFE42BA">
            <w:pPr>
              <w:pStyle w:val="41"/>
              <w:spacing w:before="78" w:line="218" w:lineRule="auto"/>
              <w:jc w:val="center"/>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磋商报价</w:t>
            </w:r>
          </w:p>
        </w:tc>
        <w:tc>
          <w:tcPr>
            <w:tcW w:w="7237" w:type="dxa"/>
            <w:vAlign w:val="top"/>
          </w:tcPr>
          <w:p w14:paraId="76D1CF53">
            <w:pPr>
              <w:spacing w:line="286" w:lineRule="auto"/>
              <w:rPr>
                <w:rFonts w:hint="eastAsia" w:ascii="宋体" w:hAnsi="宋体" w:eastAsia="宋体" w:cs="宋体"/>
                <w:spacing w:val="0"/>
                <w:position w:val="0"/>
                <w:sz w:val="24"/>
                <w:szCs w:val="24"/>
              </w:rPr>
            </w:pPr>
          </w:p>
          <w:p w14:paraId="16EFB776">
            <w:pPr>
              <w:spacing w:line="286" w:lineRule="auto"/>
              <w:rPr>
                <w:rFonts w:hint="eastAsia" w:ascii="宋体" w:hAnsi="宋体" w:eastAsia="宋体" w:cs="宋体"/>
                <w:spacing w:val="0"/>
                <w:position w:val="0"/>
                <w:sz w:val="24"/>
                <w:szCs w:val="24"/>
              </w:rPr>
            </w:pPr>
          </w:p>
          <w:p w14:paraId="39E217F8">
            <w:pPr>
              <w:pStyle w:val="41"/>
              <w:spacing w:before="78" w:line="220" w:lineRule="auto"/>
              <w:ind w:left="116"/>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大写：      (￥: )</w:t>
            </w:r>
          </w:p>
        </w:tc>
      </w:tr>
      <w:tr w14:paraId="76717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0" w:hRule="atLeast"/>
        </w:trPr>
        <w:tc>
          <w:tcPr>
            <w:tcW w:w="1813" w:type="dxa"/>
            <w:vAlign w:val="center"/>
          </w:tcPr>
          <w:p w14:paraId="399BD3D0">
            <w:pPr>
              <w:pStyle w:val="41"/>
              <w:spacing w:before="78" w:line="219" w:lineRule="auto"/>
              <w:jc w:val="center"/>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服务期限</w:t>
            </w:r>
          </w:p>
        </w:tc>
        <w:tc>
          <w:tcPr>
            <w:tcW w:w="7237" w:type="dxa"/>
            <w:vAlign w:val="top"/>
          </w:tcPr>
          <w:p w14:paraId="7A1330C9">
            <w:pPr>
              <w:rPr>
                <w:rFonts w:hint="eastAsia" w:ascii="宋体" w:hAnsi="宋体" w:eastAsia="宋体" w:cs="宋体"/>
                <w:spacing w:val="0"/>
                <w:position w:val="0"/>
                <w:sz w:val="24"/>
                <w:szCs w:val="24"/>
              </w:rPr>
            </w:pPr>
          </w:p>
        </w:tc>
      </w:tr>
      <w:tr w14:paraId="2EE6A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7" w:hRule="atLeast"/>
        </w:trPr>
        <w:tc>
          <w:tcPr>
            <w:tcW w:w="1813" w:type="dxa"/>
            <w:vAlign w:val="center"/>
          </w:tcPr>
          <w:p w14:paraId="6BDA1190">
            <w:pPr>
              <w:pStyle w:val="41"/>
              <w:spacing w:before="78" w:line="219" w:lineRule="auto"/>
              <w:jc w:val="center"/>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服务质量</w:t>
            </w:r>
          </w:p>
        </w:tc>
        <w:tc>
          <w:tcPr>
            <w:tcW w:w="7237" w:type="dxa"/>
            <w:vAlign w:val="top"/>
          </w:tcPr>
          <w:p w14:paraId="45ED47C5">
            <w:pPr>
              <w:rPr>
                <w:rFonts w:hint="eastAsia" w:ascii="宋体" w:hAnsi="宋体" w:eastAsia="宋体" w:cs="宋体"/>
                <w:spacing w:val="0"/>
                <w:position w:val="0"/>
                <w:sz w:val="24"/>
                <w:szCs w:val="24"/>
              </w:rPr>
            </w:pPr>
          </w:p>
        </w:tc>
      </w:tr>
      <w:tr w14:paraId="01456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2" w:hRule="atLeast"/>
        </w:trPr>
        <w:tc>
          <w:tcPr>
            <w:tcW w:w="1813" w:type="dxa"/>
            <w:vAlign w:val="center"/>
          </w:tcPr>
          <w:p w14:paraId="283AAF7C">
            <w:pPr>
              <w:pStyle w:val="41"/>
              <w:spacing w:before="78" w:line="221" w:lineRule="auto"/>
              <w:jc w:val="center"/>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备注</w:t>
            </w:r>
          </w:p>
        </w:tc>
        <w:tc>
          <w:tcPr>
            <w:tcW w:w="7237" w:type="dxa"/>
            <w:vAlign w:val="top"/>
          </w:tcPr>
          <w:p w14:paraId="018C5820">
            <w:pPr>
              <w:rPr>
                <w:rFonts w:hint="eastAsia" w:ascii="宋体" w:hAnsi="宋体" w:eastAsia="宋体" w:cs="宋体"/>
                <w:spacing w:val="0"/>
                <w:position w:val="0"/>
                <w:sz w:val="24"/>
                <w:szCs w:val="24"/>
              </w:rPr>
            </w:pPr>
          </w:p>
        </w:tc>
      </w:tr>
    </w:tbl>
    <w:p w14:paraId="45426D6F">
      <w:pPr>
        <w:pStyle w:val="6"/>
        <w:spacing w:line="421" w:lineRule="auto"/>
        <w:rPr>
          <w:rFonts w:hint="eastAsia" w:ascii="宋体" w:hAnsi="宋体" w:eastAsia="宋体" w:cs="宋体"/>
          <w:spacing w:val="0"/>
          <w:position w:val="0"/>
          <w:sz w:val="24"/>
          <w:szCs w:val="24"/>
        </w:rPr>
      </w:pPr>
    </w:p>
    <w:p w14:paraId="4BEED5BA">
      <w:pPr>
        <w:spacing w:before="78" w:line="219" w:lineRule="auto"/>
        <w:ind w:left="122"/>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供应商（公章）：</w:t>
      </w:r>
    </w:p>
    <w:p w14:paraId="5B40873D">
      <w:pPr>
        <w:spacing w:before="181" w:line="219" w:lineRule="auto"/>
        <w:ind w:left="123"/>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法定代表人（负责人）或授权代表（签字）：</w:t>
      </w:r>
    </w:p>
    <w:p w14:paraId="6A77DA9D">
      <w:pPr>
        <w:spacing w:before="184" w:line="219" w:lineRule="auto"/>
        <w:ind w:left="163"/>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日</w:t>
      </w:r>
      <w:r>
        <w:rPr>
          <w:rFonts w:hint="eastAsia" w:ascii="宋体" w:hAnsi="宋体" w:eastAsia="宋体" w:cs="宋体"/>
          <w:spacing w:val="0"/>
          <w:position w:val="0"/>
          <w:sz w:val="24"/>
          <w:szCs w:val="24"/>
        </w:rPr>
        <w:t xml:space="preserve">   </w:t>
      </w:r>
      <w:r>
        <w:rPr>
          <w:rFonts w:hint="eastAsia" w:ascii="宋体" w:hAnsi="宋体" w:eastAsia="宋体" w:cs="宋体"/>
          <w:b/>
          <w:bCs/>
          <w:spacing w:val="0"/>
          <w:position w:val="0"/>
          <w:sz w:val="24"/>
          <w:szCs w:val="24"/>
        </w:rPr>
        <w:t>期：</w:t>
      </w:r>
      <w:r>
        <w:rPr>
          <w:rFonts w:hint="eastAsia" w:ascii="宋体" w:hAnsi="宋体" w:eastAsia="宋体" w:cs="宋体"/>
          <w:spacing w:val="0"/>
          <w:position w:val="0"/>
          <w:sz w:val="24"/>
          <w:szCs w:val="24"/>
        </w:rPr>
        <w:t xml:space="preserve"> </w:t>
      </w:r>
      <w:r>
        <w:rPr>
          <w:rFonts w:hint="eastAsia" w:ascii="宋体" w:hAnsi="宋体" w:eastAsia="宋体" w:cs="宋体"/>
          <w:b/>
          <w:bCs/>
          <w:spacing w:val="0"/>
          <w:position w:val="0"/>
          <w:sz w:val="24"/>
          <w:szCs w:val="24"/>
        </w:rPr>
        <w:t>年</w:t>
      </w:r>
      <w:r>
        <w:rPr>
          <w:rFonts w:hint="eastAsia" w:ascii="宋体" w:hAnsi="宋体" w:eastAsia="宋体" w:cs="宋体"/>
          <w:spacing w:val="0"/>
          <w:position w:val="0"/>
          <w:sz w:val="24"/>
          <w:szCs w:val="24"/>
        </w:rPr>
        <w:t xml:space="preserve"> </w:t>
      </w:r>
      <w:r>
        <w:rPr>
          <w:rFonts w:hint="eastAsia" w:ascii="宋体" w:hAnsi="宋体" w:eastAsia="宋体" w:cs="宋体"/>
          <w:b/>
          <w:bCs/>
          <w:spacing w:val="0"/>
          <w:position w:val="0"/>
          <w:sz w:val="24"/>
          <w:szCs w:val="24"/>
        </w:rPr>
        <w:t>月</w:t>
      </w:r>
      <w:r>
        <w:rPr>
          <w:rFonts w:hint="eastAsia" w:ascii="宋体" w:hAnsi="宋体" w:eastAsia="宋体" w:cs="宋体"/>
          <w:spacing w:val="0"/>
          <w:position w:val="0"/>
          <w:sz w:val="24"/>
          <w:szCs w:val="24"/>
        </w:rPr>
        <w:t xml:space="preserve">  </w:t>
      </w:r>
      <w:r>
        <w:rPr>
          <w:rFonts w:hint="eastAsia" w:ascii="宋体" w:hAnsi="宋体" w:eastAsia="宋体" w:cs="宋体"/>
          <w:b/>
          <w:bCs/>
          <w:spacing w:val="0"/>
          <w:position w:val="0"/>
          <w:sz w:val="24"/>
          <w:szCs w:val="24"/>
        </w:rPr>
        <w:t>日</w:t>
      </w:r>
    </w:p>
    <w:p w14:paraId="4C30246C">
      <w:pPr>
        <w:spacing w:line="219" w:lineRule="auto"/>
        <w:rPr>
          <w:rFonts w:hint="eastAsia" w:ascii="宋体" w:hAnsi="宋体" w:eastAsia="宋体" w:cs="宋体"/>
          <w:spacing w:val="0"/>
          <w:position w:val="0"/>
          <w:sz w:val="24"/>
          <w:szCs w:val="24"/>
        </w:rPr>
        <w:sectPr>
          <w:footerReference r:id="rId11" w:type="default"/>
          <w:pgSz w:w="11906" w:h="16839"/>
          <w:pgMar w:top="1426" w:right="1727" w:bottom="1014" w:left="1123" w:header="0" w:footer="852" w:gutter="0"/>
          <w:pgNumType w:fmt="decimal"/>
          <w:cols w:space="720" w:num="1"/>
        </w:sectPr>
      </w:pPr>
    </w:p>
    <w:p w14:paraId="1275D0F4">
      <w:pPr>
        <w:spacing w:before="47" w:line="219" w:lineRule="auto"/>
        <w:ind w:left="23"/>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四、营业执照副本或其他资格证明文件（加盖单位公章）</w:t>
      </w:r>
    </w:p>
    <w:p w14:paraId="2FCFF5BE">
      <w:pPr>
        <w:spacing w:before="183" w:line="219" w:lineRule="auto"/>
        <w:ind w:left="4"/>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五、具有履行合同所必需的设备和专业技术能力的承诺（加盖单位公章）</w:t>
      </w:r>
    </w:p>
    <w:p w14:paraId="4A34CEA0">
      <w:pPr>
        <w:spacing w:before="181" w:line="359" w:lineRule="auto"/>
        <w:ind w:right="2" w:firstLine="1"/>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六、依法缴纳税收和社会保障资金的缴费凭证（加盖单位公章）</w:t>
      </w:r>
    </w:p>
    <w:p w14:paraId="5E42676E">
      <w:pPr>
        <w:spacing w:line="218" w:lineRule="auto"/>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七、良好的商业信誉和健全的财务会计制度的证明文件（加盖单位公章）</w:t>
      </w:r>
    </w:p>
    <w:p w14:paraId="20BDC58A">
      <w:pPr>
        <w:spacing w:before="184" w:line="359" w:lineRule="auto"/>
        <w:ind w:firstLine="3"/>
        <w:jc w:val="both"/>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说明：（1）提供本单位</w:t>
      </w:r>
      <w:r>
        <w:rPr>
          <w:rFonts w:hint="eastAsia" w:ascii="宋体" w:hAnsi="宋体" w:eastAsia="宋体" w:cs="宋体"/>
          <w:spacing w:val="0"/>
          <w:position w:val="0"/>
          <w:sz w:val="24"/>
          <w:szCs w:val="24"/>
          <w:lang w:val="en-US" w:eastAsia="zh-CN"/>
        </w:rPr>
        <w:t>近</w:t>
      </w:r>
      <w:r>
        <w:rPr>
          <w:rFonts w:hint="eastAsia" w:ascii="宋体" w:hAnsi="宋体" w:eastAsia="宋体" w:cs="宋体"/>
          <w:spacing w:val="0"/>
          <w:position w:val="0"/>
          <w:sz w:val="24"/>
          <w:szCs w:val="24"/>
        </w:rPr>
        <w:t>年度经会计师事务所出具的审计报告或本公司出具的财务报表或提供银行出具的证明文件。银行出具的证明文件应能说明该投标人与银行之间业务往来正常，企业信誉良好等。（成立不足一年的企业，提供自成立以来财务报表）</w:t>
      </w:r>
      <w:r>
        <w:rPr>
          <w:rFonts w:hint="eastAsia" w:ascii="宋体" w:hAnsi="宋体" w:eastAsia="宋体" w:cs="宋体"/>
          <w:spacing w:val="0"/>
          <w:position w:val="0"/>
          <w:sz w:val="24"/>
          <w:szCs w:val="24"/>
          <w:lang w:eastAsia="zh-CN"/>
        </w:rPr>
        <w:t>；</w:t>
      </w:r>
      <w:r>
        <w:rPr>
          <w:rFonts w:hint="eastAsia" w:ascii="宋体" w:hAnsi="宋体" w:eastAsia="宋体" w:cs="宋体"/>
          <w:spacing w:val="0"/>
          <w:position w:val="0"/>
          <w:sz w:val="24"/>
          <w:szCs w:val="24"/>
        </w:rPr>
        <w:t>（2）供应商提供企业有关财务会计制度。</w:t>
      </w:r>
    </w:p>
    <w:p w14:paraId="26A7733F">
      <w:pPr>
        <w:spacing w:before="2" w:line="359" w:lineRule="auto"/>
        <w:ind w:left="11" w:right="2" w:hanging="7"/>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八、投标人出具参加政府采购活动前三年内，在经营活动中没有重大违法记录的书面声明（加盖单位公章）</w:t>
      </w:r>
    </w:p>
    <w:p w14:paraId="6127E8DD">
      <w:pPr>
        <w:pStyle w:val="6"/>
        <w:spacing w:line="385" w:lineRule="auto"/>
        <w:rPr>
          <w:rFonts w:hint="eastAsia" w:ascii="宋体" w:hAnsi="宋体" w:eastAsia="宋体" w:cs="宋体"/>
          <w:spacing w:val="0"/>
          <w:position w:val="0"/>
          <w:sz w:val="24"/>
          <w:szCs w:val="24"/>
        </w:rPr>
      </w:pPr>
    </w:p>
    <w:p w14:paraId="71FDE575">
      <w:pPr>
        <w:spacing w:before="79" w:line="219" w:lineRule="auto"/>
        <w:ind w:left="3881"/>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声明函（格式）</w:t>
      </w:r>
    </w:p>
    <w:p w14:paraId="16FCE0F2">
      <w:pPr>
        <w:pStyle w:val="6"/>
        <w:spacing w:line="284" w:lineRule="auto"/>
        <w:rPr>
          <w:rFonts w:hint="eastAsia" w:ascii="宋体" w:hAnsi="宋体" w:eastAsia="宋体" w:cs="宋体"/>
          <w:spacing w:val="0"/>
          <w:position w:val="0"/>
          <w:sz w:val="24"/>
          <w:szCs w:val="24"/>
        </w:rPr>
      </w:pPr>
    </w:p>
    <w:p w14:paraId="61CAEB53">
      <w:pPr>
        <w:spacing w:before="78" w:line="359" w:lineRule="auto"/>
        <w:ind w:left="3" w:firstLine="613"/>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（法定代表人或其授权代表）代表</w:t>
      </w:r>
      <w:r>
        <w:rPr>
          <w:rFonts w:hint="eastAsia" w:ascii="宋体" w:hAnsi="宋体" w:eastAsia="宋体" w:cs="宋体"/>
          <w:spacing w:val="0"/>
          <w:position w:val="0"/>
          <w:sz w:val="24"/>
          <w:szCs w:val="24"/>
          <w:u w:val="single" w:color="auto"/>
        </w:rPr>
        <w:t xml:space="preserve">  （ </w:t>
      </w:r>
      <w:r>
        <w:rPr>
          <w:rFonts w:hint="eastAsia" w:ascii="宋体" w:hAnsi="宋体" w:eastAsia="宋体" w:cs="宋体"/>
          <w:spacing w:val="0"/>
          <w:position w:val="0"/>
          <w:sz w:val="24"/>
          <w:szCs w:val="24"/>
        </w:rPr>
        <w:t xml:space="preserve"> 公司全称） 向本项目的采购人和采购代理机构郑重声明如下：</w:t>
      </w:r>
    </w:p>
    <w:p w14:paraId="55CDD2F2">
      <w:pPr>
        <w:spacing w:line="359" w:lineRule="auto"/>
        <w:ind w:left="1" w:firstLine="605"/>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我公司近三年来的经营活动中，未因违法经营受到刑事处罚或者责令停产停业、吊销许可证或者执照、较大数额罚款等行政处罚。</w:t>
      </w:r>
    </w:p>
    <w:p w14:paraId="01F3948A">
      <w:pPr>
        <w:spacing w:before="1" w:line="219" w:lineRule="auto"/>
        <w:ind w:left="605"/>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特此声明。</w:t>
      </w:r>
    </w:p>
    <w:p w14:paraId="6738CEEA">
      <w:pPr>
        <w:pStyle w:val="6"/>
        <w:spacing w:line="283" w:lineRule="auto"/>
        <w:rPr>
          <w:rFonts w:hint="eastAsia" w:ascii="宋体" w:hAnsi="宋体" w:eastAsia="宋体" w:cs="宋体"/>
          <w:spacing w:val="0"/>
          <w:position w:val="0"/>
          <w:sz w:val="24"/>
          <w:szCs w:val="24"/>
        </w:rPr>
      </w:pPr>
    </w:p>
    <w:p w14:paraId="64509018">
      <w:pPr>
        <w:pStyle w:val="6"/>
        <w:spacing w:line="283" w:lineRule="auto"/>
        <w:rPr>
          <w:rFonts w:hint="eastAsia" w:ascii="宋体" w:hAnsi="宋体" w:eastAsia="宋体" w:cs="宋体"/>
          <w:spacing w:val="0"/>
          <w:position w:val="0"/>
          <w:sz w:val="24"/>
          <w:szCs w:val="24"/>
        </w:rPr>
      </w:pPr>
    </w:p>
    <w:p w14:paraId="64E7CE96">
      <w:pPr>
        <w:spacing w:before="78" w:line="219" w:lineRule="auto"/>
        <w:ind w:left="605"/>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供应商（盖章）：</w:t>
      </w:r>
    </w:p>
    <w:p w14:paraId="710A7B82">
      <w:pPr>
        <w:spacing w:before="182" w:line="219" w:lineRule="auto"/>
        <w:ind w:left="601"/>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法定代表人或其授权代表（签字）：</w:t>
      </w:r>
    </w:p>
    <w:p w14:paraId="682DF4CF">
      <w:pPr>
        <w:spacing w:before="184" w:line="219" w:lineRule="auto"/>
        <w:ind w:left="671"/>
        <w:rPr>
          <w:rFonts w:hint="eastAsia" w:ascii="宋体" w:hAnsi="宋体" w:eastAsia="宋体" w:cs="宋体"/>
          <w:spacing w:val="0"/>
          <w:position w:val="0"/>
          <w:sz w:val="24"/>
          <w:szCs w:val="24"/>
        </w:rPr>
        <w:sectPr>
          <w:footerReference r:id="rId12" w:type="default"/>
          <w:pgSz w:w="11906" w:h="16839"/>
          <w:pgMar w:top="1426" w:right="1235" w:bottom="1014" w:left="1244" w:header="0" w:footer="852" w:gutter="0"/>
          <w:pgNumType w:fmt="decimal"/>
          <w:cols w:space="720" w:num="1"/>
        </w:sectPr>
      </w:pPr>
      <w:r>
        <w:rPr>
          <w:rFonts w:hint="eastAsia" w:ascii="宋体" w:hAnsi="宋体" w:eastAsia="宋体" w:cs="宋体"/>
          <w:spacing w:val="0"/>
          <w:position w:val="0"/>
          <w:sz w:val="24"/>
          <w:szCs w:val="24"/>
        </w:rPr>
        <w:t>日   期 ：  年 月  日</w:t>
      </w:r>
    </w:p>
    <w:p w14:paraId="034FE050">
      <w:pPr>
        <w:pStyle w:val="6"/>
        <w:spacing w:line="275" w:lineRule="auto"/>
        <w:rPr>
          <w:rFonts w:hint="eastAsia" w:ascii="宋体" w:hAnsi="宋体" w:eastAsia="宋体" w:cs="宋体"/>
          <w:spacing w:val="0"/>
          <w:position w:val="0"/>
          <w:sz w:val="24"/>
          <w:szCs w:val="24"/>
        </w:rPr>
      </w:pPr>
    </w:p>
    <w:p w14:paraId="10EDD0EB">
      <w:pPr>
        <w:spacing w:before="78" w:line="219" w:lineRule="auto"/>
        <w:ind w:left="4"/>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九、投标人出具信用记录查询结果网页截图（加盖单位公章）</w:t>
      </w:r>
    </w:p>
    <w:p w14:paraId="72507E11">
      <w:pPr>
        <w:pStyle w:val="6"/>
        <w:spacing w:line="264" w:lineRule="auto"/>
        <w:rPr>
          <w:rFonts w:hint="eastAsia" w:ascii="宋体" w:hAnsi="宋体" w:eastAsia="宋体" w:cs="宋体"/>
          <w:spacing w:val="0"/>
          <w:position w:val="0"/>
          <w:sz w:val="24"/>
          <w:szCs w:val="24"/>
        </w:rPr>
      </w:pPr>
    </w:p>
    <w:p w14:paraId="684E5988">
      <w:pPr>
        <w:pStyle w:val="6"/>
        <w:spacing w:line="264" w:lineRule="auto"/>
        <w:rPr>
          <w:rFonts w:hint="eastAsia" w:ascii="宋体" w:hAnsi="宋体" w:eastAsia="宋体" w:cs="宋体"/>
          <w:spacing w:val="0"/>
          <w:position w:val="0"/>
          <w:sz w:val="24"/>
          <w:szCs w:val="24"/>
        </w:rPr>
      </w:pPr>
    </w:p>
    <w:p w14:paraId="2D4D7A1B">
      <w:pPr>
        <w:pStyle w:val="6"/>
        <w:spacing w:line="264" w:lineRule="auto"/>
        <w:rPr>
          <w:rFonts w:hint="eastAsia" w:ascii="宋体" w:hAnsi="宋体" w:eastAsia="宋体" w:cs="宋体"/>
          <w:spacing w:val="0"/>
          <w:position w:val="0"/>
          <w:sz w:val="24"/>
          <w:szCs w:val="24"/>
        </w:rPr>
      </w:pPr>
    </w:p>
    <w:p w14:paraId="143B9B26">
      <w:pPr>
        <w:pStyle w:val="6"/>
        <w:spacing w:line="264" w:lineRule="auto"/>
        <w:rPr>
          <w:rFonts w:hint="eastAsia" w:ascii="宋体" w:hAnsi="宋体" w:eastAsia="宋体" w:cs="宋体"/>
          <w:spacing w:val="0"/>
          <w:position w:val="0"/>
          <w:sz w:val="24"/>
          <w:szCs w:val="24"/>
        </w:rPr>
      </w:pPr>
    </w:p>
    <w:p w14:paraId="2DDBA806">
      <w:pPr>
        <w:pStyle w:val="6"/>
        <w:spacing w:line="264" w:lineRule="auto"/>
        <w:rPr>
          <w:rFonts w:hint="eastAsia" w:ascii="宋体" w:hAnsi="宋体" w:eastAsia="宋体" w:cs="宋体"/>
          <w:spacing w:val="0"/>
          <w:position w:val="0"/>
          <w:sz w:val="24"/>
          <w:szCs w:val="24"/>
        </w:rPr>
      </w:pPr>
    </w:p>
    <w:p w14:paraId="723E3267">
      <w:pPr>
        <w:pStyle w:val="6"/>
        <w:spacing w:line="265" w:lineRule="auto"/>
        <w:rPr>
          <w:rFonts w:hint="eastAsia" w:ascii="宋体" w:hAnsi="宋体" w:eastAsia="宋体" w:cs="宋体"/>
          <w:spacing w:val="0"/>
          <w:position w:val="0"/>
          <w:sz w:val="24"/>
          <w:szCs w:val="24"/>
        </w:rPr>
      </w:pPr>
    </w:p>
    <w:p w14:paraId="6767C6B4">
      <w:pPr>
        <w:spacing w:before="78" w:line="219" w:lineRule="auto"/>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十、技术部分</w:t>
      </w:r>
      <w:r>
        <w:rPr>
          <w:rFonts w:hint="eastAsia" w:ascii="宋体" w:hAnsi="宋体" w:eastAsia="宋体" w:cs="宋体"/>
          <w:b/>
          <w:bCs/>
          <w:spacing w:val="0"/>
          <w:position w:val="0"/>
          <w:sz w:val="24"/>
          <w:szCs w:val="24"/>
          <w:lang w:val="en-US" w:eastAsia="zh-CN"/>
        </w:rPr>
        <w:t>编制</w:t>
      </w:r>
      <w:r>
        <w:rPr>
          <w:rFonts w:hint="eastAsia" w:ascii="宋体" w:hAnsi="宋体" w:eastAsia="宋体" w:cs="宋体"/>
          <w:b/>
          <w:bCs/>
          <w:spacing w:val="0"/>
          <w:position w:val="0"/>
          <w:sz w:val="24"/>
          <w:szCs w:val="24"/>
        </w:rPr>
        <w:t>方案（格式自拟）</w:t>
      </w:r>
    </w:p>
    <w:p w14:paraId="752D59E5">
      <w:pPr>
        <w:pStyle w:val="6"/>
        <w:spacing w:line="258" w:lineRule="auto"/>
        <w:rPr>
          <w:rFonts w:hint="eastAsia" w:ascii="宋体" w:hAnsi="宋体" w:eastAsia="宋体" w:cs="宋体"/>
          <w:spacing w:val="0"/>
          <w:position w:val="0"/>
          <w:sz w:val="24"/>
          <w:szCs w:val="24"/>
        </w:rPr>
      </w:pPr>
    </w:p>
    <w:p w14:paraId="7DD83A9F">
      <w:pPr>
        <w:pStyle w:val="6"/>
        <w:spacing w:line="258" w:lineRule="auto"/>
        <w:rPr>
          <w:rFonts w:hint="eastAsia" w:ascii="宋体" w:hAnsi="宋体" w:eastAsia="宋体" w:cs="宋体"/>
          <w:spacing w:val="0"/>
          <w:position w:val="0"/>
          <w:sz w:val="24"/>
          <w:szCs w:val="24"/>
        </w:rPr>
      </w:pPr>
    </w:p>
    <w:p w14:paraId="152FC732">
      <w:pPr>
        <w:pStyle w:val="6"/>
        <w:spacing w:line="282" w:lineRule="auto"/>
        <w:rPr>
          <w:rFonts w:hint="eastAsia" w:ascii="宋体" w:hAnsi="宋体" w:eastAsia="宋体" w:cs="宋体"/>
          <w:spacing w:val="0"/>
          <w:position w:val="0"/>
          <w:sz w:val="24"/>
          <w:szCs w:val="24"/>
        </w:rPr>
      </w:pPr>
    </w:p>
    <w:p w14:paraId="70654CCF">
      <w:pPr>
        <w:pStyle w:val="6"/>
        <w:spacing w:line="283" w:lineRule="auto"/>
        <w:rPr>
          <w:rFonts w:hint="eastAsia" w:ascii="宋体" w:hAnsi="宋体" w:eastAsia="宋体" w:cs="宋体"/>
          <w:spacing w:val="0"/>
          <w:position w:val="0"/>
          <w:sz w:val="24"/>
          <w:szCs w:val="24"/>
        </w:rPr>
      </w:pPr>
    </w:p>
    <w:p w14:paraId="7B83CF10">
      <w:pPr>
        <w:pStyle w:val="6"/>
        <w:spacing w:line="283" w:lineRule="auto"/>
        <w:rPr>
          <w:rFonts w:hint="eastAsia" w:ascii="宋体" w:hAnsi="宋体" w:eastAsia="宋体" w:cs="宋体"/>
          <w:spacing w:val="0"/>
          <w:position w:val="0"/>
          <w:sz w:val="24"/>
          <w:szCs w:val="24"/>
        </w:rPr>
      </w:pPr>
    </w:p>
    <w:p w14:paraId="2310EDC8">
      <w:pPr>
        <w:spacing w:before="78" w:line="219" w:lineRule="auto"/>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lang w:val="en-US" w:eastAsia="zh-CN"/>
        </w:rPr>
        <w:t>十一</w:t>
      </w:r>
      <w:r>
        <w:rPr>
          <w:rFonts w:hint="eastAsia" w:ascii="宋体" w:hAnsi="宋体" w:eastAsia="宋体" w:cs="宋体"/>
          <w:b/>
          <w:bCs/>
          <w:spacing w:val="0"/>
          <w:position w:val="0"/>
          <w:sz w:val="24"/>
          <w:szCs w:val="24"/>
        </w:rPr>
        <w:t>、供应商类似业绩（附业绩合同证明材料扫描件，加盖单位公章）</w:t>
      </w:r>
    </w:p>
    <w:p w14:paraId="0CB33A62">
      <w:pPr>
        <w:pStyle w:val="6"/>
        <w:spacing w:line="282" w:lineRule="auto"/>
        <w:rPr>
          <w:rFonts w:hint="eastAsia" w:ascii="宋体" w:hAnsi="宋体" w:eastAsia="宋体" w:cs="宋体"/>
          <w:spacing w:val="0"/>
          <w:position w:val="0"/>
          <w:sz w:val="24"/>
          <w:szCs w:val="24"/>
        </w:rPr>
      </w:pPr>
    </w:p>
    <w:p w14:paraId="6D3F3FA8">
      <w:pPr>
        <w:pStyle w:val="6"/>
        <w:spacing w:line="282" w:lineRule="auto"/>
        <w:rPr>
          <w:rFonts w:hint="eastAsia" w:ascii="宋体" w:hAnsi="宋体" w:eastAsia="宋体" w:cs="宋体"/>
          <w:spacing w:val="0"/>
          <w:position w:val="0"/>
          <w:sz w:val="24"/>
          <w:szCs w:val="24"/>
        </w:rPr>
      </w:pPr>
    </w:p>
    <w:p w14:paraId="163DACDA">
      <w:pPr>
        <w:pStyle w:val="6"/>
        <w:spacing w:line="283" w:lineRule="auto"/>
        <w:rPr>
          <w:rFonts w:hint="eastAsia" w:ascii="宋体" w:hAnsi="宋体" w:eastAsia="宋体" w:cs="宋体"/>
          <w:spacing w:val="0"/>
          <w:position w:val="0"/>
          <w:sz w:val="24"/>
          <w:szCs w:val="24"/>
        </w:rPr>
      </w:pPr>
    </w:p>
    <w:p w14:paraId="620C22ED">
      <w:pPr>
        <w:pStyle w:val="6"/>
        <w:spacing w:line="283" w:lineRule="auto"/>
        <w:rPr>
          <w:rFonts w:hint="eastAsia" w:ascii="宋体" w:hAnsi="宋体" w:eastAsia="宋体" w:cs="宋体"/>
          <w:b/>
          <w:bCs/>
          <w:snapToGrid w:val="0"/>
          <w:color w:val="000000"/>
          <w:spacing w:val="0"/>
          <w:kern w:val="0"/>
          <w:position w:val="0"/>
          <w:sz w:val="24"/>
          <w:szCs w:val="24"/>
          <w:lang w:val="en-US" w:eastAsia="zh-CN" w:bidi="ar-SA"/>
        </w:rPr>
      </w:pPr>
      <w:r>
        <w:rPr>
          <w:rFonts w:hint="eastAsia" w:ascii="宋体" w:hAnsi="宋体" w:eastAsia="宋体" w:cs="宋体"/>
          <w:b/>
          <w:bCs/>
          <w:snapToGrid w:val="0"/>
          <w:color w:val="000000"/>
          <w:spacing w:val="0"/>
          <w:kern w:val="0"/>
          <w:position w:val="0"/>
          <w:sz w:val="24"/>
          <w:szCs w:val="24"/>
          <w:lang w:val="en-US" w:eastAsia="zh-CN" w:bidi="ar-SA"/>
        </w:rPr>
        <w:t>十二、项目组人员结构</w:t>
      </w:r>
    </w:p>
    <w:p w14:paraId="462ABDCB">
      <w:pPr>
        <w:pStyle w:val="6"/>
        <w:spacing w:before="105" w:line="212" w:lineRule="auto"/>
        <w:ind w:left="3158"/>
        <w:rPr>
          <w:rFonts w:hint="eastAsia" w:ascii="宋体" w:hAnsi="宋体" w:eastAsia="宋体" w:cs="宋体"/>
          <w:b/>
          <w:bCs/>
          <w:snapToGrid w:val="0"/>
          <w:color w:val="000000"/>
          <w:spacing w:val="0"/>
          <w:kern w:val="0"/>
          <w:position w:val="0"/>
          <w:sz w:val="24"/>
          <w:szCs w:val="24"/>
          <w:lang w:val="en-US" w:eastAsia="zh-CN" w:bidi="ar-SA"/>
        </w:rPr>
      </w:pPr>
      <w:r>
        <w:rPr>
          <w:b/>
          <w:bCs/>
          <w:spacing w:val="-4"/>
          <w:sz w:val="24"/>
          <w:szCs w:val="24"/>
        </w:rPr>
        <w:t>（一）项目管理机构组成表</w:t>
      </w:r>
    </w:p>
    <w:tbl>
      <w:tblPr>
        <w:tblStyle w:val="1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1307"/>
        <w:gridCol w:w="1033"/>
        <w:gridCol w:w="1205"/>
        <w:gridCol w:w="1145"/>
        <w:gridCol w:w="1147"/>
        <w:gridCol w:w="1156"/>
        <w:gridCol w:w="1341"/>
      </w:tblGrid>
      <w:tr w14:paraId="77799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413" w:type="pct"/>
            <w:vMerge w:val="restart"/>
            <w:vAlign w:val="center"/>
          </w:tcPr>
          <w:p w14:paraId="543F75E2">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职务</w:t>
            </w:r>
          </w:p>
        </w:tc>
        <w:tc>
          <w:tcPr>
            <w:tcW w:w="719" w:type="pct"/>
            <w:vMerge w:val="restart"/>
            <w:vAlign w:val="center"/>
          </w:tcPr>
          <w:p w14:paraId="692E59DF">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姓名</w:t>
            </w:r>
          </w:p>
        </w:tc>
        <w:tc>
          <w:tcPr>
            <w:tcW w:w="568" w:type="pct"/>
            <w:vMerge w:val="restart"/>
            <w:vAlign w:val="center"/>
          </w:tcPr>
          <w:p w14:paraId="0F0183E0">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职称</w:t>
            </w:r>
          </w:p>
        </w:tc>
        <w:tc>
          <w:tcPr>
            <w:tcW w:w="2560" w:type="pct"/>
            <w:gridSpan w:val="4"/>
            <w:vAlign w:val="center"/>
          </w:tcPr>
          <w:p w14:paraId="4F01CD6B">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执业或职业资格证明</w:t>
            </w:r>
          </w:p>
        </w:tc>
        <w:tc>
          <w:tcPr>
            <w:tcW w:w="738" w:type="pct"/>
            <w:vAlign w:val="center"/>
          </w:tcPr>
          <w:p w14:paraId="35E8CC04">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r>
      <w:tr w14:paraId="49E7B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413" w:type="pct"/>
            <w:vMerge w:val="continue"/>
            <w:vAlign w:val="center"/>
          </w:tcPr>
          <w:p w14:paraId="6F7701D9">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719" w:type="pct"/>
            <w:vMerge w:val="continue"/>
            <w:vAlign w:val="center"/>
          </w:tcPr>
          <w:p w14:paraId="3983A36B">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568" w:type="pct"/>
            <w:vMerge w:val="continue"/>
            <w:vAlign w:val="center"/>
          </w:tcPr>
          <w:p w14:paraId="7C9741E1">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63" w:type="pct"/>
            <w:vAlign w:val="center"/>
          </w:tcPr>
          <w:p w14:paraId="43BF17B8">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证书名称</w:t>
            </w:r>
          </w:p>
        </w:tc>
        <w:tc>
          <w:tcPr>
            <w:tcW w:w="630" w:type="pct"/>
            <w:vAlign w:val="center"/>
          </w:tcPr>
          <w:p w14:paraId="40B30F25">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级别</w:t>
            </w:r>
          </w:p>
        </w:tc>
        <w:tc>
          <w:tcPr>
            <w:tcW w:w="631" w:type="pct"/>
            <w:vAlign w:val="center"/>
          </w:tcPr>
          <w:p w14:paraId="46273BDA">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证号</w:t>
            </w:r>
          </w:p>
        </w:tc>
        <w:tc>
          <w:tcPr>
            <w:tcW w:w="633" w:type="pct"/>
            <w:vAlign w:val="center"/>
          </w:tcPr>
          <w:p w14:paraId="4655890D">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专业</w:t>
            </w:r>
          </w:p>
        </w:tc>
        <w:tc>
          <w:tcPr>
            <w:tcW w:w="738" w:type="pct"/>
          </w:tcPr>
          <w:p w14:paraId="55D3207B">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r>
      <w:tr w14:paraId="5DC98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413" w:type="pct"/>
          </w:tcPr>
          <w:p w14:paraId="13F16DB7">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719" w:type="pct"/>
          </w:tcPr>
          <w:p w14:paraId="5B95C14A">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568" w:type="pct"/>
          </w:tcPr>
          <w:p w14:paraId="24AC00EA">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63" w:type="pct"/>
          </w:tcPr>
          <w:p w14:paraId="631C068F">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0" w:type="pct"/>
          </w:tcPr>
          <w:p w14:paraId="237CA6F8">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1" w:type="pct"/>
          </w:tcPr>
          <w:p w14:paraId="46DDAA0E">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3" w:type="pct"/>
          </w:tcPr>
          <w:p w14:paraId="5295FE85">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738" w:type="pct"/>
          </w:tcPr>
          <w:p w14:paraId="71D75276">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r>
      <w:tr w14:paraId="7FD9D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413" w:type="pct"/>
          </w:tcPr>
          <w:p w14:paraId="0F91E53D">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719" w:type="pct"/>
          </w:tcPr>
          <w:p w14:paraId="5A86D016">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568" w:type="pct"/>
          </w:tcPr>
          <w:p w14:paraId="6F9CEDB3">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63" w:type="pct"/>
          </w:tcPr>
          <w:p w14:paraId="6D508C57">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0" w:type="pct"/>
          </w:tcPr>
          <w:p w14:paraId="1064E3B0">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1" w:type="pct"/>
          </w:tcPr>
          <w:p w14:paraId="431444D5">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3" w:type="pct"/>
          </w:tcPr>
          <w:p w14:paraId="489F6E20">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738" w:type="pct"/>
          </w:tcPr>
          <w:p w14:paraId="086B256B">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r>
      <w:tr w14:paraId="51DD8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413" w:type="pct"/>
          </w:tcPr>
          <w:p w14:paraId="5DC326E7">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719" w:type="pct"/>
          </w:tcPr>
          <w:p w14:paraId="0F851933">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568" w:type="pct"/>
          </w:tcPr>
          <w:p w14:paraId="6B74F096">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63" w:type="pct"/>
          </w:tcPr>
          <w:p w14:paraId="64664021">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0" w:type="pct"/>
          </w:tcPr>
          <w:p w14:paraId="78BD1F38">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1" w:type="pct"/>
          </w:tcPr>
          <w:p w14:paraId="14CFB98D">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3" w:type="pct"/>
          </w:tcPr>
          <w:p w14:paraId="655748B1">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738" w:type="pct"/>
          </w:tcPr>
          <w:p w14:paraId="717366D6">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r>
      <w:tr w14:paraId="2901C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413" w:type="pct"/>
          </w:tcPr>
          <w:p w14:paraId="36927D6B">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719" w:type="pct"/>
          </w:tcPr>
          <w:p w14:paraId="5C0B9185">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568" w:type="pct"/>
          </w:tcPr>
          <w:p w14:paraId="1BD0CE87">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63" w:type="pct"/>
          </w:tcPr>
          <w:p w14:paraId="726EDC45">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0" w:type="pct"/>
          </w:tcPr>
          <w:p w14:paraId="11EC3153">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1" w:type="pct"/>
          </w:tcPr>
          <w:p w14:paraId="51743B99">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3" w:type="pct"/>
          </w:tcPr>
          <w:p w14:paraId="0458C764">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738" w:type="pct"/>
          </w:tcPr>
          <w:p w14:paraId="1BBCFAB9">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r>
      <w:tr w14:paraId="1CD08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413" w:type="pct"/>
          </w:tcPr>
          <w:p w14:paraId="0E89094D">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719" w:type="pct"/>
          </w:tcPr>
          <w:p w14:paraId="03946915">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568" w:type="pct"/>
          </w:tcPr>
          <w:p w14:paraId="765C0526">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63" w:type="pct"/>
          </w:tcPr>
          <w:p w14:paraId="719505D0">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0" w:type="pct"/>
          </w:tcPr>
          <w:p w14:paraId="7008905E">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1" w:type="pct"/>
          </w:tcPr>
          <w:p w14:paraId="407F7FF6">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3" w:type="pct"/>
          </w:tcPr>
          <w:p w14:paraId="3E39241A">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738" w:type="pct"/>
          </w:tcPr>
          <w:p w14:paraId="2C33B546">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r>
      <w:tr w14:paraId="46FBC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413" w:type="pct"/>
          </w:tcPr>
          <w:p w14:paraId="5E1FB0D2">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719" w:type="pct"/>
          </w:tcPr>
          <w:p w14:paraId="43674BA2">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568" w:type="pct"/>
          </w:tcPr>
          <w:p w14:paraId="2BBC0365">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63" w:type="pct"/>
          </w:tcPr>
          <w:p w14:paraId="44E167BC">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0" w:type="pct"/>
          </w:tcPr>
          <w:p w14:paraId="29AFE99B">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1" w:type="pct"/>
          </w:tcPr>
          <w:p w14:paraId="6D2B1F3D">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3" w:type="pct"/>
          </w:tcPr>
          <w:p w14:paraId="22FDC4DC">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738" w:type="pct"/>
          </w:tcPr>
          <w:p w14:paraId="76462C58">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r>
      <w:tr w14:paraId="0D129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413" w:type="pct"/>
          </w:tcPr>
          <w:p w14:paraId="721CFEBF">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719" w:type="pct"/>
          </w:tcPr>
          <w:p w14:paraId="5DBD456F">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568" w:type="pct"/>
          </w:tcPr>
          <w:p w14:paraId="6C486892">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63" w:type="pct"/>
          </w:tcPr>
          <w:p w14:paraId="1B3A69D0">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0" w:type="pct"/>
          </w:tcPr>
          <w:p w14:paraId="2D208EF6">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1" w:type="pct"/>
          </w:tcPr>
          <w:p w14:paraId="5D705EA4">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3" w:type="pct"/>
          </w:tcPr>
          <w:p w14:paraId="4DF4407C">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738" w:type="pct"/>
          </w:tcPr>
          <w:p w14:paraId="520BEB95">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r>
      <w:tr w14:paraId="694C3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413" w:type="pct"/>
          </w:tcPr>
          <w:p w14:paraId="19258AF6">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719" w:type="pct"/>
          </w:tcPr>
          <w:p w14:paraId="67756A40">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568" w:type="pct"/>
          </w:tcPr>
          <w:p w14:paraId="04F2BF68">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63" w:type="pct"/>
          </w:tcPr>
          <w:p w14:paraId="39D3DC51">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0" w:type="pct"/>
          </w:tcPr>
          <w:p w14:paraId="24EDB0FD">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1" w:type="pct"/>
          </w:tcPr>
          <w:p w14:paraId="372883E5">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3" w:type="pct"/>
          </w:tcPr>
          <w:p w14:paraId="73BB7585">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738" w:type="pct"/>
          </w:tcPr>
          <w:p w14:paraId="7122D5CB">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r>
      <w:tr w14:paraId="18F93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413" w:type="pct"/>
          </w:tcPr>
          <w:p w14:paraId="25819364">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719" w:type="pct"/>
          </w:tcPr>
          <w:p w14:paraId="29598F63">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568" w:type="pct"/>
          </w:tcPr>
          <w:p w14:paraId="6E62E0BC">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63" w:type="pct"/>
          </w:tcPr>
          <w:p w14:paraId="5A2C73DF">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0" w:type="pct"/>
          </w:tcPr>
          <w:p w14:paraId="58E9DAB7">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1" w:type="pct"/>
          </w:tcPr>
          <w:p w14:paraId="2EF2B057">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3" w:type="pct"/>
          </w:tcPr>
          <w:p w14:paraId="2CC60B15">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738" w:type="pct"/>
          </w:tcPr>
          <w:p w14:paraId="207BF2EE">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r>
      <w:tr w14:paraId="62FE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413" w:type="pct"/>
          </w:tcPr>
          <w:p w14:paraId="6DC922FA">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719" w:type="pct"/>
          </w:tcPr>
          <w:p w14:paraId="49D54123">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568" w:type="pct"/>
          </w:tcPr>
          <w:p w14:paraId="63892081">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63" w:type="pct"/>
          </w:tcPr>
          <w:p w14:paraId="4079362D">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0" w:type="pct"/>
          </w:tcPr>
          <w:p w14:paraId="0214018B">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1" w:type="pct"/>
          </w:tcPr>
          <w:p w14:paraId="00AA1A3E">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3" w:type="pct"/>
          </w:tcPr>
          <w:p w14:paraId="4BA636EE">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738" w:type="pct"/>
          </w:tcPr>
          <w:p w14:paraId="44DCECDD">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r>
      <w:tr w14:paraId="398D3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413" w:type="pct"/>
          </w:tcPr>
          <w:p w14:paraId="40B76794">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719" w:type="pct"/>
          </w:tcPr>
          <w:p w14:paraId="7C76EDD3">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568" w:type="pct"/>
          </w:tcPr>
          <w:p w14:paraId="1E440782">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63" w:type="pct"/>
          </w:tcPr>
          <w:p w14:paraId="1F7A0072">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0" w:type="pct"/>
          </w:tcPr>
          <w:p w14:paraId="1CBAA53C">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1" w:type="pct"/>
          </w:tcPr>
          <w:p w14:paraId="4E882669">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633" w:type="pct"/>
          </w:tcPr>
          <w:p w14:paraId="63731602">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c>
          <w:tcPr>
            <w:tcW w:w="738" w:type="pct"/>
          </w:tcPr>
          <w:p w14:paraId="3B929026">
            <w:pPr>
              <w:keepNext w:val="0"/>
              <w:keepLines w:val="0"/>
              <w:pageBreakBefore w:val="0"/>
              <w:widowControl/>
              <w:kinsoku w:val="0"/>
              <w:wordWrap/>
              <w:overflowPunct/>
              <w:topLinePunct w:val="0"/>
              <w:autoSpaceDE w:val="0"/>
              <w:autoSpaceDN w:val="0"/>
              <w:bidi w:val="0"/>
              <w:adjustRightInd w:val="0"/>
              <w:snapToGrid w:val="0"/>
              <w:spacing w:line="240" w:lineRule="auto"/>
              <w:ind w:right="0" w:rightChars="0" w:firstLine="0" w:firstLineChars="0"/>
              <w:jc w:val="center"/>
              <w:textAlignment w:val="baseline"/>
              <w:rPr>
                <w:rFonts w:hint="eastAsia" w:ascii="宋体" w:hAnsi="宋体" w:eastAsia="宋体" w:cs="宋体"/>
                <w:color w:val="auto"/>
                <w:sz w:val="24"/>
                <w:szCs w:val="24"/>
              </w:rPr>
            </w:pPr>
          </w:p>
        </w:tc>
      </w:tr>
    </w:tbl>
    <w:p w14:paraId="4FC28200">
      <w:pPr>
        <w:pStyle w:val="6"/>
        <w:spacing w:before="78" w:line="219" w:lineRule="auto"/>
        <w:ind w:left="2661"/>
        <w:rPr>
          <w:b/>
          <w:bCs/>
          <w:spacing w:val="-4"/>
          <w:sz w:val="24"/>
          <w:szCs w:val="24"/>
        </w:rPr>
      </w:pPr>
    </w:p>
    <w:p w14:paraId="1A35E257">
      <w:pPr>
        <w:pStyle w:val="6"/>
        <w:spacing w:before="78" w:line="219" w:lineRule="auto"/>
        <w:ind w:left="2661"/>
        <w:rPr>
          <w:sz w:val="24"/>
          <w:szCs w:val="24"/>
        </w:rPr>
      </w:pPr>
      <w:r>
        <w:rPr>
          <w:b/>
          <w:bCs/>
          <w:spacing w:val="-4"/>
          <w:sz w:val="24"/>
          <w:szCs w:val="24"/>
        </w:rPr>
        <w:t>（二）项目管理机构主要人员简历表</w:t>
      </w:r>
    </w:p>
    <w:p w14:paraId="58E3B781">
      <w:pPr>
        <w:spacing w:before="113"/>
      </w:pPr>
    </w:p>
    <w:tbl>
      <w:tblPr>
        <w:tblStyle w:val="40"/>
        <w:tblW w:w="91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6"/>
        <w:gridCol w:w="359"/>
        <w:gridCol w:w="719"/>
        <w:gridCol w:w="926"/>
        <w:gridCol w:w="1064"/>
        <w:gridCol w:w="708"/>
        <w:gridCol w:w="1260"/>
        <w:gridCol w:w="161"/>
        <w:gridCol w:w="2139"/>
      </w:tblGrid>
      <w:tr w14:paraId="116CB2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796" w:type="dxa"/>
            <w:vAlign w:val="top"/>
          </w:tcPr>
          <w:p w14:paraId="55F9FDE9">
            <w:pPr>
              <w:pStyle w:val="41"/>
              <w:spacing w:before="273" w:line="219" w:lineRule="auto"/>
              <w:ind w:left="664"/>
            </w:pPr>
            <w:r>
              <w:rPr>
                <w:spacing w:val="-5"/>
              </w:rPr>
              <w:t>姓名</w:t>
            </w:r>
          </w:p>
        </w:tc>
        <w:tc>
          <w:tcPr>
            <w:tcW w:w="1078" w:type="dxa"/>
            <w:gridSpan w:val="2"/>
            <w:vAlign w:val="top"/>
          </w:tcPr>
          <w:p w14:paraId="57A16F4F">
            <w:pPr>
              <w:rPr>
                <w:rFonts w:ascii="Arial"/>
                <w:sz w:val="21"/>
              </w:rPr>
            </w:pPr>
          </w:p>
        </w:tc>
        <w:tc>
          <w:tcPr>
            <w:tcW w:w="926" w:type="dxa"/>
            <w:vAlign w:val="top"/>
          </w:tcPr>
          <w:p w14:paraId="0DA0E772">
            <w:pPr>
              <w:pStyle w:val="41"/>
              <w:spacing w:before="273" w:line="219" w:lineRule="auto"/>
              <w:ind w:left="230"/>
            </w:pPr>
            <w:r>
              <w:rPr>
                <w:spacing w:val="-6"/>
              </w:rPr>
              <w:t>年龄</w:t>
            </w:r>
          </w:p>
        </w:tc>
        <w:tc>
          <w:tcPr>
            <w:tcW w:w="1064" w:type="dxa"/>
            <w:vAlign w:val="top"/>
          </w:tcPr>
          <w:p w14:paraId="157F2A8D">
            <w:pPr>
              <w:rPr>
                <w:rFonts w:ascii="Arial"/>
                <w:sz w:val="21"/>
              </w:rPr>
            </w:pPr>
          </w:p>
        </w:tc>
        <w:tc>
          <w:tcPr>
            <w:tcW w:w="2129" w:type="dxa"/>
            <w:gridSpan w:val="3"/>
            <w:vAlign w:val="top"/>
          </w:tcPr>
          <w:p w14:paraId="224B6A83">
            <w:pPr>
              <w:pStyle w:val="41"/>
              <w:spacing w:before="272" w:line="221" w:lineRule="auto"/>
              <w:ind w:left="838"/>
            </w:pPr>
            <w:r>
              <w:rPr>
                <w:spacing w:val="-8"/>
              </w:rPr>
              <w:t>学历</w:t>
            </w:r>
          </w:p>
        </w:tc>
        <w:tc>
          <w:tcPr>
            <w:tcW w:w="2139" w:type="dxa"/>
            <w:vAlign w:val="top"/>
          </w:tcPr>
          <w:p w14:paraId="718F434C">
            <w:pPr>
              <w:rPr>
                <w:rFonts w:ascii="Arial"/>
                <w:sz w:val="21"/>
              </w:rPr>
            </w:pPr>
          </w:p>
        </w:tc>
      </w:tr>
      <w:tr w14:paraId="7D1125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1796" w:type="dxa"/>
            <w:vAlign w:val="top"/>
          </w:tcPr>
          <w:p w14:paraId="4AFADA79">
            <w:pPr>
              <w:pStyle w:val="41"/>
              <w:spacing w:before="269" w:line="221" w:lineRule="auto"/>
              <w:ind w:left="665"/>
            </w:pPr>
            <w:r>
              <w:rPr>
                <w:spacing w:val="-6"/>
              </w:rPr>
              <w:t>职称</w:t>
            </w:r>
          </w:p>
        </w:tc>
        <w:tc>
          <w:tcPr>
            <w:tcW w:w="1078" w:type="dxa"/>
            <w:gridSpan w:val="2"/>
            <w:vAlign w:val="top"/>
          </w:tcPr>
          <w:p w14:paraId="1D5D31FD">
            <w:pPr>
              <w:rPr>
                <w:rFonts w:ascii="Arial"/>
                <w:sz w:val="21"/>
              </w:rPr>
            </w:pPr>
          </w:p>
        </w:tc>
        <w:tc>
          <w:tcPr>
            <w:tcW w:w="926" w:type="dxa"/>
            <w:vAlign w:val="top"/>
          </w:tcPr>
          <w:p w14:paraId="7AB7CFC1">
            <w:pPr>
              <w:pStyle w:val="41"/>
              <w:spacing w:before="269" w:line="219" w:lineRule="auto"/>
              <w:ind w:left="230"/>
            </w:pPr>
            <w:r>
              <w:rPr>
                <w:spacing w:val="-6"/>
              </w:rPr>
              <w:t>职务</w:t>
            </w:r>
          </w:p>
        </w:tc>
        <w:tc>
          <w:tcPr>
            <w:tcW w:w="1064" w:type="dxa"/>
            <w:vAlign w:val="top"/>
          </w:tcPr>
          <w:p w14:paraId="164A5EEA">
            <w:pPr>
              <w:rPr>
                <w:rFonts w:ascii="Arial"/>
                <w:sz w:val="21"/>
              </w:rPr>
            </w:pPr>
          </w:p>
        </w:tc>
        <w:tc>
          <w:tcPr>
            <w:tcW w:w="2129" w:type="dxa"/>
            <w:gridSpan w:val="3"/>
            <w:vAlign w:val="top"/>
          </w:tcPr>
          <w:p w14:paraId="0BF1F653">
            <w:pPr>
              <w:pStyle w:val="41"/>
              <w:spacing w:before="268" w:line="219" w:lineRule="auto"/>
              <w:ind w:left="233"/>
            </w:pPr>
            <w:r>
              <w:rPr>
                <w:spacing w:val="-2"/>
              </w:rPr>
              <w:t>拟在本合同任职</w:t>
            </w:r>
          </w:p>
        </w:tc>
        <w:tc>
          <w:tcPr>
            <w:tcW w:w="2139" w:type="dxa"/>
            <w:vAlign w:val="top"/>
          </w:tcPr>
          <w:p w14:paraId="057F79C7">
            <w:pPr>
              <w:rPr>
                <w:rFonts w:ascii="Arial"/>
                <w:sz w:val="21"/>
              </w:rPr>
            </w:pPr>
          </w:p>
        </w:tc>
      </w:tr>
      <w:tr w14:paraId="2E636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1796" w:type="dxa"/>
            <w:vAlign w:val="top"/>
          </w:tcPr>
          <w:p w14:paraId="4C486B57">
            <w:pPr>
              <w:pStyle w:val="41"/>
              <w:spacing w:before="270" w:line="219" w:lineRule="auto"/>
              <w:ind w:left="429"/>
            </w:pPr>
            <w:r>
              <w:rPr>
                <w:spacing w:val="-4"/>
              </w:rPr>
              <w:t>毕业学校</w:t>
            </w:r>
          </w:p>
        </w:tc>
        <w:tc>
          <w:tcPr>
            <w:tcW w:w="7336" w:type="dxa"/>
            <w:gridSpan w:val="8"/>
            <w:vAlign w:val="top"/>
          </w:tcPr>
          <w:p w14:paraId="15DFFD80">
            <w:pPr>
              <w:pStyle w:val="41"/>
              <w:spacing w:before="270" w:line="219" w:lineRule="auto"/>
              <w:ind w:left="833"/>
            </w:pPr>
            <w:r>
              <w:rPr>
                <w:spacing w:val="-5"/>
              </w:rPr>
              <w:t>年毕业于</w:t>
            </w:r>
            <w:r>
              <w:rPr>
                <w:spacing w:val="1"/>
              </w:rPr>
              <w:t xml:space="preserve">            </w:t>
            </w:r>
            <w:r>
              <w:rPr>
                <w:spacing w:val="-5"/>
              </w:rPr>
              <w:t>学校</w:t>
            </w:r>
            <w:r>
              <w:rPr>
                <w:spacing w:val="2"/>
              </w:rPr>
              <w:t xml:space="preserve">        </w:t>
            </w:r>
            <w:r>
              <w:rPr>
                <w:spacing w:val="-5"/>
              </w:rPr>
              <w:t>专业</w:t>
            </w:r>
          </w:p>
        </w:tc>
      </w:tr>
      <w:tr w14:paraId="51BDC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9132" w:type="dxa"/>
            <w:gridSpan w:val="9"/>
            <w:vAlign w:val="top"/>
          </w:tcPr>
          <w:p w14:paraId="0D538E56">
            <w:pPr>
              <w:pStyle w:val="41"/>
              <w:spacing w:before="271" w:line="220" w:lineRule="auto"/>
              <w:ind w:left="3854"/>
            </w:pPr>
            <w:r>
              <w:rPr>
                <w:spacing w:val="-2"/>
              </w:rPr>
              <w:t>主要工作经历</w:t>
            </w:r>
          </w:p>
        </w:tc>
      </w:tr>
      <w:tr w14:paraId="631B0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2155" w:type="dxa"/>
            <w:gridSpan w:val="2"/>
            <w:vAlign w:val="top"/>
          </w:tcPr>
          <w:p w14:paraId="680B5B1C">
            <w:pPr>
              <w:pStyle w:val="41"/>
              <w:spacing w:before="270" w:line="221" w:lineRule="auto"/>
              <w:ind w:left="736"/>
            </w:pPr>
            <w:r>
              <w:rPr>
                <w:spacing w:val="-11"/>
              </w:rPr>
              <w:t>时</w:t>
            </w:r>
            <w:r>
              <w:rPr>
                <w:spacing w:val="14"/>
              </w:rPr>
              <w:t xml:space="preserve">  </w:t>
            </w:r>
            <w:r>
              <w:rPr>
                <w:spacing w:val="-11"/>
              </w:rPr>
              <w:t>间</w:t>
            </w:r>
          </w:p>
        </w:tc>
        <w:tc>
          <w:tcPr>
            <w:tcW w:w="3417" w:type="dxa"/>
            <w:gridSpan w:val="4"/>
            <w:vAlign w:val="top"/>
          </w:tcPr>
          <w:p w14:paraId="1A72DD42">
            <w:pPr>
              <w:pStyle w:val="41"/>
              <w:spacing w:before="270" w:line="219" w:lineRule="auto"/>
              <w:ind w:left="755"/>
            </w:pPr>
            <w:r>
              <w:rPr>
                <w:spacing w:val="-2"/>
              </w:rPr>
              <w:t>参加过的类似项目</w:t>
            </w:r>
          </w:p>
        </w:tc>
        <w:tc>
          <w:tcPr>
            <w:tcW w:w="1260" w:type="dxa"/>
            <w:vAlign w:val="top"/>
          </w:tcPr>
          <w:p w14:paraId="7FC27360">
            <w:pPr>
              <w:pStyle w:val="41"/>
              <w:spacing w:before="270" w:line="219" w:lineRule="auto"/>
              <w:ind w:left="157"/>
            </w:pPr>
            <w:r>
              <w:rPr>
                <w:spacing w:val="-3"/>
              </w:rPr>
              <w:t>担任职务</w:t>
            </w:r>
          </w:p>
        </w:tc>
        <w:tc>
          <w:tcPr>
            <w:tcW w:w="2300" w:type="dxa"/>
            <w:gridSpan w:val="2"/>
            <w:vAlign w:val="top"/>
          </w:tcPr>
          <w:p w14:paraId="157E167D">
            <w:pPr>
              <w:pStyle w:val="41"/>
              <w:spacing w:before="270" w:line="220" w:lineRule="auto"/>
              <w:ind w:left="201"/>
            </w:pPr>
            <w:r>
              <w:rPr>
                <w:spacing w:val="-2"/>
              </w:rPr>
              <w:t>发包人及联系电话</w:t>
            </w:r>
          </w:p>
        </w:tc>
      </w:tr>
      <w:tr w14:paraId="154DC9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2155" w:type="dxa"/>
            <w:gridSpan w:val="2"/>
            <w:vAlign w:val="top"/>
          </w:tcPr>
          <w:p w14:paraId="7CC5FFBD">
            <w:pPr>
              <w:rPr>
                <w:rFonts w:ascii="Arial"/>
                <w:sz w:val="21"/>
              </w:rPr>
            </w:pPr>
          </w:p>
        </w:tc>
        <w:tc>
          <w:tcPr>
            <w:tcW w:w="3417" w:type="dxa"/>
            <w:gridSpan w:val="4"/>
            <w:vAlign w:val="top"/>
          </w:tcPr>
          <w:p w14:paraId="43B44F84">
            <w:pPr>
              <w:rPr>
                <w:rFonts w:ascii="Arial"/>
                <w:sz w:val="21"/>
              </w:rPr>
            </w:pPr>
          </w:p>
        </w:tc>
        <w:tc>
          <w:tcPr>
            <w:tcW w:w="1260" w:type="dxa"/>
            <w:vAlign w:val="top"/>
          </w:tcPr>
          <w:p w14:paraId="7F2FD2B4">
            <w:pPr>
              <w:rPr>
                <w:rFonts w:ascii="Arial"/>
                <w:sz w:val="21"/>
              </w:rPr>
            </w:pPr>
          </w:p>
        </w:tc>
        <w:tc>
          <w:tcPr>
            <w:tcW w:w="2300" w:type="dxa"/>
            <w:gridSpan w:val="2"/>
            <w:vAlign w:val="top"/>
          </w:tcPr>
          <w:p w14:paraId="04513661">
            <w:pPr>
              <w:rPr>
                <w:rFonts w:ascii="Arial"/>
                <w:sz w:val="21"/>
              </w:rPr>
            </w:pPr>
          </w:p>
        </w:tc>
      </w:tr>
      <w:tr w14:paraId="512F05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2155" w:type="dxa"/>
            <w:gridSpan w:val="2"/>
            <w:vAlign w:val="top"/>
          </w:tcPr>
          <w:p w14:paraId="7632CEEC">
            <w:pPr>
              <w:rPr>
                <w:rFonts w:ascii="Arial"/>
                <w:sz w:val="21"/>
              </w:rPr>
            </w:pPr>
          </w:p>
        </w:tc>
        <w:tc>
          <w:tcPr>
            <w:tcW w:w="3417" w:type="dxa"/>
            <w:gridSpan w:val="4"/>
            <w:vAlign w:val="top"/>
          </w:tcPr>
          <w:p w14:paraId="2C665DE3">
            <w:pPr>
              <w:rPr>
                <w:rFonts w:ascii="Arial"/>
                <w:sz w:val="21"/>
              </w:rPr>
            </w:pPr>
          </w:p>
        </w:tc>
        <w:tc>
          <w:tcPr>
            <w:tcW w:w="1260" w:type="dxa"/>
            <w:vAlign w:val="top"/>
          </w:tcPr>
          <w:p w14:paraId="71FA5CB3">
            <w:pPr>
              <w:rPr>
                <w:rFonts w:ascii="Arial"/>
                <w:sz w:val="21"/>
              </w:rPr>
            </w:pPr>
          </w:p>
        </w:tc>
        <w:tc>
          <w:tcPr>
            <w:tcW w:w="2300" w:type="dxa"/>
            <w:gridSpan w:val="2"/>
            <w:vAlign w:val="top"/>
          </w:tcPr>
          <w:p w14:paraId="5C3D9524">
            <w:pPr>
              <w:rPr>
                <w:rFonts w:ascii="Arial"/>
                <w:sz w:val="21"/>
              </w:rPr>
            </w:pPr>
          </w:p>
        </w:tc>
      </w:tr>
      <w:tr w14:paraId="36F2B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2155" w:type="dxa"/>
            <w:gridSpan w:val="2"/>
            <w:vAlign w:val="top"/>
          </w:tcPr>
          <w:p w14:paraId="2A00817E">
            <w:pPr>
              <w:rPr>
                <w:rFonts w:ascii="Arial"/>
                <w:sz w:val="21"/>
              </w:rPr>
            </w:pPr>
          </w:p>
        </w:tc>
        <w:tc>
          <w:tcPr>
            <w:tcW w:w="3417" w:type="dxa"/>
            <w:gridSpan w:val="4"/>
            <w:vAlign w:val="top"/>
          </w:tcPr>
          <w:p w14:paraId="5049EAA6">
            <w:pPr>
              <w:rPr>
                <w:rFonts w:ascii="Arial"/>
                <w:sz w:val="21"/>
              </w:rPr>
            </w:pPr>
          </w:p>
        </w:tc>
        <w:tc>
          <w:tcPr>
            <w:tcW w:w="1260" w:type="dxa"/>
            <w:vAlign w:val="top"/>
          </w:tcPr>
          <w:p w14:paraId="2D4308BB">
            <w:pPr>
              <w:rPr>
                <w:rFonts w:ascii="Arial"/>
                <w:sz w:val="21"/>
              </w:rPr>
            </w:pPr>
          </w:p>
        </w:tc>
        <w:tc>
          <w:tcPr>
            <w:tcW w:w="2300" w:type="dxa"/>
            <w:gridSpan w:val="2"/>
            <w:vAlign w:val="top"/>
          </w:tcPr>
          <w:p w14:paraId="53CAAC08">
            <w:pPr>
              <w:rPr>
                <w:rFonts w:ascii="Arial"/>
                <w:sz w:val="21"/>
              </w:rPr>
            </w:pPr>
          </w:p>
        </w:tc>
      </w:tr>
      <w:tr w14:paraId="7274A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2155" w:type="dxa"/>
            <w:gridSpan w:val="2"/>
            <w:vAlign w:val="top"/>
          </w:tcPr>
          <w:p w14:paraId="5B337B17">
            <w:pPr>
              <w:rPr>
                <w:rFonts w:ascii="Arial"/>
                <w:sz w:val="21"/>
              </w:rPr>
            </w:pPr>
          </w:p>
        </w:tc>
        <w:tc>
          <w:tcPr>
            <w:tcW w:w="3417" w:type="dxa"/>
            <w:gridSpan w:val="4"/>
            <w:vAlign w:val="top"/>
          </w:tcPr>
          <w:p w14:paraId="61C5E116">
            <w:pPr>
              <w:rPr>
                <w:rFonts w:ascii="Arial"/>
                <w:sz w:val="21"/>
              </w:rPr>
            </w:pPr>
          </w:p>
        </w:tc>
        <w:tc>
          <w:tcPr>
            <w:tcW w:w="1260" w:type="dxa"/>
            <w:vAlign w:val="top"/>
          </w:tcPr>
          <w:p w14:paraId="4CCF10C4">
            <w:pPr>
              <w:rPr>
                <w:rFonts w:ascii="Arial"/>
                <w:sz w:val="21"/>
              </w:rPr>
            </w:pPr>
          </w:p>
        </w:tc>
        <w:tc>
          <w:tcPr>
            <w:tcW w:w="2300" w:type="dxa"/>
            <w:gridSpan w:val="2"/>
            <w:vAlign w:val="top"/>
          </w:tcPr>
          <w:p w14:paraId="646193B6">
            <w:pPr>
              <w:rPr>
                <w:rFonts w:ascii="Arial"/>
                <w:sz w:val="21"/>
              </w:rPr>
            </w:pPr>
          </w:p>
        </w:tc>
      </w:tr>
      <w:tr w14:paraId="07143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2155" w:type="dxa"/>
            <w:gridSpan w:val="2"/>
            <w:vAlign w:val="top"/>
          </w:tcPr>
          <w:p w14:paraId="391B180D">
            <w:pPr>
              <w:rPr>
                <w:rFonts w:ascii="Arial"/>
                <w:sz w:val="21"/>
              </w:rPr>
            </w:pPr>
          </w:p>
        </w:tc>
        <w:tc>
          <w:tcPr>
            <w:tcW w:w="3417" w:type="dxa"/>
            <w:gridSpan w:val="4"/>
            <w:vAlign w:val="top"/>
          </w:tcPr>
          <w:p w14:paraId="540ACAEB">
            <w:pPr>
              <w:rPr>
                <w:rFonts w:ascii="Arial"/>
                <w:sz w:val="21"/>
              </w:rPr>
            </w:pPr>
          </w:p>
        </w:tc>
        <w:tc>
          <w:tcPr>
            <w:tcW w:w="1260" w:type="dxa"/>
            <w:vAlign w:val="top"/>
          </w:tcPr>
          <w:p w14:paraId="1B276A45">
            <w:pPr>
              <w:rPr>
                <w:rFonts w:ascii="Arial"/>
                <w:sz w:val="21"/>
              </w:rPr>
            </w:pPr>
          </w:p>
        </w:tc>
        <w:tc>
          <w:tcPr>
            <w:tcW w:w="2300" w:type="dxa"/>
            <w:gridSpan w:val="2"/>
            <w:vAlign w:val="top"/>
          </w:tcPr>
          <w:p w14:paraId="1A8F23B1">
            <w:pPr>
              <w:rPr>
                <w:rFonts w:ascii="Arial"/>
                <w:sz w:val="21"/>
              </w:rPr>
            </w:pPr>
          </w:p>
        </w:tc>
      </w:tr>
      <w:tr w14:paraId="17462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2155" w:type="dxa"/>
            <w:gridSpan w:val="2"/>
            <w:vAlign w:val="top"/>
          </w:tcPr>
          <w:p w14:paraId="2B6C0382">
            <w:pPr>
              <w:rPr>
                <w:rFonts w:ascii="Arial"/>
                <w:sz w:val="21"/>
              </w:rPr>
            </w:pPr>
          </w:p>
        </w:tc>
        <w:tc>
          <w:tcPr>
            <w:tcW w:w="3417" w:type="dxa"/>
            <w:gridSpan w:val="4"/>
            <w:vAlign w:val="top"/>
          </w:tcPr>
          <w:p w14:paraId="65E42D46">
            <w:pPr>
              <w:rPr>
                <w:rFonts w:ascii="Arial"/>
                <w:sz w:val="21"/>
              </w:rPr>
            </w:pPr>
          </w:p>
        </w:tc>
        <w:tc>
          <w:tcPr>
            <w:tcW w:w="1260" w:type="dxa"/>
            <w:vAlign w:val="top"/>
          </w:tcPr>
          <w:p w14:paraId="01968A6F">
            <w:pPr>
              <w:rPr>
                <w:rFonts w:ascii="Arial"/>
                <w:sz w:val="21"/>
              </w:rPr>
            </w:pPr>
          </w:p>
        </w:tc>
        <w:tc>
          <w:tcPr>
            <w:tcW w:w="2300" w:type="dxa"/>
            <w:gridSpan w:val="2"/>
            <w:vAlign w:val="top"/>
          </w:tcPr>
          <w:p w14:paraId="54DE0399">
            <w:pPr>
              <w:rPr>
                <w:rFonts w:ascii="Arial"/>
                <w:sz w:val="21"/>
              </w:rPr>
            </w:pPr>
          </w:p>
        </w:tc>
      </w:tr>
      <w:tr w14:paraId="5F69FF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2155" w:type="dxa"/>
            <w:gridSpan w:val="2"/>
            <w:vAlign w:val="top"/>
          </w:tcPr>
          <w:p w14:paraId="31E5DACB">
            <w:pPr>
              <w:rPr>
                <w:rFonts w:ascii="Arial"/>
                <w:sz w:val="21"/>
              </w:rPr>
            </w:pPr>
          </w:p>
        </w:tc>
        <w:tc>
          <w:tcPr>
            <w:tcW w:w="3417" w:type="dxa"/>
            <w:gridSpan w:val="4"/>
            <w:vAlign w:val="top"/>
          </w:tcPr>
          <w:p w14:paraId="1A552EAD">
            <w:pPr>
              <w:rPr>
                <w:rFonts w:ascii="Arial"/>
                <w:sz w:val="21"/>
              </w:rPr>
            </w:pPr>
          </w:p>
        </w:tc>
        <w:tc>
          <w:tcPr>
            <w:tcW w:w="1260" w:type="dxa"/>
            <w:vAlign w:val="top"/>
          </w:tcPr>
          <w:p w14:paraId="3D50ECD4">
            <w:pPr>
              <w:rPr>
                <w:rFonts w:ascii="Arial"/>
                <w:sz w:val="21"/>
              </w:rPr>
            </w:pPr>
          </w:p>
        </w:tc>
        <w:tc>
          <w:tcPr>
            <w:tcW w:w="2300" w:type="dxa"/>
            <w:gridSpan w:val="2"/>
            <w:vAlign w:val="top"/>
          </w:tcPr>
          <w:p w14:paraId="6F3CB6A5">
            <w:pPr>
              <w:rPr>
                <w:rFonts w:ascii="Arial"/>
                <w:sz w:val="21"/>
              </w:rPr>
            </w:pPr>
          </w:p>
        </w:tc>
      </w:tr>
      <w:tr w14:paraId="62B373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2155" w:type="dxa"/>
            <w:gridSpan w:val="2"/>
            <w:vAlign w:val="top"/>
          </w:tcPr>
          <w:p w14:paraId="0B82D02A">
            <w:pPr>
              <w:rPr>
                <w:rFonts w:ascii="Arial"/>
                <w:sz w:val="21"/>
              </w:rPr>
            </w:pPr>
          </w:p>
        </w:tc>
        <w:tc>
          <w:tcPr>
            <w:tcW w:w="3417" w:type="dxa"/>
            <w:gridSpan w:val="4"/>
            <w:vAlign w:val="top"/>
          </w:tcPr>
          <w:p w14:paraId="2DE2F929">
            <w:pPr>
              <w:rPr>
                <w:rFonts w:ascii="Arial"/>
                <w:sz w:val="21"/>
              </w:rPr>
            </w:pPr>
          </w:p>
        </w:tc>
        <w:tc>
          <w:tcPr>
            <w:tcW w:w="1260" w:type="dxa"/>
            <w:vAlign w:val="top"/>
          </w:tcPr>
          <w:p w14:paraId="4B574C44">
            <w:pPr>
              <w:rPr>
                <w:rFonts w:ascii="Arial"/>
                <w:sz w:val="21"/>
              </w:rPr>
            </w:pPr>
          </w:p>
        </w:tc>
        <w:tc>
          <w:tcPr>
            <w:tcW w:w="2300" w:type="dxa"/>
            <w:gridSpan w:val="2"/>
            <w:vAlign w:val="top"/>
          </w:tcPr>
          <w:p w14:paraId="6EDEEF8B">
            <w:pPr>
              <w:rPr>
                <w:rFonts w:ascii="Arial"/>
                <w:sz w:val="21"/>
              </w:rPr>
            </w:pPr>
          </w:p>
        </w:tc>
      </w:tr>
    </w:tbl>
    <w:p w14:paraId="153743AB">
      <w:pPr>
        <w:pStyle w:val="6"/>
        <w:spacing w:line="283" w:lineRule="auto"/>
        <w:rPr>
          <w:rFonts w:hint="eastAsia" w:ascii="宋体" w:hAnsi="宋体" w:eastAsia="宋体" w:cs="宋体"/>
          <w:spacing w:val="0"/>
          <w:position w:val="0"/>
          <w:sz w:val="24"/>
          <w:szCs w:val="24"/>
        </w:rPr>
      </w:pPr>
      <w:r>
        <w:rPr>
          <w:b/>
          <w:bCs/>
          <w:spacing w:val="-4"/>
          <w:sz w:val="24"/>
          <w:szCs w:val="24"/>
        </w:rPr>
        <w:t>后附相关材料</w:t>
      </w:r>
    </w:p>
    <w:p w14:paraId="0B28B072">
      <w:pPr>
        <w:spacing w:before="78" w:line="219" w:lineRule="auto"/>
        <w:rPr>
          <w:rFonts w:hint="eastAsia" w:ascii="宋体" w:hAnsi="宋体" w:eastAsia="宋体" w:cs="宋体"/>
          <w:b/>
          <w:bCs/>
          <w:spacing w:val="0"/>
          <w:position w:val="0"/>
          <w:sz w:val="24"/>
          <w:szCs w:val="24"/>
        </w:rPr>
      </w:pPr>
    </w:p>
    <w:p w14:paraId="2B1CCE8B">
      <w:pPr>
        <w:spacing w:before="78" w:line="219" w:lineRule="auto"/>
        <w:rPr>
          <w:rFonts w:hint="eastAsia" w:ascii="宋体" w:hAnsi="宋体" w:eastAsia="宋体" w:cs="宋体"/>
          <w:b/>
          <w:bCs/>
          <w:spacing w:val="0"/>
          <w:position w:val="0"/>
          <w:sz w:val="24"/>
          <w:szCs w:val="24"/>
        </w:rPr>
      </w:pPr>
    </w:p>
    <w:p w14:paraId="571DB86E">
      <w:pPr>
        <w:spacing w:before="78" w:line="219" w:lineRule="auto"/>
        <w:rPr>
          <w:rFonts w:hint="eastAsia" w:ascii="宋体" w:hAnsi="宋体" w:eastAsia="宋体" w:cs="宋体"/>
          <w:b/>
          <w:bCs/>
          <w:spacing w:val="0"/>
          <w:position w:val="0"/>
          <w:sz w:val="24"/>
          <w:szCs w:val="24"/>
        </w:rPr>
      </w:pPr>
    </w:p>
    <w:p w14:paraId="561B0DFC">
      <w:pPr>
        <w:spacing w:before="78" w:line="219" w:lineRule="auto"/>
        <w:rPr>
          <w:rFonts w:hint="eastAsia" w:ascii="宋体" w:hAnsi="宋体" w:eastAsia="宋体" w:cs="宋体"/>
          <w:b/>
          <w:bCs/>
          <w:spacing w:val="0"/>
          <w:position w:val="0"/>
          <w:sz w:val="24"/>
          <w:szCs w:val="24"/>
        </w:rPr>
      </w:pPr>
    </w:p>
    <w:p w14:paraId="34F0081F">
      <w:pPr>
        <w:spacing w:before="78" w:line="219" w:lineRule="auto"/>
        <w:rPr>
          <w:rFonts w:hint="eastAsia" w:ascii="宋体" w:hAnsi="宋体" w:eastAsia="宋体" w:cs="宋体"/>
          <w:b/>
          <w:bCs/>
          <w:spacing w:val="0"/>
          <w:position w:val="0"/>
          <w:sz w:val="24"/>
          <w:szCs w:val="24"/>
        </w:rPr>
      </w:pPr>
    </w:p>
    <w:p w14:paraId="23E60EEB">
      <w:pPr>
        <w:spacing w:before="78" w:line="219" w:lineRule="auto"/>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十</w:t>
      </w:r>
      <w:r>
        <w:rPr>
          <w:rFonts w:hint="eastAsia" w:ascii="宋体" w:hAnsi="宋体" w:eastAsia="宋体" w:cs="宋体"/>
          <w:b/>
          <w:bCs/>
          <w:spacing w:val="0"/>
          <w:position w:val="0"/>
          <w:sz w:val="24"/>
          <w:szCs w:val="24"/>
          <w:lang w:val="en-US" w:eastAsia="zh-CN"/>
        </w:rPr>
        <w:t>三</w:t>
      </w:r>
      <w:r>
        <w:rPr>
          <w:rFonts w:hint="eastAsia" w:ascii="宋体" w:hAnsi="宋体" w:eastAsia="宋体" w:cs="宋体"/>
          <w:b/>
          <w:bCs/>
          <w:spacing w:val="0"/>
          <w:position w:val="0"/>
          <w:sz w:val="24"/>
          <w:szCs w:val="24"/>
        </w:rPr>
        <w:t>、</w:t>
      </w:r>
      <w:r>
        <w:rPr>
          <w:rFonts w:hint="eastAsia" w:ascii="宋体" w:hAnsi="宋体" w:eastAsia="宋体" w:cs="宋体"/>
          <w:b/>
          <w:bCs/>
          <w:spacing w:val="0"/>
          <w:position w:val="0"/>
          <w:sz w:val="24"/>
          <w:szCs w:val="24"/>
          <w:lang w:val="en-US" w:eastAsia="zh-CN"/>
        </w:rPr>
        <w:t>服务承诺</w:t>
      </w:r>
      <w:r>
        <w:rPr>
          <w:rFonts w:hint="eastAsia" w:ascii="宋体" w:hAnsi="宋体" w:eastAsia="宋体" w:cs="宋体"/>
          <w:b/>
          <w:bCs/>
          <w:spacing w:val="0"/>
          <w:position w:val="0"/>
          <w:sz w:val="24"/>
          <w:szCs w:val="24"/>
        </w:rPr>
        <w:t>（格式自拟）</w:t>
      </w:r>
    </w:p>
    <w:p w14:paraId="17D04674">
      <w:pPr>
        <w:spacing w:line="219" w:lineRule="auto"/>
        <w:rPr>
          <w:rFonts w:hint="eastAsia" w:ascii="宋体" w:hAnsi="宋体" w:eastAsia="宋体" w:cs="宋体"/>
          <w:spacing w:val="0"/>
          <w:position w:val="0"/>
          <w:sz w:val="24"/>
          <w:szCs w:val="24"/>
        </w:rPr>
        <w:sectPr>
          <w:footerReference r:id="rId13" w:type="default"/>
          <w:pgSz w:w="11906" w:h="16839"/>
          <w:pgMar w:top="1431" w:right="1785" w:bottom="1014" w:left="1246" w:header="0" w:footer="852" w:gutter="0"/>
          <w:pgNumType w:fmt="decimal"/>
          <w:cols w:space="720" w:num="1"/>
        </w:sectPr>
      </w:pPr>
    </w:p>
    <w:p w14:paraId="75477C87">
      <w:pPr>
        <w:spacing w:before="285" w:line="219" w:lineRule="auto"/>
        <w:ind w:left="1"/>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十四、供应商诚信承诺书</w:t>
      </w:r>
    </w:p>
    <w:p w14:paraId="41EE7E31">
      <w:pPr>
        <w:pStyle w:val="6"/>
        <w:spacing w:line="283" w:lineRule="auto"/>
        <w:rPr>
          <w:rFonts w:hint="eastAsia" w:ascii="宋体" w:hAnsi="宋体" w:eastAsia="宋体" w:cs="宋体"/>
          <w:spacing w:val="0"/>
          <w:position w:val="0"/>
          <w:sz w:val="24"/>
          <w:szCs w:val="24"/>
        </w:rPr>
      </w:pPr>
    </w:p>
    <w:p w14:paraId="013A042B">
      <w:pPr>
        <w:pStyle w:val="6"/>
        <w:spacing w:line="284" w:lineRule="auto"/>
        <w:rPr>
          <w:rFonts w:hint="eastAsia" w:ascii="宋体" w:hAnsi="宋体" w:eastAsia="宋体" w:cs="宋体"/>
          <w:spacing w:val="0"/>
          <w:position w:val="0"/>
          <w:sz w:val="24"/>
          <w:szCs w:val="24"/>
        </w:rPr>
      </w:pPr>
    </w:p>
    <w:p w14:paraId="583B8DB1">
      <w:pPr>
        <w:spacing w:before="78" w:line="219" w:lineRule="auto"/>
        <w:ind w:left="4116"/>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诚信承诺书</w:t>
      </w:r>
    </w:p>
    <w:p w14:paraId="3BF60024">
      <w:pPr>
        <w:pStyle w:val="6"/>
        <w:spacing w:line="265" w:lineRule="auto"/>
        <w:rPr>
          <w:rFonts w:hint="eastAsia" w:ascii="宋体" w:hAnsi="宋体" w:eastAsia="宋体" w:cs="宋体"/>
          <w:spacing w:val="0"/>
          <w:position w:val="0"/>
          <w:sz w:val="24"/>
          <w:szCs w:val="24"/>
        </w:rPr>
      </w:pPr>
    </w:p>
    <w:p w14:paraId="077749FC">
      <w:pPr>
        <w:pStyle w:val="6"/>
        <w:spacing w:line="266" w:lineRule="auto"/>
        <w:rPr>
          <w:rFonts w:hint="eastAsia" w:ascii="宋体" w:hAnsi="宋体" w:eastAsia="宋体" w:cs="宋体"/>
          <w:spacing w:val="0"/>
          <w:position w:val="0"/>
          <w:sz w:val="24"/>
          <w:szCs w:val="24"/>
        </w:rPr>
      </w:pPr>
    </w:p>
    <w:p w14:paraId="77ED3A7C">
      <w:pPr>
        <w:spacing w:before="78" w:line="219" w:lineRule="auto"/>
        <w:ind w:left="608"/>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为维护市场公平竞争，营造诚实守信的公共资源交易环境，本公司郑重承诺：</w:t>
      </w:r>
    </w:p>
    <w:p w14:paraId="754BF5A0">
      <w:pPr>
        <w:spacing w:before="183" w:line="359" w:lineRule="auto"/>
        <w:ind w:firstLine="622"/>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本次采购在电子响应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370C537B">
      <w:pPr>
        <w:spacing w:before="2" w:line="362" w:lineRule="auto"/>
        <w:ind w:right="108" w:firstLine="608"/>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2、本公司在参加本项目过程中严格遵守各项诚信廉洁规定，如有违反， 自愿按规定接受处罚。</w:t>
      </w:r>
    </w:p>
    <w:p w14:paraId="4554FCF9">
      <w:pPr>
        <w:pStyle w:val="6"/>
        <w:spacing w:line="377" w:lineRule="auto"/>
        <w:rPr>
          <w:rFonts w:hint="eastAsia" w:ascii="宋体" w:hAnsi="宋体" w:eastAsia="宋体" w:cs="宋体"/>
          <w:spacing w:val="0"/>
          <w:position w:val="0"/>
          <w:sz w:val="24"/>
          <w:szCs w:val="24"/>
        </w:rPr>
      </w:pPr>
    </w:p>
    <w:p w14:paraId="38DB36CE">
      <w:pPr>
        <w:spacing w:before="78" w:line="219" w:lineRule="auto"/>
        <w:ind w:left="480"/>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承诺人法定名称（盖章）：</w:t>
      </w:r>
    </w:p>
    <w:p w14:paraId="44D6DE34">
      <w:pPr>
        <w:spacing w:before="184" w:line="219" w:lineRule="auto"/>
        <w:ind w:left="480"/>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承诺人法定地址：</w:t>
      </w:r>
    </w:p>
    <w:p w14:paraId="44A9BB01">
      <w:pPr>
        <w:spacing w:before="180" w:line="219" w:lineRule="auto"/>
        <w:ind w:left="480"/>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授权代表（签字或盖章）：</w:t>
      </w:r>
    </w:p>
    <w:p w14:paraId="21FB47CF">
      <w:pPr>
        <w:spacing w:before="182" w:line="221" w:lineRule="auto"/>
        <w:ind w:left="50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电   话：</w:t>
      </w:r>
    </w:p>
    <w:p w14:paraId="166409CC">
      <w:pPr>
        <w:spacing w:before="260" w:line="219" w:lineRule="auto"/>
        <w:ind w:left="491"/>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日   期： 年 月  日</w:t>
      </w:r>
    </w:p>
    <w:p w14:paraId="1DF2D735">
      <w:pPr>
        <w:spacing w:line="219" w:lineRule="auto"/>
        <w:rPr>
          <w:rFonts w:hint="eastAsia" w:ascii="宋体" w:hAnsi="宋体" w:eastAsia="宋体" w:cs="宋体"/>
          <w:spacing w:val="0"/>
          <w:position w:val="0"/>
          <w:sz w:val="24"/>
          <w:szCs w:val="24"/>
        </w:rPr>
        <w:sectPr>
          <w:footerReference r:id="rId14" w:type="default"/>
          <w:pgSz w:w="11906" w:h="16839"/>
          <w:pgMar w:top="1431" w:right="1129" w:bottom="1014" w:left="1244" w:header="0" w:footer="852" w:gutter="0"/>
          <w:pgNumType w:fmt="decimal"/>
          <w:cols w:space="720" w:num="1"/>
        </w:sectPr>
      </w:pPr>
    </w:p>
    <w:p w14:paraId="6A98B57D">
      <w:pPr>
        <w:spacing w:before="139" w:line="219" w:lineRule="auto"/>
        <w:ind w:left="2"/>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十五、信用承诺书</w:t>
      </w:r>
    </w:p>
    <w:p w14:paraId="5EBA402E">
      <w:pPr>
        <w:spacing w:before="39" w:line="219" w:lineRule="auto"/>
        <w:ind w:left="4115"/>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信用承诺书</w:t>
      </w:r>
    </w:p>
    <w:p w14:paraId="1C4D58DF">
      <w:pPr>
        <w:spacing w:before="183" w:line="335" w:lineRule="auto"/>
        <w:ind w:left="12" w:right="80" w:firstLine="471"/>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依据宛发改公管【2022】125 号文件要求：为营造公开、公平、公正、诚实守信的公共资源交易环境，树立诚信守法的投标人形象，本人代表本单位作出以下承诺;</w:t>
      </w:r>
    </w:p>
    <w:p w14:paraId="252ABA5A">
      <w:pPr>
        <w:spacing w:before="3" w:line="334" w:lineRule="auto"/>
        <w:ind w:left="2" w:firstLine="490"/>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一）本单位对所提交的企（事）业单位基本信息、企（事）业负责人、项目负责人、技术负责人、从业资质和资格、业绩、财务状况、信誉等所有资料，均合法、真实、准确、有效，无任何伪造、修改、虚假成份，并对所提供资料的真实性负责。</w:t>
      </w:r>
    </w:p>
    <w:p w14:paraId="50F09DBD">
      <w:pPr>
        <w:spacing w:before="1" w:line="335" w:lineRule="auto"/>
        <w:ind w:right="80" w:firstLine="493"/>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（二）严格依照国家和河南省关于招标投标的法律、法规、规章、规范性文件，参加公共资源招标投标活动，不挂靠、借用、出租、出借、转让资质，积极履行社会责任，促进廉政建设。</w:t>
      </w:r>
    </w:p>
    <w:p w14:paraId="1A2AE94F">
      <w:pPr>
        <w:spacing w:before="1" w:line="335" w:lineRule="auto"/>
        <w:ind w:left="2" w:right="80" w:firstLine="490"/>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（三） 自我约束、 自我管理，守合同、重信用，不参与围标串标、弄虚作假、骗取中标、干扰评标、胁迫他人投标（放弃中标）、恶意投诉、违约毁约等行为， 自觉维护公共资源招标投标的良好秩序。</w:t>
      </w:r>
    </w:p>
    <w:p w14:paraId="3C7C752E">
      <w:pPr>
        <w:spacing w:line="335" w:lineRule="auto"/>
        <w:ind w:left="2" w:right="80" w:firstLine="490"/>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（四）本单位及项目经办人员信用状况良好，未被列为失信惩戒对象或“老赖 ”，符合参与公共资源交易活动的相关要求。</w:t>
      </w:r>
    </w:p>
    <w:p w14:paraId="76E1748C">
      <w:pPr>
        <w:spacing w:before="2" w:line="335" w:lineRule="auto"/>
        <w:ind w:left="2" w:firstLine="490"/>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（五）本单位不存在被人力资源和社会保障部门列入拖欠农民工工资“黑名单 ”或因拖欠农民工工资被县级及以上有关行政主管部门限制投标资格之情形，若中标，本单位将自觉落实农民工工资保障的有关措施，及时交纳农民工工资保证金，切实维护农民工权益。</w:t>
      </w:r>
    </w:p>
    <w:p w14:paraId="2AE96E1C">
      <w:pPr>
        <w:spacing w:line="335" w:lineRule="auto"/>
        <w:ind w:left="2" w:right="80" w:firstLine="490"/>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（六）若中标，本单位将在规定的时间内与招标人签订合同并自觉履行合同义务，不转包或违法分包中标项目。</w:t>
      </w:r>
    </w:p>
    <w:p w14:paraId="6501313F">
      <w:pPr>
        <w:spacing w:before="1" w:line="218" w:lineRule="auto"/>
        <w:ind w:left="493"/>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（七） 自觉接受政府、行业组织、社会公众、新闻舆论的监督。</w:t>
      </w:r>
    </w:p>
    <w:p w14:paraId="68CCD1FD">
      <w:pPr>
        <w:spacing w:before="152" w:line="335" w:lineRule="auto"/>
        <w:ind w:left="1" w:right="80" w:firstLine="491"/>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八）本单位自愿接受招标投标综合监督管理机构和有关行政监督部门依法开展的监督检查，积极配合行政监督部门的投诉处理；本单位及项目经办人员如发生违法违规或不良行为，自愿接受招标投标综合监督管理机构和有关行政监督部门依法给予的行政处罚（处理），依法承担赔偿责任和刑事责任，并同意按照相关规定记入本单位及项目经办人员诚信档案或不良行为（信用）记录。</w:t>
      </w:r>
    </w:p>
    <w:p w14:paraId="2A8A60E2">
      <w:pPr>
        <w:spacing w:line="218" w:lineRule="auto"/>
        <w:ind w:left="493"/>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（九）本人已认真阅读了上述承诺，并向本单位员工作了宣传教育。</w:t>
      </w:r>
    </w:p>
    <w:p w14:paraId="6A5AC5E7">
      <w:pPr>
        <w:spacing w:before="185" w:line="219" w:lineRule="auto"/>
        <w:ind w:left="482"/>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法定代表人或其授权代表（签字） ∶</w:t>
      </w:r>
    </w:p>
    <w:p w14:paraId="6F449037">
      <w:pPr>
        <w:spacing w:before="179" w:line="219" w:lineRule="auto"/>
        <w:ind w:left="485"/>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企业名称（盖章） ∶</w:t>
      </w:r>
    </w:p>
    <w:p w14:paraId="7F09C7C6">
      <w:pPr>
        <w:spacing w:before="185" w:line="219" w:lineRule="auto"/>
        <w:ind w:left="485"/>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项目负责人（签字） ∶</w:t>
      </w:r>
    </w:p>
    <w:p w14:paraId="41D1C212">
      <w:pPr>
        <w:spacing w:before="181" w:line="219" w:lineRule="auto"/>
        <w:ind w:left="962"/>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年   月   日</w:t>
      </w:r>
    </w:p>
    <w:p w14:paraId="3B118D61">
      <w:pPr>
        <w:spacing w:line="219" w:lineRule="auto"/>
        <w:rPr>
          <w:rFonts w:hint="eastAsia" w:ascii="宋体" w:hAnsi="宋体" w:eastAsia="宋体" w:cs="宋体"/>
          <w:spacing w:val="0"/>
          <w:position w:val="0"/>
          <w:sz w:val="24"/>
          <w:szCs w:val="24"/>
        </w:rPr>
        <w:sectPr>
          <w:footerReference r:id="rId15" w:type="default"/>
          <w:pgSz w:w="11906" w:h="16839"/>
          <w:pgMar w:top="1431" w:right="1155" w:bottom="1014" w:left="1243" w:header="0" w:footer="852" w:gutter="0"/>
          <w:pgNumType w:fmt="decimal"/>
          <w:cols w:space="720" w:num="1"/>
        </w:sectPr>
      </w:pPr>
    </w:p>
    <w:p w14:paraId="2970B73D">
      <w:pPr>
        <w:spacing w:before="48" w:line="219" w:lineRule="auto"/>
        <w:ind w:left="1"/>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十六、投标承诺函</w:t>
      </w:r>
    </w:p>
    <w:p w14:paraId="196763D0">
      <w:pPr>
        <w:spacing w:before="260" w:line="219" w:lineRule="auto"/>
        <w:ind w:left="411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投标承诺函</w:t>
      </w:r>
    </w:p>
    <w:p w14:paraId="064E92A4">
      <w:pPr>
        <w:spacing w:before="35" w:line="219" w:lineRule="auto"/>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致（采购人及采购代理机构）：</w:t>
      </w:r>
    </w:p>
    <w:p w14:paraId="4DB233E1">
      <w:pPr>
        <w:spacing w:before="184" w:line="359" w:lineRule="auto"/>
        <w:ind w:left="5" w:right="80" w:firstLine="477"/>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我公司作为本次采购项目的供应商，严格遵守政府采购相关法律法规的规定，根据竞争性磋商文件要求，现郑重承诺如下：</w:t>
      </w:r>
    </w:p>
    <w:p w14:paraId="178BA81F">
      <w:pPr>
        <w:spacing w:line="218" w:lineRule="auto"/>
        <w:ind w:left="484"/>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一、具备《中华人民共和国政府采购法》第二十二条第一款和本项目规定的条件：</w:t>
      </w:r>
    </w:p>
    <w:p w14:paraId="4EE7BDC1">
      <w:pPr>
        <w:spacing w:before="184" w:line="219" w:lineRule="auto"/>
        <w:ind w:left="492"/>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（一）具有独立承担民事责任的能力；</w:t>
      </w:r>
    </w:p>
    <w:p w14:paraId="124847C7">
      <w:pPr>
        <w:spacing w:before="180" w:line="219" w:lineRule="auto"/>
        <w:ind w:left="492"/>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（二）具有良好的商业信誉和健全的财务会计制度；</w:t>
      </w:r>
    </w:p>
    <w:p w14:paraId="434C9550">
      <w:pPr>
        <w:spacing w:before="184" w:line="219" w:lineRule="auto"/>
        <w:ind w:left="492"/>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（三）具有履行合同所必需的设备和专业技术能力；</w:t>
      </w:r>
    </w:p>
    <w:p w14:paraId="3A9F949F">
      <w:pPr>
        <w:spacing w:before="180" w:line="219" w:lineRule="auto"/>
        <w:ind w:left="492"/>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（四）有依法缴纳税收和社会保障资金的良好记录；</w:t>
      </w:r>
    </w:p>
    <w:p w14:paraId="24B58EC5">
      <w:pPr>
        <w:spacing w:before="181" w:line="219" w:lineRule="auto"/>
        <w:ind w:left="492"/>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（五）参加政府采购活动前三年内，在经营活动中没有重大违法记录；</w:t>
      </w:r>
    </w:p>
    <w:p w14:paraId="5491993B">
      <w:pPr>
        <w:spacing w:before="184" w:line="219" w:lineRule="auto"/>
        <w:ind w:left="492"/>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（六）法律、行政法规规定的其他条件；</w:t>
      </w:r>
    </w:p>
    <w:p w14:paraId="47698176">
      <w:pPr>
        <w:spacing w:before="183" w:line="219" w:lineRule="auto"/>
        <w:ind w:left="492"/>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（七）根据采购项目提出的特殊条件。</w:t>
      </w:r>
    </w:p>
    <w:p w14:paraId="3923EACF">
      <w:pPr>
        <w:spacing w:before="183" w:line="359" w:lineRule="auto"/>
        <w:ind w:right="80" w:firstLine="484"/>
        <w:jc w:val="both"/>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二、完全接受和满足本项目竞争性磋商文件中规定的实质性要求，如对竞争性磋商文件有异议，已经在投标截止时间届满前依法进行维权救济，不存在对竞争性磋商文件有异议的同时又参加投标以求侥幸中标或者为实现其他非法目的的行为。</w:t>
      </w:r>
    </w:p>
    <w:p w14:paraId="244C3C93">
      <w:pPr>
        <w:spacing w:line="359" w:lineRule="auto"/>
        <w:ind w:left="4" w:right="80" w:firstLine="476"/>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三、参加本次招标采购活动，不存在与单位负责人为同一人或者存在直接控股、管理关系的其他供应商参与同一合同项下的政府采购活动的行为。</w:t>
      </w:r>
    </w:p>
    <w:p w14:paraId="2F2E521E">
      <w:pPr>
        <w:spacing w:line="359" w:lineRule="auto"/>
        <w:ind w:left="3" w:right="80" w:firstLine="49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四、参加本次招标采购活动，不存在为采购项目提供整体设计、规范编制或者项目管理、监理、检测等服务的行为。</w:t>
      </w:r>
    </w:p>
    <w:p w14:paraId="191F183B">
      <w:pPr>
        <w:spacing w:line="359" w:lineRule="auto"/>
        <w:ind w:left="12" w:right="80" w:firstLine="472"/>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五、参加本次招标采购活动，不存在和其他供应商在同一合同项下的采购项目中，同时委托同一个自然人、同一家庭的人员、同一单位的人员作为代理人的行为。</w:t>
      </w:r>
    </w:p>
    <w:p w14:paraId="4427E646">
      <w:pPr>
        <w:spacing w:before="1" w:line="218" w:lineRule="auto"/>
        <w:jc w:val="right"/>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六、参加本次政府采购活动要求在近三年内供应商和其法定代表人没有行贿犯罪行为。</w:t>
      </w:r>
    </w:p>
    <w:p w14:paraId="334766A5">
      <w:pPr>
        <w:spacing w:before="183" w:line="219" w:lineRule="auto"/>
        <w:ind w:left="480"/>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七、参加本次招标采购活动，不存在联合体投标。</w:t>
      </w:r>
    </w:p>
    <w:p w14:paraId="3FFD3E7E">
      <w:pPr>
        <w:spacing w:before="182" w:line="359" w:lineRule="auto"/>
        <w:ind w:left="5" w:firstLine="47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八、投标文件中提供的能够给予我公司带来优惠、好处的任何材料资料和技术、服务、商务等响应承诺情况都是真实的、有效的、合法的。</w:t>
      </w:r>
    </w:p>
    <w:p w14:paraId="043B153B">
      <w:pPr>
        <w:spacing w:before="1" w:line="359" w:lineRule="auto"/>
        <w:ind w:left="2" w:right="80" w:firstLine="483"/>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九、如本项目评标过程中需要提供样品，则我公司提供的样品即为中标后将要提供的中标产品，我公司对提供样品的性能和质量负责，因样品存在缺陷或者不符合竞争性磋商文件要求导致未能中标的，我公司愿意承担相应不利后果。（如提供样品）</w:t>
      </w:r>
    </w:p>
    <w:p w14:paraId="693A589F">
      <w:pPr>
        <w:spacing w:before="1" w:line="219" w:lineRule="auto"/>
        <w:ind w:left="481"/>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十、存在以下行为之一的愿意接受相关部门的处理：</w:t>
      </w:r>
    </w:p>
    <w:p w14:paraId="7FD4AC0E">
      <w:pPr>
        <w:spacing w:line="219" w:lineRule="auto"/>
        <w:rPr>
          <w:rFonts w:hint="eastAsia" w:ascii="宋体" w:hAnsi="宋体" w:eastAsia="宋体" w:cs="宋体"/>
          <w:spacing w:val="0"/>
          <w:position w:val="0"/>
          <w:sz w:val="24"/>
          <w:szCs w:val="24"/>
        </w:rPr>
        <w:sectPr>
          <w:footerReference r:id="rId16" w:type="default"/>
          <w:pgSz w:w="11906" w:h="16839"/>
          <w:pgMar w:top="1426" w:right="1155" w:bottom="1014" w:left="1244" w:header="0" w:footer="852" w:gutter="0"/>
          <w:pgNumType w:fmt="decimal"/>
          <w:cols w:space="720" w:num="1"/>
        </w:sectPr>
      </w:pPr>
    </w:p>
    <w:p w14:paraId="018EA532">
      <w:pPr>
        <w:spacing w:before="48" w:line="219" w:lineRule="auto"/>
        <w:ind w:left="491"/>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（一）投标有效期内撤销投标文件的；</w:t>
      </w:r>
    </w:p>
    <w:p w14:paraId="4E26F86A">
      <w:pPr>
        <w:spacing w:before="182" w:line="219" w:lineRule="auto"/>
        <w:ind w:left="491"/>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（二）在采购人确定中标人以前放弃中标候选资格的；</w:t>
      </w:r>
    </w:p>
    <w:p w14:paraId="10695CE8">
      <w:pPr>
        <w:spacing w:before="180" w:line="219" w:lineRule="auto"/>
        <w:ind w:left="491"/>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（三）由于中标人的原因未能按照竞争性磋商文件的规定与采购人签订合同；</w:t>
      </w:r>
    </w:p>
    <w:p w14:paraId="5C9FCF36">
      <w:pPr>
        <w:spacing w:before="183" w:line="219" w:lineRule="auto"/>
        <w:ind w:left="491"/>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（四）在响应文件中提供虚假材料谋取中标；</w:t>
      </w:r>
    </w:p>
    <w:p w14:paraId="304B6796">
      <w:pPr>
        <w:spacing w:before="180" w:line="219" w:lineRule="auto"/>
        <w:ind w:left="491"/>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（五）采取不正当手段诋毁、排挤其他供应商；</w:t>
      </w:r>
    </w:p>
    <w:p w14:paraId="26CB8892">
      <w:pPr>
        <w:spacing w:before="184" w:line="219" w:lineRule="auto"/>
        <w:ind w:left="491"/>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（六）与采购人、其他供应商或者采购代理机构恶意串通的；</w:t>
      </w:r>
    </w:p>
    <w:p w14:paraId="5E4EA103">
      <w:pPr>
        <w:spacing w:before="181" w:line="219" w:lineRule="auto"/>
        <w:ind w:left="491"/>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（七）投标有效期内，供应商在政府采购活动中有违法、违规、违纪行为。</w:t>
      </w:r>
    </w:p>
    <w:p w14:paraId="3736A192">
      <w:pPr>
        <w:spacing w:before="184" w:line="359" w:lineRule="auto"/>
        <w:ind w:firstLine="62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由此产生的一切法律后果和责任由我公司承担。我公司声明放弃对此提出任何异议和追索的权利。</w:t>
      </w:r>
    </w:p>
    <w:p w14:paraId="5DE2BF69">
      <w:pPr>
        <w:spacing w:before="2" w:line="359" w:lineRule="auto"/>
        <w:ind w:left="1" w:right="58" w:firstLine="479"/>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本公司对上述承诺的内容事项真实性负责。如经查实上述承诺的内容事项存在虚假，我公司愿意接受以提供虚假材料谋取中标追究法律责任。</w:t>
      </w:r>
    </w:p>
    <w:p w14:paraId="18D886A1">
      <w:pPr>
        <w:pStyle w:val="6"/>
        <w:spacing w:line="385" w:lineRule="auto"/>
        <w:rPr>
          <w:rFonts w:hint="eastAsia" w:ascii="宋体" w:hAnsi="宋体" w:eastAsia="宋体" w:cs="宋体"/>
          <w:spacing w:val="0"/>
          <w:position w:val="0"/>
          <w:sz w:val="24"/>
          <w:szCs w:val="24"/>
        </w:rPr>
      </w:pPr>
    </w:p>
    <w:p w14:paraId="2800588B">
      <w:pPr>
        <w:spacing w:before="78" w:line="219" w:lineRule="auto"/>
        <w:ind w:left="480"/>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供应商名称：（盖章）</w:t>
      </w:r>
    </w:p>
    <w:p w14:paraId="6229365C">
      <w:pPr>
        <w:spacing w:before="182" w:line="219" w:lineRule="auto"/>
        <w:ind w:left="480"/>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法定代表人或其授权代表：（签字）</w:t>
      </w:r>
    </w:p>
    <w:p w14:paraId="5C4DE376">
      <w:pPr>
        <w:spacing w:before="262" w:line="219" w:lineRule="auto"/>
        <w:ind w:left="521"/>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日    期 ：  年  月  日</w:t>
      </w:r>
    </w:p>
    <w:p w14:paraId="506A33B5">
      <w:pPr>
        <w:spacing w:line="219" w:lineRule="auto"/>
        <w:rPr>
          <w:rFonts w:hint="eastAsia" w:ascii="宋体" w:hAnsi="宋体" w:eastAsia="宋体" w:cs="宋体"/>
          <w:spacing w:val="0"/>
          <w:position w:val="0"/>
          <w:sz w:val="24"/>
          <w:szCs w:val="24"/>
        </w:rPr>
        <w:sectPr>
          <w:footerReference r:id="rId17" w:type="default"/>
          <w:pgSz w:w="11906" w:h="16839"/>
          <w:pgMar w:top="1426" w:right="1235" w:bottom="1014" w:left="1245" w:header="0" w:footer="852" w:gutter="0"/>
          <w:pgNumType w:fmt="decimal"/>
          <w:cols w:space="720" w:num="1"/>
        </w:sectPr>
      </w:pPr>
    </w:p>
    <w:p w14:paraId="61D0A41E">
      <w:pPr>
        <w:spacing w:before="47" w:line="219" w:lineRule="auto"/>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十七、供应商认为需要的其他文件资料</w:t>
      </w:r>
    </w:p>
    <w:p w14:paraId="2900153C">
      <w:pPr>
        <w:pStyle w:val="6"/>
        <w:spacing w:line="461" w:lineRule="auto"/>
        <w:jc w:val="center"/>
        <w:rPr>
          <w:rFonts w:hint="eastAsia" w:ascii="宋体" w:hAnsi="宋体" w:eastAsia="宋体" w:cs="宋体"/>
          <w:spacing w:val="0"/>
          <w:position w:val="0"/>
          <w:sz w:val="24"/>
          <w:szCs w:val="24"/>
        </w:rPr>
      </w:pPr>
    </w:p>
    <w:p w14:paraId="5ABD294D">
      <w:pPr>
        <w:spacing w:before="130" w:line="220" w:lineRule="auto"/>
        <w:jc w:val="center"/>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中小企业声明函（工程、服务）格式</w:t>
      </w:r>
    </w:p>
    <w:p w14:paraId="165A0A8D">
      <w:pPr>
        <w:pStyle w:val="6"/>
        <w:spacing w:line="450" w:lineRule="auto"/>
        <w:rPr>
          <w:rFonts w:hint="eastAsia" w:ascii="宋体" w:hAnsi="宋体" w:eastAsia="宋体" w:cs="宋体"/>
          <w:spacing w:val="0"/>
          <w:position w:val="0"/>
          <w:sz w:val="24"/>
          <w:szCs w:val="24"/>
        </w:rPr>
      </w:pPr>
    </w:p>
    <w:p w14:paraId="4DDA3C7E">
      <w:pPr>
        <w:spacing w:before="91" w:line="330" w:lineRule="auto"/>
        <w:ind w:firstLine="561"/>
        <w:jc w:val="both"/>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本公司（联合体）郑重声明，根据《政府采购促进中小企业发展管理办法》 （财库﹝2020﹞46 号）的规定，本公司（联合体）参加</w:t>
      </w:r>
      <w:r>
        <w:rPr>
          <w:rFonts w:hint="eastAsia" w:ascii="宋体" w:hAnsi="宋体" w:eastAsia="宋体" w:cs="宋体"/>
          <w:spacing w:val="0"/>
          <w:position w:val="0"/>
          <w:sz w:val="24"/>
          <w:szCs w:val="24"/>
          <w:u w:val="single" w:color="auto"/>
        </w:rPr>
        <w:t>（单位名称）</w:t>
      </w:r>
      <w:r>
        <w:rPr>
          <w:rFonts w:hint="eastAsia" w:ascii="宋体" w:hAnsi="宋体" w:eastAsia="宋体" w:cs="宋体"/>
          <w:spacing w:val="0"/>
          <w:position w:val="0"/>
          <w:sz w:val="24"/>
          <w:szCs w:val="24"/>
        </w:rPr>
        <w:t>的</w:t>
      </w:r>
      <w:r>
        <w:rPr>
          <w:rFonts w:hint="eastAsia" w:ascii="宋体" w:hAnsi="宋体" w:eastAsia="宋体" w:cs="宋体"/>
          <w:spacing w:val="0"/>
          <w:position w:val="0"/>
          <w:sz w:val="24"/>
          <w:szCs w:val="24"/>
          <w:u w:val="single" w:color="auto"/>
        </w:rPr>
        <w:t>（项目名称）</w:t>
      </w:r>
      <w:r>
        <w:rPr>
          <w:rFonts w:hint="eastAsia" w:ascii="宋体" w:hAnsi="宋体" w:eastAsia="宋体" w:cs="宋体"/>
          <w:spacing w:val="0"/>
          <w:position w:val="0"/>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292B9C21">
      <w:pPr>
        <w:spacing w:before="3" w:line="329" w:lineRule="auto"/>
        <w:ind w:left="3" w:right="127" w:firstLine="577"/>
        <w:jc w:val="both"/>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1、</w:t>
      </w:r>
      <w:r>
        <w:rPr>
          <w:rFonts w:hint="eastAsia" w:ascii="宋体" w:hAnsi="宋体" w:eastAsia="宋体" w:cs="宋体"/>
          <w:spacing w:val="0"/>
          <w:position w:val="0"/>
          <w:sz w:val="24"/>
          <w:szCs w:val="24"/>
          <w:u w:val="single" w:color="auto"/>
        </w:rPr>
        <w:t>（标的名称）</w:t>
      </w:r>
      <w:r>
        <w:rPr>
          <w:rFonts w:hint="eastAsia" w:ascii="宋体" w:hAnsi="宋体" w:eastAsia="宋体" w:cs="宋体"/>
          <w:spacing w:val="0"/>
          <w:position w:val="0"/>
          <w:sz w:val="24"/>
          <w:szCs w:val="24"/>
        </w:rPr>
        <w:t>，属于</w:t>
      </w:r>
      <w:r>
        <w:rPr>
          <w:rFonts w:hint="eastAsia" w:ascii="宋体" w:hAnsi="宋体" w:eastAsia="宋体" w:cs="宋体"/>
          <w:spacing w:val="0"/>
          <w:position w:val="0"/>
          <w:sz w:val="24"/>
          <w:szCs w:val="24"/>
          <w:u w:val="single" w:color="auto"/>
        </w:rPr>
        <w:t>（采购文件中明确的所属行业）；</w:t>
      </w:r>
      <w:r>
        <w:rPr>
          <w:rFonts w:hint="eastAsia" w:ascii="宋体" w:hAnsi="宋体" w:eastAsia="宋体" w:cs="宋体"/>
          <w:spacing w:val="0"/>
          <w:position w:val="0"/>
          <w:sz w:val="24"/>
          <w:szCs w:val="24"/>
        </w:rPr>
        <w:t>承建（承接）企业为</w:t>
      </w:r>
      <w:r>
        <w:rPr>
          <w:rFonts w:hint="eastAsia" w:ascii="宋体" w:hAnsi="宋体" w:eastAsia="宋体" w:cs="宋体"/>
          <w:spacing w:val="0"/>
          <w:position w:val="0"/>
          <w:sz w:val="24"/>
          <w:szCs w:val="24"/>
          <w:u w:val="single" w:color="auto"/>
        </w:rPr>
        <w:t>（企业名称），</w:t>
      </w:r>
      <w:r>
        <w:rPr>
          <w:rFonts w:hint="eastAsia" w:ascii="宋体" w:hAnsi="宋体" w:eastAsia="宋体" w:cs="宋体"/>
          <w:spacing w:val="0"/>
          <w:position w:val="0"/>
          <w:sz w:val="24"/>
          <w:szCs w:val="24"/>
        </w:rPr>
        <w:t>从业人员</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rPr>
        <w:t xml:space="preserve"> 人，营业收入为</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rPr>
        <w:t xml:space="preserve"> 万元，资产总额为</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rPr>
        <w:t xml:space="preserve"> 万元，属于（ </w:t>
      </w:r>
      <w:r>
        <w:rPr>
          <w:rFonts w:hint="eastAsia" w:ascii="宋体" w:hAnsi="宋体" w:eastAsia="宋体" w:cs="宋体"/>
          <w:spacing w:val="0"/>
          <w:position w:val="0"/>
          <w:sz w:val="24"/>
          <w:szCs w:val="24"/>
          <w:u w:val="single" w:color="auto"/>
        </w:rPr>
        <w:t xml:space="preserve"> 中型企业、小型企业、微型企业</w:t>
      </w:r>
      <w:r>
        <w:rPr>
          <w:rFonts w:hint="eastAsia" w:ascii="宋体" w:hAnsi="宋体" w:eastAsia="宋体" w:cs="宋体"/>
          <w:spacing w:val="0"/>
          <w:position w:val="0"/>
          <w:sz w:val="24"/>
          <w:szCs w:val="24"/>
        </w:rPr>
        <w:t>）；</w:t>
      </w:r>
    </w:p>
    <w:p w14:paraId="334408A8">
      <w:pPr>
        <w:spacing w:before="1" w:line="312" w:lineRule="auto"/>
        <w:ind w:left="3" w:right="127" w:firstLine="560"/>
        <w:jc w:val="both"/>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2、</w:t>
      </w:r>
      <w:r>
        <w:rPr>
          <w:rFonts w:hint="eastAsia" w:ascii="宋体" w:hAnsi="宋体" w:eastAsia="宋体" w:cs="宋体"/>
          <w:spacing w:val="0"/>
          <w:position w:val="0"/>
          <w:sz w:val="24"/>
          <w:szCs w:val="24"/>
          <w:u w:val="single" w:color="auto"/>
        </w:rPr>
        <w:t>（标的名称）</w:t>
      </w:r>
      <w:r>
        <w:rPr>
          <w:rFonts w:hint="eastAsia" w:ascii="宋体" w:hAnsi="宋体" w:eastAsia="宋体" w:cs="宋体"/>
          <w:spacing w:val="0"/>
          <w:position w:val="0"/>
          <w:sz w:val="24"/>
          <w:szCs w:val="24"/>
        </w:rPr>
        <w:t>，属于</w:t>
      </w:r>
      <w:r>
        <w:rPr>
          <w:rFonts w:hint="eastAsia" w:ascii="宋体" w:hAnsi="宋体" w:eastAsia="宋体" w:cs="宋体"/>
          <w:spacing w:val="0"/>
          <w:position w:val="0"/>
          <w:sz w:val="24"/>
          <w:szCs w:val="24"/>
          <w:u w:val="single" w:color="auto"/>
        </w:rPr>
        <w:t>（采购文件中明确的所属行业）；</w:t>
      </w:r>
      <w:r>
        <w:rPr>
          <w:rFonts w:hint="eastAsia" w:ascii="宋体" w:hAnsi="宋体" w:eastAsia="宋体" w:cs="宋体"/>
          <w:spacing w:val="0"/>
          <w:position w:val="0"/>
          <w:sz w:val="24"/>
          <w:szCs w:val="24"/>
        </w:rPr>
        <w:t>承建（承接）企业为</w:t>
      </w:r>
      <w:r>
        <w:rPr>
          <w:rFonts w:hint="eastAsia" w:ascii="宋体" w:hAnsi="宋体" w:eastAsia="宋体" w:cs="宋体"/>
          <w:spacing w:val="0"/>
          <w:position w:val="0"/>
          <w:sz w:val="24"/>
          <w:szCs w:val="24"/>
          <w:u w:val="single" w:color="auto"/>
        </w:rPr>
        <w:t>（企业名称），</w:t>
      </w:r>
      <w:r>
        <w:rPr>
          <w:rFonts w:hint="eastAsia" w:ascii="宋体" w:hAnsi="宋体" w:eastAsia="宋体" w:cs="宋体"/>
          <w:spacing w:val="0"/>
          <w:position w:val="0"/>
          <w:sz w:val="24"/>
          <w:szCs w:val="24"/>
        </w:rPr>
        <w:t>从业人员</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rPr>
        <w:t xml:space="preserve"> 人，营业收入为</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rPr>
        <w:t xml:space="preserve"> 万元，资产总额为</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rPr>
        <w:t xml:space="preserve"> 万元，属于（ </w:t>
      </w:r>
      <w:r>
        <w:rPr>
          <w:rFonts w:hint="eastAsia" w:ascii="宋体" w:hAnsi="宋体" w:eastAsia="宋体" w:cs="宋体"/>
          <w:spacing w:val="0"/>
          <w:position w:val="0"/>
          <w:sz w:val="24"/>
          <w:szCs w:val="24"/>
          <w:u w:val="single" w:color="auto"/>
        </w:rPr>
        <w:t xml:space="preserve"> 中型企业、小型企业、微型企业</w:t>
      </w:r>
      <w:r>
        <w:rPr>
          <w:rFonts w:hint="eastAsia" w:ascii="宋体" w:hAnsi="宋体" w:eastAsia="宋体" w:cs="宋体"/>
          <w:spacing w:val="0"/>
          <w:position w:val="0"/>
          <w:sz w:val="24"/>
          <w:szCs w:val="24"/>
        </w:rPr>
        <w:t>）；</w:t>
      </w:r>
    </w:p>
    <w:p w14:paraId="10DCA23B">
      <w:pPr>
        <w:spacing w:line="442" w:lineRule="exact"/>
        <w:ind w:left="578"/>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w:t>
      </w:r>
    </w:p>
    <w:p w14:paraId="2E087B4F">
      <w:pPr>
        <w:spacing w:before="38" w:line="329" w:lineRule="auto"/>
        <w:ind w:left="6" w:right="104" w:firstLine="585"/>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以上企业，不属于大企业的分支机构，不存在控股股东为大企业的情形，也不存在与大企业的负责人为同一人的情形。</w:t>
      </w:r>
    </w:p>
    <w:p w14:paraId="42C2CADC">
      <w:pPr>
        <w:spacing w:line="219" w:lineRule="auto"/>
        <w:ind w:right="42"/>
        <w:jc w:val="right"/>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本企业对上述声明内容的真实性负责。如有虚假，将依法承担相应责任。</w:t>
      </w:r>
    </w:p>
    <w:p w14:paraId="061C15AC">
      <w:pPr>
        <w:pStyle w:val="6"/>
        <w:spacing w:line="287" w:lineRule="auto"/>
        <w:rPr>
          <w:rFonts w:hint="eastAsia" w:ascii="宋体" w:hAnsi="宋体" w:eastAsia="宋体" w:cs="宋体"/>
          <w:spacing w:val="0"/>
          <w:position w:val="0"/>
          <w:sz w:val="24"/>
          <w:szCs w:val="24"/>
        </w:rPr>
      </w:pPr>
    </w:p>
    <w:p w14:paraId="464F04EF">
      <w:pPr>
        <w:pStyle w:val="6"/>
        <w:spacing w:line="287" w:lineRule="auto"/>
        <w:rPr>
          <w:rFonts w:hint="eastAsia" w:ascii="宋体" w:hAnsi="宋体" w:eastAsia="宋体" w:cs="宋体"/>
          <w:spacing w:val="0"/>
          <w:position w:val="0"/>
          <w:sz w:val="24"/>
          <w:szCs w:val="24"/>
        </w:rPr>
      </w:pPr>
    </w:p>
    <w:p w14:paraId="1EB974D1">
      <w:pPr>
        <w:spacing w:before="92" w:line="219" w:lineRule="auto"/>
        <w:ind w:left="5842"/>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企业名称（盖章）</w:t>
      </w:r>
    </w:p>
    <w:p w14:paraId="700720D1">
      <w:pPr>
        <w:spacing w:before="166" w:line="221" w:lineRule="auto"/>
        <w:ind w:left="5886"/>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日   期：</w:t>
      </w:r>
    </w:p>
    <w:p w14:paraId="13828F03">
      <w:pPr>
        <w:pStyle w:val="6"/>
        <w:spacing w:line="297" w:lineRule="auto"/>
        <w:rPr>
          <w:rFonts w:hint="eastAsia" w:ascii="宋体" w:hAnsi="宋体" w:eastAsia="宋体" w:cs="宋体"/>
          <w:spacing w:val="0"/>
          <w:position w:val="0"/>
          <w:sz w:val="24"/>
          <w:szCs w:val="24"/>
        </w:rPr>
      </w:pPr>
    </w:p>
    <w:p w14:paraId="0E0181A6">
      <w:pPr>
        <w:pStyle w:val="6"/>
        <w:spacing w:line="297" w:lineRule="auto"/>
        <w:rPr>
          <w:rFonts w:hint="eastAsia" w:ascii="宋体" w:hAnsi="宋体" w:eastAsia="宋体" w:cs="宋体"/>
          <w:spacing w:val="0"/>
          <w:position w:val="0"/>
          <w:sz w:val="24"/>
          <w:szCs w:val="24"/>
        </w:rPr>
      </w:pPr>
    </w:p>
    <w:p w14:paraId="21058118">
      <w:pPr>
        <w:pStyle w:val="6"/>
        <w:spacing w:line="297" w:lineRule="auto"/>
        <w:rPr>
          <w:rFonts w:hint="eastAsia" w:ascii="宋体" w:hAnsi="宋体" w:eastAsia="宋体" w:cs="宋体"/>
          <w:spacing w:val="0"/>
          <w:position w:val="0"/>
          <w:sz w:val="24"/>
          <w:szCs w:val="24"/>
        </w:rPr>
      </w:pPr>
    </w:p>
    <w:p w14:paraId="75BB01CA">
      <w:pPr>
        <w:spacing w:before="79" w:line="247" w:lineRule="auto"/>
        <w:ind w:left="1" w:right="130"/>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备注：从业人员、营业收入、资产总额填报上一年度数据，无上一年度数据的新成立企业可不填报。</w:t>
      </w:r>
    </w:p>
    <w:p w14:paraId="13C7AC13">
      <w:pPr>
        <w:spacing w:line="247" w:lineRule="auto"/>
        <w:rPr>
          <w:rFonts w:hint="eastAsia" w:ascii="宋体" w:hAnsi="宋体" w:eastAsia="宋体" w:cs="宋体"/>
          <w:spacing w:val="0"/>
          <w:position w:val="0"/>
          <w:sz w:val="24"/>
          <w:szCs w:val="24"/>
        </w:rPr>
        <w:sectPr>
          <w:footerReference r:id="rId18" w:type="default"/>
          <w:pgSz w:w="11906" w:h="16839"/>
          <w:pgMar w:top="1426" w:right="1107" w:bottom="1014" w:left="1245" w:header="0" w:footer="852" w:gutter="0"/>
          <w:pgNumType w:fmt="decimal"/>
          <w:cols w:space="720" w:num="1"/>
        </w:sectPr>
      </w:pPr>
    </w:p>
    <w:p w14:paraId="39D630E5">
      <w:pPr>
        <w:spacing w:before="79" w:line="220" w:lineRule="auto"/>
        <w:jc w:val="center"/>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残疾人福利性单位声明函</w:t>
      </w:r>
      <w:r>
        <w:rPr>
          <w:rFonts w:hint="eastAsia" w:ascii="宋体" w:hAnsi="宋体" w:eastAsia="宋体" w:cs="宋体"/>
          <w:spacing w:val="0"/>
          <w:position w:val="0"/>
          <w:sz w:val="24"/>
          <w:szCs w:val="24"/>
        </w:rPr>
        <w:t xml:space="preserve">  </w:t>
      </w:r>
      <w:r>
        <w:rPr>
          <w:rFonts w:hint="eastAsia" w:ascii="宋体" w:hAnsi="宋体" w:eastAsia="宋体" w:cs="宋体"/>
          <w:b/>
          <w:bCs/>
          <w:spacing w:val="0"/>
          <w:position w:val="0"/>
          <w:sz w:val="24"/>
          <w:szCs w:val="24"/>
        </w:rPr>
        <w:t>格式</w:t>
      </w:r>
    </w:p>
    <w:p w14:paraId="0EF5BC3F">
      <w:pPr>
        <w:pStyle w:val="6"/>
        <w:spacing w:line="311" w:lineRule="auto"/>
        <w:rPr>
          <w:rFonts w:hint="eastAsia" w:ascii="宋体" w:hAnsi="宋体" w:eastAsia="宋体" w:cs="宋体"/>
          <w:spacing w:val="0"/>
          <w:position w:val="0"/>
          <w:sz w:val="24"/>
          <w:szCs w:val="24"/>
        </w:rPr>
      </w:pPr>
    </w:p>
    <w:p w14:paraId="368EEDF8">
      <w:pPr>
        <w:spacing w:before="91" w:line="360" w:lineRule="auto"/>
        <w:ind w:right="513" w:firstLine="603"/>
        <w:jc w:val="both"/>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本单位郑重声明，根据《财政部民政部中国残疾人联合会关于促进残疾人就业政府采购政策的通知》 （财库〔2017〕 141 号） 的规定，本单位（请进行选择）：</w:t>
      </w:r>
    </w:p>
    <w:p w14:paraId="14E673C9">
      <w:pPr>
        <w:spacing w:before="116" w:line="220" w:lineRule="auto"/>
        <w:ind w:left="630"/>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□不属于符合条件的残疾人福利性单位。</w:t>
      </w:r>
    </w:p>
    <w:p w14:paraId="349D4CCC">
      <w:pPr>
        <w:spacing w:before="331" w:line="360" w:lineRule="auto"/>
        <w:ind w:firstLine="630"/>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□属于符合条件的残疾人福利性单位 ，且本单位参加单位的项 目采购活动提供本单位制造的货物（由本单位承担工程/提供服务） ，或者提供其他残疾人福利性单位制造的货物（不包括使用非残疾人福利性单位注册商标的货物）。</w:t>
      </w:r>
    </w:p>
    <w:p w14:paraId="66AE87CB">
      <w:pPr>
        <w:spacing w:before="115" w:line="219" w:lineRule="auto"/>
        <w:ind w:left="3"/>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本单位对上述声明的真实性负责 。如有虚假，将依法承担相应责任。</w:t>
      </w:r>
    </w:p>
    <w:p w14:paraId="56E00464">
      <w:pPr>
        <w:pStyle w:val="6"/>
        <w:spacing w:line="253" w:lineRule="auto"/>
        <w:rPr>
          <w:rFonts w:hint="eastAsia" w:ascii="宋体" w:hAnsi="宋体" w:eastAsia="宋体" w:cs="宋体"/>
          <w:spacing w:val="0"/>
          <w:position w:val="0"/>
          <w:sz w:val="24"/>
          <w:szCs w:val="24"/>
        </w:rPr>
      </w:pPr>
    </w:p>
    <w:p w14:paraId="2002D145">
      <w:pPr>
        <w:pStyle w:val="6"/>
        <w:spacing w:line="253" w:lineRule="auto"/>
        <w:rPr>
          <w:rFonts w:hint="eastAsia" w:ascii="宋体" w:hAnsi="宋体" w:eastAsia="宋体" w:cs="宋体"/>
          <w:spacing w:val="0"/>
          <w:position w:val="0"/>
          <w:sz w:val="24"/>
          <w:szCs w:val="24"/>
        </w:rPr>
      </w:pPr>
    </w:p>
    <w:p w14:paraId="485D1A8A">
      <w:pPr>
        <w:pStyle w:val="6"/>
        <w:spacing w:line="253" w:lineRule="auto"/>
        <w:rPr>
          <w:rFonts w:hint="eastAsia" w:ascii="宋体" w:hAnsi="宋体" w:eastAsia="宋体" w:cs="宋体"/>
          <w:spacing w:val="0"/>
          <w:position w:val="0"/>
          <w:sz w:val="24"/>
          <w:szCs w:val="24"/>
        </w:rPr>
      </w:pPr>
    </w:p>
    <w:p w14:paraId="4B510EF8">
      <w:pPr>
        <w:pStyle w:val="6"/>
        <w:spacing w:line="253" w:lineRule="auto"/>
        <w:rPr>
          <w:rFonts w:hint="eastAsia" w:ascii="宋体" w:hAnsi="宋体" w:eastAsia="宋体" w:cs="宋体"/>
          <w:spacing w:val="0"/>
          <w:position w:val="0"/>
          <w:sz w:val="24"/>
          <w:szCs w:val="24"/>
        </w:rPr>
      </w:pPr>
    </w:p>
    <w:p w14:paraId="6609D6BB">
      <w:pPr>
        <w:pStyle w:val="6"/>
        <w:spacing w:line="253" w:lineRule="auto"/>
        <w:rPr>
          <w:rFonts w:hint="eastAsia" w:ascii="宋体" w:hAnsi="宋体" w:eastAsia="宋体" w:cs="宋体"/>
          <w:spacing w:val="0"/>
          <w:position w:val="0"/>
          <w:sz w:val="24"/>
          <w:szCs w:val="24"/>
        </w:rPr>
      </w:pPr>
    </w:p>
    <w:p w14:paraId="64124DE1">
      <w:pPr>
        <w:spacing w:before="92" w:line="219" w:lineRule="auto"/>
        <w:ind w:left="5325"/>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单位名称（盖章）：</w:t>
      </w:r>
    </w:p>
    <w:p w14:paraId="5CF6B59C">
      <w:pPr>
        <w:spacing w:before="126" w:line="220" w:lineRule="auto"/>
        <w:ind w:left="5371"/>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日    期 ：  年  月  日</w:t>
      </w:r>
    </w:p>
    <w:p w14:paraId="14192A50">
      <w:pPr>
        <w:spacing w:line="220" w:lineRule="auto"/>
        <w:rPr>
          <w:rFonts w:hint="eastAsia" w:ascii="宋体" w:hAnsi="宋体" w:eastAsia="宋体" w:cs="宋体"/>
          <w:spacing w:val="0"/>
          <w:position w:val="0"/>
          <w:sz w:val="24"/>
          <w:szCs w:val="24"/>
        </w:rPr>
        <w:sectPr>
          <w:footerReference r:id="rId19" w:type="default"/>
          <w:pgSz w:w="11906" w:h="16839"/>
          <w:pgMar w:top="1417" w:right="1254" w:bottom="1014" w:left="1244" w:header="0" w:footer="852" w:gutter="0"/>
          <w:pgNumType w:fmt="decimal"/>
          <w:cols w:space="720" w:num="1"/>
        </w:sectPr>
      </w:pPr>
    </w:p>
    <w:p w14:paraId="6DCCA723">
      <w:pPr>
        <w:spacing w:before="79" w:line="220" w:lineRule="auto"/>
        <w:jc w:val="center"/>
        <w:rPr>
          <w:rFonts w:hint="eastAsia" w:ascii="宋体" w:hAnsi="宋体" w:eastAsia="宋体" w:cs="宋体"/>
          <w:spacing w:val="0"/>
          <w:position w:val="0"/>
          <w:sz w:val="24"/>
          <w:szCs w:val="24"/>
        </w:rPr>
      </w:pPr>
      <w:r>
        <w:rPr>
          <w:rFonts w:hint="eastAsia" w:ascii="宋体" w:hAnsi="宋体" w:eastAsia="宋体" w:cs="宋体"/>
          <w:b/>
          <w:bCs/>
          <w:spacing w:val="0"/>
          <w:position w:val="0"/>
          <w:sz w:val="24"/>
          <w:szCs w:val="24"/>
        </w:rPr>
        <w:t>监狱企业声明函格式</w:t>
      </w:r>
    </w:p>
    <w:p w14:paraId="6CCFC9CA">
      <w:pPr>
        <w:pStyle w:val="6"/>
        <w:spacing w:line="329" w:lineRule="auto"/>
        <w:rPr>
          <w:rFonts w:hint="eastAsia" w:ascii="宋体" w:hAnsi="宋体" w:eastAsia="宋体" w:cs="宋体"/>
          <w:spacing w:val="0"/>
          <w:position w:val="0"/>
          <w:sz w:val="24"/>
          <w:szCs w:val="24"/>
        </w:rPr>
      </w:pPr>
    </w:p>
    <w:p w14:paraId="7A44DD06">
      <w:pPr>
        <w:pStyle w:val="6"/>
        <w:spacing w:line="329" w:lineRule="auto"/>
        <w:rPr>
          <w:rFonts w:hint="eastAsia" w:ascii="宋体" w:hAnsi="宋体" w:eastAsia="宋体" w:cs="宋体"/>
          <w:spacing w:val="0"/>
          <w:position w:val="0"/>
          <w:sz w:val="24"/>
          <w:szCs w:val="24"/>
        </w:rPr>
      </w:pPr>
    </w:p>
    <w:p w14:paraId="7E42DD17">
      <w:pPr>
        <w:spacing w:before="91" w:line="359" w:lineRule="auto"/>
        <w:ind w:firstLine="587"/>
        <w:jc w:val="both"/>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 xml:space="preserve">本企业郑重声明，根据《财政部、司法部关于政府采购支持监狱企业发展有关问题的通知》（财库〔2014〕68 号），本企业 </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rPr>
        <w:t>（是、不是）监狱企业。后附省级以上监狱管理局、戒毒管理局（含新疆生产建设兵团）出具的属于监狱企业证明文件。</w:t>
      </w:r>
    </w:p>
    <w:p w14:paraId="0AD16F4E">
      <w:pPr>
        <w:spacing w:line="219" w:lineRule="auto"/>
        <w:ind w:left="587"/>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本企业对上述声明的真实性负责。如有虚假，将依法承担相应责任。</w:t>
      </w:r>
    </w:p>
    <w:p w14:paraId="503B5B07">
      <w:pPr>
        <w:pStyle w:val="6"/>
        <w:spacing w:line="331" w:lineRule="auto"/>
        <w:rPr>
          <w:rFonts w:hint="eastAsia" w:ascii="宋体" w:hAnsi="宋体" w:eastAsia="宋体" w:cs="宋体"/>
          <w:spacing w:val="0"/>
          <w:position w:val="0"/>
          <w:sz w:val="24"/>
          <w:szCs w:val="24"/>
        </w:rPr>
      </w:pPr>
    </w:p>
    <w:p w14:paraId="5983264B">
      <w:pPr>
        <w:pStyle w:val="6"/>
        <w:spacing w:line="331" w:lineRule="auto"/>
        <w:rPr>
          <w:rFonts w:hint="eastAsia" w:ascii="宋体" w:hAnsi="宋体" w:eastAsia="宋体" w:cs="宋体"/>
          <w:spacing w:val="0"/>
          <w:position w:val="0"/>
          <w:sz w:val="24"/>
          <w:szCs w:val="24"/>
        </w:rPr>
      </w:pPr>
    </w:p>
    <w:p w14:paraId="0F4113DE">
      <w:pPr>
        <w:spacing w:before="91" w:line="219" w:lineRule="auto"/>
        <w:ind w:left="5153"/>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企业名称（盖章）：</w:t>
      </w:r>
    </w:p>
    <w:p w14:paraId="67088BC3">
      <w:pPr>
        <w:spacing w:before="248" w:line="220" w:lineRule="auto"/>
        <w:ind w:left="5128"/>
        <w:rPr>
          <w:rFonts w:hint="eastAsia" w:ascii="宋体" w:hAnsi="宋体" w:eastAsia="宋体" w:cs="宋体"/>
          <w:spacing w:val="0"/>
          <w:position w:val="0"/>
          <w:sz w:val="24"/>
          <w:szCs w:val="24"/>
        </w:rPr>
      </w:pPr>
      <w:r>
        <w:rPr>
          <w:rFonts w:hint="eastAsia" w:ascii="宋体" w:hAnsi="宋体" w:eastAsia="宋体" w:cs="宋体"/>
          <w:spacing w:val="0"/>
          <w:position w:val="0"/>
          <w:sz w:val="24"/>
          <w:szCs w:val="24"/>
        </w:rPr>
        <w:t>日     期 ：  年  月  日</w:t>
      </w:r>
    </w:p>
    <w:p w14:paraId="3B7F2D22">
      <w:pPr>
        <w:spacing w:line="220" w:lineRule="auto"/>
        <w:rPr>
          <w:rFonts w:hint="eastAsia" w:ascii="宋体" w:hAnsi="宋体" w:eastAsia="宋体" w:cs="宋体"/>
          <w:spacing w:val="0"/>
          <w:position w:val="0"/>
          <w:sz w:val="24"/>
          <w:szCs w:val="24"/>
        </w:rPr>
        <w:sectPr>
          <w:footerReference r:id="rId20" w:type="default"/>
          <w:pgSz w:w="11906" w:h="16839"/>
          <w:pgMar w:top="1417" w:right="1120" w:bottom="1014" w:left="1248" w:header="0" w:footer="852" w:gutter="0"/>
          <w:pgNumType w:fmt="decimal"/>
          <w:cols w:space="720" w:num="1"/>
        </w:sectPr>
      </w:pPr>
    </w:p>
    <w:p w14:paraId="6236B39E">
      <w:pPr>
        <w:spacing w:before="72" w:line="223" w:lineRule="auto"/>
        <w:ind w:left="4323"/>
        <w:rPr>
          <w:rFonts w:ascii="宋体" w:hAnsi="宋体" w:eastAsia="宋体" w:cs="宋体"/>
          <w:sz w:val="35"/>
          <w:szCs w:val="35"/>
        </w:rPr>
      </w:pPr>
      <w:r>
        <w:rPr>
          <w:rFonts w:ascii="宋体" w:hAnsi="宋体" w:eastAsia="宋体" w:cs="宋体"/>
          <w:spacing w:val="2"/>
          <w:sz w:val="35"/>
          <w:szCs w:val="35"/>
        </w:rPr>
        <w:t>告知函</w:t>
      </w:r>
    </w:p>
    <w:p w14:paraId="2EC49B55">
      <w:pPr>
        <w:spacing w:before="71"/>
      </w:pPr>
    </w:p>
    <w:tbl>
      <w:tblPr>
        <w:tblStyle w:val="40"/>
        <w:tblW w:w="96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3"/>
        <w:gridCol w:w="2236"/>
        <w:gridCol w:w="6222"/>
      </w:tblGrid>
      <w:tr w14:paraId="360806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203" w:type="dxa"/>
            <w:vAlign w:val="top"/>
          </w:tcPr>
          <w:p w14:paraId="07585548">
            <w:pPr>
              <w:pStyle w:val="41"/>
              <w:spacing w:before="165" w:line="220" w:lineRule="auto"/>
              <w:ind w:left="369"/>
              <w:rPr>
                <w:rFonts w:hint="eastAsia" w:ascii="宋体" w:hAnsi="宋体" w:eastAsia="宋体" w:cs="宋体"/>
                <w:sz w:val="24"/>
                <w:szCs w:val="24"/>
              </w:rPr>
            </w:pPr>
            <w:r>
              <w:rPr>
                <w:rFonts w:hint="eastAsia" w:ascii="宋体" w:hAnsi="宋体" w:eastAsia="宋体" w:cs="宋体"/>
                <w:spacing w:val="-5"/>
                <w:sz w:val="24"/>
                <w:szCs w:val="24"/>
              </w:rPr>
              <w:t>事项</w:t>
            </w:r>
          </w:p>
        </w:tc>
        <w:tc>
          <w:tcPr>
            <w:tcW w:w="2236" w:type="dxa"/>
            <w:vAlign w:val="top"/>
          </w:tcPr>
          <w:p w14:paraId="795D8973">
            <w:pPr>
              <w:pStyle w:val="41"/>
              <w:spacing w:before="165" w:line="220" w:lineRule="auto"/>
              <w:ind w:left="893"/>
              <w:rPr>
                <w:rFonts w:hint="eastAsia" w:ascii="宋体" w:hAnsi="宋体" w:eastAsia="宋体" w:cs="宋体"/>
                <w:sz w:val="24"/>
                <w:szCs w:val="24"/>
              </w:rPr>
            </w:pPr>
            <w:r>
              <w:rPr>
                <w:rFonts w:hint="eastAsia" w:ascii="宋体" w:hAnsi="宋体" w:eastAsia="宋体" w:cs="宋体"/>
                <w:spacing w:val="-11"/>
                <w:sz w:val="24"/>
                <w:szCs w:val="24"/>
              </w:rPr>
              <w:t>时限</w:t>
            </w:r>
          </w:p>
        </w:tc>
        <w:tc>
          <w:tcPr>
            <w:tcW w:w="6222" w:type="dxa"/>
            <w:vAlign w:val="top"/>
          </w:tcPr>
          <w:p w14:paraId="101EBDAF">
            <w:pPr>
              <w:pStyle w:val="41"/>
              <w:spacing w:before="165" w:line="221" w:lineRule="auto"/>
              <w:ind w:left="2875"/>
              <w:rPr>
                <w:rFonts w:hint="eastAsia" w:ascii="宋体" w:hAnsi="宋体" w:eastAsia="宋体" w:cs="宋体"/>
                <w:sz w:val="24"/>
                <w:szCs w:val="24"/>
              </w:rPr>
            </w:pPr>
            <w:r>
              <w:rPr>
                <w:rFonts w:hint="eastAsia" w:ascii="宋体" w:hAnsi="宋体" w:eastAsia="宋体" w:cs="宋体"/>
                <w:spacing w:val="-6"/>
                <w:sz w:val="24"/>
                <w:szCs w:val="24"/>
              </w:rPr>
              <w:t>要求</w:t>
            </w:r>
          </w:p>
        </w:tc>
      </w:tr>
      <w:tr w14:paraId="08879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5" w:hRule="atLeast"/>
        </w:trPr>
        <w:tc>
          <w:tcPr>
            <w:tcW w:w="1203" w:type="dxa"/>
            <w:vAlign w:val="top"/>
          </w:tcPr>
          <w:p w14:paraId="23B3BBD5">
            <w:pPr>
              <w:spacing w:line="277" w:lineRule="auto"/>
              <w:rPr>
                <w:rFonts w:hint="eastAsia" w:ascii="宋体" w:hAnsi="宋体" w:eastAsia="宋体" w:cs="宋体"/>
                <w:sz w:val="24"/>
                <w:szCs w:val="24"/>
              </w:rPr>
            </w:pPr>
          </w:p>
          <w:p w14:paraId="6F723078">
            <w:pPr>
              <w:spacing w:line="277" w:lineRule="auto"/>
              <w:rPr>
                <w:rFonts w:hint="eastAsia" w:ascii="宋体" w:hAnsi="宋体" w:eastAsia="宋体" w:cs="宋体"/>
                <w:sz w:val="24"/>
                <w:szCs w:val="24"/>
              </w:rPr>
            </w:pPr>
          </w:p>
          <w:p w14:paraId="1230FA45">
            <w:pPr>
              <w:spacing w:line="277" w:lineRule="auto"/>
              <w:rPr>
                <w:rFonts w:hint="eastAsia" w:ascii="宋体" w:hAnsi="宋体" w:eastAsia="宋体" w:cs="宋体"/>
                <w:sz w:val="24"/>
                <w:szCs w:val="24"/>
              </w:rPr>
            </w:pPr>
          </w:p>
          <w:p w14:paraId="400A3F92">
            <w:pPr>
              <w:pStyle w:val="41"/>
              <w:spacing w:before="78" w:line="221" w:lineRule="auto"/>
              <w:ind w:left="130"/>
              <w:rPr>
                <w:rFonts w:hint="eastAsia" w:ascii="宋体" w:hAnsi="宋体" w:eastAsia="宋体" w:cs="宋体"/>
                <w:sz w:val="24"/>
                <w:szCs w:val="24"/>
              </w:rPr>
            </w:pPr>
            <w:r>
              <w:rPr>
                <w:rFonts w:hint="eastAsia" w:ascii="宋体" w:hAnsi="宋体" w:eastAsia="宋体" w:cs="宋体"/>
                <w:spacing w:val="-3"/>
                <w:sz w:val="24"/>
                <w:szCs w:val="24"/>
              </w:rPr>
              <w:t>合同签订</w:t>
            </w:r>
          </w:p>
        </w:tc>
        <w:tc>
          <w:tcPr>
            <w:tcW w:w="2236" w:type="dxa"/>
            <w:vAlign w:val="top"/>
          </w:tcPr>
          <w:p w14:paraId="3FCA3197">
            <w:pPr>
              <w:spacing w:line="269" w:lineRule="auto"/>
              <w:rPr>
                <w:rFonts w:hint="eastAsia" w:ascii="宋体" w:hAnsi="宋体" w:eastAsia="宋体" w:cs="宋体"/>
                <w:sz w:val="24"/>
                <w:szCs w:val="24"/>
              </w:rPr>
            </w:pPr>
          </w:p>
          <w:p w14:paraId="04BA8936">
            <w:pPr>
              <w:pStyle w:val="41"/>
              <w:spacing w:before="78"/>
              <w:ind w:left="113" w:right="105" w:firstLine="503"/>
              <w:jc w:val="both"/>
              <w:rPr>
                <w:rFonts w:hint="eastAsia" w:ascii="宋体" w:hAnsi="宋体" w:eastAsia="宋体" w:cs="宋体"/>
                <w:sz w:val="24"/>
                <w:szCs w:val="24"/>
              </w:rPr>
            </w:pPr>
            <w:r>
              <w:rPr>
                <w:rFonts w:hint="eastAsia" w:ascii="宋体" w:hAnsi="宋体" w:eastAsia="宋体" w:cs="宋体"/>
                <w:spacing w:val="9"/>
                <w:sz w:val="24"/>
                <w:szCs w:val="24"/>
              </w:rPr>
              <w:t>中标(成交)通</w:t>
            </w:r>
            <w:r>
              <w:rPr>
                <w:rFonts w:hint="eastAsia" w:ascii="宋体" w:hAnsi="宋体" w:eastAsia="宋体" w:cs="宋体"/>
                <w:spacing w:val="10"/>
                <w:sz w:val="24"/>
                <w:szCs w:val="24"/>
              </w:rPr>
              <w:t>知书发出之日起 1</w:t>
            </w:r>
            <w:r>
              <w:rPr>
                <w:rFonts w:hint="eastAsia" w:ascii="宋体" w:hAnsi="宋体" w:eastAsia="宋体" w:cs="宋体"/>
                <w:spacing w:val="11"/>
                <w:sz w:val="24"/>
                <w:szCs w:val="24"/>
              </w:rPr>
              <w:t>个工作日内采购人与供应商签订政府</w:t>
            </w:r>
            <w:r>
              <w:rPr>
                <w:rFonts w:hint="eastAsia" w:ascii="宋体" w:hAnsi="宋体" w:eastAsia="宋体" w:cs="宋体"/>
                <w:spacing w:val="-2"/>
                <w:sz w:val="24"/>
                <w:szCs w:val="24"/>
              </w:rPr>
              <w:t>采购合同。</w:t>
            </w:r>
          </w:p>
        </w:tc>
        <w:tc>
          <w:tcPr>
            <w:tcW w:w="6222" w:type="dxa"/>
            <w:vAlign w:val="top"/>
          </w:tcPr>
          <w:p w14:paraId="7F342177">
            <w:pPr>
              <w:pStyle w:val="41"/>
              <w:spacing w:before="307"/>
              <w:ind w:left="114" w:right="106" w:firstLine="479"/>
              <w:rPr>
                <w:rFonts w:hint="eastAsia" w:ascii="宋体" w:hAnsi="宋体" w:eastAsia="宋体" w:cs="宋体"/>
                <w:sz w:val="24"/>
                <w:szCs w:val="24"/>
              </w:rPr>
            </w:pPr>
            <w:r>
              <w:rPr>
                <w:rFonts w:hint="eastAsia" w:ascii="宋体" w:hAnsi="宋体" w:eastAsia="宋体" w:cs="宋体"/>
                <w:spacing w:val="-1"/>
                <w:sz w:val="24"/>
                <w:szCs w:val="24"/>
              </w:rPr>
              <w:t>采购人应当按照采购文件要求，拟制符合采购项目通</w:t>
            </w:r>
            <w:r>
              <w:rPr>
                <w:rFonts w:hint="eastAsia" w:ascii="宋体" w:hAnsi="宋体" w:eastAsia="宋体" w:cs="宋体"/>
                <w:sz w:val="24"/>
                <w:szCs w:val="24"/>
              </w:rPr>
              <w:t>知书特点的技术要求，包括采购人与供应商</w:t>
            </w:r>
            <w:r>
              <w:rPr>
                <w:rFonts w:hint="eastAsia" w:ascii="宋体" w:hAnsi="宋体" w:eastAsia="宋体" w:cs="宋体"/>
                <w:spacing w:val="-1"/>
                <w:sz w:val="24"/>
                <w:szCs w:val="24"/>
              </w:rPr>
              <w:t>权利义务、验</w:t>
            </w:r>
            <w:r>
              <w:rPr>
                <w:rFonts w:hint="eastAsia" w:ascii="宋体" w:hAnsi="宋体" w:eastAsia="宋体" w:cs="宋体"/>
                <w:sz w:val="24"/>
                <w:szCs w:val="24"/>
              </w:rPr>
              <w:t>收程序和要求、合同内容、交付时间、付款</w:t>
            </w:r>
            <w:r>
              <w:rPr>
                <w:rFonts w:hint="eastAsia" w:ascii="宋体" w:hAnsi="宋体" w:eastAsia="宋体" w:cs="宋体"/>
                <w:spacing w:val="-1"/>
                <w:sz w:val="24"/>
                <w:szCs w:val="24"/>
              </w:rPr>
              <w:t>程序和条件、</w:t>
            </w:r>
            <w:r>
              <w:rPr>
                <w:rFonts w:hint="eastAsia" w:ascii="宋体" w:hAnsi="宋体" w:eastAsia="宋体" w:cs="宋体"/>
                <w:sz w:val="24"/>
                <w:szCs w:val="24"/>
              </w:rPr>
              <w:t>签订日期、供应商账户信息、违约赔偿和处</w:t>
            </w:r>
            <w:r>
              <w:rPr>
                <w:rFonts w:hint="eastAsia" w:ascii="宋体" w:hAnsi="宋体" w:eastAsia="宋体" w:cs="宋体"/>
                <w:spacing w:val="-1"/>
                <w:sz w:val="24"/>
                <w:szCs w:val="24"/>
              </w:rPr>
              <w:t>罚程序、争议</w:t>
            </w:r>
            <w:r>
              <w:rPr>
                <w:rFonts w:hint="eastAsia" w:ascii="宋体" w:hAnsi="宋体" w:eastAsia="宋体" w:cs="宋体"/>
                <w:sz w:val="24"/>
                <w:szCs w:val="24"/>
              </w:rPr>
              <w:t>处理等内容的合同文本，经本单位法制审查</w:t>
            </w:r>
            <w:r>
              <w:rPr>
                <w:rFonts w:hint="eastAsia" w:ascii="宋体" w:hAnsi="宋体" w:eastAsia="宋体" w:cs="宋体"/>
                <w:spacing w:val="-1"/>
                <w:sz w:val="24"/>
                <w:szCs w:val="24"/>
              </w:rPr>
              <w:t>或集体决策后与供应商签订政府采购合同。</w:t>
            </w:r>
          </w:p>
        </w:tc>
      </w:tr>
      <w:tr w14:paraId="4A5B4C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2" w:hRule="atLeast"/>
        </w:trPr>
        <w:tc>
          <w:tcPr>
            <w:tcW w:w="1203" w:type="dxa"/>
            <w:vAlign w:val="top"/>
          </w:tcPr>
          <w:p w14:paraId="0D595A51">
            <w:pPr>
              <w:spacing w:line="277" w:lineRule="auto"/>
              <w:rPr>
                <w:rFonts w:hint="eastAsia" w:ascii="宋体" w:hAnsi="宋体" w:eastAsia="宋体" w:cs="宋体"/>
                <w:sz w:val="24"/>
                <w:szCs w:val="24"/>
              </w:rPr>
            </w:pPr>
          </w:p>
          <w:p w14:paraId="7F05E594">
            <w:pPr>
              <w:spacing w:line="277" w:lineRule="auto"/>
              <w:rPr>
                <w:rFonts w:hint="eastAsia" w:ascii="宋体" w:hAnsi="宋体" w:eastAsia="宋体" w:cs="宋体"/>
                <w:sz w:val="24"/>
                <w:szCs w:val="24"/>
              </w:rPr>
            </w:pPr>
          </w:p>
          <w:p w14:paraId="4415C5D8">
            <w:pPr>
              <w:spacing w:line="278" w:lineRule="auto"/>
              <w:rPr>
                <w:rFonts w:hint="eastAsia" w:ascii="宋体" w:hAnsi="宋体" w:eastAsia="宋体" w:cs="宋体"/>
                <w:sz w:val="24"/>
                <w:szCs w:val="24"/>
              </w:rPr>
            </w:pPr>
          </w:p>
          <w:p w14:paraId="008882BB">
            <w:pPr>
              <w:pStyle w:val="41"/>
              <w:spacing w:before="78" w:line="220" w:lineRule="auto"/>
              <w:ind w:left="130"/>
              <w:rPr>
                <w:rFonts w:hint="eastAsia" w:ascii="宋体" w:hAnsi="宋体" w:eastAsia="宋体" w:cs="宋体"/>
                <w:sz w:val="24"/>
                <w:szCs w:val="24"/>
              </w:rPr>
            </w:pPr>
            <w:r>
              <w:rPr>
                <w:rFonts w:hint="eastAsia" w:ascii="宋体" w:hAnsi="宋体" w:eastAsia="宋体" w:cs="宋体"/>
                <w:spacing w:val="-3"/>
                <w:sz w:val="24"/>
                <w:szCs w:val="24"/>
              </w:rPr>
              <w:t>合同备案</w:t>
            </w:r>
          </w:p>
        </w:tc>
        <w:tc>
          <w:tcPr>
            <w:tcW w:w="2236" w:type="dxa"/>
            <w:vAlign w:val="top"/>
          </w:tcPr>
          <w:p w14:paraId="09F35CEE">
            <w:pPr>
              <w:spacing w:line="296" w:lineRule="auto"/>
              <w:rPr>
                <w:rFonts w:hint="eastAsia" w:ascii="宋体" w:hAnsi="宋体" w:eastAsia="宋体" w:cs="宋体"/>
                <w:sz w:val="24"/>
                <w:szCs w:val="24"/>
              </w:rPr>
            </w:pPr>
          </w:p>
          <w:p w14:paraId="6995A514">
            <w:pPr>
              <w:spacing w:line="296" w:lineRule="auto"/>
              <w:rPr>
                <w:rFonts w:hint="eastAsia" w:ascii="宋体" w:hAnsi="宋体" w:eastAsia="宋体" w:cs="宋体"/>
                <w:sz w:val="24"/>
                <w:szCs w:val="24"/>
              </w:rPr>
            </w:pPr>
          </w:p>
          <w:p w14:paraId="1911434D">
            <w:pPr>
              <w:spacing w:line="297" w:lineRule="auto"/>
              <w:rPr>
                <w:rFonts w:hint="eastAsia" w:ascii="宋体" w:hAnsi="宋体" w:eastAsia="宋体" w:cs="宋体"/>
                <w:sz w:val="24"/>
                <w:szCs w:val="24"/>
              </w:rPr>
            </w:pPr>
          </w:p>
          <w:p w14:paraId="490095CE">
            <w:pPr>
              <w:pStyle w:val="41"/>
              <w:spacing w:before="78"/>
              <w:ind w:left="114" w:right="105" w:firstLine="479"/>
              <w:jc w:val="both"/>
              <w:rPr>
                <w:rFonts w:hint="eastAsia" w:ascii="宋体" w:hAnsi="宋体" w:eastAsia="宋体" w:cs="宋体"/>
                <w:sz w:val="24"/>
                <w:szCs w:val="24"/>
              </w:rPr>
            </w:pPr>
            <w:r>
              <w:rPr>
                <w:rFonts w:hint="eastAsia" w:ascii="宋体" w:hAnsi="宋体" w:eastAsia="宋体" w:cs="宋体"/>
                <w:spacing w:val="15"/>
                <w:sz w:val="24"/>
                <w:szCs w:val="24"/>
              </w:rPr>
              <w:t>政府采购合同</w:t>
            </w:r>
            <w:r>
              <w:rPr>
                <w:rFonts w:hint="eastAsia" w:ascii="宋体" w:hAnsi="宋体" w:eastAsia="宋体" w:cs="宋体"/>
                <w:spacing w:val="3"/>
                <w:sz w:val="24"/>
                <w:szCs w:val="24"/>
              </w:rPr>
              <w:t>签订之日起</w:t>
            </w:r>
            <w:r>
              <w:rPr>
                <w:rFonts w:hint="eastAsia" w:ascii="宋体" w:hAnsi="宋体" w:eastAsia="宋体" w:cs="宋体"/>
                <w:spacing w:val="-18"/>
                <w:sz w:val="24"/>
                <w:szCs w:val="24"/>
              </w:rPr>
              <w:t xml:space="preserve"> </w:t>
            </w:r>
            <w:r>
              <w:rPr>
                <w:rFonts w:hint="eastAsia" w:ascii="宋体" w:hAnsi="宋体" w:eastAsia="宋体" w:cs="宋体"/>
                <w:spacing w:val="3"/>
                <w:sz w:val="24"/>
                <w:szCs w:val="24"/>
              </w:rPr>
              <w:t>1</w:t>
            </w:r>
            <w:r>
              <w:rPr>
                <w:rFonts w:hint="eastAsia" w:ascii="宋体" w:hAnsi="宋体" w:eastAsia="宋体" w:cs="宋体"/>
                <w:spacing w:val="-38"/>
                <w:sz w:val="24"/>
                <w:szCs w:val="24"/>
              </w:rPr>
              <w:t xml:space="preserve"> </w:t>
            </w:r>
            <w:r>
              <w:rPr>
                <w:rFonts w:hint="eastAsia" w:ascii="宋体" w:hAnsi="宋体" w:eastAsia="宋体" w:cs="宋体"/>
                <w:spacing w:val="3"/>
                <w:sz w:val="24"/>
                <w:szCs w:val="24"/>
              </w:rPr>
              <w:t>个工</w:t>
            </w:r>
            <w:r>
              <w:rPr>
                <w:rFonts w:hint="eastAsia" w:ascii="宋体" w:hAnsi="宋体" w:eastAsia="宋体" w:cs="宋体"/>
                <w:spacing w:val="11"/>
                <w:sz w:val="24"/>
                <w:szCs w:val="24"/>
              </w:rPr>
              <w:t>作日内，合同备案</w:t>
            </w:r>
            <w:r>
              <w:rPr>
                <w:rFonts w:hint="eastAsia" w:ascii="宋体" w:hAnsi="宋体" w:eastAsia="宋体" w:cs="宋体"/>
                <w:spacing w:val="-3"/>
                <w:sz w:val="24"/>
                <w:szCs w:val="24"/>
              </w:rPr>
              <w:t>并公示。</w:t>
            </w:r>
          </w:p>
        </w:tc>
        <w:tc>
          <w:tcPr>
            <w:tcW w:w="6222" w:type="dxa"/>
            <w:vAlign w:val="top"/>
          </w:tcPr>
          <w:p w14:paraId="06F5E06D">
            <w:pPr>
              <w:spacing w:line="269" w:lineRule="auto"/>
              <w:rPr>
                <w:rFonts w:hint="eastAsia" w:ascii="宋体" w:hAnsi="宋体" w:eastAsia="宋体" w:cs="宋体"/>
                <w:sz w:val="24"/>
                <w:szCs w:val="24"/>
              </w:rPr>
            </w:pPr>
          </w:p>
          <w:p w14:paraId="762F326A">
            <w:pPr>
              <w:pStyle w:val="41"/>
              <w:spacing w:before="78"/>
              <w:ind w:left="113" w:firstLine="479"/>
              <w:jc w:val="both"/>
              <w:rPr>
                <w:rFonts w:hint="eastAsia" w:ascii="宋体" w:hAnsi="宋体" w:eastAsia="宋体" w:cs="宋体"/>
                <w:sz w:val="24"/>
                <w:szCs w:val="24"/>
              </w:rPr>
            </w:pPr>
            <w:r>
              <w:rPr>
                <w:rFonts w:hint="eastAsia" w:ascii="宋体" w:hAnsi="宋体" w:eastAsia="宋体" w:cs="宋体"/>
                <w:spacing w:val="-1"/>
                <w:sz w:val="24"/>
                <w:szCs w:val="24"/>
              </w:rPr>
              <w:t>政府采购合同公告备案是法定要求，采购人应及时履</w:t>
            </w:r>
            <w:r>
              <w:rPr>
                <w:rFonts w:hint="eastAsia" w:ascii="宋体" w:hAnsi="宋体" w:eastAsia="宋体" w:cs="宋体"/>
                <w:spacing w:val="-2"/>
                <w:sz w:val="24"/>
                <w:szCs w:val="24"/>
              </w:rPr>
              <w:t>行备案手续。采购人应当自政府采购合同签订之日起</w:t>
            </w:r>
            <w:r>
              <w:rPr>
                <w:rFonts w:hint="eastAsia" w:ascii="宋体" w:hAnsi="宋体" w:eastAsia="宋体" w:cs="宋体"/>
                <w:spacing w:val="-33"/>
                <w:sz w:val="24"/>
                <w:szCs w:val="24"/>
              </w:rPr>
              <w:t xml:space="preserve"> </w:t>
            </w:r>
            <w:r>
              <w:rPr>
                <w:rFonts w:hint="eastAsia" w:ascii="宋体" w:hAnsi="宋体" w:eastAsia="宋体" w:cs="宋体"/>
                <w:spacing w:val="-2"/>
                <w:sz w:val="24"/>
                <w:szCs w:val="24"/>
              </w:rPr>
              <w:t>1</w:t>
            </w:r>
            <w:r>
              <w:rPr>
                <w:rFonts w:hint="eastAsia" w:ascii="宋体" w:hAnsi="宋体" w:eastAsia="宋体" w:cs="宋体"/>
                <w:spacing w:val="-50"/>
                <w:sz w:val="24"/>
                <w:szCs w:val="24"/>
              </w:rPr>
              <w:t xml:space="preserve"> </w:t>
            </w:r>
            <w:r>
              <w:rPr>
                <w:rFonts w:hint="eastAsia" w:ascii="宋体" w:hAnsi="宋体" w:eastAsia="宋体" w:cs="宋体"/>
                <w:spacing w:val="-2"/>
                <w:sz w:val="24"/>
                <w:szCs w:val="24"/>
              </w:rPr>
              <w:t>个</w:t>
            </w:r>
            <w:r>
              <w:rPr>
                <w:rFonts w:hint="eastAsia" w:ascii="宋体" w:hAnsi="宋体" w:eastAsia="宋体" w:cs="宋体"/>
                <w:spacing w:val="3"/>
                <w:sz w:val="24"/>
                <w:szCs w:val="24"/>
              </w:rPr>
              <w:t>工作日内，登录河南省电子化政府采购系统“</w:t>
            </w:r>
            <w:r>
              <w:rPr>
                <w:rFonts w:hint="eastAsia" w:ascii="宋体" w:hAnsi="宋体" w:eastAsia="宋体" w:cs="宋体"/>
                <w:spacing w:val="2"/>
                <w:sz w:val="24"/>
                <w:szCs w:val="24"/>
              </w:rPr>
              <w:t>合同管理</w:t>
            </w:r>
            <w:r>
              <w:rPr>
                <w:rFonts w:hint="eastAsia" w:ascii="宋体" w:hAnsi="宋体" w:eastAsia="宋体" w:cs="宋体"/>
                <w:spacing w:val="-89"/>
                <w:sz w:val="24"/>
                <w:szCs w:val="24"/>
              </w:rPr>
              <w:t xml:space="preserve"> </w:t>
            </w:r>
            <w:r>
              <w:rPr>
                <w:rFonts w:hint="eastAsia" w:ascii="宋体" w:hAnsi="宋体" w:eastAsia="宋体" w:cs="宋体"/>
                <w:spacing w:val="2"/>
                <w:sz w:val="24"/>
                <w:szCs w:val="24"/>
              </w:rPr>
              <w:t>”</w:t>
            </w:r>
            <w:r>
              <w:rPr>
                <w:rFonts w:hint="eastAsia" w:ascii="宋体" w:hAnsi="宋体" w:eastAsia="宋体" w:cs="宋体"/>
                <w:spacing w:val="-5"/>
                <w:sz w:val="24"/>
                <w:szCs w:val="24"/>
              </w:rPr>
              <w:t>模块，填写合同基本信息，并上传政府采购合同、中标(成交)通知书、中标结果和成交确认书。政府采购监督管理部</w:t>
            </w:r>
            <w:r>
              <w:rPr>
                <w:rFonts w:hint="eastAsia" w:ascii="宋体" w:hAnsi="宋体" w:eastAsia="宋体" w:cs="宋体"/>
                <w:spacing w:val="-1"/>
                <w:sz w:val="24"/>
                <w:szCs w:val="24"/>
              </w:rPr>
              <w:t>门对采购人提交的合同基本信息及上传资料进行审核，审核通过后完成合同备案。</w:t>
            </w:r>
          </w:p>
        </w:tc>
      </w:tr>
      <w:tr w14:paraId="55A989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7" w:hRule="atLeast"/>
        </w:trPr>
        <w:tc>
          <w:tcPr>
            <w:tcW w:w="1203" w:type="dxa"/>
            <w:vAlign w:val="top"/>
          </w:tcPr>
          <w:p w14:paraId="746B2031">
            <w:pPr>
              <w:spacing w:line="278" w:lineRule="auto"/>
              <w:rPr>
                <w:rFonts w:hint="eastAsia" w:ascii="宋体" w:hAnsi="宋体" w:eastAsia="宋体" w:cs="宋体"/>
                <w:sz w:val="24"/>
                <w:szCs w:val="24"/>
              </w:rPr>
            </w:pPr>
          </w:p>
          <w:p w14:paraId="5C6A0DBC">
            <w:pPr>
              <w:spacing w:line="278" w:lineRule="auto"/>
              <w:rPr>
                <w:rFonts w:hint="eastAsia" w:ascii="宋体" w:hAnsi="宋体" w:eastAsia="宋体" w:cs="宋体"/>
                <w:sz w:val="24"/>
                <w:szCs w:val="24"/>
              </w:rPr>
            </w:pPr>
          </w:p>
          <w:p w14:paraId="73D4CCC6">
            <w:pPr>
              <w:spacing w:line="279" w:lineRule="auto"/>
              <w:rPr>
                <w:rFonts w:hint="eastAsia" w:ascii="宋体" w:hAnsi="宋体" w:eastAsia="宋体" w:cs="宋体"/>
                <w:sz w:val="24"/>
                <w:szCs w:val="24"/>
              </w:rPr>
            </w:pPr>
          </w:p>
          <w:p w14:paraId="56A93F41">
            <w:pPr>
              <w:pStyle w:val="41"/>
              <w:spacing w:before="78" w:line="219" w:lineRule="auto"/>
              <w:ind w:left="133"/>
              <w:rPr>
                <w:rFonts w:hint="eastAsia" w:ascii="宋体" w:hAnsi="宋体" w:eastAsia="宋体" w:cs="宋体"/>
                <w:sz w:val="24"/>
                <w:szCs w:val="24"/>
              </w:rPr>
            </w:pPr>
            <w:r>
              <w:rPr>
                <w:rFonts w:hint="eastAsia" w:ascii="宋体" w:hAnsi="宋体" w:eastAsia="宋体" w:cs="宋体"/>
                <w:spacing w:val="-4"/>
                <w:sz w:val="24"/>
                <w:szCs w:val="24"/>
              </w:rPr>
              <w:t>履约验收</w:t>
            </w:r>
          </w:p>
        </w:tc>
        <w:tc>
          <w:tcPr>
            <w:tcW w:w="2236" w:type="dxa"/>
            <w:vAlign w:val="top"/>
          </w:tcPr>
          <w:p w14:paraId="0197BE15">
            <w:pPr>
              <w:spacing w:line="269" w:lineRule="auto"/>
              <w:rPr>
                <w:rFonts w:hint="eastAsia" w:ascii="宋体" w:hAnsi="宋体" w:eastAsia="宋体" w:cs="宋体"/>
                <w:sz w:val="24"/>
                <w:szCs w:val="24"/>
              </w:rPr>
            </w:pPr>
          </w:p>
          <w:p w14:paraId="75E568F2">
            <w:pPr>
              <w:pStyle w:val="41"/>
              <w:spacing w:before="78"/>
              <w:ind w:left="112" w:right="105" w:firstLine="480"/>
              <w:jc w:val="both"/>
              <w:rPr>
                <w:rFonts w:hint="eastAsia" w:ascii="宋体" w:hAnsi="宋体" w:eastAsia="宋体" w:cs="宋体"/>
                <w:sz w:val="24"/>
                <w:szCs w:val="24"/>
              </w:rPr>
            </w:pPr>
            <w:r>
              <w:rPr>
                <w:rFonts w:hint="eastAsia" w:ascii="宋体" w:hAnsi="宋体" w:eastAsia="宋体" w:cs="宋体"/>
                <w:spacing w:val="15"/>
                <w:sz w:val="24"/>
                <w:szCs w:val="24"/>
              </w:rPr>
              <w:t>采购人应该在</w:t>
            </w:r>
            <w:r>
              <w:rPr>
                <w:rFonts w:hint="eastAsia" w:ascii="宋体" w:hAnsi="宋体" w:eastAsia="宋体" w:cs="宋体"/>
                <w:spacing w:val="11"/>
                <w:sz w:val="24"/>
                <w:szCs w:val="24"/>
              </w:rPr>
              <w:t>供应商提出验收申</w:t>
            </w:r>
            <w:r>
              <w:rPr>
                <w:rFonts w:hint="eastAsia" w:ascii="宋体" w:hAnsi="宋体" w:eastAsia="宋体" w:cs="宋体"/>
                <w:spacing w:val="5"/>
                <w:sz w:val="24"/>
                <w:szCs w:val="24"/>
              </w:rPr>
              <w:t>请之日起</w:t>
            </w:r>
            <w:r>
              <w:rPr>
                <w:rFonts w:hint="eastAsia" w:ascii="宋体" w:hAnsi="宋体" w:eastAsia="宋体" w:cs="宋体"/>
                <w:spacing w:val="-34"/>
                <w:sz w:val="24"/>
                <w:szCs w:val="24"/>
              </w:rPr>
              <w:t xml:space="preserve"> </w:t>
            </w:r>
            <w:r>
              <w:rPr>
                <w:rFonts w:hint="eastAsia" w:ascii="宋体" w:hAnsi="宋体" w:eastAsia="宋体" w:cs="宋体"/>
                <w:spacing w:val="5"/>
                <w:sz w:val="24"/>
                <w:szCs w:val="24"/>
              </w:rPr>
              <w:t>3</w:t>
            </w:r>
            <w:r>
              <w:rPr>
                <w:rFonts w:hint="eastAsia" w:ascii="宋体" w:hAnsi="宋体" w:eastAsia="宋体" w:cs="宋体"/>
                <w:spacing w:val="-34"/>
                <w:sz w:val="24"/>
                <w:szCs w:val="24"/>
              </w:rPr>
              <w:t xml:space="preserve"> </w:t>
            </w:r>
            <w:r>
              <w:rPr>
                <w:rFonts w:hint="eastAsia" w:ascii="宋体" w:hAnsi="宋体" w:eastAsia="宋体" w:cs="宋体"/>
                <w:spacing w:val="5"/>
                <w:sz w:val="24"/>
                <w:szCs w:val="24"/>
              </w:rPr>
              <w:t>个工作日</w:t>
            </w:r>
            <w:r>
              <w:rPr>
                <w:rFonts w:hint="eastAsia" w:ascii="宋体" w:hAnsi="宋体" w:eastAsia="宋体" w:cs="宋体"/>
                <w:spacing w:val="-68"/>
                <w:sz w:val="24"/>
                <w:szCs w:val="24"/>
              </w:rPr>
              <w:t xml:space="preserve"> </w:t>
            </w:r>
            <w:r>
              <w:rPr>
                <w:rFonts w:hint="eastAsia" w:ascii="宋体" w:hAnsi="宋体" w:eastAsia="宋体" w:cs="宋体"/>
                <w:spacing w:val="5"/>
                <w:sz w:val="24"/>
                <w:szCs w:val="24"/>
              </w:rPr>
              <w:t>内完成验收，验收完成之日起</w:t>
            </w:r>
            <w:r>
              <w:rPr>
                <w:rFonts w:hint="eastAsia" w:ascii="宋体" w:hAnsi="宋体" w:eastAsia="宋体" w:cs="宋体"/>
                <w:spacing w:val="-34"/>
                <w:sz w:val="24"/>
                <w:szCs w:val="24"/>
              </w:rPr>
              <w:t xml:space="preserve"> </w:t>
            </w:r>
            <w:r>
              <w:rPr>
                <w:rFonts w:hint="eastAsia" w:ascii="宋体" w:hAnsi="宋体" w:eastAsia="宋体" w:cs="宋体"/>
                <w:spacing w:val="5"/>
                <w:sz w:val="24"/>
                <w:szCs w:val="24"/>
              </w:rPr>
              <w:t>2</w:t>
            </w:r>
            <w:r>
              <w:rPr>
                <w:rFonts w:hint="eastAsia" w:ascii="宋体" w:hAnsi="宋体" w:eastAsia="宋体" w:cs="宋体"/>
                <w:spacing w:val="-37"/>
                <w:sz w:val="24"/>
                <w:szCs w:val="24"/>
              </w:rPr>
              <w:t xml:space="preserve"> </w:t>
            </w:r>
            <w:r>
              <w:rPr>
                <w:rFonts w:hint="eastAsia" w:ascii="宋体" w:hAnsi="宋体" w:eastAsia="宋体" w:cs="宋体"/>
                <w:spacing w:val="5"/>
                <w:sz w:val="24"/>
                <w:szCs w:val="24"/>
              </w:rPr>
              <w:t>个</w:t>
            </w:r>
            <w:r>
              <w:rPr>
                <w:rFonts w:hint="eastAsia" w:ascii="宋体" w:hAnsi="宋体" w:eastAsia="宋体" w:cs="宋体"/>
                <w:spacing w:val="11"/>
                <w:sz w:val="24"/>
                <w:szCs w:val="24"/>
              </w:rPr>
              <w:t>工作日内，合同履</w:t>
            </w:r>
            <w:r>
              <w:rPr>
                <w:rFonts w:hint="eastAsia" w:ascii="宋体" w:hAnsi="宋体" w:eastAsia="宋体" w:cs="宋体"/>
                <w:spacing w:val="-2"/>
                <w:sz w:val="24"/>
                <w:szCs w:val="24"/>
              </w:rPr>
              <w:t>约验收公示。</w:t>
            </w:r>
          </w:p>
        </w:tc>
        <w:tc>
          <w:tcPr>
            <w:tcW w:w="6222" w:type="dxa"/>
            <w:vAlign w:val="top"/>
          </w:tcPr>
          <w:p w14:paraId="27D30556">
            <w:pPr>
              <w:spacing w:line="268" w:lineRule="auto"/>
              <w:rPr>
                <w:rFonts w:hint="eastAsia" w:ascii="宋体" w:hAnsi="宋体" w:eastAsia="宋体" w:cs="宋体"/>
                <w:sz w:val="24"/>
                <w:szCs w:val="24"/>
              </w:rPr>
            </w:pPr>
          </w:p>
          <w:p w14:paraId="76C35CA9">
            <w:pPr>
              <w:pStyle w:val="41"/>
              <w:spacing w:before="78"/>
              <w:ind w:left="115" w:right="5" w:firstLine="478"/>
              <w:jc w:val="both"/>
              <w:rPr>
                <w:rFonts w:hint="eastAsia" w:ascii="宋体" w:hAnsi="宋体" w:eastAsia="宋体" w:cs="宋体"/>
                <w:sz w:val="24"/>
                <w:szCs w:val="24"/>
              </w:rPr>
            </w:pPr>
            <w:r>
              <w:rPr>
                <w:rFonts w:hint="eastAsia" w:ascii="宋体" w:hAnsi="宋体" w:eastAsia="宋体" w:cs="宋体"/>
                <w:spacing w:val="-1"/>
                <w:sz w:val="24"/>
                <w:szCs w:val="24"/>
              </w:rPr>
              <w:t>政府采购项目供应商履约完成后，应及时向采购人提出验收申请。验收合格的项目，采购人应在验收完成之日起</w:t>
            </w:r>
            <w:r>
              <w:rPr>
                <w:rFonts w:hint="eastAsia" w:ascii="宋体" w:hAnsi="宋体" w:eastAsia="宋体" w:cs="宋体"/>
                <w:spacing w:val="-48"/>
                <w:sz w:val="24"/>
                <w:szCs w:val="24"/>
              </w:rPr>
              <w:t xml:space="preserve"> </w:t>
            </w:r>
            <w:r>
              <w:rPr>
                <w:rFonts w:hint="eastAsia" w:ascii="宋体" w:hAnsi="宋体" w:eastAsia="宋体" w:cs="宋体"/>
                <w:spacing w:val="-1"/>
                <w:sz w:val="24"/>
                <w:szCs w:val="24"/>
              </w:rPr>
              <w:t>2</w:t>
            </w:r>
            <w:r>
              <w:rPr>
                <w:rFonts w:hint="eastAsia" w:ascii="宋体" w:hAnsi="宋体" w:eastAsia="宋体" w:cs="宋体"/>
                <w:spacing w:val="-50"/>
                <w:sz w:val="24"/>
                <w:szCs w:val="24"/>
              </w:rPr>
              <w:t xml:space="preserve"> </w:t>
            </w:r>
            <w:r>
              <w:rPr>
                <w:rFonts w:hint="eastAsia" w:ascii="宋体" w:hAnsi="宋体" w:eastAsia="宋体" w:cs="宋体"/>
                <w:spacing w:val="-1"/>
                <w:sz w:val="24"/>
                <w:szCs w:val="24"/>
              </w:rPr>
              <w:t>个工作日内，登录河南省电子化政府采</w:t>
            </w:r>
            <w:r>
              <w:rPr>
                <w:rFonts w:hint="eastAsia" w:ascii="宋体" w:hAnsi="宋体" w:eastAsia="宋体" w:cs="宋体"/>
                <w:spacing w:val="-2"/>
                <w:sz w:val="24"/>
                <w:szCs w:val="24"/>
              </w:rPr>
              <w:t>购系统“合同</w:t>
            </w:r>
            <w:r>
              <w:rPr>
                <w:rFonts w:hint="eastAsia" w:ascii="宋体" w:hAnsi="宋体" w:eastAsia="宋体" w:cs="宋体"/>
                <w:spacing w:val="-3"/>
                <w:sz w:val="24"/>
                <w:szCs w:val="24"/>
              </w:rPr>
              <w:t>管理</w:t>
            </w:r>
            <w:r>
              <w:rPr>
                <w:rFonts w:hint="eastAsia" w:ascii="宋体" w:hAnsi="宋体" w:eastAsia="宋体" w:cs="宋体"/>
                <w:spacing w:val="-84"/>
                <w:sz w:val="24"/>
                <w:szCs w:val="24"/>
              </w:rPr>
              <w:t xml:space="preserve"> </w:t>
            </w:r>
            <w:r>
              <w:rPr>
                <w:rFonts w:hint="eastAsia" w:ascii="宋体" w:hAnsi="宋体" w:eastAsia="宋体" w:cs="宋体"/>
                <w:spacing w:val="-3"/>
                <w:sz w:val="24"/>
                <w:szCs w:val="24"/>
              </w:rPr>
              <w:t>”模块下的“合同履约验收</w:t>
            </w:r>
            <w:r>
              <w:rPr>
                <w:rFonts w:hint="eastAsia" w:ascii="宋体" w:hAnsi="宋体" w:eastAsia="宋体" w:cs="宋体"/>
                <w:spacing w:val="-88"/>
                <w:sz w:val="24"/>
                <w:szCs w:val="24"/>
              </w:rPr>
              <w:t xml:space="preserve"> </w:t>
            </w:r>
            <w:r>
              <w:rPr>
                <w:rFonts w:hint="eastAsia" w:ascii="宋体" w:hAnsi="宋体" w:eastAsia="宋体" w:cs="宋体"/>
                <w:spacing w:val="-3"/>
                <w:sz w:val="24"/>
                <w:szCs w:val="24"/>
              </w:rPr>
              <w:t>”，填写合同、验收基本</w:t>
            </w:r>
            <w:r>
              <w:rPr>
                <w:rFonts w:hint="eastAsia" w:ascii="宋体" w:hAnsi="宋体" w:eastAsia="宋体" w:cs="宋体"/>
                <w:spacing w:val="-4"/>
                <w:sz w:val="24"/>
                <w:szCs w:val="24"/>
              </w:rPr>
              <w:t>情况，并上传验收报告和发票在扫描件，保存并提交。</w:t>
            </w:r>
            <w:r>
              <w:rPr>
                <w:rFonts w:hint="eastAsia" w:ascii="宋体" w:hAnsi="宋体" w:eastAsia="宋体" w:cs="宋体"/>
                <w:spacing w:val="-27"/>
                <w:sz w:val="24"/>
                <w:szCs w:val="24"/>
              </w:rPr>
              <w:t xml:space="preserve"> </w:t>
            </w:r>
            <w:r>
              <w:rPr>
                <w:rFonts w:hint="eastAsia" w:ascii="宋体" w:hAnsi="宋体" w:eastAsia="宋体" w:cs="宋体"/>
                <w:spacing w:val="-4"/>
                <w:sz w:val="24"/>
                <w:szCs w:val="24"/>
              </w:rPr>
              <w:t>提</w:t>
            </w:r>
            <w:r>
              <w:rPr>
                <w:rFonts w:hint="eastAsia" w:ascii="宋体" w:hAnsi="宋体" w:eastAsia="宋体" w:cs="宋体"/>
                <w:spacing w:val="-1"/>
                <w:sz w:val="24"/>
                <w:szCs w:val="24"/>
              </w:rPr>
              <w:t>交合同履约验收后， 打印《唐河县政府采购资金申请表》到政府采购办理支付手续。</w:t>
            </w:r>
          </w:p>
        </w:tc>
      </w:tr>
      <w:tr w14:paraId="7EB79E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5" w:hRule="atLeast"/>
        </w:trPr>
        <w:tc>
          <w:tcPr>
            <w:tcW w:w="1203" w:type="dxa"/>
            <w:vAlign w:val="top"/>
          </w:tcPr>
          <w:p w14:paraId="7D61E72C">
            <w:pPr>
              <w:spacing w:line="278" w:lineRule="auto"/>
              <w:rPr>
                <w:rFonts w:hint="eastAsia" w:ascii="宋体" w:hAnsi="宋体" w:eastAsia="宋体" w:cs="宋体"/>
                <w:sz w:val="24"/>
                <w:szCs w:val="24"/>
              </w:rPr>
            </w:pPr>
          </w:p>
          <w:p w14:paraId="3DAAF1D8">
            <w:pPr>
              <w:spacing w:line="278" w:lineRule="auto"/>
              <w:rPr>
                <w:rFonts w:hint="eastAsia" w:ascii="宋体" w:hAnsi="宋体" w:eastAsia="宋体" w:cs="宋体"/>
                <w:sz w:val="24"/>
                <w:szCs w:val="24"/>
              </w:rPr>
            </w:pPr>
          </w:p>
          <w:p w14:paraId="4A8CAB60">
            <w:pPr>
              <w:spacing w:line="279" w:lineRule="auto"/>
              <w:rPr>
                <w:rFonts w:hint="eastAsia" w:ascii="宋体" w:hAnsi="宋体" w:eastAsia="宋体" w:cs="宋体"/>
                <w:sz w:val="24"/>
                <w:szCs w:val="24"/>
              </w:rPr>
            </w:pPr>
          </w:p>
          <w:p w14:paraId="6B88763D">
            <w:pPr>
              <w:pStyle w:val="41"/>
              <w:spacing w:before="78" w:line="219" w:lineRule="auto"/>
              <w:ind w:left="139"/>
              <w:rPr>
                <w:rFonts w:hint="eastAsia" w:ascii="宋体" w:hAnsi="宋体" w:eastAsia="宋体" w:cs="宋体"/>
                <w:sz w:val="24"/>
                <w:szCs w:val="24"/>
              </w:rPr>
            </w:pPr>
            <w:r>
              <w:rPr>
                <w:rFonts w:hint="eastAsia" w:ascii="宋体" w:hAnsi="宋体" w:eastAsia="宋体" w:cs="宋体"/>
                <w:spacing w:val="-5"/>
                <w:sz w:val="24"/>
                <w:szCs w:val="24"/>
              </w:rPr>
              <w:t>资金支付</w:t>
            </w:r>
          </w:p>
        </w:tc>
        <w:tc>
          <w:tcPr>
            <w:tcW w:w="2236" w:type="dxa"/>
            <w:vAlign w:val="top"/>
          </w:tcPr>
          <w:p w14:paraId="077B8FED">
            <w:pPr>
              <w:spacing w:line="271" w:lineRule="auto"/>
              <w:rPr>
                <w:rFonts w:hint="eastAsia" w:ascii="宋体" w:hAnsi="宋体" w:eastAsia="宋体" w:cs="宋体"/>
                <w:sz w:val="24"/>
                <w:szCs w:val="24"/>
              </w:rPr>
            </w:pPr>
          </w:p>
          <w:p w14:paraId="0908B1F6">
            <w:pPr>
              <w:pStyle w:val="41"/>
              <w:spacing w:before="78"/>
              <w:ind w:left="113" w:right="105" w:firstLine="480"/>
              <w:jc w:val="both"/>
              <w:rPr>
                <w:rFonts w:hint="eastAsia" w:ascii="宋体" w:hAnsi="宋体" w:eastAsia="宋体" w:cs="宋体"/>
                <w:sz w:val="24"/>
                <w:szCs w:val="24"/>
              </w:rPr>
            </w:pPr>
            <w:r>
              <w:rPr>
                <w:rFonts w:hint="eastAsia" w:ascii="宋体" w:hAnsi="宋体" w:eastAsia="宋体" w:cs="宋体"/>
                <w:spacing w:val="15"/>
                <w:sz w:val="24"/>
                <w:szCs w:val="24"/>
              </w:rPr>
              <w:t>验收合格具备</w:t>
            </w:r>
            <w:r>
              <w:rPr>
                <w:rFonts w:hint="eastAsia" w:ascii="宋体" w:hAnsi="宋体" w:eastAsia="宋体" w:cs="宋体"/>
                <w:spacing w:val="11"/>
                <w:sz w:val="24"/>
                <w:szCs w:val="24"/>
              </w:rPr>
              <w:t>付款条件的项目，</w:t>
            </w:r>
            <w:r>
              <w:rPr>
                <w:rFonts w:hint="eastAsia" w:ascii="宋体" w:hAnsi="宋体" w:eastAsia="宋体" w:cs="宋体"/>
                <w:spacing w:val="5"/>
                <w:sz w:val="24"/>
                <w:szCs w:val="24"/>
              </w:rPr>
              <w:t>采购人应在</w:t>
            </w:r>
            <w:r>
              <w:rPr>
                <w:rFonts w:hint="eastAsia" w:ascii="宋体" w:hAnsi="宋体" w:eastAsia="宋体" w:cs="宋体"/>
                <w:spacing w:val="-32"/>
                <w:sz w:val="24"/>
                <w:szCs w:val="24"/>
              </w:rPr>
              <w:t xml:space="preserve"> </w:t>
            </w:r>
            <w:r>
              <w:rPr>
                <w:rFonts w:hint="eastAsia" w:ascii="宋体" w:hAnsi="宋体" w:eastAsia="宋体" w:cs="宋体"/>
                <w:spacing w:val="5"/>
                <w:sz w:val="24"/>
                <w:szCs w:val="24"/>
              </w:rPr>
              <w:t>3</w:t>
            </w:r>
            <w:r>
              <w:rPr>
                <w:rFonts w:hint="eastAsia" w:ascii="宋体" w:hAnsi="宋体" w:eastAsia="宋体" w:cs="宋体"/>
                <w:spacing w:val="-39"/>
                <w:sz w:val="24"/>
                <w:szCs w:val="24"/>
              </w:rPr>
              <w:t xml:space="preserve"> </w:t>
            </w:r>
            <w:r>
              <w:rPr>
                <w:rFonts w:hint="eastAsia" w:ascii="宋体" w:hAnsi="宋体" w:eastAsia="宋体" w:cs="宋体"/>
                <w:spacing w:val="5"/>
                <w:sz w:val="24"/>
                <w:szCs w:val="24"/>
              </w:rPr>
              <w:t>个工</w:t>
            </w:r>
            <w:r>
              <w:rPr>
                <w:rFonts w:hint="eastAsia" w:ascii="宋体" w:hAnsi="宋体" w:eastAsia="宋体" w:cs="宋体"/>
                <w:spacing w:val="11"/>
                <w:sz w:val="24"/>
                <w:szCs w:val="24"/>
              </w:rPr>
              <w:t>作日内将资金支付到采购合同约定的</w:t>
            </w:r>
            <w:r>
              <w:rPr>
                <w:rFonts w:hint="eastAsia" w:ascii="宋体" w:hAnsi="宋体" w:eastAsia="宋体" w:cs="宋体"/>
                <w:spacing w:val="-2"/>
                <w:sz w:val="24"/>
                <w:szCs w:val="24"/>
              </w:rPr>
              <w:t>供应商账户。</w:t>
            </w:r>
          </w:p>
        </w:tc>
        <w:tc>
          <w:tcPr>
            <w:tcW w:w="6222" w:type="dxa"/>
            <w:vAlign w:val="top"/>
          </w:tcPr>
          <w:p w14:paraId="69D06464">
            <w:pPr>
              <w:spacing w:line="269" w:lineRule="auto"/>
              <w:rPr>
                <w:rFonts w:hint="eastAsia" w:ascii="宋体" w:hAnsi="宋体" w:eastAsia="宋体" w:cs="宋体"/>
                <w:sz w:val="24"/>
                <w:szCs w:val="24"/>
              </w:rPr>
            </w:pPr>
          </w:p>
          <w:p w14:paraId="5AE66F96">
            <w:pPr>
              <w:pStyle w:val="41"/>
              <w:spacing w:before="78" w:line="241" w:lineRule="auto"/>
              <w:ind w:left="113" w:right="106" w:firstLine="480"/>
              <w:jc w:val="both"/>
              <w:rPr>
                <w:rFonts w:hint="eastAsia" w:ascii="宋体" w:hAnsi="宋体" w:eastAsia="宋体" w:cs="宋体"/>
                <w:sz w:val="24"/>
                <w:szCs w:val="24"/>
              </w:rPr>
            </w:pPr>
            <w:r>
              <w:rPr>
                <w:rFonts w:hint="eastAsia" w:ascii="宋体" w:hAnsi="宋体" w:eastAsia="宋体" w:cs="宋体"/>
                <w:spacing w:val="-1"/>
                <w:sz w:val="24"/>
                <w:szCs w:val="24"/>
              </w:rPr>
              <w:t>采购人持《唐河县政府采购资金申请表》，按照政府</w:t>
            </w:r>
            <w:r>
              <w:rPr>
                <w:rFonts w:hint="eastAsia" w:ascii="宋体" w:hAnsi="宋体" w:eastAsia="宋体" w:cs="宋体"/>
                <w:sz w:val="24"/>
                <w:szCs w:val="24"/>
              </w:rPr>
              <w:t>采购合同约定的支付方式、支付时间，及时支</w:t>
            </w:r>
            <w:r>
              <w:rPr>
                <w:rFonts w:hint="eastAsia" w:ascii="宋体" w:hAnsi="宋体" w:eastAsia="宋体" w:cs="宋体"/>
                <w:spacing w:val="-1"/>
                <w:sz w:val="24"/>
                <w:szCs w:val="24"/>
              </w:rPr>
              <w:t>付政府采购资金。验收合格具备付款条件的项目，采购人应</w:t>
            </w:r>
            <w:r>
              <w:rPr>
                <w:rFonts w:hint="eastAsia" w:ascii="宋体" w:hAnsi="宋体" w:eastAsia="宋体" w:cs="宋体"/>
                <w:spacing w:val="-2"/>
                <w:sz w:val="24"/>
                <w:szCs w:val="24"/>
              </w:rPr>
              <w:t>在</w:t>
            </w:r>
            <w:r>
              <w:rPr>
                <w:rFonts w:hint="eastAsia" w:ascii="宋体" w:hAnsi="宋体" w:eastAsia="宋体" w:cs="宋体"/>
                <w:spacing w:val="-48"/>
                <w:sz w:val="24"/>
                <w:szCs w:val="24"/>
              </w:rPr>
              <w:t xml:space="preserve"> </w:t>
            </w:r>
            <w:r>
              <w:rPr>
                <w:rFonts w:hint="eastAsia" w:ascii="宋体" w:hAnsi="宋体" w:eastAsia="宋体" w:cs="宋体"/>
                <w:spacing w:val="-2"/>
                <w:sz w:val="24"/>
                <w:szCs w:val="24"/>
              </w:rPr>
              <w:t>3</w:t>
            </w:r>
            <w:r>
              <w:rPr>
                <w:rFonts w:hint="eastAsia" w:ascii="宋体" w:hAnsi="宋体" w:eastAsia="宋体" w:cs="宋体"/>
                <w:spacing w:val="-51"/>
                <w:sz w:val="24"/>
                <w:szCs w:val="24"/>
              </w:rPr>
              <w:t xml:space="preserve"> </w:t>
            </w:r>
            <w:r>
              <w:rPr>
                <w:rFonts w:hint="eastAsia" w:ascii="宋体" w:hAnsi="宋体" w:eastAsia="宋体" w:cs="宋体"/>
                <w:spacing w:val="-2"/>
                <w:sz w:val="24"/>
                <w:szCs w:val="24"/>
              </w:rPr>
              <w:t>个工</w:t>
            </w:r>
            <w:r>
              <w:rPr>
                <w:rFonts w:hint="eastAsia" w:ascii="宋体" w:hAnsi="宋体" w:eastAsia="宋体" w:cs="宋体"/>
                <w:spacing w:val="-1"/>
                <w:sz w:val="24"/>
                <w:szCs w:val="24"/>
              </w:rPr>
              <w:t>作日内将资金支付到采购合同约定的供应商账户</w:t>
            </w:r>
          </w:p>
        </w:tc>
      </w:tr>
    </w:tbl>
    <w:p w14:paraId="419DE573">
      <w:pPr>
        <w:pStyle w:val="6"/>
      </w:pPr>
    </w:p>
    <w:p w14:paraId="5B723994">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68" w:firstLineChars="200"/>
        <w:jc w:val="both"/>
        <w:textAlignment w:val="baseline"/>
        <w:rPr>
          <w:rFonts w:hint="eastAsia" w:asciiTheme="minorEastAsia" w:hAnsiTheme="minorEastAsia" w:eastAsiaTheme="minorEastAsia" w:cstheme="minorEastAsia"/>
          <w:snapToGrid w:val="0"/>
          <w:color w:val="000000"/>
          <w:spacing w:val="-3"/>
          <w:kern w:val="0"/>
          <w:sz w:val="24"/>
          <w:szCs w:val="24"/>
          <w:highlight w:val="none"/>
          <w:lang w:val="en-US" w:eastAsia="en-US" w:bidi="ar-SA"/>
        </w:rPr>
      </w:pPr>
    </w:p>
    <w:sectPr>
      <w:headerReference r:id="rId21" w:type="default"/>
      <w:footerReference r:id="rId22" w:type="default"/>
      <w:pgSz w:w="11907" w:h="16840"/>
      <w:pgMar w:top="1440" w:right="1080" w:bottom="1440" w:left="108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MingLiU">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8DDC4">
    <w:pPr>
      <w:pStyle w:val="10"/>
      <w:jc w:val="right"/>
      <w:rPr>
        <w:rFonts w:hint="eastAsia" w:eastAsia="宋体"/>
        <w:lang w:val="en-US" w:eastAsia="zh-CN"/>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5F0A4">
    <w:pPr>
      <w:spacing w:line="176" w:lineRule="auto"/>
      <w:ind w:left="462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D973A1">
                          <w:pPr>
                            <w:pStyle w:val="10"/>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6D973A1">
                    <w:pPr>
                      <w:pStyle w:val="10"/>
                    </w:pPr>
                    <w:r>
                      <w:fldChar w:fldCharType="begin"/>
                    </w:r>
                    <w:r>
                      <w:instrText xml:space="preserve"> PAGE  \* MERGEFORMAT </w:instrText>
                    </w:r>
                    <w:r>
                      <w:fldChar w:fldCharType="separate"/>
                    </w:r>
                    <w:r>
                      <w:t>40</w:t>
                    </w:r>
                    <w:r>
                      <w:fldChar w:fldCharType="end"/>
                    </w:r>
                  </w:p>
                </w:txbxContent>
              </v:textbox>
            </v:shape>
          </w:pict>
        </mc:Fallback>
      </mc:AlternateContent>
    </w:r>
    <w:r>
      <w:rPr>
        <w:rFonts w:ascii="Times New Roman" w:hAnsi="Times New Roman" w:eastAsia="Times New Roman" w:cs="Times New Roman"/>
        <w:spacing w:val="-1"/>
        <w:sz w:val="18"/>
        <w:szCs w:val="18"/>
      </w:rPr>
      <w:t>42</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5F83F">
    <w:pPr>
      <w:spacing w:line="176" w:lineRule="auto"/>
      <w:ind w:left="46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A94477">
                          <w:pPr>
                            <w:pStyle w:val="10"/>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3A94477">
                    <w:pPr>
                      <w:pStyle w:val="10"/>
                    </w:pPr>
                    <w:r>
                      <w:fldChar w:fldCharType="begin"/>
                    </w:r>
                    <w:r>
                      <w:instrText xml:space="preserve"> PAGE  \* MERGEFORMAT </w:instrText>
                    </w:r>
                    <w:r>
                      <w:fldChar w:fldCharType="separate"/>
                    </w:r>
                    <w:r>
                      <w:t>41</w:t>
                    </w:r>
                    <w:r>
                      <w:fldChar w:fldCharType="end"/>
                    </w:r>
                  </w:p>
                </w:txbxContent>
              </v:textbox>
            </v:shape>
          </w:pict>
        </mc:Fallback>
      </mc:AlternateContent>
    </w:r>
    <w:r>
      <w:rPr>
        <w:rFonts w:ascii="Times New Roman" w:hAnsi="Times New Roman" w:eastAsia="Times New Roman" w:cs="Times New Roman"/>
        <w:spacing w:val="-1"/>
        <w:sz w:val="18"/>
        <w:szCs w:val="18"/>
      </w:rPr>
      <w:t>43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4A078">
    <w:pPr>
      <w:spacing w:line="176" w:lineRule="auto"/>
      <w:ind w:left="462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A47601">
                          <w:pPr>
                            <w:pStyle w:val="10"/>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AA47601">
                    <w:pPr>
                      <w:pStyle w:val="10"/>
                    </w:pPr>
                    <w:r>
                      <w:fldChar w:fldCharType="begin"/>
                    </w:r>
                    <w:r>
                      <w:instrText xml:space="preserve"> PAGE  \* MERGEFORMAT </w:instrText>
                    </w:r>
                    <w:r>
                      <w:fldChar w:fldCharType="separate"/>
                    </w:r>
                    <w:r>
                      <w:t>42</w:t>
                    </w:r>
                    <w:r>
                      <w:fldChar w:fldCharType="end"/>
                    </w:r>
                  </w:p>
                </w:txbxContent>
              </v:textbox>
            </v:shape>
          </w:pict>
        </mc:Fallback>
      </mc:AlternateContent>
    </w:r>
    <w:r>
      <w:rPr>
        <w:rFonts w:ascii="Times New Roman" w:hAnsi="Times New Roman" w:eastAsia="Times New Roman" w:cs="Times New Roman"/>
        <w:spacing w:val="-1"/>
        <w:sz w:val="18"/>
        <w:szCs w:val="18"/>
      </w:rPr>
      <w:t>44</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CA0AC">
    <w:pPr>
      <w:spacing w:line="176" w:lineRule="auto"/>
      <w:ind w:left="462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686FAD">
                          <w:pPr>
                            <w:pStyle w:val="10"/>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7686FAD">
                    <w:pPr>
                      <w:pStyle w:val="10"/>
                    </w:pPr>
                    <w:r>
                      <w:fldChar w:fldCharType="begin"/>
                    </w:r>
                    <w:r>
                      <w:instrText xml:space="preserve"> PAGE  \* MERGEFORMAT </w:instrText>
                    </w:r>
                    <w:r>
                      <w:fldChar w:fldCharType="separate"/>
                    </w:r>
                    <w:r>
                      <w:t>43</w:t>
                    </w:r>
                    <w:r>
                      <w:fldChar w:fldCharType="end"/>
                    </w:r>
                  </w:p>
                </w:txbxContent>
              </v:textbox>
            </v:shape>
          </w:pict>
        </mc:Fallback>
      </mc:AlternateContent>
    </w:r>
    <w:r>
      <w:rPr>
        <w:rFonts w:ascii="Times New Roman" w:hAnsi="Times New Roman" w:eastAsia="Times New Roman" w:cs="Times New Roman"/>
        <w:spacing w:val="-1"/>
        <w:sz w:val="18"/>
        <w:szCs w:val="18"/>
      </w:rPr>
      <w:t>45</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DB38F">
    <w:pPr>
      <w:spacing w:line="176" w:lineRule="auto"/>
      <w:ind w:left="462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E465D7">
                          <w:pPr>
                            <w:pStyle w:val="1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4E465D7">
                    <w:pPr>
                      <w:pStyle w:val="10"/>
                    </w:pPr>
                    <w:r>
                      <w:fldChar w:fldCharType="begin"/>
                    </w:r>
                    <w:r>
                      <w:instrText xml:space="preserve"> PAGE  \* MERGEFORMAT </w:instrText>
                    </w:r>
                    <w:r>
                      <w:fldChar w:fldCharType="separate"/>
                    </w:r>
                    <w:r>
                      <w:t>44</w:t>
                    </w:r>
                    <w:r>
                      <w:fldChar w:fldCharType="end"/>
                    </w:r>
                  </w:p>
                </w:txbxContent>
              </v:textbox>
            </v:shape>
          </w:pict>
        </mc:Fallback>
      </mc:AlternateContent>
    </w:r>
    <w:r>
      <w:rPr>
        <w:rFonts w:ascii="Times New Roman" w:hAnsi="Times New Roman" w:eastAsia="Times New Roman" w:cs="Times New Roman"/>
        <w:spacing w:val="-1"/>
        <w:sz w:val="18"/>
        <w:szCs w:val="18"/>
      </w:rPr>
      <w:t>46</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AB8D4">
    <w:pPr>
      <w:spacing w:line="176" w:lineRule="auto"/>
      <w:ind w:left="462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A184D8">
                          <w:pPr>
                            <w:pStyle w:val="10"/>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9A184D8">
                    <w:pPr>
                      <w:pStyle w:val="10"/>
                    </w:pPr>
                    <w:r>
                      <w:fldChar w:fldCharType="begin"/>
                    </w:r>
                    <w:r>
                      <w:instrText xml:space="preserve"> PAGE  \* MERGEFORMAT </w:instrText>
                    </w:r>
                    <w:r>
                      <w:fldChar w:fldCharType="separate"/>
                    </w:r>
                    <w:r>
                      <w:t>45</w:t>
                    </w:r>
                    <w:r>
                      <w:fldChar w:fldCharType="end"/>
                    </w:r>
                  </w:p>
                </w:txbxContent>
              </v:textbox>
            </v:shape>
          </w:pict>
        </mc:Fallback>
      </mc:AlternateContent>
    </w:r>
    <w:r>
      <w:rPr>
        <w:rFonts w:ascii="Times New Roman" w:hAnsi="Times New Roman" w:eastAsia="Times New Roman" w:cs="Times New Roman"/>
        <w:spacing w:val="-1"/>
        <w:sz w:val="18"/>
        <w:szCs w:val="18"/>
      </w:rPr>
      <w:t>47</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95EDF">
    <w:pPr>
      <w:spacing w:line="176" w:lineRule="auto"/>
      <w:ind w:left="461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5E56A7">
                          <w:pPr>
                            <w:pStyle w:val="10"/>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5F5E56A7">
                    <w:pPr>
                      <w:pStyle w:val="10"/>
                    </w:pPr>
                    <w:r>
                      <w:fldChar w:fldCharType="begin"/>
                    </w:r>
                    <w:r>
                      <w:instrText xml:space="preserve"> PAGE  \* MERGEFORMAT </w:instrText>
                    </w:r>
                    <w:r>
                      <w:fldChar w:fldCharType="separate"/>
                    </w:r>
                    <w:r>
                      <w:t>46</w:t>
                    </w:r>
                    <w:r>
                      <w:fldChar w:fldCharType="end"/>
                    </w:r>
                  </w:p>
                </w:txbxContent>
              </v:textbox>
            </v:shape>
          </w:pict>
        </mc:Fallback>
      </mc:AlternateContent>
    </w:r>
    <w:r>
      <w:rPr>
        <w:rFonts w:ascii="Times New Roman" w:hAnsi="Times New Roman" w:eastAsia="Times New Roman" w:cs="Times New Roman"/>
        <w:spacing w:val="-1"/>
        <w:sz w:val="18"/>
        <w:szCs w:val="18"/>
      </w:rPr>
      <w:t>48</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4FF3B">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AD8CB">
                          <w:pPr>
                            <w:pStyle w:val="10"/>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AAD8CB">
                    <w:pPr>
                      <w:pStyle w:val="10"/>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E6D98">
    <w:pPr>
      <w:spacing w:line="176" w:lineRule="auto"/>
      <w:ind w:left="462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E5CB52">
                          <w:pPr>
                            <w:pStyle w:val="1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E5CB52">
                    <w:pPr>
                      <w:pStyle w:val="1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8E830">
    <w:pPr>
      <w:spacing w:line="176" w:lineRule="auto"/>
      <w:ind w:left="461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E55E66">
                          <w:pPr>
                            <w:pStyle w:val="10"/>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6E55E66">
                    <w:pPr>
                      <w:pStyle w:val="10"/>
                    </w:pPr>
                    <w:r>
                      <w:fldChar w:fldCharType="begin"/>
                    </w:r>
                    <w:r>
                      <w:instrText xml:space="preserve"> PAGE  \* MERGEFORMAT </w:instrText>
                    </w:r>
                    <w:r>
                      <w:fldChar w:fldCharType="separate"/>
                    </w:r>
                    <w:r>
                      <w:t>31</w:t>
                    </w:r>
                    <w:r>
                      <w:fldChar w:fldCharType="end"/>
                    </w:r>
                  </w:p>
                </w:txbxContent>
              </v:textbox>
            </v:shape>
          </w:pict>
        </mc:Fallback>
      </mc:AlternateContent>
    </w:r>
    <w:r>
      <w:rPr>
        <w:rFonts w:ascii="Times New Roman" w:hAnsi="Times New Roman" w:eastAsia="Times New Roman" w:cs="Times New Roman"/>
        <w:spacing w:val="-4"/>
        <w:sz w:val="18"/>
        <w:szCs w:val="18"/>
      </w:rPr>
      <w:t>35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BC4DE">
    <w:pPr>
      <w:spacing w:line="176" w:lineRule="auto"/>
      <w:ind w:left="40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F21991">
                          <w:pPr>
                            <w:pStyle w:val="10"/>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7F21991">
                    <w:pPr>
                      <w:pStyle w:val="10"/>
                    </w:pPr>
                    <w:r>
                      <w:fldChar w:fldCharType="begin"/>
                    </w:r>
                    <w:r>
                      <w:instrText xml:space="preserve"> PAGE  \* MERGEFORMAT </w:instrText>
                    </w:r>
                    <w:r>
                      <w:fldChar w:fldCharType="separate"/>
                    </w:r>
                    <w:r>
                      <w:t>32</w:t>
                    </w:r>
                    <w:r>
                      <w:fldChar w:fldCharType="end"/>
                    </w:r>
                  </w:p>
                </w:txbxContent>
              </v:textbox>
            </v:shape>
          </w:pict>
        </mc:Fallback>
      </mc:AlternateContent>
    </w:r>
    <w:r>
      <w:rPr>
        <w:rFonts w:ascii="Times New Roman" w:hAnsi="Times New Roman" w:eastAsia="Times New Roman" w:cs="Times New Roman"/>
        <w:spacing w:val="-4"/>
        <w:sz w:val="18"/>
        <w:szCs w:val="18"/>
      </w:rPr>
      <w:t>36</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BAE4D">
    <w:pPr>
      <w:spacing w:line="176" w:lineRule="auto"/>
      <w:ind w:left="462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D0E7C2">
                          <w:pPr>
                            <w:pStyle w:val="10"/>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3D0E7C2">
                    <w:pPr>
                      <w:pStyle w:val="10"/>
                    </w:pPr>
                    <w:r>
                      <w:fldChar w:fldCharType="begin"/>
                    </w:r>
                    <w:r>
                      <w:instrText xml:space="preserve"> PAGE  \* MERGEFORMAT </w:instrText>
                    </w:r>
                    <w:r>
                      <w:fldChar w:fldCharType="separate"/>
                    </w:r>
                    <w:r>
                      <w:t>33</w:t>
                    </w:r>
                    <w:r>
                      <w:fldChar w:fldCharType="end"/>
                    </w:r>
                  </w:p>
                </w:txbxContent>
              </v:textbox>
            </v:shape>
          </w:pict>
        </mc:Fallback>
      </mc:AlternateContent>
    </w:r>
    <w:r>
      <w:rPr>
        <w:rFonts w:ascii="Times New Roman" w:hAnsi="Times New Roman" w:eastAsia="Times New Roman" w:cs="Times New Roman"/>
        <w:spacing w:val="-4"/>
        <w:sz w:val="18"/>
        <w:szCs w:val="18"/>
      </w:rPr>
      <w:t>37</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B2425">
    <w:pPr>
      <w:spacing w:line="176" w:lineRule="auto"/>
      <w:ind w:left="462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93C5AC">
                          <w:pPr>
                            <w:pStyle w:val="10"/>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193C5AC">
                    <w:pPr>
                      <w:pStyle w:val="10"/>
                    </w:pPr>
                    <w:r>
                      <w:fldChar w:fldCharType="begin"/>
                    </w:r>
                    <w:r>
                      <w:instrText xml:space="preserve"> PAGE  \* MERGEFORMAT </w:instrText>
                    </w:r>
                    <w:r>
                      <w:fldChar w:fldCharType="separate"/>
                    </w:r>
                    <w:r>
                      <w:t>34</w:t>
                    </w:r>
                    <w:r>
                      <w:fldChar w:fldCharType="end"/>
                    </w:r>
                  </w:p>
                </w:txbxContent>
              </v:textbox>
            </v:shape>
          </w:pict>
        </mc:Fallback>
      </mc:AlternateContent>
    </w:r>
    <w:r>
      <w:rPr>
        <w:rFonts w:ascii="Times New Roman" w:hAnsi="Times New Roman" w:eastAsia="Times New Roman" w:cs="Times New Roman"/>
        <w:spacing w:val="-4"/>
        <w:sz w:val="18"/>
        <w:szCs w:val="18"/>
      </w:rPr>
      <w:t>38</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8414D">
    <w:pPr>
      <w:spacing w:line="176" w:lineRule="auto"/>
      <w:ind w:left="47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1FC0A0">
                          <w:pPr>
                            <w:pStyle w:val="10"/>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41FC0A0">
                    <w:pPr>
                      <w:pStyle w:val="10"/>
                    </w:pPr>
                    <w:r>
                      <w:fldChar w:fldCharType="begin"/>
                    </w:r>
                    <w:r>
                      <w:instrText xml:space="preserve"> PAGE  \* MERGEFORMAT </w:instrText>
                    </w:r>
                    <w:r>
                      <w:fldChar w:fldCharType="separate"/>
                    </w:r>
                    <w:r>
                      <w:t>35</w:t>
                    </w:r>
                    <w:r>
                      <w:fldChar w:fldCharType="end"/>
                    </w:r>
                  </w:p>
                </w:txbxContent>
              </v:textbox>
            </v:shape>
          </w:pict>
        </mc:Fallback>
      </mc:AlternateContent>
    </w:r>
    <w:r>
      <w:rPr>
        <w:rFonts w:ascii="Times New Roman" w:hAnsi="Times New Roman" w:eastAsia="Times New Roman" w:cs="Times New Roman"/>
        <w:spacing w:val="-4"/>
        <w:sz w:val="18"/>
        <w:szCs w:val="18"/>
      </w:rPr>
      <w:t>39</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3C0BB">
    <w:pPr>
      <w:spacing w:line="176" w:lineRule="auto"/>
      <w:ind w:left="462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243E8D">
                          <w:pPr>
                            <w:pStyle w:val="10"/>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6243E8D">
                    <w:pPr>
                      <w:pStyle w:val="10"/>
                    </w:pPr>
                    <w:r>
                      <w:fldChar w:fldCharType="begin"/>
                    </w:r>
                    <w:r>
                      <w:instrText xml:space="preserve"> PAGE  \* MERGEFORMAT </w:instrText>
                    </w:r>
                    <w:r>
                      <w:fldChar w:fldCharType="separate"/>
                    </w:r>
                    <w:r>
                      <w:t>36</w:t>
                    </w:r>
                    <w:r>
                      <w:fldChar w:fldCharType="end"/>
                    </w:r>
                  </w:p>
                </w:txbxContent>
              </v:textbox>
            </v:shape>
          </w:pict>
        </mc:Fallback>
      </mc:AlternateContent>
    </w:r>
    <w:r>
      <w:rPr>
        <w:rFonts w:ascii="Times New Roman" w:hAnsi="Times New Roman" w:eastAsia="Times New Roman" w:cs="Times New Roman"/>
        <w:spacing w:val="-1"/>
        <w:sz w:val="18"/>
        <w:szCs w:val="18"/>
      </w:rPr>
      <w:t>40</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E44FA">
    <w:pPr>
      <w:spacing w:line="176" w:lineRule="auto"/>
      <w:ind w:left="461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1A563E">
                          <w:pPr>
                            <w:pStyle w:val="10"/>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41A563E">
                    <w:pPr>
                      <w:pStyle w:val="10"/>
                    </w:pPr>
                    <w:r>
                      <w:fldChar w:fldCharType="begin"/>
                    </w:r>
                    <w:r>
                      <w:instrText xml:space="preserve"> PAGE  \* MERGEFORMAT </w:instrText>
                    </w:r>
                    <w:r>
                      <w:fldChar w:fldCharType="separate"/>
                    </w:r>
                    <w:r>
                      <w:t>37</w:t>
                    </w:r>
                    <w:r>
                      <w:fldChar w:fldCharType="end"/>
                    </w:r>
                  </w:p>
                </w:txbxContent>
              </v:textbox>
            </v:shape>
          </w:pict>
        </mc:Fallback>
      </mc:AlternateContent>
    </w:r>
    <w:r>
      <w:rPr>
        <w:rFonts w:ascii="Times New Roman" w:hAnsi="Times New Roman" w:eastAsia="Times New Roman" w:cs="Times New Roman"/>
        <w:spacing w:val="-1"/>
        <w:sz w:val="18"/>
        <w:szCs w:val="18"/>
      </w:rPr>
      <w:t>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E61D2">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48D0AA"/>
    <w:multiLevelType w:val="singleLevel"/>
    <w:tmpl w:val="F348D0AA"/>
    <w:lvl w:ilvl="0" w:tentative="0">
      <w:start w:val="1"/>
      <w:numFmt w:val="chineseCounting"/>
      <w:suff w:val="space"/>
      <w:lvlText w:val="第%1章"/>
      <w:lvlJc w:val="left"/>
      <w:rPr>
        <w:rFonts w:hint="eastAsia"/>
      </w:rPr>
    </w:lvl>
  </w:abstractNum>
  <w:abstractNum w:abstractNumId="1">
    <w:nsid w:val="01DF6793"/>
    <w:multiLevelType w:val="singleLevel"/>
    <w:tmpl w:val="01DF6793"/>
    <w:lvl w:ilvl="0" w:tentative="0">
      <w:start w:val="6"/>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WZlYjRjZTk4YzIyZThjZDdiZWIzOTRiZmM4ZmM1MzcifQ=="/>
  </w:docVars>
  <w:rsids>
    <w:rsidRoot w:val="00000000"/>
    <w:rsid w:val="00276065"/>
    <w:rsid w:val="00E60A9C"/>
    <w:rsid w:val="00F93B85"/>
    <w:rsid w:val="012A1668"/>
    <w:rsid w:val="01A324E9"/>
    <w:rsid w:val="01C42395"/>
    <w:rsid w:val="01CE57B8"/>
    <w:rsid w:val="02067DD7"/>
    <w:rsid w:val="02980B47"/>
    <w:rsid w:val="03035935"/>
    <w:rsid w:val="0304627B"/>
    <w:rsid w:val="0313167D"/>
    <w:rsid w:val="032D29B2"/>
    <w:rsid w:val="03A46EC5"/>
    <w:rsid w:val="03B63E3A"/>
    <w:rsid w:val="03F005BF"/>
    <w:rsid w:val="049308F0"/>
    <w:rsid w:val="04BA2F60"/>
    <w:rsid w:val="04CE5E46"/>
    <w:rsid w:val="05017C52"/>
    <w:rsid w:val="05704DD8"/>
    <w:rsid w:val="05882122"/>
    <w:rsid w:val="05C0628F"/>
    <w:rsid w:val="05C82C12"/>
    <w:rsid w:val="05EB6017"/>
    <w:rsid w:val="06344057"/>
    <w:rsid w:val="064B2778"/>
    <w:rsid w:val="06731CDB"/>
    <w:rsid w:val="0684097A"/>
    <w:rsid w:val="06BD7DF4"/>
    <w:rsid w:val="073F4A62"/>
    <w:rsid w:val="07654CC1"/>
    <w:rsid w:val="07660F14"/>
    <w:rsid w:val="0797664C"/>
    <w:rsid w:val="07B54D24"/>
    <w:rsid w:val="07E50FDC"/>
    <w:rsid w:val="084C47B3"/>
    <w:rsid w:val="08743EB7"/>
    <w:rsid w:val="08896F10"/>
    <w:rsid w:val="08AC6127"/>
    <w:rsid w:val="08DF64FD"/>
    <w:rsid w:val="092D54BA"/>
    <w:rsid w:val="095962AF"/>
    <w:rsid w:val="098F0954"/>
    <w:rsid w:val="09A364AB"/>
    <w:rsid w:val="09A960A9"/>
    <w:rsid w:val="09D7624E"/>
    <w:rsid w:val="0A2175C7"/>
    <w:rsid w:val="0A4E3858"/>
    <w:rsid w:val="0A530F50"/>
    <w:rsid w:val="0AB6328D"/>
    <w:rsid w:val="0ADC6029"/>
    <w:rsid w:val="0B0E4E77"/>
    <w:rsid w:val="0B1376B2"/>
    <w:rsid w:val="0B9B4146"/>
    <w:rsid w:val="0BA457DB"/>
    <w:rsid w:val="0BBA7003"/>
    <w:rsid w:val="0BFA1EF8"/>
    <w:rsid w:val="0BFC6D02"/>
    <w:rsid w:val="0C155C25"/>
    <w:rsid w:val="0C272EF4"/>
    <w:rsid w:val="0C3E178C"/>
    <w:rsid w:val="0C450913"/>
    <w:rsid w:val="0C692CAD"/>
    <w:rsid w:val="0CE85EBA"/>
    <w:rsid w:val="0CF167FE"/>
    <w:rsid w:val="0D207C28"/>
    <w:rsid w:val="0D894C89"/>
    <w:rsid w:val="0DE720B7"/>
    <w:rsid w:val="0DF11916"/>
    <w:rsid w:val="0E3E7CBD"/>
    <w:rsid w:val="0EBB5316"/>
    <w:rsid w:val="0EC03DD0"/>
    <w:rsid w:val="0ED14B39"/>
    <w:rsid w:val="0EE83C0B"/>
    <w:rsid w:val="0F130CAE"/>
    <w:rsid w:val="0F5B5519"/>
    <w:rsid w:val="0FE42AE8"/>
    <w:rsid w:val="0FF95996"/>
    <w:rsid w:val="0FFF7484"/>
    <w:rsid w:val="100E2A9F"/>
    <w:rsid w:val="10832DEB"/>
    <w:rsid w:val="108D4A90"/>
    <w:rsid w:val="10926BF6"/>
    <w:rsid w:val="10AC760C"/>
    <w:rsid w:val="10B26756"/>
    <w:rsid w:val="1158509E"/>
    <w:rsid w:val="1198193E"/>
    <w:rsid w:val="11E54B27"/>
    <w:rsid w:val="11F10D0E"/>
    <w:rsid w:val="11F528ED"/>
    <w:rsid w:val="11FF1BCE"/>
    <w:rsid w:val="122B3912"/>
    <w:rsid w:val="122C2602"/>
    <w:rsid w:val="12372F05"/>
    <w:rsid w:val="12374CB3"/>
    <w:rsid w:val="126252EE"/>
    <w:rsid w:val="12DA7897"/>
    <w:rsid w:val="13255454"/>
    <w:rsid w:val="13497394"/>
    <w:rsid w:val="13504EE3"/>
    <w:rsid w:val="13581385"/>
    <w:rsid w:val="135E4018"/>
    <w:rsid w:val="139B1B3C"/>
    <w:rsid w:val="13D318D3"/>
    <w:rsid w:val="14184102"/>
    <w:rsid w:val="143516C6"/>
    <w:rsid w:val="1438259B"/>
    <w:rsid w:val="146A4EE4"/>
    <w:rsid w:val="147A2410"/>
    <w:rsid w:val="14860174"/>
    <w:rsid w:val="14B05372"/>
    <w:rsid w:val="14D22612"/>
    <w:rsid w:val="14D64C58"/>
    <w:rsid w:val="156F62EF"/>
    <w:rsid w:val="157F52EF"/>
    <w:rsid w:val="15B2773E"/>
    <w:rsid w:val="15BB5765"/>
    <w:rsid w:val="15C27640"/>
    <w:rsid w:val="15F335E7"/>
    <w:rsid w:val="15FC3460"/>
    <w:rsid w:val="16534914"/>
    <w:rsid w:val="16655340"/>
    <w:rsid w:val="1673652E"/>
    <w:rsid w:val="16882EF5"/>
    <w:rsid w:val="169647DD"/>
    <w:rsid w:val="16BC673F"/>
    <w:rsid w:val="16FD3ABE"/>
    <w:rsid w:val="16FF3AA5"/>
    <w:rsid w:val="172C0981"/>
    <w:rsid w:val="172F0E42"/>
    <w:rsid w:val="17CE60BA"/>
    <w:rsid w:val="17D54D7E"/>
    <w:rsid w:val="18947264"/>
    <w:rsid w:val="19595958"/>
    <w:rsid w:val="196A0814"/>
    <w:rsid w:val="1A1E47FE"/>
    <w:rsid w:val="1A420699"/>
    <w:rsid w:val="1A521F0C"/>
    <w:rsid w:val="1AC30D0A"/>
    <w:rsid w:val="1B1E2EB4"/>
    <w:rsid w:val="1B4346C9"/>
    <w:rsid w:val="1B4E29D7"/>
    <w:rsid w:val="1B526017"/>
    <w:rsid w:val="1B703196"/>
    <w:rsid w:val="1BD4716C"/>
    <w:rsid w:val="1BE9091B"/>
    <w:rsid w:val="1BF65BDF"/>
    <w:rsid w:val="1BFF6021"/>
    <w:rsid w:val="1C587110"/>
    <w:rsid w:val="1C863229"/>
    <w:rsid w:val="1C9378D2"/>
    <w:rsid w:val="1CC05665"/>
    <w:rsid w:val="1CDA2E0B"/>
    <w:rsid w:val="1CED6FE2"/>
    <w:rsid w:val="1D2A5785"/>
    <w:rsid w:val="1D7F2147"/>
    <w:rsid w:val="1D941A61"/>
    <w:rsid w:val="1D996CC8"/>
    <w:rsid w:val="1DA01659"/>
    <w:rsid w:val="1DB178C2"/>
    <w:rsid w:val="1DD12460"/>
    <w:rsid w:val="1DF4614E"/>
    <w:rsid w:val="1E3B5E6B"/>
    <w:rsid w:val="1E6454A8"/>
    <w:rsid w:val="1E71779F"/>
    <w:rsid w:val="1ECA0914"/>
    <w:rsid w:val="1EF5217E"/>
    <w:rsid w:val="1EF83A1C"/>
    <w:rsid w:val="1FCD677B"/>
    <w:rsid w:val="1FCF1E87"/>
    <w:rsid w:val="1FED10A7"/>
    <w:rsid w:val="208C08C0"/>
    <w:rsid w:val="208E4164"/>
    <w:rsid w:val="21095A4E"/>
    <w:rsid w:val="212C3E51"/>
    <w:rsid w:val="2188552B"/>
    <w:rsid w:val="21A07893"/>
    <w:rsid w:val="21D044C0"/>
    <w:rsid w:val="21F11323"/>
    <w:rsid w:val="22673393"/>
    <w:rsid w:val="234B6811"/>
    <w:rsid w:val="23554AEF"/>
    <w:rsid w:val="23645F64"/>
    <w:rsid w:val="23F5677C"/>
    <w:rsid w:val="23FB5E39"/>
    <w:rsid w:val="241A61E3"/>
    <w:rsid w:val="244A2A1D"/>
    <w:rsid w:val="24621624"/>
    <w:rsid w:val="24F84776"/>
    <w:rsid w:val="251159F1"/>
    <w:rsid w:val="251361E2"/>
    <w:rsid w:val="2564491D"/>
    <w:rsid w:val="25B57849"/>
    <w:rsid w:val="25B83A87"/>
    <w:rsid w:val="25D96FB1"/>
    <w:rsid w:val="26073DBE"/>
    <w:rsid w:val="266463E7"/>
    <w:rsid w:val="267267AA"/>
    <w:rsid w:val="267300DC"/>
    <w:rsid w:val="26AD4088"/>
    <w:rsid w:val="26E9311B"/>
    <w:rsid w:val="270C1682"/>
    <w:rsid w:val="27750300"/>
    <w:rsid w:val="27B26F9B"/>
    <w:rsid w:val="27C93253"/>
    <w:rsid w:val="28032F0B"/>
    <w:rsid w:val="282B18E0"/>
    <w:rsid w:val="28706D19"/>
    <w:rsid w:val="29413AEE"/>
    <w:rsid w:val="294D2BB7"/>
    <w:rsid w:val="29946A38"/>
    <w:rsid w:val="29A44ECD"/>
    <w:rsid w:val="29F800B9"/>
    <w:rsid w:val="2A1C7CF7"/>
    <w:rsid w:val="2A3D0E7D"/>
    <w:rsid w:val="2A5E32CD"/>
    <w:rsid w:val="2A61691A"/>
    <w:rsid w:val="2A6E552C"/>
    <w:rsid w:val="2A924A38"/>
    <w:rsid w:val="2AAA4765"/>
    <w:rsid w:val="2AB13D32"/>
    <w:rsid w:val="2AE32E31"/>
    <w:rsid w:val="2B0F6376"/>
    <w:rsid w:val="2B177920"/>
    <w:rsid w:val="2C165C80"/>
    <w:rsid w:val="2C255C52"/>
    <w:rsid w:val="2C5E15FC"/>
    <w:rsid w:val="2CAE03D7"/>
    <w:rsid w:val="2CB801BD"/>
    <w:rsid w:val="2CD208B5"/>
    <w:rsid w:val="2D25203E"/>
    <w:rsid w:val="2D4824EE"/>
    <w:rsid w:val="2D4B7195"/>
    <w:rsid w:val="2E584CD9"/>
    <w:rsid w:val="2E6C7ED8"/>
    <w:rsid w:val="2E8D537C"/>
    <w:rsid w:val="2EA57FA1"/>
    <w:rsid w:val="2EA9088F"/>
    <w:rsid w:val="2EC92CDF"/>
    <w:rsid w:val="2ED342D1"/>
    <w:rsid w:val="2EF243BC"/>
    <w:rsid w:val="2FB87F35"/>
    <w:rsid w:val="2FCD3E7E"/>
    <w:rsid w:val="300974E3"/>
    <w:rsid w:val="30161F54"/>
    <w:rsid w:val="30BF5CF1"/>
    <w:rsid w:val="30D04E86"/>
    <w:rsid w:val="30D977BA"/>
    <w:rsid w:val="30EB010A"/>
    <w:rsid w:val="30EF0857"/>
    <w:rsid w:val="31142AAC"/>
    <w:rsid w:val="3140197F"/>
    <w:rsid w:val="318D2D70"/>
    <w:rsid w:val="31E05F1C"/>
    <w:rsid w:val="320C16C0"/>
    <w:rsid w:val="323668DE"/>
    <w:rsid w:val="32672625"/>
    <w:rsid w:val="32831B16"/>
    <w:rsid w:val="329B61C3"/>
    <w:rsid w:val="32DC55F7"/>
    <w:rsid w:val="32F6583E"/>
    <w:rsid w:val="331C5AD4"/>
    <w:rsid w:val="333A48FA"/>
    <w:rsid w:val="334A1323"/>
    <w:rsid w:val="334F40FB"/>
    <w:rsid w:val="338C4E79"/>
    <w:rsid w:val="33D92F7A"/>
    <w:rsid w:val="33F64577"/>
    <w:rsid w:val="340824FC"/>
    <w:rsid w:val="342310E4"/>
    <w:rsid w:val="34724980"/>
    <w:rsid w:val="34796F56"/>
    <w:rsid w:val="34A85211"/>
    <w:rsid w:val="34B2130C"/>
    <w:rsid w:val="34B87A7E"/>
    <w:rsid w:val="350E12EA"/>
    <w:rsid w:val="354173ED"/>
    <w:rsid w:val="35527ED3"/>
    <w:rsid w:val="356E2833"/>
    <w:rsid w:val="35992C99"/>
    <w:rsid w:val="35BC359E"/>
    <w:rsid w:val="35C44201"/>
    <w:rsid w:val="360F3354"/>
    <w:rsid w:val="364041CF"/>
    <w:rsid w:val="36456100"/>
    <w:rsid w:val="36486409"/>
    <w:rsid w:val="3699568D"/>
    <w:rsid w:val="37BD0585"/>
    <w:rsid w:val="37CA6352"/>
    <w:rsid w:val="37F3149D"/>
    <w:rsid w:val="37F53E6C"/>
    <w:rsid w:val="38533A18"/>
    <w:rsid w:val="385F4F43"/>
    <w:rsid w:val="38B814EC"/>
    <w:rsid w:val="38C74734"/>
    <w:rsid w:val="395D6E46"/>
    <w:rsid w:val="396226AE"/>
    <w:rsid w:val="39B774C6"/>
    <w:rsid w:val="39E82BB3"/>
    <w:rsid w:val="3AB900AC"/>
    <w:rsid w:val="3B223EA3"/>
    <w:rsid w:val="3B4C0F20"/>
    <w:rsid w:val="3B60204F"/>
    <w:rsid w:val="3B8B7C9A"/>
    <w:rsid w:val="3BAF7174"/>
    <w:rsid w:val="3BBF42DF"/>
    <w:rsid w:val="3BCC3E0F"/>
    <w:rsid w:val="3C274470"/>
    <w:rsid w:val="3C987E0C"/>
    <w:rsid w:val="3D660BE0"/>
    <w:rsid w:val="3DBA03C3"/>
    <w:rsid w:val="3DCB60EE"/>
    <w:rsid w:val="3EAC5E57"/>
    <w:rsid w:val="3EB41E07"/>
    <w:rsid w:val="3EDC6A5F"/>
    <w:rsid w:val="3F1271D0"/>
    <w:rsid w:val="3F424B14"/>
    <w:rsid w:val="3F4B6E4D"/>
    <w:rsid w:val="3FE200A5"/>
    <w:rsid w:val="3FE66537"/>
    <w:rsid w:val="40183AC7"/>
    <w:rsid w:val="404623E2"/>
    <w:rsid w:val="40541BA5"/>
    <w:rsid w:val="40664832"/>
    <w:rsid w:val="40A430BB"/>
    <w:rsid w:val="410858E9"/>
    <w:rsid w:val="410D73A4"/>
    <w:rsid w:val="41314E40"/>
    <w:rsid w:val="41320BB8"/>
    <w:rsid w:val="41354204"/>
    <w:rsid w:val="41452699"/>
    <w:rsid w:val="416074D3"/>
    <w:rsid w:val="41F66AB4"/>
    <w:rsid w:val="424E6CA7"/>
    <w:rsid w:val="42995053"/>
    <w:rsid w:val="42F56341"/>
    <w:rsid w:val="433878FB"/>
    <w:rsid w:val="43D372D6"/>
    <w:rsid w:val="43DB5537"/>
    <w:rsid w:val="440529C7"/>
    <w:rsid w:val="440E1469"/>
    <w:rsid w:val="446A1F89"/>
    <w:rsid w:val="447D3383"/>
    <w:rsid w:val="449A0F4E"/>
    <w:rsid w:val="44A26055"/>
    <w:rsid w:val="44B74AB0"/>
    <w:rsid w:val="44C27AD5"/>
    <w:rsid w:val="45300AE7"/>
    <w:rsid w:val="453942C3"/>
    <w:rsid w:val="455C26A8"/>
    <w:rsid w:val="458E4A93"/>
    <w:rsid w:val="45B95404"/>
    <w:rsid w:val="45D61B06"/>
    <w:rsid w:val="463F4C16"/>
    <w:rsid w:val="46422446"/>
    <w:rsid w:val="46832AB5"/>
    <w:rsid w:val="46942B8F"/>
    <w:rsid w:val="46A20D0C"/>
    <w:rsid w:val="46AB76CA"/>
    <w:rsid w:val="46C04C97"/>
    <w:rsid w:val="46D3770F"/>
    <w:rsid w:val="47490A0A"/>
    <w:rsid w:val="47717886"/>
    <w:rsid w:val="47913545"/>
    <w:rsid w:val="48435459"/>
    <w:rsid w:val="486A6E89"/>
    <w:rsid w:val="48A17918"/>
    <w:rsid w:val="48EF22E3"/>
    <w:rsid w:val="497C0C22"/>
    <w:rsid w:val="498A3D49"/>
    <w:rsid w:val="4992674D"/>
    <w:rsid w:val="49D62A28"/>
    <w:rsid w:val="4A122688"/>
    <w:rsid w:val="4ACA3C0F"/>
    <w:rsid w:val="4AE4014A"/>
    <w:rsid w:val="4B4B11F4"/>
    <w:rsid w:val="4B515E20"/>
    <w:rsid w:val="4B743FB4"/>
    <w:rsid w:val="4B7B2DFC"/>
    <w:rsid w:val="4B7C315C"/>
    <w:rsid w:val="4BBB7B8C"/>
    <w:rsid w:val="4C602A7D"/>
    <w:rsid w:val="4C806C7C"/>
    <w:rsid w:val="4C9425BB"/>
    <w:rsid w:val="4C997D3D"/>
    <w:rsid w:val="4CB93F3C"/>
    <w:rsid w:val="4CB97E79"/>
    <w:rsid w:val="4CBA2C7D"/>
    <w:rsid w:val="4D2770F7"/>
    <w:rsid w:val="4D422183"/>
    <w:rsid w:val="4D673998"/>
    <w:rsid w:val="4DC94652"/>
    <w:rsid w:val="4DE35714"/>
    <w:rsid w:val="4E0C4B21"/>
    <w:rsid w:val="4E0F044D"/>
    <w:rsid w:val="4E215ED6"/>
    <w:rsid w:val="4E5C03B2"/>
    <w:rsid w:val="4E8753F1"/>
    <w:rsid w:val="4EC15329"/>
    <w:rsid w:val="4F8922EB"/>
    <w:rsid w:val="4FA36E2B"/>
    <w:rsid w:val="503F0BFC"/>
    <w:rsid w:val="50A56CB1"/>
    <w:rsid w:val="50CD1D3A"/>
    <w:rsid w:val="50D92DFE"/>
    <w:rsid w:val="50D92F97"/>
    <w:rsid w:val="50DF62FA"/>
    <w:rsid w:val="513444D8"/>
    <w:rsid w:val="51943136"/>
    <w:rsid w:val="51C92E73"/>
    <w:rsid w:val="51E101BC"/>
    <w:rsid w:val="51ED4DB3"/>
    <w:rsid w:val="51F611AD"/>
    <w:rsid w:val="5201085F"/>
    <w:rsid w:val="52780C39"/>
    <w:rsid w:val="528079D5"/>
    <w:rsid w:val="52AF2069"/>
    <w:rsid w:val="531B5950"/>
    <w:rsid w:val="533D7674"/>
    <w:rsid w:val="538452A3"/>
    <w:rsid w:val="53AE66B1"/>
    <w:rsid w:val="543C1ADB"/>
    <w:rsid w:val="547D69E3"/>
    <w:rsid w:val="54A76CA7"/>
    <w:rsid w:val="554A067A"/>
    <w:rsid w:val="55C73B6D"/>
    <w:rsid w:val="55EA7902"/>
    <w:rsid w:val="55FB55C5"/>
    <w:rsid w:val="56090B56"/>
    <w:rsid w:val="561843C9"/>
    <w:rsid w:val="562B2D19"/>
    <w:rsid w:val="562F526F"/>
    <w:rsid w:val="566F2249"/>
    <w:rsid w:val="56C500AD"/>
    <w:rsid w:val="56C72EAD"/>
    <w:rsid w:val="571C70F4"/>
    <w:rsid w:val="572E090C"/>
    <w:rsid w:val="578C1E3F"/>
    <w:rsid w:val="57A203EE"/>
    <w:rsid w:val="57FD3876"/>
    <w:rsid w:val="57FD40DE"/>
    <w:rsid w:val="58122B18"/>
    <w:rsid w:val="582157B7"/>
    <w:rsid w:val="583737A8"/>
    <w:rsid w:val="584A5D0C"/>
    <w:rsid w:val="586A64C1"/>
    <w:rsid w:val="588D1991"/>
    <w:rsid w:val="593F6B20"/>
    <w:rsid w:val="59791FCF"/>
    <w:rsid w:val="59C70462"/>
    <w:rsid w:val="59F45FB0"/>
    <w:rsid w:val="5A0754A3"/>
    <w:rsid w:val="5A246C8E"/>
    <w:rsid w:val="5A715E56"/>
    <w:rsid w:val="5A736072"/>
    <w:rsid w:val="5A771EDB"/>
    <w:rsid w:val="5AA43D90"/>
    <w:rsid w:val="5ABA5A4E"/>
    <w:rsid w:val="5B01542B"/>
    <w:rsid w:val="5B81031A"/>
    <w:rsid w:val="5B942EAB"/>
    <w:rsid w:val="5BFB1656"/>
    <w:rsid w:val="5C1C5FBB"/>
    <w:rsid w:val="5C7B51C1"/>
    <w:rsid w:val="5C805C3A"/>
    <w:rsid w:val="5CE172C2"/>
    <w:rsid w:val="5CED210B"/>
    <w:rsid w:val="5D1818CA"/>
    <w:rsid w:val="5DD33159"/>
    <w:rsid w:val="5E1536F8"/>
    <w:rsid w:val="5E1622DB"/>
    <w:rsid w:val="5E36363E"/>
    <w:rsid w:val="5E401EE1"/>
    <w:rsid w:val="5E862024"/>
    <w:rsid w:val="5F2B5106"/>
    <w:rsid w:val="5F9A60AB"/>
    <w:rsid w:val="5FA840ED"/>
    <w:rsid w:val="5FAB5E71"/>
    <w:rsid w:val="5FE54AEF"/>
    <w:rsid w:val="5FE62E42"/>
    <w:rsid w:val="5FF150C3"/>
    <w:rsid w:val="5FF42991"/>
    <w:rsid w:val="604F0C94"/>
    <w:rsid w:val="60811390"/>
    <w:rsid w:val="60870181"/>
    <w:rsid w:val="60A048FE"/>
    <w:rsid w:val="60B02030"/>
    <w:rsid w:val="60E905BC"/>
    <w:rsid w:val="611C486A"/>
    <w:rsid w:val="612C3317"/>
    <w:rsid w:val="613320B7"/>
    <w:rsid w:val="6138591F"/>
    <w:rsid w:val="61CE13EF"/>
    <w:rsid w:val="62287742"/>
    <w:rsid w:val="627A589A"/>
    <w:rsid w:val="62856942"/>
    <w:rsid w:val="62AD3CCB"/>
    <w:rsid w:val="62DD052C"/>
    <w:rsid w:val="62F6339C"/>
    <w:rsid w:val="63101757"/>
    <w:rsid w:val="631A352E"/>
    <w:rsid w:val="639037F0"/>
    <w:rsid w:val="63BC45E5"/>
    <w:rsid w:val="63CB6D8C"/>
    <w:rsid w:val="643B0528"/>
    <w:rsid w:val="64B4350F"/>
    <w:rsid w:val="64C17C5F"/>
    <w:rsid w:val="64E32222"/>
    <w:rsid w:val="65474383"/>
    <w:rsid w:val="654B2F14"/>
    <w:rsid w:val="65FC4AD0"/>
    <w:rsid w:val="660C0310"/>
    <w:rsid w:val="66F81DD8"/>
    <w:rsid w:val="673B23D0"/>
    <w:rsid w:val="674A54CB"/>
    <w:rsid w:val="67503E05"/>
    <w:rsid w:val="679B09B6"/>
    <w:rsid w:val="67C16F0D"/>
    <w:rsid w:val="67E759A9"/>
    <w:rsid w:val="67EF4454"/>
    <w:rsid w:val="680535E0"/>
    <w:rsid w:val="68096433"/>
    <w:rsid w:val="68490A1B"/>
    <w:rsid w:val="68740EAF"/>
    <w:rsid w:val="69112200"/>
    <w:rsid w:val="691A37DC"/>
    <w:rsid w:val="695F7E2D"/>
    <w:rsid w:val="69DF0ECC"/>
    <w:rsid w:val="6A443604"/>
    <w:rsid w:val="6ACC2E0B"/>
    <w:rsid w:val="6ADF0295"/>
    <w:rsid w:val="6AFC5785"/>
    <w:rsid w:val="6B0F552C"/>
    <w:rsid w:val="6B3B245C"/>
    <w:rsid w:val="6B3E3B32"/>
    <w:rsid w:val="6B6B37C9"/>
    <w:rsid w:val="6B7961AB"/>
    <w:rsid w:val="6B95409A"/>
    <w:rsid w:val="6B9F656F"/>
    <w:rsid w:val="6BAA566B"/>
    <w:rsid w:val="6C892D6E"/>
    <w:rsid w:val="6CE62B9B"/>
    <w:rsid w:val="6D541D00"/>
    <w:rsid w:val="6D5C5AB8"/>
    <w:rsid w:val="6D746971"/>
    <w:rsid w:val="6D905E7F"/>
    <w:rsid w:val="6DAF0580"/>
    <w:rsid w:val="6DD02520"/>
    <w:rsid w:val="6DE17F47"/>
    <w:rsid w:val="6DFC6086"/>
    <w:rsid w:val="6E1128F7"/>
    <w:rsid w:val="6E134CE8"/>
    <w:rsid w:val="6E1F5E9D"/>
    <w:rsid w:val="6E4E76CB"/>
    <w:rsid w:val="6E6B7F83"/>
    <w:rsid w:val="6EE2110B"/>
    <w:rsid w:val="6FB40867"/>
    <w:rsid w:val="6FD74555"/>
    <w:rsid w:val="70090BB2"/>
    <w:rsid w:val="70411D13"/>
    <w:rsid w:val="70787AE6"/>
    <w:rsid w:val="70C1148D"/>
    <w:rsid w:val="71211F2C"/>
    <w:rsid w:val="713C6D66"/>
    <w:rsid w:val="716562BC"/>
    <w:rsid w:val="718B602C"/>
    <w:rsid w:val="71C8627B"/>
    <w:rsid w:val="7222612A"/>
    <w:rsid w:val="722A439F"/>
    <w:rsid w:val="724335AB"/>
    <w:rsid w:val="725C4BA3"/>
    <w:rsid w:val="726447C6"/>
    <w:rsid w:val="727D45B0"/>
    <w:rsid w:val="727F5D14"/>
    <w:rsid w:val="731A1328"/>
    <w:rsid w:val="73682094"/>
    <w:rsid w:val="736E4DF5"/>
    <w:rsid w:val="74116287"/>
    <w:rsid w:val="74143D3D"/>
    <w:rsid w:val="74267540"/>
    <w:rsid w:val="742D211D"/>
    <w:rsid w:val="742E709A"/>
    <w:rsid w:val="744479CD"/>
    <w:rsid w:val="74604500"/>
    <w:rsid w:val="74A90F89"/>
    <w:rsid w:val="751E0A5F"/>
    <w:rsid w:val="75427F45"/>
    <w:rsid w:val="7571756C"/>
    <w:rsid w:val="75894543"/>
    <w:rsid w:val="75CE5F39"/>
    <w:rsid w:val="75E579CC"/>
    <w:rsid w:val="76102BC1"/>
    <w:rsid w:val="766E2B9C"/>
    <w:rsid w:val="766F3739"/>
    <w:rsid w:val="76721112"/>
    <w:rsid w:val="76851B5E"/>
    <w:rsid w:val="768D73E4"/>
    <w:rsid w:val="769253FB"/>
    <w:rsid w:val="76A32F3E"/>
    <w:rsid w:val="778B45A3"/>
    <w:rsid w:val="77AC443F"/>
    <w:rsid w:val="77E936DB"/>
    <w:rsid w:val="786749F3"/>
    <w:rsid w:val="7870237F"/>
    <w:rsid w:val="78C35701"/>
    <w:rsid w:val="78F607B2"/>
    <w:rsid w:val="791660EE"/>
    <w:rsid w:val="795A422D"/>
    <w:rsid w:val="795B10B3"/>
    <w:rsid w:val="79A15AC2"/>
    <w:rsid w:val="7A831F22"/>
    <w:rsid w:val="7B2E771F"/>
    <w:rsid w:val="7B366358"/>
    <w:rsid w:val="7B4F3823"/>
    <w:rsid w:val="7B890DF9"/>
    <w:rsid w:val="7B8B2141"/>
    <w:rsid w:val="7BC65611"/>
    <w:rsid w:val="7C010F27"/>
    <w:rsid w:val="7C2C76E7"/>
    <w:rsid w:val="7CAB783E"/>
    <w:rsid w:val="7CC35000"/>
    <w:rsid w:val="7DAB214F"/>
    <w:rsid w:val="7DCA74A7"/>
    <w:rsid w:val="7E357BE9"/>
    <w:rsid w:val="7E417769"/>
    <w:rsid w:val="7EB20667"/>
    <w:rsid w:val="7EDC1B88"/>
    <w:rsid w:val="7F590AE3"/>
    <w:rsid w:val="7F736724"/>
    <w:rsid w:val="7F9107BD"/>
    <w:rsid w:val="7F980FF3"/>
    <w:rsid w:val="7FC93E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autoRedefine/>
    <w:qFormat/>
    <w:uiPriority w:val="0"/>
    <w:pPr>
      <w:keepNext/>
      <w:keepLines/>
      <w:snapToGrid w:val="0"/>
      <w:spacing w:beforeLines="0" w:beforeAutospacing="0" w:afterLines="0" w:afterAutospacing="0" w:line="240" w:lineRule="auto"/>
      <w:jc w:val="center"/>
      <w:outlineLvl w:val="0"/>
    </w:pPr>
    <w:rPr>
      <w:rFonts w:ascii="Times New Roman" w:hAnsi="Times New Roman" w:eastAsia="宋体" w:cs="Times New Roman"/>
      <w:b/>
      <w:kern w:val="44"/>
      <w:sz w:val="44"/>
    </w:rPr>
  </w:style>
  <w:style w:type="paragraph" w:styleId="3">
    <w:name w:val="heading 2"/>
    <w:basedOn w:val="1"/>
    <w:next w:val="1"/>
    <w:autoRedefine/>
    <w:qFormat/>
    <w:uiPriority w:val="1"/>
    <w:pPr>
      <w:spacing w:before="55"/>
      <w:jc w:val="center"/>
      <w:outlineLvl w:val="2"/>
    </w:pPr>
    <w:rPr>
      <w:rFonts w:ascii="宋体" w:hAnsi="宋体" w:eastAsia="宋体" w:cs="宋体"/>
      <w:b/>
      <w:bCs/>
      <w:sz w:val="32"/>
      <w:szCs w:val="32"/>
      <w:lang w:val="en-US" w:eastAsia="zh-CN" w:bidi="ar-SA"/>
    </w:rPr>
  </w:style>
  <w:style w:type="paragraph" w:styleId="4">
    <w:name w:val="heading 4"/>
    <w:basedOn w:val="1"/>
    <w:next w:val="1"/>
    <w:qFormat/>
    <w:uiPriority w:val="0"/>
    <w:pPr>
      <w:spacing w:before="153"/>
      <w:ind w:left="538" w:right="542"/>
      <w:jc w:val="center"/>
      <w:outlineLvl w:val="4"/>
    </w:pPr>
    <w:rPr>
      <w:rFonts w:ascii="仿宋" w:hAnsi="仿宋" w:eastAsia="仿宋" w:cs="仿宋"/>
      <w:b/>
      <w:bCs/>
      <w:sz w:val="28"/>
      <w:szCs w:val="28"/>
      <w:lang w:val="zh-CN" w:eastAsia="zh-CN" w:bidi="zh-CN"/>
    </w:rPr>
  </w:style>
  <w:style w:type="character" w:default="1" w:styleId="21">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5">
    <w:name w:val="annotation text"/>
    <w:basedOn w:val="1"/>
    <w:autoRedefine/>
    <w:qFormat/>
    <w:uiPriority w:val="0"/>
    <w:pPr>
      <w:jc w:val="left"/>
    </w:pPr>
  </w:style>
  <w:style w:type="paragraph" w:styleId="6">
    <w:name w:val="Body Text"/>
    <w:basedOn w:val="1"/>
    <w:next w:val="1"/>
    <w:autoRedefine/>
    <w:qFormat/>
    <w:uiPriority w:val="0"/>
    <w:rPr>
      <w:rFonts w:ascii="宋体" w:hAnsi="宋体" w:eastAsia="宋体" w:cs="宋体"/>
      <w:sz w:val="31"/>
      <w:szCs w:val="31"/>
      <w:lang w:val="en-US" w:eastAsia="en-US" w:bidi="ar-SA"/>
    </w:rPr>
  </w:style>
  <w:style w:type="paragraph" w:styleId="7">
    <w:name w:val="Body Text Indent"/>
    <w:basedOn w:val="1"/>
    <w:next w:val="8"/>
    <w:autoRedefine/>
    <w:qFormat/>
    <w:uiPriority w:val="0"/>
    <w:pPr>
      <w:tabs>
        <w:tab w:val="left" w:pos="0"/>
      </w:tabs>
      <w:ind w:firstLine="538" w:firstLineChars="192"/>
    </w:pPr>
    <w:rPr>
      <w:rFonts w:ascii="Tahoma" w:hAnsi="Tahoma"/>
      <w:kern w:val="2"/>
      <w:sz w:val="28"/>
      <w:szCs w:val="24"/>
    </w:rPr>
  </w:style>
  <w:style w:type="paragraph" w:styleId="8">
    <w:name w:val="envelope return"/>
    <w:basedOn w:val="1"/>
    <w:qFormat/>
    <w:uiPriority w:val="0"/>
    <w:pPr>
      <w:snapToGrid w:val="0"/>
    </w:pPr>
    <w:rPr>
      <w:rFonts w:ascii="Arial" w:hAnsi="Arial"/>
    </w:rPr>
  </w:style>
  <w:style w:type="paragraph" w:styleId="9">
    <w:name w:val="Date"/>
    <w:next w:val="1"/>
    <w:qFormat/>
    <w:uiPriority w:val="0"/>
    <w:pPr>
      <w:widowControl w:val="0"/>
      <w:jc w:val="both"/>
    </w:pPr>
    <w:rPr>
      <w:rFonts w:ascii="Times New Roman" w:hAnsi="Times New Roman" w:eastAsia="宋体" w:cs="Times New Roman"/>
      <w:kern w:val="2"/>
      <w:sz w:val="24"/>
      <w:szCs w:val="20"/>
      <w:lang w:val="en-US" w:eastAsia="zh-CN" w:bidi="ar-SA"/>
    </w:rPr>
  </w:style>
  <w:style w:type="paragraph" w:styleId="10">
    <w:name w:val="footer"/>
    <w:basedOn w:val="1"/>
    <w:autoRedefine/>
    <w:qFormat/>
    <w:uiPriority w:val="99"/>
    <w:pPr>
      <w:tabs>
        <w:tab w:val="center" w:pos="4153"/>
        <w:tab w:val="right" w:pos="8306"/>
      </w:tabs>
      <w:snapToGrid w:val="0"/>
      <w:jc w:val="left"/>
    </w:pPr>
    <w:rPr>
      <w:rFonts w:ascii="Tahoma" w:hAnsi="Tahoma"/>
      <w:kern w:val="2"/>
      <w:sz w:val="18"/>
      <w:szCs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rFonts w:ascii="Tahoma" w:hAnsi="Tahoma"/>
      <w:kern w:val="2"/>
      <w:sz w:val="18"/>
      <w:szCs w:val="18"/>
    </w:rPr>
  </w:style>
  <w:style w:type="paragraph" w:styleId="12">
    <w:name w:val="toc 1"/>
    <w:basedOn w:val="1"/>
    <w:next w:val="1"/>
    <w:qFormat/>
    <w:uiPriority w:val="0"/>
  </w:style>
  <w:style w:type="paragraph" w:styleId="13">
    <w:name w:val="toc 2"/>
    <w:basedOn w:val="1"/>
    <w:next w:val="1"/>
    <w:qFormat/>
    <w:uiPriority w:val="0"/>
    <w:pPr>
      <w:ind w:left="420" w:leftChars="200"/>
    </w:pPr>
  </w:style>
  <w:style w:type="paragraph" w:styleId="14">
    <w:name w:val="Body Text 2"/>
    <w:basedOn w:val="1"/>
    <w:autoRedefine/>
    <w:qFormat/>
    <w:uiPriority w:val="0"/>
    <w:pPr>
      <w:spacing w:after="120" w:line="480" w:lineRule="auto"/>
    </w:pPr>
  </w:style>
  <w:style w:type="paragraph" w:styleId="15">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7">
    <w:name w:val="Body Text First Indent"/>
    <w:basedOn w:val="6"/>
    <w:next w:val="1"/>
    <w:qFormat/>
    <w:uiPriority w:val="0"/>
    <w:pPr>
      <w:ind w:firstLine="420" w:firstLineChars="100"/>
    </w:pPr>
  </w:style>
  <w:style w:type="paragraph" w:styleId="18">
    <w:name w:val="Body Text First Indent 2"/>
    <w:basedOn w:val="7"/>
    <w:next w:val="1"/>
    <w:autoRedefine/>
    <w:unhideWhenUsed/>
    <w:qFormat/>
    <w:uiPriority w:val="99"/>
    <w:pPr>
      <w:spacing w:after="120"/>
      <w:ind w:left="420" w:leftChars="200" w:firstLine="420" w:firstLineChars="200"/>
    </w:pPr>
    <w:rPr>
      <w:rFonts w:ascii="宋体" w:hAnsi="Courier New"/>
      <w:spacing w:val="-4"/>
      <w:kern w:val="2"/>
      <w:sz w:val="21"/>
      <w:szCs w:val="24"/>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FollowedHyperlink"/>
    <w:basedOn w:val="21"/>
    <w:qFormat/>
    <w:uiPriority w:val="0"/>
    <w:rPr>
      <w:color w:val="333333"/>
      <w:u w:val="none"/>
    </w:rPr>
  </w:style>
  <w:style w:type="character" w:styleId="24">
    <w:name w:val="HTML Definition"/>
    <w:basedOn w:val="21"/>
    <w:qFormat/>
    <w:uiPriority w:val="0"/>
  </w:style>
  <w:style w:type="character" w:styleId="25">
    <w:name w:val="HTML Typewriter"/>
    <w:basedOn w:val="21"/>
    <w:qFormat/>
    <w:uiPriority w:val="0"/>
    <w:rPr>
      <w:rFonts w:hint="default" w:ascii="monospace" w:hAnsi="monospace" w:eastAsia="monospace" w:cs="monospace"/>
      <w:sz w:val="20"/>
    </w:rPr>
  </w:style>
  <w:style w:type="character" w:styleId="26">
    <w:name w:val="HTML Acronym"/>
    <w:basedOn w:val="21"/>
    <w:qFormat/>
    <w:uiPriority w:val="0"/>
  </w:style>
  <w:style w:type="character" w:styleId="27">
    <w:name w:val="HTML Variable"/>
    <w:basedOn w:val="21"/>
    <w:qFormat/>
    <w:uiPriority w:val="0"/>
  </w:style>
  <w:style w:type="character" w:styleId="28">
    <w:name w:val="Hyperlink"/>
    <w:basedOn w:val="21"/>
    <w:qFormat/>
    <w:uiPriority w:val="0"/>
    <w:rPr>
      <w:color w:val="333333"/>
      <w:u w:val="none"/>
    </w:rPr>
  </w:style>
  <w:style w:type="character" w:styleId="29">
    <w:name w:val="HTML Code"/>
    <w:basedOn w:val="21"/>
    <w:qFormat/>
    <w:uiPriority w:val="0"/>
    <w:rPr>
      <w:rFonts w:hint="default" w:ascii="monospace" w:hAnsi="monospace" w:eastAsia="monospace" w:cs="monospace"/>
      <w:sz w:val="20"/>
    </w:rPr>
  </w:style>
  <w:style w:type="character" w:styleId="30">
    <w:name w:val="HTML Cite"/>
    <w:basedOn w:val="21"/>
    <w:qFormat/>
    <w:uiPriority w:val="0"/>
  </w:style>
  <w:style w:type="character" w:styleId="31">
    <w:name w:val="HTML Keyboard"/>
    <w:basedOn w:val="21"/>
    <w:qFormat/>
    <w:uiPriority w:val="0"/>
    <w:rPr>
      <w:rFonts w:hint="default" w:ascii="monospace" w:hAnsi="monospace" w:eastAsia="monospace" w:cs="monospace"/>
      <w:sz w:val="20"/>
    </w:rPr>
  </w:style>
  <w:style w:type="character" w:styleId="32">
    <w:name w:val="HTML Sample"/>
    <w:basedOn w:val="21"/>
    <w:qFormat/>
    <w:uiPriority w:val="0"/>
    <w:rPr>
      <w:rFonts w:ascii="monospace" w:hAnsi="monospace" w:eastAsia="monospace" w:cs="monospace"/>
    </w:rPr>
  </w:style>
  <w:style w:type="paragraph" w:customStyle="1" w:styleId="33">
    <w:name w:val="style4"/>
    <w:basedOn w:val="1"/>
    <w:next w:val="34"/>
    <w:autoRedefine/>
    <w:qFormat/>
    <w:uiPriority w:val="0"/>
    <w:pPr>
      <w:widowControl/>
      <w:spacing w:before="100" w:beforeAutospacing="1" w:after="100" w:afterAutospacing="1"/>
      <w:jc w:val="left"/>
    </w:pPr>
    <w:rPr>
      <w:rFonts w:hint="eastAsia" w:ascii="宋体" w:hAnsi="宋体"/>
      <w:kern w:val="0"/>
      <w:sz w:val="18"/>
    </w:rPr>
  </w:style>
  <w:style w:type="paragraph" w:customStyle="1" w:styleId="34">
    <w:name w:val="2"/>
    <w:next w:val="1"/>
    <w:autoRedefine/>
    <w:qFormat/>
    <w:uiPriority w:val="0"/>
    <w:pPr>
      <w:widowControl w:val="0"/>
      <w:jc w:val="both"/>
    </w:pPr>
    <w:rPr>
      <w:rFonts w:ascii="Times New Roman" w:hAnsi="Times New Roman" w:eastAsia="宋体" w:cs="Times New Roman"/>
      <w:sz w:val="21"/>
      <w:lang w:val="en-US" w:eastAsia="zh-CN" w:bidi="ar-SA"/>
    </w:rPr>
  </w:style>
  <w:style w:type="paragraph" w:customStyle="1" w:styleId="35">
    <w:name w:val="Default"/>
    <w:next w:val="36"/>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customStyle="1" w:styleId="36">
    <w:name w:val="Char Char10 Char Char Char Char"/>
    <w:next w:val="37"/>
    <w:qFormat/>
    <w:uiPriority w:val="0"/>
    <w:pPr>
      <w:widowControl w:val="0"/>
      <w:jc w:val="both"/>
    </w:pPr>
    <w:rPr>
      <w:rFonts w:ascii="Calibri" w:hAnsi="Calibri" w:eastAsia="宋体" w:cs="Times New Roman"/>
      <w:kern w:val="0"/>
      <w:sz w:val="21"/>
      <w:szCs w:val="24"/>
      <w:lang w:val="en-US" w:eastAsia="zh-CN" w:bidi="ar-SA"/>
    </w:rPr>
  </w:style>
  <w:style w:type="paragraph" w:customStyle="1" w:styleId="37">
    <w:name w:val="xl87"/>
    <w:next w:val="38"/>
    <w:qFormat/>
    <w:uiPriority w:val="0"/>
    <w:pPr>
      <w:widowControl w:val="0"/>
      <w:pBdr>
        <w:top w:val="single" w:color="auto" w:sz="8" w:space="0"/>
        <w:left w:val="single" w:color="auto" w:sz="4" w:space="0"/>
        <w:bottom w:val="single" w:color="auto" w:sz="4" w:space="0"/>
        <w:right w:val="single" w:color="auto" w:sz="4" w:space="0"/>
      </w:pBdr>
      <w:shd w:val="clear" w:color="000000" w:fill="C5D9F1"/>
      <w:spacing w:before="100" w:beforeAutospacing="1" w:after="100" w:afterAutospacing="1"/>
      <w:jc w:val="left"/>
    </w:pPr>
    <w:rPr>
      <w:rFonts w:ascii="宋体" w:hAnsi="宋体" w:eastAsia="仿宋_GB2312" w:cs="宋体"/>
      <w:kern w:val="0"/>
      <w:sz w:val="24"/>
      <w:szCs w:val="24"/>
      <w:lang w:val="en-US" w:eastAsia="zh-CN" w:bidi="ar-SA"/>
    </w:rPr>
  </w:style>
  <w:style w:type="paragraph" w:customStyle="1" w:styleId="38">
    <w:name w:val="xl72"/>
    <w:next w:val="9"/>
    <w:qFormat/>
    <w:uiPriority w:val="0"/>
    <w:pPr>
      <w:widowControl w:val="0"/>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eastAsia="仿宋_GB2312" w:cs="宋体"/>
      <w:kern w:val="0"/>
      <w:sz w:val="24"/>
      <w:szCs w:val="24"/>
      <w:lang w:val="en-US" w:eastAsia="zh-CN" w:bidi="ar-SA"/>
    </w:rPr>
  </w:style>
  <w:style w:type="paragraph" w:customStyle="1" w:styleId="39">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40">
    <w:name w:val="Table Normal"/>
    <w:autoRedefine/>
    <w:semiHidden/>
    <w:unhideWhenUsed/>
    <w:qFormat/>
    <w:uiPriority w:val="0"/>
    <w:tblPr>
      <w:tblCellMar>
        <w:top w:w="0" w:type="dxa"/>
        <w:left w:w="0" w:type="dxa"/>
        <w:bottom w:w="0" w:type="dxa"/>
        <w:right w:w="0" w:type="dxa"/>
      </w:tblCellMar>
    </w:tblPr>
  </w:style>
  <w:style w:type="paragraph" w:customStyle="1" w:styleId="41">
    <w:name w:val="Table Text"/>
    <w:basedOn w:val="1"/>
    <w:autoRedefine/>
    <w:semiHidden/>
    <w:qFormat/>
    <w:uiPriority w:val="0"/>
    <w:rPr>
      <w:rFonts w:ascii="Arial" w:hAnsi="Arial" w:eastAsia="Arial" w:cs="Arial"/>
      <w:sz w:val="21"/>
      <w:szCs w:val="21"/>
      <w:lang w:val="en-US" w:eastAsia="en-US" w:bidi="ar-SA"/>
    </w:rPr>
  </w:style>
  <w:style w:type="paragraph" w:customStyle="1" w:styleId="42">
    <w:name w:val="Table Paragraph"/>
    <w:basedOn w:val="1"/>
    <w:autoRedefine/>
    <w:qFormat/>
    <w:uiPriority w:val="1"/>
    <w:rPr>
      <w:rFonts w:ascii="宋体" w:hAnsi="宋体" w:eastAsia="宋体" w:cs="宋体"/>
      <w:lang w:val="en-US" w:eastAsia="zh-CN" w:bidi="ar-SA"/>
    </w:rPr>
  </w:style>
  <w:style w:type="paragraph" w:customStyle="1" w:styleId="43">
    <w:name w:val="无间隔1"/>
    <w:basedOn w:val="1"/>
    <w:autoRedefine/>
    <w:qFormat/>
    <w:uiPriority w:val="99"/>
    <w:pPr>
      <w:spacing w:line="400" w:lineRule="exact"/>
    </w:pPr>
  </w:style>
  <w:style w:type="paragraph" w:styleId="44">
    <w:name w:val="List Paragraph"/>
    <w:basedOn w:val="1"/>
    <w:autoRedefine/>
    <w:qFormat/>
    <w:uiPriority w:val="1"/>
    <w:pPr>
      <w:ind w:left="220" w:firstLine="420"/>
    </w:pPr>
    <w:rPr>
      <w:rFonts w:ascii="宋体" w:hAnsi="宋体" w:eastAsia="宋体" w:cs="宋体"/>
      <w:lang w:val="en-US" w:eastAsia="zh-CN" w:bidi="ar-SA"/>
    </w:rPr>
  </w:style>
  <w:style w:type="paragraph" w:customStyle="1" w:styleId="45">
    <w:name w:val="列出段落1"/>
    <w:basedOn w:val="1"/>
    <w:unhideWhenUsed/>
    <w:qFormat/>
    <w:uiPriority w:val="99"/>
    <w:pPr>
      <w:ind w:firstLine="420" w:firstLineChars="200"/>
    </w:pPr>
  </w:style>
  <w:style w:type="paragraph" w:customStyle="1" w:styleId="46">
    <w:name w:val="WPSOffice手动目录 1"/>
    <w:qFormat/>
    <w:uiPriority w:val="0"/>
    <w:pPr>
      <w:ind w:leftChars="0"/>
    </w:pPr>
    <w:rPr>
      <w:rFonts w:ascii="Times New Roman" w:hAnsi="Times New Roman" w:eastAsia="宋体" w:cs="Times New Roman"/>
      <w:sz w:val="20"/>
      <w:szCs w:val="20"/>
    </w:rPr>
  </w:style>
  <w:style w:type="paragraph" w:customStyle="1" w:styleId="47">
    <w:name w:val="WPSOffice手动目录 2"/>
    <w:qFormat/>
    <w:uiPriority w:val="0"/>
    <w:pPr>
      <w:ind w:leftChars="200"/>
    </w:pPr>
    <w:rPr>
      <w:rFonts w:ascii="Times New Roman" w:hAnsi="Times New Roman" w:eastAsia="宋体" w:cs="Times New Roman"/>
      <w:sz w:val="20"/>
      <w:szCs w:val="20"/>
    </w:rPr>
  </w:style>
  <w:style w:type="paragraph" w:customStyle="1" w:styleId="48">
    <w:name w:val="Body text|2"/>
    <w:basedOn w:val="1"/>
    <w:autoRedefine/>
    <w:qFormat/>
    <w:uiPriority w:val="0"/>
    <w:pPr>
      <w:widowControl w:val="0"/>
      <w:shd w:val="clear" w:color="auto" w:fill="auto"/>
      <w:spacing w:after="420" w:line="393" w:lineRule="exact"/>
      <w:jc w:val="center"/>
    </w:pPr>
    <w:rPr>
      <w:rFonts w:ascii="MingLiU" w:hAnsi="MingLiU" w:eastAsia="MingLiU" w:cs="MingLiU"/>
      <w:u w:val="none"/>
      <w:shd w:val="clear" w:color="auto" w:fill="auto"/>
      <w:lang w:val="zh-TW" w:eastAsia="zh-TW" w:bidi="zh-TW"/>
    </w:rPr>
  </w:style>
  <w:style w:type="character" w:customStyle="1" w:styleId="49">
    <w:name w:val="toolbarlabel2"/>
    <w:basedOn w:val="21"/>
    <w:qFormat/>
    <w:uiPriority w:val="0"/>
  </w:style>
  <w:style w:type="character" w:customStyle="1" w:styleId="50">
    <w:name w:val="toolbarlabel"/>
    <w:basedOn w:val="21"/>
    <w:qFormat/>
    <w:uiPriority w:val="0"/>
    <w:rPr>
      <w:color w:val="333333"/>
      <w:sz w:val="18"/>
      <w:szCs w:val="18"/>
    </w:rPr>
  </w:style>
  <w:style w:type="character" w:customStyle="1" w:styleId="51">
    <w:name w:val="layui-layer-tabnow"/>
    <w:basedOn w:val="21"/>
    <w:qFormat/>
    <w:uiPriority w:val="0"/>
    <w:rPr>
      <w:bdr w:val="single" w:color="CCCCCC" w:sz="6" w:space="0"/>
      <w:shd w:val="clear" w:fill="FFFFFF"/>
    </w:rPr>
  </w:style>
  <w:style w:type="character" w:customStyle="1" w:styleId="52">
    <w:name w:val="first-child"/>
    <w:basedOn w:val="21"/>
    <w:qFormat/>
    <w:uiPriority w:val="0"/>
  </w:style>
  <w:style w:type="character" w:customStyle="1" w:styleId="53">
    <w:name w:val="first-child1"/>
    <w:basedOn w:val="21"/>
    <w:qFormat/>
    <w:uiPriority w:val="0"/>
  </w:style>
  <w:style w:type="character" w:customStyle="1" w:styleId="54">
    <w:name w:val="nth-child(n+2)"/>
    <w:basedOn w:val="21"/>
    <w:qFormat/>
    <w:uiPriority w:val="0"/>
  </w:style>
  <w:style w:type="paragraph" w:customStyle="1" w:styleId="55">
    <w:name w:val="Body Text First Indent 21"/>
    <w:basedOn w:val="56"/>
    <w:autoRedefine/>
    <w:qFormat/>
    <w:uiPriority w:val="0"/>
    <w:pPr>
      <w:ind w:firstLine="420" w:firstLineChars="200"/>
    </w:pPr>
  </w:style>
  <w:style w:type="paragraph" w:customStyle="1" w:styleId="56">
    <w:name w:val="Body Text Indent1"/>
    <w:basedOn w:val="1"/>
    <w:autoRedefine/>
    <w:qFormat/>
    <w:uiPriority w:val="0"/>
    <w:pPr>
      <w:spacing w:after="120"/>
      <w:ind w:left="420" w:left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7.xml"/><Relationship Id="rId21" Type="http://schemas.openxmlformats.org/officeDocument/2006/relationships/header" Target="header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50</Pages>
  <Words>25892</Words>
  <Characters>26932</Characters>
  <TotalTime>410</TotalTime>
  <ScaleCrop>false</ScaleCrop>
  <LinksUpToDate>false</LinksUpToDate>
  <CharactersWithSpaces>27357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2023-09-08T09:19:00Z</dcterms:created>
  <dc:creator>尹皓</dc:creator>
  <cp:lastModifiedBy>陈旸</cp:lastModifiedBy>
  <cp:lastPrinted>2026-02-06T03:48:00Z</cp:lastPrinted>
  <dcterms:modified xsi:type="dcterms:W3CDTF">2026-07-16T07:17:07Z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2052-12.1.0.26895</vt:lpwstr>
  </property>
  <property fmtid="{D5CDD505-2E9C-101B-9397-08002B2CF9AE}" pid="5" name="ICV">
    <vt:lpwstr>C621B03806FD4CF3B92767CF07858E82_13</vt:lpwstr>
  </property>
  <property fmtid="{D5CDD505-2E9C-101B-9397-08002B2CF9AE}" pid="6" name="KSOTemplateDocerSaveRecord">
    <vt:lpwstr>eyJoZGlkIjoiMGY3OGIxZDEyMDE0OTc1ODU5NzEwMmQ0YTdiOTMxZDEiLCJ1c2VySWQiOiIxNDE0MTQxMjY4In0=</vt:lpwstr>
  </property>
</Properties>
</file>