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BC6BD">
      <w:pPr>
        <w:spacing w:line="360" w:lineRule="auto"/>
        <w:jc w:val="center"/>
        <w:rPr>
          <w:rFonts w:hint="eastAsia" w:ascii="宋体" w:hAnsi="宋体" w:eastAsia="宋体" w:cs="宋体"/>
          <w:spacing w:val="-1"/>
          <w:sz w:val="52"/>
          <w:szCs w:val="52"/>
          <w:lang w:val="en-US" w:eastAsia="zh-CN"/>
          <w14:textOutline w14:w="3848" w14:cap="flat" w14:cmpd="sng" w14:algn="ctr">
            <w14:solidFill>
              <w14:srgbClr w14:val="000000"/>
            </w14:solidFill>
            <w14:prstDash w14:val="solid"/>
            <w14:miter w14:val="0"/>
          </w14:textOutline>
        </w:rPr>
      </w:pPr>
    </w:p>
    <w:p w14:paraId="356332FD">
      <w:pPr>
        <w:spacing w:line="360" w:lineRule="auto"/>
        <w:jc w:val="center"/>
        <w:rPr>
          <w:rFonts w:hint="eastAsia" w:ascii="宋体" w:hAnsi="宋体" w:eastAsia="宋体" w:cs="宋体"/>
          <w:spacing w:val="-1"/>
          <w:sz w:val="52"/>
          <w:szCs w:val="52"/>
          <w:lang w:val="en-US" w:eastAsia="zh-CN"/>
          <w14:textOutline w14:w="3848" w14:cap="flat" w14:cmpd="sng" w14:algn="ctr">
            <w14:solidFill>
              <w14:srgbClr w14:val="000000"/>
            </w14:solidFill>
            <w14:prstDash w14:val="solid"/>
            <w14:miter w14:val="0"/>
          </w14:textOutline>
        </w:rPr>
      </w:pPr>
      <w:r>
        <w:rPr>
          <w:rFonts w:hint="eastAsia" w:ascii="宋体" w:hAnsi="宋体" w:eastAsia="宋体" w:cs="宋体"/>
          <w:spacing w:val="-1"/>
          <w:sz w:val="52"/>
          <w:szCs w:val="52"/>
          <w:lang w:val="en-US" w:eastAsia="zh-CN"/>
          <w14:textOutline w14:w="3848" w14:cap="flat" w14:cmpd="sng" w14:algn="ctr">
            <w14:solidFill>
              <w14:srgbClr w14:val="000000"/>
            </w14:solidFill>
            <w14:prstDash w14:val="solid"/>
            <w14:miter w14:val="0"/>
          </w14:textOutline>
        </w:rPr>
        <w:t>唐河县交通运输综合执法管理系统办公</w:t>
      </w:r>
    </w:p>
    <w:p w14:paraId="2BA372D0">
      <w:pPr>
        <w:spacing w:line="360" w:lineRule="auto"/>
        <w:jc w:val="center"/>
        <w:rPr>
          <w:rFonts w:hint="eastAsia" w:ascii="宋体" w:hAnsi="宋体" w:eastAsia="宋体" w:cs="宋体"/>
          <w:spacing w:val="-1"/>
          <w:sz w:val="52"/>
          <w:szCs w:val="52"/>
          <w:lang w:val="en-US" w:eastAsia="zh-CN"/>
          <w14:textOutline w14:w="3848" w14:cap="flat" w14:cmpd="sng" w14:algn="ctr">
            <w14:solidFill>
              <w14:srgbClr w14:val="000000"/>
            </w14:solidFill>
            <w14:prstDash w14:val="solid"/>
            <w14:miter w14:val="0"/>
          </w14:textOutline>
        </w:rPr>
      </w:pPr>
      <w:r>
        <w:rPr>
          <w:rFonts w:hint="eastAsia" w:ascii="宋体" w:hAnsi="宋体" w:eastAsia="宋体" w:cs="宋体"/>
          <w:spacing w:val="-1"/>
          <w:sz w:val="52"/>
          <w:szCs w:val="52"/>
          <w:lang w:val="en-US" w:eastAsia="zh-CN"/>
          <w14:textOutline w14:w="3848" w14:cap="flat" w14:cmpd="sng" w14:algn="ctr">
            <w14:solidFill>
              <w14:srgbClr w14:val="000000"/>
            </w14:solidFill>
            <w14:prstDash w14:val="solid"/>
            <w14:miter w14:val="0"/>
          </w14:textOutline>
        </w:rPr>
        <w:t>平台采购项目</w:t>
      </w:r>
    </w:p>
    <w:p w14:paraId="18357108">
      <w:pPr>
        <w:spacing w:line="360" w:lineRule="auto"/>
        <w:jc w:val="center"/>
        <w:rPr>
          <w:rFonts w:ascii="宋体" w:hAnsi="宋体" w:eastAsia="宋体" w:cs="宋体"/>
          <w:spacing w:val="-1"/>
          <w:sz w:val="52"/>
          <w:szCs w:val="52"/>
          <w14:textOutline w14:w="3848" w14:cap="flat" w14:cmpd="sng" w14:algn="ctr">
            <w14:solidFill>
              <w14:srgbClr w14:val="000000"/>
            </w14:solidFill>
            <w14:prstDash w14:val="solid"/>
            <w14:miter w14:val="0"/>
          </w14:textOutline>
        </w:rPr>
      </w:pPr>
    </w:p>
    <w:p w14:paraId="7A51205E">
      <w:pPr>
        <w:spacing w:line="360" w:lineRule="auto"/>
        <w:jc w:val="center"/>
        <w:outlineLvl w:val="9"/>
        <w:rPr>
          <w:rFonts w:hint="eastAsia" w:ascii="宋体" w:hAnsi="宋体" w:eastAsia="宋体" w:cs="宋体"/>
          <w:spacing w:val="-1"/>
          <w:sz w:val="52"/>
          <w:szCs w:val="52"/>
          <w14:textOutline w14:w="3848" w14:cap="flat" w14:cmpd="sng" w14:algn="ctr">
            <w14:solidFill>
              <w14:srgbClr w14:val="000000"/>
            </w14:solidFill>
            <w14:prstDash w14:val="solid"/>
            <w14:miter w14:val="0"/>
          </w14:textOutline>
        </w:rPr>
      </w:pPr>
      <w:bookmarkStart w:id="0" w:name="_Toc12794"/>
    </w:p>
    <w:p w14:paraId="1131A561">
      <w:pPr>
        <w:spacing w:line="360" w:lineRule="auto"/>
        <w:jc w:val="center"/>
        <w:outlineLvl w:val="9"/>
        <w:rPr>
          <w:rFonts w:ascii="宋体" w:hAnsi="宋体" w:eastAsia="宋体" w:cs="宋体"/>
          <w:sz w:val="52"/>
          <w:szCs w:val="52"/>
        </w:rPr>
      </w:pPr>
      <w:r>
        <w:rPr>
          <w:rFonts w:hint="eastAsia" w:ascii="宋体" w:hAnsi="宋体" w:eastAsia="宋体" w:cs="宋体"/>
          <w:spacing w:val="-1"/>
          <w:sz w:val="52"/>
          <w:szCs w:val="52"/>
          <w14:textOutline w14:w="3848" w14:cap="flat" w14:cmpd="sng" w14:algn="ctr">
            <w14:solidFill>
              <w14:srgbClr w14:val="000000"/>
            </w14:solidFill>
            <w14:prstDash w14:val="solid"/>
            <w14:miter w14:val="0"/>
          </w14:textOutline>
        </w:rPr>
        <w:t>竞争性磋商文件</w:t>
      </w:r>
      <w:bookmarkEnd w:id="0"/>
    </w:p>
    <w:p w14:paraId="2985A54D">
      <w:pPr>
        <w:spacing w:line="248" w:lineRule="auto"/>
      </w:pPr>
    </w:p>
    <w:p w14:paraId="1A736C30">
      <w:pPr>
        <w:spacing w:line="249" w:lineRule="auto"/>
        <w:rPr>
          <w:rFonts w:hint="eastAsia"/>
          <w:lang w:val="en-US" w:eastAsia="zh-CN"/>
        </w:rPr>
      </w:pPr>
      <w:r>
        <w:rPr>
          <w:rFonts w:hint="eastAsia"/>
          <w:lang w:val="en-US" w:eastAsia="zh-CN"/>
        </w:rPr>
        <w:t xml:space="preserve">                   </w:t>
      </w:r>
    </w:p>
    <w:p w14:paraId="66D0C020">
      <w:pPr>
        <w:spacing w:line="249" w:lineRule="auto"/>
        <w:rPr>
          <w:rFonts w:hint="eastAsia"/>
          <w:lang w:val="en-US" w:eastAsia="zh-CN"/>
        </w:rPr>
      </w:pPr>
    </w:p>
    <w:p w14:paraId="4DD6C71E">
      <w:pPr>
        <w:spacing w:line="249" w:lineRule="auto"/>
        <w:rPr>
          <w:rFonts w:hint="eastAsia"/>
          <w:lang w:val="en-US" w:eastAsia="zh-CN"/>
        </w:rPr>
      </w:pPr>
    </w:p>
    <w:p w14:paraId="42F67F7E">
      <w:pPr>
        <w:spacing w:line="249" w:lineRule="auto"/>
        <w:rPr>
          <w:rFonts w:hint="eastAsia"/>
          <w:lang w:val="en-US" w:eastAsia="zh-CN"/>
        </w:rPr>
      </w:pPr>
    </w:p>
    <w:p w14:paraId="142D3E65">
      <w:pPr>
        <w:spacing w:line="249" w:lineRule="auto"/>
        <w:rPr>
          <w:rFonts w:hint="eastAsia"/>
          <w:lang w:val="en-US" w:eastAsia="zh-CN"/>
        </w:rPr>
      </w:pPr>
    </w:p>
    <w:p w14:paraId="51527E8E">
      <w:pPr>
        <w:spacing w:line="249" w:lineRule="auto"/>
        <w:rPr>
          <w:rFonts w:hint="eastAsia"/>
          <w:lang w:val="en-US" w:eastAsia="zh-CN"/>
        </w:rPr>
      </w:pPr>
    </w:p>
    <w:p w14:paraId="37715F67">
      <w:pPr>
        <w:spacing w:line="249" w:lineRule="auto"/>
        <w:rPr>
          <w:rFonts w:hint="eastAsia"/>
          <w:lang w:val="en-US" w:eastAsia="zh-CN"/>
        </w:rPr>
      </w:pPr>
    </w:p>
    <w:p w14:paraId="3D271F9F">
      <w:pPr>
        <w:spacing w:line="249" w:lineRule="auto"/>
        <w:rPr>
          <w:rFonts w:hint="eastAsia"/>
          <w:lang w:val="en-US" w:eastAsia="zh-CN"/>
        </w:rPr>
      </w:pPr>
    </w:p>
    <w:p w14:paraId="35820883">
      <w:pPr>
        <w:spacing w:line="249" w:lineRule="auto"/>
        <w:rPr>
          <w:rFonts w:hint="eastAsia"/>
          <w:lang w:val="en-US" w:eastAsia="zh-CN"/>
        </w:rPr>
      </w:pPr>
    </w:p>
    <w:p w14:paraId="6C2E89E8">
      <w:pPr>
        <w:spacing w:line="249" w:lineRule="auto"/>
        <w:rPr>
          <w:rFonts w:hint="eastAsia"/>
          <w:lang w:val="en-US" w:eastAsia="zh-CN"/>
        </w:rPr>
      </w:pPr>
    </w:p>
    <w:p w14:paraId="37C03A5F">
      <w:pPr>
        <w:pStyle w:val="47"/>
      </w:pPr>
    </w:p>
    <w:p w14:paraId="066CAA57"/>
    <w:p w14:paraId="0C3EFCCB">
      <w:pPr>
        <w:spacing w:line="249" w:lineRule="auto"/>
      </w:pPr>
    </w:p>
    <w:p w14:paraId="33D69657">
      <w:pPr>
        <w:spacing w:line="360" w:lineRule="auto"/>
        <w:ind w:firstLine="1436" w:firstLineChars="500"/>
        <w:outlineLvl w:val="9"/>
        <w:rPr>
          <w:rFonts w:hint="eastAsia" w:ascii="宋体" w:hAnsi="宋体" w:cs="宋体"/>
          <w:b/>
          <w:bCs/>
          <w:spacing w:val="-17"/>
          <w:sz w:val="32"/>
          <w:szCs w:val="32"/>
          <w:lang w:val="en-US" w:eastAsia="zh-CN"/>
        </w:rPr>
      </w:pPr>
      <w:r>
        <w:rPr>
          <w:rFonts w:hint="eastAsia" w:ascii="宋体" w:hAnsi="宋体" w:cs="宋体"/>
          <w:b/>
          <w:bCs/>
          <w:spacing w:val="-17"/>
          <w:sz w:val="32"/>
          <w:szCs w:val="32"/>
          <w:lang w:val="en-US" w:eastAsia="zh-CN"/>
        </w:rPr>
        <w:t>项目名称：唐河县交通运输综合执法管理系统办公平台采购项目</w:t>
      </w:r>
    </w:p>
    <w:p w14:paraId="65A1A3CD">
      <w:pPr>
        <w:spacing w:line="360" w:lineRule="auto"/>
        <w:ind w:firstLine="1436" w:firstLineChars="500"/>
        <w:outlineLvl w:val="9"/>
        <w:rPr>
          <w:rFonts w:hint="default" w:ascii="宋体" w:hAnsi="宋体" w:cs="宋体" w:eastAsiaTheme="minorEastAsia"/>
          <w:b/>
          <w:bCs/>
          <w:spacing w:val="-17"/>
          <w:sz w:val="32"/>
          <w:szCs w:val="32"/>
          <w:lang w:val="en-US" w:eastAsia="zh-CN"/>
        </w:rPr>
      </w:pPr>
      <w:r>
        <w:rPr>
          <w:rFonts w:hint="eastAsia" w:ascii="宋体" w:hAnsi="宋体" w:cs="宋体"/>
          <w:b/>
          <w:bCs/>
          <w:spacing w:val="-17"/>
          <w:sz w:val="32"/>
          <w:szCs w:val="32"/>
        </w:rPr>
        <w:t>项目编号：唐财采购竞争性磋商-202</w:t>
      </w:r>
      <w:r>
        <w:rPr>
          <w:rFonts w:hint="eastAsia" w:ascii="宋体" w:hAnsi="宋体" w:cs="宋体"/>
          <w:b/>
          <w:bCs/>
          <w:spacing w:val="-17"/>
          <w:sz w:val="32"/>
          <w:szCs w:val="32"/>
          <w:lang w:val="en-US" w:eastAsia="zh-CN"/>
        </w:rPr>
        <w:t>6</w:t>
      </w:r>
      <w:r>
        <w:rPr>
          <w:rFonts w:hint="eastAsia" w:ascii="宋体" w:hAnsi="宋体" w:cs="宋体"/>
          <w:b/>
          <w:bCs/>
          <w:spacing w:val="-17"/>
          <w:sz w:val="32"/>
          <w:szCs w:val="32"/>
        </w:rPr>
        <w:t>-</w:t>
      </w:r>
      <w:r>
        <w:rPr>
          <w:rFonts w:hint="eastAsia" w:ascii="宋体" w:hAnsi="宋体" w:cs="宋体"/>
          <w:b/>
          <w:bCs/>
          <w:spacing w:val="-17"/>
          <w:sz w:val="32"/>
          <w:szCs w:val="32"/>
          <w:lang w:val="en-US" w:eastAsia="zh-CN"/>
        </w:rPr>
        <w:t>101</w:t>
      </w:r>
    </w:p>
    <w:p w14:paraId="2E95592F">
      <w:pPr>
        <w:spacing w:line="360" w:lineRule="auto"/>
        <w:ind w:firstLine="1436" w:firstLineChars="500"/>
        <w:rPr>
          <w:rFonts w:hint="default" w:ascii="宋体" w:hAnsi="宋体" w:cs="宋体" w:eastAsiaTheme="minorEastAsia"/>
          <w:b/>
          <w:bCs/>
          <w:spacing w:val="-17"/>
          <w:sz w:val="32"/>
          <w:szCs w:val="32"/>
          <w:lang w:val="en-US" w:eastAsia="zh-CN"/>
        </w:rPr>
      </w:pPr>
      <w:r>
        <w:rPr>
          <w:rFonts w:hint="eastAsia" w:ascii="宋体" w:hAnsi="宋体" w:cs="宋体"/>
          <w:b/>
          <w:bCs/>
          <w:spacing w:val="-17"/>
          <w:sz w:val="32"/>
          <w:szCs w:val="32"/>
        </w:rPr>
        <w:t>标段编号：唐财采购竞争性磋商-202</w:t>
      </w:r>
      <w:r>
        <w:rPr>
          <w:rFonts w:hint="eastAsia" w:ascii="宋体" w:hAnsi="宋体" w:cs="宋体"/>
          <w:b/>
          <w:bCs/>
          <w:spacing w:val="-17"/>
          <w:sz w:val="32"/>
          <w:szCs w:val="32"/>
          <w:lang w:val="en-US" w:eastAsia="zh-CN"/>
        </w:rPr>
        <w:t>6</w:t>
      </w:r>
      <w:r>
        <w:rPr>
          <w:rFonts w:hint="eastAsia" w:ascii="宋体" w:hAnsi="宋体" w:cs="宋体"/>
          <w:b/>
          <w:bCs/>
          <w:spacing w:val="-17"/>
          <w:sz w:val="32"/>
          <w:szCs w:val="32"/>
        </w:rPr>
        <w:t>-</w:t>
      </w:r>
      <w:r>
        <w:rPr>
          <w:rFonts w:hint="eastAsia" w:ascii="宋体" w:hAnsi="宋体" w:cs="宋体"/>
          <w:b/>
          <w:bCs/>
          <w:spacing w:val="-17"/>
          <w:sz w:val="32"/>
          <w:szCs w:val="32"/>
          <w:lang w:val="en-US" w:eastAsia="zh-CN"/>
        </w:rPr>
        <w:t>101</w:t>
      </w:r>
      <w:r>
        <w:rPr>
          <w:rFonts w:hint="eastAsia" w:ascii="宋体" w:hAnsi="宋体" w:cs="宋体"/>
          <w:b/>
          <w:bCs/>
          <w:spacing w:val="-17"/>
          <w:sz w:val="32"/>
          <w:szCs w:val="32"/>
        </w:rPr>
        <w:t>-</w:t>
      </w:r>
      <w:r>
        <w:rPr>
          <w:rFonts w:hint="eastAsia" w:ascii="宋体" w:hAnsi="宋体" w:cs="宋体"/>
          <w:b/>
          <w:bCs/>
          <w:spacing w:val="-17"/>
          <w:sz w:val="32"/>
          <w:szCs w:val="32"/>
          <w:lang w:val="en-US" w:eastAsia="zh-CN"/>
        </w:rPr>
        <w:t>1</w:t>
      </w:r>
    </w:p>
    <w:p w14:paraId="7CAE1BF2">
      <w:pPr>
        <w:spacing w:line="360" w:lineRule="auto"/>
        <w:ind w:firstLine="1436" w:firstLineChars="500"/>
        <w:outlineLvl w:val="9"/>
        <w:rPr>
          <w:rFonts w:hint="eastAsia" w:ascii="宋体" w:hAnsi="宋体" w:cs="宋体"/>
          <w:b/>
          <w:bCs/>
          <w:spacing w:val="-17"/>
          <w:sz w:val="32"/>
          <w:szCs w:val="32"/>
          <w:lang w:val="en-US" w:eastAsia="zh-CN"/>
        </w:rPr>
      </w:pPr>
      <w:r>
        <w:rPr>
          <w:rFonts w:hint="eastAsia" w:ascii="宋体" w:hAnsi="宋体" w:cs="宋体"/>
          <w:b/>
          <w:bCs/>
          <w:spacing w:val="-17"/>
          <w:sz w:val="32"/>
          <w:szCs w:val="32"/>
        </w:rPr>
        <w:t>采购人：</w:t>
      </w:r>
      <w:bookmarkStart w:id="1" w:name="_Toc19016"/>
      <w:r>
        <w:rPr>
          <w:rFonts w:hint="eastAsia" w:ascii="宋体" w:hAnsi="宋体" w:cs="宋体"/>
          <w:b/>
          <w:bCs/>
          <w:spacing w:val="-17"/>
          <w:sz w:val="32"/>
          <w:szCs w:val="32"/>
          <w:lang w:val="en-US" w:eastAsia="zh-CN"/>
        </w:rPr>
        <w:t>唐河县交通运输综合行政执法大队</w:t>
      </w:r>
    </w:p>
    <w:p w14:paraId="201621A8">
      <w:pPr>
        <w:spacing w:line="360" w:lineRule="auto"/>
        <w:ind w:firstLine="1436" w:firstLineChars="500"/>
        <w:outlineLvl w:val="9"/>
        <w:rPr>
          <w:rFonts w:hint="eastAsia" w:ascii="宋体" w:hAnsi="宋体" w:cs="宋体"/>
          <w:b/>
          <w:bCs/>
          <w:spacing w:val="-17"/>
          <w:sz w:val="32"/>
          <w:szCs w:val="32"/>
          <w:lang w:eastAsia="zh-CN"/>
        </w:rPr>
      </w:pPr>
      <w:r>
        <w:rPr>
          <w:rFonts w:hint="eastAsia" w:ascii="宋体" w:hAnsi="宋体" w:cs="宋体"/>
          <w:b/>
          <w:bCs/>
          <w:spacing w:val="-17"/>
          <w:sz w:val="32"/>
          <w:szCs w:val="32"/>
        </w:rPr>
        <w:t>采购代理机构：</w:t>
      </w:r>
      <w:bookmarkEnd w:id="1"/>
      <w:r>
        <w:rPr>
          <w:rFonts w:hint="eastAsia" w:ascii="宋体" w:hAnsi="宋体" w:cs="宋体"/>
          <w:b/>
          <w:bCs/>
          <w:spacing w:val="-17"/>
          <w:sz w:val="32"/>
          <w:szCs w:val="32"/>
        </w:rPr>
        <w:t>南阳市澄澈工程咨询有限公司</w:t>
      </w:r>
    </w:p>
    <w:p w14:paraId="1212DE64">
      <w:pPr>
        <w:pStyle w:val="47"/>
      </w:pPr>
    </w:p>
    <w:p w14:paraId="6EB3923E">
      <w:pPr>
        <w:spacing w:line="360" w:lineRule="auto"/>
        <w:jc w:val="center"/>
        <w:rPr>
          <w:rFonts w:asciiTheme="minorEastAsia" w:hAnsiTheme="minorEastAsia" w:cstheme="minorEastAsia"/>
          <w:b/>
          <w:bCs/>
          <w:spacing w:val="-17"/>
          <w:sz w:val="32"/>
          <w:szCs w:val="32"/>
          <w:u w:val="none"/>
        </w:rPr>
      </w:pPr>
      <w:r>
        <w:rPr>
          <w:rFonts w:hint="eastAsia" w:asciiTheme="minorEastAsia" w:hAnsiTheme="minorEastAsia" w:cstheme="minorEastAsia"/>
          <w:b/>
          <w:bCs/>
          <w:spacing w:val="-17"/>
          <w:sz w:val="32"/>
          <w:szCs w:val="32"/>
          <w:u w:val="none"/>
        </w:rPr>
        <w:t>202</w:t>
      </w:r>
      <w:r>
        <w:rPr>
          <w:rFonts w:hint="eastAsia" w:asciiTheme="minorEastAsia" w:hAnsiTheme="minorEastAsia" w:cstheme="minorEastAsia"/>
          <w:b/>
          <w:bCs/>
          <w:spacing w:val="-17"/>
          <w:sz w:val="32"/>
          <w:szCs w:val="32"/>
          <w:u w:val="none"/>
          <w:lang w:val="en-US" w:eastAsia="zh-CN"/>
        </w:rPr>
        <w:t>6</w:t>
      </w:r>
      <w:r>
        <w:rPr>
          <w:rFonts w:hint="eastAsia" w:asciiTheme="minorEastAsia" w:hAnsiTheme="minorEastAsia" w:cstheme="minorEastAsia"/>
          <w:b/>
          <w:bCs/>
          <w:spacing w:val="-17"/>
          <w:sz w:val="32"/>
          <w:szCs w:val="32"/>
          <w:u w:val="none"/>
        </w:rPr>
        <w:t>年</w:t>
      </w:r>
      <w:r>
        <w:rPr>
          <w:rFonts w:hint="eastAsia" w:asciiTheme="minorEastAsia" w:hAnsiTheme="minorEastAsia" w:cstheme="minorEastAsia"/>
          <w:b/>
          <w:bCs/>
          <w:spacing w:val="-17"/>
          <w:sz w:val="32"/>
          <w:szCs w:val="32"/>
          <w:u w:val="none"/>
          <w:lang w:val="en-US" w:eastAsia="zh-CN"/>
        </w:rPr>
        <w:t>7</w:t>
      </w:r>
      <w:r>
        <w:rPr>
          <w:rFonts w:hint="eastAsia" w:asciiTheme="minorEastAsia" w:hAnsiTheme="minorEastAsia" w:cstheme="minorEastAsia"/>
          <w:b/>
          <w:bCs/>
          <w:spacing w:val="-17"/>
          <w:sz w:val="32"/>
          <w:szCs w:val="32"/>
          <w:u w:val="none"/>
        </w:rPr>
        <w:t>月</w:t>
      </w:r>
    </w:p>
    <w:p w14:paraId="15CCA3D5">
      <w:pPr>
        <w:pStyle w:val="30"/>
        <w:rPr>
          <w:rFonts w:hint="eastAsia" w:eastAsiaTheme="minorEastAsia"/>
          <w:lang w:eastAsia="zh-CN"/>
        </w:rPr>
      </w:pPr>
    </w:p>
    <w:p w14:paraId="355D4CC6">
      <w:pPr>
        <w:spacing w:line="326" w:lineRule="auto"/>
      </w:pPr>
    </w:p>
    <w:p w14:paraId="6F47EA6F">
      <w:pPr>
        <w:pStyle w:val="30"/>
      </w:pPr>
    </w:p>
    <w:p w14:paraId="39734400">
      <w:pPr>
        <w:pStyle w:val="19"/>
      </w:pPr>
    </w:p>
    <w:sdt>
      <w:sdtPr>
        <w:rPr>
          <w:rFonts w:ascii="宋体" w:hAnsi="宋体" w:eastAsia="宋体" w:cstheme="minorBidi"/>
          <w:b/>
          <w:bCs/>
          <w:kern w:val="2"/>
          <w:sz w:val="56"/>
          <w:szCs w:val="72"/>
          <w:lang w:val="en-US" w:eastAsia="zh-CN" w:bidi="ar-SA"/>
        </w:rPr>
        <w:id w:val="147482821"/>
        <w15:color w:val="DBDBDB"/>
        <w:docPartObj>
          <w:docPartGallery w:val="Table of Contents"/>
          <w:docPartUnique/>
        </w:docPartObj>
      </w:sdtPr>
      <w:sdtEndPr>
        <w:rPr>
          <w:rFonts w:ascii="宋体" w:hAnsi="宋体" w:eastAsia="宋体" w:cstheme="minorBidi"/>
          <w:b/>
          <w:bCs/>
          <w:kern w:val="2"/>
          <w:sz w:val="21"/>
          <w:szCs w:val="22"/>
          <w:lang w:val="en-US" w:eastAsia="zh-CN" w:bidi="ar-SA"/>
        </w:rPr>
      </w:sdtEndPr>
      <w:sdtContent>
        <w:p w14:paraId="11B7D92A">
          <w:pPr>
            <w:spacing w:before="0" w:beforeLines="0" w:after="0" w:afterLines="0" w:line="240" w:lineRule="auto"/>
            <w:ind w:left="0" w:leftChars="0" w:right="0" w:rightChars="0" w:firstLine="0" w:firstLineChars="0"/>
            <w:jc w:val="center"/>
            <w:rPr>
              <w:rFonts w:ascii="宋体" w:hAnsi="宋体" w:eastAsia="宋体"/>
              <w:b/>
              <w:bCs/>
              <w:sz w:val="56"/>
              <w:szCs w:val="72"/>
            </w:rPr>
          </w:pPr>
          <w:bookmarkStart w:id="2" w:name="_Toc11143"/>
          <w:bookmarkStart w:id="3" w:name="_Toc439"/>
          <w:r>
            <w:rPr>
              <w:rFonts w:ascii="宋体" w:hAnsi="宋体" w:eastAsia="宋体"/>
              <w:b/>
              <w:bCs/>
              <w:sz w:val="56"/>
              <w:szCs w:val="72"/>
            </w:rPr>
            <w:t>目</w:t>
          </w:r>
          <w:r>
            <w:rPr>
              <w:rFonts w:hint="eastAsia" w:ascii="宋体" w:hAnsi="宋体" w:eastAsia="宋体"/>
              <w:b/>
              <w:bCs/>
              <w:sz w:val="56"/>
              <w:szCs w:val="72"/>
              <w:lang w:val="en-US" w:eastAsia="zh-CN"/>
            </w:rPr>
            <w:t xml:space="preserve">   </w:t>
          </w:r>
          <w:r>
            <w:rPr>
              <w:rFonts w:ascii="宋体" w:hAnsi="宋体" w:eastAsia="宋体"/>
              <w:b/>
              <w:bCs/>
              <w:sz w:val="56"/>
              <w:szCs w:val="72"/>
            </w:rPr>
            <w:t>录</w:t>
          </w:r>
        </w:p>
        <w:p w14:paraId="3A1612DE"/>
        <w:p w14:paraId="138CE4A5"/>
        <w:p w14:paraId="70813A50">
          <w:pPr>
            <w:pStyle w:val="24"/>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TOC \o "1-3" \h \u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_Toc23890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第一章   竞争性磋商公告</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_Toc23890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sz w:val="28"/>
              <w:szCs w:val="28"/>
            </w:rPr>
            <w:fldChar w:fldCharType="end"/>
          </w:r>
        </w:p>
        <w:p w14:paraId="3BE87BC5">
          <w:pPr>
            <w:pStyle w:val="24"/>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_Toc596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 xml:space="preserve">第二章 </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 xml:space="preserve"> 采购需求</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4</w:t>
          </w:r>
          <w:r>
            <w:rPr>
              <w:rFonts w:hint="eastAsia" w:ascii="宋体" w:hAnsi="宋体" w:eastAsia="宋体" w:cs="宋体"/>
              <w:b/>
              <w:bCs/>
              <w:sz w:val="28"/>
              <w:szCs w:val="28"/>
            </w:rPr>
            <w:fldChar w:fldCharType="end"/>
          </w:r>
        </w:p>
        <w:p w14:paraId="34D0DC5B">
          <w:pPr>
            <w:pStyle w:val="24"/>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_Toc22875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第三章   供应商须知</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6</w:t>
          </w:r>
          <w:r>
            <w:rPr>
              <w:rFonts w:hint="eastAsia" w:ascii="宋体" w:hAnsi="宋体" w:eastAsia="宋体" w:cs="宋体"/>
              <w:b/>
              <w:bCs/>
              <w:sz w:val="28"/>
              <w:szCs w:val="28"/>
            </w:rPr>
            <w:fldChar w:fldCharType="end"/>
          </w:r>
        </w:p>
        <w:p w14:paraId="0D082047">
          <w:pPr>
            <w:pStyle w:val="24"/>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_Toc27539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第四章   评审程序、评审方法和评审标准</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16</w:t>
          </w:r>
          <w:r>
            <w:rPr>
              <w:rFonts w:hint="eastAsia" w:ascii="宋体" w:hAnsi="宋体" w:eastAsia="宋体" w:cs="宋体"/>
              <w:b/>
              <w:bCs/>
              <w:sz w:val="28"/>
              <w:szCs w:val="28"/>
            </w:rPr>
            <w:fldChar w:fldCharType="end"/>
          </w:r>
        </w:p>
        <w:p w14:paraId="392AA6B7">
          <w:pPr>
            <w:pStyle w:val="24"/>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_Toc29365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第五章   合同草案条款</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2</w:t>
          </w:r>
          <w:r>
            <w:rPr>
              <w:rFonts w:hint="eastAsia" w:ascii="宋体" w:hAnsi="宋体" w:eastAsia="宋体" w:cs="宋体"/>
              <w:b/>
              <w:bCs/>
              <w:sz w:val="28"/>
              <w:szCs w:val="28"/>
            </w:rPr>
            <w:fldChar w:fldCharType="end"/>
          </w:r>
          <w:r>
            <w:rPr>
              <w:rFonts w:hint="eastAsia" w:ascii="宋体" w:hAnsi="宋体" w:eastAsia="宋体" w:cs="宋体"/>
              <w:b/>
              <w:bCs/>
              <w:sz w:val="28"/>
              <w:szCs w:val="28"/>
              <w:lang w:val="en-US" w:eastAsia="zh-CN"/>
            </w:rPr>
            <w:t>6</w:t>
          </w:r>
        </w:p>
        <w:p w14:paraId="43651611">
          <w:pPr>
            <w:pStyle w:val="24"/>
            <w:keepNext w:val="0"/>
            <w:keepLines w:val="0"/>
            <w:pageBreakBefore w:val="0"/>
            <w:widowControl w:val="0"/>
            <w:tabs>
              <w:tab w:val="right" w:pos="10210"/>
            </w:tabs>
            <w:kinsoku/>
            <w:wordWrap/>
            <w:overflowPunct/>
            <w:topLinePunct w:val="0"/>
            <w:autoSpaceDE/>
            <w:autoSpaceDN/>
            <w:bidi w:val="0"/>
            <w:adjustRightInd/>
            <w:snapToGrid/>
            <w:spacing w:line="56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_Toc22757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第六章</w:t>
          </w:r>
          <w:r>
            <w:rPr>
              <w:rFonts w:hint="eastAsia" w:ascii="宋体" w:hAnsi="宋体" w:eastAsia="宋体" w:cs="宋体"/>
              <w:b/>
              <w:bCs/>
              <w:spacing w:val="14"/>
              <w:sz w:val="28"/>
              <w:szCs w:val="28"/>
            </w:rPr>
            <w:t xml:space="preserve">  </w:t>
          </w:r>
          <w:r>
            <w:rPr>
              <w:rFonts w:hint="eastAsia" w:ascii="宋体" w:hAnsi="宋体" w:eastAsia="宋体" w:cs="宋体"/>
              <w:b/>
              <w:bCs/>
              <w:spacing w:val="14"/>
              <w:sz w:val="28"/>
              <w:szCs w:val="28"/>
              <w:lang w:val="en-US" w:eastAsia="zh-CN"/>
            </w:rPr>
            <w:t xml:space="preserve"> </w:t>
          </w:r>
          <w:r>
            <w:rPr>
              <w:rFonts w:hint="eastAsia" w:ascii="宋体" w:hAnsi="宋体" w:eastAsia="宋体" w:cs="宋体"/>
              <w:b/>
              <w:bCs/>
              <w:sz w:val="28"/>
              <w:szCs w:val="28"/>
            </w:rPr>
            <w:t>响应文件格式</w:t>
          </w:r>
          <w:r>
            <w:rPr>
              <w:rFonts w:hint="eastAsia" w:ascii="宋体" w:hAnsi="宋体" w:eastAsia="宋体" w:cs="宋体"/>
              <w:b/>
              <w:bCs/>
              <w:sz w:val="28"/>
              <w:szCs w:val="28"/>
            </w:rPr>
            <w:tab/>
          </w:r>
          <w:r>
            <w:rPr>
              <w:rFonts w:hint="eastAsia" w:ascii="宋体" w:hAnsi="宋体" w:eastAsia="宋体" w:cs="宋体"/>
              <w:b/>
              <w:bCs/>
              <w:sz w:val="28"/>
              <w:szCs w:val="28"/>
              <w:lang w:val="en-US" w:eastAsia="zh-CN"/>
            </w:rPr>
            <w:t>2</w:t>
          </w:r>
          <w:r>
            <w:rPr>
              <w:rFonts w:hint="eastAsia" w:ascii="宋体" w:hAnsi="宋体" w:eastAsia="宋体" w:cs="宋体"/>
              <w:b/>
              <w:bCs/>
              <w:sz w:val="28"/>
              <w:szCs w:val="28"/>
            </w:rPr>
            <w:fldChar w:fldCharType="end"/>
          </w:r>
          <w:r>
            <w:rPr>
              <w:rFonts w:hint="eastAsia" w:ascii="宋体" w:hAnsi="宋体" w:eastAsia="宋体" w:cs="宋体"/>
              <w:b/>
              <w:bCs/>
              <w:sz w:val="28"/>
              <w:szCs w:val="28"/>
              <w:lang w:val="en-US" w:eastAsia="zh-CN"/>
            </w:rPr>
            <w:t>8</w:t>
          </w:r>
        </w:p>
        <w:p w14:paraId="77DD0E73">
          <w:pPr>
            <w:keepNext w:val="0"/>
            <w:keepLines w:val="0"/>
            <w:pageBreakBefore w:val="0"/>
            <w:widowControl w:val="0"/>
            <w:kinsoku/>
            <w:wordWrap/>
            <w:overflowPunct/>
            <w:topLinePunct w:val="0"/>
            <w:autoSpaceDE/>
            <w:autoSpaceDN/>
            <w:bidi w:val="0"/>
            <w:adjustRightInd/>
            <w:snapToGrid/>
            <w:spacing w:line="560" w:lineRule="exact"/>
            <w:textAlignment w:val="auto"/>
            <w:sectPr>
              <w:headerReference r:id="rId4" w:type="first"/>
              <w:headerReference r:id="rId3" w:type="default"/>
              <w:footerReference r:id="rId5" w:type="default"/>
              <w:pgSz w:w="11910" w:h="16840"/>
              <w:pgMar w:top="850" w:right="1134" w:bottom="850" w:left="1134" w:header="567" w:footer="567" w:gutter="0"/>
              <w:pgNumType w:fmt="decimal" w:start="1"/>
              <w:cols w:space="720" w:num="1"/>
              <w:titlePg/>
            </w:sectPr>
          </w:pPr>
          <w:r>
            <w:rPr>
              <w:rFonts w:hint="eastAsia" w:ascii="宋体" w:hAnsi="宋体" w:eastAsia="宋体" w:cs="宋体"/>
              <w:b/>
              <w:bCs/>
              <w:sz w:val="28"/>
              <w:szCs w:val="28"/>
            </w:rPr>
            <w:fldChar w:fldCharType="end"/>
          </w:r>
        </w:p>
      </w:sdtContent>
    </w:sdt>
    <w:p w14:paraId="4F83A6CC">
      <w:pPr>
        <w:pStyle w:val="2"/>
        <w:jc w:val="center"/>
      </w:pPr>
      <w:bookmarkStart w:id="4" w:name="_Toc23890"/>
      <w:r>
        <w:t xml:space="preserve">第一章   </w:t>
      </w:r>
      <w:r>
        <w:rPr>
          <w:rFonts w:hint="eastAsia"/>
        </w:rPr>
        <w:t>竞争性磋商公告</w:t>
      </w:r>
      <w:bookmarkEnd w:id="2"/>
      <w:bookmarkEnd w:id="3"/>
      <w:bookmarkEnd w:id="4"/>
    </w:p>
    <w:tbl>
      <w:tblPr>
        <w:tblStyle w:val="31"/>
        <w:tblW w:w="5422" w:type="pct"/>
        <w:tblInd w:w="-4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488"/>
      </w:tblGrid>
      <w:tr w14:paraId="4B131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77" w:hRule="atLeast"/>
        </w:trPr>
        <w:tc>
          <w:tcPr>
            <w:tcW w:w="10489" w:type="dxa"/>
            <w:shd w:val="clear" w:color="auto" w:fill="auto"/>
            <w:vAlign w:val="center"/>
          </w:tcPr>
          <w:p w14:paraId="18CD1957">
            <w:pPr>
              <w:keepNext w:val="0"/>
              <w:keepLines w:val="0"/>
              <w:pageBreakBefore w:val="0"/>
              <w:widowControl w:val="0"/>
              <w:kinsoku/>
              <w:wordWrap/>
              <w:overflowPunct/>
              <w:topLinePunct w:val="0"/>
              <w:autoSpaceDE/>
              <w:autoSpaceDN/>
              <w:bidi w:val="0"/>
              <w:adjustRightInd/>
              <w:snapToGrid/>
              <w:spacing w:line="400" w:lineRule="exact"/>
              <w:ind w:firstLine="241" w:firstLineChars="100"/>
              <w:textAlignment w:val="auto"/>
              <w:rPr>
                <w:rFonts w:hint="eastAsia"/>
                <w:b/>
                <w:bCs/>
                <w:lang w:val="en-US" w:eastAsia="zh-CN"/>
              </w:rPr>
            </w:pPr>
            <w:r>
              <w:rPr>
                <w:rFonts w:hint="eastAsia"/>
                <w:b/>
                <w:bCs/>
                <w:lang w:val="en-US" w:eastAsia="zh-CN"/>
              </w:rPr>
              <w:t>项目概况</w:t>
            </w:r>
          </w:p>
          <w:p w14:paraId="77FA69D6">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lang w:val="en-US" w:eastAsia="zh-CN"/>
              </w:rPr>
            </w:pPr>
            <w:r>
              <w:rPr>
                <w:rFonts w:hint="eastAsia"/>
                <w:lang w:val="en-US" w:eastAsia="zh-CN"/>
              </w:rPr>
              <w:t>唐河县交通运输综合执法管理系统办公平台采购项目的潜在投标人应在唐河县公共资源交易中心网站（http://ggzyjy.tanghe.gov.cn）获取招标文件，并于2026年8月18日09时30分（北京时间）前递交响应文件。</w:t>
            </w:r>
          </w:p>
        </w:tc>
      </w:tr>
      <w:tr w14:paraId="2AAB0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6" w:hRule="atLeast"/>
        </w:trPr>
        <w:tc>
          <w:tcPr>
            <w:tcW w:w="10489" w:type="dxa"/>
            <w:shd w:val="clear" w:color="auto" w:fill="auto"/>
            <w:vAlign w:val="center"/>
          </w:tcPr>
          <w:p w14:paraId="48F276D2">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bCs/>
              </w:rPr>
            </w:pPr>
            <w:r>
              <w:rPr>
                <w:rFonts w:hint="eastAsia"/>
                <w:b/>
                <w:bCs/>
                <w:lang w:val="en-US" w:eastAsia="zh-CN"/>
              </w:rPr>
              <w:t>一、项目基本情况</w:t>
            </w:r>
          </w:p>
        </w:tc>
      </w:tr>
      <w:tr w14:paraId="01D5A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4" w:hRule="atLeast"/>
        </w:trPr>
        <w:tc>
          <w:tcPr>
            <w:tcW w:w="10489" w:type="dxa"/>
            <w:shd w:val="clear" w:color="auto" w:fill="auto"/>
            <w:vAlign w:val="center"/>
          </w:tcPr>
          <w:p w14:paraId="5D0897B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lang w:val="en-US"/>
              </w:rPr>
            </w:pPr>
            <w:r>
              <w:rPr>
                <w:rFonts w:hint="eastAsia"/>
                <w:lang w:val="en-US" w:eastAsia="zh-CN"/>
              </w:rPr>
              <w:t>1、项目编号：唐财采购竞争性磋商-2026-101</w:t>
            </w:r>
          </w:p>
        </w:tc>
      </w:tr>
      <w:tr w14:paraId="0DCD2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53" w:hRule="atLeast"/>
        </w:trPr>
        <w:tc>
          <w:tcPr>
            <w:tcW w:w="10489" w:type="dxa"/>
            <w:shd w:val="clear" w:color="auto" w:fill="auto"/>
            <w:vAlign w:val="center"/>
          </w:tcPr>
          <w:p w14:paraId="0DCE611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2、项目名称：唐河县交通运输综合执法管理系统办公平台采购项目</w:t>
            </w:r>
          </w:p>
        </w:tc>
      </w:tr>
      <w:tr w14:paraId="18A4E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3" w:hRule="atLeast"/>
        </w:trPr>
        <w:tc>
          <w:tcPr>
            <w:tcW w:w="10489" w:type="dxa"/>
            <w:shd w:val="clear" w:color="auto" w:fill="auto"/>
            <w:vAlign w:val="center"/>
          </w:tcPr>
          <w:p w14:paraId="3A1ACA7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3、采购方式：竞争性磋商</w:t>
            </w:r>
          </w:p>
        </w:tc>
      </w:tr>
      <w:tr w14:paraId="16E70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0489" w:type="dxa"/>
            <w:shd w:val="clear" w:color="auto" w:fill="auto"/>
            <w:vAlign w:val="center"/>
          </w:tcPr>
          <w:p w14:paraId="6376AEE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4、预算金额：736636.00元</w:t>
            </w:r>
          </w:p>
        </w:tc>
      </w:tr>
      <w:tr w14:paraId="5BB02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1" w:hRule="atLeast"/>
        </w:trPr>
        <w:tc>
          <w:tcPr>
            <w:tcW w:w="10489" w:type="dxa"/>
            <w:shd w:val="clear" w:color="auto" w:fill="auto"/>
            <w:vAlign w:val="center"/>
          </w:tcPr>
          <w:p w14:paraId="05D17B6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最高限价：736636.00元</w:t>
            </w:r>
            <w:r>
              <w:rPr>
                <w:rFonts w:hint="eastAsia"/>
                <w:color w:val="0000FF"/>
                <w:lang w:val="en-US" w:eastAsia="zh-CN"/>
              </w:rPr>
              <w:t xml:space="preserve"> </w:t>
            </w:r>
          </w:p>
        </w:tc>
      </w:tr>
      <w:tr w14:paraId="7A03D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05" w:hRule="atLeast"/>
        </w:trPr>
        <w:tc>
          <w:tcPr>
            <w:tcW w:w="10489" w:type="dxa"/>
            <w:shd w:val="clear" w:color="auto" w:fill="auto"/>
            <w:vAlign w:val="center"/>
          </w:tcPr>
          <w:tbl>
            <w:tblPr>
              <w:tblStyle w:val="31"/>
              <w:tblW w:w="10237"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712"/>
              <w:gridCol w:w="2352"/>
              <w:gridCol w:w="3640"/>
              <w:gridCol w:w="1609"/>
              <w:gridCol w:w="1924"/>
            </w:tblGrid>
            <w:tr w14:paraId="4E1DD8D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12" w:type="dxa"/>
                  <w:tcBorders>
                    <w:top w:val="outset" w:color="auto" w:sz="6" w:space="0"/>
                    <w:left w:val="outset" w:color="auto" w:sz="6" w:space="0"/>
                    <w:bottom w:val="outset" w:color="auto" w:sz="6" w:space="0"/>
                    <w:right w:val="outset" w:color="auto" w:sz="6" w:space="0"/>
                  </w:tcBorders>
                  <w:noWrap w:val="0"/>
                  <w:vAlign w:val="center"/>
                </w:tcPr>
                <w:p w14:paraId="78166B54">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序号</w:t>
                  </w:r>
                </w:p>
              </w:tc>
              <w:tc>
                <w:tcPr>
                  <w:tcW w:w="2352" w:type="dxa"/>
                  <w:tcBorders>
                    <w:top w:val="outset" w:color="auto" w:sz="6" w:space="0"/>
                    <w:left w:val="outset" w:color="auto" w:sz="6" w:space="0"/>
                    <w:bottom w:val="outset" w:color="auto" w:sz="6" w:space="0"/>
                    <w:right w:val="outset" w:color="auto" w:sz="6" w:space="0"/>
                  </w:tcBorders>
                  <w:noWrap w:val="0"/>
                  <w:vAlign w:val="center"/>
                </w:tcPr>
                <w:p w14:paraId="1D9CC176">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包号</w:t>
                  </w:r>
                </w:p>
              </w:tc>
              <w:tc>
                <w:tcPr>
                  <w:tcW w:w="3640" w:type="dxa"/>
                  <w:tcBorders>
                    <w:top w:val="outset" w:color="auto" w:sz="6" w:space="0"/>
                    <w:left w:val="outset" w:color="auto" w:sz="6" w:space="0"/>
                    <w:bottom w:val="outset" w:color="auto" w:sz="6" w:space="0"/>
                    <w:right w:val="outset" w:color="auto" w:sz="6" w:space="0"/>
                  </w:tcBorders>
                  <w:noWrap w:val="0"/>
                  <w:vAlign w:val="center"/>
                </w:tcPr>
                <w:p w14:paraId="5971F78A">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包名称</w:t>
                  </w:r>
                </w:p>
              </w:tc>
              <w:tc>
                <w:tcPr>
                  <w:tcW w:w="1609" w:type="dxa"/>
                  <w:tcBorders>
                    <w:top w:val="outset" w:color="auto" w:sz="6" w:space="0"/>
                    <w:left w:val="outset" w:color="auto" w:sz="6" w:space="0"/>
                    <w:bottom w:val="outset" w:color="auto" w:sz="6" w:space="0"/>
                    <w:right w:val="outset" w:color="auto" w:sz="6" w:space="0"/>
                  </w:tcBorders>
                  <w:noWrap w:val="0"/>
                  <w:vAlign w:val="center"/>
                </w:tcPr>
                <w:p w14:paraId="44C91BAF">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包预算（元）</w:t>
                  </w:r>
                </w:p>
              </w:tc>
              <w:tc>
                <w:tcPr>
                  <w:tcW w:w="1924" w:type="dxa"/>
                  <w:tcBorders>
                    <w:top w:val="outset" w:color="auto" w:sz="6" w:space="0"/>
                    <w:left w:val="outset" w:color="auto" w:sz="6" w:space="0"/>
                    <w:bottom w:val="outset" w:color="auto" w:sz="6" w:space="0"/>
                    <w:right w:val="outset" w:color="auto" w:sz="6" w:space="0"/>
                  </w:tcBorders>
                  <w:noWrap w:val="0"/>
                  <w:vAlign w:val="center"/>
                </w:tcPr>
                <w:p w14:paraId="3C2EE243">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包最高限价（元）</w:t>
                  </w:r>
                </w:p>
              </w:tc>
            </w:tr>
            <w:tr w14:paraId="4640BDF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712" w:type="dxa"/>
                  <w:tcBorders>
                    <w:top w:val="outset" w:color="auto" w:sz="6" w:space="0"/>
                    <w:left w:val="outset" w:color="auto" w:sz="6" w:space="0"/>
                    <w:bottom w:val="outset" w:color="auto" w:sz="6" w:space="0"/>
                    <w:right w:val="outset" w:color="auto" w:sz="6" w:space="0"/>
                  </w:tcBorders>
                  <w:noWrap w:val="0"/>
                  <w:vAlign w:val="center"/>
                </w:tcPr>
                <w:p w14:paraId="70966427">
                  <w:pPr>
                    <w:keepNext w:val="0"/>
                    <w:keepLines w:val="0"/>
                    <w:widowControl/>
                    <w:suppressLineNumbers w:val="0"/>
                    <w:spacing w:before="0" w:beforeAutospacing="0" w:after="0" w:afterAutospacing="0"/>
                    <w:ind w:left="0" w:right="0"/>
                    <w:jc w:val="center"/>
                  </w:pPr>
                  <w:r>
                    <w:rPr>
                      <w:rFonts w:ascii="宋体" w:hAnsi="宋体" w:eastAsia="宋体" w:cs="宋体"/>
                      <w:kern w:val="0"/>
                      <w:sz w:val="24"/>
                      <w:szCs w:val="24"/>
                      <w:lang w:val="en-US" w:eastAsia="zh-CN" w:bidi="ar"/>
                    </w:rPr>
                    <w:t>1</w:t>
                  </w:r>
                </w:p>
              </w:tc>
              <w:tc>
                <w:tcPr>
                  <w:tcW w:w="2352" w:type="dxa"/>
                  <w:tcBorders>
                    <w:top w:val="outset" w:color="auto" w:sz="6" w:space="0"/>
                    <w:left w:val="outset" w:color="auto" w:sz="6" w:space="0"/>
                    <w:bottom w:val="outset" w:color="auto" w:sz="6" w:space="0"/>
                    <w:right w:val="outset" w:color="auto" w:sz="6" w:space="0"/>
                  </w:tcBorders>
                  <w:noWrap w:val="0"/>
                  <w:vAlign w:val="center"/>
                </w:tcPr>
                <w:p w14:paraId="484550A1">
                  <w:pPr>
                    <w:keepNext w:val="0"/>
                    <w:keepLines w:val="0"/>
                    <w:widowControl/>
                    <w:suppressLineNumbers w:val="0"/>
                    <w:spacing w:before="0" w:beforeAutospacing="0" w:after="0" w:afterAutospacing="0"/>
                    <w:ind w:left="0" w:right="0"/>
                    <w:jc w:val="center"/>
                  </w:pPr>
                  <w:r>
                    <w:rPr>
                      <w:rFonts w:hint="eastAsia"/>
                      <w:lang w:val="en-US" w:eastAsia="zh-CN"/>
                    </w:rPr>
                    <w:t>唐财采购竞争性磋商-2026-101-1</w:t>
                  </w:r>
                </w:p>
              </w:tc>
              <w:tc>
                <w:tcPr>
                  <w:tcW w:w="3640" w:type="dxa"/>
                  <w:tcBorders>
                    <w:top w:val="outset" w:color="auto" w:sz="6" w:space="0"/>
                    <w:left w:val="outset" w:color="auto" w:sz="6" w:space="0"/>
                    <w:bottom w:val="outset" w:color="auto" w:sz="6" w:space="0"/>
                    <w:right w:val="outset" w:color="auto" w:sz="6" w:space="0"/>
                  </w:tcBorders>
                  <w:noWrap w:val="0"/>
                  <w:vAlign w:val="center"/>
                </w:tcPr>
                <w:p w14:paraId="08EE80A2">
                  <w:pPr>
                    <w:keepNext w:val="0"/>
                    <w:keepLines w:val="0"/>
                    <w:widowControl/>
                    <w:suppressLineNumbers w:val="0"/>
                    <w:spacing w:before="0" w:beforeAutospacing="0" w:after="0" w:afterAutospacing="0"/>
                    <w:ind w:left="0" w:right="0"/>
                    <w:jc w:val="center"/>
                  </w:pPr>
                  <w:r>
                    <w:rPr>
                      <w:rFonts w:hint="eastAsia"/>
                      <w:lang w:val="en-US" w:eastAsia="zh-CN"/>
                    </w:rPr>
                    <w:t>唐河县交通运输综合执法管理系统办公平台采购项目</w:t>
                  </w:r>
                </w:p>
              </w:tc>
              <w:tc>
                <w:tcPr>
                  <w:tcW w:w="1609" w:type="dxa"/>
                  <w:tcBorders>
                    <w:top w:val="outset" w:color="auto" w:sz="6" w:space="0"/>
                    <w:left w:val="outset" w:color="auto" w:sz="6" w:space="0"/>
                    <w:bottom w:val="outset" w:color="auto" w:sz="6" w:space="0"/>
                    <w:right w:val="outset" w:color="auto" w:sz="6" w:space="0"/>
                  </w:tcBorders>
                  <w:noWrap w:val="0"/>
                  <w:vAlign w:val="center"/>
                </w:tcPr>
                <w:p w14:paraId="7FA3EE1C">
                  <w:pPr>
                    <w:keepNext w:val="0"/>
                    <w:keepLines w:val="0"/>
                    <w:widowControl/>
                    <w:suppressLineNumbers w:val="0"/>
                    <w:spacing w:before="0" w:beforeAutospacing="0" w:after="0" w:afterAutospacing="0"/>
                    <w:ind w:left="0" w:right="0"/>
                    <w:jc w:val="center"/>
                    <w:rPr>
                      <w:rFonts w:hint="default"/>
                      <w:lang w:val="en-US"/>
                    </w:rPr>
                  </w:pPr>
                  <w:r>
                    <w:rPr>
                      <w:rFonts w:hint="default"/>
                      <w:lang w:val="en-US" w:eastAsia="zh-CN"/>
                    </w:rPr>
                    <w:t>736636.00</w:t>
                  </w:r>
                </w:p>
              </w:tc>
              <w:tc>
                <w:tcPr>
                  <w:tcW w:w="1924" w:type="dxa"/>
                  <w:tcBorders>
                    <w:top w:val="outset" w:color="auto" w:sz="6" w:space="0"/>
                    <w:left w:val="outset" w:color="auto" w:sz="6" w:space="0"/>
                    <w:bottom w:val="outset" w:color="auto" w:sz="6" w:space="0"/>
                    <w:right w:val="outset" w:color="auto" w:sz="6" w:space="0"/>
                  </w:tcBorders>
                  <w:noWrap w:val="0"/>
                  <w:vAlign w:val="center"/>
                </w:tcPr>
                <w:p w14:paraId="1C8AFF0A">
                  <w:pPr>
                    <w:keepNext w:val="0"/>
                    <w:keepLines w:val="0"/>
                    <w:widowControl/>
                    <w:suppressLineNumbers w:val="0"/>
                    <w:spacing w:before="0" w:beforeAutospacing="0" w:after="0" w:afterAutospacing="0"/>
                    <w:ind w:left="0" w:right="0"/>
                    <w:jc w:val="center"/>
                    <w:rPr>
                      <w:rFonts w:hint="default"/>
                      <w:lang w:val="en-US"/>
                    </w:rPr>
                  </w:pPr>
                  <w:r>
                    <w:rPr>
                      <w:rFonts w:hint="default"/>
                      <w:lang w:val="en-US" w:eastAsia="zh-CN"/>
                    </w:rPr>
                    <w:t>736636.00</w:t>
                  </w:r>
                </w:p>
              </w:tc>
            </w:tr>
          </w:tbl>
          <w:p w14:paraId="0D21ECA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tc>
      </w:tr>
    </w:tbl>
    <w:p w14:paraId="10736AE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5、采购需求（包括但不限于标的的名称、数量、简要技术需求或服务要求等）</w:t>
      </w:r>
      <w:r>
        <w:rPr>
          <w:rFonts w:hint="eastAsia"/>
        </w:rPr>
        <w:tab/>
      </w:r>
    </w:p>
    <w:p w14:paraId="0EE1F5C9">
      <w:pPr>
        <w:keepNext w:val="0"/>
        <w:keepLines w:val="0"/>
        <w:pageBreakBefore w:val="0"/>
        <w:widowControl w:val="0"/>
        <w:kinsoku/>
        <w:wordWrap/>
        <w:overflowPunct/>
        <w:topLinePunct w:val="0"/>
        <w:autoSpaceDE/>
        <w:autoSpaceDN/>
        <w:bidi w:val="0"/>
        <w:adjustRightInd/>
        <w:snapToGrid/>
        <w:spacing w:line="400" w:lineRule="exact"/>
        <w:ind w:left="240" w:leftChars="100" w:firstLine="0" w:firstLineChars="0"/>
        <w:textAlignment w:val="auto"/>
        <w:rPr>
          <w:rFonts w:hint="eastAsia"/>
          <w:lang w:val="en-US" w:eastAsia="zh-CN"/>
        </w:rPr>
      </w:pPr>
      <w:r>
        <w:rPr>
          <w:rFonts w:hint="eastAsia"/>
          <w:lang w:val="en-US" w:eastAsia="zh-CN"/>
        </w:rPr>
        <w:t>（1）项目实施地点：唐河县境内；</w:t>
      </w:r>
      <w:r>
        <w:rPr>
          <w:rFonts w:hint="eastAsia"/>
          <w:lang w:val="en-US" w:eastAsia="zh-CN"/>
        </w:rPr>
        <w:br w:type="textWrapping"/>
      </w:r>
      <w:r>
        <w:rPr>
          <w:rFonts w:hint="eastAsia"/>
          <w:lang w:val="en-US" w:eastAsia="zh-CN"/>
        </w:rPr>
        <w:t>（2）资金来源：财政资金，已落实；</w:t>
      </w:r>
      <w:r>
        <w:rPr>
          <w:rFonts w:hint="eastAsia"/>
          <w:lang w:val="en-US" w:eastAsia="zh-CN"/>
        </w:rPr>
        <w:br w:type="textWrapping"/>
      </w:r>
      <w:r>
        <w:rPr>
          <w:rFonts w:hint="eastAsia"/>
          <w:lang w:val="en-US" w:eastAsia="zh-CN"/>
        </w:rPr>
        <w:t>（3）服务内容：唐河县交通运输综合执法管理系统办公平台采购（具体内容详见磋商文件）；</w:t>
      </w:r>
    </w:p>
    <w:p w14:paraId="6D20484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240" w:leftChars="100" w:firstLine="0" w:firstLineChars="0"/>
        <w:textAlignment w:val="auto"/>
        <w:rPr>
          <w:rFonts w:hint="eastAsia"/>
          <w:lang w:val="en-US" w:eastAsia="zh-CN"/>
        </w:rPr>
      </w:pPr>
      <w:r>
        <w:rPr>
          <w:rFonts w:hint="eastAsia"/>
          <w:lang w:val="en-US" w:eastAsia="zh-CN"/>
        </w:rPr>
        <w:t>（4）质量要求：符合国家相关规定合格标准及采购人要求；</w:t>
      </w:r>
    </w:p>
    <w:p w14:paraId="3CE693F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240" w:leftChars="100" w:firstLine="0" w:firstLineChars="0"/>
        <w:textAlignment w:val="auto"/>
        <w:rPr>
          <w:rFonts w:hint="eastAsia"/>
          <w:lang w:val="en-US" w:eastAsia="zh-CN"/>
        </w:rPr>
      </w:pPr>
      <w:r>
        <w:rPr>
          <w:rFonts w:hint="eastAsia"/>
          <w:lang w:val="en-US" w:eastAsia="zh-CN"/>
        </w:rPr>
        <w:t>（5）服务期限：两年；</w:t>
      </w:r>
    </w:p>
    <w:p w14:paraId="4B7E9D0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240" w:leftChars="100" w:firstLine="0" w:firstLineChars="0"/>
        <w:textAlignment w:val="auto"/>
        <w:rPr>
          <w:rFonts w:hint="eastAsia"/>
          <w:lang w:val="en-US" w:eastAsia="zh-CN"/>
        </w:rPr>
      </w:pPr>
      <w:r>
        <w:rPr>
          <w:rFonts w:hint="eastAsia"/>
          <w:lang w:val="en-US" w:eastAsia="zh-CN"/>
        </w:rPr>
        <w:t>（6）标段划分：共1个标段。</w:t>
      </w:r>
    </w:p>
    <w:p w14:paraId="6DCE0CC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lang w:val="en-US"/>
        </w:rPr>
      </w:pPr>
      <w:r>
        <w:rPr>
          <w:rFonts w:hint="eastAsia"/>
          <w:lang w:val="en-US" w:eastAsia="zh-CN"/>
        </w:rPr>
        <w:t>6、合同履行期限：同服务期限</w:t>
      </w:r>
    </w:p>
    <w:p w14:paraId="5AEB0A9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7、本项目是否接受联合体投标：否</w:t>
      </w:r>
      <w:r>
        <w:rPr>
          <w:rFonts w:hint="eastAsia"/>
        </w:rPr>
        <w:tab/>
      </w:r>
    </w:p>
    <w:p w14:paraId="2DC2803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8、是否接受进口产品：否</w:t>
      </w:r>
      <w:r>
        <w:rPr>
          <w:rFonts w:hint="eastAsia"/>
          <w:lang w:val="en-US" w:eastAsia="zh-CN"/>
        </w:rPr>
        <w:tab/>
      </w:r>
    </w:p>
    <w:p w14:paraId="3231EFA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9、是否专门面向中小企业：否</w:t>
      </w:r>
    </w:p>
    <w:p w14:paraId="0BDBC0DB">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bCs/>
        </w:rPr>
      </w:pPr>
      <w:r>
        <w:rPr>
          <w:rFonts w:hint="eastAsia"/>
          <w:b/>
          <w:bCs/>
          <w:lang w:val="en-US" w:eastAsia="zh-CN"/>
        </w:rPr>
        <w:t>二、申请人资格要求：</w:t>
      </w:r>
      <w:r>
        <w:rPr>
          <w:rFonts w:hint="eastAsia"/>
          <w:b/>
          <w:bCs/>
        </w:rPr>
        <w:tab/>
      </w:r>
    </w:p>
    <w:p w14:paraId="5823C04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1、满足《中华人民共和国政府采购法》第二十二条规定；</w:t>
      </w:r>
      <w:r>
        <w:rPr>
          <w:rFonts w:hint="eastAsia"/>
          <w:lang w:val="en-US" w:eastAsia="zh-CN"/>
        </w:rPr>
        <w:tab/>
      </w:r>
    </w:p>
    <w:p w14:paraId="2EB704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2、落实政府采购政策满足的资格要求：</w:t>
      </w:r>
      <w:r>
        <w:rPr>
          <w:rFonts w:hint="eastAsia"/>
          <w:lang w:val="en-US" w:eastAsia="zh-CN"/>
        </w:rPr>
        <w:tab/>
      </w:r>
    </w:p>
    <w:p w14:paraId="6B97A9A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本项目执行扶持中小企业、监狱企业和残疾人福利性单位发展的政策</w:t>
      </w:r>
      <w:r>
        <w:rPr>
          <w:rFonts w:hint="eastAsia"/>
          <w:lang w:val="en-US" w:eastAsia="zh-CN"/>
        </w:rPr>
        <w:tab/>
      </w:r>
    </w:p>
    <w:p w14:paraId="7FE9C5A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3、本项目的特定资格要求</w:t>
      </w:r>
      <w:r>
        <w:rPr>
          <w:rFonts w:hint="eastAsia"/>
          <w:lang w:val="en-US" w:eastAsia="zh-CN"/>
        </w:rPr>
        <w:tab/>
      </w:r>
    </w:p>
    <w:p w14:paraId="2E45683D">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lang w:val="en-US" w:eastAsia="zh-CN"/>
        </w:rPr>
      </w:pPr>
      <w:r>
        <w:rPr>
          <w:rFonts w:hint="eastAsia"/>
          <w:lang w:val="en-US" w:eastAsia="zh-CN"/>
        </w:rPr>
        <w:t xml:space="preserve">(1)供应商具有有效的营业执照；                     </w:t>
      </w:r>
    </w:p>
    <w:p w14:paraId="06AD0DC2">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lang w:val="en-US" w:eastAsia="zh-CN"/>
        </w:rPr>
      </w:pPr>
      <w:r>
        <w:rPr>
          <w:rFonts w:hint="eastAsia"/>
          <w:lang w:val="en-US" w:eastAsia="zh-CN"/>
        </w:rPr>
        <w:t>(2)供应商具有履行合同所必需的设备和专业技术能力，供应商提供书面声明；</w:t>
      </w:r>
    </w:p>
    <w:p w14:paraId="71846D73">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lang w:val="en-US" w:eastAsia="zh-CN"/>
        </w:rPr>
      </w:pPr>
      <w:r>
        <w:rPr>
          <w:rFonts w:hint="eastAsia"/>
          <w:lang w:val="en-US" w:eastAsia="zh-CN"/>
        </w:rPr>
        <w:t>(3)供应商有依法缴纳税收和社会保障资金的良好记录；（提供近一年以来任意三个月完税证明或缴税凭证和社保缴纳凭证或社保缴费记录)。依法免税或不需要缴纳社会保障资金的供应商，应提供相应证明文件；</w:t>
      </w:r>
    </w:p>
    <w:p w14:paraId="3A0A3D24">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lang w:val="en-US" w:eastAsia="zh-CN"/>
        </w:rPr>
      </w:pPr>
      <w:r>
        <w:rPr>
          <w:rFonts w:hint="eastAsia"/>
          <w:lang w:val="en-US" w:eastAsia="zh-CN"/>
        </w:rPr>
        <w:t>(4)供应商须具有良好的商业信誉和健全的财务会计制度：供应商需提供2025年度财务报表或财务审计报告（若成立不足一年的公司，则提供成立月份以来的企业财务报表）；</w:t>
      </w:r>
    </w:p>
    <w:p w14:paraId="5A25FEF8">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lang w:val="en-US" w:eastAsia="zh-CN"/>
        </w:rPr>
      </w:pPr>
      <w:r>
        <w:rPr>
          <w:rFonts w:hint="eastAsia"/>
          <w:lang w:val="en-US" w:eastAsia="zh-CN"/>
        </w:rPr>
        <w:t>(5)供应商参加政府采购活动近三年内，在经营活动中没有重大违纪记录(投标人自行承诺，格式自拟，加盖公章)；</w:t>
      </w:r>
    </w:p>
    <w:p w14:paraId="308A6852">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lang w:val="en-US" w:eastAsia="zh-CN"/>
        </w:rPr>
      </w:pPr>
      <w:r>
        <w:rPr>
          <w:rFonts w:hint="eastAsia"/>
          <w:lang w:val="en-US" w:eastAsia="zh-CN"/>
        </w:rPr>
        <w:t>(6)根据《关于在政府采购活动中查询和使用信用记录有关问题通知》（财库【2016】125号）、豫财购（2016）15号的规定，对列入失信被执行人、重大税收违法失信主体、政府采购严重违法失信行为记录名单的投标人，拒绝参与本项目政府采购活动（查询渠道：“信用中国”网站（www.creditchina.gov.cn）、中国政府采购网（www.ccgp. gov.cn），开标时提供相关网站查询截图）。查询日期不得早于竞争性磋商公告发布之日，提供截图必须清晰可辨。</w:t>
      </w:r>
    </w:p>
    <w:p w14:paraId="781E6874">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lang w:val="en-US" w:eastAsia="zh-CN"/>
        </w:rPr>
      </w:pPr>
      <w:r>
        <w:rPr>
          <w:rFonts w:hint="eastAsia"/>
          <w:lang w:val="en-US" w:eastAsia="zh-CN"/>
        </w:rPr>
        <w:t>(7)本次招标不接受联合体投标，不得分包、转包。</w:t>
      </w:r>
    </w:p>
    <w:p w14:paraId="23853ECA">
      <w:pPr>
        <w:keepNext w:val="0"/>
        <w:keepLines w:val="0"/>
        <w:pageBreakBefore w:val="0"/>
        <w:widowControl w:val="0"/>
        <w:kinsoku/>
        <w:wordWrap/>
        <w:overflowPunct/>
        <w:topLinePunct w:val="0"/>
        <w:autoSpaceDE/>
        <w:autoSpaceDN/>
        <w:bidi w:val="0"/>
        <w:adjustRightInd/>
        <w:snapToGrid/>
        <w:spacing w:line="400" w:lineRule="exact"/>
        <w:ind w:left="240" w:leftChars="100" w:firstLine="480" w:firstLineChars="200"/>
        <w:textAlignment w:val="auto"/>
        <w:rPr>
          <w:rFonts w:hint="eastAsia"/>
          <w:lang w:val="en-US" w:eastAsia="zh-CN"/>
        </w:rPr>
      </w:pPr>
      <w:r>
        <w:rPr>
          <w:rFonts w:hint="eastAsia"/>
          <w:lang w:val="en-US" w:eastAsia="zh-CN"/>
        </w:rPr>
        <w:t>(8)遵守国家有关法律、法规、规章。</w:t>
      </w:r>
    </w:p>
    <w:p w14:paraId="1BB2C6D0">
      <w:pPr>
        <w:keepNext w:val="0"/>
        <w:keepLines w:val="0"/>
        <w:pageBreakBefore w:val="0"/>
        <w:widowControl w:val="0"/>
        <w:kinsoku/>
        <w:wordWrap/>
        <w:overflowPunct/>
        <w:topLinePunct w:val="0"/>
        <w:autoSpaceDE/>
        <w:autoSpaceDN/>
        <w:bidi w:val="0"/>
        <w:adjustRightInd/>
        <w:snapToGrid/>
        <w:spacing w:line="400" w:lineRule="exact"/>
        <w:ind w:left="240" w:leftChars="100" w:firstLine="0" w:firstLineChars="0"/>
        <w:textAlignment w:val="auto"/>
        <w:rPr>
          <w:rFonts w:hint="eastAsia"/>
          <w:lang w:val="en-US" w:eastAsia="zh-CN"/>
        </w:rPr>
      </w:pPr>
      <w:r>
        <w:rPr>
          <w:rFonts w:hint="eastAsia"/>
          <w:lang w:val="en-US" w:eastAsia="zh-CN"/>
        </w:rPr>
        <w:t xml:space="preserve">  按照唐河县财政局《关于在政府采购活动中试行供应商资格信用承诺制的通知》唐财购[2021]18号的要求，供应商在投标(响应)时，按照规定提供“投标承诺函”(详见采购文件)的，无需再提交上述（3）、（4）的证明材料。供应商在中标(成交)后，应将上述由投标承诺函替代的证明材料提交采购人、采购代理机构，证明材料将随公告一并公示。</w:t>
      </w:r>
    </w:p>
    <w:p w14:paraId="68F2DF8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 xml:space="preserve">注：本项目实行资格后审，审查内容以投标截止时间前上传企业诚信库信息(南阳市诚信库网站 </w:t>
      </w:r>
      <w:r>
        <w:rPr>
          <w:rFonts w:hint="eastAsia"/>
          <w:b w:val="0"/>
          <w:bCs w:val="0"/>
          <w:lang w:val="en-US" w:eastAsia="zh-CN"/>
        </w:rPr>
        <w:fldChar w:fldCharType="begin"/>
      </w:r>
      <w:r>
        <w:rPr>
          <w:rFonts w:hint="eastAsia"/>
          <w:b w:val="0"/>
          <w:bCs w:val="0"/>
          <w:lang w:val="en-US" w:eastAsia="zh-CN"/>
        </w:rPr>
        <w:instrText xml:space="preserve"> HYPERLINK "https://ggzyjy.nanyang.gov.cn/" </w:instrText>
      </w:r>
      <w:r>
        <w:rPr>
          <w:rFonts w:hint="eastAsia"/>
          <w:b w:val="0"/>
          <w:bCs w:val="0"/>
          <w:lang w:val="en-US" w:eastAsia="zh-CN"/>
        </w:rPr>
        <w:fldChar w:fldCharType="separate"/>
      </w:r>
      <w:r>
        <w:rPr>
          <w:rFonts w:hint="eastAsia"/>
          <w:b w:val="0"/>
          <w:bCs w:val="0"/>
          <w:lang w:val="en-US" w:eastAsia="zh-CN"/>
        </w:rPr>
        <w:t>https://ggzyjy.nanyang.gov.cn/</w:t>
      </w:r>
      <w:r>
        <w:rPr>
          <w:rFonts w:hint="eastAsia"/>
          <w:b w:val="0"/>
          <w:bCs w:val="0"/>
          <w:lang w:val="en-US" w:eastAsia="zh-CN"/>
        </w:rPr>
        <w:fldChar w:fldCharType="end"/>
      </w:r>
      <w:r>
        <w:rPr>
          <w:rFonts w:hint="eastAsia"/>
          <w:b w:val="0"/>
          <w:bCs w:val="0"/>
          <w:lang w:val="en-US" w:eastAsia="zh-CN"/>
        </w:rPr>
        <w:t xml:space="preserve"> )为准，过期更改的诚信库(南阳市)信息不做为本项目评审依据。开标现场不接受诚信库(南阳市)信息原件。诚信库(南阳市)上传信息必须内容齐全，真实有效，原件扫描清晰可辨。否则，由此造成应得分而未得分或审查不合格情况的，由投标企业承诺责任。</w:t>
      </w:r>
    </w:p>
    <w:tbl>
      <w:tblPr>
        <w:tblStyle w:val="3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9642"/>
      </w:tblGrid>
      <w:tr w14:paraId="18F99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14:paraId="30718251">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val="0"/>
                <w:bCs w:val="0"/>
                <w:lang w:val="en-US" w:eastAsia="zh-CN"/>
              </w:rPr>
            </w:pPr>
            <w:r>
              <w:rPr>
                <w:rFonts w:hint="eastAsia"/>
                <w:b/>
                <w:bCs/>
                <w:lang w:val="en-US" w:eastAsia="zh-CN"/>
              </w:rPr>
              <w:t>三、获取采购文件</w:t>
            </w:r>
          </w:p>
        </w:tc>
      </w:tr>
      <w:tr w14:paraId="04343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14:paraId="14958FD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1.时间：2026年8月4日至2026年8月10日，每天上午00:00至12:00，下午12:00至23:59（北京时间，法定节假日除外。）</w:t>
            </w:r>
          </w:p>
        </w:tc>
      </w:tr>
      <w:tr w14:paraId="7674B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14:paraId="47AA1E4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2.地点：唐河县公共资源交易中心网站（http://ggzyjy.tanghe.gov.cn）</w:t>
            </w:r>
          </w:p>
        </w:tc>
      </w:tr>
      <w:tr w14:paraId="046BC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14:paraId="721B720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3.方式：潜在供应商在唐河县公共资源交易中心网站首页“交易主体登录”进行网上下载采购文件。</w:t>
            </w:r>
          </w:p>
        </w:tc>
      </w:tr>
      <w:tr w14:paraId="1A9CC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14:paraId="7207FCB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4.售价：0元</w:t>
            </w:r>
          </w:p>
        </w:tc>
      </w:tr>
      <w:tr w14:paraId="2A5BC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14:paraId="293D025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val="0"/>
                <w:bCs w:val="0"/>
                <w:lang w:val="en-US" w:eastAsia="zh-CN"/>
              </w:rPr>
            </w:pPr>
            <w:r>
              <w:rPr>
                <w:rFonts w:hint="eastAsia"/>
                <w:b/>
                <w:bCs/>
                <w:lang w:val="en-US" w:eastAsia="zh-CN"/>
              </w:rPr>
              <w:t>四、响应文件提交</w:t>
            </w:r>
          </w:p>
        </w:tc>
      </w:tr>
      <w:tr w14:paraId="0473A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14:paraId="5056388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1.截止时间：2026年8月18日09时30分（北京时间）</w:t>
            </w:r>
          </w:p>
        </w:tc>
      </w:tr>
      <w:tr w14:paraId="62F61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14:paraId="1E6771E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2.地点：唐河县公共资源交易中心网站（http://ggzyjy.tanghe.gov.cn）</w:t>
            </w:r>
          </w:p>
        </w:tc>
      </w:tr>
      <w:tr w14:paraId="68C45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14:paraId="59690ED1">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val="0"/>
                <w:bCs w:val="0"/>
                <w:lang w:val="en-US" w:eastAsia="zh-CN"/>
              </w:rPr>
            </w:pPr>
            <w:r>
              <w:rPr>
                <w:rFonts w:hint="eastAsia"/>
                <w:b/>
                <w:bCs/>
                <w:lang w:val="en-US" w:eastAsia="zh-CN"/>
              </w:rPr>
              <w:t>五、响应文件开启</w:t>
            </w:r>
          </w:p>
        </w:tc>
      </w:tr>
      <w:tr w14:paraId="3A407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5" w:hRule="atLeast"/>
        </w:trPr>
        <w:tc>
          <w:tcPr>
            <w:tcW w:w="0" w:type="auto"/>
            <w:shd w:val="clear" w:color="auto" w:fill="auto"/>
            <w:tcMar>
              <w:top w:w="0" w:type="dxa"/>
              <w:left w:w="0" w:type="dxa"/>
              <w:bottom w:w="0" w:type="dxa"/>
              <w:right w:w="0" w:type="dxa"/>
            </w:tcMar>
            <w:vAlign w:val="center"/>
          </w:tcPr>
          <w:p w14:paraId="224827F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1.时间：2026年8月18日09时30分（北京时间）</w:t>
            </w:r>
          </w:p>
        </w:tc>
      </w:tr>
      <w:tr w14:paraId="7525B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14:paraId="7AC6D5B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 w:val="0"/>
                <w:bCs w:val="0"/>
                <w:lang w:val="en-US" w:eastAsia="zh-CN"/>
              </w:rPr>
            </w:pPr>
            <w:r>
              <w:rPr>
                <w:rFonts w:hint="eastAsia"/>
                <w:b w:val="0"/>
                <w:bCs w:val="0"/>
                <w:lang w:val="en-US" w:eastAsia="zh-CN"/>
              </w:rPr>
              <w:t>2.地点：唐河县公共资源交易中心（本项目采用网上不见面方式开标，投标企业无需到达开标现场）</w:t>
            </w:r>
          </w:p>
        </w:tc>
      </w:tr>
    </w:tbl>
    <w:p w14:paraId="6CECF97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lang w:val="en-US" w:eastAsia="zh-CN"/>
        </w:rPr>
      </w:pPr>
      <w:r>
        <w:rPr>
          <w:rFonts w:hint="eastAsia"/>
          <w:b/>
          <w:bCs/>
          <w:lang w:val="en-US" w:eastAsia="zh-CN"/>
        </w:rPr>
        <w:t>六、发布公告的媒介及公告期限</w:t>
      </w:r>
      <w:r>
        <w:rPr>
          <w:rFonts w:hint="eastAsia"/>
          <w:lang w:val="en-US" w:eastAsia="zh-CN"/>
        </w:rPr>
        <w:tab/>
      </w:r>
    </w:p>
    <w:p w14:paraId="0116F10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本次招标公告在《河南省政府采购网》、《南阳市政府采购网》、《唐河县公共资源交易中心》上发布，公告期限为三个工作日。 </w:t>
      </w:r>
      <w:r>
        <w:rPr>
          <w:rFonts w:hint="eastAsia"/>
          <w:lang w:val="en-US" w:eastAsia="zh-CN"/>
        </w:rPr>
        <w:tab/>
      </w:r>
    </w:p>
    <w:p w14:paraId="0B46E5A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lang w:val="en-US" w:eastAsia="zh-CN"/>
        </w:rPr>
      </w:pPr>
      <w:r>
        <w:rPr>
          <w:rFonts w:hint="eastAsia"/>
          <w:b/>
          <w:bCs/>
          <w:lang w:val="en-US" w:eastAsia="zh-CN"/>
        </w:rPr>
        <w:t>七、其他补充事宜</w:t>
      </w:r>
      <w:r>
        <w:rPr>
          <w:rFonts w:hint="eastAsia"/>
          <w:lang w:val="en-US" w:eastAsia="zh-CN"/>
        </w:rPr>
        <w:tab/>
      </w:r>
    </w:p>
    <w:p w14:paraId="1BB9399B">
      <w:pPr>
        <w:keepNext w:val="0"/>
        <w:keepLines w:val="0"/>
        <w:pageBreakBefore w:val="0"/>
        <w:widowControl w:val="0"/>
        <w:kinsoku/>
        <w:wordWrap/>
        <w:overflowPunct/>
        <w:topLinePunct w:val="0"/>
        <w:autoSpaceDE/>
        <w:autoSpaceDN/>
        <w:bidi w:val="0"/>
        <w:adjustRightInd/>
        <w:snapToGrid/>
        <w:spacing w:line="400" w:lineRule="exact"/>
        <w:ind w:left="480" w:leftChars="200" w:firstLine="0" w:firstLineChars="0"/>
        <w:textAlignment w:val="auto"/>
        <w:rPr>
          <w:rFonts w:hint="eastAsia"/>
          <w:b w:val="0"/>
          <w:bCs w:val="0"/>
          <w:lang w:val="en-US" w:eastAsia="zh-CN"/>
        </w:rPr>
      </w:pPr>
      <w:r>
        <w:rPr>
          <w:rFonts w:hint="eastAsia"/>
          <w:b w:val="0"/>
          <w:bCs w:val="0"/>
          <w:lang w:val="en-US" w:eastAsia="zh-CN"/>
        </w:rPr>
        <w:t>1、成功下载本项目竞争性磋商文件的响应人为参与本项目政府采购活动合格响应人。</w:t>
      </w:r>
      <w:r>
        <w:rPr>
          <w:rFonts w:hint="eastAsia"/>
          <w:b w:val="0"/>
          <w:bCs w:val="0"/>
          <w:lang w:val="en-US" w:eastAsia="zh-CN"/>
        </w:rPr>
        <w:br w:type="textWrapping"/>
      </w:r>
      <w:r>
        <w:rPr>
          <w:rFonts w:hint="eastAsia"/>
          <w:b w:val="0"/>
          <w:bCs w:val="0"/>
          <w:lang w:val="en-US" w:eastAsia="zh-CN"/>
        </w:rPr>
        <w:t>2、该项目需要使用不见面开标，响应人无需前往现场来参与投标。各响应人根据手册要求，提前做好相关准备工作。附件：操作手册地址(下载中心或办事指南中自行下载)、不见面开标大厅地址：唐河县公共资源交易中心网站首页“不见面开标大厅”模块。</w:t>
      </w:r>
      <w:r>
        <w:rPr>
          <w:rFonts w:hint="eastAsia"/>
          <w:b w:val="0"/>
          <w:bCs w:val="0"/>
          <w:lang w:val="en-US" w:eastAsia="zh-CN"/>
        </w:rPr>
        <w:br w:type="textWrapping"/>
      </w:r>
      <w:r>
        <w:rPr>
          <w:rFonts w:hint="eastAsia"/>
          <w:b w:val="0"/>
          <w:bCs w:val="0"/>
          <w:lang w:val="en-US" w:eastAsia="zh-CN"/>
        </w:rPr>
        <w:t>3、该项目自行上传响应文件，无需寄送和递交非加密响应文件光盘等。</w:t>
      </w:r>
      <w:r>
        <w:rPr>
          <w:rFonts w:hint="eastAsia"/>
          <w:b w:val="0"/>
          <w:bCs w:val="0"/>
          <w:lang w:val="en-US" w:eastAsia="zh-CN"/>
        </w:rPr>
        <w:br w:type="textWrapping"/>
      </w:r>
      <w:r>
        <w:rPr>
          <w:rFonts w:hint="eastAsia"/>
          <w:b w:val="0"/>
          <w:bCs w:val="0"/>
          <w:lang w:val="en-US" w:eastAsia="zh-CN"/>
        </w:rPr>
        <w:t>4、因响应人无需现场参与开标，所有准备工作需自行准备到位。开标过程中如遇到紧急事项，可在不见面开标大厅中进行提出异议或文字交流。严重问题可拨打现场技术电话：0377-68513077。</w:t>
      </w:r>
      <w:r>
        <w:rPr>
          <w:rFonts w:hint="eastAsia"/>
          <w:b w:val="0"/>
          <w:bCs w:val="0"/>
          <w:lang w:val="en-US" w:eastAsia="zh-CN"/>
        </w:rPr>
        <w:br w:type="textWrapping"/>
      </w:r>
      <w:r>
        <w:rPr>
          <w:rFonts w:hint="eastAsia"/>
          <w:b w:val="0"/>
          <w:bCs w:val="0"/>
          <w:lang w:val="en-US" w:eastAsia="zh-CN"/>
        </w:rPr>
        <w:t>5、不见面开标过程中，如响应人准备不到位，造成无法及时解密、网络问题等情况造成开标无法继续的，视为该投标人自动放弃投标（30分钟内），将被退回响应文件。</w:t>
      </w:r>
      <w:r>
        <w:rPr>
          <w:rFonts w:hint="eastAsia"/>
          <w:b w:val="0"/>
          <w:bCs w:val="0"/>
          <w:lang w:val="en-US" w:eastAsia="zh-CN"/>
        </w:rPr>
        <w:br w:type="textWrapping"/>
      </w:r>
      <w:r>
        <w:rPr>
          <w:rFonts w:hint="eastAsia"/>
          <w:b w:val="0"/>
          <w:bCs w:val="0"/>
          <w:lang w:val="en-US" w:eastAsia="zh-CN"/>
        </w:rPr>
        <w:t>6、电子版响应文件应在磋商文件规定的投标截止时间前到达交易系统。逾期到达交易系统的电子投标文件视为放弃本次投标。</w:t>
      </w:r>
      <w:r>
        <w:rPr>
          <w:rFonts w:hint="eastAsia"/>
          <w:b w:val="0"/>
          <w:bCs w:val="0"/>
          <w:lang w:val="en-US" w:eastAsia="zh-CN"/>
        </w:rPr>
        <w:br w:type="textWrapping"/>
      </w:r>
      <w:r>
        <w:rPr>
          <w:rFonts w:hint="eastAsia"/>
          <w:b w:val="0"/>
          <w:bCs w:val="0"/>
          <w:lang w:val="en-US" w:eastAsia="zh-CN"/>
        </w:rPr>
        <w:t>7、网上不见面开标过程中，如因响应人准备不到位或网络问题造成未能及时解密的情况导致开标无法继续的，视为该响应人自动放弃投标，签到时间段截止后不再执行投标文件解密。</w:t>
      </w:r>
      <w:r>
        <w:rPr>
          <w:rFonts w:hint="eastAsia"/>
          <w:b w:val="0"/>
          <w:bCs w:val="0"/>
          <w:lang w:val="en-US" w:eastAsia="zh-CN"/>
        </w:rPr>
        <w:br w:type="textWrapping"/>
      </w:r>
      <w:r>
        <w:rPr>
          <w:rFonts w:hint="eastAsia"/>
          <w:b w:val="0"/>
          <w:bCs w:val="0"/>
          <w:lang w:val="en-US" w:eastAsia="zh-CN"/>
        </w:rPr>
        <w:t>8、二次报价时间及报价注意事项：请响应人时刻注意系统提示信息，磋商小组会在系统上发起二次报价，请响应人及时在规定的时间段内填报二次报价。二次报价结束后方可离开。</w:t>
      </w:r>
    </w:p>
    <w:p w14:paraId="5270ED2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bCs/>
        </w:rPr>
      </w:pPr>
      <w:r>
        <w:rPr>
          <w:rFonts w:hint="eastAsia"/>
          <w:b/>
          <w:bCs/>
          <w:lang w:val="en-US" w:eastAsia="zh-CN"/>
        </w:rPr>
        <w:t>八、凡对本次招标提出询问，请按照以下方式联系</w:t>
      </w:r>
      <w:r>
        <w:rPr>
          <w:rFonts w:hint="eastAsia"/>
          <w:b/>
          <w:bCs/>
        </w:rPr>
        <w:tab/>
      </w:r>
    </w:p>
    <w:p w14:paraId="71D3176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rPr>
      </w:pPr>
      <w:r>
        <w:rPr>
          <w:rFonts w:hint="eastAsia"/>
          <w:lang w:val="en-US" w:eastAsia="zh-CN"/>
        </w:rPr>
        <w:t>1. 采购人信息</w:t>
      </w:r>
      <w:r>
        <w:rPr>
          <w:rFonts w:hint="eastAsia"/>
        </w:rPr>
        <w:tab/>
      </w:r>
    </w:p>
    <w:p w14:paraId="2970FA5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名称：唐河县交通运输综合行政执法大队</w:t>
      </w:r>
    </w:p>
    <w:p w14:paraId="5A45920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lang w:val="en-US" w:eastAsia="zh-CN"/>
        </w:rPr>
      </w:pPr>
      <w:r>
        <w:rPr>
          <w:rFonts w:hint="eastAsia"/>
          <w:lang w:val="en-US" w:eastAsia="zh-CN"/>
        </w:rPr>
        <w:t xml:space="preserve">地址：唐河县文峰街道312国道 </w:t>
      </w:r>
    </w:p>
    <w:p w14:paraId="70475EC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联系人：刘先生</w:t>
      </w:r>
    </w:p>
    <w:p w14:paraId="6E4F158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color w:val="0000FF"/>
          <w:lang w:val="en-US" w:eastAsia="zh-CN"/>
        </w:rPr>
      </w:pPr>
      <w:r>
        <w:rPr>
          <w:rFonts w:hint="eastAsia"/>
          <w:lang w:val="en-US" w:eastAsia="zh-CN"/>
        </w:rPr>
        <w:t xml:space="preserve">联系方式：13838762068 </w:t>
      </w:r>
    </w:p>
    <w:p w14:paraId="7C06901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 xml:space="preserve">2.采购代理机构信息（如有） </w:t>
      </w:r>
    </w:p>
    <w:p w14:paraId="4151B42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名称：南阳市澄澈工程咨询有限公司</w:t>
      </w:r>
    </w:p>
    <w:p w14:paraId="3203EF9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地址：唐河县北京大道（西）辅路与龙山路交叉口西160米</w:t>
      </w:r>
      <w:r>
        <w:rPr>
          <w:rFonts w:hint="eastAsia"/>
          <w:lang w:val="en-US" w:eastAsia="zh-CN"/>
        </w:rPr>
        <w:tab/>
      </w:r>
    </w:p>
    <w:p w14:paraId="330AEE6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联系人：程先生</w:t>
      </w:r>
      <w:r>
        <w:rPr>
          <w:rFonts w:hint="eastAsia"/>
          <w:lang w:val="en-US" w:eastAsia="zh-CN"/>
        </w:rPr>
        <w:tab/>
      </w:r>
    </w:p>
    <w:p w14:paraId="79096B2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联系方式：18238169032</w:t>
      </w:r>
      <w:r>
        <w:rPr>
          <w:rFonts w:hint="eastAsia"/>
          <w:lang w:val="en-US" w:eastAsia="zh-CN"/>
        </w:rPr>
        <w:tab/>
      </w:r>
    </w:p>
    <w:p w14:paraId="45F5213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3.项目联系方式</w:t>
      </w:r>
      <w:r>
        <w:rPr>
          <w:rFonts w:hint="eastAsia"/>
          <w:lang w:val="en-US" w:eastAsia="zh-CN"/>
        </w:rPr>
        <w:tab/>
      </w:r>
    </w:p>
    <w:p w14:paraId="3863A7F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项目联系人：程先生</w:t>
      </w:r>
      <w:r>
        <w:rPr>
          <w:rFonts w:hint="eastAsia"/>
          <w:lang w:val="en-US" w:eastAsia="zh-CN"/>
        </w:rPr>
        <w:tab/>
      </w:r>
    </w:p>
    <w:p w14:paraId="6263718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r>
        <w:rPr>
          <w:rFonts w:hint="eastAsia"/>
          <w:lang w:val="en-US" w:eastAsia="zh-CN"/>
        </w:rPr>
        <w:t>联系方式：18238169032</w:t>
      </w:r>
    </w:p>
    <w:p w14:paraId="51ED885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4BEA7FA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459F20C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lang w:val="en-US" w:eastAsia="zh-CN"/>
        </w:rPr>
      </w:pPr>
    </w:p>
    <w:p w14:paraId="4747738D">
      <w:pPr>
        <w:pStyle w:val="2"/>
        <w:jc w:val="center"/>
      </w:pPr>
      <w:bookmarkStart w:id="5" w:name="_Toc596"/>
      <w:bookmarkStart w:id="6" w:name="_Toc30316"/>
      <w:r>
        <w:rPr>
          <w:rFonts w:hint="eastAsia"/>
        </w:rPr>
        <w:t xml:space="preserve">第二章 </w:t>
      </w:r>
      <w:r>
        <w:rPr>
          <w:rFonts w:hint="eastAsia"/>
          <w:lang w:val="en-US" w:eastAsia="zh-CN"/>
        </w:rPr>
        <w:t xml:space="preserve">  </w:t>
      </w:r>
      <w:r>
        <w:rPr>
          <w:rFonts w:hint="eastAsia"/>
        </w:rPr>
        <w:t>采购需求</w:t>
      </w:r>
      <w:bookmarkEnd w:id="5"/>
      <w:bookmarkEnd w:id="6"/>
    </w:p>
    <w:p w14:paraId="40B45483">
      <w:pPr>
        <w:keepNext w:val="0"/>
        <w:keepLines w:val="0"/>
        <w:pageBreakBefore w:val="0"/>
        <w:widowControl/>
        <w:suppressLineNumbers w:val="0"/>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bCs/>
          <w:sz w:val="21"/>
          <w:szCs w:val="24"/>
        </w:rPr>
      </w:pPr>
      <w:r>
        <w:rPr>
          <w:rFonts w:hint="eastAsia" w:ascii="宋体" w:hAnsi="宋体" w:eastAsia="宋体" w:cs="宋体"/>
          <w:b/>
          <w:bCs/>
          <w:color w:val="000000"/>
          <w:kern w:val="0"/>
          <w:sz w:val="24"/>
          <w:szCs w:val="24"/>
          <w:lang w:val="en-US" w:eastAsia="zh-CN" w:bidi="ar"/>
        </w:rPr>
        <w:t>一、采购内容及要求</w:t>
      </w:r>
    </w:p>
    <w:tbl>
      <w:tblPr>
        <w:tblStyle w:val="51"/>
        <w:tblW w:w="9998"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4"/>
        <w:gridCol w:w="1407"/>
        <w:gridCol w:w="6785"/>
        <w:gridCol w:w="592"/>
        <w:gridCol w:w="600"/>
      </w:tblGrid>
      <w:tr w14:paraId="046A30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2" w:hRule="atLeast"/>
        </w:trPr>
        <w:tc>
          <w:tcPr>
            <w:tcW w:w="614" w:type="dxa"/>
            <w:vAlign w:val="top"/>
          </w:tcPr>
          <w:p w14:paraId="47C5D007">
            <w:pPr>
              <w:pStyle w:val="52"/>
              <w:spacing w:before="29" w:line="210" w:lineRule="auto"/>
              <w:ind w:left="119"/>
              <w:rPr>
                <w:sz w:val="22"/>
                <w:szCs w:val="20"/>
              </w:rPr>
            </w:pPr>
            <w:bookmarkStart w:id="7" w:name="_Toc13286"/>
            <w:r>
              <w:rPr>
                <w:b/>
                <w:bCs/>
                <w:spacing w:val="-2"/>
                <w:sz w:val="22"/>
                <w:szCs w:val="20"/>
              </w:rPr>
              <w:t>序号</w:t>
            </w:r>
          </w:p>
        </w:tc>
        <w:tc>
          <w:tcPr>
            <w:tcW w:w="1407" w:type="dxa"/>
            <w:vAlign w:val="top"/>
          </w:tcPr>
          <w:p w14:paraId="6B88E862">
            <w:pPr>
              <w:pStyle w:val="52"/>
              <w:spacing w:before="29" w:line="210" w:lineRule="auto"/>
              <w:ind w:left="533"/>
              <w:rPr>
                <w:sz w:val="22"/>
                <w:szCs w:val="20"/>
              </w:rPr>
            </w:pPr>
            <w:r>
              <w:rPr>
                <w:b/>
                <w:bCs/>
                <w:spacing w:val="-2"/>
                <w:sz w:val="22"/>
                <w:szCs w:val="20"/>
              </w:rPr>
              <w:t>名称</w:t>
            </w:r>
          </w:p>
        </w:tc>
        <w:tc>
          <w:tcPr>
            <w:tcW w:w="6785" w:type="dxa"/>
            <w:vAlign w:val="top"/>
          </w:tcPr>
          <w:p w14:paraId="18DFE348">
            <w:pPr>
              <w:pStyle w:val="52"/>
              <w:spacing w:before="29" w:line="210" w:lineRule="auto"/>
              <w:ind w:left="3254"/>
              <w:rPr>
                <w:sz w:val="22"/>
                <w:szCs w:val="20"/>
              </w:rPr>
            </w:pPr>
            <w:r>
              <w:rPr>
                <w:b/>
                <w:bCs/>
                <w:spacing w:val="5"/>
                <w:sz w:val="22"/>
                <w:szCs w:val="20"/>
              </w:rPr>
              <w:t>采购需求</w:t>
            </w:r>
          </w:p>
        </w:tc>
        <w:tc>
          <w:tcPr>
            <w:tcW w:w="592" w:type="dxa"/>
            <w:vAlign w:val="top"/>
          </w:tcPr>
          <w:p w14:paraId="4FECA8A1">
            <w:pPr>
              <w:pStyle w:val="52"/>
              <w:spacing w:before="29" w:line="210" w:lineRule="auto"/>
              <w:ind w:left="128"/>
              <w:rPr>
                <w:sz w:val="22"/>
                <w:szCs w:val="20"/>
              </w:rPr>
            </w:pPr>
            <w:r>
              <w:rPr>
                <w:b/>
                <w:bCs/>
                <w:spacing w:val="-7"/>
                <w:sz w:val="22"/>
                <w:szCs w:val="20"/>
              </w:rPr>
              <w:t>单位</w:t>
            </w:r>
          </w:p>
        </w:tc>
        <w:tc>
          <w:tcPr>
            <w:tcW w:w="600" w:type="dxa"/>
            <w:vAlign w:val="top"/>
          </w:tcPr>
          <w:p w14:paraId="0A1BC19D">
            <w:pPr>
              <w:pStyle w:val="52"/>
              <w:spacing w:before="29" w:line="210" w:lineRule="auto"/>
              <w:ind w:left="125"/>
              <w:rPr>
                <w:sz w:val="22"/>
                <w:szCs w:val="20"/>
              </w:rPr>
            </w:pPr>
            <w:r>
              <w:rPr>
                <w:b/>
                <w:bCs/>
                <w:spacing w:val="-2"/>
                <w:sz w:val="22"/>
                <w:szCs w:val="20"/>
              </w:rPr>
              <w:t>数量</w:t>
            </w:r>
          </w:p>
        </w:tc>
      </w:tr>
      <w:tr w14:paraId="43CA41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trPr>
        <w:tc>
          <w:tcPr>
            <w:tcW w:w="614" w:type="dxa"/>
            <w:vAlign w:val="top"/>
          </w:tcPr>
          <w:p w14:paraId="4EAD1BED">
            <w:pPr>
              <w:rPr>
                <w:rFonts w:ascii="Arial"/>
                <w:sz w:val="20"/>
                <w:szCs w:val="21"/>
              </w:rPr>
            </w:pPr>
          </w:p>
          <w:p w14:paraId="2640DA00">
            <w:pPr>
              <w:rPr>
                <w:rFonts w:ascii="Arial"/>
                <w:sz w:val="20"/>
                <w:szCs w:val="21"/>
              </w:rPr>
            </w:pPr>
          </w:p>
          <w:p w14:paraId="015E4CF7">
            <w:pPr>
              <w:spacing w:line="241" w:lineRule="auto"/>
              <w:rPr>
                <w:rFonts w:ascii="Arial"/>
                <w:sz w:val="20"/>
                <w:szCs w:val="21"/>
              </w:rPr>
            </w:pPr>
          </w:p>
          <w:p w14:paraId="2FB5D6EA">
            <w:pPr>
              <w:spacing w:line="241" w:lineRule="auto"/>
              <w:rPr>
                <w:rFonts w:ascii="Arial"/>
                <w:sz w:val="20"/>
                <w:szCs w:val="21"/>
              </w:rPr>
            </w:pPr>
          </w:p>
          <w:p w14:paraId="12E6F378">
            <w:pPr>
              <w:spacing w:line="241" w:lineRule="auto"/>
              <w:rPr>
                <w:rFonts w:ascii="Arial"/>
                <w:sz w:val="20"/>
                <w:szCs w:val="21"/>
              </w:rPr>
            </w:pPr>
          </w:p>
          <w:p w14:paraId="4BEB57E1">
            <w:pPr>
              <w:spacing w:line="241" w:lineRule="auto"/>
              <w:rPr>
                <w:rFonts w:ascii="Arial"/>
                <w:sz w:val="20"/>
                <w:szCs w:val="21"/>
              </w:rPr>
            </w:pPr>
          </w:p>
          <w:p w14:paraId="2BCB9268">
            <w:pPr>
              <w:spacing w:line="241" w:lineRule="auto"/>
              <w:rPr>
                <w:rFonts w:ascii="Arial"/>
                <w:sz w:val="20"/>
                <w:szCs w:val="21"/>
              </w:rPr>
            </w:pPr>
          </w:p>
          <w:p w14:paraId="09E5E1FA">
            <w:pPr>
              <w:spacing w:line="241" w:lineRule="auto"/>
              <w:rPr>
                <w:rFonts w:ascii="Arial"/>
                <w:sz w:val="20"/>
                <w:szCs w:val="21"/>
              </w:rPr>
            </w:pPr>
          </w:p>
          <w:p w14:paraId="41F4F50F">
            <w:pPr>
              <w:spacing w:line="241" w:lineRule="auto"/>
              <w:rPr>
                <w:rFonts w:ascii="Arial"/>
                <w:sz w:val="20"/>
                <w:szCs w:val="21"/>
              </w:rPr>
            </w:pPr>
          </w:p>
          <w:p w14:paraId="665BB089">
            <w:pPr>
              <w:spacing w:line="241" w:lineRule="auto"/>
              <w:rPr>
                <w:rFonts w:ascii="Arial"/>
                <w:sz w:val="20"/>
                <w:szCs w:val="21"/>
              </w:rPr>
            </w:pPr>
          </w:p>
          <w:p w14:paraId="79569221">
            <w:pPr>
              <w:spacing w:line="241" w:lineRule="auto"/>
              <w:rPr>
                <w:rFonts w:ascii="Arial"/>
                <w:sz w:val="20"/>
                <w:szCs w:val="21"/>
              </w:rPr>
            </w:pPr>
          </w:p>
          <w:p w14:paraId="6214BDE3">
            <w:pPr>
              <w:spacing w:line="241" w:lineRule="auto"/>
              <w:rPr>
                <w:rFonts w:ascii="Arial"/>
                <w:sz w:val="20"/>
                <w:szCs w:val="21"/>
              </w:rPr>
            </w:pPr>
          </w:p>
          <w:p w14:paraId="3FA0DB9D">
            <w:pPr>
              <w:spacing w:line="241" w:lineRule="auto"/>
              <w:rPr>
                <w:rFonts w:ascii="Arial"/>
                <w:sz w:val="20"/>
                <w:szCs w:val="21"/>
              </w:rPr>
            </w:pPr>
          </w:p>
          <w:p w14:paraId="652C37E0">
            <w:pPr>
              <w:spacing w:line="241" w:lineRule="auto"/>
              <w:rPr>
                <w:rFonts w:ascii="Arial"/>
                <w:sz w:val="20"/>
                <w:szCs w:val="21"/>
              </w:rPr>
            </w:pPr>
          </w:p>
          <w:p w14:paraId="08576EF9">
            <w:pPr>
              <w:spacing w:line="241" w:lineRule="auto"/>
              <w:rPr>
                <w:rFonts w:ascii="Arial"/>
                <w:sz w:val="20"/>
                <w:szCs w:val="21"/>
              </w:rPr>
            </w:pPr>
          </w:p>
          <w:p w14:paraId="27D29AD7">
            <w:pPr>
              <w:spacing w:line="241" w:lineRule="auto"/>
              <w:rPr>
                <w:rFonts w:ascii="Arial"/>
                <w:sz w:val="20"/>
                <w:szCs w:val="21"/>
              </w:rPr>
            </w:pPr>
          </w:p>
          <w:p w14:paraId="45650D92">
            <w:pPr>
              <w:spacing w:line="241" w:lineRule="auto"/>
              <w:rPr>
                <w:rFonts w:ascii="Arial"/>
                <w:sz w:val="20"/>
                <w:szCs w:val="21"/>
              </w:rPr>
            </w:pPr>
          </w:p>
          <w:p w14:paraId="6EB5D3CF">
            <w:pPr>
              <w:spacing w:line="241" w:lineRule="auto"/>
              <w:rPr>
                <w:rFonts w:ascii="Arial"/>
                <w:sz w:val="20"/>
                <w:szCs w:val="21"/>
              </w:rPr>
            </w:pPr>
          </w:p>
          <w:p w14:paraId="38BE938D">
            <w:pPr>
              <w:spacing w:line="241" w:lineRule="auto"/>
              <w:rPr>
                <w:rFonts w:ascii="Arial"/>
                <w:sz w:val="20"/>
                <w:szCs w:val="21"/>
              </w:rPr>
            </w:pPr>
          </w:p>
          <w:p w14:paraId="5E2A0446">
            <w:pPr>
              <w:spacing w:line="241" w:lineRule="auto"/>
              <w:rPr>
                <w:rFonts w:ascii="Arial"/>
                <w:sz w:val="20"/>
                <w:szCs w:val="21"/>
              </w:rPr>
            </w:pPr>
          </w:p>
          <w:p w14:paraId="1E8489C1">
            <w:pPr>
              <w:pStyle w:val="52"/>
              <w:spacing w:before="69" w:line="238" w:lineRule="auto"/>
              <w:ind w:left="293"/>
              <w:rPr>
                <w:sz w:val="22"/>
                <w:szCs w:val="20"/>
              </w:rPr>
            </w:pPr>
            <w:r>
              <w:rPr>
                <w:sz w:val="22"/>
                <w:szCs w:val="20"/>
              </w:rPr>
              <w:t>1</w:t>
            </w:r>
          </w:p>
        </w:tc>
        <w:tc>
          <w:tcPr>
            <w:tcW w:w="1407" w:type="dxa"/>
            <w:vAlign w:val="top"/>
          </w:tcPr>
          <w:p w14:paraId="3267D789">
            <w:pPr>
              <w:rPr>
                <w:rFonts w:ascii="Arial"/>
                <w:sz w:val="20"/>
                <w:szCs w:val="21"/>
              </w:rPr>
            </w:pPr>
          </w:p>
          <w:p w14:paraId="2030787F">
            <w:pPr>
              <w:rPr>
                <w:rFonts w:ascii="Arial"/>
                <w:sz w:val="20"/>
                <w:szCs w:val="21"/>
              </w:rPr>
            </w:pPr>
          </w:p>
          <w:p w14:paraId="301FE0AB">
            <w:pPr>
              <w:spacing w:line="241" w:lineRule="auto"/>
              <w:rPr>
                <w:rFonts w:ascii="Arial"/>
                <w:sz w:val="20"/>
                <w:szCs w:val="21"/>
              </w:rPr>
            </w:pPr>
          </w:p>
          <w:p w14:paraId="392791DC">
            <w:pPr>
              <w:spacing w:line="241" w:lineRule="auto"/>
              <w:rPr>
                <w:rFonts w:ascii="Arial"/>
                <w:sz w:val="20"/>
                <w:szCs w:val="21"/>
              </w:rPr>
            </w:pPr>
          </w:p>
          <w:p w14:paraId="636981EF">
            <w:pPr>
              <w:spacing w:line="241" w:lineRule="auto"/>
              <w:rPr>
                <w:rFonts w:ascii="Arial"/>
                <w:sz w:val="20"/>
                <w:szCs w:val="21"/>
              </w:rPr>
            </w:pPr>
          </w:p>
          <w:p w14:paraId="7FD77272">
            <w:pPr>
              <w:spacing w:line="241" w:lineRule="auto"/>
              <w:rPr>
                <w:rFonts w:ascii="Arial"/>
                <w:sz w:val="20"/>
                <w:szCs w:val="21"/>
              </w:rPr>
            </w:pPr>
          </w:p>
          <w:p w14:paraId="6176C6E2">
            <w:pPr>
              <w:spacing w:line="241" w:lineRule="auto"/>
              <w:rPr>
                <w:rFonts w:ascii="Arial"/>
                <w:sz w:val="20"/>
                <w:szCs w:val="21"/>
              </w:rPr>
            </w:pPr>
          </w:p>
          <w:p w14:paraId="2167A78D">
            <w:pPr>
              <w:spacing w:line="241" w:lineRule="auto"/>
              <w:rPr>
                <w:rFonts w:ascii="Arial"/>
                <w:sz w:val="20"/>
                <w:szCs w:val="21"/>
              </w:rPr>
            </w:pPr>
          </w:p>
          <w:p w14:paraId="5D26115C">
            <w:pPr>
              <w:spacing w:line="241" w:lineRule="auto"/>
              <w:rPr>
                <w:rFonts w:ascii="Arial"/>
                <w:sz w:val="20"/>
                <w:szCs w:val="21"/>
              </w:rPr>
            </w:pPr>
          </w:p>
          <w:p w14:paraId="127187F7">
            <w:pPr>
              <w:spacing w:line="241" w:lineRule="auto"/>
              <w:rPr>
                <w:rFonts w:ascii="Arial"/>
                <w:sz w:val="20"/>
                <w:szCs w:val="21"/>
              </w:rPr>
            </w:pPr>
          </w:p>
          <w:p w14:paraId="5DCE0A5F">
            <w:pPr>
              <w:spacing w:line="241" w:lineRule="auto"/>
              <w:rPr>
                <w:rFonts w:ascii="Arial"/>
                <w:sz w:val="20"/>
                <w:szCs w:val="21"/>
              </w:rPr>
            </w:pPr>
          </w:p>
          <w:p w14:paraId="2EA082D7">
            <w:pPr>
              <w:spacing w:line="241" w:lineRule="auto"/>
              <w:rPr>
                <w:rFonts w:ascii="Arial"/>
                <w:sz w:val="20"/>
                <w:szCs w:val="21"/>
              </w:rPr>
            </w:pPr>
          </w:p>
          <w:p w14:paraId="779371B6">
            <w:pPr>
              <w:spacing w:line="241" w:lineRule="auto"/>
              <w:rPr>
                <w:rFonts w:ascii="Arial"/>
                <w:sz w:val="20"/>
                <w:szCs w:val="21"/>
              </w:rPr>
            </w:pPr>
          </w:p>
          <w:p w14:paraId="37554674">
            <w:pPr>
              <w:spacing w:line="241" w:lineRule="auto"/>
              <w:rPr>
                <w:rFonts w:ascii="Arial"/>
                <w:sz w:val="20"/>
                <w:szCs w:val="21"/>
              </w:rPr>
            </w:pPr>
          </w:p>
          <w:p w14:paraId="27C405EF">
            <w:pPr>
              <w:spacing w:line="241" w:lineRule="auto"/>
              <w:rPr>
                <w:rFonts w:ascii="Arial"/>
                <w:sz w:val="20"/>
                <w:szCs w:val="21"/>
              </w:rPr>
            </w:pPr>
          </w:p>
          <w:p w14:paraId="7145FDE0">
            <w:pPr>
              <w:spacing w:line="241" w:lineRule="auto"/>
              <w:rPr>
                <w:rFonts w:ascii="Arial"/>
                <w:sz w:val="20"/>
                <w:szCs w:val="21"/>
              </w:rPr>
            </w:pPr>
          </w:p>
          <w:p w14:paraId="77CF4028">
            <w:pPr>
              <w:spacing w:line="241" w:lineRule="auto"/>
              <w:rPr>
                <w:rFonts w:ascii="Arial"/>
                <w:sz w:val="20"/>
                <w:szCs w:val="21"/>
              </w:rPr>
            </w:pPr>
          </w:p>
          <w:p w14:paraId="0B5A9C55">
            <w:pPr>
              <w:spacing w:line="241" w:lineRule="auto"/>
              <w:rPr>
                <w:rFonts w:ascii="Arial"/>
                <w:sz w:val="20"/>
                <w:szCs w:val="21"/>
              </w:rPr>
            </w:pPr>
          </w:p>
          <w:p w14:paraId="32F9CF54">
            <w:pPr>
              <w:spacing w:line="241" w:lineRule="auto"/>
              <w:rPr>
                <w:rFonts w:ascii="Arial"/>
                <w:sz w:val="20"/>
                <w:szCs w:val="21"/>
              </w:rPr>
            </w:pPr>
          </w:p>
          <w:p w14:paraId="5F2555B4">
            <w:pPr>
              <w:spacing w:line="241" w:lineRule="auto"/>
              <w:rPr>
                <w:rFonts w:ascii="Arial"/>
                <w:sz w:val="20"/>
                <w:szCs w:val="21"/>
              </w:rPr>
            </w:pPr>
          </w:p>
          <w:p w14:paraId="3166525C">
            <w:pPr>
              <w:pStyle w:val="52"/>
              <w:spacing w:before="68" w:line="217" w:lineRule="auto"/>
              <w:ind w:left="126"/>
              <w:rPr>
                <w:sz w:val="22"/>
                <w:szCs w:val="20"/>
              </w:rPr>
            </w:pPr>
            <w:r>
              <w:rPr>
                <w:spacing w:val="-2"/>
                <w:sz w:val="22"/>
                <w:szCs w:val="20"/>
              </w:rPr>
              <w:t>移动办公平台</w:t>
            </w:r>
          </w:p>
        </w:tc>
        <w:tc>
          <w:tcPr>
            <w:tcW w:w="6785" w:type="dxa"/>
            <w:vAlign w:val="top"/>
          </w:tcPr>
          <w:p w14:paraId="136B1DEC">
            <w:pPr>
              <w:pStyle w:val="52"/>
              <w:spacing w:before="41" w:line="224" w:lineRule="auto"/>
              <w:ind w:left="115" w:right="108" w:hanging="2"/>
              <w:rPr>
                <w:sz w:val="22"/>
                <w:szCs w:val="20"/>
                <w:lang w:eastAsia="zh-CN"/>
              </w:rPr>
            </w:pPr>
            <w:r>
              <w:rPr>
                <w:sz w:val="22"/>
                <w:szCs w:val="20"/>
                <w:lang w:eastAsia="zh-CN"/>
              </w:rPr>
              <w:t>信息采集系统:负责对日常工作中的数据信息采集汇聚，并对相应的信息进行分类整理，以便于后期的调用维护。</w:t>
            </w:r>
          </w:p>
          <w:p w14:paraId="259BA66D">
            <w:pPr>
              <w:pStyle w:val="52"/>
              <w:spacing w:before="41" w:line="224" w:lineRule="auto"/>
              <w:ind w:left="115" w:right="108" w:hanging="2"/>
              <w:rPr>
                <w:sz w:val="22"/>
                <w:szCs w:val="20"/>
                <w:lang w:eastAsia="zh-CN"/>
              </w:rPr>
            </w:pPr>
            <w:r>
              <w:rPr>
                <w:sz w:val="22"/>
                <w:szCs w:val="20"/>
                <w:lang w:eastAsia="zh-CN"/>
              </w:rPr>
              <w:t>钉公文运转系统:实现内部重要文件的流转，对整个公文流转的相应角色的设置，对不同级别的角色赋予不同的管理权限。</w:t>
            </w:r>
          </w:p>
          <w:p w14:paraId="35F3B82E">
            <w:pPr>
              <w:pStyle w:val="52"/>
              <w:spacing w:before="41" w:line="224" w:lineRule="auto"/>
              <w:ind w:left="115" w:right="108" w:hanging="2"/>
              <w:rPr>
                <w:sz w:val="22"/>
                <w:szCs w:val="20"/>
                <w:lang w:eastAsia="zh-CN"/>
              </w:rPr>
            </w:pPr>
            <w:r>
              <w:rPr>
                <w:sz w:val="22"/>
                <w:szCs w:val="20"/>
                <w:lang w:eastAsia="zh-CN"/>
              </w:rPr>
              <w:t>业务办理系统:根据局里的工作需要，开发相应的应用，保证整个系统内外部的高效业务处理能力，提高办事效率；在线考试：可实现学习考试的功能，支持各部门出题，定期发布考试试卷；支持按分类生成试卷，答题后，累计个人积分。系统自动生成部门排名报表,投票：支持一键发起投票，实现单位内部的事务评选和信息调研。支持500个选项，单选/多选类型自由选择，参与人和投票时间自定义灵活选择，支持自动公布结果。</w:t>
            </w:r>
          </w:p>
          <w:p w14:paraId="4D2ACD6B">
            <w:pPr>
              <w:pStyle w:val="52"/>
              <w:spacing w:before="41" w:line="224" w:lineRule="auto"/>
              <w:ind w:left="115" w:right="108" w:hanging="2"/>
              <w:rPr>
                <w:sz w:val="22"/>
                <w:szCs w:val="20"/>
                <w:lang w:eastAsia="zh-CN"/>
              </w:rPr>
            </w:pPr>
            <w:r>
              <w:rPr>
                <w:sz w:val="22"/>
                <w:szCs w:val="20"/>
                <w:lang w:eastAsia="zh-CN"/>
              </w:rPr>
              <w:t>保密督查督办系统:对于线索汇报，群众反映的问题进行督查督办，对事件的全流程进行监督，并将事件的处理结果及时进行通报反馈</w:t>
            </w:r>
          </w:p>
          <w:p w14:paraId="39609E95">
            <w:pPr>
              <w:pStyle w:val="52"/>
              <w:spacing w:before="41" w:line="224" w:lineRule="auto"/>
              <w:ind w:left="115" w:right="108" w:hanging="2"/>
              <w:rPr>
                <w:sz w:val="22"/>
                <w:szCs w:val="20"/>
                <w:lang w:eastAsia="zh-CN"/>
              </w:rPr>
            </w:pPr>
            <w:r>
              <w:rPr>
                <w:sz w:val="22"/>
                <w:szCs w:val="20"/>
                <w:lang w:eastAsia="zh-CN"/>
              </w:rPr>
              <w:t>保密系统:负责保证整个系统的数据，传输，流转等各个环节的保密性</w:t>
            </w:r>
          </w:p>
          <w:p w14:paraId="425E0367">
            <w:pPr>
              <w:pStyle w:val="52"/>
              <w:spacing w:before="41" w:line="224" w:lineRule="auto"/>
              <w:ind w:left="115" w:right="108" w:hanging="2"/>
              <w:rPr>
                <w:sz w:val="22"/>
                <w:szCs w:val="20"/>
                <w:lang w:eastAsia="zh-CN"/>
              </w:rPr>
            </w:pPr>
            <w:r>
              <w:rPr>
                <w:sz w:val="22"/>
                <w:szCs w:val="20"/>
                <w:lang w:eastAsia="zh-CN"/>
              </w:rPr>
              <w:t>会议通知：公告实现包含全体公告，部门公告，行政公告，具体类型根据实际情况而定。可以通过多种方式推送，可采用电子公告、邮件、即时消息等信息实时推送，同时配置短信等多种提醒方式，并对公告查阅状态进行标识。</w:t>
            </w:r>
          </w:p>
          <w:p w14:paraId="65CA9C92">
            <w:pPr>
              <w:pStyle w:val="52"/>
              <w:spacing w:before="41" w:line="224" w:lineRule="auto"/>
              <w:ind w:left="115" w:right="108" w:hanging="2"/>
              <w:rPr>
                <w:sz w:val="22"/>
                <w:szCs w:val="20"/>
                <w:lang w:eastAsia="zh-CN"/>
              </w:rPr>
            </w:pPr>
            <w:r>
              <w:rPr>
                <w:sz w:val="22"/>
                <w:szCs w:val="20"/>
                <w:lang w:eastAsia="zh-CN"/>
              </w:rPr>
              <w:t>视频会议：系统具备手机视频会议的功能，支持在手机端预约视频会议，参会人员一键点击加入会议。</w:t>
            </w:r>
          </w:p>
          <w:p w14:paraId="282E2E4D">
            <w:pPr>
              <w:pStyle w:val="52"/>
              <w:spacing w:before="41" w:line="224" w:lineRule="auto"/>
              <w:ind w:left="115" w:right="108" w:hanging="2"/>
              <w:rPr>
                <w:sz w:val="22"/>
                <w:szCs w:val="20"/>
                <w:lang w:eastAsia="zh-CN"/>
              </w:rPr>
            </w:pPr>
            <w:r>
              <w:rPr>
                <w:sz w:val="22"/>
                <w:szCs w:val="20"/>
                <w:lang w:eastAsia="zh-CN"/>
              </w:rPr>
              <w:t>考勤管理：可定制化提供完整的考勤打卡及数据统计与考勤机对接功能。可支持单人或多人工作轨迹的查看和管理，记录工作时间内的员工轨迹；可支持人员轨迹的在线同步及查看，并支持查看和下载导出。支持按照GPS、WIFI两种形式的打卡方式，支持拍照打卡和手机端人脸识别打卡。支持固定、排班、自由时间制多种考勤形式，满足各种类型的考勤统计机制。可支持多考勤组，多个打卡位置，实现对不同办公地区，多办公地区，以及不同上班机制的人员的考勤设置。</w:t>
            </w:r>
          </w:p>
          <w:p w14:paraId="26B85702">
            <w:pPr>
              <w:pStyle w:val="52"/>
              <w:spacing w:before="41" w:line="224" w:lineRule="auto"/>
              <w:ind w:left="115" w:right="108" w:hanging="2"/>
              <w:rPr>
                <w:sz w:val="22"/>
                <w:szCs w:val="20"/>
                <w:lang w:eastAsia="zh-CN"/>
              </w:rPr>
            </w:pPr>
            <w:r>
              <w:rPr>
                <w:sz w:val="22"/>
                <w:szCs w:val="20"/>
                <w:lang w:eastAsia="zh-CN"/>
              </w:rPr>
              <w:t>审批：可定制实现单位内部各项审批的线上化，自动化流转。支持内部的请假 、外出、采购、发文、物品领用等审批，支持自定义设置审批项实现单位的个性化审批。实现发起人手机一键发起提交，自动流转到下一环节审批人，直至所有环节通过或某一环节退回，流程进度透明，实时可见；支持单签/或签/会签方式自由选择。支持按照单位要求实现按照不同人员、时间、类别的分类审批流程。</w:t>
            </w:r>
          </w:p>
          <w:p w14:paraId="62501235">
            <w:pPr>
              <w:pStyle w:val="52"/>
              <w:spacing w:before="41" w:line="224" w:lineRule="auto"/>
              <w:ind w:left="115" w:right="108" w:hanging="2"/>
              <w:rPr>
                <w:sz w:val="22"/>
                <w:szCs w:val="20"/>
                <w:lang w:eastAsia="zh-CN"/>
              </w:rPr>
            </w:pPr>
            <w:r>
              <w:rPr>
                <w:sz w:val="22"/>
                <w:szCs w:val="20"/>
                <w:lang w:eastAsia="zh-CN"/>
              </w:rPr>
              <w:t>报销：可实现一键发起各类型报销，自动关联行程明细并支持手动添加费用明细，流程化自动流转，结果自动通知给发起人。</w:t>
            </w:r>
          </w:p>
          <w:p w14:paraId="7B5D5CA0">
            <w:pPr>
              <w:pStyle w:val="52"/>
              <w:spacing w:before="41" w:line="224" w:lineRule="auto"/>
              <w:ind w:left="115" w:right="108" w:hanging="2"/>
              <w:rPr>
                <w:sz w:val="22"/>
                <w:szCs w:val="20"/>
                <w:lang w:eastAsia="zh-CN"/>
              </w:rPr>
            </w:pPr>
            <w:r>
              <w:rPr>
                <w:sz w:val="22"/>
                <w:szCs w:val="20"/>
                <w:lang w:eastAsia="zh-CN"/>
              </w:rPr>
              <w:t>数据报表：系统支持可视化的后台操作，建立数据表结构、画表单、画流程图 、配置表单字段权限等。支持业务统计报表、业务表单打印。新建业务流程、表单，支持一键发布到手机端。</w:t>
            </w:r>
          </w:p>
        </w:tc>
        <w:tc>
          <w:tcPr>
            <w:tcW w:w="592" w:type="dxa"/>
            <w:vAlign w:val="top"/>
          </w:tcPr>
          <w:p w14:paraId="2A881F57">
            <w:pPr>
              <w:rPr>
                <w:rFonts w:ascii="Arial"/>
                <w:sz w:val="20"/>
                <w:szCs w:val="21"/>
              </w:rPr>
            </w:pPr>
          </w:p>
          <w:p w14:paraId="6E443F34">
            <w:pPr>
              <w:rPr>
                <w:rFonts w:ascii="Arial"/>
                <w:sz w:val="20"/>
                <w:szCs w:val="21"/>
              </w:rPr>
            </w:pPr>
          </w:p>
          <w:p w14:paraId="1866E4CB">
            <w:pPr>
              <w:spacing w:line="241" w:lineRule="auto"/>
              <w:rPr>
                <w:rFonts w:ascii="Arial"/>
                <w:sz w:val="20"/>
                <w:szCs w:val="21"/>
              </w:rPr>
            </w:pPr>
          </w:p>
          <w:p w14:paraId="6BD9C8E3">
            <w:pPr>
              <w:spacing w:line="241" w:lineRule="auto"/>
              <w:rPr>
                <w:rFonts w:ascii="Arial"/>
                <w:sz w:val="20"/>
                <w:szCs w:val="21"/>
              </w:rPr>
            </w:pPr>
          </w:p>
          <w:p w14:paraId="7305C57D">
            <w:pPr>
              <w:spacing w:line="241" w:lineRule="auto"/>
              <w:rPr>
                <w:rFonts w:ascii="Arial"/>
                <w:sz w:val="20"/>
                <w:szCs w:val="21"/>
              </w:rPr>
            </w:pPr>
          </w:p>
          <w:p w14:paraId="0D0E4111">
            <w:pPr>
              <w:spacing w:line="241" w:lineRule="auto"/>
              <w:rPr>
                <w:rFonts w:ascii="Arial"/>
                <w:sz w:val="20"/>
                <w:szCs w:val="21"/>
              </w:rPr>
            </w:pPr>
          </w:p>
          <w:p w14:paraId="4C21642A">
            <w:pPr>
              <w:spacing w:line="241" w:lineRule="auto"/>
              <w:rPr>
                <w:rFonts w:ascii="Arial"/>
                <w:sz w:val="20"/>
                <w:szCs w:val="21"/>
              </w:rPr>
            </w:pPr>
          </w:p>
          <w:p w14:paraId="09E12B60">
            <w:pPr>
              <w:spacing w:line="241" w:lineRule="auto"/>
              <w:rPr>
                <w:rFonts w:ascii="Arial"/>
                <w:sz w:val="20"/>
                <w:szCs w:val="21"/>
              </w:rPr>
            </w:pPr>
          </w:p>
          <w:p w14:paraId="58ABF94A">
            <w:pPr>
              <w:spacing w:line="241" w:lineRule="auto"/>
              <w:rPr>
                <w:rFonts w:ascii="Arial"/>
                <w:sz w:val="20"/>
                <w:szCs w:val="21"/>
              </w:rPr>
            </w:pPr>
          </w:p>
          <w:p w14:paraId="691887DB">
            <w:pPr>
              <w:spacing w:line="241" w:lineRule="auto"/>
              <w:rPr>
                <w:rFonts w:ascii="Arial"/>
                <w:sz w:val="20"/>
                <w:szCs w:val="21"/>
              </w:rPr>
            </w:pPr>
          </w:p>
          <w:p w14:paraId="0AD78900">
            <w:pPr>
              <w:spacing w:line="241" w:lineRule="auto"/>
              <w:rPr>
                <w:rFonts w:ascii="Arial"/>
                <w:sz w:val="20"/>
                <w:szCs w:val="21"/>
              </w:rPr>
            </w:pPr>
          </w:p>
          <w:p w14:paraId="1D389866">
            <w:pPr>
              <w:spacing w:line="241" w:lineRule="auto"/>
              <w:rPr>
                <w:rFonts w:ascii="Arial"/>
                <w:sz w:val="20"/>
                <w:szCs w:val="21"/>
              </w:rPr>
            </w:pPr>
          </w:p>
          <w:p w14:paraId="1CBF15B0">
            <w:pPr>
              <w:spacing w:line="241" w:lineRule="auto"/>
              <w:rPr>
                <w:rFonts w:ascii="Arial"/>
                <w:sz w:val="20"/>
                <w:szCs w:val="21"/>
              </w:rPr>
            </w:pPr>
          </w:p>
          <w:p w14:paraId="1063EC4C">
            <w:pPr>
              <w:spacing w:line="241" w:lineRule="auto"/>
              <w:rPr>
                <w:rFonts w:ascii="Arial"/>
                <w:sz w:val="20"/>
                <w:szCs w:val="21"/>
              </w:rPr>
            </w:pPr>
          </w:p>
          <w:p w14:paraId="72EE9251">
            <w:pPr>
              <w:spacing w:line="241" w:lineRule="auto"/>
              <w:rPr>
                <w:rFonts w:ascii="Arial"/>
                <w:sz w:val="20"/>
                <w:szCs w:val="21"/>
              </w:rPr>
            </w:pPr>
          </w:p>
          <w:p w14:paraId="3D95DEAD">
            <w:pPr>
              <w:spacing w:line="241" w:lineRule="auto"/>
              <w:rPr>
                <w:rFonts w:ascii="Arial"/>
                <w:sz w:val="20"/>
                <w:szCs w:val="21"/>
              </w:rPr>
            </w:pPr>
          </w:p>
          <w:p w14:paraId="75237720">
            <w:pPr>
              <w:spacing w:line="241" w:lineRule="auto"/>
              <w:rPr>
                <w:rFonts w:ascii="Arial"/>
                <w:sz w:val="20"/>
                <w:szCs w:val="21"/>
              </w:rPr>
            </w:pPr>
          </w:p>
          <w:p w14:paraId="08F3B973">
            <w:pPr>
              <w:spacing w:line="241" w:lineRule="auto"/>
              <w:rPr>
                <w:rFonts w:ascii="Arial"/>
                <w:sz w:val="20"/>
                <w:szCs w:val="21"/>
              </w:rPr>
            </w:pPr>
          </w:p>
          <w:p w14:paraId="24956A26">
            <w:pPr>
              <w:spacing w:line="241" w:lineRule="auto"/>
              <w:rPr>
                <w:rFonts w:ascii="Arial"/>
                <w:sz w:val="20"/>
                <w:szCs w:val="21"/>
              </w:rPr>
            </w:pPr>
          </w:p>
          <w:p w14:paraId="2CEEAF2D">
            <w:pPr>
              <w:spacing w:line="241" w:lineRule="auto"/>
              <w:rPr>
                <w:rFonts w:ascii="Arial"/>
                <w:sz w:val="20"/>
                <w:szCs w:val="21"/>
              </w:rPr>
            </w:pPr>
          </w:p>
          <w:p w14:paraId="4425981C">
            <w:pPr>
              <w:pStyle w:val="52"/>
              <w:spacing w:before="68" w:line="222" w:lineRule="auto"/>
              <w:ind w:left="229"/>
              <w:rPr>
                <w:sz w:val="22"/>
                <w:szCs w:val="20"/>
              </w:rPr>
            </w:pPr>
            <w:r>
              <w:rPr>
                <w:sz w:val="22"/>
                <w:szCs w:val="20"/>
              </w:rPr>
              <w:t>套</w:t>
            </w:r>
          </w:p>
        </w:tc>
        <w:tc>
          <w:tcPr>
            <w:tcW w:w="600" w:type="dxa"/>
            <w:vAlign w:val="top"/>
          </w:tcPr>
          <w:p w14:paraId="68BCB760">
            <w:pPr>
              <w:rPr>
                <w:rFonts w:ascii="Arial"/>
                <w:sz w:val="20"/>
                <w:szCs w:val="21"/>
              </w:rPr>
            </w:pPr>
          </w:p>
          <w:p w14:paraId="7F3D8B76">
            <w:pPr>
              <w:rPr>
                <w:rFonts w:ascii="Arial"/>
                <w:sz w:val="20"/>
                <w:szCs w:val="21"/>
              </w:rPr>
            </w:pPr>
          </w:p>
          <w:p w14:paraId="484F5B68">
            <w:pPr>
              <w:spacing w:line="241" w:lineRule="auto"/>
              <w:rPr>
                <w:rFonts w:ascii="Arial"/>
                <w:sz w:val="20"/>
                <w:szCs w:val="21"/>
              </w:rPr>
            </w:pPr>
          </w:p>
          <w:p w14:paraId="508FFA1A">
            <w:pPr>
              <w:spacing w:line="241" w:lineRule="auto"/>
              <w:rPr>
                <w:rFonts w:ascii="Arial"/>
                <w:sz w:val="20"/>
                <w:szCs w:val="21"/>
              </w:rPr>
            </w:pPr>
          </w:p>
          <w:p w14:paraId="6389C920">
            <w:pPr>
              <w:spacing w:line="241" w:lineRule="auto"/>
              <w:rPr>
                <w:rFonts w:ascii="Arial"/>
                <w:sz w:val="20"/>
                <w:szCs w:val="21"/>
              </w:rPr>
            </w:pPr>
          </w:p>
          <w:p w14:paraId="1242ED82">
            <w:pPr>
              <w:spacing w:line="241" w:lineRule="auto"/>
              <w:rPr>
                <w:rFonts w:ascii="Arial"/>
                <w:sz w:val="20"/>
                <w:szCs w:val="21"/>
              </w:rPr>
            </w:pPr>
          </w:p>
          <w:p w14:paraId="16CA1AF3">
            <w:pPr>
              <w:spacing w:line="241" w:lineRule="auto"/>
              <w:rPr>
                <w:rFonts w:ascii="Arial"/>
                <w:sz w:val="20"/>
                <w:szCs w:val="21"/>
              </w:rPr>
            </w:pPr>
          </w:p>
          <w:p w14:paraId="2962CCA1">
            <w:pPr>
              <w:spacing w:line="241" w:lineRule="auto"/>
              <w:rPr>
                <w:rFonts w:ascii="Arial"/>
                <w:sz w:val="20"/>
                <w:szCs w:val="21"/>
              </w:rPr>
            </w:pPr>
          </w:p>
          <w:p w14:paraId="7B52E774">
            <w:pPr>
              <w:spacing w:line="241" w:lineRule="auto"/>
              <w:rPr>
                <w:rFonts w:ascii="Arial"/>
                <w:sz w:val="20"/>
                <w:szCs w:val="21"/>
              </w:rPr>
            </w:pPr>
          </w:p>
          <w:p w14:paraId="6D8E8B5F">
            <w:pPr>
              <w:spacing w:line="241" w:lineRule="auto"/>
              <w:rPr>
                <w:rFonts w:ascii="Arial"/>
                <w:sz w:val="20"/>
                <w:szCs w:val="21"/>
              </w:rPr>
            </w:pPr>
          </w:p>
          <w:p w14:paraId="4C154EDD">
            <w:pPr>
              <w:spacing w:line="241" w:lineRule="auto"/>
              <w:rPr>
                <w:rFonts w:ascii="Arial"/>
                <w:sz w:val="20"/>
                <w:szCs w:val="21"/>
              </w:rPr>
            </w:pPr>
          </w:p>
          <w:p w14:paraId="4587B184">
            <w:pPr>
              <w:spacing w:line="241" w:lineRule="auto"/>
              <w:rPr>
                <w:rFonts w:ascii="Arial"/>
                <w:sz w:val="20"/>
                <w:szCs w:val="21"/>
              </w:rPr>
            </w:pPr>
          </w:p>
          <w:p w14:paraId="206A1F06">
            <w:pPr>
              <w:spacing w:line="241" w:lineRule="auto"/>
              <w:rPr>
                <w:rFonts w:ascii="Arial"/>
                <w:sz w:val="20"/>
                <w:szCs w:val="21"/>
              </w:rPr>
            </w:pPr>
          </w:p>
          <w:p w14:paraId="53B33B5C">
            <w:pPr>
              <w:spacing w:line="241" w:lineRule="auto"/>
              <w:rPr>
                <w:rFonts w:ascii="Arial"/>
                <w:sz w:val="20"/>
                <w:szCs w:val="21"/>
              </w:rPr>
            </w:pPr>
          </w:p>
          <w:p w14:paraId="1D13C497">
            <w:pPr>
              <w:spacing w:line="241" w:lineRule="auto"/>
              <w:rPr>
                <w:rFonts w:ascii="Arial"/>
                <w:sz w:val="20"/>
                <w:szCs w:val="21"/>
              </w:rPr>
            </w:pPr>
          </w:p>
          <w:p w14:paraId="4405F8A8">
            <w:pPr>
              <w:spacing w:line="241" w:lineRule="auto"/>
              <w:rPr>
                <w:rFonts w:ascii="Arial"/>
                <w:sz w:val="20"/>
                <w:szCs w:val="21"/>
              </w:rPr>
            </w:pPr>
          </w:p>
          <w:p w14:paraId="3CAECD9B">
            <w:pPr>
              <w:spacing w:line="241" w:lineRule="auto"/>
              <w:rPr>
                <w:rFonts w:ascii="Arial"/>
                <w:sz w:val="20"/>
                <w:szCs w:val="21"/>
              </w:rPr>
            </w:pPr>
          </w:p>
          <w:p w14:paraId="5E9FB859">
            <w:pPr>
              <w:spacing w:line="241" w:lineRule="auto"/>
              <w:rPr>
                <w:rFonts w:ascii="Arial"/>
                <w:sz w:val="20"/>
                <w:szCs w:val="21"/>
              </w:rPr>
            </w:pPr>
          </w:p>
          <w:p w14:paraId="64AE8805">
            <w:pPr>
              <w:spacing w:line="241" w:lineRule="auto"/>
              <w:rPr>
                <w:rFonts w:ascii="Arial"/>
                <w:sz w:val="20"/>
                <w:szCs w:val="21"/>
              </w:rPr>
            </w:pPr>
          </w:p>
          <w:p w14:paraId="01399D1E">
            <w:pPr>
              <w:spacing w:line="241" w:lineRule="auto"/>
              <w:rPr>
                <w:rFonts w:ascii="Arial"/>
                <w:sz w:val="20"/>
                <w:szCs w:val="21"/>
              </w:rPr>
            </w:pPr>
          </w:p>
          <w:p w14:paraId="75129675">
            <w:pPr>
              <w:pStyle w:val="52"/>
              <w:spacing w:before="69" w:line="238" w:lineRule="auto"/>
              <w:ind w:left="300"/>
              <w:rPr>
                <w:sz w:val="22"/>
                <w:szCs w:val="20"/>
              </w:rPr>
            </w:pPr>
            <w:r>
              <w:rPr>
                <w:sz w:val="22"/>
                <w:szCs w:val="20"/>
              </w:rPr>
              <w:t>1</w:t>
            </w:r>
          </w:p>
        </w:tc>
      </w:tr>
      <w:tr w14:paraId="4E7A29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trPr>
        <w:tc>
          <w:tcPr>
            <w:tcW w:w="614" w:type="dxa"/>
            <w:vAlign w:val="center"/>
          </w:tcPr>
          <w:p w14:paraId="61D0A0CC">
            <w:pPr>
              <w:pStyle w:val="52"/>
              <w:spacing w:before="5" w:line="239" w:lineRule="auto"/>
              <w:ind w:left="113" w:right="107" w:firstLine="16"/>
              <w:rPr>
                <w:sz w:val="22"/>
                <w:szCs w:val="20"/>
              </w:rPr>
            </w:pPr>
            <w:r>
              <w:rPr>
                <w:sz w:val="22"/>
                <w:szCs w:val="20"/>
              </w:rPr>
              <w:t>2</w:t>
            </w:r>
          </w:p>
        </w:tc>
        <w:tc>
          <w:tcPr>
            <w:tcW w:w="1407" w:type="dxa"/>
            <w:vAlign w:val="center"/>
          </w:tcPr>
          <w:p w14:paraId="0F7619A7">
            <w:pPr>
              <w:pStyle w:val="52"/>
              <w:spacing w:before="5" w:line="239" w:lineRule="auto"/>
              <w:ind w:left="113" w:right="107" w:firstLine="16"/>
              <w:rPr>
                <w:sz w:val="22"/>
                <w:szCs w:val="20"/>
              </w:rPr>
            </w:pPr>
            <w:r>
              <w:rPr>
                <w:sz w:val="22"/>
                <w:szCs w:val="20"/>
              </w:rPr>
              <w:t>系统授权账号</w:t>
            </w:r>
          </w:p>
        </w:tc>
        <w:tc>
          <w:tcPr>
            <w:tcW w:w="6785" w:type="dxa"/>
            <w:vAlign w:val="center"/>
          </w:tcPr>
          <w:p w14:paraId="06965AEE">
            <w:pPr>
              <w:pStyle w:val="52"/>
              <w:spacing w:before="41" w:line="224" w:lineRule="auto"/>
              <w:ind w:left="115" w:right="108" w:hanging="2"/>
              <w:rPr>
                <w:sz w:val="22"/>
                <w:szCs w:val="20"/>
                <w:lang w:eastAsia="zh-CN"/>
              </w:rPr>
            </w:pPr>
            <w:r>
              <w:rPr>
                <w:sz w:val="22"/>
                <w:szCs w:val="20"/>
                <w:lang w:eastAsia="zh-CN"/>
              </w:rPr>
              <w:t>支持不低于</w:t>
            </w:r>
            <w:r>
              <w:rPr>
                <w:rFonts w:hint="eastAsia"/>
                <w:sz w:val="22"/>
                <w:szCs w:val="20"/>
                <w:lang w:eastAsia="zh-CN"/>
              </w:rPr>
              <w:t>123</w:t>
            </w:r>
            <w:r>
              <w:rPr>
                <w:sz w:val="22"/>
                <w:szCs w:val="20"/>
                <w:lang w:eastAsia="zh-CN"/>
              </w:rPr>
              <w:t>个独立办公账号授权。</w:t>
            </w:r>
          </w:p>
        </w:tc>
        <w:tc>
          <w:tcPr>
            <w:tcW w:w="592" w:type="dxa"/>
            <w:vAlign w:val="top"/>
          </w:tcPr>
          <w:p w14:paraId="3215FDCB">
            <w:pPr>
              <w:pStyle w:val="52"/>
              <w:spacing w:before="5" w:line="239" w:lineRule="auto"/>
              <w:ind w:left="113" w:right="107" w:firstLine="16"/>
              <w:rPr>
                <w:sz w:val="22"/>
                <w:szCs w:val="20"/>
              </w:rPr>
            </w:pPr>
            <w:r>
              <w:rPr>
                <w:sz w:val="22"/>
                <w:szCs w:val="20"/>
              </w:rPr>
              <w:t>套</w:t>
            </w:r>
          </w:p>
        </w:tc>
        <w:tc>
          <w:tcPr>
            <w:tcW w:w="600" w:type="dxa"/>
            <w:vAlign w:val="top"/>
          </w:tcPr>
          <w:p w14:paraId="31C914E7">
            <w:pPr>
              <w:pStyle w:val="52"/>
              <w:spacing w:before="5" w:line="239" w:lineRule="auto"/>
              <w:ind w:left="113" w:right="107" w:firstLine="16"/>
              <w:rPr>
                <w:sz w:val="22"/>
                <w:szCs w:val="20"/>
              </w:rPr>
            </w:pPr>
            <w:r>
              <w:rPr>
                <w:sz w:val="22"/>
                <w:szCs w:val="20"/>
              </w:rPr>
              <w:t>1</w:t>
            </w:r>
          </w:p>
        </w:tc>
      </w:tr>
      <w:tr w14:paraId="0CE414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8" w:hRule="atLeast"/>
        </w:trPr>
        <w:tc>
          <w:tcPr>
            <w:tcW w:w="614" w:type="dxa"/>
            <w:vAlign w:val="center"/>
          </w:tcPr>
          <w:p w14:paraId="241C9267">
            <w:pPr>
              <w:pStyle w:val="52"/>
              <w:spacing w:before="5" w:line="239" w:lineRule="auto"/>
              <w:ind w:left="113" w:right="107" w:firstLine="16"/>
              <w:rPr>
                <w:sz w:val="22"/>
                <w:szCs w:val="20"/>
              </w:rPr>
            </w:pPr>
            <w:r>
              <w:rPr>
                <w:sz w:val="22"/>
                <w:szCs w:val="20"/>
              </w:rPr>
              <w:t>3</w:t>
            </w:r>
          </w:p>
        </w:tc>
        <w:tc>
          <w:tcPr>
            <w:tcW w:w="1407" w:type="dxa"/>
            <w:vAlign w:val="center"/>
          </w:tcPr>
          <w:p w14:paraId="69F1BB67">
            <w:pPr>
              <w:pStyle w:val="52"/>
              <w:spacing w:before="5" w:line="239" w:lineRule="auto"/>
              <w:ind w:left="113" w:right="107" w:firstLine="16"/>
              <w:rPr>
                <w:sz w:val="22"/>
                <w:szCs w:val="20"/>
              </w:rPr>
            </w:pPr>
            <w:r>
              <w:rPr>
                <w:sz w:val="22"/>
                <w:szCs w:val="20"/>
              </w:rPr>
              <w:t>系统云服务</w:t>
            </w:r>
          </w:p>
        </w:tc>
        <w:tc>
          <w:tcPr>
            <w:tcW w:w="6785" w:type="dxa"/>
            <w:vAlign w:val="center"/>
          </w:tcPr>
          <w:p w14:paraId="5C717B90">
            <w:pPr>
              <w:pStyle w:val="52"/>
              <w:spacing w:before="41" w:line="224" w:lineRule="auto"/>
              <w:ind w:left="115" w:right="108" w:hanging="2"/>
              <w:rPr>
                <w:sz w:val="22"/>
                <w:szCs w:val="20"/>
                <w:lang w:eastAsia="zh-CN"/>
              </w:rPr>
            </w:pPr>
            <w:r>
              <w:rPr>
                <w:rFonts w:hint="eastAsia"/>
                <w:sz w:val="22"/>
                <w:szCs w:val="20"/>
                <w:lang w:eastAsia="zh-CN"/>
              </w:rPr>
              <w:t>唐河县交通运输综合执法管理系统办公平台采购项目</w:t>
            </w:r>
            <w:r>
              <w:rPr>
                <w:sz w:val="22"/>
                <w:szCs w:val="20"/>
                <w:lang w:eastAsia="zh-CN"/>
              </w:rPr>
              <w:t>系统集成，进行安装调测。</w:t>
            </w:r>
          </w:p>
        </w:tc>
        <w:tc>
          <w:tcPr>
            <w:tcW w:w="592" w:type="dxa"/>
            <w:vAlign w:val="top"/>
          </w:tcPr>
          <w:p w14:paraId="0DFB00B3">
            <w:pPr>
              <w:pStyle w:val="52"/>
              <w:spacing w:before="5" w:line="239" w:lineRule="auto"/>
              <w:ind w:left="113" w:right="107" w:firstLine="16"/>
              <w:rPr>
                <w:sz w:val="22"/>
                <w:szCs w:val="20"/>
              </w:rPr>
            </w:pPr>
            <w:r>
              <w:rPr>
                <w:sz w:val="22"/>
                <w:szCs w:val="20"/>
              </w:rPr>
              <w:t>套</w:t>
            </w:r>
          </w:p>
        </w:tc>
        <w:tc>
          <w:tcPr>
            <w:tcW w:w="600" w:type="dxa"/>
            <w:vAlign w:val="top"/>
          </w:tcPr>
          <w:p w14:paraId="00A0616F">
            <w:pPr>
              <w:pStyle w:val="52"/>
              <w:spacing w:before="5" w:line="239" w:lineRule="auto"/>
              <w:ind w:left="113" w:right="107" w:firstLine="16"/>
              <w:rPr>
                <w:sz w:val="22"/>
                <w:szCs w:val="20"/>
              </w:rPr>
            </w:pPr>
            <w:r>
              <w:rPr>
                <w:sz w:val="22"/>
                <w:szCs w:val="20"/>
              </w:rPr>
              <w:t>1</w:t>
            </w:r>
          </w:p>
        </w:tc>
      </w:tr>
      <w:tr w14:paraId="637CDE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6" w:hRule="atLeast"/>
        </w:trPr>
        <w:tc>
          <w:tcPr>
            <w:tcW w:w="614" w:type="dxa"/>
            <w:vAlign w:val="center"/>
          </w:tcPr>
          <w:p w14:paraId="48EF734D">
            <w:pPr>
              <w:pStyle w:val="52"/>
              <w:spacing w:before="5" w:line="239" w:lineRule="auto"/>
              <w:ind w:left="113" w:right="107" w:firstLine="16"/>
              <w:rPr>
                <w:sz w:val="22"/>
                <w:szCs w:val="20"/>
              </w:rPr>
            </w:pPr>
            <w:r>
              <w:rPr>
                <w:sz w:val="22"/>
                <w:szCs w:val="20"/>
              </w:rPr>
              <w:t>4</w:t>
            </w:r>
          </w:p>
        </w:tc>
        <w:tc>
          <w:tcPr>
            <w:tcW w:w="1407" w:type="dxa"/>
            <w:vAlign w:val="center"/>
          </w:tcPr>
          <w:p w14:paraId="0229FE2A">
            <w:pPr>
              <w:pStyle w:val="52"/>
              <w:spacing w:before="5" w:line="239" w:lineRule="auto"/>
              <w:ind w:left="113" w:right="107" w:firstLine="16"/>
              <w:rPr>
                <w:sz w:val="22"/>
                <w:szCs w:val="20"/>
              </w:rPr>
            </w:pPr>
            <w:r>
              <w:rPr>
                <w:sz w:val="22"/>
                <w:szCs w:val="20"/>
              </w:rPr>
              <w:t>通讯服务套餐</w:t>
            </w:r>
          </w:p>
        </w:tc>
        <w:tc>
          <w:tcPr>
            <w:tcW w:w="6785" w:type="dxa"/>
            <w:vAlign w:val="center"/>
          </w:tcPr>
          <w:p w14:paraId="5EF6EFB0">
            <w:pPr>
              <w:pStyle w:val="52"/>
              <w:spacing w:before="41" w:line="224" w:lineRule="auto"/>
              <w:ind w:left="115" w:right="108" w:hanging="2"/>
              <w:rPr>
                <w:sz w:val="22"/>
                <w:szCs w:val="20"/>
                <w:lang w:eastAsia="zh-CN"/>
              </w:rPr>
            </w:pPr>
            <w:r>
              <w:rPr>
                <w:sz w:val="22"/>
                <w:szCs w:val="20"/>
                <w:lang w:eastAsia="zh-CN"/>
              </w:rPr>
              <w:t>流量不低于</w:t>
            </w:r>
            <w:r>
              <w:rPr>
                <w:rFonts w:hint="eastAsia"/>
                <w:sz w:val="22"/>
                <w:szCs w:val="20"/>
                <w:lang w:eastAsia="zh-CN"/>
              </w:rPr>
              <w:t>150</w:t>
            </w:r>
            <w:r>
              <w:rPr>
                <w:sz w:val="22"/>
                <w:szCs w:val="20"/>
                <w:lang w:eastAsia="zh-CN"/>
              </w:rPr>
              <w:t>GB/月</w:t>
            </w:r>
          </w:p>
          <w:p w14:paraId="3FE5265D">
            <w:pPr>
              <w:pStyle w:val="52"/>
              <w:spacing w:before="41" w:line="224" w:lineRule="auto"/>
              <w:ind w:left="115" w:right="108" w:hanging="2"/>
              <w:rPr>
                <w:sz w:val="22"/>
                <w:szCs w:val="20"/>
                <w:lang w:eastAsia="zh-CN"/>
              </w:rPr>
            </w:pPr>
            <w:r>
              <w:rPr>
                <w:sz w:val="22"/>
                <w:szCs w:val="20"/>
                <w:lang w:eastAsia="zh-CN"/>
              </w:rPr>
              <w:t>语音通话不低于</w:t>
            </w:r>
            <w:r>
              <w:rPr>
                <w:rFonts w:hint="eastAsia"/>
                <w:sz w:val="22"/>
                <w:szCs w:val="20"/>
                <w:lang w:eastAsia="zh-CN"/>
              </w:rPr>
              <w:t>3600</w:t>
            </w:r>
            <w:r>
              <w:rPr>
                <w:sz w:val="22"/>
                <w:szCs w:val="20"/>
                <w:lang w:eastAsia="zh-CN"/>
              </w:rPr>
              <w:t>分钟/月</w:t>
            </w:r>
          </w:p>
          <w:p w14:paraId="4A8D9321">
            <w:pPr>
              <w:pStyle w:val="52"/>
              <w:spacing w:before="41" w:line="224" w:lineRule="auto"/>
              <w:ind w:left="115" w:right="108" w:hanging="2"/>
              <w:rPr>
                <w:sz w:val="22"/>
                <w:szCs w:val="20"/>
                <w:lang w:eastAsia="zh-CN"/>
              </w:rPr>
            </w:pPr>
            <w:r>
              <w:rPr>
                <w:rFonts w:hint="eastAsia"/>
                <w:sz w:val="22"/>
                <w:szCs w:val="20"/>
                <w:lang w:eastAsia="zh-CN"/>
              </w:rPr>
              <w:t>短信不低于100条/月</w:t>
            </w:r>
          </w:p>
          <w:p w14:paraId="044A3ED5">
            <w:pPr>
              <w:pStyle w:val="52"/>
              <w:spacing w:before="41" w:line="224" w:lineRule="auto"/>
              <w:ind w:left="115" w:right="108" w:hanging="2"/>
              <w:rPr>
                <w:sz w:val="22"/>
                <w:szCs w:val="20"/>
                <w:lang w:eastAsia="zh-CN"/>
              </w:rPr>
            </w:pPr>
            <w:r>
              <w:rPr>
                <w:sz w:val="22"/>
                <w:szCs w:val="20"/>
                <w:lang w:eastAsia="zh-CN"/>
              </w:rPr>
              <w:t>套餐服务期限：24个月</w:t>
            </w:r>
          </w:p>
        </w:tc>
        <w:tc>
          <w:tcPr>
            <w:tcW w:w="592" w:type="dxa"/>
            <w:vAlign w:val="top"/>
          </w:tcPr>
          <w:p w14:paraId="0FFFF7E6">
            <w:pPr>
              <w:pStyle w:val="52"/>
              <w:spacing w:before="5" w:line="239" w:lineRule="auto"/>
              <w:ind w:left="113" w:right="107" w:firstLine="16"/>
              <w:rPr>
                <w:sz w:val="22"/>
                <w:szCs w:val="20"/>
              </w:rPr>
            </w:pPr>
            <w:r>
              <w:rPr>
                <w:sz w:val="22"/>
                <w:szCs w:val="20"/>
              </w:rPr>
              <w:t>年</w:t>
            </w:r>
          </w:p>
        </w:tc>
        <w:tc>
          <w:tcPr>
            <w:tcW w:w="600" w:type="dxa"/>
            <w:vAlign w:val="top"/>
          </w:tcPr>
          <w:p w14:paraId="5166BA2F">
            <w:pPr>
              <w:pStyle w:val="52"/>
              <w:spacing w:before="5" w:line="239" w:lineRule="auto"/>
              <w:ind w:left="113" w:right="107" w:firstLine="16"/>
              <w:rPr>
                <w:sz w:val="22"/>
                <w:szCs w:val="20"/>
              </w:rPr>
            </w:pPr>
            <w:r>
              <w:rPr>
                <w:sz w:val="22"/>
                <w:szCs w:val="20"/>
              </w:rPr>
              <w:t>2</w:t>
            </w:r>
          </w:p>
        </w:tc>
      </w:tr>
      <w:tr w14:paraId="52D04F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614" w:type="dxa"/>
            <w:vAlign w:val="center"/>
          </w:tcPr>
          <w:p w14:paraId="414E9046">
            <w:pPr>
              <w:pStyle w:val="52"/>
              <w:spacing w:before="5" w:line="239" w:lineRule="auto"/>
              <w:ind w:left="113" w:right="107" w:firstLine="16"/>
              <w:rPr>
                <w:sz w:val="22"/>
                <w:szCs w:val="20"/>
              </w:rPr>
            </w:pPr>
            <w:r>
              <w:rPr>
                <w:rFonts w:hint="eastAsia"/>
                <w:sz w:val="22"/>
                <w:szCs w:val="20"/>
                <w:lang w:val="en-US" w:eastAsia="zh-CN"/>
              </w:rPr>
              <w:t>5</w:t>
            </w:r>
          </w:p>
        </w:tc>
        <w:tc>
          <w:tcPr>
            <w:tcW w:w="1407" w:type="dxa"/>
            <w:vAlign w:val="center"/>
          </w:tcPr>
          <w:p w14:paraId="089B79A2">
            <w:pPr>
              <w:pStyle w:val="52"/>
              <w:spacing w:before="5" w:line="239" w:lineRule="auto"/>
              <w:ind w:left="113" w:right="107" w:firstLine="16"/>
              <w:rPr>
                <w:sz w:val="22"/>
                <w:szCs w:val="20"/>
              </w:rPr>
            </w:pPr>
            <w:r>
              <w:rPr>
                <w:rFonts w:hint="eastAsia"/>
                <w:sz w:val="22"/>
                <w:szCs w:val="20"/>
                <w:lang w:val="en-US" w:eastAsia="zh-CN"/>
              </w:rPr>
              <w:t>网络</w:t>
            </w:r>
          </w:p>
        </w:tc>
        <w:tc>
          <w:tcPr>
            <w:tcW w:w="6785" w:type="dxa"/>
            <w:vAlign w:val="center"/>
          </w:tcPr>
          <w:p w14:paraId="59FCF112">
            <w:pPr>
              <w:pStyle w:val="52"/>
              <w:spacing w:before="5" w:line="239" w:lineRule="auto"/>
              <w:ind w:left="113" w:right="107" w:firstLine="16"/>
              <w:rPr>
                <w:sz w:val="22"/>
                <w:szCs w:val="20"/>
              </w:rPr>
            </w:pPr>
            <w:r>
              <w:rPr>
                <w:rFonts w:hint="eastAsia"/>
                <w:sz w:val="22"/>
                <w:szCs w:val="20"/>
                <w:lang w:val="en-US" w:eastAsia="zh-CN"/>
              </w:rPr>
              <w:t>宽带</w:t>
            </w:r>
          </w:p>
        </w:tc>
        <w:tc>
          <w:tcPr>
            <w:tcW w:w="592" w:type="dxa"/>
            <w:vAlign w:val="top"/>
          </w:tcPr>
          <w:p w14:paraId="77F7C50B">
            <w:pPr>
              <w:pStyle w:val="52"/>
              <w:spacing w:before="5" w:line="239" w:lineRule="auto"/>
              <w:ind w:left="113" w:right="107" w:firstLine="16"/>
              <w:rPr>
                <w:sz w:val="22"/>
                <w:szCs w:val="20"/>
              </w:rPr>
            </w:pPr>
            <w:r>
              <w:rPr>
                <w:rFonts w:hint="eastAsia"/>
                <w:sz w:val="22"/>
                <w:szCs w:val="20"/>
                <w:lang w:val="en-US" w:eastAsia="zh-CN"/>
              </w:rPr>
              <w:t>条</w:t>
            </w:r>
          </w:p>
        </w:tc>
        <w:tc>
          <w:tcPr>
            <w:tcW w:w="600" w:type="dxa"/>
            <w:vAlign w:val="top"/>
          </w:tcPr>
          <w:p w14:paraId="4EFE2165">
            <w:pPr>
              <w:pStyle w:val="52"/>
              <w:spacing w:before="5" w:line="239" w:lineRule="auto"/>
              <w:ind w:left="113" w:right="107" w:firstLine="16"/>
              <w:rPr>
                <w:sz w:val="22"/>
                <w:szCs w:val="20"/>
              </w:rPr>
            </w:pPr>
            <w:r>
              <w:rPr>
                <w:rFonts w:hint="eastAsia"/>
                <w:sz w:val="22"/>
                <w:szCs w:val="20"/>
                <w:lang w:val="en-US" w:eastAsia="zh-CN"/>
              </w:rPr>
              <w:t>1</w:t>
            </w:r>
          </w:p>
        </w:tc>
      </w:tr>
    </w:tbl>
    <w:p w14:paraId="26448CC7">
      <w:pPr>
        <w:keepNext w:val="0"/>
        <w:keepLines w:val="0"/>
        <w:pageBreakBefore w:val="0"/>
        <w:widowControl/>
        <w:suppressLineNumbers w:val="0"/>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bCs/>
          <w:color w:val="000000"/>
          <w:kern w:val="0"/>
          <w:sz w:val="24"/>
          <w:szCs w:val="24"/>
          <w:lang w:val="en-US" w:eastAsia="zh-CN" w:bidi="ar"/>
        </w:rPr>
      </w:pPr>
    </w:p>
    <w:p w14:paraId="74CB50CE">
      <w:pPr>
        <w:keepNext w:val="0"/>
        <w:keepLines w:val="0"/>
        <w:pageBreakBefore w:val="0"/>
        <w:widowControl/>
        <w:suppressLineNumbers w:val="0"/>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二、项目商务要求</w:t>
      </w:r>
      <w:bookmarkEnd w:id="7"/>
      <w:r>
        <w:rPr>
          <w:rFonts w:hint="eastAsia" w:ascii="宋体" w:hAnsi="宋体" w:eastAsia="宋体" w:cs="宋体"/>
          <w:b/>
          <w:bCs/>
          <w:color w:val="000000"/>
          <w:kern w:val="0"/>
          <w:sz w:val="24"/>
          <w:szCs w:val="24"/>
          <w:lang w:val="en-US" w:eastAsia="zh-CN" w:bidi="ar"/>
        </w:rPr>
        <w:tab/>
      </w:r>
    </w:p>
    <w:p w14:paraId="72864CC0">
      <w:pPr>
        <w:pStyle w:val="11"/>
        <w:keepNext w:val="0"/>
        <w:keepLines w:val="0"/>
        <w:pageBreakBefore w:val="0"/>
        <w:widowControl w:val="0"/>
        <w:kinsoku/>
        <w:wordWrap w:val="0"/>
        <w:overflowPunct/>
        <w:topLinePunct/>
        <w:autoSpaceDE/>
        <w:autoSpaceDN/>
        <w:bidi w:val="0"/>
        <w:adjustRightInd/>
        <w:snapToGrid/>
        <w:spacing w:line="480" w:lineRule="exact"/>
        <w:textAlignment w:val="auto"/>
        <w:rPr>
          <w:rFonts w:hint="eastAsia"/>
          <w:color w:val="auto"/>
          <w:lang w:val="en-US" w:eastAsia="zh-CN"/>
        </w:rPr>
      </w:pPr>
      <w:r>
        <w:rPr>
          <w:rFonts w:hint="eastAsia"/>
          <w:color w:val="auto"/>
        </w:rPr>
        <w:t>1</w:t>
      </w:r>
      <w:r>
        <w:rPr>
          <w:rFonts w:hint="eastAsia"/>
          <w:color w:val="auto"/>
          <w:lang w:eastAsia="zh-CN"/>
        </w:rPr>
        <w:t>、</w:t>
      </w:r>
      <w:r>
        <w:rPr>
          <w:rFonts w:hint="eastAsia"/>
          <w:color w:val="auto"/>
          <w:lang w:val="en-US" w:eastAsia="zh-CN"/>
        </w:rPr>
        <w:t>项目实施地点：唐河县境内；</w:t>
      </w:r>
    </w:p>
    <w:p w14:paraId="570CF8DE">
      <w:pPr>
        <w:pStyle w:val="11"/>
        <w:keepNext w:val="0"/>
        <w:keepLines w:val="0"/>
        <w:pageBreakBefore w:val="0"/>
        <w:widowControl w:val="0"/>
        <w:kinsoku/>
        <w:wordWrap w:val="0"/>
        <w:overflowPunct/>
        <w:topLinePunct/>
        <w:autoSpaceDE/>
        <w:autoSpaceDN/>
        <w:bidi w:val="0"/>
        <w:adjustRightInd/>
        <w:snapToGrid/>
        <w:spacing w:line="480" w:lineRule="exact"/>
        <w:textAlignment w:val="auto"/>
        <w:rPr>
          <w:color w:val="auto"/>
        </w:rPr>
      </w:pPr>
      <w:r>
        <w:rPr>
          <w:rFonts w:hint="eastAsia"/>
          <w:color w:val="auto"/>
          <w:lang w:val="en-US" w:eastAsia="zh-CN"/>
        </w:rPr>
        <w:t>2</w:t>
      </w:r>
      <w:r>
        <w:rPr>
          <w:rFonts w:hint="eastAsia"/>
          <w:color w:val="auto"/>
          <w:lang w:eastAsia="zh-CN"/>
        </w:rPr>
        <w:t>、</w:t>
      </w:r>
      <w:r>
        <w:rPr>
          <w:rFonts w:hint="eastAsia"/>
          <w:color w:val="auto"/>
          <w:lang w:val="en-US" w:eastAsia="zh-CN"/>
        </w:rPr>
        <w:t>服务期限：两年；</w:t>
      </w:r>
    </w:p>
    <w:p w14:paraId="6D728386">
      <w:pPr>
        <w:pStyle w:val="11"/>
        <w:keepNext w:val="0"/>
        <w:keepLines w:val="0"/>
        <w:pageBreakBefore w:val="0"/>
        <w:widowControl w:val="0"/>
        <w:kinsoku/>
        <w:wordWrap w:val="0"/>
        <w:overflowPunct/>
        <w:topLinePunct/>
        <w:autoSpaceDE/>
        <w:autoSpaceDN/>
        <w:bidi w:val="0"/>
        <w:adjustRightInd/>
        <w:snapToGrid/>
        <w:spacing w:line="480" w:lineRule="exact"/>
        <w:textAlignment w:val="auto"/>
        <w:rPr>
          <w:rFonts w:hint="eastAsia"/>
          <w:color w:val="auto"/>
          <w:lang w:val="en-US" w:eastAsia="zh-CN"/>
        </w:rPr>
      </w:pPr>
      <w:r>
        <w:rPr>
          <w:rFonts w:hint="eastAsia"/>
          <w:color w:val="auto"/>
          <w:lang w:val="en-US" w:eastAsia="zh-CN"/>
        </w:rPr>
        <w:t>3</w:t>
      </w:r>
      <w:r>
        <w:rPr>
          <w:rFonts w:hint="eastAsia"/>
          <w:color w:val="auto"/>
          <w:lang w:eastAsia="zh-CN"/>
        </w:rPr>
        <w:t>、</w:t>
      </w:r>
      <w:r>
        <w:rPr>
          <w:rFonts w:hint="eastAsia"/>
          <w:color w:val="auto"/>
          <w:lang w:val="en-US" w:eastAsia="zh-CN"/>
        </w:rPr>
        <w:t>服务质量：符合国家相关规定合格标准及采购人要求；</w:t>
      </w:r>
    </w:p>
    <w:p w14:paraId="64A6F7DF">
      <w:pPr>
        <w:pStyle w:val="11"/>
        <w:keepNext w:val="0"/>
        <w:keepLines w:val="0"/>
        <w:pageBreakBefore w:val="0"/>
        <w:widowControl w:val="0"/>
        <w:kinsoku/>
        <w:wordWrap w:val="0"/>
        <w:overflowPunct/>
        <w:topLinePunct/>
        <w:autoSpaceDE/>
        <w:autoSpaceDN/>
        <w:bidi w:val="0"/>
        <w:adjustRightInd/>
        <w:snapToGrid/>
        <w:spacing w:line="480" w:lineRule="exact"/>
        <w:textAlignment w:val="auto"/>
        <w:rPr>
          <w:rFonts w:hint="eastAsia"/>
          <w:color w:val="auto"/>
          <w:lang w:val="en-US" w:eastAsia="zh-CN"/>
        </w:rPr>
      </w:pPr>
      <w:r>
        <w:rPr>
          <w:rFonts w:hint="eastAsia"/>
          <w:color w:val="auto"/>
          <w:lang w:val="en-US" w:eastAsia="zh-CN"/>
        </w:rPr>
        <w:t>4</w:t>
      </w:r>
      <w:r>
        <w:rPr>
          <w:rFonts w:hint="eastAsia"/>
          <w:color w:val="auto"/>
          <w:lang w:eastAsia="zh-CN"/>
        </w:rPr>
        <w:t>、</w:t>
      </w:r>
      <w:r>
        <w:rPr>
          <w:rFonts w:hint="eastAsia"/>
          <w:color w:val="auto"/>
        </w:rPr>
        <w:t>付款方式：项目</w:t>
      </w:r>
      <w:r>
        <w:rPr>
          <w:rFonts w:hint="eastAsia"/>
          <w:color w:val="auto"/>
          <w:lang w:val="en-US" w:eastAsia="zh-CN"/>
        </w:rPr>
        <w:t>实施完成通过验收后一次性付清。</w:t>
      </w:r>
    </w:p>
    <w:p w14:paraId="230A5861">
      <w:pPr>
        <w:widowControl/>
        <w:jc w:val="left"/>
        <w:rPr>
          <w:rFonts w:asciiTheme="minorEastAsia" w:hAnsiTheme="minorEastAsia" w:cstheme="minorEastAsia"/>
          <w:color w:val="FF0000"/>
          <w:spacing w:val="-15"/>
          <w:sz w:val="24"/>
          <w:szCs w:val="24"/>
        </w:rPr>
      </w:pPr>
    </w:p>
    <w:p w14:paraId="6D09A61D">
      <w:pPr>
        <w:widowControl/>
        <w:jc w:val="left"/>
        <w:rPr>
          <w:rFonts w:asciiTheme="minorEastAsia" w:hAnsiTheme="minorEastAsia" w:cstheme="minorEastAsia"/>
          <w:color w:val="FF0000"/>
          <w:spacing w:val="-15"/>
          <w:sz w:val="24"/>
          <w:szCs w:val="24"/>
        </w:rPr>
      </w:pPr>
      <w:r>
        <w:rPr>
          <w:rFonts w:asciiTheme="minorEastAsia" w:hAnsiTheme="minorEastAsia" w:cstheme="minorEastAsia"/>
          <w:color w:val="FF0000"/>
          <w:spacing w:val="-15"/>
          <w:sz w:val="24"/>
          <w:szCs w:val="24"/>
        </w:rPr>
        <w:br w:type="page"/>
      </w:r>
    </w:p>
    <w:p w14:paraId="61ECDA64">
      <w:pPr>
        <w:pStyle w:val="2"/>
      </w:pPr>
      <w:bookmarkStart w:id="8" w:name="_Toc16863"/>
      <w:bookmarkStart w:id="9" w:name="_Toc22875"/>
      <w:r>
        <w:rPr>
          <w:rFonts w:hint="eastAsia"/>
        </w:rPr>
        <w:t>第三章   供应商须知</w:t>
      </w:r>
      <w:bookmarkEnd w:id="8"/>
      <w:bookmarkEnd w:id="9"/>
    </w:p>
    <w:p w14:paraId="2593849A">
      <w:pPr>
        <w:pStyle w:val="13"/>
        <w:spacing w:line="220" w:lineRule="auto"/>
        <w:ind w:left="3861" w:firstLine="556" w:firstLineChars="200"/>
        <w:rPr>
          <w:spacing w:val="-1"/>
          <w:sz w:val="28"/>
          <w:szCs w:val="28"/>
          <w:lang w:eastAsia="zh-CN"/>
          <w14:textOutline w14:w="1803" w14:cap="flat" w14:cmpd="sng" w14:algn="ctr">
            <w14:solidFill>
              <w14:srgbClr w14:val="000000"/>
            </w14:solidFill>
            <w14:prstDash w14:val="solid"/>
            <w14:miter w14:val="0"/>
          </w14:textOutline>
        </w:rPr>
      </w:pPr>
      <w:r>
        <w:rPr>
          <w:spacing w:val="-1"/>
          <w:sz w:val="28"/>
          <w:szCs w:val="28"/>
          <w:lang w:eastAsia="zh-CN"/>
          <w14:textOutline w14:w="1803" w14:cap="flat" w14:cmpd="sng" w14:algn="ctr">
            <w14:solidFill>
              <w14:srgbClr w14:val="000000"/>
            </w14:solidFill>
            <w14:prstDash w14:val="solid"/>
            <w14:miter w14:val="0"/>
          </w14:textOutline>
        </w:rPr>
        <w:t>供应商须知表</w:t>
      </w:r>
    </w:p>
    <w:tbl>
      <w:tblPr>
        <w:tblStyle w:val="31"/>
        <w:tblW w:w="1018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4"/>
        <w:gridCol w:w="8339"/>
      </w:tblGrid>
      <w:tr w14:paraId="676CC6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844" w:type="dxa"/>
            <w:tcBorders>
              <w:top w:val="single" w:color="auto" w:sz="12" w:space="0"/>
              <w:left w:val="single" w:color="auto" w:sz="12" w:space="0"/>
              <w:bottom w:val="single" w:color="auto" w:sz="6" w:space="0"/>
              <w:right w:val="single" w:color="auto" w:sz="6" w:space="0"/>
            </w:tcBorders>
            <w:vAlign w:val="center"/>
          </w:tcPr>
          <w:p w14:paraId="6058EB1B">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条款名称</w:t>
            </w:r>
          </w:p>
        </w:tc>
        <w:tc>
          <w:tcPr>
            <w:tcW w:w="8339" w:type="dxa"/>
            <w:tcBorders>
              <w:top w:val="single" w:color="auto" w:sz="12" w:space="0"/>
              <w:left w:val="single" w:color="auto" w:sz="6" w:space="0"/>
              <w:bottom w:val="single" w:color="auto" w:sz="6" w:space="0"/>
              <w:right w:val="single" w:color="auto" w:sz="12" w:space="0"/>
            </w:tcBorders>
            <w:vAlign w:val="center"/>
          </w:tcPr>
          <w:p w14:paraId="3536CD5C">
            <w:pPr>
              <w:spacing w:line="240" w:lineRule="atLeast"/>
              <w:ind w:left="1157" w:leftChars="257" w:hanging="540"/>
              <w:jc w:val="center"/>
              <w:rPr>
                <w:rFonts w:asciiTheme="minorEastAsia" w:hAnsiTheme="minorEastAsia" w:cstheme="minorEastAsia"/>
                <w:b/>
                <w:szCs w:val="24"/>
              </w:rPr>
            </w:pPr>
            <w:r>
              <w:rPr>
                <w:rFonts w:hint="eastAsia" w:asciiTheme="minorEastAsia" w:hAnsiTheme="minorEastAsia" w:cstheme="minorEastAsia"/>
                <w:bCs/>
                <w:szCs w:val="24"/>
              </w:rPr>
              <w:t>内      容</w:t>
            </w:r>
          </w:p>
        </w:tc>
      </w:tr>
      <w:tr w14:paraId="5AEEB7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3"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585B7AFF">
            <w:pPr>
              <w:spacing w:before="78" w:line="221" w:lineRule="auto"/>
              <w:jc w:val="center"/>
              <w:rPr>
                <w:rFonts w:asciiTheme="minorEastAsia" w:hAnsiTheme="minorEastAsia" w:cstheme="minorEastAsia"/>
                <w:szCs w:val="24"/>
              </w:rPr>
            </w:pPr>
            <w:r>
              <w:rPr>
                <w:rFonts w:hint="eastAsia" w:asciiTheme="minorEastAsia" w:hAnsiTheme="minorEastAsia" w:cstheme="minorEastAsia"/>
                <w:spacing w:val="-3"/>
                <w:szCs w:val="24"/>
              </w:rPr>
              <w:t>项目属性</w:t>
            </w:r>
          </w:p>
        </w:tc>
        <w:tc>
          <w:tcPr>
            <w:tcW w:w="8339" w:type="dxa"/>
            <w:tcBorders>
              <w:top w:val="single" w:color="auto" w:sz="6" w:space="0"/>
              <w:left w:val="single" w:color="auto" w:sz="6" w:space="0"/>
              <w:bottom w:val="single" w:color="auto" w:sz="6" w:space="0"/>
              <w:right w:val="single" w:color="auto" w:sz="12" w:space="0"/>
            </w:tcBorders>
            <w:vAlign w:val="center"/>
          </w:tcPr>
          <w:p w14:paraId="1BE720E1">
            <w:pPr>
              <w:pStyle w:val="52"/>
              <w:spacing w:line="220" w:lineRule="auto"/>
              <w:ind w:left="126"/>
              <w:jc w:val="center"/>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19"/>
                <w:szCs w:val="24"/>
                <w:lang w:eastAsia="zh-CN"/>
              </w:rPr>
              <w:t>☑</w:t>
            </w:r>
            <w:r>
              <w:rPr>
                <w:rFonts w:hint="eastAsia" w:asciiTheme="minorEastAsia" w:hAnsiTheme="minorEastAsia" w:eastAsiaTheme="minorEastAsia" w:cstheme="minorEastAsia"/>
                <w:spacing w:val="19"/>
                <w:szCs w:val="24"/>
              </w:rPr>
              <w:t>服务</w:t>
            </w:r>
          </w:p>
          <w:p w14:paraId="24D07AE2">
            <w:pPr>
              <w:pStyle w:val="52"/>
              <w:spacing w:before="25" w:line="207" w:lineRule="auto"/>
              <w:ind w:left="126"/>
              <w:jc w:val="center"/>
              <w:rPr>
                <w:rFonts w:asciiTheme="minorEastAsia" w:hAnsiTheme="minorEastAsia" w:eastAsiaTheme="minorEastAsia" w:cstheme="minorEastAsia"/>
                <w:spacing w:val="19"/>
                <w:szCs w:val="24"/>
              </w:rPr>
            </w:pPr>
            <w:r>
              <w:rPr>
                <w:rFonts w:hint="eastAsia" w:asciiTheme="minorEastAsia" w:hAnsiTheme="minorEastAsia" w:eastAsiaTheme="minorEastAsia" w:cstheme="minorEastAsia"/>
                <w:spacing w:val="19"/>
                <w:szCs w:val="24"/>
              </w:rPr>
              <w:t>□货物</w:t>
            </w:r>
          </w:p>
          <w:p w14:paraId="51C07B5B">
            <w:pPr>
              <w:pStyle w:val="52"/>
              <w:spacing w:before="25" w:line="207" w:lineRule="auto"/>
              <w:ind w:left="126"/>
              <w:jc w:val="center"/>
              <w:rPr>
                <w:rFonts w:asciiTheme="minorEastAsia" w:hAnsiTheme="minorEastAsia" w:eastAsiaTheme="minorEastAsia" w:cstheme="minorEastAsia"/>
                <w:spacing w:val="19"/>
                <w:szCs w:val="24"/>
                <w:lang w:eastAsia="zh-CN"/>
              </w:rPr>
            </w:pPr>
            <w:r>
              <w:rPr>
                <w:rFonts w:hint="eastAsia" w:ascii="Segoe UI Symbol" w:hAnsi="Segoe UI Symbol" w:cs="Segoe UI Symbol" w:eastAsiaTheme="minorEastAsia"/>
                <w:spacing w:val="19"/>
                <w:szCs w:val="24"/>
                <w:lang w:eastAsia="zh-CN"/>
              </w:rPr>
              <w:t>□</w:t>
            </w:r>
            <w:r>
              <w:rPr>
                <w:rFonts w:hint="eastAsia" w:asciiTheme="minorEastAsia" w:hAnsiTheme="minorEastAsia" w:eastAsiaTheme="minorEastAsia" w:cstheme="minorEastAsia"/>
                <w:spacing w:val="19"/>
                <w:szCs w:val="24"/>
                <w:lang w:eastAsia="zh-CN"/>
              </w:rPr>
              <w:t>工程</w:t>
            </w:r>
          </w:p>
        </w:tc>
      </w:tr>
      <w:tr w14:paraId="423B2A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78B153C8">
            <w:pPr>
              <w:spacing w:before="78" w:line="219" w:lineRule="auto"/>
              <w:ind w:left="134"/>
              <w:jc w:val="center"/>
              <w:rPr>
                <w:rFonts w:asciiTheme="minorEastAsia" w:hAnsiTheme="minorEastAsia" w:cstheme="minorEastAsia"/>
                <w:szCs w:val="24"/>
              </w:rPr>
            </w:pPr>
            <w:r>
              <w:rPr>
                <w:rFonts w:hint="eastAsia" w:asciiTheme="minorEastAsia" w:hAnsiTheme="minorEastAsia" w:cstheme="minorEastAsia"/>
                <w:spacing w:val="-2"/>
                <w:szCs w:val="24"/>
              </w:rPr>
              <w:t>科研仪器设备</w:t>
            </w:r>
          </w:p>
        </w:tc>
        <w:tc>
          <w:tcPr>
            <w:tcW w:w="8339" w:type="dxa"/>
            <w:tcBorders>
              <w:top w:val="single" w:color="auto" w:sz="6" w:space="0"/>
              <w:left w:val="single" w:color="auto" w:sz="6" w:space="0"/>
              <w:bottom w:val="single" w:color="auto" w:sz="6" w:space="0"/>
              <w:right w:val="single" w:color="auto" w:sz="12" w:space="0"/>
            </w:tcBorders>
          </w:tcPr>
          <w:p w14:paraId="223CCCA4">
            <w:pPr>
              <w:spacing w:before="37" w:line="238" w:lineRule="auto"/>
              <w:ind w:left="118"/>
              <w:jc w:val="center"/>
              <w:rPr>
                <w:rFonts w:asciiTheme="minorEastAsia" w:hAnsiTheme="minorEastAsia" w:cstheme="minorEastAsia"/>
                <w:szCs w:val="24"/>
              </w:rPr>
            </w:pPr>
            <w:r>
              <w:rPr>
                <w:rFonts w:hint="eastAsia" w:asciiTheme="minorEastAsia" w:hAnsiTheme="minorEastAsia" w:cstheme="minorEastAsia"/>
                <w:spacing w:val="-5"/>
                <w:szCs w:val="24"/>
              </w:rPr>
              <w:t>是否属于科研仪器设备采购项目：</w:t>
            </w:r>
          </w:p>
          <w:p w14:paraId="6C92362D">
            <w:pPr>
              <w:pStyle w:val="52"/>
              <w:spacing w:line="223" w:lineRule="auto"/>
              <w:ind w:left="126"/>
              <w:jc w:val="center"/>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29"/>
                <w:szCs w:val="24"/>
              </w:rPr>
              <w:t>□是</w:t>
            </w:r>
          </w:p>
          <w:p w14:paraId="54AA24BC">
            <w:pPr>
              <w:pStyle w:val="52"/>
              <w:spacing w:before="21" w:line="207" w:lineRule="auto"/>
              <w:ind w:left="126"/>
              <w:jc w:val="center"/>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19"/>
                <w:szCs w:val="24"/>
                <w:lang w:eastAsia="zh-CN"/>
              </w:rPr>
              <w:t>☑</w:t>
            </w:r>
            <w:r>
              <w:rPr>
                <w:rFonts w:hint="eastAsia" w:asciiTheme="minorEastAsia" w:hAnsiTheme="minorEastAsia" w:eastAsiaTheme="minorEastAsia" w:cstheme="minorEastAsia"/>
                <w:spacing w:val="29"/>
                <w:szCs w:val="24"/>
              </w:rPr>
              <w:t>否</w:t>
            </w:r>
          </w:p>
        </w:tc>
      </w:tr>
      <w:tr w14:paraId="5AEA73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1" w:hRule="atLeast"/>
          <w:jc w:val="center"/>
        </w:trPr>
        <w:tc>
          <w:tcPr>
            <w:tcW w:w="1844" w:type="dxa"/>
            <w:tcBorders>
              <w:top w:val="single" w:color="auto" w:sz="6" w:space="0"/>
              <w:left w:val="single" w:color="auto" w:sz="12" w:space="0"/>
              <w:bottom w:val="single" w:color="auto" w:sz="6" w:space="0"/>
              <w:right w:val="single" w:color="auto" w:sz="6" w:space="0"/>
            </w:tcBorders>
          </w:tcPr>
          <w:p w14:paraId="0CFA1893">
            <w:pPr>
              <w:pStyle w:val="52"/>
              <w:jc w:val="center"/>
              <w:rPr>
                <w:rFonts w:asciiTheme="minorEastAsia" w:hAnsiTheme="minorEastAsia" w:eastAsiaTheme="minorEastAsia" w:cstheme="minorEastAsia"/>
              </w:rPr>
            </w:pPr>
          </w:p>
          <w:p w14:paraId="2497A39C">
            <w:pPr>
              <w:jc w:val="center"/>
              <w:rPr>
                <w:rFonts w:asciiTheme="minorEastAsia" w:hAnsiTheme="minorEastAsia" w:cstheme="minorEastAsia"/>
                <w:szCs w:val="24"/>
              </w:rPr>
            </w:pPr>
            <w:r>
              <w:rPr>
                <w:rFonts w:hint="eastAsia" w:asciiTheme="minorEastAsia" w:hAnsiTheme="minorEastAsia" w:cstheme="minorEastAsia"/>
                <w:spacing w:val="-3"/>
                <w:szCs w:val="24"/>
              </w:rPr>
              <w:t>现场考察</w:t>
            </w:r>
          </w:p>
        </w:tc>
        <w:tc>
          <w:tcPr>
            <w:tcW w:w="8339" w:type="dxa"/>
            <w:tcBorders>
              <w:top w:val="single" w:color="auto" w:sz="6" w:space="0"/>
              <w:left w:val="single" w:color="auto" w:sz="6" w:space="0"/>
              <w:bottom w:val="single" w:color="auto" w:sz="6" w:space="0"/>
              <w:right w:val="single" w:color="auto" w:sz="12" w:space="0"/>
            </w:tcBorders>
          </w:tcPr>
          <w:p w14:paraId="0C364CB6">
            <w:pPr>
              <w:pStyle w:val="52"/>
              <w:rPr>
                <w:rFonts w:asciiTheme="minorEastAsia" w:hAnsiTheme="minorEastAsia" w:eastAsiaTheme="minorEastAsia" w:cstheme="minorEastAsia"/>
                <w:szCs w:val="24"/>
                <w:lang w:eastAsia="zh-CN"/>
              </w:rPr>
            </w:pPr>
            <w:r>
              <w:rPr>
                <w:rFonts w:ascii="Segoe UI Symbol" w:hAnsi="Segoe UI Symbol" w:cs="Segoe UI Symbol" w:eastAsiaTheme="minorEastAsia"/>
                <w:spacing w:val="14"/>
                <w:szCs w:val="24"/>
                <w:lang w:eastAsia="zh-CN"/>
              </w:rPr>
              <w:t>☑</w:t>
            </w:r>
            <w:r>
              <w:rPr>
                <w:rFonts w:hint="eastAsia" w:asciiTheme="minorEastAsia" w:hAnsiTheme="minorEastAsia" w:eastAsiaTheme="minorEastAsia" w:cstheme="minorEastAsia"/>
                <w:spacing w:val="14"/>
                <w:szCs w:val="24"/>
                <w:lang w:eastAsia="zh-CN"/>
              </w:rPr>
              <w:t>不组织</w:t>
            </w:r>
          </w:p>
          <w:p w14:paraId="7C0BA60F">
            <w:pPr>
              <w:pStyle w:val="52"/>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12"/>
                <w:szCs w:val="24"/>
                <w:lang w:eastAsia="zh-CN"/>
              </w:rPr>
              <w:t>□组织，考察时间：__年_月_</w:t>
            </w:r>
            <w:r>
              <w:rPr>
                <w:rFonts w:hint="eastAsia" w:asciiTheme="minorEastAsia" w:hAnsiTheme="minorEastAsia" w:eastAsiaTheme="minorEastAsia" w:cstheme="minorEastAsia"/>
                <w:spacing w:val="-18"/>
                <w:szCs w:val="24"/>
                <w:lang w:eastAsia="zh-CN"/>
              </w:rPr>
              <w:t xml:space="preserve"> </w:t>
            </w:r>
            <w:r>
              <w:rPr>
                <w:rFonts w:hint="eastAsia" w:asciiTheme="minorEastAsia" w:hAnsiTheme="minorEastAsia" w:eastAsiaTheme="minorEastAsia" w:cstheme="minorEastAsia"/>
                <w:spacing w:val="-12"/>
                <w:szCs w:val="24"/>
                <w:lang w:eastAsia="zh-CN"/>
              </w:rPr>
              <w:t>日_点_分</w:t>
            </w:r>
          </w:p>
          <w:p w14:paraId="34840BDE">
            <w:pPr>
              <w:rPr>
                <w:rFonts w:asciiTheme="minorEastAsia" w:hAnsiTheme="minorEastAsia" w:cstheme="minorEastAsia"/>
                <w:szCs w:val="24"/>
              </w:rPr>
            </w:pPr>
            <w:r>
              <w:rPr>
                <w:rFonts w:hint="eastAsia" w:asciiTheme="minorEastAsia" w:hAnsiTheme="minorEastAsia" w:cstheme="minorEastAsia"/>
                <w:spacing w:val="-25"/>
                <w:szCs w:val="24"/>
              </w:rPr>
              <w:t>考察地点：</w:t>
            </w:r>
            <w:r>
              <w:rPr>
                <w:rFonts w:hint="eastAsia" w:asciiTheme="minorEastAsia" w:hAnsiTheme="minorEastAsia" w:cstheme="minorEastAsia"/>
                <w:spacing w:val="17"/>
                <w:szCs w:val="24"/>
              </w:rPr>
              <w:t xml:space="preserve"> </w:t>
            </w:r>
            <w:r>
              <w:rPr>
                <w:rFonts w:hint="eastAsia" w:asciiTheme="minorEastAsia" w:hAnsiTheme="minorEastAsia" w:cstheme="minorEastAsia"/>
                <w:szCs w:val="24"/>
                <w:u w:val="single"/>
              </w:rPr>
              <w:t xml:space="preserve">            </w:t>
            </w:r>
            <w:r>
              <w:rPr>
                <w:rFonts w:hint="eastAsia" w:asciiTheme="minorEastAsia" w:hAnsiTheme="minorEastAsia" w:cstheme="minorEastAsia"/>
                <w:spacing w:val="-25"/>
                <w:szCs w:val="24"/>
              </w:rPr>
              <w:t>。</w:t>
            </w:r>
          </w:p>
        </w:tc>
      </w:tr>
      <w:tr w14:paraId="68E06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39"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1D78B868">
            <w:pPr>
              <w:jc w:val="center"/>
              <w:rPr>
                <w:rFonts w:asciiTheme="minorEastAsia" w:hAnsiTheme="minorEastAsia" w:cstheme="minorEastAsia"/>
                <w:szCs w:val="24"/>
              </w:rPr>
            </w:pPr>
            <w:r>
              <w:rPr>
                <w:rFonts w:hint="eastAsia" w:asciiTheme="minorEastAsia" w:hAnsiTheme="minorEastAsia" w:cstheme="minorEastAsia"/>
                <w:spacing w:val="-2"/>
                <w:szCs w:val="24"/>
              </w:rPr>
              <w:t>磋商前答疑会</w:t>
            </w:r>
          </w:p>
        </w:tc>
        <w:tc>
          <w:tcPr>
            <w:tcW w:w="8339" w:type="dxa"/>
            <w:tcBorders>
              <w:top w:val="single" w:color="auto" w:sz="6" w:space="0"/>
              <w:left w:val="single" w:color="auto" w:sz="6" w:space="0"/>
              <w:bottom w:val="single" w:color="auto" w:sz="6" w:space="0"/>
              <w:right w:val="single" w:color="auto" w:sz="12" w:space="0"/>
            </w:tcBorders>
          </w:tcPr>
          <w:p w14:paraId="0F6B4225">
            <w:pPr>
              <w:pStyle w:val="52"/>
              <w:rPr>
                <w:rFonts w:asciiTheme="minorEastAsia" w:hAnsiTheme="minorEastAsia" w:eastAsiaTheme="minorEastAsia" w:cstheme="minorEastAsia"/>
                <w:szCs w:val="24"/>
                <w:lang w:eastAsia="zh-CN"/>
              </w:rPr>
            </w:pPr>
            <w:r>
              <w:rPr>
                <w:rFonts w:ascii="Segoe UI Symbol" w:hAnsi="Segoe UI Symbol" w:cs="Segoe UI Symbol" w:eastAsiaTheme="minorEastAsia"/>
                <w:spacing w:val="14"/>
                <w:szCs w:val="24"/>
                <w:lang w:eastAsia="zh-CN"/>
              </w:rPr>
              <w:t>☑</w:t>
            </w:r>
            <w:r>
              <w:rPr>
                <w:rFonts w:hint="eastAsia" w:asciiTheme="minorEastAsia" w:hAnsiTheme="minorEastAsia" w:eastAsiaTheme="minorEastAsia" w:cstheme="minorEastAsia"/>
                <w:spacing w:val="14"/>
                <w:szCs w:val="24"/>
                <w:lang w:eastAsia="zh-CN"/>
              </w:rPr>
              <w:t>不召开</w:t>
            </w:r>
          </w:p>
          <w:p w14:paraId="03E27A98">
            <w:pPr>
              <w:pStyle w:val="52"/>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12"/>
                <w:szCs w:val="24"/>
                <w:lang w:eastAsia="zh-CN"/>
              </w:rPr>
              <w:t>□召开，召开时间：</w:t>
            </w:r>
            <w:r>
              <w:rPr>
                <w:rFonts w:hint="eastAsia" w:asciiTheme="minorEastAsia" w:hAnsiTheme="minorEastAsia" w:eastAsiaTheme="minorEastAsia" w:cstheme="minorEastAsia"/>
                <w:spacing w:val="60"/>
                <w:szCs w:val="24"/>
                <w:lang w:eastAsia="zh-CN"/>
              </w:rPr>
              <w:t xml:space="preserve"> </w:t>
            </w:r>
            <w:r>
              <w:rPr>
                <w:rFonts w:hint="eastAsia" w:asciiTheme="minorEastAsia" w:hAnsiTheme="minorEastAsia" w:eastAsiaTheme="minorEastAsia" w:cstheme="minorEastAsia"/>
                <w:spacing w:val="-12"/>
                <w:szCs w:val="24"/>
                <w:lang w:eastAsia="zh-CN"/>
              </w:rPr>
              <w:t>__年_月_</w:t>
            </w:r>
            <w:r>
              <w:rPr>
                <w:rFonts w:hint="eastAsia" w:asciiTheme="minorEastAsia" w:hAnsiTheme="minorEastAsia" w:eastAsiaTheme="minorEastAsia" w:cstheme="minorEastAsia"/>
                <w:spacing w:val="-18"/>
                <w:szCs w:val="24"/>
                <w:lang w:eastAsia="zh-CN"/>
              </w:rPr>
              <w:t xml:space="preserve"> </w:t>
            </w:r>
            <w:r>
              <w:rPr>
                <w:rFonts w:hint="eastAsia" w:asciiTheme="minorEastAsia" w:hAnsiTheme="minorEastAsia" w:eastAsiaTheme="minorEastAsia" w:cstheme="minorEastAsia"/>
                <w:spacing w:val="-12"/>
                <w:szCs w:val="24"/>
                <w:lang w:eastAsia="zh-CN"/>
              </w:rPr>
              <w:t>日_点_分</w:t>
            </w:r>
          </w:p>
          <w:p w14:paraId="2EC0A1B7">
            <w:pPr>
              <w:rPr>
                <w:rFonts w:asciiTheme="minorEastAsia" w:hAnsiTheme="minorEastAsia" w:cstheme="minorEastAsia"/>
                <w:szCs w:val="24"/>
              </w:rPr>
            </w:pPr>
            <w:r>
              <w:rPr>
                <w:rFonts w:hint="eastAsia" w:asciiTheme="minorEastAsia" w:hAnsiTheme="minorEastAsia" w:cstheme="minorEastAsia"/>
                <w:spacing w:val="-26"/>
                <w:szCs w:val="24"/>
              </w:rPr>
              <w:t>召开地点：</w:t>
            </w:r>
            <w:r>
              <w:rPr>
                <w:rFonts w:hint="eastAsia" w:asciiTheme="minorEastAsia" w:hAnsiTheme="minorEastAsia" w:cstheme="minorEastAsia"/>
                <w:spacing w:val="14"/>
                <w:szCs w:val="24"/>
              </w:rPr>
              <w:t xml:space="preserve"> </w:t>
            </w:r>
            <w:r>
              <w:rPr>
                <w:rFonts w:hint="eastAsia" w:asciiTheme="minorEastAsia" w:hAnsiTheme="minorEastAsia" w:cstheme="minorEastAsia"/>
                <w:szCs w:val="24"/>
                <w:u w:val="single"/>
              </w:rPr>
              <w:t xml:space="preserve">            </w:t>
            </w:r>
            <w:r>
              <w:rPr>
                <w:rFonts w:hint="eastAsia" w:asciiTheme="minorEastAsia" w:hAnsiTheme="minorEastAsia" w:cstheme="minorEastAsia"/>
                <w:spacing w:val="-26"/>
                <w:szCs w:val="24"/>
              </w:rPr>
              <w:t>。</w:t>
            </w:r>
          </w:p>
        </w:tc>
      </w:tr>
      <w:tr w14:paraId="48F10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4"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328A0364">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中小企业</w:t>
            </w:r>
          </w:p>
        </w:tc>
        <w:tc>
          <w:tcPr>
            <w:tcW w:w="8339" w:type="dxa"/>
            <w:tcBorders>
              <w:top w:val="single" w:color="auto" w:sz="6" w:space="0"/>
              <w:left w:val="single" w:color="auto" w:sz="6" w:space="0"/>
              <w:bottom w:val="single" w:color="auto" w:sz="6" w:space="0"/>
              <w:right w:val="single" w:color="auto" w:sz="12" w:space="0"/>
            </w:tcBorders>
            <w:vAlign w:val="center"/>
          </w:tcPr>
          <w:p w14:paraId="37774EFB">
            <w:pPr>
              <w:rPr>
                <w:rFonts w:asciiTheme="minorEastAsia" w:hAnsiTheme="minorEastAsia" w:cstheme="minorEastAsia"/>
                <w:spacing w:val="14"/>
                <w:szCs w:val="24"/>
              </w:rPr>
            </w:pPr>
            <w:r>
              <w:rPr>
                <w:rFonts w:hint="eastAsia" w:asciiTheme="minorEastAsia" w:hAnsiTheme="minorEastAsia" w:cstheme="minorEastAsia"/>
                <w:spacing w:val="14"/>
                <w:szCs w:val="24"/>
              </w:rPr>
              <w:t>1、本项目采购标的按照中小企业划分标准属于</w:t>
            </w:r>
            <w:r>
              <w:rPr>
                <w:rFonts w:hint="eastAsia" w:asciiTheme="minorEastAsia" w:hAnsiTheme="minorEastAsia" w:cstheme="minorEastAsia"/>
                <w:spacing w:val="14"/>
                <w:szCs w:val="24"/>
                <w:u w:val="single"/>
              </w:rPr>
              <w:t xml:space="preserve"> </w:t>
            </w:r>
            <w:r>
              <w:rPr>
                <w:spacing w:val="-1"/>
                <w:sz w:val="24"/>
                <w:szCs w:val="24"/>
                <w:u w:val="single" w:color="auto"/>
              </w:rPr>
              <w:t>信息传输业</w:t>
            </w:r>
            <w:r>
              <w:rPr>
                <w:rFonts w:hint="eastAsia" w:asciiTheme="minorEastAsia" w:hAnsiTheme="minorEastAsia" w:cstheme="minorEastAsia"/>
                <w:spacing w:val="14"/>
                <w:szCs w:val="24"/>
                <w:u w:val="single"/>
              </w:rPr>
              <w:t xml:space="preserve"> </w:t>
            </w:r>
            <w:r>
              <w:rPr>
                <w:rFonts w:hint="eastAsia" w:asciiTheme="minorEastAsia" w:hAnsiTheme="minorEastAsia" w:cstheme="minorEastAsia"/>
                <w:spacing w:val="14"/>
                <w:szCs w:val="24"/>
              </w:rPr>
              <w:t>；</w:t>
            </w:r>
          </w:p>
          <w:p w14:paraId="6C133F0B">
            <w:pPr>
              <w:pStyle w:val="52"/>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29"/>
                <w:szCs w:val="24"/>
                <w:lang w:eastAsia="zh-CN"/>
              </w:rPr>
              <w:t>□本项目专门面向中小企业采购。</w:t>
            </w:r>
          </w:p>
          <w:p w14:paraId="7BBF1E1A">
            <w:pPr>
              <w:rPr>
                <w:rFonts w:asciiTheme="minorEastAsia" w:hAnsiTheme="minorEastAsia" w:cstheme="minorEastAsia"/>
                <w:spacing w:val="14"/>
                <w:szCs w:val="24"/>
              </w:rPr>
            </w:pPr>
            <w:r>
              <w:rPr>
                <w:rFonts w:hint="eastAsia" w:ascii="Segoe UI Symbol" w:hAnsi="Segoe UI Symbol" w:cs="Segoe UI Symbol"/>
                <w:spacing w:val="-13"/>
                <w:szCs w:val="24"/>
                <w:lang w:eastAsia="zh-CN"/>
              </w:rPr>
              <w:t>☑</w:t>
            </w:r>
            <w:r>
              <w:rPr>
                <w:rFonts w:hint="eastAsia" w:asciiTheme="minorEastAsia" w:hAnsiTheme="minorEastAsia" w:cstheme="minorEastAsia"/>
                <w:spacing w:val="29"/>
                <w:szCs w:val="24"/>
              </w:rPr>
              <w:t>本项目小微企业价格折扣比例</w:t>
            </w:r>
            <w:r>
              <w:rPr>
                <w:rFonts w:hint="eastAsia" w:asciiTheme="minorEastAsia" w:hAnsiTheme="minorEastAsia" w:eastAsiaTheme="minorEastAsia" w:cstheme="minorEastAsia"/>
                <w:snapToGrid w:val="0"/>
                <w:color w:val="000000"/>
                <w:spacing w:val="29"/>
                <w:kern w:val="0"/>
                <w:sz w:val="24"/>
                <w:szCs w:val="24"/>
                <w:u w:val="single"/>
                <w:lang w:val="en-US" w:eastAsia="zh-CN" w:bidi="ar-SA"/>
              </w:rPr>
              <w:t xml:space="preserve"> </w:t>
            </w:r>
            <w:r>
              <w:rPr>
                <w:rFonts w:hint="eastAsia" w:asciiTheme="minorEastAsia" w:hAnsiTheme="minorEastAsia" w:cstheme="minorEastAsia"/>
                <w:snapToGrid w:val="0"/>
                <w:color w:val="000000"/>
                <w:spacing w:val="29"/>
                <w:kern w:val="0"/>
                <w:sz w:val="24"/>
                <w:szCs w:val="24"/>
                <w:u w:val="single"/>
                <w:lang w:val="en-US" w:eastAsia="zh-CN" w:bidi="ar-SA"/>
              </w:rPr>
              <w:t>20</w:t>
            </w:r>
            <w:r>
              <w:rPr>
                <w:rFonts w:hint="eastAsia" w:asciiTheme="minorEastAsia" w:hAnsiTheme="minorEastAsia" w:eastAsiaTheme="minorEastAsia" w:cstheme="minorEastAsia"/>
                <w:snapToGrid w:val="0"/>
                <w:color w:val="000000"/>
                <w:spacing w:val="29"/>
                <w:kern w:val="0"/>
                <w:sz w:val="24"/>
                <w:szCs w:val="24"/>
                <w:u w:val="single"/>
                <w:lang w:val="en-US" w:eastAsia="zh-CN" w:bidi="ar-SA"/>
              </w:rPr>
              <w:t xml:space="preserve"> </w:t>
            </w:r>
            <w:r>
              <w:rPr>
                <w:rFonts w:hint="eastAsia" w:asciiTheme="minorEastAsia" w:hAnsiTheme="minorEastAsia" w:cstheme="minorEastAsia"/>
                <w:spacing w:val="29"/>
                <w:szCs w:val="24"/>
              </w:rPr>
              <w:t>%。</w:t>
            </w:r>
          </w:p>
          <w:p w14:paraId="7DF54D8D">
            <w:pPr>
              <w:rPr>
                <w:rFonts w:asciiTheme="minorEastAsia" w:hAnsiTheme="minorEastAsia" w:cstheme="minorEastAsia"/>
                <w:b/>
                <w:szCs w:val="24"/>
              </w:rPr>
            </w:pPr>
            <w:r>
              <w:rPr>
                <w:rFonts w:hint="eastAsia" w:asciiTheme="minorEastAsia" w:hAnsiTheme="minorEastAsia" w:cstheme="minorEastAsia"/>
                <w:spacing w:val="14"/>
                <w:szCs w:val="24"/>
              </w:rPr>
              <w:t>2、成交供应商享受《政府采购促进中小企业发展管理办法》规定的中小企业扶持政策的，采购人、采购代理机构将随中标结果公开成交供应商的《中小企业声明函》。</w:t>
            </w:r>
          </w:p>
        </w:tc>
      </w:tr>
      <w:tr w14:paraId="2F0531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81" w:hRule="atLeast"/>
          <w:jc w:val="center"/>
        </w:trPr>
        <w:tc>
          <w:tcPr>
            <w:tcW w:w="1844" w:type="dxa"/>
            <w:tcBorders>
              <w:top w:val="single" w:color="auto" w:sz="6" w:space="0"/>
              <w:left w:val="single" w:color="auto" w:sz="12" w:space="0"/>
              <w:bottom w:val="single" w:color="auto" w:sz="6" w:space="0"/>
              <w:right w:val="single" w:color="auto" w:sz="6" w:space="0"/>
            </w:tcBorders>
          </w:tcPr>
          <w:p w14:paraId="2C6371B9">
            <w:pPr>
              <w:pStyle w:val="52"/>
              <w:spacing w:line="269" w:lineRule="auto"/>
              <w:rPr>
                <w:rFonts w:asciiTheme="minorEastAsia" w:hAnsiTheme="minorEastAsia" w:eastAsiaTheme="minorEastAsia" w:cstheme="minorEastAsia"/>
                <w:lang w:eastAsia="zh-CN"/>
              </w:rPr>
            </w:pPr>
          </w:p>
          <w:p w14:paraId="3E479255">
            <w:pPr>
              <w:spacing w:before="78" w:line="219" w:lineRule="auto"/>
              <w:ind w:left="377"/>
              <w:rPr>
                <w:rFonts w:asciiTheme="minorEastAsia" w:hAnsiTheme="minorEastAsia" w:cstheme="minorEastAsia"/>
                <w:szCs w:val="24"/>
              </w:rPr>
            </w:pPr>
            <w:r>
              <w:rPr>
                <w:rFonts w:hint="eastAsia" w:asciiTheme="minorEastAsia" w:hAnsiTheme="minorEastAsia" w:cstheme="minorEastAsia"/>
                <w:spacing w:val="-3"/>
                <w:szCs w:val="24"/>
              </w:rPr>
              <w:t>磋商报价</w:t>
            </w:r>
          </w:p>
        </w:tc>
        <w:tc>
          <w:tcPr>
            <w:tcW w:w="8339" w:type="dxa"/>
            <w:tcBorders>
              <w:top w:val="single" w:color="auto" w:sz="6" w:space="0"/>
              <w:left w:val="single" w:color="auto" w:sz="6" w:space="0"/>
              <w:bottom w:val="single" w:color="auto" w:sz="6" w:space="0"/>
              <w:right w:val="single" w:color="auto" w:sz="12" w:space="0"/>
            </w:tcBorders>
          </w:tcPr>
          <w:p w14:paraId="359F288B">
            <w:pPr>
              <w:spacing w:before="40"/>
              <w:ind w:left="117"/>
              <w:rPr>
                <w:rFonts w:asciiTheme="minorEastAsia" w:hAnsiTheme="minorEastAsia" w:cstheme="minorEastAsia"/>
                <w:szCs w:val="24"/>
              </w:rPr>
            </w:pPr>
            <w:r>
              <w:rPr>
                <w:rFonts w:hint="eastAsia" w:asciiTheme="minorEastAsia" w:hAnsiTheme="minorEastAsia" w:cstheme="minorEastAsia"/>
                <w:spacing w:val="-7"/>
                <w:szCs w:val="24"/>
              </w:rPr>
              <w:t>磋商报价的特殊规定：</w:t>
            </w:r>
          </w:p>
          <w:p w14:paraId="507BF996">
            <w:pPr>
              <w:pStyle w:val="52"/>
              <w:spacing w:before="1" w:line="220" w:lineRule="auto"/>
              <w:ind w:left="126"/>
              <w:rPr>
                <w:rFonts w:asciiTheme="minorEastAsia" w:hAnsiTheme="minorEastAsia" w:eastAsiaTheme="minorEastAsia" w:cstheme="minorEastAsia"/>
                <w:szCs w:val="24"/>
                <w:lang w:eastAsia="zh-CN"/>
              </w:rPr>
            </w:pPr>
            <w:r>
              <w:rPr>
                <w:rFonts w:ascii="Segoe UI Symbol" w:hAnsi="Segoe UI Symbol" w:cs="Segoe UI Symbol" w:eastAsiaTheme="minorEastAsia"/>
                <w:spacing w:val="29"/>
                <w:szCs w:val="24"/>
                <w:lang w:eastAsia="zh-CN"/>
              </w:rPr>
              <w:t>☑</w:t>
            </w:r>
            <w:r>
              <w:rPr>
                <w:rFonts w:hint="eastAsia" w:asciiTheme="minorEastAsia" w:hAnsiTheme="minorEastAsia" w:eastAsiaTheme="minorEastAsia" w:cstheme="minorEastAsia"/>
                <w:spacing w:val="29"/>
                <w:szCs w:val="24"/>
                <w:lang w:eastAsia="zh-CN"/>
              </w:rPr>
              <w:t>无</w:t>
            </w:r>
          </w:p>
          <w:p w14:paraId="3F31352D">
            <w:pPr>
              <w:pStyle w:val="52"/>
              <w:spacing w:before="23" w:line="189" w:lineRule="auto"/>
              <w:ind w:left="126"/>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13"/>
                <w:szCs w:val="24"/>
              </w:rPr>
              <w:t>□有，具体情形：</w:t>
            </w:r>
            <w:r>
              <w:rPr>
                <w:rFonts w:hint="eastAsia" w:asciiTheme="minorEastAsia" w:hAnsiTheme="minorEastAsia" w:eastAsiaTheme="minorEastAsia" w:cstheme="minorEastAsia"/>
                <w:szCs w:val="24"/>
                <w:u w:val="single"/>
              </w:rPr>
              <w:t xml:space="preserve">            </w:t>
            </w:r>
            <w:r>
              <w:rPr>
                <w:rFonts w:hint="eastAsia" w:asciiTheme="minorEastAsia" w:hAnsiTheme="minorEastAsia" w:eastAsiaTheme="minorEastAsia" w:cstheme="minorEastAsia"/>
                <w:spacing w:val="-13"/>
                <w:szCs w:val="24"/>
              </w:rPr>
              <w:t>。</w:t>
            </w:r>
          </w:p>
          <w:p w14:paraId="680117A2">
            <w:pPr>
              <w:pStyle w:val="52"/>
              <w:spacing w:line="19" w:lineRule="exact"/>
              <w:ind w:left="2008"/>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11"/>
                <w:position w:val="5"/>
                <w:szCs w:val="24"/>
              </w:rPr>
              <w:t>_____</w:t>
            </w:r>
          </w:p>
        </w:tc>
      </w:tr>
      <w:tr w14:paraId="527FD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30"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7014FB16">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项目预算</w:t>
            </w:r>
          </w:p>
        </w:tc>
        <w:tc>
          <w:tcPr>
            <w:tcW w:w="8339" w:type="dxa"/>
            <w:tcBorders>
              <w:top w:val="single" w:color="auto" w:sz="6" w:space="0"/>
              <w:left w:val="single" w:color="auto" w:sz="6" w:space="0"/>
              <w:bottom w:val="single" w:color="auto" w:sz="6" w:space="0"/>
              <w:right w:val="single" w:color="auto" w:sz="12" w:space="0"/>
            </w:tcBorders>
            <w:vAlign w:val="center"/>
          </w:tcPr>
          <w:p w14:paraId="47D0B2F1">
            <w:pPr>
              <w:spacing w:line="240" w:lineRule="atLeast"/>
              <w:rPr>
                <w:rFonts w:hint="eastAsia" w:asciiTheme="minorEastAsia" w:hAnsiTheme="minorEastAsia" w:cstheme="minorEastAsia"/>
                <w:bCs/>
                <w:szCs w:val="24"/>
                <w:u w:val="none"/>
                <w:lang w:val="en-US"/>
              </w:rPr>
            </w:pPr>
            <w:r>
              <w:rPr>
                <w:rFonts w:hint="eastAsia" w:asciiTheme="minorEastAsia" w:hAnsiTheme="minorEastAsia" w:cstheme="minorEastAsia"/>
                <w:bCs/>
                <w:szCs w:val="24"/>
                <w:u w:val="none"/>
                <w:lang w:val="en-US" w:eastAsia="zh-CN"/>
              </w:rPr>
              <w:t>招标</w:t>
            </w:r>
            <w:r>
              <w:rPr>
                <w:rFonts w:hint="eastAsia" w:asciiTheme="minorEastAsia" w:hAnsiTheme="minorEastAsia" w:cstheme="minorEastAsia"/>
                <w:bCs/>
                <w:szCs w:val="24"/>
                <w:u w:val="none"/>
              </w:rPr>
              <w:t>控制价：</w:t>
            </w:r>
            <w:r>
              <w:rPr>
                <w:rFonts w:hint="eastAsia" w:asciiTheme="minorEastAsia" w:hAnsiTheme="minorEastAsia" w:cstheme="minorEastAsia"/>
                <w:bCs/>
                <w:szCs w:val="24"/>
                <w:u w:val="none"/>
                <w:lang w:val="en-US" w:eastAsia="zh-CN"/>
              </w:rPr>
              <w:t>736636.00元</w:t>
            </w:r>
          </w:p>
          <w:p w14:paraId="368ADE7C">
            <w:pPr>
              <w:spacing w:line="240" w:lineRule="atLeast"/>
              <w:rPr>
                <w:rFonts w:asciiTheme="minorEastAsia" w:hAnsiTheme="minorEastAsia" w:cstheme="minorEastAsia"/>
                <w:b/>
                <w:szCs w:val="24"/>
              </w:rPr>
            </w:pPr>
            <w:r>
              <w:rPr>
                <w:rFonts w:hint="eastAsia" w:asciiTheme="minorEastAsia" w:hAnsiTheme="minorEastAsia" w:cstheme="minorEastAsia"/>
                <w:bCs/>
                <w:szCs w:val="24"/>
                <w:u w:val="none"/>
              </w:rPr>
              <w:t>注：供应商的</w:t>
            </w:r>
            <w:r>
              <w:rPr>
                <w:rFonts w:hint="eastAsia" w:asciiTheme="minorEastAsia" w:hAnsiTheme="minorEastAsia" w:cstheme="minorEastAsia"/>
                <w:bCs/>
                <w:szCs w:val="24"/>
                <w:u w:val="none"/>
                <w:lang w:val="en-US" w:eastAsia="zh-CN"/>
              </w:rPr>
              <w:t>投标</w:t>
            </w:r>
            <w:r>
              <w:rPr>
                <w:rFonts w:hint="eastAsia" w:asciiTheme="minorEastAsia" w:hAnsiTheme="minorEastAsia" w:cstheme="minorEastAsia"/>
                <w:bCs/>
                <w:szCs w:val="24"/>
                <w:u w:val="none"/>
              </w:rPr>
              <w:t>报价不得超过</w:t>
            </w:r>
            <w:r>
              <w:rPr>
                <w:rFonts w:hint="eastAsia" w:asciiTheme="minorEastAsia" w:hAnsiTheme="minorEastAsia" w:cstheme="minorEastAsia"/>
                <w:bCs/>
                <w:szCs w:val="24"/>
                <w:u w:val="none"/>
                <w:lang w:val="en-US" w:eastAsia="zh-CN"/>
              </w:rPr>
              <w:t>招标</w:t>
            </w:r>
            <w:r>
              <w:rPr>
                <w:rFonts w:hint="eastAsia" w:asciiTheme="minorEastAsia" w:hAnsiTheme="minorEastAsia" w:cstheme="minorEastAsia"/>
                <w:bCs/>
                <w:szCs w:val="24"/>
                <w:u w:val="none"/>
              </w:rPr>
              <w:t>控制价，否则按废标处理。</w:t>
            </w:r>
          </w:p>
        </w:tc>
      </w:tr>
      <w:tr w14:paraId="71461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8"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2D89923">
            <w:pPr>
              <w:spacing w:line="240" w:lineRule="atLeast"/>
              <w:jc w:val="center"/>
              <w:rPr>
                <w:rFonts w:hint="default" w:asciiTheme="minorEastAsia" w:hAnsiTheme="minorEastAsia" w:eastAsiaTheme="minorEastAsia" w:cstheme="minorEastAsia"/>
                <w:szCs w:val="24"/>
                <w:lang w:val="en-US" w:eastAsia="zh-CN"/>
              </w:rPr>
            </w:pPr>
            <w:r>
              <w:rPr>
                <w:rFonts w:hint="eastAsia" w:asciiTheme="minorEastAsia" w:hAnsiTheme="minorEastAsia" w:cstheme="minorEastAsia"/>
                <w:szCs w:val="24"/>
                <w:lang w:val="en-US" w:eastAsia="zh-CN"/>
              </w:rPr>
              <w:t>服务质量</w:t>
            </w:r>
          </w:p>
        </w:tc>
        <w:tc>
          <w:tcPr>
            <w:tcW w:w="8339" w:type="dxa"/>
            <w:tcBorders>
              <w:top w:val="single" w:color="auto" w:sz="6" w:space="0"/>
              <w:left w:val="single" w:color="auto" w:sz="6" w:space="0"/>
              <w:bottom w:val="single" w:color="auto" w:sz="6" w:space="0"/>
              <w:right w:val="single" w:color="auto" w:sz="12" w:space="0"/>
            </w:tcBorders>
            <w:vAlign w:val="center"/>
          </w:tcPr>
          <w:p w14:paraId="644117F4">
            <w:pPr>
              <w:spacing w:line="240" w:lineRule="atLeast"/>
              <w:rPr>
                <w:rFonts w:asciiTheme="minorEastAsia" w:hAnsiTheme="minorEastAsia" w:cstheme="minorEastAsia"/>
                <w:bCs/>
                <w:szCs w:val="24"/>
              </w:rPr>
            </w:pPr>
            <w:r>
              <w:rPr>
                <w:rFonts w:hint="eastAsia" w:asciiTheme="minorEastAsia" w:hAnsiTheme="minorEastAsia" w:cstheme="minorEastAsia"/>
                <w:bCs/>
                <w:szCs w:val="24"/>
                <w:lang w:val="en-US" w:eastAsia="zh-CN"/>
              </w:rPr>
              <w:t>符合国家相关规定合格标准及采购人要求</w:t>
            </w:r>
          </w:p>
        </w:tc>
      </w:tr>
      <w:tr w14:paraId="3EA84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494A90C0">
            <w:pPr>
              <w:spacing w:line="240" w:lineRule="atLeast"/>
              <w:jc w:val="center"/>
              <w:rPr>
                <w:rFonts w:hint="eastAsia" w:asciiTheme="minorEastAsia" w:hAnsiTheme="minorEastAsia" w:cstheme="minorEastAsia"/>
                <w:szCs w:val="24"/>
              </w:rPr>
            </w:pPr>
            <w:r>
              <w:rPr>
                <w:rFonts w:hint="eastAsia" w:asciiTheme="minorEastAsia" w:hAnsiTheme="minorEastAsia" w:cstheme="minorEastAsia"/>
                <w:szCs w:val="24"/>
                <w:lang w:val="en-US" w:eastAsia="zh-CN"/>
              </w:rPr>
              <w:t>服务期限</w:t>
            </w:r>
          </w:p>
        </w:tc>
        <w:tc>
          <w:tcPr>
            <w:tcW w:w="8339" w:type="dxa"/>
            <w:tcBorders>
              <w:top w:val="single" w:color="auto" w:sz="6" w:space="0"/>
              <w:left w:val="single" w:color="auto" w:sz="6" w:space="0"/>
              <w:bottom w:val="single" w:color="auto" w:sz="6" w:space="0"/>
              <w:right w:val="single" w:color="auto" w:sz="12" w:space="0"/>
            </w:tcBorders>
            <w:vAlign w:val="center"/>
          </w:tcPr>
          <w:p w14:paraId="6444B068">
            <w:pPr>
              <w:spacing w:line="240" w:lineRule="atLeast"/>
              <w:jc w:val="left"/>
              <w:rPr>
                <w:rFonts w:hint="default" w:asciiTheme="minorEastAsia" w:hAnsiTheme="minorEastAsia" w:cstheme="minorEastAsia"/>
                <w:szCs w:val="24"/>
                <w:lang w:val="en-US"/>
              </w:rPr>
            </w:pPr>
            <w:r>
              <w:rPr>
                <w:rFonts w:hint="default" w:asciiTheme="minorEastAsia" w:hAnsiTheme="minorEastAsia" w:cstheme="minorEastAsia"/>
                <w:szCs w:val="24"/>
                <w:lang w:val="en-US" w:eastAsia="zh-CN"/>
              </w:rPr>
              <w:t>两年</w:t>
            </w:r>
          </w:p>
        </w:tc>
      </w:tr>
      <w:tr w14:paraId="72D3A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5FC516FA">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响应有效期</w:t>
            </w:r>
          </w:p>
        </w:tc>
        <w:tc>
          <w:tcPr>
            <w:tcW w:w="8339" w:type="dxa"/>
            <w:tcBorders>
              <w:top w:val="single" w:color="auto" w:sz="6" w:space="0"/>
              <w:left w:val="single" w:color="auto" w:sz="6" w:space="0"/>
              <w:bottom w:val="single" w:color="auto" w:sz="6" w:space="0"/>
              <w:right w:val="single" w:color="auto" w:sz="12" w:space="0"/>
            </w:tcBorders>
            <w:vAlign w:val="center"/>
          </w:tcPr>
          <w:p w14:paraId="2B59A09C">
            <w:pPr>
              <w:spacing w:line="240" w:lineRule="atLeast"/>
              <w:rPr>
                <w:rFonts w:asciiTheme="minorEastAsia" w:hAnsiTheme="minorEastAsia" w:cstheme="minorEastAsia"/>
                <w:szCs w:val="24"/>
              </w:rPr>
            </w:pPr>
            <w:r>
              <w:rPr>
                <w:rFonts w:hint="eastAsia" w:asciiTheme="minorEastAsia" w:hAnsiTheme="minorEastAsia" w:cstheme="minorEastAsia"/>
                <w:szCs w:val="24"/>
              </w:rPr>
              <w:t>开标之日起60日历日</w:t>
            </w:r>
          </w:p>
        </w:tc>
      </w:tr>
      <w:tr w14:paraId="6256A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28B29E2">
            <w:pPr>
              <w:spacing w:line="240" w:lineRule="atLeast"/>
              <w:rPr>
                <w:rFonts w:asciiTheme="minorEastAsia" w:hAnsiTheme="minorEastAsia" w:cstheme="minorEastAsia"/>
                <w:szCs w:val="24"/>
              </w:rPr>
            </w:pPr>
            <w:r>
              <w:rPr>
                <w:rFonts w:hint="eastAsia" w:asciiTheme="minorEastAsia" w:hAnsiTheme="minorEastAsia" w:cstheme="minorEastAsia"/>
                <w:szCs w:val="24"/>
              </w:rPr>
              <w:t>供应商资格要求（须同时满足）</w:t>
            </w:r>
          </w:p>
        </w:tc>
        <w:tc>
          <w:tcPr>
            <w:tcW w:w="8339" w:type="dxa"/>
            <w:tcBorders>
              <w:top w:val="single" w:color="auto" w:sz="6" w:space="0"/>
              <w:left w:val="single" w:color="auto" w:sz="6" w:space="0"/>
              <w:bottom w:val="single" w:color="auto" w:sz="6" w:space="0"/>
              <w:right w:val="single" w:color="auto" w:sz="12" w:space="0"/>
            </w:tcBorders>
            <w:vAlign w:val="center"/>
          </w:tcPr>
          <w:p w14:paraId="55DF2D17">
            <w:pPr>
              <w:spacing w:line="240" w:lineRule="atLeast"/>
              <w:ind w:left="0" w:leftChars="0"/>
              <w:jc w:val="left"/>
              <w:rPr>
                <w:rFonts w:hint="default" w:asciiTheme="minorEastAsia" w:hAnsiTheme="minorEastAsia" w:eastAsiaTheme="minorEastAsia" w:cstheme="minorEastAsia"/>
                <w:spacing w:val="-1"/>
                <w:szCs w:val="24"/>
                <w:lang w:val="en-US" w:eastAsia="zh-CN"/>
                <w14:textOutline w14:w="1536" w14:cap="flat" w14:cmpd="sng" w14:algn="ctr">
                  <w14:solidFill>
                    <w14:srgbClr w14:val="000000"/>
                  </w14:solidFill>
                  <w14:prstDash w14:val="solid"/>
                  <w14:miter w14:val="0"/>
                </w14:textOutline>
              </w:rPr>
            </w:pPr>
            <w:r>
              <w:rPr>
                <w:rFonts w:hint="eastAsia" w:asciiTheme="minorEastAsia" w:hAnsiTheme="minorEastAsia" w:cstheme="minorEastAsia"/>
                <w:spacing w:val="-1"/>
                <w:szCs w:val="24"/>
                <w:lang w:val="en-US" w:eastAsia="zh-CN"/>
                <w14:textOutline w14:w="1536" w14:cap="flat" w14:cmpd="sng" w14:algn="ctr">
                  <w14:solidFill>
                    <w14:srgbClr w14:val="000000"/>
                  </w14:solidFill>
                  <w14:prstDash w14:val="solid"/>
                  <w14:miter w14:val="0"/>
                </w14:textOutline>
              </w:rPr>
              <w:t>详见竞争性磋商公告</w:t>
            </w:r>
          </w:p>
        </w:tc>
      </w:tr>
      <w:tr w14:paraId="01A14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F61E1DC">
            <w:pPr>
              <w:keepNext w:val="0"/>
              <w:keepLines w:val="0"/>
              <w:pageBreakBefore w:val="0"/>
              <w:kinsoku/>
              <w:wordWrap w:val="0"/>
              <w:overflowPunct/>
              <w:topLinePunct w:val="0"/>
              <w:bidi w:val="0"/>
              <w:spacing w:line="240" w:lineRule="atLeast"/>
              <w:ind w:firstLine="240" w:firstLineChars="1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磋商保证金</w:t>
            </w:r>
          </w:p>
        </w:tc>
        <w:tc>
          <w:tcPr>
            <w:tcW w:w="8339" w:type="dxa"/>
            <w:tcBorders>
              <w:top w:val="single" w:color="auto" w:sz="6" w:space="0"/>
              <w:left w:val="single" w:color="auto" w:sz="6" w:space="0"/>
              <w:bottom w:val="single" w:color="auto" w:sz="6" w:space="0"/>
              <w:right w:val="single" w:color="auto" w:sz="12" w:space="0"/>
            </w:tcBorders>
            <w:vAlign w:val="center"/>
          </w:tcPr>
          <w:p w14:paraId="080F248A">
            <w:pPr>
              <w:keepNext w:val="0"/>
              <w:keepLines w:val="0"/>
              <w:pageBreakBefore w:val="0"/>
              <w:kinsoku/>
              <w:wordWrap w:val="0"/>
              <w:overflowPunct/>
              <w:topLinePunct w:val="0"/>
              <w:bidi w:val="0"/>
              <w:spacing w:line="240" w:lineRule="atLeast"/>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本项目不收投标保证金。</w:t>
            </w:r>
          </w:p>
        </w:tc>
      </w:tr>
      <w:tr w14:paraId="68839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13413A60">
            <w:pPr>
              <w:keepNext w:val="0"/>
              <w:keepLines w:val="0"/>
              <w:pageBreakBefore w:val="0"/>
              <w:kinsoku/>
              <w:wordWrap w:val="0"/>
              <w:overflowPunct/>
              <w:topLinePunct w:val="0"/>
              <w:bidi w:val="0"/>
              <w:spacing w:line="240" w:lineRule="atLeast"/>
              <w:ind w:firstLine="240" w:firstLineChars="1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履约保证金</w:t>
            </w:r>
          </w:p>
        </w:tc>
        <w:tc>
          <w:tcPr>
            <w:tcW w:w="8339" w:type="dxa"/>
            <w:tcBorders>
              <w:top w:val="single" w:color="auto" w:sz="6" w:space="0"/>
              <w:left w:val="single" w:color="auto" w:sz="6" w:space="0"/>
              <w:bottom w:val="single" w:color="auto" w:sz="6" w:space="0"/>
              <w:right w:val="single" w:color="auto" w:sz="12" w:space="0"/>
            </w:tcBorders>
            <w:vAlign w:val="center"/>
          </w:tcPr>
          <w:p w14:paraId="7F9241AC">
            <w:pPr>
              <w:keepNext w:val="0"/>
              <w:keepLines w:val="0"/>
              <w:pageBreakBefore w:val="0"/>
              <w:kinsoku/>
              <w:wordWrap w:val="0"/>
              <w:overflowPunct/>
              <w:topLinePunct w:val="0"/>
              <w:bidi w:val="0"/>
              <w:spacing w:line="240" w:lineRule="atLeast"/>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本项目免收履约保证金。</w:t>
            </w:r>
          </w:p>
        </w:tc>
      </w:tr>
      <w:tr w14:paraId="225DB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490F3E1">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响应文件数量</w:t>
            </w:r>
          </w:p>
        </w:tc>
        <w:tc>
          <w:tcPr>
            <w:tcW w:w="8339" w:type="dxa"/>
            <w:tcBorders>
              <w:top w:val="single" w:color="auto" w:sz="6" w:space="0"/>
              <w:left w:val="single" w:color="auto" w:sz="6" w:space="0"/>
              <w:bottom w:val="single" w:color="auto" w:sz="6" w:space="0"/>
              <w:right w:val="single" w:color="auto" w:sz="12" w:space="0"/>
            </w:tcBorders>
            <w:vAlign w:val="center"/>
          </w:tcPr>
          <w:p w14:paraId="0BAAF4A6">
            <w:pPr>
              <w:spacing w:line="240" w:lineRule="atLeast"/>
              <w:rPr>
                <w:rFonts w:asciiTheme="minorEastAsia" w:hAnsiTheme="minorEastAsia" w:cstheme="minorEastAsia"/>
                <w:szCs w:val="24"/>
              </w:rPr>
            </w:pPr>
            <w:r>
              <w:rPr>
                <w:rFonts w:hint="eastAsia" w:asciiTheme="minorEastAsia" w:hAnsiTheme="minorEastAsia" w:cstheme="minorEastAsia"/>
                <w:szCs w:val="24"/>
              </w:rPr>
              <w:t>电子响应文件：1份</w:t>
            </w:r>
          </w:p>
        </w:tc>
      </w:tr>
      <w:tr w14:paraId="5A0F47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372DCB68">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电子投标文件递交</w:t>
            </w:r>
          </w:p>
        </w:tc>
        <w:tc>
          <w:tcPr>
            <w:tcW w:w="8339" w:type="dxa"/>
            <w:tcBorders>
              <w:top w:val="single" w:color="auto" w:sz="6" w:space="0"/>
              <w:left w:val="single" w:color="auto" w:sz="6" w:space="0"/>
              <w:bottom w:val="single" w:color="auto" w:sz="6" w:space="0"/>
              <w:right w:val="single" w:color="auto" w:sz="12" w:space="0"/>
            </w:tcBorders>
            <w:vAlign w:val="center"/>
          </w:tcPr>
          <w:p w14:paraId="529E42A1">
            <w:pPr>
              <w:spacing w:line="240" w:lineRule="atLeast"/>
              <w:jc w:val="left"/>
              <w:rPr>
                <w:rFonts w:asciiTheme="minorEastAsia" w:hAnsiTheme="minorEastAsia" w:cstheme="minorEastAsia"/>
                <w:szCs w:val="24"/>
              </w:rPr>
            </w:pPr>
            <w:r>
              <w:rPr>
                <w:rFonts w:asciiTheme="minorEastAsia" w:hAnsiTheme="minorEastAsia" w:cstheme="minorEastAsia"/>
                <w:szCs w:val="24"/>
              </w:rPr>
              <w:t>1、供应商应需要使用“新点响应文件制作软件”制作(加密电子响应文件格式后缀为.nytf)。供应商上传时必须得到系统“上传 成功”的确认回复，并认真检查电子响应文件是否完整、正确。递交网址:</w:t>
            </w:r>
            <w:r>
              <w:rPr>
                <w:rFonts w:hint="eastAsia" w:asciiTheme="minorEastAsia" w:hAnsiTheme="minorEastAsia" w:cstheme="minorEastAsia"/>
                <w:szCs w:val="24"/>
                <w:lang w:val="en-US" w:eastAsia="zh-CN"/>
              </w:rPr>
              <w:t>http://ggzyjy.tanghe.gov.cn</w:t>
            </w:r>
          </w:p>
          <w:p w14:paraId="3B9D8FCA">
            <w:pPr>
              <w:spacing w:line="240" w:lineRule="atLeast"/>
              <w:jc w:val="left"/>
              <w:rPr>
                <w:rFonts w:asciiTheme="minorEastAsia" w:hAnsiTheme="minorEastAsia" w:cstheme="minorEastAsia"/>
                <w:szCs w:val="24"/>
              </w:rPr>
            </w:pPr>
            <w:r>
              <w:rPr>
                <w:rFonts w:asciiTheme="minorEastAsia" w:hAnsiTheme="minorEastAsia" w:cstheme="minorEastAsia"/>
                <w:szCs w:val="24"/>
              </w:rPr>
              <w:t>2、供应商的电子响应文件应在磋商文件规定的磋商截止时间前到达交易系统。逾期到达交易系统的电子响应文件视为放弃本次磋商。</w:t>
            </w:r>
          </w:p>
          <w:p w14:paraId="6E20983A">
            <w:pPr>
              <w:spacing w:line="240" w:lineRule="atLeast"/>
              <w:jc w:val="left"/>
              <w:rPr>
                <w:rFonts w:asciiTheme="minorEastAsia" w:hAnsiTheme="minorEastAsia" w:cstheme="minorEastAsia"/>
                <w:szCs w:val="24"/>
              </w:rPr>
            </w:pPr>
            <w:r>
              <w:rPr>
                <w:rFonts w:asciiTheme="minorEastAsia" w:hAnsiTheme="minorEastAsia" w:cstheme="minorEastAsia"/>
                <w:szCs w:val="24"/>
              </w:rPr>
              <w:t>3、供应商所递交的电子响应文件在磋商截止时间之后不予退回。</w:t>
            </w:r>
          </w:p>
        </w:tc>
      </w:tr>
      <w:tr w14:paraId="01C99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7"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C45C640">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上传截止时间</w:t>
            </w:r>
          </w:p>
        </w:tc>
        <w:tc>
          <w:tcPr>
            <w:tcW w:w="8339" w:type="dxa"/>
            <w:tcBorders>
              <w:top w:val="single" w:color="auto" w:sz="6" w:space="0"/>
              <w:left w:val="single" w:color="auto" w:sz="6" w:space="0"/>
              <w:bottom w:val="single" w:color="auto" w:sz="6" w:space="0"/>
              <w:right w:val="single" w:color="auto" w:sz="12" w:space="0"/>
            </w:tcBorders>
            <w:vAlign w:val="center"/>
          </w:tcPr>
          <w:p w14:paraId="10F02A58">
            <w:pPr>
              <w:spacing w:line="240" w:lineRule="atLeast"/>
              <w:rPr>
                <w:rFonts w:asciiTheme="minorEastAsia" w:hAnsiTheme="minorEastAsia" w:cstheme="minorEastAsia"/>
                <w:color w:val="FF0000"/>
                <w:szCs w:val="24"/>
              </w:rPr>
            </w:pPr>
            <w:r>
              <w:rPr>
                <w:rFonts w:hint="eastAsia" w:asciiTheme="minorEastAsia" w:hAnsiTheme="minorEastAsia" w:cstheme="minorEastAsia"/>
                <w:szCs w:val="24"/>
                <w:lang w:val="en-US" w:eastAsia="zh-CN"/>
              </w:rPr>
              <w:t>2026年8月18日09时30分</w:t>
            </w:r>
            <w:r>
              <w:rPr>
                <w:rFonts w:hint="eastAsia" w:asciiTheme="minorEastAsia" w:hAnsiTheme="minorEastAsia" w:cstheme="minorEastAsia"/>
                <w:szCs w:val="24"/>
              </w:rPr>
              <w:t>（北京时间）。</w:t>
            </w:r>
          </w:p>
        </w:tc>
      </w:tr>
      <w:tr w14:paraId="4D4294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3AAF88E">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响应文件开启时间</w:t>
            </w:r>
          </w:p>
        </w:tc>
        <w:tc>
          <w:tcPr>
            <w:tcW w:w="8339" w:type="dxa"/>
            <w:tcBorders>
              <w:top w:val="single" w:color="auto" w:sz="6" w:space="0"/>
              <w:left w:val="single" w:color="auto" w:sz="6" w:space="0"/>
              <w:bottom w:val="single" w:color="auto" w:sz="6" w:space="0"/>
              <w:right w:val="single" w:color="auto" w:sz="12" w:space="0"/>
            </w:tcBorders>
            <w:vAlign w:val="center"/>
          </w:tcPr>
          <w:p w14:paraId="57A750E8">
            <w:pPr>
              <w:spacing w:line="240" w:lineRule="atLeast"/>
              <w:rPr>
                <w:rFonts w:asciiTheme="minorEastAsia" w:hAnsiTheme="minorEastAsia" w:cstheme="minorEastAsia"/>
                <w:color w:val="FF0000"/>
                <w:szCs w:val="24"/>
                <w:u w:val="single"/>
              </w:rPr>
            </w:pPr>
            <w:r>
              <w:rPr>
                <w:rFonts w:hint="eastAsia" w:asciiTheme="minorEastAsia" w:hAnsiTheme="minorEastAsia" w:cstheme="minorEastAsia"/>
                <w:szCs w:val="24"/>
                <w:lang w:val="en-US" w:eastAsia="zh-CN"/>
              </w:rPr>
              <w:t>2026年8月18日09时30分（北京时间）。</w:t>
            </w:r>
          </w:p>
        </w:tc>
      </w:tr>
      <w:tr w14:paraId="650BEF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4"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37940913">
            <w:pPr>
              <w:spacing w:line="240" w:lineRule="atLeast"/>
              <w:jc w:val="center"/>
              <w:rPr>
                <w:rFonts w:asciiTheme="minorEastAsia" w:hAnsiTheme="minorEastAsia" w:cstheme="minorEastAsia"/>
                <w:szCs w:val="24"/>
              </w:rPr>
            </w:pPr>
            <w:r>
              <w:rPr>
                <w:rFonts w:hint="eastAsia" w:asciiTheme="minorEastAsia" w:hAnsiTheme="minorEastAsia" w:cstheme="minorEastAsia"/>
                <w:szCs w:val="24"/>
              </w:rPr>
              <w:t>评标方法</w:t>
            </w:r>
          </w:p>
        </w:tc>
        <w:tc>
          <w:tcPr>
            <w:tcW w:w="8339" w:type="dxa"/>
            <w:tcBorders>
              <w:top w:val="single" w:color="auto" w:sz="6" w:space="0"/>
              <w:left w:val="single" w:color="auto" w:sz="6" w:space="0"/>
              <w:bottom w:val="single" w:color="auto" w:sz="6" w:space="0"/>
              <w:right w:val="single" w:color="auto" w:sz="12" w:space="0"/>
            </w:tcBorders>
            <w:vAlign w:val="center"/>
          </w:tcPr>
          <w:p w14:paraId="7F08E7E3">
            <w:pPr>
              <w:spacing w:line="240" w:lineRule="atLeast"/>
              <w:rPr>
                <w:rFonts w:asciiTheme="minorEastAsia" w:hAnsiTheme="minorEastAsia" w:cstheme="minorEastAsia"/>
                <w:i/>
                <w:szCs w:val="24"/>
              </w:rPr>
            </w:pPr>
            <w:r>
              <w:rPr>
                <w:rFonts w:hint="eastAsia" w:asciiTheme="minorEastAsia" w:hAnsiTheme="minorEastAsia" w:cstheme="minorEastAsia"/>
                <w:szCs w:val="24"/>
              </w:rPr>
              <w:t>综合评分法　 　　</w:t>
            </w:r>
          </w:p>
        </w:tc>
      </w:tr>
      <w:tr w14:paraId="5E55B9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4A501392">
            <w:pPr>
              <w:spacing w:line="240" w:lineRule="atLeast"/>
              <w:ind w:firstLine="240" w:firstLineChars="100"/>
              <w:jc w:val="both"/>
              <w:rPr>
                <w:rFonts w:asciiTheme="minorEastAsia" w:hAnsiTheme="minorEastAsia" w:cstheme="minorEastAsia"/>
                <w:szCs w:val="24"/>
              </w:rPr>
            </w:pPr>
            <w:r>
              <w:rPr>
                <w:rFonts w:hint="eastAsia" w:asciiTheme="minorEastAsia" w:hAnsiTheme="minorEastAsia" w:cstheme="minorEastAsia"/>
                <w:szCs w:val="24"/>
              </w:rPr>
              <w:t>确定中标人</w:t>
            </w:r>
          </w:p>
        </w:tc>
        <w:tc>
          <w:tcPr>
            <w:tcW w:w="8339" w:type="dxa"/>
            <w:tcBorders>
              <w:top w:val="single" w:color="auto" w:sz="6" w:space="0"/>
              <w:left w:val="single" w:color="auto" w:sz="6" w:space="0"/>
              <w:bottom w:val="single" w:color="auto" w:sz="6" w:space="0"/>
              <w:right w:val="single" w:color="auto" w:sz="12" w:space="0"/>
            </w:tcBorders>
            <w:vAlign w:val="center"/>
          </w:tcPr>
          <w:p w14:paraId="3F97B38B">
            <w:pPr>
              <w:spacing w:line="240" w:lineRule="atLeast"/>
              <w:rPr>
                <w:rFonts w:asciiTheme="minorEastAsia" w:hAnsiTheme="minorEastAsia" w:cstheme="minorEastAsia"/>
                <w:szCs w:val="24"/>
              </w:rPr>
            </w:pPr>
            <w:r>
              <w:rPr>
                <w:rFonts w:hint="eastAsia" w:asciiTheme="minorEastAsia" w:hAnsiTheme="minorEastAsia" w:cstheme="minorEastAsia"/>
                <w:szCs w:val="24"/>
              </w:rPr>
              <w:t>采购人是否委托磋商小组直接确定成交人：</w:t>
            </w:r>
            <w:r>
              <w:rPr>
                <w:rFonts w:hint="eastAsia" w:asciiTheme="minorEastAsia" w:hAnsiTheme="minorEastAsia" w:cstheme="minorEastAsia"/>
                <w:spacing w:val="14"/>
                <w:szCs w:val="24"/>
              </w:rPr>
              <w:t>□</w:t>
            </w:r>
            <w:r>
              <w:rPr>
                <w:rFonts w:hint="eastAsia" w:asciiTheme="minorEastAsia" w:hAnsiTheme="minorEastAsia" w:cstheme="minorEastAsia"/>
                <w:szCs w:val="24"/>
              </w:rPr>
              <w:t>是</w:t>
            </w:r>
            <w:r>
              <w:rPr>
                <w:rFonts w:ascii="Segoe UI Symbol" w:hAnsi="Segoe UI Symbol" w:cs="Segoe UI Symbol"/>
                <w:spacing w:val="14"/>
                <w:szCs w:val="24"/>
              </w:rPr>
              <w:t>☑</w:t>
            </w:r>
            <w:r>
              <w:rPr>
                <w:rFonts w:hint="eastAsia" w:asciiTheme="minorEastAsia" w:hAnsiTheme="minorEastAsia" w:cstheme="minorEastAsia"/>
                <w:spacing w:val="14"/>
                <w:szCs w:val="24"/>
              </w:rPr>
              <w:t>否</w:t>
            </w:r>
          </w:p>
        </w:tc>
      </w:tr>
      <w:tr w14:paraId="02EDB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719ECB5B">
            <w:pPr>
              <w:keepNext w:val="0"/>
              <w:keepLines w:val="0"/>
              <w:pageBreakBefore w:val="0"/>
              <w:kinsoku/>
              <w:wordWrap w:val="0"/>
              <w:overflowPunct/>
              <w:topLinePunct w:val="0"/>
              <w:bidi w:val="0"/>
              <w:spacing w:line="240" w:lineRule="atLeast"/>
              <w:ind w:firstLine="480" w:firstLineChars="200"/>
              <w:jc w:val="both"/>
              <w:rPr>
                <w:rFonts w:hint="eastAsia" w:asciiTheme="minorEastAsia" w:hAnsiTheme="minorEastAsia" w:eastAsiaTheme="minorEastAsia" w:cstheme="minorEastAsia"/>
                <w:snapToGrid w:val="0"/>
                <w:color w:val="000000"/>
                <w:kern w:val="0"/>
                <w:sz w:val="24"/>
                <w:szCs w:val="24"/>
                <w:lang w:val="en-US" w:eastAsia="zh-CN" w:bidi="ar-SA"/>
              </w:rPr>
            </w:pPr>
            <w:r>
              <w:rPr>
                <w:rFonts w:hint="eastAsia" w:asciiTheme="minorEastAsia" w:hAnsiTheme="minorEastAsia" w:eastAsiaTheme="minorEastAsia" w:cstheme="minorEastAsia"/>
                <w:sz w:val="24"/>
                <w:szCs w:val="24"/>
                <w:lang w:val="en-US" w:eastAsia="zh-CN"/>
              </w:rPr>
              <w:t>代理费</w:t>
            </w:r>
          </w:p>
        </w:tc>
        <w:tc>
          <w:tcPr>
            <w:tcW w:w="8339" w:type="dxa"/>
            <w:tcBorders>
              <w:top w:val="single" w:color="auto" w:sz="6" w:space="0"/>
              <w:left w:val="single" w:color="auto" w:sz="6" w:space="0"/>
              <w:bottom w:val="single" w:color="auto" w:sz="6" w:space="0"/>
              <w:right w:val="single" w:color="auto" w:sz="12" w:space="0"/>
            </w:tcBorders>
            <w:vAlign w:val="center"/>
          </w:tcPr>
          <w:p w14:paraId="3543AE35">
            <w:pPr>
              <w:pStyle w:val="52"/>
              <w:keepNext w:val="0"/>
              <w:keepLines w:val="0"/>
              <w:pageBreakBefore w:val="0"/>
              <w:kinsoku/>
              <w:wordWrap w:val="0"/>
              <w:overflowPunct/>
              <w:topLinePunct w:val="0"/>
              <w:bidi w:val="0"/>
              <w:spacing w:before="1" w:line="220" w:lineRule="auto"/>
              <w:ind w:left="126"/>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pacing w:val="29"/>
                <w:sz w:val="24"/>
                <w:szCs w:val="24"/>
              </w:rPr>
              <w:t>□</w:t>
            </w:r>
            <w:r>
              <w:rPr>
                <w:rFonts w:hint="eastAsia" w:asciiTheme="minorEastAsia" w:hAnsiTheme="minorEastAsia" w:eastAsiaTheme="minorEastAsia" w:cstheme="minorEastAsia"/>
                <w:sz w:val="24"/>
                <w:szCs w:val="24"/>
                <w:lang w:val="en-US" w:eastAsia="zh-CN"/>
              </w:rPr>
              <w:t>集中采购机构不收费</w:t>
            </w:r>
          </w:p>
          <w:p w14:paraId="4836AAA4">
            <w:pPr>
              <w:pStyle w:val="52"/>
              <w:keepNext w:val="0"/>
              <w:keepLines w:val="0"/>
              <w:pageBreakBefore w:val="0"/>
              <w:kinsoku/>
              <w:wordWrap w:val="0"/>
              <w:overflowPunct/>
              <w:topLinePunct w:val="0"/>
              <w:bidi w:val="0"/>
              <w:spacing w:before="1" w:line="220" w:lineRule="auto"/>
              <w:ind w:left="126"/>
              <w:jc w:val="both"/>
              <w:rPr>
                <w:rFonts w:hint="eastAsia" w:asciiTheme="minorEastAsia" w:hAnsiTheme="minorEastAsia" w:eastAsiaTheme="minorEastAsia" w:cstheme="minorEastAsia"/>
                <w:spacing w:val="-13"/>
                <w:sz w:val="24"/>
                <w:szCs w:val="24"/>
                <w:lang w:val="en-US" w:eastAsia="zh-CN"/>
              </w:rPr>
            </w:pPr>
            <w:r>
              <w:rPr>
                <w:rFonts w:hint="eastAsia" w:asciiTheme="minorEastAsia" w:hAnsiTheme="minorEastAsia" w:eastAsiaTheme="minorEastAsia" w:cstheme="minorEastAsia"/>
                <w:sz w:val="24"/>
                <w:szCs w:val="24"/>
                <w:lang w:val="en-US" w:eastAsia="zh-CN"/>
              </w:rPr>
              <w:t>收费对象：</w:t>
            </w:r>
            <w:r>
              <w:rPr>
                <w:rFonts w:hint="eastAsia" w:asciiTheme="minorEastAsia" w:hAnsiTheme="minorEastAsia" w:eastAsiaTheme="minorEastAsia" w:cstheme="minorEastAsia"/>
                <w:spacing w:val="29"/>
                <w:sz w:val="24"/>
                <w:szCs w:val="24"/>
              </w:rPr>
              <w:t>□</w:t>
            </w:r>
            <w:r>
              <w:rPr>
                <w:rFonts w:hint="eastAsia" w:asciiTheme="minorEastAsia" w:hAnsiTheme="minorEastAsia" w:eastAsiaTheme="minorEastAsia" w:cstheme="minorEastAsia"/>
                <w:spacing w:val="29"/>
                <w:sz w:val="24"/>
                <w:szCs w:val="24"/>
                <w:lang w:val="en-US" w:eastAsia="zh-CN"/>
              </w:rPr>
              <w:t>采购人</w:t>
            </w:r>
            <w:r>
              <w:rPr>
                <w:rFonts w:hint="eastAsia" w:asciiTheme="minorEastAsia" w:hAnsiTheme="minorEastAsia" w:eastAsiaTheme="minorEastAsia" w:cstheme="minorEastAsia"/>
                <w:spacing w:val="-13"/>
                <w:sz w:val="24"/>
                <w:szCs w:val="24"/>
                <w:lang w:eastAsia="zh-CN"/>
              </w:rPr>
              <w:t>☑</w:t>
            </w:r>
            <w:r>
              <w:rPr>
                <w:rFonts w:hint="eastAsia" w:asciiTheme="minorEastAsia" w:hAnsiTheme="minorEastAsia" w:eastAsiaTheme="minorEastAsia" w:cstheme="minorEastAsia"/>
                <w:spacing w:val="-13"/>
                <w:sz w:val="24"/>
                <w:szCs w:val="24"/>
                <w:lang w:val="en-US" w:eastAsia="zh-CN"/>
              </w:rPr>
              <w:t>中标人</w:t>
            </w:r>
          </w:p>
          <w:p w14:paraId="296CCE25">
            <w:pPr>
              <w:pStyle w:val="52"/>
              <w:keepNext w:val="0"/>
              <w:keepLines w:val="0"/>
              <w:pageBreakBefore w:val="0"/>
              <w:kinsoku/>
              <w:wordWrap w:val="0"/>
              <w:overflowPunct/>
              <w:topLinePunct w:val="0"/>
              <w:bidi w:val="0"/>
              <w:spacing w:before="1" w:line="220" w:lineRule="auto"/>
              <w:ind w:left="126" w:leftChars="0"/>
              <w:jc w:val="both"/>
              <w:rPr>
                <w:rFonts w:hint="eastAsia" w:eastAsia="宋体"/>
                <w:spacing w:val="-3"/>
                <w:sz w:val="24"/>
                <w:szCs w:val="24"/>
                <w:lang w:val="en-US" w:eastAsia="zh-CN"/>
              </w:rPr>
            </w:pPr>
            <w:r>
              <w:rPr>
                <w:rFonts w:hint="eastAsia" w:asciiTheme="minorEastAsia" w:hAnsiTheme="minorEastAsia" w:eastAsiaTheme="minorEastAsia" w:cstheme="minorEastAsia"/>
                <w:spacing w:val="-13"/>
                <w:sz w:val="24"/>
                <w:szCs w:val="24"/>
                <w:lang w:val="en-US" w:eastAsia="zh-CN"/>
              </w:rPr>
              <w:t>收费标准：</w:t>
            </w:r>
            <w:r>
              <w:rPr>
                <w:spacing w:val="-3"/>
                <w:sz w:val="24"/>
                <w:szCs w:val="24"/>
              </w:rPr>
              <w:t>代理机构与采购人商定,参照豫招协【2023】002号文规定的招标代理服务收费计算标准，中标、成交供应商在领取中标通知书时一次性向代理机构缴纳</w:t>
            </w:r>
            <w:r>
              <w:rPr>
                <w:rFonts w:hint="eastAsia" w:eastAsia="宋体"/>
                <w:spacing w:val="-3"/>
                <w:sz w:val="24"/>
                <w:szCs w:val="24"/>
                <w:lang w:eastAsia="zh-CN"/>
              </w:rPr>
              <w:t>。</w:t>
            </w:r>
          </w:p>
        </w:tc>
      </w:tr>
      <w:tr w14:paraId="523E90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00C9F9D">
            <w:pPr>
              <w:pStyle w:val="71"/>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center"/>
              <w:textAlignment w:val="auto"/>
              <w:rPr>
                <w:rFonts w:hint="eastAsia" w:asciiTheme="minorEastAsia" w:hAnsiTheme="minorEastAsia" w:eastAsiaTheme="minorEastAsia" w:cstheme="minorEastAsia"/>
                <w:kern w:val="2"/>
                <w:sz w:val="24"/>
                <w:szCs w:val="24"/>
                <w:lang w:val="en-US" w:eastAsia="zh-CN" w:bidi="ar-SA"/>
              </w:rPr>
            </w:pPr>
            <w:r>
              <w:rPr>
                <w:color w:val="000000" w:themeColor="text1"/>
                <w:spacing w:val="0"/>
                <w:sz w:val="24"/>
                <w:szCs w:val="24"/>
                <w14:textFill>
                  <w14:solidFill>
                    <w14:schemeClr w14:val="tx1"/>
                  </w14:solidFill>
                </w14:textFill>
              </w:rPr>
              <w:t>解释权</w:t>
            </w:r>
          </w:p>
        </w:tc>
        <w:tc>
          <w:tcPr>
            <w:tcW w:w="8339" w:type="dxa"/>
            <w:tcBorders>
              <w:top w:val="single" w:color="auto" w:sz="6" w:space="0"/>
              <w:left w:val="single" w:color="auto" w:sz="6" w:space="0"/>
              <w:bottom w:val="single" w:color="auto" w:sz="6" w:space="0"/>
              <w:right w:val="single" w:color="auto" w:sz="12" w:space="0"/>
            </w:tcBorders>
            <w:vAlign w:val="top"/>
          </w:tcPr>
          <w:p w14:paraId="22519D7F">
            <w:pPr>
              <w:pStyle w:val="71"/>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left"/>
              <w:textAlignment w:val="auto"/>
              <w:rPr>
                <w:rFonts w:hint="eastAsia" w:asciiTheme="minorEastAsia" w:hAnsiTheme="minorEastAsia" w:eastAsiaTheme="minorEastAsia" w:cstheme="minorEastAsia"/>
                <w:spacing w:val="-13"/>
                <w:kern w:val="2"/>
                <w:sz w:val="24"/>
                <w:szCs w:val="24"/>
                <w:lang w:val="en-US" w:eastAsia="zh-CN" w:bidi="ar-SA"/>
              </w:rPr>
            </w:pPr>
            <w:r>
              <w:rPr>
                <w:color w:val="000000" w:themeColor="text1"/>
                <w:spacing w:val="0"/>
                <w:sz w:val="24"/>
                <w:szCs w:val="24"/>
                <w14:textFill>
                  <w14:solidFill>
                    <w14:schemeClr w14:val="tx1"/>
                  </w14:solidFill>
                </w14:textFill>
              </w:rPr>
              <w:t>构成本磋商文件的各个组成文件应互为解释，互为说明；如有不明确或不一致，构成合同文件组成内容的，以合同文件约定内容为准，且以专用合同条款约定的合同文件优先顺序解释；除磋商文件中有特别规定外，仅适用于招标投标阶段的规定，按磋商公告、供应商须知、评审办法、磋商文件格式的先后顺序解释；同组成文件中就同一事项的规定或约定不一致的，以编排顺序在后者为准；同一组成文件不同版本之间有不一致的，以形成时间在后者为准。按本款前述规定仍不能形成结论的，由招标人负责解释。</w:t>
            </w:r>
          </w:p>
        </w:tc>
      </w:tr>
      <w:tr w14:paraId="63C77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0C2542DF">
            <w:pPr>
              <w:pStyle w:val="71"/>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center"/>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供应商提出问题的截止时间</w:t>
            </w:r>
          </w:p>
        </w:tc>
        <w:tc>
          <w:tcPr>
            <w:tcW w:w="8339" w:type="dxa"/>
            <w:tcBorders>
              <w:top w:val="single" w:color="auto" w:sz="6" w:space="0"/>
              <w:left w:val="single" w:color="auto" w:sz="6" w:space="0"/>
              <w:bottom w:val="single" w:color="auto" w:sz="6" w:space="0"/>
              <w:right w:val="single" w:color="auto" w:sz="12" w:space="0"/>
            </w:tcBorders>
            <w:vAlign w:val="center"/>
          </w:tcPr>
          <w:p w14:paraId="4A189C7A">
            <w:pPr>
              <w:pStyle w:val="71"/>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both"/>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递交响应性文件的截止之日5日前</w:t>
            </w:r>
          </w:p>
        </w:tc>
      </w:tr>
      <w:tr w14:paraId="303B8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844" w:type="dxa"/>
            <w:tcBorders>
              <w:top w:val="single" w:color="auto" w:sz="6" w:space="0"/>
              <w:left w:val="single" w:color="auto" w:sz="12" w:space="0"/>
              <w:bottom w:val="single" w:color="auto" w:sz="6" w:space="0"/>
              <w:right w:val="single" w:color="auto" w:sz="6" w:space="0"/>
            </w:tcBorders>
            <w:vAlign w:val="center"/>
          </w:tcPr>
          <w:p w14:paraId="679188E7">
            <w:pPr>
              <w:pStyle w:val="71"/>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center"/>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其他说明</w:t>
            </w:r>
          </w:p>
        </w:tc>
        <w:tc>
          <w:tcPr>
            <w:tcW w:w="8339" w:type="dxa"/>
            <w:tcBorders>
              <w:top w:val="single" w:color="auto" w:sz="6" w:space="0"/>
              <w:left w:val="single" w:color="auto" w:sz="6" w:space="0"/>
              <w:bottom w:val="single" w:color="auto" w:sz="6" w:space="0"/>
              <w:right w:val="single" w:color="auto" w:sz="12" w:space="0"/>
            </w:tcBorders>
            <w:vAlign w:val="top"/>
          </w:tcPr>
          <w:p w14:paraId="0E35DBC1">
            <w:pPr>
              <w:pStyle w:val="71"/>
              <w:keepNext w:val="0"/>
              <w:keepLines w:val="0"/>
              <w:pageBreakBefore w:val="0"/>
              <w:widowControl w:val="0"/>
              <w:kinsoku/>
              <w:wordWrap/>
              <w:overflowPunct/>
              <w:topLinePunct w:val="0"/>
              <w:autoSpaceDE w:val="0"/>
              <w:autoSpaceDN w:val="0"/>
              <w:bidi w:val="0"/>
              <w:adjustRightInd/>
              <w:snapToGrid/>
              <w:spacing w:before="0" w:line="360" w:lineRule="exact"/>
              <w:ind w:left="0" w:leftChars="0" w:right="0" w:rightChars="0" w:firstLine="0" w:firstLineChars="0"/>
              <w:jc w:val="left"/>
              <w:textAlignment w:val="auto"/>
              <w:rPr>
                <w:rFonts w:hint="eastAsia" w:ascii="宋体" w:hAnsi="宋体" w:eastAsia="宋体" w:cs="宋体"/>
                <w:snapToGrid w:val="0"/>
                <w:color w:val="000000" w:themeColor="text1"/>
                <w:spacing w:val="0"/>
                <w:kern w:val="0"/>
                <w:sz w:val="24"/>
                <w:szCs w:val="24"/>
                <w:lang w:val="en-US" w:eastAsia="zh-CN" w:bidi="ar-SA"/>
                <w14:textFill>
                  <w14:solidFill>
                    <w14:schemeClr w14:val="tx1"/>
                  </w14:solidFill>
                </w14:textFill>
              </w:rPr>
            </w:pPr>
            <w:r>
              <w:rPr>
                <w:color w:val="000000" w:themeColor="text1"/>
                <w:spacing w:val="0"/>
                <w:sz w:val="24"/>
                <w:szCs w:val="24"/>
                <w14:textFill>
                  <w14:solidFill>
                    <w14:schemeClr w14:val="tx1"/>
                  </w14:solidFill>
                </w14:textFill>
              </w:rPr>
              <w:t>“招标人”与“采购人”，“投标人”与“供应商”按照同一意思理解。</w:t>
            </w:r>
          </w:p>
        </w:tc>
      </w:tr>
      <w:tr w14:paraId="2BE5E9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09" w:hRule="atLeast"/>
          <w:jc w:val="center"/>
        </w:trPr>
        <w:tc>
          <w:tcPr>
            <w:tcW w:w="1844" w:type="dxa"/>
            <w:tcBorders>
              <w:top w:val="single" w:color="auto" w:sz="6" w:space="0"/>
              <w:left w:val="single" w:color="auto" w:sz="12" w:space="0"/>
              <w:bottom w:val="single" w:color="auto" w:sz="6" w:space="0"/>
              <w:right w:val="single" w:color="auto" w:sz="6" w:space="0"/>
            </w:tcBorders>
            <w:shd w:val="clear" w:color="auto" w:fill="auto"/>
            <w:vAlign w:val="center"/>
          </w:tcPr>
          <w:p w14:paraId="360D9D19">
            <w:pPr>
              <w:spacing w:line="276" w:lineRule="auto"/>
              <w:jc w:val="center"/>
              <w:rPr>
                <w:rFonts w:hint="eastAsia" w:ascii="宋体" w:hAnsi="宋体" w:eastAsia="宋体" w:cs="宋体"/>
                <w:snapToGrid w:val="0"/>
                <w:color w:val="0000FF"/>
                <w:spacing w:val="0"/>
                <w:kern w:val="2"/>
                <w:sz w:val="24"/>
                <w:szCs w:val="24"/>
                <w:lang w:val="en-US" w:eastAsia="zh-CN" w:bidi="ar-SA"/>
              </w:rPr>
            </w:pPr>
            <w:r>
              <w:rPr>
                <w:rFonts w:hint="eastAsia" w:ascii="宋体" w:hAnsi="宋体" w:eastAsia="宋体" w:cs="宋体"/>
                <w:snapToGrid w:val="0"/>
                <w:color w:val="0000FF"/>
                <w:spacing w:val="0"/>
                <w:kern w:val="2"/>
                <w:sz w:val="24"/>
                <w:szCs w:val="24"/>
                <w:lang w:val="en-US" w:eastAsia="zh-CN" w:bidi="ar-SA"/>
              </w:rPr>
              <w:t>★特别注意</w:t>
            </w:r>
          </w:p>
          <w:p w14:paraId="3AAE954A">
            <w:pPr>
              <w:overflowPunct w:val="0"/>
              <w:topLinePunct/>
              <w:spacing w:line="380" w:lineRule="exact"/>
              <w:jc w:val="center"/>
              <w:textAlignment w:val="top"/>
              <w:rPr>
                <w:rFonts w:hint="eastAsia" w:ascii="仿宋" w:hAnsi="仿宋" w:eastAsia="仿宋" w:cs="仿宋"/>
                <w:snapToGrid w:val="0"/>
                <w:color w:val="0000FF"/>
                <w:kern w:val="0"/>
                <w:sz w:val="24"/>
                <w:szCs w:val="24"/>
                <w:lang w:val="en-US" w:eastAsia="zh-CN" w:bidi="ar-SA"/>
              </w:rPr>
            </w:pPr>
          </w:p>
        </w:tc>
        <w:tc>
          <w:tcPr>
            <w:tcW w:w="8339" w:type="dxa"/>
            <w:tcBorders>
              <w:top w:val="single" w:color="auto" w:sz="6" w:space="0"/>
              <w:left w:val="single" w:color="auto" w:sz="6" w:space="0"/>
              <w:bottom w:val="single" w:color="auto" w:sz="6" w:space="0"/>
              <w:right w:val="single" w:color="auto" w:sz="12" w:space="0"/>
            </w:tcBorders>
            <w:shd w:val="clear" w:color="auto" w:fill="auto"/>
            <w:vAlign w:val="center"/>
          </w:tcPr>
          <w:p w14:paraId="5B7C2DFD">
            <w:pPr>
              <w:pStyle w:val="29"/>
              <w:ind w:right="120" w:rightChars="50" w:firstLine="0" w:firstLineChars="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“四方信用评价”须知（采购人、代理机构、本项目评审专家、本项目成交供应商）：</w:t>
            </w:r>
          </w:p>
          <w:p w14:paraId="614CC311">
            <w:pPr>
              <w:pStyle w:val="29"/>
              <w:ind w:right="120" w:rightChars="50" w:firstLine="480" w:firstLineChars="20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关于印发《南阳市政府采购信用评价实施办法》的通知。政府采购信用评价在“南阳市政府采购信用管理系统”中在线实施。请本项目采购人、代理机构、本项目评审专家、本项目成交供应商，按照评价时间节点按时完成评价工作。如果超期未评价，系统会默认超期不让评价。</w:t>
            </w:r>
          </w:p>
          <w:p w14:paraId="65073458">
            <w:pPr>
              <w:pStyle w:val="29"/>
              <w:ind w:right="120" w:rightChars="50" w:firstLine="240" w:firstLineChars="10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1.采购人对供应商的评价应在项目履约验收之后进行；采购人对代理机构的评价应在对中标项目进行履约验收之后进行；采购人对评审专家的评价应在项目评审结束后进行。</w:t>
            </w:r>
          </w:p>
          <w:p w14:paraId="44A96770">
            <w:pPr>
              <w:pStyle w:val="29"/>
              <w:ind w:right="120" w:rightChars="50" w:firstLine="240" w:firstLineChars="10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2.供应商对采购人的评价应在支付申请之后进行；供应商对代理机构的评价应在合同备案之后进行。</w:t>
            </w:r>
          </w:p>
          <w:p w14:paraId="7C970724">
            <w:pPr>
              <w:pStyle w:val="29"/>
              <w:ind w:right="120" w:rightChars="5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3.代理机构对采购人、供应商的评价应在合同备案之后进行；代理机构对评审专家的评价应在项目评审结束后进行。</w:t>
            </w:r>
          </w:p>
          <w:p w14:paraId="4EB8C334">
            <w:pPr>
              <w:adjustRightInd w:val="0"/>
              <w:snapToGrid w:val="0"/>
              <w:ind w:firstLine="240" w:firstLineChars="100"/>
              <w:jc w:val="both"/>
              <w:rPr>
                <w:rFonts w:hint="eastAsia" w:asciiTheme="minorHAnsi" w:hAnsiTheme="minorHAnsi" w:eastAsiaTheme="minorEastAsia" w:cstheme="minorBidi"/>
                <w:kern w:val="2"/>
                <w:sz w:val="24"/>
                <w:szCs w:val="22"/>
                <w:lang w:val="en-US" w:eastAsia="zh-CN" w:bidi="ar-SA"/>
              </w:rPr>
            </w:pPr>
            <w:r>
              <w:rPr>
                <w:rFonts w:hint="eastAsia" w:asciiTheme="minorHAnsi" w:hAnsiTheme="minorHAnsi" w:eastAsiaTheme="minorEastAsia" w:cstheme="minorBidi"/>
                <w:kern w:val="2"/>
                <w:sz w:val="24"/>
                <w:szCs w:val="22"/>
                <w:lang w:val="en-US" w:eastAsia="zh-CN" w:bidi="ar-SA"/>
              </w:rPr>
              <w:t>4.评审专家对代理机构的评价应在项目评审结束后进行。</w:t>
            </w:r>
          </w:p>
          <w:p w14:paraId="36881C0E">
            <w:pPr>
              <w:pStyle w:val="30"/>
              <w:ind w:left="0" w:leftChars="0" w:firstLine="0" w:firstLineChars="0"/>
              <w:rPr>
                <w:rFonts w:hint="eastAsia"/>
                <w:lang w:val="en-US" w:eastAsia="zh-CN"/>
              </w:rPr>
            </w:pPr>
            <w:r>
              <w:rPr>
                <w:rFonts w:hint="eastAsia"/>
                <w:lang w:val="en-US" w:eastAsia="zh-CN"/>
              </w:rPr>
              <w:t>注：以上评价期限在上述规定之日起 10 日内在系统中完成，评价当事人如不进行评价的，将扣减其诚信指数。</w:t>
            </w:r>
          </w:p>
        </w:tc>
      </w:tr>
    </w:tbl>
    <w:p w14:paraId="6DA54DF0">
      <w:pPr>
        <w:keepNext w:val="0"/>
        <w:keepLines w:val="0"/>
        <w:pageBreakBefore w:val="0"/>
        <w:kinsoku/>
        <w:wordWrap w:val="0"/>
        <w:overflowPunct/>
        <w:topLinePunct w:val="0"/>
        <w:bidi w:val="0"/>
        <w:spacing w:line="240" w:lineRule="atLeast"/>
        <w:jc w:val="both"/>
        <w:rPr>
          <w:spacing w:val="-1"/>
          <w:sz w:val="28"/>
          <w:szCs w:val="28"/>
          <w:lang w:eastAsia="zh-CN"/>
          <w14:textOutline w14:w="1803" w14:cap="flat" w14:cmpd="sng" w14:algn="ctr">
            <w14:solidFill>
              <w14:srgbClr w14:val="000000"/>
            </w14:solidFill>
            <w14:prstDash w14:val="solid"/>
            <w14:miter w14:val="0"/>
          </w14:textOutline>
        </w:rPr>
      </w:pPr>
    </w:p>
    <w:p w14:paraId="7FDA4D60">
      <w:pPr>
        <w:keepNext w:val="0"/>
        <w:keepLines w:val="0"/>
        <w:pageBreakBefore w:val="0"/>
        <w:kinsoku/>
        <w:wordWrap w:val="0"/>
        <w:overflowPunct/>
        <w:topLinePunct w:val="0"/>
        <w:bidi w:val="0"/>
        <w:spacing w:line="240" w:lineRule="atLeast"/>
        <w:jc w:val="both"/>
        <w:rPr>
          <w:sz w:val="28"/>
          <w:szCs w:val="28"/>
          <w:lang w:eastAsia="zh-CN"/>
        </w:rPr>
      </w:pPr>
      <w:r>
        <w:rPr>
          <w:spacing w:val="-1"/>
          <w:sz w:val="28"/>
          <w:szCs w:val="28"/>
          <w:lang w:eastAsia="zh-CN"/>
          <w14:textOutline w14:w="1803" w14:cap="flat" w14:cmpd="sng" w14:algn="ctr">
            <w14:solidFill>
              <w14:srgbClr w14:val="000000"/>
            </w14:solidFill>
            <w14:prstDash w14:val="solid"/>
            <w14:miter w14:val="0"/>
          </w14:textOutline>
        </w:rPr>
        <w:t>供应商须知</w:t>
      </w:r>
    </w:p>
    <w:p w14:paraId="4C38DD85">
      <w:pPr>
        <w:pStyle w:val="13"/>
        <w:spacing w:before="270" w:line="221" w:lineRule="auto"/>
        <w:ind w:left="3836"/>
        <w:rPr>
          <w:sz w:val="28"/>
          <w:szCs w:val="28"/>
          <w:lang w:eastAsia="zh-CN"/>
        </w:rPr>
      </w:pPr>
      <w:r>
        <w:rPr>
          <w:spacing w:val="-10"/>
          <w:sz w:val="28"/>
          <w:szCs w:val="28"/>
          <w:lang w:eastAsia="zh-CN"/>
          <w14:textOutline w14:w="1803" w14:cap="flat" w14:cmpd="sng" w14:algn="ctr">
            <w14:solidFill>
              <w14:srgbClr w14:val="000000"/>
            </w14:solidFill>
            <w14:prstDash w14:val="solid"/>
            <w14:miter w14:val="0"/>
          </w14:textOutline>
        </w:rPr>
        <w:t>一</w:t>
      </w:r>
      <w:r>
        <w:rPr>
          <w:rFonts w:hint="eastAsia"/>
          <w:spacing w:val="5"/>
          <w:sz w:val="28"/>
          <w:szCs w:val="28"/>
          <w:lang w:eastAsia="zh-CN"/>
        </w:rPr>
        <w:t>、</w:t>
      </w:r>
      <w:r>
        <w:rPr>
          <w:spacing w:val="-10"/>
          <w:sz w:val="28"/>
          <w:szCs w:val="28"/>
          <w:lang w:eastAsia="zh-CN"/>
          <w14:textOutline w14:w="1803" w14:cap="flat" w14:cmpd="sng" w14:algn="ctr">
            <w14:solidFill>
              <w14:srgbClr w14:val="000000"/>
            </w14:solidFill>
            <w14:prstDash w14:val="solid"/>
            <w14:miter w14:val="0"/>
          </w14:textOutline>
        </w:rPr>
        <w:t>说</w:t>
      </w:r>
      <w:r>
        <w:rPr>
          <w:spacing w:val="19"/>
          <w:sz w:val="28"/>
          <w:szCs w:val="28"/>
          <w:lang w:eastAsia="zh-CN"/>
        </w:rPr>
        <w:t xml:space="preserve">  </w:t>
      </w:r>
      <w:r>
        <w:rPr>
          <w:spacing w:val="-10"/>
          <w:sz w:val="28"/>
          <w:szCs w:val="28"/>
          <w:lang w:eastAsia="zh-CN"/>
          <w14:textOutline w14:w="1803" w14:cap="flat" w14:cmpd="sng" w14:algn="ctr">
            <w14:solidFill>
              <w14:srgbClr w14:val="000000"/>
            </w14:solidFill>
            <w14:prstDash w14:val="solid"/>
            <w14:miter w14:val="0"/>
          </w14:textOutline>
        </w:rPr>
        <w:t>明</w:t>
      </w:r>
    </w:p>
    <w:p w14:paraId="588403CA">
      <w:pPr>
        <w:pStyle w:val="13"/>
        <w:spacing w:line="360" w:lineRule="auto"/>
        <w:ind w:firstLine="476" w:firstLineChars="200"/>
        <w:rPr>
          <w:rFonts w:asciiTheme="minorEastAsia" w:hAnsiTheme="minorEastAsia" w:eastAsiaTheme="minorEastAsia" w:cstheme="minorEastAsia"/>
          <w:spacing w:val="-1"/>
          <w:sz w:val="24"/>
          <w:szCs w:val="24"/>
          <w:lang w:eastAsia="zh-CN"/>
        </w:rPr>
      </w:pPr>
    </w:p>
    <w:p w14:paraId="457A2FB9">
      <w:pPr>
        <w:pStyle w:val="13"/>
        <w:spacing w:line="360" w:lineRule="auto"/>
        <w:ind w:firstLine="478"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pacing w:val="-1"/>
          <w:sz w:val="24"/>
          <w:szCs w:val="24"/>
          <w:lang w:eastAsia="zh-CN"/>
        </w:rPr>
        <w:t>1. 采购人、采购代理机构、</w:t>
      </w:r>
      <w:r>
        <w:rPr>
          <w:rFonts w:hint="eastAsia" w:asciiTheme="minorEastAsia" w:hAnsiTheme="minorEastAsia" w:eastAsiaTheme="minorEastAsia" w:cstheme="minorEastAsia"/>
          <w:b/>
          <w:bCs/>
          <w:spacing w:val="-4"/>
          <w:sz w:val="24"/>
          <w:szCs w:val="24"/>
          <w:lang w:eastAsia="zh-CN"/>
        </w:rPr>
        <w:t>供应商</w:t>
      </w:r>
      <w:r>
        <w:rPr>
          <w:rFonts w:hint="eastAsia" w:asciiTheme="minorEastAsia" w:hAnsiTheme="minorEastAsia" w:eastAsiaTheme="minorEastAsia" w:cstheme="minorEastAsia"/>
          <w:b/>
          <w:bCs/>
          <w:spacing w:val="-1"/>
          <w:sz w:val="24"/>
          <w:szCs w:val="24"/>
          <w:lang w:eastAsia="zh-CN"/>
        </w:rPr>
        <w:t>、联合体</w:t>
      </w:r>
    </w:p>
    <w:p w14:paraId="5F0C6645">
      <w:pPr>
        <w:pStyle w:val="13"/>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1.1 采购人、采购代理机构：指依法进行政府采购的国家机关、事业单位、团体 组织， 及其委托的采购代理机构。本项目采购人、采购代理机构见第一章《竞争性磋商公告》。</w:t>
      </w:r>
    </w:p>
    <w:p w14:paraId="7880C596">
      <w:pPr>
        <w:pStyle w:val="13"/>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1.2 供应商（也称申请人）：指向采购人提供货物、工程或者服务的法人、其他组织或者自然人。</w:t>
      </w:r>
    </w:p>
    <w:p w14:paraId="5D9B2A1B">
      <w:pPr>
        <w:pStyle w:val="13"/>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1.3</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联合体：指两个以上的自然人、法人或者其他组织组成一个联合体，以一个供应商的身份共同参加政府采购。</w:t>
      </w:r>
    </w:p>
    <w:p w14:paraId="7FB24C5D">
      <w:pPr>
        <w:pStyle w:val="13"/>
        <w:spacing w:line="360" w:lineRule="auto"/>
        <w:ind w:firstLine="482"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2.资金来源、项目属性、科研仪器设备采购</w:t>
      </w:r>
    </w:p>
    <w:p w14:paraId="13E1E936">
      <w:pPr>
        <w:pStyle w:val="13"/>
        <w:spacing w:line="360" w:lineRule="auto"/>
        <w:ind w:firstLine="50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7"/>
          <w:sz w:val="24"/>
          <w:szCs w:val="24"/>
          <w:lang w:eastAsia="zh-CN"/>
        </w:rPr>
        <w:t>2.1</w:t>
      </w:r>
      <w:r>
        <w:rPr>
          <w:rFonts w:asciiTheme="minorEastAsia" w:hAnsiTheme="minorEastAsia" w:eastAsiaTheme="minorEastAsia" w:cstheme="minorEastAsia"/>
          <w:spacing w:val="7"/>
          <w:sz w:val="24"/>
          <w:szCs w:val="24"/>
          <w:lang w:eastAsia="zh-CN"/>
        </w:rPr>
        <w:t xml:space="preserve"> </w:t>
      </w:r>
      <w:r>
        <w:rPr>
          <w:rFonts w:hint="eastAsia" w:asciiTheme="minorEastAsia" w:hAnsiTheme="minorEastAsia" w:eastAsiaTheme="minorEastAsia" w:cstheme="minorEastAsia"/>
          <w:spacing w:val="7"/>
          <w:sz w:val="24"/>
          <w:szCs w:val="24"/>
          <w:lang w:eastAsia="zh-CN"/>
        </w:rPr>
        <w:t>资金来源为财政性资金</w:t>
      </w:r>
      <w:r>
        <w:rPr>
          <w:rFonts w:hint="eastAsia" w:asciiTheme="minorEastAsia" w:hAnsiTheme="minorEastAsia" w:eastAsiaTheme="minorEastAsia" w:cstheme="minorEastAsia"/>
          <w:spacing w:val="-9"/>
          <w:sz w:val="24"/>
          <w:szCs w:val="24"/>
          <w:lang w:eastAsia="zh-CN"/>
        </w:rPr>
        <w:t>。</w:t>
      </w:r>
    </w:p>
    <w:p w14:paraId="722C5849">
      <w:pPr>
        <w:pStyle w:val="13"/>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2.2</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项目属性见《供应商须知表》。</w:t>
      </w:r>
    </w:p>
    <w:p w14:paraId="2BD2C5B7">
      <w:pPr>
        <w:pStyle w:val="13"/>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2.3</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是否属于科研仪器设备采购见《供应商须知表》。</w:t>
      </w:r>
    </w:p>
    <w:p w14:paraId="1A4305A5">
      <w:pPr>
        <w:pStyle w:val="13"/>
        <w:spacing w:line="360" w:lineRule="auto"/>
        <w:ind w:firstLine="482"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3.现场考察、开标前答疑会</w:t>
      </w:r>
    </w:p>
    <w:p w14:paraId="5169720E">
      <w:pPr>
        <w:pStyle w:val="13"/>
        <w:spacing w:line="360" w:lineRule="auto"/>
        <w:ind w:firstLine="492"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3.1</w:t>
      </w:r>
      <w:r>
        <w:rPr>
          <w:rFonts w:asciiTheme="minorEastAsia" w:hAnsiTheme="minorEastAsia" w:eastAsiaTheme="minorEastAsia" w:cstheme="minorEastAsia"/>
          <w:spacing w:val="3"/>
          <w:sz w:val="24"/>
          <w:szCs w:val="24"/>
          <w:lang w:eastAsia="zh-CN"/>
        </w:rPr>
        <w:t xml:space="preserve"> </w:t>
      </w:r>
      <w:r>
        <w:rPr>
          <w:rFonts w:hint="eastAsia" w:asciiTheme="minorEastAsia" w:hAnsiTheme="minorEastAsia" w:eastAsiaTheme="minorEastAsia" w:cstheme="minorEastAsia"/>
          <w:spacing w:val="3"/>
          <w:sz w:val="24"/>
          <w:szCs w:val="24"/>
          <w:lang w:eastAsia="zh-CN"/>
        </w:rPr>
        <w:t>若《供应商须知表》中规定了组</w:t>
      </w:r>
      <w:r>
        <w:rPr>
          <w:rFonts w:hint="eastAsia" w:asciiTheme="minorEastAsia" w:hAnsiTheme="minorEastAsia" w:eastAsiaTheme="minorEastAsia" w:cstheme="minorEastAsia"/>
          <w:spacing w:val="2"/>
          <w:sz w:val="24"/>
          <w:szCs w:val="24"/>
          <w:lang w:eastAsia="zh-CN"/>
        </w:rPr>
        <w:t>织现场考察、召开磋商前答疑会，则供应商</w:t>
      </w:r>
      <w:r>
        <w:rPr>
          <w:rFonts w:hint="eastAsia" w:asciiTheme="minorEastAsia" w:hAnsiTheme="minorEastAsia" w:eastAsiaTheme="minorEastAsia" w:cstheme="minorEastAsia"/>
          <w:spacing w:val="-3"/>
          <w:sz w:val="24"/>
          <w:szCs w:val="24"/>
          <w:lang w:eastAsia="zh-CN"/>
        </w:rPr>
        <w:t>应按要求在规定的时间和地点参加。</w:t>
      </w:r>
    </w:p>
    <w:p w14:paraId="7B45A848">
      <w:pPr>
        <w:pStyle w:val="13"/>
        <w:spacing w:line="360" w:lineRule="auto"/>
        <w:ind w:firstLine="488" w:firstLineChars="200"/>
        <w:rPr>
          <w:rFonts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t>3.2</w:t>
      </w:r>
      <w:r>
        <w:rPr>
          <w:rFonts w:asciiTheme="minorEastAsia" w:hAnsiTheme="minorEastAsia" w:eastAsiaTheme="minorEastAsia" w:cstheme="minorEastAsia"/>
          <w:spacing w:val="2"/>
          <w:sz w:val="24"/>
          <w:szCs w:val="24"/>
          <w:lang w:eastAsia="zh-CN"/>
        </w:rPr>
        <w:t xml:space="preserve"> </w:t>
      </w:r>
      <w:r>
        <w:rPr>
          <w:rFonts w:hint="eastAsia" w:asciiTheme="minorEastAsia" w:hAnsiTheme="minorEastAsia" w:eastAsiaTheme="minorEastAsia" w:cstheme="minorEastAsia"/>
          <w:spacing w:val="2"/>
          <w:sz w:val="24"/>
          <w:szCs w:val="24"/>
          <w:lang w:eastAsia="zh-CN"/>
        </w:rPr>
        <w:t>由于未参加现场考察或磋商前答疑会而导致对项目实际情况不了解，影响响应文件编制、磋商报价准确性、综合因素响应不全面等问题的，由供应商自行承担不利评审后果。</w:t>
      </w:r>
    </w:p>
    <w:p w14:paraId="483AAED5">
      <w:pPr>
        <w:pStyle w:val="13"/>
        <w:spacing w:line="360" w:lineRule="auto"/>
        <w:ind w:firstLine="478"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pacing w:val="-1"/>
          <w:position w:val="17"/>
          <w:sz w:val="24"/>
          <w:szCs w:val="24"/>
          <w:lang w:eastAsia="zh-CN"/>
        </w:rPr>
        <w:t>4.政府采购政策（包括但不限于下列具体政策要求）</w:t>
      </w:r>
    </w:p>
    <w:p w14:paraId="1419F24A">
      <w:pPr>
        <w:pStyle w:val="13"/>
        <w:spacing w:line="360" w:lineRule="auto"/>
        <w:ind w:firstLine="48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4.1</w:t>
      </w:r>
      <w:r>
        <w:rPr>
          <w:rFonts w:asciiTheme="minorEastAsia" w:hAnsiTheme="minorEastAsia" w:eastAsiaTheme="minorEastAsia" w:cstheme="minorEastAsia"/>
          <w:spacing w:val="1"/>
          <w:sz w:val="24"/>
          <w:szCs w:val="24"/>
          <w:lang w:eastAsia="zh-CN"/>
        </w:rPr>
        <w:t xml:space="preserve"> </w:t>
      </w:r>
      <w:r>
        <w:rPr>
          <w:rFonts w:hint="eastAsia" w:asciiTheme="minorEastAsia" w:hAnsiTheme="minorEastAsia" w:eastAsiaTheme="minorEastAsia" w:cstheme="minorEastAsia"/>
          <w:spacing w:val="1"/>
          <w:sz w:val="24"/>
          <w:szCs w:val="24"/>
          <w:lang w:eastAsia="zh-CN"/>
        </w:rPr>
        <w:t>采购本国货物、工程和服务</w:t>
      </w:r>
    </w:p>
    <w:p w14:paraId="7CD23D35">
      <w:pPr>
        <w:pStyle w:val="13"/>
        <w:spacing w:line="360" w:lineRule="auto"/>
        <w:ind w:firstLine="476" w:firstLineChars="200"/>
        <w:rPr>
          <w:rFonts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pacing w:val="-1"/>
          <w:sz w:val="24"/>
          <w:szCs w:val="24"/>
          <w:lang w:eastAsia="zh-CN"/>
        </w:rPr>
        <w:t>4.1.1 政府采购应当采购本国货物、工程和服务。但有《中华人民共和国政府采购法》第十条规定情形的除外。</w:t>
      </w:r>
    </w:p>
    <w:p w14:paraId="500796F9">
      <w:pPr>
        <w:pStyle w:val="13"/>
        <w:spacing w:line="360" w:lineRule="auto"/>
        <w:ind w:firstLine="46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
          <w:sz w:val="24"/>
          <w:szCs w:val="24"/>
          <w:lang w:eastAsia="zh-CN"/>
        </w:rPr>
        <w:t>4.1.2</w:t>
      </w:r>
      <w:r>
        <w:rPr>
          <w:rFonts w:asciiTheme="minorEastAsia" w:hAnsiTheme="minorEastAsia" w:eastAsiaTheme="minorEastAsia" w:cstheme="minorEastAsia"/>
          <w:spacing w:val="-4"/>
          <w:sz w:val="24"/>
          <w:szCs w:val="24"/>
          <w:lang w:eastAsia="zh-CN"/>
        </w:rPr>
        <w:t xml:space="preserve"> </w:t>
      </w:r>
      <w:r>
        <w:rPr>
          <w:rFonts w:hint="eastAsia" w:asciiTheme="minorEastAsia" w:hAnsiTheme="minorEastAsia" w:eastAsiaTheme="minorEastAsia" w:cstheme="minorEastAsia"/>
          <w:spacing w:val="-4"/>
          <w:sz w:val="24"/>
          <w:szCs w:val="24"/>
          <w:lang w:eastAsia="zh-CN"/>
        </w:rPr>
        <w:t>本项目如接受非本国货</w:t>
      </w:r>
      <w:r>
        <w:rPr>
          <w:rFonts w:hint="eastAsia" w:asciiTheme="minorEastAsia" w:hAnsiTheme="minorEastAsia" w:eastAsiaTheme="minorEastAsia" w:cstheme="minorEastAsia"/>
          <w:spacing w:val="-5"/>
          <w:sz w:val="24"/>
          <w:szCs w:val="24"/>
          <w:lang w:eastAsia="zh-CN"/>
        </w:rPr>
        <w:t>物、工程、服务参与磋商，则具体要求见第二</w:t>
      </w:r>
      <w:r>
        <w:rPr>
          <w:rFonts w:hint="eastAsia" w:asciiTheme="minorEastAsia" w:hAnsiTheme="minorEastAsia" w:eastAsiaTheme="minorEastAsia" w:cstheme="minorEastAsia"/>
          <w:spacing w:val="-19"/>
          <w:sz w:val="24"/>
          <w:szCs w:val="24"/>
          <w:lang w:eastAsia="zh-CN"/>
        </w:rPr>
        <w:t>章《采购需求》。</w:t>
      </w:r>
    </w:p>
    <w:p w14:paraId="49E44F26">
      <w:pPr>
        <w:pStyle w:val="13"/>
        <w:spacing w:line="360" w:lineRule="auto"/>
        <w:ind w:firstLine="50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6"/>
          <w:sz w:val="24"/>
          <w:szCs w:val="24"/>
          <w:lang w:eastAsia="zh-CN"/>
        </w:rPr>
        <w:t>4.1.3</w:t>
      </w:r>
      <w:r>
        <w:rPr>
          <w:rFonts w:asciiTheme="minorEastAsia" w:hAnsiTheme="minorEastAsia" w:eastAsiaTheme="minorEastAsia" w:cstheme="minorEastAsia"/>
          <w:spacing w:val="6"/>
          <w:sz w:val="24"/>
          <w:szCs w:val="24"/>
          <w:lang w:eastAsia="zh-CN"/>
        </w:rPr>
        <w:t xml:space="preserve"> </w:t>
      </w:r>
      <w:r>
        <w:rPr>
          <w:rFonts w:hint="eastAsia" w:asciiTheme="minorEastAsia" w:hAnsiTheme="minorEastAsia" w:eastAsiaTheme="minorEastAsia" w:cstheme="minorEastAsia"/>
          <w:spacing w:val="6"/>
          <w:sz w:val="24"/>
          <w:szCs w:val="24"/>
          <w:lang w:eastAsia="zh-CN"/>
        </w:rPr>
        <w:t>进口产品指通过中国海关</w:t>
      </w:r>
      <w:r>
        <w:rPr>
          <w:rFonts w:hint="eastAsia" w:asciiTheme="minorEastAsia" w:hAnsiTheme="minorEastAsia" w:eastAsiaTheme="minorEastAsia" w:cstheme="minorEastAsia"/>
          <w:spacing w:val="5"/>
          <w:sz w:val="24"/>
          <w:szCs w:val="24"/>
          <w:lang w:eastAsia="zh-CN"/>
        </w:rPr>
        <w:t>报关验放进入中国境内且产自关境外的产</w:t>
      </w:r>
      <w:r>
        <w:rPr>
          <w:rFonts w:hint="eastAsia" w:asciiTheme="minorEastAsia" w:hAnsiTheme="minorEastAsia" w:eastAsiaTheme="minorEastAsia" w:cstheme="minorEastAsia"/>
          <w:spacing w:val="-5"/>
          <w:sz w:val="24"/>
          <w:szCs w:val="24"/>
          <w:lang w:eastAsia="zh-CN"/>
        </w:rPr>
        <w:t>品，包括已经进入中国境内的进口产品。关于进口产品的相关规定依据《政府采购进口产品管理办法》（财库〔2007〕119 号文）、《关</w:t>
      </w:r>
      <w:r>
        <w:rPr>
          <w:rFonts w:hint="eastAsia" w:asciiTheme="minorEastAsia" w:hAnsiTheme="minorEastAsia" w:eastAsiaTheme="minorEastAsia" w:cstheme="minorEastAsia"/>
          <w:spacing w:val="5"/>
          <w:sz w:val="24"/>
          <w:szCs w:val="24"/>
          <w:lang w:eastAsia="zh-CN"/>
        </w:rPr>
        <w:t>于政府采购进口产品管理有关问题的通知》（财办库〔</w:t>
      </w:r>
      <w:r>
        <w:rPr>
          <w:rFonts w:hint="eastAsia" w:asciiTheme="minorEastAsia" w:hAnsiTheme="minorEastAsia" w:eastAsiaTheme="minorEastAsia" w:cstheme="minorEastAsia"/>
          <w:spacing w:val="4"/>
          <w:sz w:val="24"/>
          <w:szCs w:val="24"/>
          <w:lang w:eastAsia="zh-CN"/>
        </w:rPr>
        <w:t>2008〕248</w:t>
      </w:r>
      <w:r>
        <w:rPr>
          <w:rFonts w:hint="eastAsia" w:asciiTheme="minorEastAsia" w:hAnsiTheme="minorEastAsia" w:eastAsiaTheme="minorEastAsia" w:cstheme="minorEastAsia"/>
          <w:spacing w:val="-38"/>
          <w:sz w:val="24"/>
          <w:szCs w:val="24"/>
          <w:lang w:eastAsia="zh-CN"/>
        </w:rPr>
        <w:t>号文）</w:t>
      </w:r>
      <w:r>
        <w:rPr>
          <w:rFonts w:hint="eastAsia" w:asciiTheme="minorEastAsia" w:hAnsiTheme="minorEastAsia" w:eastAsiaTheme="minorEastAsia" w:cstheme="minorEastAsia"/>
          <w:spacing w:val="5"/>
          <w:sz w:val="24"/>
          <w:szCs w:val="24"/>
          <w:lang w:eastAsia="zh-CN"/>
        </w:rPr>
        <w:t>以及南阳市财政局的具体规定。</w:t>
      </w:r>
    </w:p>
    <w:p w14:paraId="3A571537">
      <w:pPr>
        <w:pStyle w:val="13"/>
        <w:spacing w:line="360" w:lineRule="auto"/>
        <w:ind w:firstLine="48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4.2</w:t>
      </w:r>
      <w:r>
        <w:rPr>
          <w:rFonts w:asciiTheme="minorEastAsia" w:hAnsiTheme="minorEastAsia" w:eastAsiaTheme="minorEastAsia" w:cstheme="minorEastAsia"/>
          <w:spacing w:val="1"/>
          <w:sz w:val="24"/>
          <w:szCs w:val="24"/>
          <w:lang w:eastAsia="zh-CN"/>
        </w:rPr>
        <w:t xml:space="preserve"> </w:t>
      </w:r>
      <w:r>
        <w:rPr>
          <w:rFonts w:hint="eastAsia" w:asciiTheme="minorEastAsia" w:hAnsiTheme="minorEastAsia" w:eastAsiaTheme="minorEastAsia" w:cstheme="minorEastAsia"/>
          <w:spacing w:val="1"/>
          <w:sz w:val="24"/>
          <w:szCs w:val="24"/>
          <w:lang w:eastAsia="zh-CN"/>
        </w:rPr>
        <w:t>中小企业、监狱企业及残疾人福利性单位</w:t>
      </w:r>
    </w:p>
    <w:p w14:paraId="7448E14C">
      <w:pPr>
        <w:pStyle w:val="13"/>
        <w:spacing w:line="360" w:lineRule="auto"/>
        <w:ind w:firstLine="472"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4.2.1中小企业定义：</w:t>
      </w:r>
    </w:p>
    <w:p w14:paraId="658851D1">
      <w:pPr>
        <w:pStyle w:val="13"/>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"5.2.1.1" </w:instrText>
      </w:r>
      <w:r>
        <w:fldChar w:fldCharType="separate"/>
      </w:r>
      <w:r>
        <w:rPr>
          <w:rFonts w:hint="eastAsia" w:asciiTheme="minorEastAsia" w:hAnsiTheme="minorEastAsia" w:eastAsiaTheme="minorEastAsia" w:cstheme="minorEastAsia"/>
          <w:spacing w:val="-4"/>
          <w:sz w:val="24"/>
          <w:szCs w:val="24"/>
          <w:lang w:eastAsia="zh-CN"/>
        </w:rPr>
        <w:t>4.2.1.1</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 号）、《政府采购促进中小企业发展管理办法》（财库〔2020〕46 号）、《关于印发中小企业划型标准规定的通知》（工信部联企业〔2011〕300号）执行。</w:t>
      </w:r>
    </w:p>
    <w:p w14:paraId="1F1F9907">
      <w:pPr>
        <w:pStyle w:val="13"/>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"5.2.1.2" </w:instrText>
      </w:r>
      <w:r>
        <w:fldChar w:fldCharType="separate"/>
      </w:r>
      <w:r>
        <w:rPr>
          <w:rFonts w:hint="eastAsia" w:asciiTheme="minorEastAsia" w:hAnsiTheme="minorEastAsia" w:eastAsiaTheme="minorEastAsia" w:cstheme="minorEastAsia"/>
          <w:spacing w:val="-4"/>
          <w:sz w:val="24"/>
          <w:szCs w:val="24"/>
          <w:lang w:eastAsia="zh-CN"/>
        </w:rPr>
        <w:t>4.2.1.2</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供应商提供的货物、工程或者服务符合下列情形的，享受中小企业扶持政策：</w:t>
      </w:r>
    </w:p>
    <w:p w14:paraId="5A589DEE">
      <w:pPr>
        <w:pStyle w:val="13"/>
        <w:spacing w:line="360" w:lineRule="auto"/>
        <w:ind w:firstLine="464" w:firstLineChars="200"/>
        <w:rPr>
          <w:rFonts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（1）在货物采购项目中，货物由中小企业制造，即货物由中小企业生产且使用该中小企业商号或者注册商标；</w:t>
      </w:r>
    </w:p>
    <w:p w14:paraId="0FE634DC">
      <w:pPr>
        <w:pStyle w:val="13"/>
        <w:spacing w:line="360" w:lineRule="auto"/>
        <w:ind w:firstLine="464" w:firstLineChars="200"/>
        <w:rPr>
          <w:rFonts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（2）在工程采购项目中，工程由中小企业承建，即工程施工单位为中小企业；</w:t>
      </w:r>
    </w:p>
    <w:p w14:paraId="31BD934A">
      <w:pPr>
        <w:pStyle w:val="13"/>
        <w:spacing w:line="360" w:lineRule="auto"/>
        <w:ind w:firstLine="464" w:firstLineChars="200"/>
        <w:rPr>
          <w:rFonts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（3）在服务采购项目中，服务由中小企业承接，即提供服务的人员为中小企业依照《中华人民共和国劳动合同法》订立劳动合同的从业人员。</w:t>
      </w:r>
    </w:p>
    <w:p w14:paraId="3D561FDC">
      <w:pPr>
        <w:pStyle w:val="13"/>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"5.2.1.3" </w:instrText>
      </w:r>
      <w:r>
        <w:fldChar w:fldCharType="separate"/>
      </w:r>
      <w:r>
        <w:rPr>
          <w:rFonts w:hint="eastAsia" w:asciiTheme="minorEastAsia" w:hAnsiTheme="minorEastAsia" w:eastAsiaTheme="minorEastAsia" w:cstheme="minorEastAsia"/>
          <w:spacing w:val="-4"/>
          <w:sz w:val="24"/>
          <w:szCs w:val="24"/>
          <w:lang w:eastAsia="zh-CN"/>
        </w:rPr>
        <w:t>4.2.1.3</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在货物采购项目中，供应商提供的货物既有中小企业制造货物，也有大型企业制造货物的，不享受中小企业扶持政策。</w:t>
      </w:r>
    </w:p>
    <w:p w14:paraId="1C1C1419">
      <w:pPr>
        <w:pStyle w:val="13"/>
        <w:spacing w:line="360" w:lineRule="auto"/>
        <w:ind w:firstLine="620" w:firstLineChars="200"/>
        <w:rPr>
          <w:rFonts w:asciiTheme="minorEastAsia" w:hAnsiTheme="minorEastAsia" w:eastAsiaTheme="minorEastAsia" w:cstheme="minorEastAsia"/>
          <w:spacing w:val="-4"/>
          <w:sz w:val="24"/>
          <w:szCs w:val="24"/>
          <w:lang w:eastAsia="zh-CN"/>
        </w:rPr>
      </w:pPr>
      <w:r>
        <w:fldChar w:fldCharType="begin"/>
      </w:r>
      <w:r>
        <w:instrText xml:space="preserve"> HYPERLINK "5.2.1.4" </w:instrText>
      </w:r>
      <w:r>
        <w:fldChar w:fldCharType="separate"/>
      </w:r>
      <w:r>
        <w:rPr>
          <w:rFonts w:hint="eastAsia" w:asciiTheme="minorEastAsia" w:hAnsiTheme="minorEastAsia" w:eastAsiaTheme="minorEastAsia" w:cstheme="minorEastAsia"/>
          <w:spacing w:val="-4"/>
          <w:sz w:val="24"/>
          <w:szCs w:val="24"/>
          <w:lang w:eastAsia="zh-CN"/>
        </w:rPr>
        <w:t>4.2.1.4</w:t>
      </w:r>
      <w:r>
        <w:rPr>
          <w:rFonts w:hint="eastAsia" w:asciiTheme="minorEastAsia" w:hAnsiTheme="minorEastAsia" w:eastAsiaTheme="minorEastAsia" w:cstheme="minorEastAsia"/>
          <w:spacing w:val="-4"/>
          <w:sz w:val="24"/>
          <w:szCs w:val="24"/>
          <w:lang w:eastAsia="zh-CN"/>
        </w:rPr>
        <w:fldChar w:fldCharType="end"/>
      </w:r>
      <w:r>
        <w:rPr>
          <w:rFonts w:hint="eastAsia" w:asciiTheme="minorEastAsia" w:hAnsiTheme="minorEastAsia" w:eastAsiaTheme="minorEastAsia" w:cstheme="minorEastAsia"/>
          <w:spacing w:val="-4"/>
          <w:sz w:val="24"/>
          <w:szCs w:val="24"/>
          <w:lang w:eastAsia="zh-CN"/>
        </w:rPr>
        <w:t xml:space="preserve"> 以联合体形式参加政府采购活动，联合体各方均为中小企业的， 联合体视同中小企业。其中，联合体各方均为小微企业的，联合体视同小微企业。</w:t>
      </w:r>
    </w:p>
    <w:p w14:paraId="2433DBC1">
      <w:pPr>
        <w:pStyle w:val="13"/>
        <w:spacing w:line="360" w:lineRule="auto"/>
        <w:ind w:firstLine="46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4"/>
          <w:sz w:val="24"/>
          <w:szCs w:val="24"/>
          <w:lang w:eastAsia="zh-CN"/>
        </w:rPr>
        <w:t>4.2.2 在政府采购活动中，监狱企业视同小型、微型企业，享受预留份额、评审中价格扣除等政府采购促进中小企业发展的政府采购政策。监狱</w:t>
      </w:r>
      <w:r>
        <w:rPr>
          <w:rFonts w:hint="eastAsia" w:asciiTheme="minorEastAsia" w:hAnsiTheme="minorEastAsia" w:eastAsiaTheme="minorEastAsia" w:cstheme="minorEastAsia"/>
          <w:spacing w:val="-6"/>
          <w:sz w:val="24"/>
          <w:szCs w:val="24"/>
          <w:lang w:eastAsia="zh-CN"/>
        </w:rPr>
        <w:t>企业定义：是指由司法部认定的为罪犯、戒</w:t>
      </w:r>
      <w:r>
        <w:rPr>
          <w:rFonts w:hint="eastAsia" w:asciiTheme="minorEastAsia" w:hAnsiTheme="minorEastAsia" w:eastAsiaTheme="minorEastAsia" w:cstheme="minorEastAsia"/>
          <w:spacing w:val="-7"/>
          <w:sz w:val="24"/>
          <w:szCs w:val="24"/>
          <w:lang w:eastAsia="zh-CN"/>
        </w:rPr>
        <w:t>毒人员提供生产项目和劳</w:t>
      </w:r>
      <w:r>
        <w:rPr>
          <w:rFonts w:hint="eastAsia" w:asciiTheme="minorEastAsia" w:hAnsiTheme="minorEastAsia" w:eastAsiaTheme="minorEastAsia" w:cstheme="minorEastAsia"/>
          <w:spacing w:val="-8"/>
          <w:sz w:val="24"/>
          <w:szCs w:val="24"/>
          <w:lang w:eastAsia="zh-CN"/>
        </w:rPr>
        <w:t>动对象，且全部产权属于司法部监狱管理局、戒毒管理局、直属煤矿</w:t>
      </w:r>
      <w:r>
        <w:rPr>
          <w:rFonts w:hint="eastAsia" w:asciiTheme="minorEastAsia" w:hAnsiTheme="minorEastAsia" w:eastAsiaTheme="minorEastAsia" w:cstheme="minorEastAsia"/>
          <w:spacing w:val="-13"/>
          <w:sz w:val="24"/>
          <w:szCs w:val="24"/>
          <w:lang w:eastAsia="zh-CN"/>
        </w:rPr>
        <w:t>管理局，各省、自治区、直辖市监狱管理</w:t>
      </w:r>
      <w:r>
        <w:rPr>
          <w:rFonts w:hint="eastAsia" w:asciiTheme="minorEastAsia" w:hAnsiTheme="minorEastAsia" w:eastAsiaTheme="minorEastAsia" w:cstheme="minorEastAsia"/>
          <w:spacing w:val="-14"/>
          <w:sz w:val="24"/>
          <w:szCs w:val="24"/>
          <w:lang w:eastAsia="zh-CN"/>
        </w:rPr>
        <w:t>局、戒毒管理局，各地（设</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13"/>
          <w:sz w:val="24"/>
          <w:szCs w:val="24"/>
          <w:lang w:eastAsia="zh-CN"/>
        </w:rPr>
        <w:t>区的市）监狱、强制隔离戒毒所、戒毒康复所，以及新疆生产建设兵</w:t>
      </w:r>
      <w:r>
        <w:rPr>
          <w:rFonts w:hint="eastAsia" w:asciiTheme="minorEastAsia" w:hAnsiTheme="minorEastAsia" w:eastAsiaTheme="minorEastAsia" w:cstheme="minorEastAsia"/>
          <w:spacing w:val="-4"/>
          <w:sz w:val="24"/>
          <w:szCs w:val="24"/>
          <w:lang w:eastAsia="zh-CN"/>
        </w:rPr>
        <w:t>团监狱管理局、戒毒管理局的企业。</w:t>
      </w:r>
    </w:p>
    <w:p w14:paraId="14217B2A">
      <w:pPr>
        <w:pStyle w:val="13"/>
        <w:spacing w:line="360" w:lineRule="auto"/>
        <w:ind w:firstLine="44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sz w:val="24"/>
          <w:szCs w:val="24"/>
          <w:lang w:eastAsia="zh-CN"/>
        </w:rPr>
        <w:t>4.2.3 在政府采购活动中，残疾人福利性单位视同小型、微型企业</w:t>
      </w:r>
      <w:r>
        <w:rPr>
          <w:rFonts w:hint="eastAsia" w:asciiTheme="minorEastAsia" w:hAnsiTheme="minorEastAsia" w:eastAsiaTheme="minorEastAsia" w:cstheme="minorEastAsia"/>
          <w:spacing w:val="-9"/>
          <w:sz w:val="24"/>
          <w:szCs w:val="24"/>
          <w:lang w:eastAsia="zh-CN"/>
        </w:rPr>
        <w:t>，享受预</w:t>
      </w:r>
      <w:r>
        <w:rPr>
          <w:rFonts w:hint="eastAsia" w:asciiTheme="minorEastAsia" w:hAnsiTheme="minorEastAsia" w:eastAsiaTheme="minorEastAsia" w:cstheme="minorEastAsia"/>
          <w:spacing w:val="-5"/>
          <w:sz w:val="24"/>
          <w:szCs w:val="24"/>
          <w:lang w:eastAsia="zh-CN"/>
        </w:rPr>
        <w:t>留份额、评审中价格扣除等促进中小企业发展的政府采购政策。残疾</w:t>
      </w:r>
      <w:r>
        <w:rPr>
          <w:rFonts w:hint="eastAsia" w:asciiTheme="minorEastAsia" w:hAnsiTheme="minorEastAsia" w:eastAsiaTheme="minorEastAsia" w:cstheme="minorEastAsia"/>
          <w:spacing w:val="-7"/>
          <w:sz w:val="24"/>
          <w:szCs w:val="24"/>
          <w:lang w:eastAsia="zh-CN"/>
        </w:rPr>
        <w:t>人福利性单位定义：</w:t>
      </w:r>
      <w:r>
        <w:rPr>
          <w:rFonts w:hint="eastAsia" w:asciiTheme="minorEastAsia" w:hAnsiTheme="minorEastAsia" w:eastAsiaTheme="minorEastAsia" w:cstheme="minorEastAsia"/>
          <w:spacing w:val="-30"/>
          <w:sz w:val="24"/>
          <w:szCs w:val="24"/>
          <w:lang w:eastAsia="zh-CN"/>
        </w:rPr>
        <w:t xml:space="preserve"> </w:t>
      </w:r>
      <w:r>
        <w:rPr>
          <w:rFonts w:hint="eastAsia" w:asciiTheme="minorEastAsia" w:hAnsiTheme="minorEastAsia" w:eastAsiaTheme="minorEastAsia" w:cstheme="minorEastAsia"/>
          <w:spacing w:val="-7"/>
          <w:sz w:val="24"/>
          <w:szCs w:val="24"/>
          <w:lang w:eastAsia="zh-CN"/>
        </w:rPr>
        <w:t>享受政府采购支持政策的残疾人福利性单位应当</w:t>
      </w:r>
      <w:r>
        <w:rPr>
          <w:rFonts w:hint="eastAsia" w:asciiTheme="minorEastAsia" w:hAnsiTheme="minorEastAsia" w:eastAsiaTheme="minorEastAsia" w:cstheme="minorEastAsia"/>
          <w:spacing w:val="-9"/>
          <w:sz w:val="24"/>
          <w:szCs w:val="24"/>
          <w:lang w:eastAsia="zh-CN"/>
        </w:rPr>
        <w:t>同时满足以下条件：</w:t>
      </w:r>
    </w:p>
    <w:p w14:paraId="38EBAD06">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"5.2.3.1" </w:instrText>
      </w:r>
      <w:r>
        <w:fldChar w:fldCharType="separate"/>
      </w:r>
      <w:r>
        <w:rPr>
          <w:rFonts w:hint="eastAsia" w:asciiTheme="minorEastAsia" w:hAnsiTheme="minorEastAsia" w:eastAsiaTheme="minorEastAsia" w:cstheme="minorEastAsia"/>
          <w:spacing w:val="-8"/>
          <w:sz w:val="24"/>
          <w:szCs w:val="24"/>
          <w:lang w:eastAsia="zh-CN"/>
        </w:rPr>
        <w:t>4.2.3.1</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安置的残疾人占本单位在职职工人数的比例不低于25%（含25%），并且安置的残疾人人数不少于 10人（含10人）；</w:t>
      </w:r>
    </w:p>
    <w:p w14:paraId="18846CA0">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"5.2.3.2" </w:instrText>
      </w:r>
      <w:r>
        <w:fldChar w:fldCharType="separate"/>
      </w:r>
      <w:r>
        <w:rPr>
          <w:rFonts w:hint="eastAsia" w:asciiTheme="minorEastAsia" w:hAnsiTheme="minorEastAsia" w:eastAsiaTheme="minorEastAsia" w:cstheme="minorEastAsia"/>
          <w:spacing w:val="-8"/>
          <w:sz w:val="24"/>
          <w:szCs w:val="24"/>
          <w:lang w:eastAsia="zh-CN"/>
        </w:rPr>
        <w:t>4.2.3.2</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依法与安置的每位残疾人签订了一年以上（含一年）的劳动合同或服务协议；</w:t>
      </w:r>
    </w:p>
    <w:p w14:paraId="22B90410">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"5.2.3.3" </w:instrText>
      </w:r>
      <w:r>
        <w:fldChar w:fldCharType="separate"/>
      </w:r>
      <w:r>
        <w:rPr>
          <w:rFonts w:hint="eastAsia" w:asciiTheme="minorEastAsia" w:hAnsiTheme="minorEastAsia" w:eastAsiaTheme="minorEastAsia" w:cstheme="minorEastAsia"/>
          <w:spacing w:val="-8"/>
          <w:sz w:val="24"/>
          <w:szCs w:val="24"/>
          <w:lang w:eastAsia="zh-CN"/>
        </w:rPr>
        <w:t>4.2.3.3</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为安置的每位残疾人按月足额缴纳了基本养老、医疗、失业、工伤和生育等社会保险费；</w:t>
      </w:r>
    </w:p>
    <w:p w14:paraId="0DF8BC00">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"5.2.3.4" </w:instrText>
      </w:r>
      <w:r>
        <w:fldChar w:fldCharType="separate"/>
      </w:r>
      <w:r>
        <w:rPr>
          <w:rFonts w:hint="eastAsia" w:asciiTheme="minorEastAsia" w:hAnsiTheme="minorEastAsia" w:eastAsiaTheme="minorEastAsia" w:cstheme="minorEastAsia"/>
          <w:spacing w:val="-8"/>
          <w:sz w:val="24"/>
          <w:szCs w:val="24"/>
          <w:lang w:eastAsia="zh-CN"/>
        </w:rPr>
        <w:t>4.2.3.4</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通过银行等金融机构向安置的每位残疾人，按月支付了不低于单位所在区县的月最低工资标准的工资；</w:t>
      </w:r>
    </w:p>
    <w:p w14:paraId="2FC7063E">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"5.2.3.5" </w:instrText>
      </w:r>
      <w:r>
        <w:fldChar w:fldCharType="separate"/>
      </w:r>
      <w:r>
        <w:rPr>
          <w:rFonts w:hint="eastAsia" w:asciiTheme="minorEastAsia" w:hAnsiTheme="minorEastAsia" w:eastAsiaTheme="minorEastAsia" w:cstheme="minorEastAsia"/>
          <w:spacing w:val="-8"/>
          <w:sz w:val="24"/>
          <w:szCs w:val="24"/>
          <w:lang w:eastAsia="zh-CN"/>
        </w:rPr>
        <w:t>4.2.3.5</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提供本单位制造的货物、承担的工程或者服务（以下简称产品），或者提供其他残疾人福利性单位制造的货物（不包括使用非残疾人福利性单位注册商标的货物）；</w:t>
      </w:r>
    </w:p>
    <w:p w14:paraId="0E7B6816">
      <w:pPr>
        <w:pStyle w:val="13"/>
        <w:spacing w:line="360" w:lineRule="auto"/>
        <w:ind w:firstLine="620" w:firstLineChars="200"/>
        <w:rPr>
          <w:rFonts w:asciiTheme="minorEastAsia" w:hAnsiTheme="minorEastAsia" w:eastAsiaTheme="minorEastAsia" w:cstheme="minorEastAsia"/>
          <w:spacing w:val="-8"/>
          <w:sz w:val="24"/>
          <w:szCs w:val="24"/>
          <w:lang w:eastAsia="zh-CN"/>
        </w:rPr>
      </w:pPr>
      <w:r>
        <w:fldChar w:fldCharType="begin"/>
      </w:r>
      <w:r>
        <w:instrText xml:space="preserve"> HYPERLINK "5.2.3.6" </w:instrText>
      </w:r>
      <w:r>
        <w:fldChar w:fldCharType="separate"/>
      </w:r>
      <w:r>
        <w:rPr>
          <w:rFonts w:hint="eastAsia" w:asciiTheme="minorEastAsia" w:hAnsiTheme="minorEastAsia" w:eastAsiaTheme="minorEastAsia" w:cstheme="minorEastAsia"/>
          <w:spacing w:val="-8"/>
          <w:sz w:val="24"/>
          <w:szCs w:val="24"/>
          <w:lang w:eastAsia="zh-CN"/>
        </w:rPr>
        <w:t>4.2.3.6</w:t>
      </w:r>
      <w:r>
        <w:rPr>
          <w:rFonts w:hint="eastAsia"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 xml:space="preserve"> 前款所称残疾人是指法定劳动年龄内，持有《中华人民共和国残疾人证》或者《中华人民共和国残疾军人证（1至8级）》 的自然人，包括具有劳动条件和劳动意愿的精神残疾人。在职职工人数是指与残疾人福利性单位建立劳动关系并依法签订劳动合同或服务协议的雇员人数。</w:t>
      </w:r>
    </w:p>
    <w:p w14:paraId="54C00335">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4.2.4 本项目是否专门面向中小企业预留采购份额见第一章《竞争性磋商公告》。</w:t>
      </w:r>
    </w:p>
    <w:p w14:paraId="7FFD08F2">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4.2.5 采购标的对应的中小企业划分标准所属行业见《供应商须知表》。</w:t>
      </w:r>
    </w:p>
    <w:p w14:paraId="427524F1">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4.2.6 小微企业价格评审优惠的政策调整：见第四章《评审程序、评审方法和评审标准》。</w:t>
      </w:r>
    </w:p>
    <w:p w14:paraId="2F24E4FD">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 政府采购节能产品、环境标志产品</w:t>
      </w:r>
    </w:p>
    <w:p w14:paraId="45CA6420">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4.3.1政府采购节能产品、环境标志产品实施品目清单管理。财政部、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A045365">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4.3.2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w:t>
      </w:r>
    </w:p>
    <w:p w14:paraId="27FF3B43">
      <w:pPr>
        <w:pStyle w:val="13"/>
        <w:spacing w:line="360" w:lineRule="auto"/>
        <w:ind w:firstLine="448" w:firstLineChars="200"/>
        <w:rPr>
          <w:rFonts w:asciiTheme="minorEastAsia" w:hAnsiTheme="minorEastAsia" w:eastAsiaTheme="minorEastAsia" w:cstheme="minorEastAsia"/>
          <w:b/>
          <w:bCs/>
          <w:spacing w:val="-8"/>
          <w:sz w:val="24"/>
          <w:szCs w:val="24"/>
          <w:lang w:eastAsia="zh-CN"/>
        </w:rPr>
      </w:pPr>
      <w:r>
        <w:rPr>
          <w:rFonts w:hint="eastAsia" w:asciiTheme="minorEastAsia" w:hAnsiTheme="minorEastAsia" w:eastAsiaTheme="minorEastAsia" w:cstheme="minorEastAsia"/>
          <w:spacing w:val="-8"/>
          <w:sz w:val="24"/>
          <w:szCs w:val="24"/>
          <w:lang w:eastAsia="zh-CN"/>
        </w:rPr>
        <w:t>4.3.3 如本项目采购产品属于实施政府强制采购品目清单范围的节能产品，则</w:t>
      </w:r>
      <w:r>
        <w:rPr>
          <w:rFonts w:hint="eastAsia" w:asciiTheme="minorEastAsia" w:hAnsiTheme="minorEastAsia" w:eastAsiaTheme="minorEastAsia" w:cstheme="minorEastAsia"/>
          <w:spacing w:val="2"/>
          <w:sz w:val="24"/>
          <w:szCs w:val="24"/>
          <w:lang w:eastAsia="zh-CN"/>
        </w:rPr>
        <w:t>供应商</w:t>
      </w:r>
      <w:r>
        <w:rPr>
          <w:rFonts w:hint="eastAsia" w:asciiTheme="minorEastAsia" w:hAnsiTheme="minorEastAsia" w:eastAsiaTheme="minorEastAsia" w:cstheme="minorEastAsia"/>
          <w:spacing w:val="-8"/>
          <w:sz w:val="24"/>
          <w:szCs w:val="24"/>
          <w:lang w:eastAsia="zh-CN"/>
        </w:rPr>
        <w:t>所报产品必须获得国家确定的认证机构出具的、处于有效期之内的节能产品认证证书，</w:t>
      </w:r>
      <w:r>
        <w:rPr>
          <w:rFonts w:hint="eastAsia" w:asciiTheme="minorEastAsia" w:hAnsiTheme="minorEastAsia" w:eastAsiaTheme="minorEastAsia" w:cstheme="minorEastAsia"/>
          <w:b/>
          <w:bCs/>
          <w:spacing w:val="-8"/>
          <w:sz w:val="24"/>
          <w:szCs w:val="24"/>
          <w:lang w:eastAsia="zh-CN"/>
        </w:rPr>
        <w:t>否则响应无效；</w:t>
      </w:r>
    </w:p>
    <w:p w14:paraId="19BCA8CB">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4.3.4 非政府强制采购的节能产品或环境标志产品，依据品目清单和认证证书实施政府优先采购。优先采购的具体规定见第四章《评审程序、评审方法和评审标准》。（如涉及）。</w:t>
      </w:r>
    </w:p>
    <w:p w14:paraId="44F32AC0">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4.4 正版软件</w:t>
      </w:r>
    </w:p>
    <w:p w14:paraId="3718724A">
      <w:pPr>
        <w:pStyle w:val="13"/>
        <w:spacing w:line="360" w:lineRule="auto"/>
        <w:ind w:firstLine="448" w:firstLineChars="200"/>
        <w:rPr>
          <w:rFonts w:asciiTheme="minorEastAsia" w:hAnsiTheme="minorEastAsia" w:eastAsiaTheme="minorEastAsia" w:cstheme="minorEastAsia"/>
          <w:spacing w:val="-8"/>
          <w:sz w:val="24"/>
          <w:szCs w:val="24"/>
          <w:lang w:eastAsia="zh-CN"/>
        </w:rPr>
      </w:pPr>
      <w:r>
        <w:rPr>
          <w:rFonts w:hint="eastAsia" w:asciiTheme="minorEastAsia" w:hAnsiTheme="minorEastAsia" w:eastAsiaTheme="minorEastAsia" w:cstheme="minorEastAsia"/>
          <w:spacing w:val="-8"/>
          <w:sz w:val="24"/>
          <w:szCs w:val="24"/>
          <w:lang w:eastAsia="zh-CN"/>
        </w:rPr>
        <w:t>4.4.1 依据《财政部、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信息产业部关于印发无线局域网产品政府采购实施意见的通知》（财库〔2005〕366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15629.11/1102）并通过国家产品认证的产品。其中，国家有特殊信息安全要求的项目必须采购认证产品，否则响应无效。财政部、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、信息产业部根据政府采购改革进展和无线局域网产品技术及市场成熟等情况，从国家指定的认证机构认证的生产厂商和产品型号中确定优先采购的产品， 并以无线局域网认证产品政府采购 清单（以下简称清单）的形式公布。清单中新增认证产品厂商和型号，由财政部、</w:t>
      </w:r>
      <w:r>
        <w:fldChar w:fldCharType="begin"/>
      </w:r>
      <w:r>
        <w:instrText xml:space="preserve"> HYPERLINK "https://www.baidu.com/link?url=pV2gqlWQVIfLHb2GO1RMJVp24ETQ1a_TiqQ-2CHpcULsECvXubLhLHJTcTJbIedy&amp;wd=&amp;eqid=88c7d5f9006c2d6b0000000265780e74" \t "https://www.baidu.com/_blank" </w:instrText>
      </w:r>
      <w:r>
        <w:fldChar w:fldCharType="separate"/>
      </w:r>
      <w:r>
        <w:rPr>
          <w:rFonts w:asciiTheme="minorEastAsia" w:hAnsiTheme="minorEastAsia" w:eastAsiaTheme="minorEastAsia" w:cstheme="minorEastAsia"/>
          <w:spacing w:val="-8"/>
          <w:sz w:val="24"/>
          <w:szCs w:val="24"/>
          <w:lang w:eastAsia="zh-CN"/>
        </w:rPr>
        <w:t>中华人民共和国国家发展和改革委员会</w:t>
      </w:r>
      <w:r>
        <w:rPr>
          <w:rFonts w:asciiTheme="minorEastAsia" w:hAnsiTheme="minorEastAsia" w:eastAsiaTheme="minorEastAsia" w:cstheme="minorEastAsia"/>
          <w:spacing w:val="-8"/>
          <w:sz w:val="24"/>
          <w:szCs w:val="24"/>
          <w:lang w:eastAsia="zh-CN"/>
        </w:rPr>
        <w:fldChar w:fldCharType="end"/>
      </w:r>
      <w:r>
        <w:rPr>
          <w:rFonts w:hint="eastAsia" w:asciiTheme="minorEastAsia" w:hAnsiTheme="minorEastAsia" w:eastAsiaTheme="minorEastAsia" w:cstheme="minorEastAsia"/>
          <w:spacing w:val="-8"/>
          <w:sz w:val="24"/>
          <w:szCs w:val="24"/>
          <w:lang w:eastAsia="zh-CN"/>
        </w:rPr>
        <w:t>、信息产业部以文件形式确定、公布并适时调整。</w:t>
      </w:r>
    </w:p>
    <w:p w14:paraId="505BC96F">
      <w:pPr>
        <w:pStyle w:val="13"/>
        <w:spacing w:line="360" w:lineRule="auto"/>
        <w:ind w:firstLine="46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4.4.2 各级政府部门在购置计算机办公设备时，必须采购预装正版操作系统</w:t>
      </w:r>
      <w:r>
        <w:rPr>
          <w:rFonts w:hint="eastAsia" w:asciiTheme="minorEastAsia" w:hAnsiTheme="minorEastAsia" w:eastAsiaTheme="minorEastAsia" w:cstheme="minorEastAsia"/>
          <w:spacing w:val="-9"/>
          <w:sz w:val="24"/>
          <w:szCs w:val="24"/>
          <w:lang w:eastAsia="zh-CN"/>
        </w:rPr>
        <w:t>软件的计算机产品，相关规定依据《国家版权局、信息产业</w:t>
      </w:r>
      <w:r>
        <w:rPr>
          <w:rFonts w:hint="eastAsia" w:asciiTheme="minorEastAsia" w:hAnsiTheme="minorEastAsia" w:eastAsiaTheme="minorEastAsia" w:cstheme="minorEastAsia"/>
          <w:spacing w:val="-10"/>
          <w:sz w:val="24"/>
          <w:szCs w:val="24"/>
          <w:lang w:eastAsia="zh-CN"/>
        </w:rPr>
        <w:t>部、财政</w:t>
      </w:r>
      <w:r>
        <w:rPr>
          <w:rFonts w:hint="eastAsia" w:asciiTheme="minorEastAsia" w:hAnsiTheme="minorEastAsia" w:eastAsiaTheme="minorEastAsia" w:cstheme="minorEastAsia"/>
          <w:spacing w:val="-4"/>
          <w:sz w:val="24"/>
          <w:szCs w:val="24"/>
          <w:lang w:eastAsia="zh-CN"/>
        </w:rPr>
        <w:t>部、国务院机关事务管理局关于政府部门购置计算机办公设备必须采</w:t>
      </w:r>
      <w:r>
        <w:rPr>
          <w:rFonts w:hint="eastAsia" w:asciiTheme="minorEastAsia" w:hAnsiTheme="minorEastAsia" w:eastAsiaTheme="minorEastAsia" w:cstheme="minorEastAsia"/>
          <w:spacing w:val="-3"/>
          <w:sz w:val="24"/>
          <w:szCs w:val="24"/>
          <w:lang w:eastAsia="zh-CN"/>
        </w:rPr>
        <w:t>购已预装正版操作系统软件产品的通知》（国权联〔200</w:t>
      </w:r>
      <w:r>
        <w:rPr>
          <w:rFonts w:hint="eastAsia" w:asciiTheme="minorEastAsia" w:hAnsiTheme="minorEastAsia" w:eastAsiaTheme="minorEastAsia" w:cstheme="minorEastAsia"/>
          <w:spacing w:val="-4"/>
          <w:sz w:val="24"/>
          <w:szCs w:val="24"/>
          <w:lang w:eastAsia="zh-CN"/>
        </w:rPr>
        <w:t>6〕1 号）、</w:t>
      </w:r>
      <w:r>
        <w:rPr>
          <w:rFonts w:hint="eastAsia" w:asciiTheme="minorEastAsia" w:hAnsiTheme="minorEastAsia" w:eastAsiaTheme="minorEastAsia" w:cstheme="minorEastAsia"/>
          <w:sz w:val="24"/>
          <w:szCs w:val="24"/>
          <w:lang w:eastAsia="zh-CN"/>
        </w:rPr>
        <w:t>《国务院办公厅关于进一步做好政府机关使用正版</w:t>
      </w:r>
      <w:r>
        <w:rPr>
          <w:rFonts w:hint="eastAsia" w:asciiTheme="minorEastAsia" w:hAnsiTheme="minorEastAsia" w:eastAsiaTheme="minorEastAsia" w:cstheme="minorEastAsia"/>
          <w:spacing w:val="-1"/>
          <w:sz w:val="24"/>
          <w:szCs w:val="24"/>
          <w:lang w:eastAsia="zh-CN"/>
        </w:rPr>
        <w:t>软件工作的通知》</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3"/>
          <w:sz w:val="24"/>
          <w:szCs w:val="24"/>
          <w:lang w:eastAsia="zh-CN"/>
        </w:rPr>
        <w:t>（国办发〔2010〕47 号）、《财政部关于进一步做好政府机关使用</w:t>
      </w:r>
      <w:r>
        <w:rPr>
          <w:rFonts w:hint="eastAsia" w:asciiTheme="minorEastAsia" w:hAnsiTheme="minorEastAsia" w:eastAsiaTheme="minorEastAsia" w:cstheme="minorEastAsia"/>
          <w:spacing w:val="-6"/>
          <w:sz w:val="24"/>
          <w:szCs w:val="24"/>
          <w:lang w:eastAsia="zh-CN"/>
        </w:rPr>
        <w:t>正版软件工作的通知》（财预〔2010〕536 号）。</w:t>
      </w:r>
    </w:p>
    <w:p w14:paraId="784C9A8A">
      <w:pPr>
        <w:pStyle w:val="13"/>
        <w:spacing w:line="360" w:lineRule="auto"/>
        <w:ind w:firstLine="480"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4.5</w:t>
      </w:r>
      <w:r>
        <w:rPr>
          <w:rFonts w:hint="eastAsia" w:asciiTheme="minorEastAsia" w:hAnsiTheme="minorEastAsia" w:eastAsiaTheme="minorEastAsia" w:cstheme="minorEastAsia"/>
          <w:spacing w:val="7"/>
          <w:sz w:val="24"/>
          <w:szCs w:val="24"/>
          <w:lang w:eastAsia="zh-CN"/>
        </w:rPr>
        <w:t xml:space="preserve"> </w:t>
      </w:r>
      <w:r>
        <w:rPr>
          <w:rFonts w:hint="eastAsia" w:asciiTheme="minorEastAsia" w:hAnsiTheme="minorEastAsia" w:eastAsiaTheme="minorEastAsia" w:cstheme="minorEastAsia"/>
          <w:sz w:val="24"/>
          <w:szCs w:val="24"/>
          <w:lang w:eastAsia="zh-CN"/>
        </w:rPr>
        <w:t>网络安全专用产品</w:t>
      </w:r>
    </w:p>
    <w:p w14:paraId="71BF9004">
      <w:pPr>
        <w:pStyle w:val="13"/>
        <w:spacing w:line="360" w:lineRule="auto"/>
        <w:ind w:firstLine="476"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4.5.1所投产品属于列入《网络关键设备和网络安全专用产品目录》的网络</w:t>
      </w:r>
      <w:r>
        <w:rPr>
          <w:rFonts w:hint="eastAsia" w:asciiTheme="minorEastAsia" w:hAnsiTheme="minorEastAsia" w:eastAsiaTheme="minorEastAsia" w:cstheme="minorEastAsia"/>
          <w:spacing w:val="-2"/>
          <w:sz w:val="24"/>
          <w:szCs w:val="24"/>
          <w:lang w:eastAsia="zh-CN"/>
        </w:rPr>
        <w:t>安全专用产品，应当在国家互联网信息办公室会同工业和信息化部、</w:t>
      </w:r>
      <w:r>
        <w:rPr>
          <w:rFonts w:hint="eastAsia" w:asciiTheme="minorEastAsia" w:hAnsiTheme="minorEastAsia" w:eastAsiaTheme="minorEastAsia" w:cstheme="minorEastAsia"/>
          <w:spacing w:val="-4"/>
          <w:sz w:val="24"/>
          <w:szCs w:val="24"/>
          <w:lang w:eastAsia="zh-CN"/>
        </w:rPr>
        <w:t>公安部、国家认证认可监督管理委员会统一公布和更新</w:t>
      </w:r>
      <w:r>
        <w:rPr>
          <w:rFonts w:hint="eastAsia" w:asciiTheme="minorEastAsia" w:hAnsiTheme="minorEastAsia" w:eastAsiaTheme="minorEastAsia" w:cstheme="minorEastAsia"/>
          <w:spacing w:val="-5"/>
          <w:sz w:val="24"/>
          <w:szCs w:val="24"/>
          <w:lang w:eastAsia="zh-CN"/>
        </w:rPr>
        <w:t>的符合要求的</w:t>
      </w:r>
      <w:r>
        <w:rPr>
          <w:rFonts w:hint="eastAsia" w:asciiTheme="minorEastAsia" w:hAnsiTheme="minorEastAsia" w:eastAsiaTheme="minorEastAsia" w:cstheme="minorEastAsia"/>
          <w:spacing w:val="-4"/>
          <w:sz w:val="24"/>
          <w:szCs w:val="24"/>
          <w:lang w:eastAsia="zh-CN"/>
        </w:rPr>
        <w:t>网络关键设备和网络安全专用产品清单中。</w:t>
      </w:r>
    </w:p>
    <w:p w14:paraId="1914772D">
      <w:pPr>
        <w:pStyle w:val="13"/>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4.6 采购需求标准</w:t>
      </w:r>
    </w:p>
    <w:p w14:paraId="7A3E1479">
      <w:pPr>
        <w:pStyle w:val="13"/>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4.6.1 商品包装、快递包装政府采购需求标准（试行）</w:t>
      </w:r>
      <w:r>
        <w:rPr>
          <w:rFonts w:hint="eastAsia" w:asciiTheme="minorEastAsia" w:hAnsiTheme="minorEastAsia" w:eastAsiaTheme="minorEastAsia" w:cstheme="minorEastAsia"/>
          <w:spacing w:val="-12"/>
          <w:sz w:val="24"/>
          <w:szCs w:val="24"/>
          <w:lang w:eastAsia="zh-CN"/>
        </w:rPr>
        <w:t>为助力打好污染防治攻坚战， 推广使用绿色包装，根据财政部关于印发《商品包装政府采购需求标准（试行）》《快递包装政府采购需求</w:t>
      </w:r>
      <w:r>
        <w:rPr>
          <w:rFonts w:hint="eastAsia" w:asciiTheme="minorEastAsia" w:hAnsiTheme="minorEastAsia" w:eastAsiaTheme="minorEastAsia" w:cstheme="minorEastAsia"/>
          <w:spacing w:val="6"/>
          <w:sz w:val="24"/>
          <w:szCs w:val="24"/>
          <w:lang w:eastAsia="zh-CN"/>
        </w:rPr>
        <w:t xml:space="preserve"> </w:t>
      </w:r>
      <w:r>
        <w:rPr>
          <w:rFonts w:hint="eastAsia" w:asciiTheme="minorEastAsia" w:hAnsiTheme="minorEastAsia" w:eastAsiaTheme="minorEastAsia" w:cstheme="minorEastAsia"/>
          <w:spacing w:val="-3"/>
          <w:sz w:val="24"/>
          <w:szCs w:val="24"/>
          <w:lang w:eastAsia="zh-CN"/>
        </w:rPr>
        <w:t>标准（试行）》的通知（财办库〔2020〕1</w:t>
      </w:r>
      <w:r>
        <w:rPr>
          <w:rFonts w:hint="eastAsia" w:asciiTheme="minorEastAsia" w:hAnsiTheme="minorEastAsia" w:eastAsiaTheme="minorEastAsia" w:cstheme="minorEastAsia"/>
          <w:spacing w:val="-4"/>
          <w:sz w:val="24"/>
          <w:szCs w:val="24"/>
          <w:lang w:eastAsia="zh-CN"/>
        </w:rPr>
        <w:t>23 号</w:t>
      </w:r>
      <w:r>
        <w:rPr>
          <w:rFonts w:hint="eastAsia" w:asciiTheme="minorEastAsia" w:hAnsiTheme="minorEastAsia" w:eastAsiaTheme="minorEastAsia" w:cstheme="minorEastAsia"/>
          <w:spacing w:val="-28"/>
          <w:sz w:val="24"/>
          <w:szCs w:val="24"/>
          <w:lang w:eastAsia="zh-CN"/>
        </w:rPr>
        <w:t>），</w:t>
      </w:r>
      <w:r>
        <w:rPr>
          <w:rFonts w:hint="eastAsia" w:asciiTheme="minorEastAsia" w:hAnsiTheme="minorEastAsia" w:eastAsiaTheme="minorEastAsia" w:cstheme="minorEastAsia"/>
          <w:spacing w:val="-4"/>
          <w:sz w:val="24"/>
          <w:szCs w:val="24"/>
          <w:lang w:eastAsia="zh-CN"/>
        </w:rPr>
        <w:t>本项目如涉及商</w:t>
      </w:r>
      <w:r>
        <w:rPr>
          <w:rFonts w:hint="eastAsia" w:asciiTheme="minorEastAsia" w:hAnsiTheme="minorEastAsia" w:eastAsiaTheme="minorEastAsia" w:cstheme="minorEastAsia"/>
          <w:spacing w:val="-6"/>
          <w:sz w:val="24"/>
          <w:szCs w:val="24"/>
          <w:lang w:eastAsia="zh-CN"/>
        </w:rPr>
        <w:t>品包装和快递包装的，则其具体要求见第二章《采购需求》。</w:t>
      </w:r>
    </w:p>
    <w:p w14:paraId="561CB8F4">
      <w:pPr>
        <w:pStyle w:val="13"/>
        <w:spacing w:line="360" w:lineRule="auto"/>
        <w:ind w:firstLine="432" w:firstLineChars="200"/>
        <w:rPr>
          <w:rFonts w:asciiTheme="minorEastAsia" w:hAnsiTheme="minorEastAsia" w:eastAsiaTheme="minorEastAsia" w:cstheme="minorEastAsia"/>
          <w:spacing w:val="-12"/>
          <w:sz w:val="24"/>
          <w:szCs w:val="24"/>
          <w:lang w:eastAsia="zh-CN"/>
        </w:rPr>
      </w:pPr>
      <w:r>
        <w:rPr>
          <w:rFonts w:hint="eastAsia" w:asciiTheme="minorEastAsia" w:hAnsiTheme="minorEastAsia" w:eastAsiaTheme="minorEastAsia" w:cstheme="minorEastAsia"/>
          <w:spacing w:val="-12"/>
          <w:sz w:val="24"/>
          <w:szCs w:val="24"/>
          <w:lang w:eastAsia="zh-CN"/>
        </w:rPr>
        <w:t>4.6.2绿色数据中心政府采购需求标准（试行）</w:t>
      </w:r>
    </w:p>
    <w:p w14:paraId="78F02054">
      <w:pPr>
        <w:pStyle w:val="13"/>
        <w:spacing w:line="360" w:lineRule="auto"/>
        <w:ind w:firstLine="432" w:firstLineChars="200"/>
        <w:rPr>
          <w:rFonts w:asciiTheme="minorEastAsia" w:hAnsiTheme="minorEastAsia" w:eastAsiaTheme="minorEastAsia" w:cstheme="minorEastAsia"/>
          <w:spacing w:val="-12"/>
          <w:sz w:val="24"/>
          <w:szCs w:val="24"/>
          <w:lang w:eastAsia="zh-CN"/>
        </w:rPr>
      </w:pPr>
      <w:r>
        <w:rPr>
          <w:rFonts w:hint="eastAsia" w:asciiTheme="minorEastAsia" w:hAnsiTheme="minorEastAsia" w:eastAsiaTheme="minorEastAsia" w:cstheme="minorEastAsia"/>
          <w:spacing w:val="-12"/>
          <w:sz w:val="24"/>
          <w:szCs w:val="24"/>
          <w:lang w:eastAsia="zh-CN"/>
        </w:rPr>
        <w:t>为加快数据中心绿色转型， 根据财政部、生态环境部、工业和信息化部关于印发《绿色数据中心政府采购需求标准（试行）》的通知（财库〔2023〕7 号），本项目如涉及绿色数据中心，则具体要求见第二章《采购需求》。</w:t>
      </w:r>
    </w:p>
    <w:p w14:paraId="1B04EF84">
      <w:pPr>
        <w:pStyle w:val="13"/>
        <w:spacing w:line="360" w:lineRule="auto"/>
        <w:ind w:firstLine="474" w:firstLine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pacing w:val="-2"/>
          <w:sz w:val="24"/>
          <w:szCs w:val="24"/>
          <w:lang w:eastAsia="zh-CN"/>
        </w:rPr>
        <w:t>5.采购费用</w:t>
      </w:r>
    </w:p>
    <w:p w14:paraId="51C8EF35">
      <w:pPr>
        <w:pStyle w:val="13"/>
        <w:spacing w:line="360" w:lineRule="auto"/>
        <w:ind w:firstLine="488"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sz w:val="24"/>
          <w:szCs w:val="24"/>
          <w:lang w:eastAsia="zh-CN"/>
        </w:rPr>
        <w:t>供应商</w:t>
      </w:r>
      <w:r>
        <w:rPr>
          <w:rFonts w:hint="eastAsia" w:asciiTheme="minorEastAsia" w:hAnsiTheme="minorEastAsia" w:eastAsiaTheme="minorEastAsia" w:cstheme="minorEastAsia"/>
          <w:spacing w:val="-4"/>
          <w:sz w:val="24"/>
          <w:szCs w:val="24"/>
          <w:lang w:eastAsia="zh-CN"/>
        </w:rPr>
        <w:t>应自行承担所有与准备和参加本次采购有关的费用</w:t>
      </w:r>
      <w:r>
        <w:rPr>
          <w:rFonts w:hint="eastAsia" w:asciiTheme="minorEastAsia" w:hAnsiTheme="minorEastAsia" w:eastAsiaTheme="minorEastAsia" w:cstheme="minorEastAsia"/>
          <w:spacing w:val="-5"/>
          <w:sz w:val="24"/>
          <w:szCs w:val="24"/>
          <w:lang w:eastAsia="zh-CN"/>
        </w:rPr>
        <w:t>，无论磋商的结果如何，</w:t>
      </w:r>
      <w:r>
        <w:rPr>
          <w:rFonts w:hint="eastAsia" w:asciiTheme="minorEastAsia" w:hAnsiTheme="minorEastAsia" w:eastAsiaTheme="minorEastAsia" w:cstheme="minorEastAsia"/>
          <w:spacing w:val="-1"/>
          <w:sz w:val="24"/>
          <w:szCs w:val="24"/>
          <w:lang w:eastAsia="zh-CN"/>
        </w:rPr>
        <w:t>采购人或采购代理机构在任何情况下均无承担</w:t>
      </w:r>
      <w:r>
        <w:rPr>
          <w:rFonts w:hint="eastAsia" w:asciiTheme="minorEastAsia" w:hAnsiTheme="minorEastAsia" w:eastAsiaTheme="minorEastAsia" w:cstheme="minorEastAsia"/>
          <w:spacing w:val="-2"/>
          <w:sz w:val="24"/>
          <w:szCs w:val="24"/>
          <w:lang w:eastAsia="zh-CN"/>
        </w:rPr>
        <w:t>这些费用的义务和责任。</w:t>
      </w:r>
    </w:p>
    <w:p w14:paraId="2115F496">
      <w:pPr>
        <w:spacing w:line="360" w:lineRule="auto"/>
        <w:ind w:firstLine="567"/>
        <w:rPr>
          <w:rFonts w:asciiTheme="minorEastAsia" w:hAnsiTheme="minorEastAsia" w:cstheme="minorEastAsia"/>
          <w:b/>
          <w:bCs/>
          <w:spacing w:val="-2"/>
          <w:szCs w:val="24"/>
        </w:rPr>
      </w:pPr>
      <w:r>
        <w:rPr>
          <w:rFonts w:hint="eastAsia" w:asciiTheme="minorEastAsia" w:hAnsiTheme="minorEastAsia" w:cstheme="minorEastAsia"/>
          <w:b/>
          <w:bCs/>
          <w:spacing w:val="-2"/>
          <w:szCs w:val="24"/>
        </w:rPr>
        <w:t>6、采购范围及适用法律</w:t>
      </w:r>
    </w:p>
    <w:p w14:paraId="3F36552B">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6.1本次采购适用的法律、法规为《中华人民共和国政府采购法》《中华人民共和国政府采购法实施条例》《政府采购竞争性磋商采购方式管理暂行办法》《财政部关于竞争性磋商采购方式管理暂行办法有关问题的补充通知》《中华人民共和国民法典》以及其他相关政府采购法律法规。</w:t>
      </w:r>
    </w:p>
    <w:p w14:paraId="12368AAE">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6.2 “监督管理部门”是指</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u w:val="single"/>
          <w:lang w:val="en-US" w:eastAsia="zh-CN"/>
        </w:rPr>
        <w:t>唐河县财政局</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rPr>
        <w:t>。</w:t>
      </w:r>
    </w:p>
    <w:p w14:paraId="1C86AB62">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6.3“货物”指供应商按采购文件规定，须向采购人提供的与本次采购相关的</w:t>
      </w:r>
      <w:r>
        <w:rPr>
          <w:rFonts w:hint="eastAsia" w:asciiTheme="minorEastAsia" w:hAnsiTheme="minorEastAsia" w:cstheme="minorEastAsia"/>
          <w:spacing w:val="-2"/>
          <w:szCs w:val="24"/>
          <w:u w:val="single"/>
          <w:lang w:val="en-US" w:eastAsia="zh-CN"/>
        </w:rPr>
        <w:t>/</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rPr>
        <w:t xml:space="preserve">  </w:t>
      </w:r>
    </w:p>
    <w:p w14:paraId="357B6670">
      <w:pPr>
        <w:spacing w:line="360" w:lineRule="auto"/>
        <w:ind w:firstLine="567"/>
        <w:rPr>
          <w:rFonts w:asciiTheme="minorEastAsia" w:hAnsiTheme="minorEastAsia" w:cstheme="minorEastAsia"/>
          <w:spacing w:val="-2"/>
          <w:szCs w:val="24"/>
        </w:rPr>
      </w:pPr>
      <w:r>
        <w:rPr>
          <w:rFonts w:hint="eastAsia" w:asciiTheme="minorEastAsia" w:hAnsiTheme="minorEastAsia" w:cstheme="minorEastAsia"/>
          <w:spacing w:val="-2"/>
          <w:szCs w:val="24"/>
        </w:rPr>
        <w:t>6.4“服务”指采购文件规定供应商应承担的</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u w:val="single"/>
          <w:lang w:val="en-US" w:eastAsia="zh-CN"/>
        </w:rPr>
        <w:t>采购要求内的所有</w:t>
      </w:r>
      <w:r>
        <w:rPr>
          <w:rFonts w:hint="eastAsia" w:asciiTheme="minorEastAsia" w:hAnsiTheme="minorEastAsia" w:cstheme="minorEastAsia"/>
          <w:spacing w:val="-2"/>
          <w:szCs w:val="24"/>
          <w:u w:val="single"/>
        </w:rPr>
        <w:t xml:space="preserve"> </w:t>
      </w:r>
      <w:r>
        <w:rPr>
          <w:rFonts w:hint="eastAsia" w:asciiTheme="minorEastAsia" w:hAnsiTheme="minorEastAsia" w:cstheme="minorEastAsia"/>
          <w:spacing w:val="-2"/>
          <w:szCs w:val="24"/>
        </w:rPr>
        <w:t>服务。</w:t>
      </w:r>
    </w:p>
    <w:p w14:paraId="0078CC95">
      <w:pPr>
        <w:pStyle w:val="13"/>
        <w:spacing w:before="91" w:line="221" w:lineRule="auto"/>
        <w:ind w:left="3217"/>
        <w:rPr>
          <w:sz w:val="28"/>
          <w:szCs w:val="28"/>
          <w:lang w:eastAsia="zh-CN"/>
        </w:rPr>
      </w:pPr>
      <w:r>
        <w:rPr>
          <w:spacing w:val="-1"/>
          <w:sz w:val="28"/>
          <w:szCs w:val="28"/>
          <w:lang w:eastAsia="zh-CN"/>
          <w14:textOutline w14:w="1803" w14:cap="flat" w14:cmpd="sng" w14:algn="ctr">
            <w14:solidFill>
              <w14:srgbClr w14:val="000000"/>
            </w14:solidFill>
            <w14:prstDash w14:val="solid"/>
            <w14:miter w14:val="0"/>
          </w14:textOutline>
        </w:rPr>
        <w:t>二</w:t>
      </w:r>
      <w:r>
        <w:rPr>
          <w:rFonts w:hint="eastAsia"/>
          <w:spacing w:val="-1"/>
          <w:sz w:val="28"/>
          <w:szCs w:val="28"/>
          <w:lang w:eastAsia="zh-CN"/>
        </w:rPr>
        <w:t>、</w:t>
      </w:r>
      <w:r>
        <w:rPr>
          <w:spacing w:val="-1"/>
          <w:sz w:val="28"/>
          <w:szCs w:val="28"/>
          <w:lang w:eastAsia="zh-CN"/>
          <w14:textOutline w14:w="1803" w14:cap="flat" w14:cmpd="sng" w14:algn="ctr">
            <w14:solidFill>
              <w14:srgbClr w14:val="000000"/>
            </w14:solidFill>
            <w14:prstDash w14:val="solid"/>
            <w14:miter w14:val="0"/>
          </w14:textOutline>
        </w:rPr>
        <w:t>竞争性磋商文件</w:t>
      </w:r>
    </w:p>
    <w:p w14:paraId="1181B700">
      <w:pPr>
        <w:pStyle w:val="13"/>
        <w:spacing w:line="360" w:lineRule="auto"/>
        <w:ind w:firstLine="480" w:firstLineChars="200"/>
        <w:rPr>
          <w:sz w:val="24"/>
          <w:szCs w:val="24"/>
          <w:lang w:eastAsia="zh-CN"/>
        </w:rPr>
      </w:pPr>
    </w:p>
    <w:p w14:paraId="54B8FC11">
      <w:pPr>
        <w:pStyle w:val="13"/>
        <w:spacing w:line="360" w:lineRule="auto"/>
        <w:ind w:firstLine="482" w:firstLineChars="200"/>
        <w:rPr>
          <w:b/>
          <w:bCs/>
          <w:sz w:val="24"/>
          <w:szCs w:val="24"/>
          <w:lang w:eastAsia="zh-CN"/>
        </w:rPr>
      </w:pPr>
      <w:r>
        <w:rPr>
          <w:rFonts w:hint="eastAsia"/>
          <w:b/>
          <w:bCs/>
          <w:sz w:val="24"/>
          <w:szCs w:val="24"/>
          <w:lang w:eastAsia="zh-CN"/>
        </w:rPr>
        <w:t>7.</w:t>
      </w:r>
      <w:r>
        <w:rPr>
          <w:b/>
          <w:bCs/>
          <w:sz w:val="24"/>
          <w:szCs w:val="24"/>
          <w:lang w:eastAsia="zh-CN"/>
        </w:rPr>
        <w:t>竞争性磋商文件构成</w:t>
      </w:r>
    </w:p>
    <w:p w14:paraId="62CEB285">
      <w:pPr>
        <w:pStyle w:val="13"/>
        <w:spacing w:line="360" w:lineRule="auto"/>
        <w:ind w:firstLine="476" w:firstLineChars="200"/>
        <w:rPr>
          <w:spacing w:val="-1"/>
          <w:sz w:val="24"/>
          <w:szCs w:val="24"/>
          <w:lang w:eastAsia="zh-CN"/>
        </w:rPr>
      </w:pPr>
      <w:r>
        <w:rPr>
          <w:rFonts w:hint="eastAsia"/>
          <w:spacing w:val="-1"/>
          <w:sz w:val="24"/>
          <w:szCs w:val="24"/>
          <w:lang w:eastAsia="zh-CN"/>
        </w:rPr>
        <w:t>7</w:t>
      </w:r>
      <w:r>
        <w:rPr>
          <w:spacing w:val="-1"/>
          <w:sz w:val="24"/>
          <w:szCs w:val="24"/>
          <w:lang w:eastAsia="zh-CN"/>
        </w:rPr>
        <w:t>.1</w:t>
      </w:r>
      <w:r>
        <w:rPr>
          <w:rFonts w:hint="eastAsia"/>
          <w:spacing w:val="-1"/>
          <w:sz w:val="24"/>
          <w:szCs w:val="24"/>
          <w:lang w:eastAsia="zh-CN"/>
        </w:rPr>
        <w:t xml:space="preserve"> </w:t>
      </w:r>
      <w:r>
        <w:rPr>
          <w:spacing w:val="-1"/>
          <w:sz w:val="24"/>
          <w:szCs w:val="24"/>
          <w:lang w:eastAsia="zh-CN"/>
        </w:rPr>
        <w:t>竞争性磋商文件包括以下部分：</w:t>
      </w:r>
    </w:p>
    <w:p w14:paraId="5855F1D4">
      <w:pPr>
        <w:pStyle w:val="14"/>
        <w:bidi w:val="0"/>
        <w:rPr>
          <w:lang w:eastAsia="zh-CN"/>
        </w:rPr>
      </w:pPr>
      <w:r>
        <w:fldChar w:fldCharType="begin"/>
      </w:r>
      <w:r>
        <w:instrText xml:space="preserve"> HYPERLINK \l "bookmark1" </w:instrText>
      </w:r>
      <w:r>
        <w:fldChar w:fldCharType="separate"/>
      </w:r>
      <w:r>
        <w:rPr>
          <w:lang w:eastAsia="zh-CN"/>
        </w:rPr>
        <w:t xml:space="preserve">第一章   </w:t>
      </w:r>
      <w:r>
        <w:rPr>
          <w:rFonts w:hint="eastAsia"/>
          <w:lang w:eastAsia="zh-CN"/>
        </w:rPr>
        <w:t>竞争性磋商公告</w:t>
      </w:r>
      <w:r>
        <w:rPr>
          <w:lang w:eastAsia="zh-CN"/>
        </w:rPr>
        <w:t xml:space="preserve"> </w:t>
      </w:r>
      <w:r>
        <w:rPr>
          <w:lang w:eastAsia="zh-CN"/>
        </w:rPr>
        <w:fldChar w:fldCharType="end"/>
      </w:r>
    </w:p>
    <w:p w14:paraId="62DB64AF">
      <w:pPr>
        <w:pStyle w:val="14"/>
        <w:bidi w:val="0"/>
        <w:rPr>
          <w:lang w:eastAsia="zh-CN"/>
        </w:rPr>
      </w:pPr>
      <w:r>
        <w:rPr>
          <w:lang w:eastAsia="zh-CN"/>
        </w:rPr>
        <w:t>第二章   采购需求</w:t>
      </w:r>
    </w:p>
    <w:p w14:paraId="2575CADB">
      <w:pPr>
        <w:pStyle w:val="14"/>
        <w:bidi w:val="0"/>
        <w:rPr>
          <w:lang w:eastAsia="zh-CN"/>
        </w:rPr>
      </w:pPr>
      <w:r>
        <w:rPr>
          <w:lang w:eastAsia="zh-CN"/>
        </w:rPr>
        <w:t xml:space="preserve">第三章   供应商须知 </w:t>
      </w:r>
    </w:p>
    <w:p w14:paraId="77ABA5C0">
      <w:pPr>
        <w:pStyle w:val="14"/>
        <w:bidi w:val="0"/>
        <w:rPr>
          <w:lang w:eastAsia="zh-CN"/>
        </w:rPr>
      </w:pPr>
      <w:r>
        <w:rPr>
          <w:lang w:eastAsia="zh-CN"/>
        </w:rPr>
        <w:t xml:space="preserve">第四章   </w:t>
      </w:r>
      <w:r>
        <w:rPr>
          <w:rFonts w:hint="eastAsia"/>
          <w:lang w:eastAsia="zh-CN"/>
        </w:rPr>
        <w:t>评审程序、</w:t>
      </w:r>
      <w:r>
        <w:rPr>
          <w:lang w:eastAsia="zh-CN"/>
        </w:rPr>
        <w:t xml:space="preserve">评审方法和评审标准 </w:t>
      </w:r>
    </w:p>
    <w:p w14:paraId="5D713110">
      <w:pPr>
        <w:pStyle w:val="14"/>
        <w:bidi w:val="0"/>
        <w:rPr>
          <w:lang w:eastAsia="zh-CN"/>
        </w:rPr>
      </w:pPr>
      <w:r>
        <w:rPr>
          <w:lang w:eastAsia="zh-CN"/>
        </w:rPr>
        <w:t xml:space="preserve">第五章   </w:t>
      </w:r>
      <w:r>
        <w:rPr>
          <w:rFonts w:hint="eastAsia"/>
          <w:lang w:eastAsia="zh-CN"/>
        </w:rPr>
        <w:t>政府采购合同（草稿）</w:t>
      </w:r>
    </w:p>
    <w:p w14:paraId="432EFBC9">
      <w:pPr>
        <w:pStyle w:val="14"/>
        <w:bidi w:val="0"/>
        <w:rPr>
          <w:lang w:eastAsia="zh-CN"/>
        </w:rPr>
      </w:pPr>
      <w:r>
        <w:rPr>
          <w:lang w:eastAsia="zh-CN"/>
        </w:rPr>
        <w:t>第六章   响应文件格式</w:t>
      </w:r>
    </w:p>
    <w:p w14:paraId="4D85AB85">
      <w:pPr>
        <w:pStyle w:val="13"/>
        <w:spacing w:line="360" w:lineRule="auto"/>
        <w:ind w:firstLine="476" w:firstLineChars="200"/>
        <w:rPr>
          <w:spacing w:val="-1"/>
          <w:sz w:val="24"/>
          <w:szCs w:val="24"/>
          <w:lang w:eastAsia="zh-CN"/>
        </w:rPr>
      </w:pPr>
      <w:r>
        <w:rPr>
          <w:rFonts w:hint="eastAsia"/>
          <w:spacing w:val="-1"/>
          <w:sz w:val="24"/>
          <w:szCs w:val="24"/>
          <w:lang w:eastAsia="zh-CN"/>
        </w:rPr>
        <w:t>7.2</w:t>
      </w:r>
      <w:r>
        <w:rPr>
          <w:spacing w:val="-1"/>
          <w:sz w:val="24"/>
          <w:szCs w:val="24"/>
          <w:lang w:eastAsia="zh-CN"/>
        </w:rPr>
        <w:t xml:space="preserve"> </w:t>
      </w:r>
      <w:r>
        <w:rPr>
          <w:rFonts w:hint="eastAsia"/>
          <w:spacing w:val="-1"/>
          <w:sz w:val="24"/>
          <w:szCs w:val="24"/>
          <w:lang w:eastAsia="zh-CN"/>
        </w:rPr>
        <w:t>供应商应认真阅读竞争性磋商文件的全部内容。供应商应按照竞争性磋商文件要求提交响应文件并保证所提供的全部资料的真实性，并对竞争性磋商文件做出实质性响应，否则响应无效。</w:t>
      </w:r>
    </w:p>
    <w:p w14:paraId="5B0F0E78">
      <w:pPr>
        <w:pStyle w:val="13"/>
        <w:spacing w:line="360" w:lineRule="auto"/>
        <w:ind w:firstLine="478" w:firstLineChars="200"/>
        <w:rPr>
          <w:b/>
          <w:bCs/>
          <w:spacing w:val="-1"/>
          <w:sz w:val="24"/>
          <w:szCs w:val="24"/>
          <w:lang w:eastAsia="zh-CN"/>
        </w:rPr>
      </w:pPr>
      <w:r>
        <w:rPr>
          <w:rFonts w:hint="eastAsia"/>
          <w:b/>
          <w:bCs/>
          <w:spacing w:val="-1"/>
          <w:sz w:val="24"/>
          <w:szCs w:val="24"/>
          <w:lang w:eastAsia="zh-CN"/>
        </w:rPr>
        <w:t>8.对竞争性磋商文件的澄清或修改</w:t>
      </w:r>
    </w:p>
    <w:p w14:paraId="2281EFDF">
      <w:pPr>
        <w:pStyle w:val="13"/>
        <w:spacing w:line="360" w:lineRule="auto"/>
        <w:ind w:firstLine="476" w:firstLineChars="200"/>
        <w:rPr>
          <w:spacing w:val="-1"/>
          <w:sz w:val="24"/>
          <w:szCs w:val="24"/>
          <w:lang w:eastAsia="zh-CN"/>
        </w:rPr>
      </w:pPr>
      <w:r>
        <w:rPr>
          <w:rFonts w:hint="eastAsia"/>
          <w:spacing w:val="-1"/>
          <w:sz w:val="24"/>
          <w:szCs w:val="24"/>
          <w:lang w:eastAsia="zh-CN"/>
        </w:rPr>
        <w:t>8.1</w:t>
      </w:r>
      <w:r>
        <w:rPr>
          <w:rFonts w:hint="eastAsia" w:asciiTheme="minorEastAsia" w:hAnsiTheme="minorEastAsia" w:eastAsiaTheme="minorEastAsia" w:cstheme="minorEastAsia"/>
          <w:spacing w:val="-8"/>
          <w:sz w:val="24"/>
          <w:szCs w:val="24"/>
          <w:lang w:eastAsia="zh-CN"/>
        </w:rPr>
        <w:t>采购人或采购代理机构</w:t>
      </w:r>
      <w:r>
        <w:rPr>
          <w:rFonts w:hint="eastAsia"/>
          <w:spacing w:val="-1"/>
          <w:sz w:val="24"/>
          <w:szCs w:val="24"/>
          <w:lang w:eastAsia="zh-CN"/>
        </w:rPr>
        <w:t>可用补充文件的方式修正竞争性磋商文件，补充文件内容以公告的形式告知所有竞争性磋商文件收受人，该补充文件将成为竞争性磋商文件的组成部分，并替代所修正的部分。</w:t>
      </w:r>
    </w:p>
    <w:p w14:paraId="0AB7DE78">
      <w:pPr>
        <w:pStyle w:val="13"/>
        <w:spacing w:line="360" w:lineRule="auto"/>
        <w:ind w:firstLine="476" w:firstLineChars="200"/>
        <w:rPr>
          <w:spacing w:val="-1"/>
          <w:sz w:val="24"/>
          <w:szCs w:val="24"/>
          <w:lang w:eastAsia="zh-CN"/>
        </w:rPr>
      </w:pPr>
      <w:r>
        <w:rPr>
          <w:rFonts w:hint="eastAsia"/>
          <w:spacing w:val="-1"/>
          <w:sz w:val="24"/>
          <w:szCs w:val="24"/>
          <w:lang w:eastAsia="zh-CN"/>
        </w:rPr>
        <w:t>8.2</w:t>
      </w:r>
      <w:r>
        <w:rPr>
          <w:rFonts w:hint="eastAsia" w:asciiTheme="minorEastAsia" w:hAnsiTheme="minorEastAsia" w:eastAsiaTheme="minorEastAsia" w:cstheme="minorEastAsia"/>
          <w:spacing w:val="-8"/>
          <w:sz w:val="24"/>
          <w:szCs w:val="24"/>
          <w:lang w:eastAsia="zh-CN"/>
        </w:rPr>
        <w:t>采购人或采购代理机构</w:t>
      </w:r>
      <w:r>
        <w:rPr>
          <w:rFonts w:hint="eastAsia"/>
          <w:spacing w:val="-1"/>
          <w:sz w:val="24"/>
          <w:szCs w:val="24"/>
          <w:lang w:eastAsia="zh-CN"/>
        </w:rPr>
        <w:t>可以酌情延长上传截止时间，并将此变更以公告形式通知所有竞争性磋商文件收受人。</w:t>
      </w:r>
    </w:p>
    <w:p w14:paraId="71BA0F86">
      <w:pPr>
        <w:pStyle w:val="13"/>
        <w:spacing w:line="360" w:lineRule="auto"/>
        <w:ind w:firstLine="476" w:firstLineChars="200"/>
        <w:rPr>
          <w:spacing w:val="-1"/>
          <w:sz w:val="24"/>
          <w:szCs w:val="24"/>
          <w:lang w:eastAsia="zh-CN"/>
        </w:rPr>
      </w:pPr>
      <w:r>
        <w:rPr>
          <w:rFonts w:hint="eastAsia"/>
          <w:spacing w:val="-1"/>
          <w:sz w:val="24"/>
          <w:szCs w:val="24"/>
          <w:lang w:eastAsia="zh-CN"/>
        </w:rPr>
        <w:t>8.3澄清或者修改的内容为竞争性磋商文件的组成部分，并对所有获取竞争性磋商文件的潜在供应商具有约束力。澄清或者修改的内容可能影响响应文件编制的，将在提交首次响应文件截止之日5日前，以书面形式</w:t>
      </w:r>
      <w:r>
        <w:rPr>
          <w:rFonts w:hint="eastAsia" w:asciiTheme="minorEastAsia" w:hAnsiTheme="minorEastAsia" w:eastAsiaTheme="minorEastAsia" w:cstheme="minorEastAsia"/>
          <w:spacing w:val="-8"/>
          <w:sz w:val="24"/>
          <w:szCs w:val="24"/>
          <w:lang w:eastAsia="zh-CN"/>
        </w:rPr>
        <w:t>（必须在原公告发布媒体上发布公告）</w:t>
      </w:r>
      <w:r>
        <w:rPr>
          <w:rFonts w:hint="eastAsia"/>
          <w:spacing w:val="-1"/>
          <w:sz w:val="24"/>
          <w:szCs w:val="24"/>
          <w:lang w:eastAsia="zh-CN"/>
        </w:rPr>
        <w:t>通知所有获取磋商文件的供应商；不足5日的，将顺延上传响应文件截止时间。</w:t>
      </w:r>
    </w:p>
    <w:p w14:paraId="40734DE5">
      <w:pPr>
        <w:pStyle w:val="13"/>
        <w:spacing w:line="360" w:lineRule="auto"/>
        <w:ind w:firstLine="478" w:firstLineChars="200"/>
        <w:rPr>
          <w:b/>
          <w:bCs/>
          <w:spacing w:val="-1"/>
          <w:sz w:val="24"/>
          <w:szCs w:val="24"/>
          <w:lang w:eastAsia="zh-CN"/>
        </w:rPr>
      </w:pPr>
      <w:r>
        <w:rPr>
          <w:rFonts w:hint="eastAsia"/>
          <w:b/>
          <w:bCs/>
          <w:spacing w:val="-1"/>
          <w:sz w:val="24"/>
          <w:szCs w:val="24"/>
          <w:lang w:eastAsia="zh-CN"/>
        </w:rPr>
        <w:t>8.4政府采购项目实行网上受理，开标前所有信息保密。因此，</w:t>
      </w:r>
      <w:r>
        <w:rPr>
          <w:rFonts w:hint="eastAsia" w:asciiTheme="minorEastAsia" w:hAnsiTheme="minorEastAsia" w:eastAsiaTheme="minorEastAsia" w:cstheme="minorEastAsia"/>
          <w:b/>
          <w:bCs/>
          <w:spacing w:val="-8"/>
          <w:sz w:val="24"/>
          <w:szCs w:val="24"/>
          <w:lang w:eastAsia="zh-CN"/>
        </w:rPr>
        <w:t>采购人或采购代理机构</w:t>
      </w:r>
      <w:r>
        <w:rPr>
          <w:rFonts w:hint="eastAsia"/>
          <w:b/>
          <w:bCs/>
          <w:spacing w:val="-1"/>
          <w:sz w:val="24"/>
          <w:szCs w:val="24"/>
          <w:lang w:eastAsia="zh-CN"/>
        </w:rPr>
        <w:t>发布的一切公告信息（包括采购公告、变更公告、澄清公告等）均在“河南省政府采购网”“唐河县公共资源交易中心网”等媒体发布，请潜在供应商随时查询有关公告信息。若因潜在供应商没有及时查看到公告信息而造成的失误，责任自负。</w:t>
      </w:r>
    </w:p>
    <w:p w14:paraId="2D42665D">
      <w:pPr>
        <w:pStyle w:val="13"/>
        <w:spacing w:line="360" w:lineRule="auto"/>
        <w:ind w:firstLine="450" w:firstLineChars="200"/>
        <w:rPr>
          <w:rFonts w:asciiTheme="minorEastAsia" w:hAnsiTheme="minorEastAsia" w:eastAsiaTheme="minorEastAsia" w:cstheme="minorEastAsia"/>
          <w:b/>
          <w:bCs/>
          <w:spacing w:val="-8"/>
          <w:sz w:val="24"/>
          <w:szCs w:val="24"/>
          <w:lang w:eastAsia="zh-CN"/>
        </w:rPr>
      </w:pPr>
      <w:r>
        <w:rPr>
          <w:rFonts w:hint="eastAsia" w:asciiTheme="minorEastAsia" w:hAnsiTheme="minorEastAsia" w:eastAsiaTheme="minorEastAsia" w:cstheme="minorEastAsia"/>
          <w:b/>
          <w:bCs/>
          <w:spacing w:val="-8"/>
          <w:sz w:val="24"/>
          <w:szCs w:val="24"/>
          <w:lang w:eastAsia="zh-CN"/>
        </w:rPr>
        <w:t>8.5供应商应关注是否有发布最新的澄清更正公告和更正的最新磋商文件（电子答疑文件），如有则需下载最新的磋商文件，并在此基础上制作最新的响应文件并上传。</w:t>
      </w:r>
    </w:p>
    <w:p w14:paraId="350A51A4">
      <w:pPr>
        <w:pStyle w:val="13"/>
        <w:spacing w:before="91" w:line="221" w:lineRule="auto"/>
        <w:ind w:left="3213"/>
        <w:rPr>
          <w:sz w:val="28"/>
          <w:szCs w:val="28"/>
          <w:lang w:eastAsia="zh-CN"/>
        </w:rPr>
      </w:pPr>
      <w:r>
        <w:rPr>
          <w:spacing w:val="-4"/>
          <w:sz w:val="28"/>
          <w:szCs w:val="28"/>
          <w:lang w:eastAsia="zh-CN"/>
          <w14:textOutline w14:w="1803" w14:cap="flat" w14:cmpd="sng" w14:algn="ctr">
            <w14:solidFill>
              <w14:srgbClr w14:val="000000"/>
            </w14:solidFill>
            <w14:prstDash w14:val="solid"/>
            <w14:miter w14:val="0"/>
          </w14:textOutline>
        </w:rPr>
        <w:t>三</w:t>
      </w:r>
      <w:r>
        <w:rPr>
          <w:rFonts w:hint="eastAsia"/>
          <w:spacing w:val="10"/>
          <w:sz w:val="28"/>
          <w:szCs w:val="28"/>
          <w:lang w:eastAsia="zh-CN"/>
        </w:rPr>
        <w:t>、</w:t>
      </w:r>
      <w:r>
        <w:rPr>
          <w:spacing w:val="-4"/>
          <w:sz w:val="28"/>
          <w:szCs w:val="28"/>
          <w:lang w:eastAsia="zh-CN"/>
          <w14:textOutline w14:w="1803" w14:cap="flat" w14:cmpd="sng" w14:algn="ctr">
            <w14:solidFill>
              <w14:srgbClr w14:val="000000"/>
            </w14:solidFill>
            <w14:prstDash w14:val="solid"/>
            <w14:miter w14:val="0"/>
          </w14:textOutline>
        </w:rPr>
        <w:t>响应文件的编制</w:t>
      </w:r>
    </w:p>
    <w:p w14:paraId="01D918C7">
      <w:pPr>
        <w:pStyle w:val="13"/>
        <w:spacing w:before="204" w:line="220" w:lineRule="auto"/>
        <w:ind w:left="16"/>
        <w:rPr>
          <w:rFonts w:ascii="Arial" w:hAnsi="Arial" w:cs="Arial"/>
          <w:sz w:val="24"/>
          <w:szCs w:val="24"/>
          <w:lang w:eastAsia="zh-CN"/>
        </w:rPr>
      </w:pPr>
    </w:p>
    <w:p w14:paraId="45F1F970">
      <w:pPr>
        <w:pStyle w:val="13"/>
        <w:spacing w:line="360" w:lineRule="auto"/>
        <w:ind w:firstLine="478" w:firstLineChars="200"/>
        <w:rPr>
          <w:spacing w:val="-1"/>
          <w:sz w:val="24"/>
          <w:szCs w:val="24"/>
          <w:lang w:eastAsia="zh-CN"/>
        </w:rPr>
      </w:pPr>
      <w:r>
        <w:rPr>
          <w:rFonts w:hint="eastAsia"/>
          <w:b/>
          <w:bCs/>
          <w:spacing w:val="-1"/>
          <w:sz w:val="24"/>
          <w:szCs w:val="24"/>
          <w:lang w:eastAsia="zh-CN"/>
        </w:rPr>
        <w:t>9. 响应范围、竞争性磋商文件中计量单位的使用及磋商语言</w:t>
      </w:r>
    </w:p>
    <w:p w14:paraId="243B141F">
      <w:pPr>
        <w:pStyle w:val="13"/>
        <w:spacing w:line="360" w:lineRule="auto"/>
        <w:ind w:firstLine="476" w:firstLineChars="200"/>
        <w:rPr>
          <w:spacing w:val="-1"/>
          <w:sz w:val="24"/>
          <w:szCs w:val="24"/>
          <w:lang w:eastAsia="zh-CN"/>
        </w:rPr>
      </w:pPr>
      <w:r>
        <w:rPr>
          <w:rFonts w:hint="eastAsia"/>
          <w:spacing w:val="-1"/>
          <w:sz w:val="24"/>
          <w:szCs w:val="24"/>
          <w:lang w:eastAsia="zh-CN"/>
        </w:rPr>
        <w:t>9.1本项目如划分采购包，供应商可以对本项目的其中一个采购包进行响应，也可同时对多个采购包进行响应。供应商应当对所参与采购包对应第二章《采购需求》所列的全部内容进行响应，不得将一个采购包中的内容拆分响应，否则其对该采购包的响应将被认定为无效响应。</w:t>
      </w:r>
    </w:p>
    <w:p w14:paraId="1635FC8A">
      <w:pPr>
        <w:pStyle w:val="13"/>
        <w:spacing w:line="360" w:lineRule="auto"/>
        <w:ind w:firstLine="476" w:firstLineChars="200"/>
        <w:rPr>
          <w:spacing w:val="-1"/>
          <w:sz w:val="24"/>
          <w:szCs w:val="24"/>
          <w:lang w:eastAsia="zh-CN"/>
        </w:rPr>
      </w:pPr>
      <w:r>
        <w:rPr>
          <w:rFonts w:hint="eastAsia"/>
          <w:spacing w:val="-1"/>
          <w:sz w:val="24"/>
          <w:szCs w:val="24"/>
          <w:lang w:eastAsia="zh-CN"/>
        </w:rPr>
        <w:t>9.2除竞争性磋商文件有特殊要求外，本项目磋商所使用的计量单位，应采用中华人民共和国法定计量单位。</w:t>
      </w:r>
    </w:p>
    <w:p w14:paraId="3B4223AE">
      <w:pPr>
        <w:pStyle w:val="13"/>
        <w:spacing w:line="360" w:lineRule="auto"/>
        <w:ind w:firstLine="476" w:firstLineChars="200"/>
        <w:rPr>
          <w:spacing w:val="-1"/>
          <w:sz w:val="24"/>
          <w:szCs w:val="24"/>
          <w:lang w:eastAsia="zh-CN"/>
        </w:rPr>
      </w:pPr>
      <w:r>
        <w:rPr>
          <w:rFonts w:hint="eastAsia"/>
          <w:spacing w:val="-1"/>
          <w:sz w:val="24"/>
          <w:szCs w:val="24"/>
          <w:lang w:eastAsia="zh-CN"/>
        </w:rPr>
        <w:t>9.3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5DF033B9">
      <w:pPr>
        <w:pStyle w:val="13"/>
        <w:spacing w:line="360" w:lineRule="auto"/>
        <w:ind w:firstLine="478" w:firstLineChars="200"/>
        <w:rPr>
          <w:spacing w:val="-1"/>
          <w:sz w:val="24"/>
          <w:szCs w:val="24"/>
          <w:lang w:eastAsia="zh-CN"/>
        </w:rPr>
      </w:pPr>
      <w:r>
        <w:rPr>
          <w:rFonts w:hint="eastAsia"/>
          <w:b/>
          <w:bCs/>
          <w:spacing w:val="-1"/>
          <w:sz w:val="24"/>
          <w:szCs w:val="24"/>
          <w:lang w:eastAsia="zh-CN"/>
        </w:rPr>
        <w:t>10.响应文件构成</w:t>
      </w:r>
    </w:p>
    <w:p w14:paraId="65B384D3">
      <w:pPr>
        <w:pStyle w:val="13"/>
        <w:spacing w:line="360" w:lineRule="auto"/>
        <w:ind w:firstLine="476" w:firstLineChars="200"/>
        <w:rPr>
          <w:spacing w:val="-1"/>
          <w:sz w:val="24"/>
          <w:szCs w:val="24"/>
          <w:lang w:eastAsia="zh-CN"/>
        </w:rPr>
      </w:pPr>
      <w:r>
        <w:rPr>
          <w:rFonts w:hint="eastAsia"/>
          <w:spacing w:val="-1"/>
          <w:sz w:val="24"/>
          <w:szCs w:val="24"/>
          <w:lang w:eastAsia="zh-CN"/>
        </w:rPr>
        <w:t>10.1供应商应当按照竞争性磋商文件的要求编制响应文件，并对其提交的响应文件的真实性、合法性承担法律责任。响应文件的部分格式要求，见第六章《响应文件格式》。</w:t>
      </w:r>
    </w:p>
    <w:p w14:paraId="46E5B5AA">
      <w:pPr>
        <w:pStyle w:val="13"/>
        <w:spacing w:line="360" w:lineRule="auto"/>
        <w:ind w:firstLine="476" w:firstLineChars="200"/>
        <w:rPr>
          <w:spacing w:val="-1"/>
          <w:sz w:val="24"/>
          <w:szCs w:val="24"/>
          <w:lang w:eastAsia="zh-CN"/>
        </w:rPr>
      </w:pPr>
      <w:r>
        <w:rPr>
          <w:rFonts w:hint="eastAsia"/>
          <w:spacing w:val="-1"/>
          <w:sz w:val="24"/>
          <w:szCs w:val="24"/>
          <w:lang w:eastAsia="zh-CN"/>
        </w:rPr>
        <w:t>10.2对于竞争性磋商文件中标记了实质性格式文件的，供应商不得改变格式中给定的文字所表达的含义，不得删减格式中的实质性内容，不得对应当填写的空格不填写或不实质性响应，否则响应无效。未标记实质性格式的文件和竞争性磋商文件未提供格式的内容，可由供应商自行编写。</w:t>
      </w:r>
    </w:p>
    <w:p w14:paraId="09EA8021">
      <w:pPr>
        <w:spacing w:line="360" w:lineRule="auto"/>
        <w:ind w:firstLine="480" w:firstLineChars="200"/>
        <w:rPr>
          <w:rFonts w:asciiTheme="minorEastAsia" w:hAnsiTheme="minorEastAsia" w:cstheme="minorEastAsia"/>
          <w:b/>
          <w:bCs/>
          <w:szCs w:val="24"/>
        </w:rPr>
      </w:pPr>
      <w:r>
        <w:rPr>
          <w:rFonts w:hint="eastAsia" w:asciiTheme="minorEastAsia" w:hAnsiTheme="minorEastAsia" w:cstheme="minorEastAsia"/>
          <w:szCs w:val="24"/>
        </w:rPr>
        <w:t>10.3 电子响应文件应使用CA数字证书生成并在截止时间前上传其加密版本，根据磋商文件中规定的下载平台要求，具体详见《投标文件制作工具操作手册》。</w:t>
      </w:r>
      <w:r>
        <w:rPr>
          <w:rFonts w:hint="eastAsia" w:asciiTheme="minorEastAsia" w:hAnsiTheme="minorEastAsia" w:cstheme="minorEastAsia"/>
          <w:b/>
          <w:bCs/>
          <w:szCs w:val="24"/>
        </w:rPr>
        <w:t>否则，被视为无效响应文件，将被平台系统拒绝。</w:t>
      </w:r>
    </w:p>
    <w:p w14:paraId="2CD25624">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10.4第四章《</w:t>
      </w:r>
      <w:r>
        <w:rPr>
          <w:rFonts w:hint="eastAsia"/>
          <w:spacing w:val="-1"/>
          <w:szCs w:val="24"/>
        </w:rPr>
        <w:t>评审程序、</w:t>
      </w:r>
      <w:r>
        <w:rPr>
          <w:spacing w:val="-1"/>
          <w:szCs w:val="24"/>
        </w:rPr>
        <w:t>评审方法和评审标准</w:t>
      </w:r>
      <w:r>
        <w:rPr>
          <w:rFonts w:hint="eastAsia" w:asciiTheme="minorEastAsia" w:hAnsiTheme="minorEastAsia" w:cstheme="minorEastAsia"/>
          <w:szCs w:val="24"/>
        </w:rPr>
        <w:t>》中涉及的证明文件。</w:t>
      </w:r>
    </w:p>
    <w:p w14:paraId="6BC20128">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10.5对照第二章《采购需求》，说明所提供货物、服务或工程已对第二章《采购需求》做出了响应，或申明与第二章《采购需求》的偏差和例外。如第二章《采购需求》中要求提供证明文件的，</w:t>
      </w:r>
      <w:r>
        <w:rPr>
          <w:rFonts w:hint="eastAsia" w:asciiTheme="minorEastAsia" w:hAnsiTheme="minorEastAsia" w:cstheme="minorEastAsia"/>
          <w:spacing w:val="2"/>
          <w:szCs w:val="24"/>
        </w:rPr>
        <w:t>供应商</w:t>
      </w:r>
      <w:r>
        <w:rPr>
          <w:rFonts w:hint="eastAsia" w:asciiTheme="minorEastAsia" w:hAnsiTheme="minorEastAsia" w:cstheme="minorEastAsia"/>
          <w:szCs w:val="24"/>
        </w:rPr>
        <w:t>应当按具体要求提供证明文件。</w:t>
      </w:r>
    </w:p>
    <w:p w14:paraId="6FF65A7A">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10.6</w:t>
      </w:r>
      <w:r>
        <w:rPr>
          <w:rFonts w:hint="eastAsia" w:asciiTheme="minorEastAsia" w:hAnsiTheme="minorEastAsia" w:cstheme="minorEastAsia"/>
          <w:spacing w:val="2"/>
          <w:szCs w:val="24"/>
        </w:rPr>
        <w:t>供应商</w:t>
      </w:r>
      <w:r>
        <w:rPr>
          <w:rFonts w:hint="eastAsia" w:asciiTheme="minorEastAsia" w:hAnsiTheme="minorEastAsia" w:cstheme="minorEastAsia"/>
          <w:szCs w:val="24"/>
        </w:rPr>
        <w:t>编制响应文件时，涉及营业执照、资质、业绩、财务、社保、纳税及各类证书、报告等内容，必须是原件的扫描件。</w:t>
      </w:r>
    </w:p>
    <w:p w14:paraId="4A2043D1">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10.7</w:t>
      </w:r>
      <w:r>
        <w:rPr>
          <w:rFonts w:hint="eastAsia" w:asciiTheme="minorEastAsia" w:hAnsiTheme="minorEastAsia" w:cstheme="minorEastAsia"/>
          <w:spacing w:val="2"/>
          <w:szCs w:val="24"/>
        </w:rPr>
        <w:t>供应商</w:t>
      </w:r>
      <w:r>
        <w:rPr>
          <w:rFonts w:hint="eastAsia" w:asciiTheme="minorEastAsia" w:hAnsiTheme="minorEastAsia" w:cstheme="minorEastAsia"/>
          <w:szCs w:val="24"/>
        </w:rPr>
        <w:t>认为应附的其他材料。</w:t>
      </w:r>
    </w:p>
    <w:p w14:paraId="38BC434B">
      <w:pPr>
        <w:spacing w:line="360" w:lineRule="auto"/>
        <w:ind w:firstLine="482" w:firstLineChars="200"/>
        <w:rPr>
          <w:rFonts w:asciiTheme="minorEastAsia" w:hAnsiTheme="minorEastAsia" w:cstheme="minorEastAsia"/>
          <w:szCs w:val="24"/>
        </w:rPr>
      </w:pPr>
      <w:r>
        <w:rPr>
          <w:rFonts w:hint="eastAsia" w:asciiTheme="minorEastAsia" w:hAnsiTheme="minorEastAsia" w:cstheme="minorEastAsia"/>
          <w:b/>
          <w:bCs/>
          <w:szCs w:val="24"/>
        </w:rPr>
        <w:t>11.报价</w:t>
      </w:r>
    </w:p>
    <w:p w14:paraId="46DEFE1A">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11.1 报价均以人民币报价。</w:t>
      </w:r>
    </w:p>
    <w:p w14:paraId="7EF4CF0E">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11.2 供应商的报价应包括为完成本项目所发生的一切费用和税费，采购人将不再支付报价以外的任何费用。供应商的报价应包括但不限于下列内容，磋商文件中有特殊规定的，从其规定。</w:t>
      </w:r>
    </w:p>
    <w:p w14:paraId="3C827CF5">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11.2.1 所投货物及标准附件、备品备件、专用工具等的出厂价（包括已在中国国内的进口货物完税后的仓库交货价、展室交货价或货架交货价）和运至最终目的地的运输费和保险费，安装调试、检验、技术服务、培训、质量保证、售后服务、税费等；报价时应详细列出所投产品的生产厂商、品牌、型号、单价、数量、总价等。</w:t>
      </w:r>
    </w:p>
    <w:p w14:paraId="39316C78">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11.2.2 服务项目按照磋商文件要求完成本项目的全部相关费用。</w:t>
      </w:r>
    </w:p>
    <w:p w14:paraId="37CBB179">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11.3 采购人不得向供应商索要或者接受其给予的赠品、回扣或者与采购无关的其他商品、服务。</w:t>
      </w:r>
    </w:p>
    <w:p w14:paraId="062CD519">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11.4 供应商不能提供任何有选择性或可调整的报价（</w:t>
      </w:r>
      <w:r>
        <w:rPr>
          <w:rFonts w:hint="eastAsia" w:asciiTheme="minorEastAsia" w:hAnsiTheme="minorEastAsia" w:cstheme="minorEastAsia"/>
          <w:spacing w:val="-2"/>
          <w:szCs w:val="24"/>
        </w:rPr>
        <w:t>竞争性磋商</w:t>
      </w:r>
      <w:r>
        <w:rPr>
          <w:rFonts w:hint="eastAsia" w:asciiTheme="minorEastAsia" w:hAnsiTheme="minorEastAsia" w:cstheme="minorEastAsia"/>
          <w:szCs w:val="24"/>
        </w:rPr>
        <w:t>文件另有规定的除外），否则其响应无效。</w:t>
      </w:r>
    </w:p>
    <w:p w14:paraId="7E1A965B">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11.5本项目将按供应商所提交的单价和总价来支付本项目所需的费用。对供应商没有填写单价和总价的内容,将被认为这些项目费用已包括在报价中。</w:t>
      </w:r>
    </w:p>
    <w:p w14:paraId="77BA34F3">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11.6磋商结束，供应商进行网上最终报价。</w:t>
      </w:r>
    </w:p>
    <w:p w14:paraId="2DE74F2A">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11.7本次采购设有预算，供应商最终报价超过预算的，磋商小组将不予评议。</w:t>
      </w:r>
    </w:p>
    <w:p w14:paraId="1D71754F">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11.8供应商的所有报价不得低于成本恶意竞争。</w:t>
      </w:r>
    </w:p>
    <w:p w14:paraId="46726029">
      <w:pPr>
        <w:spacing w:line="360" w:lineRule="auto"/>
        <w:ind w:firstLine="478" w:firstLineChars="200"/>
        <w:rPr>
          <w:rFonts w:ascii="宋体" w:hAnsi="宋体" w:eastAsia="宋体" w:cs="宋体"/>
          <w:b/>
          <w:spacing w:val="-1"/>
          <w:szCs w:val="24"/>
        </w:rPr>
      </w:pPr>
      <w:r>
        <w:rPr>
          <w:rFonts w:hint="eastAsia" w:ascii="宋体" w:hAnsi="宋体" w:eastAsia="宋体" w:cs="宋体"/>
          <w:b/>
          <w:spacing w:val="-1"/>
          <w:szCs w:val="24"/>
        </w:rPr>
        <w:t>评标委员会认为投标人的报价明显低于其他通过符合性审查投标人的报价，有可能影响产品质量或者不能诚信履约的，应当要求其</w:t>
      </w:r>
      <w:r>
        <w:rPr>
          <w:rFonts w:ascii="宋体" w:hAnsi="宋体" w:eastAsia="宋体" w:cs="宋体"/>
          <w:b/>
          <w:spacing w:val="-1"/>
          <w:szCs w:val="24"/>
        </w:rPr>
        <w:t>(</w:t>
      </w:r>
      <w:r>
        <w:rPr>
          <w:rFonts w:hint="eastAsia" w:ascii="宋体" w:hAnsi="宋体" w:eastAsia="宋体" w:cs="宋体"/>
          <w:b/>
          <w:spacing w:val="-1"/>
          <w:szCs w:val="24"/>
        </w:rPr>
        <w:t>远程评标在线说明</w:t>
      </w:r>
      <w:r>
        <w:rPr>
          <w:rFonts w:ascii="宋体" w:hAnsi="宋体" w:eastAsia="宋体" w:cs="宋体"/>
          <w:b/>
          <w:spacing w:val="-1"/>
          <w:szCs w:val="24"/>
        </w:rPr>
        <w:t>)</w:t>
      </w:r>
      <w:r>
        <w:rPr>
          <w:rFonts w:hint="eastAsia" w:ascii="宋体" w:hAnsi="宋体" w:eastAsia="宋体" w:cs="宋体"/>
          <w:b/>
          <w:spacing w:val="-1"/>
          <w:szCs w:val="24"/>
        </w:rPr>
        <w:t>提供书面说明，必要时提交相关证明材料；投标人不能证明其报价合理性的，评标委员会应当将其作为无效投标处理。</w:t>
      </w:r>
    </w:p>
    <w:p w14:paraId="710519DE">
      <w:pPr>
        <w:spacing w:line="360" w:lineRule="auto"/>
        <w:ind w:firstLine="478" w:firstLineChars="200"/>
        <w:rPr>
          <w:rFonts w:ascii="宋体" w:hAnsi="宋体" w:eastAsia="宋体" w:cs="宋体"/>
          <w:b/>
          <w:spacing w:val="-1"/>
          <w:szCs w:val="24"/>
        </w:rPr>
      </w:pPr>
      <w:r>
        <w:rPr>
          <w:rFonts w:hint="eastAsia" w:ascii="宋体" w:hAnsi="宋体" w:eastAsia="宋体" w:cs="宋体"/>
          <w:b/>
          <w:spacing w:val="-1"/>
          <w:szCs w:val="24"/>
        </w:rPr>
        <w:t>（</w:t>
      </w:r>
      <w:r>
        <w:rPr>
          <w:rFonts w:ascii="宋体" w:hAnsi="宋体" w:eastAsia="宋体" w:cs="宋体"/>
          <w:b/>
          <w:spacing w:val="-1"/>
          <w:szCs w:val="24"/>
        </w:rPr>
        <w:t>1</w:t>
      </w:r>
      <w:r>
        <w:rPr>
          <w:rFonts w:hint="eastAsia" w:ascii="宋体" w:hAnsi="宋体" w:eastAsia="宋体" w:cs="宋体"/>
          <w:b/>
          <w:spacing w:val="-1"/>
          <w:szCs w:val="24"/>
        </w:rPr>
        <w:t>）</w:t>
      </w:r>
      <w:r>
        <w:rPr>
          <w:rFonts w:ascii="宋体" w:hAnsi="宋体" w:eastAsia="宋体" w:cs="宋体"/>
          <w:b/>
          <w:spacing w:val="-1"/>
          <w:szCs w:val="24"/>
        </w:rPr>
        <w:t xml:space="preserve"> </w:t>
      </w:r>
      <w:r>
        <w:rPr>
          <w:rFonts w:hint="eastAsia" w:ascii="宋体" w:hAnsi="宋体" w:eastAsia="宋体" w:cs="宋体"/>
          <w:b/>
          <w:spacing w:val="-1"/>
          <w:szCs w:val="24"/>
        </w:rPr>
        <w:t>投标人的说明材料应当按照国家财务会计制度的规定要求，逐项就提供的货物、工程和服务的主营业务成本、税金及附加、销售费用、管理费用、财务费用、培训费用、售后服务等成本构成事项详细陈述。</w:t>
      </w:r>
    </w:p>
    <w:p w14:paraId="53E56350">
      <w:pPr>
        <w:spacing w:line="360" w:lineRule="auto"/>
        <w:ind w:firstLine="478" w:firstLineChars="200"/>
        <w:rPr>
          <w:rFonts w:ascii="宋体" w:hAnsi="宋体" w:eastAsia="宋体" w:cs="宋体"/>
          <w:b/>
          <w:spacing w:val="-1"/>
          <w:szCs w:val="24"/>
        </w:rPr>
      </w:pPr>
      <w:r>
        <w:rPr>
          <w:rFonts w:hint="eastAsia" w:ascii="宋体" w:hAnsi="宋体" w:eastAsia="宋体" w:cs="宋体"/>
          <w:b/>
          <w:spacing w:val="-1"/>
          <w:szCs w:val="24"/>
        </w:rPr>
        <w:t>（</w:t>
      </w:r>
      <w:r>
        <w:rPr>
          <w:rFonts w:ascii="宋体" w:hAnsi="宋体" w:eastAsia="宋体" w:cs="宋体"/>
          <w:b/>
          <w:spacing w:val="-1"/>
          <w:szCs w:val="24"/>
        </w:rPr>
        <w:t>2</w:t>
      </w:r>
      <w:r>
        <w:rPr>
          <w:rFonts w:hint="eastAsia" w:ascii="宋体" w:hAnsi="宋体" w:eastAsia="宋体" w:cs="宋体"/>
          <w:b/>
          <w:spacing w:val="-1"/>
          <w:szCs w:val="24"/>
        </w:rPr>
        <w:t>）</w:t>
      </w:r>
      <w:r>
        <w:rPr>
          <w:rFonts w:ascii="宋体" w:hAnsi="宋体" w:eastAsia="宋体" w:cs="宋体"/>
          <w:b/>
          <w:spacing w:val="-1"/>
          <w:szCs w:val="24"/>
        </w:rPr>
        <w:t xml:space="preserve"> </w:t>
      </w:r>
      <w:r>
        <w:rPr>
          <w:rFonts w:hint="eastAsia" w:ascii="宋体" w:hAnsi="宋体" w:eastAsia="宋体" w:cs="宋体"/>
          <w:b/>
          <w:spacing w:val="-1"/>
          <w:szCs w:val="24"/>
        </w:rPr>
        <w:t>投标人答复后，评标委员会应当结合采购项目采购需求、专业实际情况、财务状况报告、与其他投标人比较情况等就投标人说明进行审查评价。</w:t>
      </w:r>
    </w:p>
    <w:p w14:paraId="171B850E">
      <w:pPr>
        <w:spacing w:line="360" w:lineRule="auto"/>
        <w:ind w:firstLine="478" w:firstLineChars="200"/>
        <w:rPr>
          <w:rFonts w:ascii="宋体" w:hAnsi="宋体" w:eastAsia="宋体" w:cs="宋体"/>
          <w:b/>
          <w:bCs/>
          <w:spacing w:val="-1"/>
          <w:szCs w:val="24"/>
        </w:rPr>
      </w:pPr>
      <w:r>
        <w:rPr>
          <w:rFonts w:hint="eastAsia" w:ascii="宋体" w:hAnsi="宋体" w:eastAsia="宋体" w:cs="宋体"/>
          <w:b/>
          <w:bCs/>
          <w:spacing w:val="-1"/>
          <w:szCs w:val="24"/>
        </w:rPr>
        <w:t>12.响应有效期</w:t>
      </w:r>
    </w:p>
    <w:p w14:paraId="47139EF1">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12.1 响应文件应在本竞争性磋商文件《供应商须知表》中规定的响应有效期内保持有效，响应有效期少于磋商文件规定期限的，其响应无效。成交人的响应有效期延长至项目验收合格之日。</w:t>
      </w:r>
    </w:p>
    <w:p w14:paraId="708B4C4D">
      <w:pPr>
        <w:spacing w:line="360" w:lineRule="auto"/>
        <w:ind w:firstLine="476" w:firstLineChars="200"/>
        <w:rPr>
          <w:rFonts w:ascii="宋体" w:hAnsi="宋体" w:eastAsia="宋体" w:cs="宋体"/>
          <w:spacing w:val="-1"/>
          <w:szCs w:val="24"/>
        </w:rPr>
      </w:pPr>
      <w:r>
        <w:rPr>
          <w:rFonts w:hint="eastAsia" w:ascii="宋体" w:hAnsi="宋体" w:eastAsia="宋体" w:cs="宋体"/>
          <w:spacing w:val="-1"/>
          <w:szCs w:val="24"/>
        </w:rPr>
        <w:t>12.2、特别情况下，采购代理机构、采购人可于响应有效期满之前要求供应商同意延长有效期，要求与答复均为书面形式。供应商可以拒绝上述要求。对于同意该要求的供应商，既不要求也不允许其修改响应文件。</w:t>
      </w:r>
    </w:p>
    <w:p w14:paraId="2AF21D40">
      <w:pPr>
        <w:spacing w:line="360" w:lineRule="auto"/>
        <w:ind w:firstLine="482" w:firstLineChars="200"/>
        <w:rPr>
          <w:rFonts w:asciiTheme="minorEastAsia" w:hAnsiTheme="minorEastAsia" w:cstheme="minorEastAsia"/>
          <w:b/>
          <w:bCs/>
          <w:szCs w:val="24"/>
        </w:rPr>
      </w:pPr>
      <w:r>
        <w:rPr>
          <w:rFonts w:hint="eastAsia" w:asciiTheme="minorEastAsia" w:hAnsiTheme="minorEastAsia" w:cstheme="minorEastAsia"/>
          <w:b/>
          <w:bCs/>
          <w:szCs w:val="24"/>
        </w:rPr>
        <w:t>13.响应文件的签署、盖章</w:t>
      </w:r>
    </w:p>
    <w:p w14:paraId="4C0CB855">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13.1 电子响应文件必须在规定签章处电子签章或手写签字后扫描上传进响应文件。</w:t>
      </w:r>
    </w:p>
    <w:p w14:paraId="34066EAE">
      <w:pPr>
        <w:spacing w:line="360" w:lineRule="auto"/>
        <w:ind w:firstLine="480" w:firstLineChars="200"/>
        <w:rPr>
          <w:rFonts w:asciiTheme="minorEastAsia" w:hAnsiTheme="minorEastAsia" w:cstheme="minorEastAsia"/>
          <w:szCs w:val="24"/>
        </w:rPr>
      </w:pPr>
      <w:r>
        <w:rPr>
          <w:rFonts w:hint="eastAsia" w:asciiTheme="minorEastAsia" w:hAnsiTheme="minorEastAsia" w:cstheme="minorEastAsia"/>
          <w:szCs w:val="24"/>
        </w:rPr>
        <w:t>13.2 竞争性磋商文件要求盖章的内容，一般通过CA加盖电子签章。</w:t>
      </w:r>
    </w:p>
    <w:p w14:paraId="6D90832E">
      <w:pPr>
        <w:pStyle w:val="13"/>
        <w:spacing w:before="122" w:line="190" w:lineRule="auto"/>
        <w:ind w:left="3239"/>
        <w:rPr>
          <w:spacing w:val="-4"/>
          <w:sz w:val="28"/>
          <w:szCs w:val="28"/>
          <w:lang w:eastAsia="zh-CN"/>
          <w14:textOutline w14:w="1803" w14:cap="flat" w14:cmpd="sng" w14:algn="ctr">
            <w14:solidFill>
              <w14:srgbClr w14:val="000000"/>
            </w14:solidFill>
            <w14:prstDash w14:val="solid"/>
            <w14:miter w14:val="0"/>
          </w14:textOutline>
        </w:rPr>
      </w:pPr>
    </w:p>
    <w:p w14:paraId="467AD094">
      <w:pPr>
        <w:pStyle w:val="13"/>
        <w:spacing w:before="122" w:line="190" w:lineRule="auto"/>
        <w:jc w:val="center"/>
        <w:rPr>
          <w:rFonts w:ascii="Arial Unicode MS" w:hAnsi="Arial Unicode MS" w:eastAsia="Arial Unicode MS" w:cs="Arial Unicode MS"/>
          <w:sz w:val="28"/>
          <w:szCs w:val="28"/>
          <w:lang w:eastAsia="zh-CN"/>
        </w:rPr>
      </w:pPr>
      <w:r>
        <w:rPr>
          <w:spacing w:val="-4"/>
          <w:sz w:val="28"/>
          <w:szCs w:val="28"/>
          <w:lang w:eastAsia="zh-CN"/>
          <w14:textOutline w14:w="1803" w14:cap="flat" w14:cmpd="sng" w14:algn="ctr">
            <w14:solidFill>
              <w14:srgbClr w14:val="000000"/>
            </w14:solidFill>
            <w14:prstDash w14:val="solid"/>
            <w14:miter w14:val="0"/>
          </w14:textOutline>
        </w:rPr>
        <w:t>四</w:t>
      </w:r>
      <w:r>
        <w:rPr>
          <w:rFonts w:hint="eastAsia"/>
          <w:spacing w:val="10"/>
          <w:sz w:val="28"/>
          <w:szCs w:val="28"/>
          <w:lang w:eastAsia="zh-CN"/>
        </w:rPr>
        <w:t>、</w:t>
      </w:r>
      <w:r>
        <w:rPr>
          <w:spacing w:val="-4"/>
          <w:sz w:val="28"/>
          <w:szCs w:val="28"/>
          <w:lang w:eastAsia="zh-CN"/>
          <w14:textOutline w14:w="1803" w14:cap="flat" w14:cmpd="sng" w14:algn="ctr">
            <w14:solidFill>
              <w14:srgbClr w14:val="000000"/>
            </w14:solidFill>
            <w14:prstDash w14:val="solid"/>
            <w14:miter w14:val="0"/>
          </w14:textOutline>
        </w:rPr>
        <w:t>响应文件的</w:t>
      </w:r>
      <w:r>
        <w:rPr>
          <w:rFonts w:hint="eastAsia" w:ascii="Arial Unicode MS" w:hAnsi="Arial Unicode MS" w:cs="Arial Unicode MS"/>
          <w:spacing w:val="-4"/>
          <w:sz w:val="28"/>
          <w:szCs w:val="28"/>
          <w:lang w:eastAsia="zh-CN"/>
          <w14:textOutline w14:w="1803" w14:cap="flat" w14:cmpd="sng" w14:algn="ctr">
            <w14:solidFill>
              <w14:srgbClr w14:val="000000"/>
            </w14:solidFill>
            <w14:prstDash w14:val="solid"/>
            <w14:miter w14:val="0"/>
          </w14:textOutline>
        </w:rPr>
        <w:t>提</w:t>
      </w:r>
      <w:r>
        <w:rPr>
          <w:rFonts w:ascii="Arial Unicode MS" w:hAnsi="Arial Unicode MS" w:eastAsia="Arial Unicode MS" w:cs="Arial Unicode MS"/>
          <w:spacing w:val="-4"/>
          <w:sz w:val="28"/>
          <w:szCs w:val="28"/>
          <w:lang w:eastAsia="zh-CN"/>
          <w14:textOutline w14:w="1803" w14:cap="flat" w14:cmpd="sng" w14:algn="ctr">
            <w14:solidFill>
              <w14:srgbClr w14:val="000000"/>
            </w14:solidFill>
            <w14:prstDash w14:val="solid"/>
            <w14:miter w14:val="0"/>
          </w14:textOutline>
        </w:rPr>
        <w:t>交</w:t>
      </w:r>
    </w:p>
    <w:p w14:paraId="2BCCB061">
      <w:pPr>
        <w:pStyle w:val="13"/>
        <w:spacing w:line="360" w:lineRule="auto"/>
        <w:ind w:firstLine="478" w:firstLineChars="200"/>
        <w:rPr>
          <w:b/>
          <w:bCs/>
          <w:spacing w:val="-1"/>
          <w:sz w:val="24"/>
          <w:szCs w:val="24"/>
          <w:lang w:eastAsia="zh-CN"/>
        </w:rPr>
      </w:pPr>
      <w:r>
        <w:rPr>
          <w:rFonts w:hint="eastAsia"/>
          <w:b/>
          <w:bCs/>
          <w:spacing w:val="-1"/>
          <w:sz w:val="24"/>
          <w:szCs w:val="24"/>
          <w:lang w:eastAsia="zh-CN"/>
        </w:rPr>
        <w:t>14.响应文件的提交</w:t>
      </w:r>
    </w:p>
    <w:p w14:paraId="26853BB4">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14.1电子响应文件的提交是指使用</w:t>
      </w:r>
      <w:r>
        <w:rPr>
          <w:rFonts w:hint="eastAsia" w:asciiTheme="minorEastAsia" w:hAnsiTheme="minorEastAsia" w:cstheme="minorEastAsia"/>
          <w:spacing w:val="3"/>
          <w:szCs w:val="24"/>
          <w:lang w:eastAsia="zh-CN"/>
        </w:rPr>
        <w:t>唐河县公共资源交易中心</w:t>
      </w:r>
      <w:r>
        <w:rPr>
          <w:rFonts w:hint="eastAsia" w:asciiTheme="minorEastAsia" w:hAnsiTheme="minorEastAsia" w:cstheme="minorEastAsia"/>
          <w:spacing w:val="3"/>
          <w:szCs w:val="24"/>
        </w:rPr>
        <w:t>网上交易系统在上传截止时间前完成制作软件生成的加密电子响应文件的上传。未在上传截止时间前完成上传的，视为逾期提交。逾期提交的响应文件不予受理。</w:t>
      </w:r>
    </w:p>
    <w:p w14:paraId="50210DA5">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14.2 采购人及采购代理机构拒绝接受通过电子交易平台以外任何形式提交的响应文件。</w:t>
      </w:r>
    </w:p>
    <w:p w14:paraId="07BD424D">
      <w:pPr>
        <w:spacing w:line="360" w:lineRule="auto"/>
        <w:ind w:firstLine="478" w:firstLineChars="200"/>
        <w:rPr>
          <w:rFonts w:ascii="宋体" w:hAnsi="宋体" w:eastAsia="宋体" w:cs="宋体"/>
          <w:b/>
          <w:bCs/>
          <w:spacing w:val="-1"/>
          <w:szCs w:val="24"/>
        </w:rPr>
      </w:pPr>
      <w:r>
        <w:rPr>
          <w:rFonts w:hint="eastAsia" w:ascii="宋体" w:hAnsi="宋体" w:eastAsia="宋体" w:cs="宋体"/>
          <w:b/>
          <w:bCs/>
          <w:spacing w:val="-1"/>
          <w:szCs w:val="24"/>
        </w:rPr>
        <w:t>15.响应文件上传截止时间</w:t>
      </w:r>
    </w:p>
    <w:p w14:paraId="50DC72EE">
      <w:pPr>
        <w:pStyle w:val="13"/>
        <w:spacing w:line="360" w:lineRule="auto"/>
        <w:ind w:firstLine="492" w:firstLineChars="200"/>
        <w:rPr>
          <w:rFonts w:asciiTheme="minorEastAsia" w:hAnsiTheme="minorEastAsia" w:eastAsiaTheme="minorEastAsia" w:cstheme="minorEastAsia"/>
          <w:spacing w:val="3"/>
          <w:sz w:val="24"/>
          <w:szCs w:val="24"/>
          <w:lang w:eastAsia="zh-CN"/>
        </w:rPr>
      </w:pPr>
      <w:r>
        <w:rPr>
          <w:rFonts w:hint="eastAsia" w:asciiTheme="minorEastAsia" w:hAnsiTheme="minorEastAsia" w:eastAsiaTheme="minorEastAsia" w:cstheme="minorEastAsia"/>
          <w:spacing w:val="3"/>
          <w:sz w:val="24"/>
          <w:szCs w:val="24"/>
          <w:lang w:eastAsia="zh-CN"/>
        </w:rPr>
        <w:t>15.1 供应商应在竞争性磋商文件要求响应文件上传截止时间前，将电子响应文件提交至电子交易平台。</w:t>
      </w:r>
    </w:p>
    <w:p w14:paraId="4A352004">
      <w:pPr>
        <w:pStyle w:val="13"/>
        <w:spacing w:line="360" w:lineRule="auto"/>
        <w:ind w:firstLine="494" w:firstLineChars="200"/>
        <w:rPr>
          <w:rFonts w:asciiTheme="minorEastAsia" w:hAnsiTheme="minorEastAsia" w:eastAsiaTheme="minorEastAsia" w:cstheme="minorEastAsia"/>
          <w:b/>
          <w:bCs/>
          <w:spacing w:val="3"/>
          <w:sz w:val="24"/>
          <w:szCs w:val="24"/>
          <w:lang w:eastAsia="zh-CN"/>
        </w:rPr>
      </w:pPr>
      <w:r>
        <w:rPr>
          <w:rFonts w:hint="eastAsia" w:asciiTheme="minorEastAsia" w:hAnsiTheme="minorEastAsia" w:eastAsiaTheme="minorEastAsia" w:cstheme="minorEastAsia"/>
          <w:b/>
          <w:bCs/>
          <w:spacing w:val="3"/>
          <w:sz w:val="24"/>
          <w:szCs w:val="24"/>
          <w:lang w:eastAsia="zh-CN"/>
        </w:rPr>
        <w:t>16.响应文件的修改与撤回</w:t>
      </w:r>
    </w:p>
    <w:p w14:paraId="1D2A5249">
      <w:pPr>
        <w:pStyle w:val="13"/>
        <w:spacing w:line="360" w:lineRule="auto"/>
        <w:ind w:firstLine="492" w:firstLineChars="200"/>
        <w:rPr>
          <w:rFonts w:hint="eastAsia" w:asciiTheme="minorEastAsia" w:hAnsiTheme="minorEastAsia" w:eastAsiaTheme="minorEastAsia" w:cstheme="minorEastAsia"/>
          <w:spacing w:val="3"/>
          <w:sz w:val="24"/>
          <w:szCs w:val="24"/>
          <w:lang w:eastAsia="zh-CN"/>
        </w:rPr>
      </w:pPr>
      <w:r>
        <w:rPr>
          <w:rFonts w:hint="eastAsia" w:asciiTheme="minorEastAsia" w:hAnsiTheme="minorEastAsia" w:eastAsiaTheme="minorEastAsia" w:cstheme="minorEastAsia"/>
          <w:spacing w:val="3"/>
          <w:sz w:val="24"/>
          <w:szCs w:val="24"/>
          <w:lang w:eastAsia="zh-CN"/>
        </w:rPr>
        <w:t>16.1在采购文件规定的电子响应文件上传截止时间前，供应商可以修改或撤回已上传的电子响应文件，最终电子响应文件以上传截止时间前完成上传至唐河县公共资源交易电子交易平台最后一份加密电子响应文件为准。上传截止时间之后，供应商不得修改或撤回电子响应文件。</w:t>
      </w:r>
    </w:p>
    <w:p w14:paraId="47015263">
      <w:bookmarkStart w:id="10" w:name="_Toc2118"/>
      <w:r>
        <w:br w:type="page"/>
      </w:r>
    </w:p>
    <w:p w14:paraId="2A65525B">
      <w:pPr>
        <w:pStyle w:val="2"/>
      </w:pPr>
      <w:bookmarkStart w:id="11" w:name="_Toc27539"/>
      <w:r>
        <w:t>第</w:t>
      </w:r>
      <w:r>
        <w:rPr>
          <w:rFonts w:hint="eastAsia"/>
        </w:rPr>
        <w:t>四</w:t>
      </w:r>
      <w:r>
        <w:t xml:space="preserve">章   </w:t>
      </w:r>
      <w:r>
        <w:rPr>
          <w:rFonts w:hint="eastAsia"/>
        </w:rPr>
        <w:t>评审程序、</w:t>
      </w:r>
      <w:r>
        <w:t>评审方法和评审标准</w:t>
      </w:r>
      <w:bookmarkEnd w:id="10"/>
      <w:bookmarkEnd w:id="11"/>
    </w:p>
    <w:p w14:paraId="79B4F31A">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一、编制、确认竞争性磋商文件</w:t>
      </w:r>
    </w:p>
    <w:p w14:paraId="362C1D95">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采购人或采购代理机构根据采购项目特点和采购实际需求编制竞争性磋商文件，编制的竞争性磋商文件应由采购人审核并确认。</w:t>
      </w:r>
    </w:p>
    <w:p w14:paraId="4202F10A">
      <w:pPr>
        <w:tabs>
          <w:tab w:val="left" w:pos="743"/>
        </w:tabs>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二、发布竞争性磋商公告，邀请供应商参加磋商</w:t>
      </w:r>
    </w:p>
    <w:p w14:paraId="6FFF6B18">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竞争性磋商文件经采购人书面确认后，将在指定媒体和</w:t>
      </w:r>
      <w:r>
        <w:rPr>
          <w:rFonts w:hint="eastAsia" w:asciiTheme="minorEastAsia" w:hAnsiTheme="minorEastAsia" w:cstheme="minorEastAsia"/>
          <w:spacing w:val="3"/>
          <w:szCs w:val="24"/>
          <w:lang w:eastAsia="zh-CN"/>
        </w:rPr>
        <w:t>唐河县公共资源交易中心</w:t>
      </w:r>
      <w:r>
        <w:rPr>
          <w:rFonts w:hint="eastAsia" w:asciiTheme="minorEastAsia" w:hAnsiTheme="minorEastAsia" w:cstheme="minorEastAsia"/>
          <w:spacing w:val="3"/>
          <w:szCs w:val="24"/>
        </w:rPr>
        <w:t>网发布竞争性磋商公告。供应商按照公告和竞争性磋商文件要求制作并递交响应文件。</w:t>
      </w:r>
    </w:p>
    <w:p w14:paraId="263AC5DE">
      <w:pPr>
        <w:spacing w:line="360" w:lineRule="auto"/>
        <w:ind w:firstLine="480"/>
        <w:rPr>
          <w:rFonts w:asciiTheme="minorEastAsia" w:hAnsiTheme="minorEastAsia" w:cstheme="minorEastAsia"/>
          <w:b/>
          <w:bCs/>
          <w:spacing w:val="3"/>
          <w:szCs w:val="24"/>
        </w:rPr>
      </w:pPr>
      <w:r>
        <w:rPr>
          <w:rFonts w:hint="eastAsia" w:asciiTheme="minorEastAsia" w:hAnsiTheme="minorEastAsia" w:cstheme="minorEastAsia"/>
          <w:b/>
          <w:bCs/>
          <w:spacing w:val="3"/>
          <w:szCs w:val="24"/>
        </w:rPr>
        <w:t>三、组建磋商小组</w:t>
      </w:r>
    </w:p>
    <w:p w14:paraId="7B9A7FA2">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根据</w:t>
      </w:r>
      <w:r>
        <w:rPr>
          <w:rFonts w:hint="eastAsia" w:asciiTheme="minorEastAsia" w:hAnsiTheme="minorEastAsia" w:cstheme="minorEastAsia"/>
          <w:spacing w:val="-2"/>
          <w:szCs w:val="24"/>
        </w:rPr>
        <w:t>《中华人民共和国政府采购法》《中华人民共和国政府采购法实施条例》《政府采购竞争性磋商采购方式管理暂行办法》《财政部关于竞争性磋商采购方式管理暂行办法有关问题的补充通知》</w:t>
      </w:r>
      <w:r>
        <w:rPr>
          <w:rFonts w:hint="eastAsia" w:asciiTheme="minorEastAsia" w:hAnsiTheme="minorEastAsia" w:cstheme="minorEastAsia"/>
          <w:spacing w:val="3"/>
          <w:szCs w:val="24"/>
        </w:rPr>
        <w:t>的规定和采购项目的特点组建竞争性磋商小组，竞争性磋商小组由采购人代表和评审专家共3人以上单数组成，其中评审专家人数不得少于磋商小组成员总数的2/3。评审专家应当从政府采购评审专家库内相关专业的专家名单中随机抽取。技术复杂、专业性强的采购项目，评审专家中应当包含1名法律专家。</w:t>
      </w:r>
    </w:p>
    <w:p w14:paraId="694D3593">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竞争性磋商小组负责对响应文件进行评审、质疑、评估、比较、评分，组织磋商和最后报价。</w:t>
      </w:r>
    </w:p>
    <w:p w14:paraId="20E2C1FD">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评审专家应当严格遵守评审工作纪律，按照客观、公正、审慎的原则，根据磋商文件规定的评审程序、评审方法和评审标准进行独立评审。</w:t>
      </w:r>
    </w:p>
    <w:p w14:paraId="127641C3">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专家应当在评审报告上使用本人CA锁进行签章，对自己的评审意见承担法律责任。对需要共同认定的事项存在争议的，按照少数服从多数的原则做出结论。对评审报告有异议的，应当在评审报告上签署不同意见并说明理由，否则视为同意评审报告。</w:t>
      </w:r>
    </w:p>
    <w:p w14:paraId="4B70A64D">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评审活动结束，按照《河南省政府采购评审专家劳务报酬支付标准》的通知(豫财购〔2017〕9 号)的规定，发放劳务报酬。</w:t>
      </w:r>
    </w:p>
    <w:p w14:paraId="7734FB23">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评审专家未完成评审工作擅自离开评审现场，或者在评审活动中有违法违规行为的，不得获取劳务报酬和报销异地评审差旅费。评审专家以外的其他人员不得获取评审劳务报酬。</w:t>
      </w:r>
    </w:p>
    <w:p w14:paraId="78652357">
      <w:pPr>
        <w:pStyle w:val="30"/>
        <w:spacing w:after="0" w:line="360" w:lineRule="auto"/>
        <w:ind w:left="0" w:leftChars="0" w:firstLine="494"/>
        <w:rPr>
          <w:rFonts w:asciiTheme="minorEastAsia" w:hAnsiTheme="minorEastAsia" w:cstheme="minorEastAsia"/>
          <w:spacing w:val="3"/>
          <w:kern w:val="0"/>
        </w:rPr>
      </w:pPr>
      <w:r>
        <w:rPr>
          <w:rFonts w:hint="eastAsia" w:asciiTheme="minorEastAsia" w:hAnsiTheme="minorEastAsia" w:cstheme="minorEastAsia"/>
          <w:b/>
          <w:bCs/>
          <w:spacing w:val="3"/>
          <w:kern w:val="0"/>
        </w:rPr>
        <w:t>四、解密电子响应文件</w:t>
      </w:r>
    </w:p>
    <w:p w14:paraId="2D9BD027">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供应商解密：供应商制作电子响应文件时，必须使用本单位的CA进行加密，供应商在解密前须自行检查CA的有效性。解密时未在开启响应文件时间后30分钟内进行解密成功的视为撤销其响应文件（因电子开标系统原因除外）。</w:t>
      </w:r>
    </w:p>
    <w:p w14:paraId="132DFFE1">
      <w:pPr>
        <w:spacing w:line="360" w:lineRule="auto"/>
        <w:ind w:firstLine="494" w:firstLineChars="200"/>
        <w:rPr>
          <w:rFonts w:asciiTheme="minorEastAsia" w:hAnsiTheme="minorEastAsia" w:cstheme="minorEastAsia"/>
          <w:spacing w:val="3"/>
          <w:szCs w:val="24"/>
        </w:rPr>
      </w:pPr>
      <w:r>
        <w:rPr>
          <w:rFonts w:hint="eastAsia" w:asciiTheme="minorEastAsia" w:hAnsiTheme="minorEastAsia" w:cstheme="minorEastAsia"/>
          <w:b/>
          <w:bCs/>
          <w:spacing w:val="3"/>
          <w:szCs w:val="24"/>
        </w:rPr>
        <w:t>五、评审</w:t>
      </w:r>
    </w:p>
    <w:p w14:paraId="341F8B5A">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磋商小组对供应商提交的响应文件进行评审。主要对响应文件的有效性、完整性和响应程度进行审查，具体包括：</w:t>
      </w:r>
    </w:p>
    <w:p w14:paraId="7E5615C8">
      <w:pPr>
        <w:widowControl/>
        <w:jc w:val="left"/>
        <w:rPr>
          <w:rFonts w:asciiTheme="minorEastAsia" w:hAnsiTheme="minorEastAsia" w:cstheme="minorEastAsia"/>
          <w:spacing w:val="3"/>
          <w:szCs w:val="24"/>
        </w:rPr>
      </w:pPr>
      <w:r>
        <w:rPr>
          <w:rFonts w:hint="eastAsia" w:asciiTheme="minorEastAsia" w:hAnsiTheme="minorEastAsia" w:cstheme="minorEastAsia"/>
          <w:spacing w:val="3"/>
          <w:szCs w:val="24"/>
        </w:rPr>
        <w:t>1.资格性审查</w:t>
      </w:r>
    </w:p>
    <w:tbl>
      <w:tblPr>
        <w:tblStyle w:val="51"/>
        <w:tblW w:w="1025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8"/>
        <w:gridCol w:w="1709"/>
        <w:gridCol w:w="5916"/>
        <w:gridCol w:w="1850"/>
      </w:tblGrid>
      <w:tr w14:paraId="01B355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778" w:type="dxa"/>
          </w:tcPr>
          <w:p w14:paraId="06A0D801">
            <w:pPr>
              <w:spacing w:before="119" w:line="222"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3"/>
                <w:kern w:val="0"/>
                <w:szCs w:val="24"/>
                <w14:textOutline w14:w="1536" w14:cap="flat" w14:cmpd="sng" w14:algn="ctr">
                  <w14:solidFill>
                    <w14:srgbClr w14:val="000000"/>
                  </w14:solidFill>
                  <w14:prstDash w14:val="solid"/>
                  <w14:miter w14:val="0"/>
                </w14:textOutline>
              </w:rPr>
              <w:t>序号</w:t>
            </w:r>
          </w:p>
        </w:tc>
        <w:tc>
          <w:tcPr>
            <w:tcW w:w="1709" w:type="dxa"/>
          </w:tcPr>
          <w:p w14:paraId="6C5F28DC">
            <w:pPr>
              <w:spacing w:before="119" w:line="220"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4"/>
                <w:kern w:val="0"/>
                <w:szCs w:val="24"/>
                <w14:textOutline w14:w="1536" w14:cap="flat" w14:cmpd="sng" w14:algn="ctr">
                  <w14:solidFill>
                    <w14:srgbClr w14:val="000000"/>
                  </w14:solidFill>
                  <w14:prstDash w14:val="solid"/>
                  <w14:miter w14:val="0"/>
                </w14:textOutline>
              </w:rPr>
              <w:t>审查因素</w:t>
            </w:r>
          </w:p>
        </w:tc>
        <w:tc>
          <w:tcPr>
            <w:tcW w:w="5916" w:type="dxa"/>
          </w:tcPr>
          <w:p w14:paraId="0F54325C">
            <w:pPr>
              <w:spacing w:before="119" w:line="220"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4"/>
                <w:kern w:val="0"/>
                <w:szCs w:val="24"/>
                <w14:textOutline w14:w="1536" w14:cap="flat" w14:cmpd="sng" w14:algn="ctr">
                  <w14:solidFill>
                    <w14:srgbClr w14:val="000000"/>
                  </w14:solidFill>
                  <w14:prstDash w14:val="solid"/>
                  <w14:miter w14:val="0"/>
                </w14:textOutline>
              </w:rPr>
              <w:t>审查内容</w:t>
            </w:r>
          </w:p>
        </w:tc>
        <w:tc>
          <w:tcPr>
            <w:tcW w:w="1850" w:type="dxa"/>
          </w:tcPr>
          <w:p w14:paraId="6A319EF7">
            <w:pPr>
              <w:spacing w:before="119" w:line="220" w:lineRule="auto"/>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14:textOutline w14:w="1536" w14:cap="flat" w14:cmpd="sng" w14:algn="ctr">
                  <w14:solidFill>
                    <w14:srgbClr w14:val="000000"/>
                  </w14:solidFill>
                  <w14:prstDash w14:val="solid"/>
                  <w14:miter w14:val="0"/>
                </w14:textOutline>
              </w:rPr>
              <w:t>备注</w:t>
            </w:r>
          </w:p>
        </w:tc>
      </w:tr>
      <w:tr w14:paraId="7742E1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78" w:type="dxa"/>
            <w:vAlign w:val="center"/>
          </w:tcPr>
          <w:p w14:paraId="727BB540">
            <w:pPr>
              <w:pStyle w:val="52"/>
              <w:spacing w:before="69" w:line="199" w:lineRule="auto"/>
              <w:ind w:left="372"/>
              <w:jc w:val="both"/>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1</w:t>
            </w:r>
          </w:p>
        </w:tc>
        <w:tc>
          <w:tcPr>
            <w:tcW w:w="1709" w:type="dxa"/>
            <w:vAlign w:val="center"/>
          </w:tcPr>
          <w:p w14:paraId="5FC3ACBE">
            <w:pPr>
              <w:spacing w:before="32" w:line="232" w:lineRule="auto"/>
              <w:ind w:left="112" w:right="105"/>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rPr>
              <w:t>满足第一章《竞争性磋商公告》</w:t>
            </w:r>
            <w:r>
              <w:rPr>
                <w:rFonts w:hint="eastAsia" w:asciiTheme="minorEastAsia" w:hAnsiTheme="minorEastAsia" w:eastAsiaTheme="minorEastAsia" w:cstheme="minorEastAsia"/>
                <w:spacing w:val="2"/>
                <w:kern w:val="0"/>
                <w:szCs w:val="24"/>
              </w:rPr>
              <w:t>供应商</w:t>
            </w:r>
            <w:r>
              <w:rPr>
                <w:rFonts w:hint="eastAsia" w:asciiTheme="minorEastAsia" w:hAnsiTheme="minorEastAsia" w:eastAsiaTheme="minorEastAsia" w:cstheme="minorEastAsia"/>
                <w:spacing w:val="-2"/>
                <w:kern w:val="0"/>
                <w:szCs w:val="24"/>
              </w:rPr>
              <w:t>具备的资格要求</w:t>
            </w:r>
          </w:p>
        </w:tc>
        <w:tc>
          <w:tcPr>
            <w:tcW w:w="5916" w:type="dxa"/>
            <w:vAlign w:val="center"/>
          </w:tcPr>
          <w:p w14:paraId="5D92B270">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1、满足《中华人民共和国政府采购法》第二十二条规定；</w:t>
            </w:r>
            <w:r>
              <w:rPr>
                <w:rFonts w:hint="eastAsia" w:asciiTheme="minorEastAsia" w:hAnsiTheme="minorEastAsia" w:eastAsiaTheme="minorEastAsia" w:cstheme="minorEastAsia"/>
                <w:kern w:val="0"/>
                <w:szCs w:val="24"/>
                <w:lang w:val="en-US" w:eastAsia="zh-CN"/>
              </w:rPr>
              <w:tab/>
            </w:r>
          </w:p>
          <w:p w14:paraId="6640EAC4">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2、落实政府采购政策满足的资格要求：</w:t>
            </w:r>
            <w:r>
              <w:rPr>
                <w:rFonts w:hint="eastAsia" w:asciiTheme="minorEastAsia" w:hAnsiTheme="minorEastAsia" w:eastAsiaTheme="minorEastAsia" w:cstheme="minorEastAsia"/>
                <w:kern w:val="0"/>
                <w:szCs w:val="24"/>
                <w:lang w:val="en-US" w:eastAsia="zh-CN"/>
              </w:rPr>
              <w:tab/>
            </w:r>
          </w:p>
          <w:p w14:paraId="0875CDE3">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本项目执行扶持中小企业、监狱企业和残疾人福利性单位发展的政策</w:t>
            </w:r>
            <w:r>
              <w:rPr>
                <w:rFonts w:hint="eastAsia" w:asciiTheme="minorEastAsia" w:hAnsiTheme="minorEastAsia" w:eastAsiaTheme="minorEastAsia" w:cstheme="minorEastAsia"/>
                <w:kern w:val="0"/>
                <w:szCs w:val="24"/>
                <w:lang w:val="en-US" w:eastAsia="zh-CN"/>
              </w:rPr>
              <w:tab/>
            </w:r>
          </w:p>
          <w:p w14:paraId="7B264CE1">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3、本项目的特定资格要求</w:t>
            </w:r>
            <w:r>
              <w:rPr>
                <w:rFonts w:hint="eastAsia" w:asciiTheme="minorEastAsia" w:hAnsiTheme="minorEastAsia" w:eastAsiaTheme="minorEastAsia" w:cstheme="minorEastAsia"/>
                <w:kern w:val="0"/>
                <w:szCs w:val="24"/>
                <w:lang w:val="en-US" w:eastAsia="zh-CN"/>
              </w:rPr>
              <w:tab/>
            </w:r>
          </w:p>
          <w:p w14:paraId="1019B859">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 xml:space="preserve">(1)供应商具有有效的营业执照；                     </w:t>
            </w:r>
          </w:p>
          <w:p w14:paraId="29F6019D">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(2)供应商具有履行合同所必需的设备和专业技术能力，供应商提供书面声明；</w:t>
            </w:r>
          </w:p>
          <w:p w14:paraId="648AD6D3">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(3)供应商有依法缴纳税收和社会保障资金的良好记录；（提供近一年以来任意三个月完税证明或缴税凭证和社保缴纳凭证或社保缴费记录)。依法免税或不需要缴纳社会保障资金的供应商，应提供相应证明文件；</w:t>
            </w:r>
          </w:p>
          <w:p w14:paraId="6BE6DCF2">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(4)供应商须具有良好的商业信誉和健全的财务会计制度：供应商需提供2025年度财务报表或财务审计报告（若成立不足一年的公司，则提供成立月份以来的企业财务报表）；</w:t>
            </w:r>
          </w:p>
          <w:p w14:paraId="4F59288D">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(5)供应商参加政府采购活动近三年内，在经营活动中没有重大违纪记录(投标人自行承诺，格式自拟，加盖公章)；</w:t>
            </w:r>
          </w:p>
          <w:p w14:paraId="6B8C6089">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(6)根据《关于在政府采购活动中查询和使用信用记录有关问题通知》（财库【2016】125号）、豫财购（2016）15号的规定，对列入失信被执行人、重大税收违法失信主体、政府采购严重违法失信行为记录名单的投标人，拒绝参与本项目政府采购活动（查询渠道：“信用中国”网站（www.creditchina.gov.cn）、中国政府采购网（www.ccgp. gov.cn），开标时提供相关网站查询截图）。查询日期不得早于竞争性磋商公告发布之日，提供截图必须清晰可辨。</w:t>
            </w:r>
          </w:p>
          <w:p w14:paraId="4F0BC1BA">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(7)本次招标不接受联合体投标，不得分包、转包。</w:t>
            </w:r>
          </w:p>
          <w:p w14:paraId="40D198D7">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(8)遵守国家有关法律、法规、规章。</w:t>
            </w:r>
          </w:p>
          <w:p w14:paraId="68E21E9F">
            <w:pPr>
              <w:spacing w:before="32" w:line="232" w:lineRule="auto"/>
              <w:ind w:left="112" w:right="105" w:firstLine="480" w:firstLineChars="200"/>
              <w:rPr>
                <w:rFonts w:hint="eastAsia" w:asciiTheme="minorEastAsia" w:hAnsiTheme="minorEastAsia" w:eastAsiaTheme="minorEastAsia" w:cstheme="minorEastAsia"/>
                <w:kern w:val="0"/>
                <w:szCs w:val="24"/>
                <w:lang w:val="en-US" w:eastAsia="zh-CN"/>
              </w:rPr>
            </w:pPr>
            <w:r>
              <w:rPr>
                <w:rFonts w:hint="eastAsia" w:asciiTheme="minorEastAsia" w:hAnsiTheme="minorEastAsia" w:eastAsiaTheme="minorEastAsia" w:cstheme="minorEastAsia"/>
                <w:kern w:val="0"/>
                <w:szCs w:val="24"/>
                <w:lang w:val="en-US" w:eastAsia="zh-CN"/>
              </w:rPr>
              <w:t xml:space="preserve">  按照唐河县财政局《关于在政府采购活动中试行供应商资格信用承诺制的通知》唐财购[2021]18号的要求，供应商在投标(响应)时，按照规定提供“投标承诺函”(详见采购文件)的，无需再提交上述（3）、（4）的证明材料。供应商在中标(成交)后，应将上述由投标承诺函替代的证明材料提交采购人、采购代理机构，证明材料将随公告一并公示。</w:t>
            </w:r>
          </w:p>
          <w:p w14:paraId="449CED54">
            <w:pPr>
              <w:spacing w:before="32" w:line="232" w:lineRule="auto"/>
              <w:ind w:left="112" w:right="105" w:firstLine="480" w:firstLineChars="200"/>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kern w:val="0"/>
                <w:szCs w:val="24"/>
                <w:lang w:val="en-US" w:eastAsia="zh-CN"/>
              </w:rPr>
              <w:t xml:space="preserve">注：本项目实行资格后审，审查内容以投标截止时间前上传企业诚信库信息(南阳市诚信库网站 </w:t>
            </w:r>
            <w:r>
              <w:rPr>
                <w:rFonts w:hint="eastAsia" w:asciiTheme="minorEastAsia" w:hAnsiTheme="minorEastAsia" w:eastAsiaTheme="minorEastAsia" w:cstheme="minorEastAsia"/>
                <w:kern w:val="0"/>
                <w:szCs w:val="24"/>
                <w:lang w:val="en-US" w:eastAsia="zh-CN"/>
              </w:rPr>
              <w:fldChar w:fldCharType="begin"/>
            </w:r>
            <w:r>
              <w:rPr>
                <w:rFonts w:hint="eastAsia" w:asciiTheme="minorEastAsia" w:hAnsiTheme="minorEastAsia" w:eastAsiaTheme="minorEastAsia" w:cstheme="minorEastAsia"/>
                <w:kern w:val="0"/>
                <w:szCs w:val="24"/>
                <w:lang w:val="en-US" w:eastAsia="zh-CN"/>
              </w:rPr>
              <w:instrText xml:space="preserve"> HYPERLINK "https://ggzyjy.nanyang.gov.cn/" </w:instrText>
            </w:r>
            <w:r>
              <w:rPr>
                <w:rFonts w:hint="eastAsia" w:asciiTheme="minorEastAsia" w:hAnsiTheme="minorEastAsia" w:eastAsiaTheme="minorEastAsia" w:cstheme="minorEastAsia"/>
                <w:kern w:val="0"/>
                <w:szCs w:val="24"/>
                <w:lang w:val="en-US" w:eastAsia="zh-CN"/>
              </w:rPr>
              <w:fldChar w:fldCharType="separate"/>
            </w:r>
            <w:r>
              <w:rPr>
                <w:rFonts w:hint="eastAsia" w:asciiTheme="minorEastAsia" w:hAnsiTheme="minorEastAsia" w:eastAsiaTheme="minorEastAsia" w:cstheme="minorEastAsia"/>
                <w:kern w:val="0"/>
                <w:szCs w:val="24"/>
                <w:lang w:val="en-US" w:eastAsia="zh-CN"/>
              </w:rPr>
              <w:t>https://ggzyjy.nanyang.gov.cn/</w:t>
            </w:r>
            <w:r>
              <w:rPr>
                <w:rFonts w:hint="eastAsia" w:asciiTheme="minorEastAsia" w:hAnsiTheme="minorEastAsia" w:eastAsiaTheme="minorEastAsia" w:cstheme="minorEastAsia"/>
                <w:kern w:val="0"/>
                <w:szCs w:val="24"/>
                <w:lang w:val="en-US" w:eastAsia="zh-CN"/>
              </w:rPr>
              <w:fldChar w:fldCharType="end"/>
            </w:r>
            <w:r>
              <w:rPr>
                <w:rFonts w:hint="eastAsia" w:asciiTheme="minorEastAsia" w:hAnsiTheme="minorEastAsia" w:eastAsiaTheme="minorEastAsia" w:cstheme="minorEastAsia"/>
                <w:kern w:val="0"/>
                <w:szCs w:val="24"/>
                <w:lang w:val="en-US" w:eastAsia="zh-CN"/>
              </w:rPr>
              <w:t xml:space="preserve"> )为准，过期更改的诚信库(南阳市)信息不做为本项目评审依据。开标现场不接受诚信库(南阳市)信息原件。诚信库(南阳市)上传信息必须内容齐全，真实有效，原件扫描清晰可辨。否则，由此造成应得分而未得分或审查不合格情况的，由投标企业承诺责任。</w:t>
            </w:r>
          </w:p>
        </w:tc>
        <w:tc>
          <w:tcPr>
            <w:tcW w:w="1850" w:type="dxa"/>
            <w:vAlign w:val="center"/>
          </w:tcPr>
          <w:p w14:paraId="05B9F230">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供应商为企业（包括合伙企业、个体工商户）的，应提供有效的营业执照；</w:t>
            </w:r>
          </w:p>
          <w:p w14:paraId="1029B7BD">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供应商为事业单位的，应提供有效的事业单位法人证书；</w:t>
            </w:r>
          </w:p>
          <w:p w14:paraId="42712912">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供应商是非企业机构的，应提供有效的执业许可证、登记证书等证明文件；</w:t>
            </w:r>
          </w:p>
          <w:p w14:paraId="7C140BBB">
            <w:pPr>
              <w:spacing w:before="32" w:line="232" w:lineRule="auto"/>
              <w:ind w:left="112" w:right="105"/>
              <w:rPr>
                <w:rFonts w:asciiTheme="minorEastAsia" w:hAnsiTheme="minorEastAsia" w:eastAsiaTheme="minorEastAsia" w:cstheme="minorEastAsia"/>
                <w:spacing w:val="-2"/>
                <w:kern w:val="0"/>
                <w:szCs w:val="24"/>
              </w:rPr>
            </w:pPr>
            <w:r>
              <w:rPr>
                <w:rFonts w:hint="eastAsia" w:asciiTheme="minorEastAsia" w:hAnsiTheme="minorEastAsia" w:eastAsiaTheme="minorEastAsia" w:cstheme="minorEastAsia"/>
                <w:spacing w:val="-2"/>
                <w:kern w:val="0"/>
                <w:szCs w:val="24"/>
              </w:rPr>
              <w:t>供应商是自然人的，应提供有效的自然人身份证明。</w:t>
            </w:r>
          </w:p>
          <w:p w14:paraId="67D80589">
            <w:pPr>
              <w:spacing w:before="32" w:line="232" w:lineRule="auto"/>
              <w:ind w:left="112" w:right="105"/>
              <w:rPr>
                <w:rFonts w:asciiTheme="minorEastAsia" w:hAnsiTheme="minorEastAsia" w:eastAsiaTheme="minorEastAsia" w:cstheme="minorEastAsia"/>
                <w:kern w:val="0"/>
                <w:szCs w:val="20"/>
              </w:rPr>
            </w:pPr>
            <w:r>
              <w:rPr>
                <w:rFonts w:hint="eastAsia" w:asciiTheme="minorEastAsia" w:hAnsiTheme="minorEastAsia" w:eastAsiaTheme="minorEastAsia" w:cstheme="minorEastAsia"/>
                <w:spacing w:val="-2"/>
                <w:kern w:val="0"/>
                <w:szCs w:val="24"/>
              </w:rPr>
              <w:t>分支机构参加采购的，应提供该分支机构或其所属法人/其他组织的相应证明文件；同时还应提供其所属法人/其他组织出具的授权其参与本项目的授权书（格式自拟，须加盖其所属法人/其他组织的公章）；对于银行、 保险、石油石化、电力、电信等行业的分支机构，可以提供上述授权，也可以提供其所属法人/其他组织的有关文件或制度等能够证明授权其独立开展业务的证明材料。</w:t>
            </w:r>
          </w:p>
        </w:tc>
      </w:tr>
      <w:tr w14:paraId="0F22E9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778" w:type="dxa"/>
            <w:vAlign w:val="center"/>
          </w:tcPr>
          <w:p w14:paraId="082FAC22">
            <w:pPr>
              <w:pStyle w:val="52"/>
              <w:spacing w:before="137" w:line="201" w:lineRule="auto"/>
              <w:ind w:left="243"/>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8"/>
                <w:szCs w:val="24"/>
                <w:lang w:eastAsia="zh-CN"/>
              </w:rPr>
              <w:t>2</w:t>
            </w:r>
          </w:p>
        </w:tc>
        <w:tc>
          <w:tcPr>
            <w:tcW w:w="1709" w:type="dxa"/>
            <w:vAlign w:val="center"/>
          </w:tcPr>
          <w:p w14:paraId="3BF880A0">
            <w:pPr>
              <w:spacing w:before="116" w:line="221" w:lineRule="auto"/>
              <w:ind w:left="136"/>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5"/>
                <w:kern w:val="0"/>
                <w:szCs w:val="24"/>
              </w:rPr>
              <w:t>中小企业政策</w:t>
            </w:r>
          </w:p>
        </w:tc>
        <w:tc>
          <w:tcPr>
            <w:tcW w:w="5916" w:type="dxa"/>
            <w:vAlign w:val="center"/>
          </w:tcPr>
          <w:p w14:paraId="4CA408A4">
            <w:pPr>
              <w:spacing w:before="116" w:line="219" w:lineRule="auto"/>
              <w:ind w:left="119"/>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rPr>
              <w:t>具体要求见第一章《竞争性磋商公告》</w:t>
            </w:r>
          </w:p>
        </w:tc>
        <w:tc>
          <w:tcPr>
            <w:tcW w:w="1850" w:type="dxa"/>
            <w:vAlign w:val="center"/>
          </w:tcPr>
          <w:p w14:paraId="299AC8A0">
            <w:pPr>
              <w:pStyle w:val="52"/>
              <w:rPr>
                <w:rFonts w:asciiTheme="minorEastAsia" w:hAnsiTheme="minorEastAsia" w:eastAsiaTheme="minorEastAsia" w:cstheme="minorEastAsia"/>
                <w:lang w:eastAsia="zh-CN"/>
              </w:rPr>
            </w:pPr>
          </w:p>
        </w:tc>
      </w:tr>
      <w:tr w14:paraId="53E6F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778" w:type="dxa"/>
            <w:vAlign w:val="center"/>
          </w:tcPr>
          <w:p w14:paraId="48F99918">
            <w:pPr>
              <w:pStyle w:val="52"/>
              <w:spacing w:before="49" w:line="199" w:lineRule="auto"/>
              <w:jc w:val="center"/>
              <w:rPr>
                <w:rFonts w:asciiTheme="minorEastAsia" w:hAnsiTheme="minorEastAsia" w:eastAsiaTheme="minorEastAsia" w:cstheme="minorEastAsia"/>
                <w:szCs w:val="24"/>
              </w:rPr>
            </w:pPr>
            <w:r>
              <w:rPr>
                <w:rFonts w:hint="eastAsia" w:asciiTheme="minorEastAsia" w:hAnsiTheme="minorEastAsia" w:eastAsiaTheme="minorEastAsia" w:cstheme="minorEastAsia"/>
                <w:spacing w:val="8"/>
                <w:szCs w:val="24"/>
              </w:rPr>
              <w:t>2-1</w:t>
            </w:r>
          </w:p>
        </w:tc>
        <w:tc>
          <w:tcPr>
            <w:tcW w:w="1709" w:type="dxa"/>
            <w:vAlign w:val="center"/>
          </w:tcPr>
          <w:p w14:paraId="7CC415B2">
            <w:pPr>
              <w:spacing w:before="78" w:line="229" w:lineRule="auto"/>
              <w:ind w:left="112" w:right="105" w:firstLine="23"/>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7"/>
                <w:kern w:val="0"/>
                <w:szCs w:val="24"/>
              </w:rPr>
              <w:t>中小企业证明文</w:t>
            </w:r>
            <w:r>
              <w:rPr>
                <w:rFonts w:hint="eastAsia" w:asciiTheme="minorEastAsia" w:hAnsiTheme="minorEastAsia" w:eastAsiaTheme="minorEastAsia" w:cstheme="minorEastAsia"/>
                <w:kern w:val="0"/>
                <w:szCs w:val="24"/>
              </w:rPr>
              <w:t>件</w:t>
            </w:r>
          </w:p>
        </w:tc>
        <w:tc>
          <w:tcPr>
            <w:tcW w:w="5916" w:type="dxa"/>
            <w:vAlign w:val="center"/>
          </w:tcPr>
          <w:p w14:paraId="5460B4CD">
            <w:pPr>
              <w:spacing w:before="36" w:line="215" w:lineRule="auto"/>
              <w:ind w:left="115" w:right="102" w:firstLine="14"/>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1"/>
                <w:kern w:val="0"/>
                <w:szCs w:val="24"/>
              </w:rPr>
              <w:t>当本项目（包）涉及预留份额专门面向中小企业采购，此时须在在《资格证明文件》中</w:t>
            </w:r>
            <w:r>
              <w:rPr>
                <w:rFonts w:hint="eastAsia" w:asciiTheme="minorEastAsia" w:hAnsiTheme="minorEastAsia" w:eastAsiaTheme="minorEastAsia" w:cstheme="minorEastAsia"/>
                <w:spacing w:val="15"/>
                <w:kern w:val="0"/>
                <w:szCs w:val="24"/>
              </w:rPr>
              <w:t>提</w:t>
            </w:r>
            <w:r>
              <w:rPr>
                <w:rFonts w:hint="eastAsia" w:asciiTheme="minorEastAsia" w:hAnsiTheme="minorEastAsia" w:eastAsiaTheme="minorEastAsia" w:cstheme="minorEastAsia"/>
                <w:spacing w:val="-5"/>
                <w:kern w:val="0"/>
                <w:szCs w:val="24"/>
              </w:rPr>
              <w:t>供。</w:t>
            </w:r>
          </w:p>
          <w:p w14:paraId="123FD352">
            <w:pPr>
              <w:pStyle w:val="52"/>
              <w:spacing w:before="4" w:line="220" w:lineRule="auto"/>
              <w:ind w:left="116" w:right="102" w:firstLine="15"/>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5"/>
                <w:szCs w:val="24"/>
                <w:lang w:eastAsia="zh-CN"/>
              </w:rPr>
              <w:t>1、</w:t>
            </w:r>
            <w:r>
              <w:rPr>
                <w:rFonts w:hint="eastAsia" w:asciiTheme="minorEastAsia" w:hAnsiTheme="minorEastAsia" w:eastAsiaTheme="minorEastAsia" w:cstheme="minorEastAsia"/>
                <w:spacing w:val="-2"/>
                <w:szCs w:val="24"/>
                <w:lang w:eastAsia="zh-CN"/>
              </w:rPr>
              <w:t>供应商</w:t>
            </w:r>
            <w:r>
              <w:rPr>
                <w:rFonts w:hint="eastAsia" w:asciiTheme="minorEastAsia" w:hAnsiTheme="minorEastAsia" w:eastAsiaTheme="minorEastAsia" w:cstheme="minorEastAsia"/>
                <w:spacing w:val="-5"/>
                <w:szCs w:val="24"/>
                <w:lang w:eastAsia="zh-CN"/>
              </w:rPr>
              <w:t>单独参与的，应提供《中小企业声</w:t>
            </w:r>
            <w:r>
              <w:rPr>
                <w:rFonts w:hint="eastAsia" w:asciiTheme="minorEastAsia" w:hAnsiTheme="minorEastAsia" w:eastAsiaTheme="minorEastAsia" w:cstheme="minorEastAsia"/>
                <w:spacing w:val="1"/>
                <w:szCs w:val="24"/>
                <w:lang w:eastAsia="zh-CN"/>
              </w:rPr>
              <w:t>明函》或《残疾人福利性单位声明函》或由省级以上监狱管理局、戒毒管理局（含新疆生产建设兵团）出具的属于监狱企业的证明</w:t>
            </w:r>
            <w:r>
              <w:rPr>
                <w:rFonts w:hint="eastAsia" w:asciiTheme="minorEastAsia" w:hAnsiTheme="minorEastAsia" w:eastAsiaTheme="minorEastAsia" w:cstheme="minorEastAsia"/>
                <w:spacing w:val="14"/>
                <w:szCs w:val="24"/>
                <w:lang w:eastAsia="zh-CN"/>
              </w:rPr>
              <w:t xml:space="preserve"> </w:t>
            </w:r>
            <w:r>
              <w:rPr>
                <w:rFonts w:hint="eastAsia" w:asciiTheme="minorEastAsia" w:hAnsiTheme="minorEastAsia" w:eastAsiaTheme="minorEastAsia" w:cstheme="minorEastAsia"/>
                <w:spacing w:val="-11"/>
                <w:szCs w:val="24"/>
                <w:lang w:eastAsia="zh-CN"/>
              </w:rPr>
              <w:t>文件。</w:t>
            </w:r>
          </w:p>
          <w:p w14:paraId="46EB8600">
            <w:pPr>
              <w:pStyle w:val="52"/>
              <w:spacing w:before="20" w:line="236" w:lineRule="auto"/>
              <w:ind w:left="113" w:right="102" w:firstLine="9"/>
              <w:rPr>
                <w:rFonts w:asciiTheme="minorEastAsia" w:hAnsiTheme="minorEastAsia" w:eastAsiaTheme="minorEastAsia" w:cstheme="minorEastAsia"/>
                <w:szCs w:val="24"/>
                <w:lang w:eastAsia="zh-CN"/>
              </w:rPr>
            </w:pPr>
            <w:r>
              <w:rPr>
                <w:rFonts w:hint="eastAsia" w:asciiTheme="minorEastAsia" w:hAnsiTheme="minorEastAsia" w:eastAsiaTheme="minorEastAsia" w:cstheme="minorEastAsia"/>
                <w:spacing w:val="-6"/>
                <w:szCs w:val="24"/>
                <w:lang w:eastAsia="zh-CN"/>
              </w:rPr>
              <w:t>2、如采购文件要求以联合体形式参加</w:t>
            </w:r>
            <w:r>
              <w:rPr>
                <w:rFonts w:hint="eastAsia" w:asciiTheme="minorEastAsia" w:hAnsiTheme="minorEastAsia" w:eastAsiaTheme="minorEastAsia" w:cstheme="minorEastAsia"/>
                <w:spacing w:val="1"/>
                <w:szCs w:val="24"/>
                <w:lang w:eastAsia="zh-CN"/>
              </w:rPr>
              <w:t>，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w:t>
            </w:r>
            <w:r>
              <w:rPr>
                <w:rFonts w:hint="eastAsia" w:asciiTheme="minorEastAsia" w:hAnsiTheme="minorEastAsia" w:eastAsiaTheme="minorEastAsia" w:cstheme="minorEastAsia"/>
                <w:spacing w:val="-2"/>
                <w:szCs w:val="24"/>
                <w:lang w:eastAsia="zh-CN"/>
              </w:rPr>
              <w:t>竞争性磋商</w:t>
            </w:r>
            <w:r>
              <w:rPr>
                <w:rFonts w:hint="eastAsia" w:asciiTheme="minorEastAsia" w:hAnsiTheme="minorEastAsia" w:eastAsiaTheme="minorEastAsia" w:cstheme="minorEastAsia"/>
                <w:spacing w:val="1"/>
                <w:szCs w:val="24"/>
                <w:lang w:eastAsia="zh-CN"/>
              </w:rPr>
              <w:t>文件</w:t>
            </w:r>
            <w:r>
              <w:rPr>
                <w:rFonts w:hint="eastAsia" w:asciiTheme="minorEastAsia" w:hAnsiTheme="minorEastAsia" w:eastAsiaTheme="minorEastAsia" w:cstheme="minorEastAsia"/>
                <w:spacing w:val="-4"/>
                <w:szCs w:val="24"/>
                <w:lang w:eastAsia="zh-CN"/>
              </w:rPr>
              <w:t>关于预留份额的要求。</w:t>
            </w:r>
          </w:p>
        </w:tc>
        <w:tc>
          <w:tcPr>
            <w:tcW w:w="1850" w:type="dxa"/>
            <w:vAlign w:val="center"/>
          </w:tcPr>
          <w:p w14:paraId="4D86F65E">
            <w:pPr>
              <w:spacing w:before="78" w:line="229" w:lineRule="auto"/>
              <w:ind w:left="118" w:right="116" w:hanging="1"/>
              <w:jc w:val="center"/>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6"/>
                <w:kern w:val="0"/>
                <w:szCs w:val="24"/>
              </w:rPr>
              <w:t>格式见《响应</w:t>
            </w:r>
            <w:r>
              <w:rPr>
                <w:rFonts w:hint="eastAsia" w:asciiTheme="minorEastAsia" w:hAnsiTheme="minorEastAsia" w:eastAsiaTheme="minorEastAsia" w:cstheme="minorEastAsia"/>
                <w:spacing w:val="-4"/>
                <w:kern w:val="0"/>
                <w:szCs w:val="24"/>
              </w:rPr>
              <w:t>文件格式》</w:t>
            </w:r>
          </w:p>
        </w:tc>
      </w:tr>
      <w:tr w14:paraId="01130D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78" w:type="dxa"/>
            <w:vAlign w:val="center"/>
          </w:tcPr>
          <w:p w14:paraId="6D69CE1C">
            <w:pPr>
              <w:pStyle w:val="52"/>
              <w:spacing w:before="213" w:line="201" w:lineRule="auto"/>
              <w:ind w:left="364"/>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3</w:t>
            </w:r>
          </w:p>
        </w:tc>
        <w:tc>
          <w:tcPr>
            <w:tcW w:w="1709" w:type="dxa"/>
            <w:vAlign w:val="center"/>
          </w:tcPr>
          <w:p w14:paraId="73F3D48D">
            <w:pPr>
              <w:spacing w:before="35" w:line="224" w:lineRule="auto"/>
              <w:ind w:left="113" w:right="105"/>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10"/>
                <w:kern w:val="0"/>
                <w:szCs w:val="24"/>
              </w:rPr>
              <w:t>本项目的其他资</w:t>
            </w:r>
            <w:r>
              <w:rPr>
                <w:rFonts w:hint="eastAsia" w:asciiTheme="minorEastAsia" w:hAnsiTheme="minorEastAsia" w:eastAsiaTheme="minorEastAsia" w:cstheme="minorEastAsia"/>
                <w:spacing w:val="-3"/>
                <w:kern w:val="0"/>
                <w:szCs w:val="24"/>
              </w:rPr>
              <w:t>格要求</w:t>
            </w:r>
          </w:p>
        </w:tc>
        <w:tc>
          <w:tcPr>
            <w:tcW w:w="5916" w:type="dxa"/>
            <w:vAlign w:val="center"/>
          </w:tcPr>
          <w:p w14:paraId="35F85D4F">
            <w:pPr>
              <w:spacing w:before="192" w:line="219" w:lineRule="auto"/>
              <w:ind w:left="118"/>
              <w:rPr>
                <w:rFonts w:asciiTheme="minorEastAsia" w:hAnsiTheme="minorEastAsia" w:eastAsiaTheme="minorEastAsia" w:cstheme="minorEastAsia"/>
                <w:kern w:val="0"/>
                <w:szCs w:val="24"/>
              </w:rPr>
            </w:pPr>
            <w:r>
              <w:rPr>
                <w:rFonts w:hint="eastAsia" w:asciiTheme="minorEastAsia" w:hAnsiTheme="minorEastAsia" w:eastAsiaTheme="minorEastAsia" w:cstheme="minorEastAsia"/>
                <w:spacing w:val="-2"/>
                <w:kern w:val="0"/>
                <w:szCs w:val="24"/>
              </w:rPr>
              <w:t>如有，见第一章《竞争性磋商公告》</w:t>
            </w:r>
          </w:p>
        </w:tc>
        <w:tc>
          <w:tcPr>
            <w:tcW w:w="1850" w:type="dxa"/>
            <w:vAlign w:val="center"/>
          </w:tcPr>
          <w:p w14:paraId="4A1D0057">
            <w:pPr>
              <w:pStyle w:val="52"/>
              <w:rPr>
                <w:rFonts w:asciiTheme="minorEastAsia" w:hAnsiTheme="minorEastAsia" w:eastAsiaTheme="minorEastAsia" w:cstheme="minorEastAsia"/>
                <w:lang w:eastAsia="zh-CN"/>
              </w:rPr>
            </w:pPr>
          </w:p>
        </w:tc>
      </w:tr>
    </w:tbl>
    <w:p w14:paraId="467AB4DD">
      <w:pPr>
        <w:pStyle w:val="47"/>
        <w:ind w:firstLine="482" w:firstLineChars="200"/>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备注：以上材料以供应商南阳市公共资源交易中心企业诚信库“投标所需的其他材料” </w:t>
      </w:r>
    </w:p>
    <w:p w14:paraId="488B28CB">
      <w:pPr>
        <w:pStyle w:val="47"/>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中上传的原件扫描件为准，由磋商小组依据投标企业在南阳市公共资源交易中心网站诚信库 </w:t>
      </w:r>
    </w:p>
    <w:p w14:paraId="7FD90F28">
      <w:pPr>
        <w:pStyle w:val="47"/>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填报的信息资料扫描件进行审查。以投标截止时间前填报上传企业诚信库信息为准，过期更 </w:t>
      </w:r>
    </w:p>
    <w:p w14:paraId="6BCB4D0C">
      <w:pPr>
        <w:pStyle w:val="47"/>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改的诚信库信息不作为本项目评审依据。开评标现场不接受诚信库信息原件。诚信库上传信 </w:t>
      </w:r>
    </w:p>
    <w:p w14:paraId="66FA154D">
      <w:pPr>
        <w:pStyle w:val="47"/>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 xml:space="preserve">息必须内容齐全，真实有效，原件扫描件清晰可辨。否则，由此造成资格审查不合格等情况 </w:t>
      </w:r>
    </w:p>
    <w:p w14:paraId="2E8CB8F5">
      <w:pPr>
        <w:pStyle w:val="47"/>
        <w:rPr>
          <w:rFonts w:hint="eastAsia" w:asciiTheme="minorEastAsia" w:hAnsiTheme="minorEastAsia" w:eastAsiaTheme="minorEastAsia" w:cstheme="minorEastAsia"/>
          <w:b/>
          <w:bCs/>
          <w:color w:val="auto"/>
          <w:kern w:val="2"/>
          <w:sz w:val="24"/>
          <w:szCs w:val="24"/>
          <w:shd w:val="clear"/>
          <w:lang w:val="en-US" w:eastAsia="zh-CN" w:bidi="ar-SA"/>
        </w:rPr>
      </w:pPr>
      <w:r>
        <w:rPr>
          <w:rFonts w:hint="eastAsia" w:asciiTheme="minorEastAsia" w:hAnsiTheme="minorEastAsia" w:eastAsiaTheme="minorEastAsia" w:cstheme="minorEastAsia"/>
          <w:b/>
          <w:bCs/>
          <w:color w:val="auto"/>
          <w:kern w:val="2"/>
          <w:sz w:val="24"/>
          <w:szCs w:val="24"/>
          <w:shd w:val="clear"/>
          <w:lang w:val="en-US" w:eastAsia="zh-CN" w:bidi="ar-SA"/>
        </w:rPr>
        <w:t>的，由投标企业承担责任</w:t>
      </w:r>
      <w:r>
        <w:rPr>
          <w:rFonts w:hint="eastAsia" w:cstheme="minorEastAsia"/>
          <w:b/>
          <w:bCs/>
          <w:color w:val="auto"/>
          <w:kern w:val="2"/>
          <w:sz w:val="24"/>
          <w:szCs w:val="24"/>
          <w:shd w:val="clear"/>
          <w:lang w:val="en-US" w:eastAsia="zh-CN" w:bidi="ar-SA"/>
        </w:rPr>
        <w:t>。</w:t>
      </w:r>
    </w:p>
    <w:p w14:paraId="58314D43">
      <w:pPr>
        <w:rPr>
          <w:rFonts w:hint="eastAsia" w:asciiTheme="minorEastAsia" w:hAnsiTheme="minorEastAsia" w:eastAsiaTheme="minorEastAsia" w:cstheme="minorEastAsia"/>
          <w:b/>
          <w:bCs/>
          <w:color w:val="auto"/>
          <w:kern w:val="2"/>
          <w:sz w:val="24"/>
          <w:szCs w:val="24"/>
          <w:shd w:val="clear"/>
          <w:lang w:val="en-US" w:eastAsia="zh-CN" w:bidi="ar-SA"/>
        </w:rPr>
      </w:pPr>
    </w:p>
    <w:p w14:paraId="3D66569D">
      <w:pPr>
        <w:pStyle w:val="13"/>
        <w:spacing w:line="360" w:lineRule="auto"/>
        <w:ind w:firstLine="486" w:firstLineChars="200"/>
        <w:rPr>
          <w:rFonts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b/>
          <w:bCs/>
          <w:spacing w:val="1"/>
          <w:sz w:val="24"/>
          <w:szCs w:val="24"/>
          <w:lang w:eastAsia="zh-CN"/>
        </w:rPr>
        <w:t>2.符合性审查</w:t>
      </w:r>
      <w:r>
        <w:rPr>
          <w:rFonts w:hint="eastAsia" w:asciiTheme="minorEastAsia" w:hAnsiTheme="minorEastAsia" w:eastAsiaTheme="minorEastAsia" w:cstheme="minorEastAsia"/>
          <w:spacing w:val="1"/>
          <w:sz w:val="24"/>
          <w:szCs w:val="24"/>
          <w:lang w:eastAsia="zh-CN"/>
        </w:rPr>
        <w:t>。</w:t>
      </w:r>
    </w:p>
    <w:tbl>
      <w:tblPr>
        <w:tblStyle w:val="32"/>
        <w:tblW w:w="10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2903"/>
        <w:gridCol w:w="6397"/>
      </w:tblGrid>
      <w:tr w14:paraId="7D443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6E854FCD">
            <w:pPr>
              <w:pStyle w:val="47"/>
              <w:jc w:val="center"/>
              <w:rPr>
                <w:rFonts w:ascii="宋体" w:hAnsi="宋体" w:eastAsia="宋体"/>
                <w:b/>
              </w:rPr>
            </w:pPr>
            <w:r>
              <w:rPr>
                <w:rFonts w:hint="eastAsia" w:ascii="宋体" w:hAnsi="宋体" w:eastAsia="宋体"/>
                <w:b/>
              </w:rPr>
              <w:t>序号</w:t>
            </w:r>
          </w:p>
        </w:tc>
        <w:tc>
          <w:tcPr>
            <w:tcW w:w="2903" w:type="dxa"/>
            <w:vAlign w:val="center"/>
          </w:tcPr>
          <w:p w14:paraId="02A87059">
            <w:pPr>
              <w:pStyle w:val="47"/>
              <w:jc w:val="center"/>
              <w:rPr>
                <w:rFonts w:ascii="宋体" w:hAnsi="宋体" w:eastAsia="宋体"/>
                <w:b/>
              </w:rPr>
            </w:pPr>
            <w:r>
              <w:rPr>
                <w:rFonts w:hint="eastAsia" w:ascii="宋体" w:hAnsi="宋体" w:eastAsia="宋体"/>
                <w:b/>
              </w:rPr>
              <w:t>审查因素</w:t>
            </w:r>
          </w:p>
        </w:tc>
        <w:tc>
          <w:tcPr>
            <w:tcW w:w="6397" w:type="dxa"/>
            <w:vAlign w:val="center"/>
          </w:tcPr>
          <w:p w14:paraId="18D615D5">
            <w:pPr>
              <w:pStyle w:val="47"/>
              <w:jc w:val="center"/>
              <w:rPr>
                <w:rFonts w:ascii="宋体" w:hAnsi="宋体" w:eastAsia="宋体"/>
                <w:b/>
              </w:rPr>
            </w:pPr>
            <w:r>
              <w:rPr>
                <w:rFonts w:hint="eastAsia" w:ascii="宋体" w:hAnsi="宋体" w:eastAsia="宋体"/>
                <w:b/>
              </w:rPr>
              <w:t>审查内容</w:t>
            </w:r>
          </w:p>
        </w:tc>
      </w:tr>
      <w:tr w14:paraId="6714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940" w:type="dxa"/>
            <w:vAlign w:val="top"/>
          </w:tcPr>
          <w:p w14:paraId="433D6754">
            <w:pPr>
              <w:pStyle w:val="47"/>
              <w:jc w:val="center"/>
              <w:rPr>
                <w:rFonts w:hint="eastAsia" w:ascii="宋体" w:hAnsi="宋体" w:eastAsia="宋体" w:cs="宋体"/>
                <w:bCs/>
              </w:rPr>
            </w:pPr>
          </w:p>
          <w:p w14:paraId="2DA3D7EA">
            <w:pPr>
              <w:pStyle w:val="47"/>
              <w:ind w:firstLine="240" w:firstLineChars="100"/>
              <w:jc w:val="both"/>
              <w:rPr>
                <w:rFonts w:hint="eastAsia" w:ascii="宋体" w:hAnsi="宋体" w:eastAsia="宋体" w:cs="宋体"/>
                <w:bCs/>
                <w:lang w:val="en-US" w:eastAsia="zh-CN"/>
              </w:rPr>
            </w:pPr>
            <w:r>
              <w:rPr>
                <w:rFonts w:hint="eastAsia" w:ascii="宋体" w:hAnsi="宋体" w:eastAsia="宋体" w:cs="宋体"/>
                <w:bCs/>
                <w:lang w:val="en-US" w:eastAsia="zh-CN"/>
              </w:rPr>
              <w:t>1</w:t>
            </w:r>
          </w:p>
        </w:tc>
        <w:tc>
          <w:tcPr>
            <w:tcW w:w="2903" w:type="dxa"/>
            <w:vAlign w:val="top"/>
          </w:tcPr>
          <w:p w14:paraId="05747C16">
            <w:pPr>
              <w:pStyle w:val="47"/>
              <w:jc w:val="both"/>
              <w:rPr>
                <w:rFonts w:hint="eastAsia" w:ascii="宋体" w:hAnsi="宋体" w:eastAsia="宋体" w:cs="宋体"/>
                <w:bCs/>
              </w:rPr>
            </w:pPr>
          </w:p>
          <w:p w14:paraId="78B593AE">
            <w:pPr>
              <w:pStyle w:val="47"/>
              <w:jc w:val="both"/>
              <w:rPr>
                <w:rFonts w:hint="eastAsia" w:ascii="宋体" w:hAnsi="宋体" w:eastAsia="宋体" w:cs="宋体"/>
                <w:bCs/>
              </w:rPr>
            </w:pPr>
            <w:r>
              <w:rPr>
                <w:rFonts w:hint="eastAsia" w:ascii="宋体" w:hAnsi="宋体" w:eastAsia="宋体" w:cs="宋体"/>
                <w:bCs/>
              </w:rPr>
              <w:t>供应商名称</w:t>
            </w:r>
          </w:p>
        </w:tc>
        <w:tc>
          <w:tcPr>
            <w:tcW w:w="6397" w:type="dxa"/>
            <w:vAlign w:val="top"/>
          </w:tcPr>
          <w:p w14:paraId="4AF3958A">
            <w:pPr>
              <w:pStyle w:val="47"/>
              <w:jc w:val="both"/>
              <w:rPr>
                <w:rFonts w:hint="eastAsia" w:ascii="宋体" w:hAnsi="宋体" w:eastAsia="宋体" w:cs="宋体"/>
                <w:bCs/>
              </w:rPr>
            </w:pPr>
            <w:r>
              <w:rPr>
                <w:rFonts w:hint="eastAsia" w:ascii="宋体" w:hAnsi="宋体" w:eastAsia="宋体" w:cs="宋体"/>
                <w:bCs/>
              </w:rPr>
              <w:t>与企业法人营业执照一致（以供应商南阳市公共资源交易中心企业诚信库“基本信息”中上传的原件扫描件为准）</w:t>
            </w:r>
          </w:p>
        </w:tc>
      </w:tr>
      <w:tr w14:paraId="68F92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top"/>
          </w:tcPr>
          <w:p w14:paraId="43E710FC">
            <w:pPr>
              <w:pStyle w:val="47"/>
              <w:jc w:val="center"/>
              <w:rPr>
                <w:rFonts w:hint="eastAsia" w:ascii="宋体" w:hAnsi="宋体" w:eastAsia="宋体" w:cs="宋体"/>
                <w:bCs/>
                <w:lang w:val="en-US" w:eastAsia="zh-CN"/>
              </w:rPr>
            </w:pPr>
            <w:r>
              <w:rPr>
                <w:rFonts w:hint="eastAsia" w:ascii="宋体" w:hAnsi="宋体" w:eastAsia="宋体" w:cs="宋体"/>
                <w:bCs/>
                <w:lang w:val="en-US" w:eastAsia="zh-CN"/>
              </w:rPr>
              <w:t>2</w:t>
            </w:r>
          </w:p>
        </w:tc>
        <w:tc>
          <w:tcPr>
            <w:tcW w:w="2903" w:type="dxa"/>
            <w:vAlign w:val="top"/>
          </w:tcPr>
          <w:p w14:paraId="71349548">
            <w:pPr>
              <w:pStyle w:val="47"/>
              <w:jc w:val="both"/>
              <w:rPr>
                <w:rFonts w:hint="eastAsia" w:ascii="宋体" w:hAnsi="宋体" w:eastAsia="宋体" w:cs="宋体"/>
                <w:bCs/>
              </w:rPr>
            </w:pPr>
            <w:r>
              <w:rPr>
                <w:rFonts w:hint="eastAsia" w:ascii="宋体" w:hAnsi="宋体" w:eastAsia="宋体" w:cs="宋体"/>
                <w:bCs/>
              </w:rPr>
              <w:t>响应文件签字盖章</w:t>
            </w:r>
          </w:p>
        </w:tc>
        <w:tc>
          <w:tcPr>
            <w:tcW w:w="6397" w:type="dxa"/>
            <w:vAlign w:val="top"/>
          </w:tcPr>
          <w:p w14:paraId="18413F10">
            <w:pPr>
              <w:pStyle w:val="47"/>
              <w:jc w:val="both"/>
              <w:rPr>
                <w:rFonts w:hint="eastAsia" w:ascii="宋体" w:hAnsi="宋体" w:eastAsia="宋体" w:cs="宋体"/>
                <w:bCs/>
              </w:rPr>
            </w:pPr>
            <w:r>
              <w:rPr>
                <w:rFonts w:hint="eastAsia" w:ascii="宋体" w:hAnsi="宋体" w:eastAsia="宋体" w:cs="宋体"/>
                <w:bCs/>
              </w:rPr>
              <w:t>按照磋商文件要求签字盖章</w:t>
            </w:r>
            <w:bookmarkStart w:id="114" w:name="_GoBack"/>
            <w:bookmarkEnd w:id="114"/>
          </w:p>
        </w:tc>
      </w:tr>
      <w:tr w14:paraId="73BF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top"/>
          </w:tcPr>
          <w:p w14:paraId="62CE9F6C">
            <w:pPr>
              <w:pStyle w:val="47"/>
              <w:jc w:val="center"/>
              <w:rPr>
                <w:rFonts w:hint="eastAsia" w:ascii="宋体" w:hAnsi="宋体" w:eastAsia="宋体" w:cs="宋体"/>
                <w:bCs/>
                <w:lang w:val="en-US" w:eastAsia="zh-CN"/>
              </w:rPr>
            </w:pPr>
            <w:r>
              <w:rPr>
                <w:rFonts w:hint="eastAsia" w:ascii="宋体" w:hAnsi="宋体" w:eastAsia="宋体" w:cs="宋体"/>
                <w:bCs/>
                <w:lang w:val="en-US" w:eastAsia="zh-CN"/>
              </w:rPr>
              <w:t>3</w:t>
            </w:r>
          </w:p>
        </w:tc>
        <w:tc>
          <w:tcPr>
            <w:tcW w:w="2903" w:type="dxa"/>
            <w:vAlign w:val="top"/>
          </w:tcPr>
          <w:p w14:paraId="17EEF036">
            <w:pPr>
              <w:pStyle w:val="47"/>
              <w:jc w:val="both"/>
              <w:rPr>
                <w:rFonts w:hint="eastAsia" w:ascii="宋体" w:hAnsi="宋体" w:eastAsia="宋体" w:cs="宋体"/>
                <w:bCs/>
              </w:rPr>
            </w:pPr>
            <w:r>
              <w:rPr>
                <w:rFonts w:hint="eastAsia" w:ascii="宋体" w:hAnsi="宋体" w:eastAsia="宋体" w:cs="宋体"/>
                <w:bCs/>
              </w:rPr>
              <w:t>报价唯一</w:t>
            </w:r>
          </w:p>
        </w:tc>
        <w:tc>
          <w:tcPr>
            <w:tcW w:w="6397" w:type="dxa"/>
            <w:vAlign w:val="top"/>
          </w:tcPr>
          <w:p w14:paraId="0F02F775">
            <w:pPr>
              <w:pStyle w:val="47"/>
              <w:jc w:val="both"/>
              <w:rPr>
                <w:rFonts w:hint="eastAsia" w:ascii="宋体" w:hAnsi="宋体" w:eastAsia="宋体" w:cs="宋体"/>
                <w:bCs/>
              </w:rPr>
            </w:pPr>
            <w:r>
              <w:rPr>
                <w:rFonts w:hint="eastAsia" w:ascii="宋体" w:hAnsi="宋体" w:eastAsia="宋体" w:cs="宋体"/>
                <w:bCs/>
              </w:rPr>
              <w:t>只有一个有效报价且不超过最高限价</w:t>
            </w:r>
          </w:p>
        </w:tc>
      </w:tr>
      <w:tr w14:paraId="2138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940" w:type="dxa"/>
            <w:vAlign w:val="center"/>
          </w:tcPr>
          <w:p w14:paraId="27892E7E">
            <w:pPr>
              <w:pStyle w:val="47"/>
              <w:jc w:val="center"/>
              <w:rPr>
                <w:rFonts w:ascii="宋体" w:hAnsi="宋体" w:eastAsia="宋体"/>
              </w:rPr>
            </w:pPr>
            <w:r>
              <w:rPr>
                <w:rFonts w:hint="eastAsia" w:ascii="宋体" w:hAnsi="宋体" w:eastAsia="宋体"/>
              </w:rPr>
              <w:t>4</w:t>
            </w:r>
          </w:p>
        </w:tc>
        <w:tc>
          <w:tcPr>
            <w:tcW w:w="2903" w:type="dxa"/>
            <w:vAlign w:val="center"/>
          </w:tcPr>
          <w:p w14:paraId="4739E61B">
            <w:pPr>
              <w:pStyle w:val="47"/>
              <w:jc w:val="both"/>
              <w:rPr>
                <w:rFonts w:hint="eastAsia" w:ascii="宋体" w:hAnsi="宋体" w:eastAsia="宋体" w:cs="宋体"/>
                <w:bCs/>
              </w:rPr>
            </w:pPr>
            <w:r>
              <w:rPr>
                <w:rFonts w:hint="eastAsia" w:ascii="宋体" w:hAnsi="宋体" w:eastAsia="宋体" w:cs="宋体"/>
                <w:bCs/>
              </w:rPr>
              <w:t>响应文件格式</w:t>
            </w:r>
          </w:p>
        </w:tc>
        <w:tc>
          <w:tcPr>
            <w:tcW w:w="6397" w:type="dxa"/>
            <w:vAlign w:val="center"/>
          </w:tcPr>
          <w:p w14:paraId="4DE813C3">
            <w:pPr>
              <w:pStyle w:val="47"/>
              <w:jc w:val="both"/>
              <w:rPr>
                <w:rFonts w:hint="eastAsia" w:ascii="宋体" w:hAnsi="宋体" w:eastAsia="宋体" w:cs="宋体"/>
                <w:bCs/>
              </w:rPr>
            </w:pPr>
            <w:r>
              <w:rPr>
                <w:rFonts w:hint="eastAsia" w:ascii="宋体" w:hAnsi="宋体" w:eastAsia="宋体" w:cs="宋体"/>
                <w:bCs/>
                <w:lang w:eastAsia="zh-CN"/>
              </w:rPr>
              <w:t>符合竞争性磋商文件中相关要求</w:t>
            </w:r>
          </w:p>
        </w:tc>
      </w:tr>
      <w:tr w14:paraId="4A75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0" w:type="dxa"/>
            <w:vAlign w:val="center"/>
          </w:tcPr>
          <w:p w14:paraId="46EB9204">
            <w:pPr>
              <w:pStyle w:val="47"/>
              <w:jc w:val="center"/>
              <w:rPr>
                <w:rFonts w:ascii="宋体" w:hAnsi="宋体" w:eastAsia="宋体"/>
                <w:bCs/>
              </w:rPr>
            </w:pPr>
            <w:r>
              <w:rPr>
                <w:rFonts w:hint="eastAsia" w:ascii="宋体" w:hAnsi="宋体" w:eastAsia="宋体"/>
                <w:bCs/>
              </w:rPr>
              <w:t>5</w:t>
            </w:r>
          </w:p>
        </w:tc>
        <w:tc>
          <w:tcPr>
            <w:tcW w:w="2903" w:type="dxa"/>
            <w:vAlign w:val="center"/>
          </w:tcPr>
          <w:p w14:paraId="61F8DCC0">
            <w:pPr>
              <w:pStyle w:val="47"/>
              <w:jc w:val="left"/>
              <w:rPr>
                <w:rFonts w:hint="default" w:ascii="宋体" w:hAnsi="宋体" w:eastAsia="宋体"/>
                <w:bCs/>
                <w:lang w:val="en-US" w:eastAsia="zh-CN"/>
              </w:rPr>
            </w:pPr>
            <w:r>
              <w:rPr>
                <w:rFonts w:hint="eastAsia" w:ascii="宋体" w:hAnsi="宋体" w:eastAsia="宋体"/>
                <w:bCs/>
                <w:lang w:val="en-US" w:eastAsia="zh-CN"/>
              </w:rPr>
              <w:t>服务期限</w:t>
            </w:r>
          </w:p>
        </w:tc>
        <w:tc>
          <w:tcPr>
            <w:tcW w:w="6397" w:type="dxa"/>
            <w:vAlign w:val="center"/>
          </w:tcPr>
          <w:p w14:paraId="0324A2F2">
            <w:pPr>
              <w:pStyle w:val="47"/>
              <w:jc w:val="left"/>
              <w:rPr>
                <w:rFonts w:ascii="宋体" w:hAnsi="宋体" w:eastAsia="宋体"/>
                <w:bCs/>
              </w:rPr>
            </w:pPr>
            <w:r>
              <w:rPr>
                <w:rFonts w:hint="eastAsia" w:ascii="宋体" w:hAnsi="宋体" w:eastAsia="宋体" w:cs="宋体"/>
                <w:bCs/>
                <w:lang w:eastAsia="zh-CN"/>
              </w:rPr>
              <w:t>符合竞争性磋商文件中相关要求</w:t>
            </w:r>
          </w:p>
        </w:tc>
      </w:tr>
      <w:tr w14:paraId="28FF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3A65C130">
            <w:pPr>
              <w:pStyle w:val="47"/>
              <w:jc w:val="center"/>
              <w:rPr>
                <w:rFonts w:ascii="宋体" w:hAnsi="宋体" w:eastAsia="宋体"/>
                <w:bCs/>
              </w:rPr>
            </w:pPr>
            <w:r>
              <w:rPr>
                <w:rFonts w:hint="eastAsia" w:ascii="宋体" w:hAnsi="宋体" w:eastAsia="宋体"/>
                <w:bCs/>
              </w:rPr>
              <w:t>6</w:t>
            </w:r>
          </w:p>
        </w:tc>
        <w:tc>
          <w:tcPr>
            <w:tcW w:w="2903" w:type="dxa"/>
            <w:vAlign w:val="center"/>
          </w:tcPr>
          <w:p w14:paraId="07EB4A65">
            <w:pPr>
              <w:pStyle w:val="47"/>
              <w:jc w:val="both"/>
              <w:rPr>
                <w:rFonts w:hint="default" w:ascii="宋体" w:hAnsi="宋体" w:eastAsia="宋体"/>
                <w:bCs/>
                <w:lang w:val="en-US" w:eastAsia="zh-CN"/>
              </w:rPr>
            </w:pPr>
            <w:r>
              <w:rPr>
                <w:rFonts w:hint="eastAsia" w:ascii="宋体" w:hAnsi="宋体" w:eastAsia="宋体"/>
                <w:bCs/>
                <w:lang w:val="en-US" w:eastAsia="zh-CN"/>
              </w:rPr>
              <w:t>服务质量</w:t>
            </w:r>
          </w:p>
        </w:tc>
        <w:tc>
          <w:tcPr>
            <w:tcW w:w="6397" w:type="dxa"/>
            <w:vAlign w:val="center"/>
          </w:tcPr>
          <w:p w14:paraId="2BFC84F2">
            <w:pPr>
              <w:pStyle w:val="47"/>
              <w:jc w:val="both"/>
              <w:rPr>
                <w:rFonts w:ascii="宋体" w:hAnsi="宋体" w:eastAsia="宋体"/>
                <w:bCs/>
              </w:rPr>
            </w:pPr>
            <w:r>
              <w:rPr>
                <w:rFonts w:hint="eastAsia" w:ascii="宋体" w:hAnsi="宋体" w:eastAsia="宋体" w:cs="宋体"/>
                <w:bCs/>
                <w:lang w:eastAsia="zh-CN"/>
              </w:rPr>
              <w:t>符合竞争性磋商文件中相关要求</w:t>
            </w:r>
          </w:p>
        </w:tc>
      </w:tr>
      <w:tr w14:paraId="1E05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1FA5BAA0">
            <w:pPr>
              <w:pStyle w:val="47"/>
              <w:jc w:val="center"/>
              <w:rPr>
                <w:rFonts w:hint="default" w:ascii="宋体" w:hAnsi="宋体" w:eastAsia="宋体" w:cs="宋体"/>
                <w:bCs/>
                <w:lang w:val="en-US" w:eastAsia="zh-CN"/>
              </w:rPr>
            </w:pPr>
            <w:r>
              <w:rPr>
                <w:rFonts w:hint="eastAsia" w:ascii="宋体" w:hAnsi="宋体" w:eastAsia="宋体" w:cs="宋体"/>
                <w:bCs/>
                <w:lang w:val="en-US" w:eastAsia="zh-CN"/>
              </w:rPr>
              <w:t>7</w:t>
            </w:r>
          </w:p>
        </w:tc>
        <w:tc>
          <w:tcPr>
            <w:tcW w:w="2903" w:type="dxa"/>
            <w:vAlign w:val="top"/>
          </w:tcPr>
          <w:p w14:paraId="29DA7FA3">
            <w:pPr>
              <w:pStyle w:val="47"/>
              <w:jc w:val="left"/>
              <w:rPr>
                <w:rFonts w:hint="eastAsia" w:ascii="宋体" w:hAnsi="宋体" w:eastAsia="宋体" w:cs="宋体"/>
                <w:bCs/>
                <w:lang w:val="en-US" w:eastAsia="en-US"/>
              </w:rPr>
            </w:pPr>
            <w:r>
              <w:rPr>
                <w:rFonts w:hint="eastAsia" w:ascii="宋体" w:hAnsi="宋体" w:eastAsia="宋体" w:cs="宋体"/>
                <w:bCs/>
                <w:lang w:val="en-US" w:eastAsia="zh-CN"/>
              </w:rPr>
              <w:t>服务</w:t>
            </w:r>
            <w:r>
              <w:rPr>
                <w:rFonts w:hint="eastAsia" w:ascii="宋体" w:hAnsi="宋体" w:eastAsia="宋体" w:cs="宋体"/>
                <w:bCs/>
                <w:lang w:eastAsia="zh-CN"/>
              </w:rPr>
              <w:t>内容</w:t>
            </w:r>
          </w:p>
        </w:tc>
        <w:tc>
          <w:tcPr>
            <w:tcW w:w="6397" w:type="dxa"/>
            <w:vAlign w:val="top"/>
          </w:tcPr>
          <w:p w14:paraId="226A85C1">
            <w:pPr>
              <w:pStyle w:val="47"/>
              <w:jc w:val="left"/>
              <w:rPr>
                <w:rFonts w:hint="eastAsia" w:ascii="宋体" w:hAnsi="宋体" w:eastAsia="宋体" w:cs="宋体"/>
                <w:bCs/>
                <w:lang w:val="en-US" w:eastAsia="en-US"/>
              </w:rPr>
            </w:pPr>
            <w:r>
              <w:rPr>
                <w:rFonts w:hint="eastAsia" w:ascii="宋体" w:hAnsi="宋体" w:eastAsia="宋体" w:cs="宋体"/>
                <w:bCs/>
                <w:lang w:eastAsia="zh-CN"/>
              </w:rPr>
              <w:t>符合竞争性磋商文件中相关要求</w:t>
            </w:r>
          </w:p>
        </w:tc>
      </w:tr>
      <w:tr w14:paraId="5533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6E4A1033">
            <w:pPr>
              <w:pStyle w:val="47"/>
              <w:jc w:val="center"/>
              <w:rPr>
                <w:rFonts w:hint="default" w:ascii="宋体" w:hAnsi="宋体" w:eastAsia="宋体" w:cs="宋体"/>
                <w:bCs/>
                <w:lang w:val="en-US" w:eastAsia="zh-CN"/>
              </w:rPr>
            </w:pPr>
            <w:r>
              <w:rPr>
                <w:rFonts w:hint="eastAsia" w:ascii="宋体" w:hAnsi="宋体" w:eastAsia="宋体" w:cs="宋体"/>
                <w:bCs/>
                <w:lang w:val="en-US" w:eastAsia="zh-CN"/>
              </w:rPr>
              <w:t>8</w:t>
            </w:r>
          </w:p>
        </w:tc>
        <w:tc>
          <w:tcPr>
            <w:tcW w:w="2903" w:type="dxa"/>
            <w:vAlign w:val="top"/>
          </w:tcPr>
          <w:p w14:paraId="7EAA1CDB">
            <w:pPr>
              <w:pStyle w:val="47"/>
              <w:jc w:val="left"/>
              <w:rPr>
                <w:rFonts w:hint="eastAsia" w:ascii="宋体" w:hAnsi="宋体" w:eastAsia="宋体" w:cs="宋体"/>
                <w:bCs/>
                <w:lang w:val="en-US" w:eastAsia="en-US"/>
              </w:rPr>
            </w:pPr>
            <w:r>
              <w:rPr>
                <w:rFonts w:hint="eastAsia" w:ascii="宋体" w:hAnsi="宋体" w:eastAsia="宋体" w:cs="宋体"/>
                <w:bCs/>
                <w:lang w:eastAsia="zh-CN"/>
              </w:rPr>
              <w:t>磋商有效期</w:t>
            </w:r>
          </w:p>
        </w:tc>
        <w:tc>
          <w:tcPr>
            <w:tcW w:w="6397" w:type="dxa"/>
            <w:vAlign w:val="top"/>
          </w:tcPr>
          <w:p w14:paraId="1A5B4D05">
            <w:pPr>
              <w:pStyle w:val="47"/>
              <w:jc w:val="left"/>
              <w:rPr>
                <w:rFonts w:hint="eastAsia" w:ascii="宋体" w:hAnsi="宋体" w:eastAsia="宋体" w:cs="宋体"/>
                <w:bCs/>
                <w:lang w:val="en-US" w:eastAsia="en-US"/>
              </w:rPr>
            </w:pPr>
            <w:r>
              <w:rPr>
                <w:rFonts w:hint="eastAsia" w:ascii="宋体" w:hAnsi="宋体" w:eastAsia="宋体" w:cs="宋体"/>
                <w:bCs/>
                <w:lang w:eastAsia="zh-CN"/>
              </w:rPr>
              <w:t>符合竞争性磋商文件中相关要求</w:t>
            </w:r>
          </w:p>
        </w:tc>
      </w:tr>
    </w:tbl>
    <w:p w14:paraId="6A6C110A">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磋商小组依据竞争性磋商文件的规定检查供应商响应文件制作内容的完整度和符合性是否符合竞争性磋商文件的各项要求。</w:t>
      </w:r>
    </w:p>
    <w:p w14:paraId="238F5420">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只有通过以上审查的供应商的响应文件，方可进入商务和技术评估，综合比较与评价。</w:t>
      </w:r>
    </w:p>
    <w:p w14:paraId="1678D08C">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3、技术（服务）审查。磋商小组依据竞争性磋商文件的规定审查各供应商所响应设备的技术指标、技术性能、产品技术说明或项目方案、人员配备等是否符合最低要求。</w:t>
      </w:r>
    </w:p>
    <w:p w14:paraId="62D54F2B">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4、综合比较与评价。对各供应商对磋商文件的符合性和技术响应程度、项目方案或技术响应程度、综合实力、售后服务以及报价等因素，进行综合评比。</w:t>
      </w:r>
    </w:p>
    <w:p w14:paraId="1956C327">
      <w:pPr>
        <w:spacing w:line="360" w:lineRule="auto"/>
        <w:ind w:firstLine="492" w:firstLineChars="200"/>
        <w:rPr>
          <w:rFonts w:asciiTheme="minorEastAsia" w:hAnsiTheme="minorEastAsia" w:cstheme="minorEastAsia"/>
          <w:spacing w:val="3"/>
          <w:szCs w:val="24"/>
        </w:rPr>
      </w:pPr>
      <w:r>
        <w:rPr>
          <w:rFonts w:hint="eastAsia" w:asciiTheme="minorEastAsia" w:hAnsiTheme="minorEastAsia" w:cstheme="minorEastAsia"/>
          <w:spacing w:val="3"/>
          <w:szCs w:val="24"/>
        </w:rPr>
        <w:t>5、未实质性响应磋商文件的响应文件按无效响应处理，磋商小组应当告知提交响应文件的供应商。</w:t>
      </w:r>
    </w:p>
    <w:p w14:paraId="5454CD25">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响应文件无效的情形：</w:t>
      </w:r>
    </w:p>
    <w:p w14:paraId="26D82B05">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5.1在资格性和符合性审查时，如发现下列情形之一的，响应文件将被视为无效：</w:t>
      </w:r>
    </w:p>
    <w:p w14:paraId="35BDF544">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5.1.1资格证明文件不全的，或者不符合竞争性磋商文件标明的资格要求的；</w:t>
      </w:r>
    </w:p>
    <w:p w14:paraId="1523068F">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5.1.2响应文件无法定代表人或负责人签字,或未提供法定代表人或负责人授权委托书、承诺书或者填写项目不齐全的；</w:t>
      </w:r>
    </w:p>
    <w:p w14:paraId="77D3A129">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5.1.3授权代表人未能出具身份证明或与法定代表人或负责人授权委托人身份不符的；</w:t>
      </w:r>
    </w:p>
    <w:p w14:paraId="5F7AA77F">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5.1.4电子响应文件未使用CA认证并加密的；</w:t>
      </w:r>
    </w:p>
    <w:p w14:paraId="44327079">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5.1.5其他不符合磋商文件实质性要求的。</w:t>
      </w:r>
    </w:p>
    <w:p w14:paraId="519D3C80">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5.2在报价评审时，如发现下列情形之一的，响应文件将被视为无效：</w:t>
      </w:r>
    </w:p>
    <w:p w14:paraId="26C74A50">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5.2.1未采用人民币报价的；</w:t>
      </w:r>
    </w:p>
    <w:p w14:paraId="18459044">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 xml:space="preserve">5.2.2报价具有选择性； </w:t>
      </w:r>
    </w:p>
    <w:p w14:paraId="0D91244E">
      <w:pPr>
        <w:spacing w:line="360" w:lineRule="auto"/>
        <w:ind w:firstLine="494" w:firstLineChars="200"/>
        <w:rPr>
          <w:rFonts w:asciiTheme="minorEastAsia" w:hAnsiTheme="minorEastAsia" w:cstheme="minorEastAsia"/>
          <w:b/>
          <w:bCs/>
          <w:spacing w:val="3"/>
          <w:szCs w:val="24"/>
        </w:rPr>
      </w:pPr>
      <w:r>
        <w:rPr>
          <w:rFonts w:hint="eastAsia" w:asciiTheme="minorEastAsia" w:hAnsiTheme="minorEastAsia" w:cstheme="minorEastAsia"/>
          <w:b/>
          <w:bCs/>
          <w:spacing w:val="3"/>
          <w:szCs w:val="24"/>
        </w:rPr>
        <w:t>5.2.3未进行最后报价或最后报价高于采购人预算的。</w:t>
      </w:r>
    </w:p>
    <w:p w14:paraId="59EE6FC4">
      <w:pPr>
        <w:pStyle w:val="13"/>
        <w:spacing w:line="360" w:lineRule="auto"/>
        <w:ind w:firstLine="480" w:firstLineChars="200"/>
        <w:rPr>
          <w:sz w:val="24"/>
          <w:szCs w:val="24"/>
          <w:lang w:eastAsia="zh-CN"/>
        </w:rPr>
      </w:pPr>
      <w:r>
        <w:rPr>
          <w:rFonts w:hint="eastAsia"/>
          <w:sz w:val="24"/>
          <w:szCs w:val="24"/>
          <w:lang w:eastAsia="zh-CN"/>
        </w:rPr>
        <w:t>6.</w:t>
      </w:r>
      <w:r>
        <w:rPr>
          <w:sz w:val="24"/>
          <w:szCs w:val="24"/>
          <w:lang w:eastAsia="zh-CN"/>
        </w:rPr>
        <w:t>磋商、响应文件有关事项的澄清、说明或者更正和最后报价</w:t>
      </w:r>
    </w:p>
    <w:p w14:paraId="00482CDF">
      <w:pPr>
        <w:pStyle w:val="13"/>
        <w:spacing w:line="360" w:lineRule="auto"/>
        <w:ind w:firstLine="480" w:firstLineChars="200"/>
        <w:rPr>
          <w:sz w:val="24"/>
          <w:szCs w:val="24"/>
          <w:lang w:eastAsia="zh-CN"/>
        </w:rPr>
      </w:pPr>
      <w:r>
        <w:rPr>
          <w:rFonts w:hint="eastAsia"/>
          <w:sz w:val="24"/>
          <w:szCs w:val="24"/>
          <w:lang w:eastAsia="zh-CN"/>
        </w:rPr>
        <w:t>6</w:t>
      </w:r>
      <w:r>
        <w:rPr>
          <w:sz w:val="24"/>
          <w:szCs w:val="24"/>
          <w:lang w:eastAsia="zh-CN"/>
        </w:rPr>
        <w:t>.1 磋商小组所有成员将集中与单一供应商分别进行磋商，并给予所有参加磋商的供应商平等的磋商机会。</w:t>
      </w:r>
    </w:p>
    <w:p w14:paraId="2A6B63B4">
      <w:pPr>
        <w:pStyle w:val="13"/>
        <w:spacing w:line="360" w:lineRule="auto"/>
        <w:ind w:firstLine="480" w:firstLineChars="200"/>
        <w:rPr>
          <w:sz w:val="24"/>
          <w:szCs w:val="24"/>
          <w:lang w:eastAsia="zh-CN"/>
        </w:rPr>
      </w:pPr>
      <w:r>
        <w:rPr>
          <w:rFonts w:hint="eastAsia"/>
          <w:sz w:val="24"/>
          <w:szCs w:val="24"/>
          <w:lang w:eastAsia="zh-CN"/>
        </w:rPr>
        <w:t>6</w:t>
      </w:r>
      <w:r>
        <w:rPr>
          <w:sz w:val="24"/>
          <w:szCs w:val="24"/>
          <w:lang w:eastAsia="zh-CN"/>
        </w:rPr>
        <w:t>.2在磋商过程中，磋商小组可以根据磋商文件和磋商情况实质性变动采购需求中的技术、服务要求以及合同草案条款，但不得变动磋商文件中的其他内容。实质性变动的内容，须经采购人代表确认。</w:t>
      </w:r>
    </w:p>
    <w:p w14:paraId="1CE0EC55">
      <w:pPr>
        <w:pStyle w:val="13"/>
        <w:spacing w:line="360" w:lineRule="auto"/>
        <w:ind w:firstLine="480" w:firstLineChars="200"/>
        <w:rPr>
          <w:sz w:val="24"/>
          <w:szCs w:val="24"/>
          <w:lang w:eastAsia="zh-CN"/>
        </w:rPr>
      </w:pPr>
      <w:r>
        <w:rPr>
          <w:rFonts w:hint="eastAsia"/>
          <w:sz w:val="24"/>
          <w:szCs w:val="24"/>
          <w:lang w:eastAsia="zh-CN"/>
        </w:rPr>
        <w:t>6</w:t>
      </w:r>
      <w:r>
        <w:rPr>
          <w:sz w:val="24"/>
          <w:szCs w:val="24"/>
          <w:lang w:eastAsia="zh-CN"/>
        </w:rPr>
        <w:t>.3对磋商文件作出的实质性变动是磋商文件的有效组成部分，磋商小组应当及时</w:t>
      </w:r>
      <w:r>
        <w:rPr>
          <w:rFonts w:hint="eastAsia"/>
          <w:sz w:val="24"/>
          <w:szCs w:val="24"/>
          <w:lang w:eastAsia="zh-CN"/>
        </w:rPr>
        <w:t>通过评标系统通知</w:t>
      </w:r>
      <w:r>
        <w:rPr>
          <w:sz w:val="24"/>
          <w:szCs w:val="24"/>
          <w:lang w:eastAsia="zh-CN"/>
        </w:rPr>
        <w:t>所有参加磋商的供应商。</w:t>
      </w:r>
      <w:r>
        <w:rPr>
          <w:rFonts w:hint="eastAsia"/>
          <w:sz w:val="24"/>
          <w:szCs w:val="24"/>
          <w:lang w:eastAsia="zh-CN"/>
        </w:rPr>
        <w:t>具体磋商内容由磋商小组根据磋商实际情况确定。</w:t>
      </w:r>
    </w:p>
    <w:p w14:paraId="1136B1E3">
      <w:pPr>
        <w:spacing w:line="360" w:lineRule="auto"/>
        <w:ind w:firstLine="480" w:firstLineChars="200"/>
        <w:rPr>
          <w:rFonts w:ascii="宋体" w:hAnsi="宋体" w:eastAsia="宋体" w:cs="宋体"/>
          <w:szCs w:val="24"/>
        </w:rPr>
      </w:pPr>
      <w:r>
        <w:rPr>
          <w:rFonts w:hint="eastAsia" w:ascii="宋体" w:hAnsi="宋体" w:eastAsia="宋体" w:cs="宋体"/>
          <w:szCs w:val="24"/>
        </w:rPr>
        <w:t>6</w:t>
      </w:r>
      <w:r>
        <w:rPr>
          <w:rFonts w:ascii="宋体" w:hAnsi="宋体" w:eastAsia="宋体" w:cs="宋体"/>
          <w:szCs w:val="24"/>
        </w:rPr>
        <w:t>.4</w:t>
      </w:r>
      <w:r>
        <w:rPr>
          <w:rFonts w:hint="eastAsia" w:ascii="宋体" w:hAnsi="宋体" w:eastAsia="宋体" w:cs="宋体"/>
          <w:szCs w:val="24"/>
        </w:rPr>
        <w:t>供应商应当按照竞争性磋商文件的变动情况和磋商小组的要求，通过评标系统以在线形式提交承诺，并用CA签章。</w:t>
      </w:r>
    </w:p>
    <w:p w14:paraId="16558EB6">
      <w:pPr>
        <w:pStyle w:val="13"/>
        <w:spacing w:line="360" w:lineRule="auto"/>
        <w:ind w:firstLine="480" w:firstLineChars="200"/>
        <w:rPr>
          <w:sz w:val="24"/>
          <w:szCs w:val="24"/>
          <w:lang w:eastAsia="zh-CN"/>
        </w:rPr>
      </w:pPr>
      <w:r>
        <w:rPr>
          <w:rFonts w:hint="eastAsia"/>
          <w:sz w:val="24"/>
          <w:szCs w:val="24"/>
          <w:lang w:eastAsia="zh-CN"/>
        </w:rPr>
        <w:t>6</w:t>
      </w:r>
      <w:r>
        <w:rPr>
          <w:sz w:val="24"/>
          <w:szCs w:val="24"/>
          <w:lang w:eastAsia="zh-CN"/>
        </w:rPr>
        <w:t>.5响应文件的澄清、说明或者更正：</w:t>
      </w:r>
    </w:p>
    <w:p w14:paraId="2CB410A8">
      <w:pPr>
        <w:pStyle w:val="13"/>
        <w:spacing w:line="360" w:lineRule="auto"/>
        <w:ind w:firstLine="480" w:firstLineChars="200"/>
        <w:rPr>
          <w:sz w:val="24"/>
          <w:szCs w:val="24"/>
          <w:lang w:eastAsia="zh-CN"/>
        </w:rPr>
      </w:pPr>
      <w:r>
        <w:rPr>
          <w:rFonts w:hint="eastAsia"/>
          <w:sz w:val="24"/>
          <w:szCs w:val="24"/>
          <w:lang w:eastAsia="zh-CN"/>
        </w:rPr>
        <w:t>6.5.1磋商小组在对响应文件的有效性、完整性和响应程度进行审查时，可以要求供应商对响应文件中含义不明确、同类问题表述不一致或者有明显文字和计算错误的内容等作出必要的澄清、说明或者更正。</w:t>
      </w:r>
    </w:p>
    <w:p w14:paraId="01AEA165">
      <w:pPr>
        <w:pStyle w:val="13"/>
        <w:spacing w:line="360" w:lineRule="auto"/>
        <w:ind w:firstLine="480" w:firstLineChars="200"/>
        <w:rPr>
          <w:sz w:val="24"/>
          <w:szCs w:val="24"/>
          <w:lang w:eastAsia="zh-CN"/>
        </w:rPr>
      </w:pPr>
      <w:r>
        <w:rPr>
          <w:rFonts w:hint="eastAsia"/>
          <w:sz w:val="24"/>
          <w:szCs w:val="24"/>
          <w:lang w:eastAsia="zh-CN"/>
        </w:rPr>
        <w:t>6.5.2供应商的澄清、说明或者更正不得超出响应文件的范围或者改变响应文件的实质性内容。供应商的澄清、说明或者更正应当由法定代表人（若供应商为事业单位或其他组织或分支机构，可为单位负责人）或其授权代表签字、加盖公章。供应商为自然人的，应当由本人签字并附身份证明。澄清、说明或者更正文件将作为响应文件内容的一部分。</w:t>
      </w:r>
    </w:p>
    <w:p w14:paraId="459A2457">
      <w:pPr>
        <w:spacing w:line="360" w:lineRule="auto"/>
        <w:ind w:firstLine="480" w:firstLineChars="200"/>
        <w:rPr>
          <w:rFonts w:ascii="宋体" w:hAnsi="宋体" w:eastAsia="宋体" w:cs="宋体"/>
          <w:szCs w:val="24"/>
        </w:rPr>
      </w:pPr>
      <w:r>
        <w:rPr>
          <w:rFonts w:hint="eastAsia" w:ascii="宋体" w:hAnsi="宋体" w:eastAsia="宋体" w:cs="宋体"/>
          <w:szCs w:val="24"/>
        </w:rPr>
        <w:t>6.6磋商结束后，磋商小组通过电子评标系统向所有实质性响应的供应商发出要求最后报价要求，各供应商在会员系统中收到有关信息后，必须在规定时间内给出答复，并在签章后提交。提交最后报价的供应商不得少于3家。《</w:t>
      </w:r>
      <w:r>
        <w:rPr>
          <w:rFonts w:hint="eastAsia" w:asciiTheme="minorEastAsia" w:hAnsiTheme="minorEastAsia" w:cstheme="minorEastAsia"/>
          <w:spacing w:val="-2"/>
          <w:szCs w:val="24"/>
        </w:rPr>
        <w:t>政府采购竞争性磋商采购方式管理暂行办法</w:t>
      </w:r>
      <w:r>
        <w:rPr>
          <w:rFonts w:hint="eastAsia" w:ascii="宋体" w:hAnsi="宋体" w:eastAsia="宋体" w:cs="宋体"/>
          <w:szCs w:val="24"/>
        </w:rPr>
        <w:t>》第三条第四项规定的情形除外。最后报价是响应文件的有效组成部分。</w:t>
      </w:r>
    </w:p>
    <w:p w14:paraId="231FF014">
      <w:pPr>
        <w:spacing w:line="360" w:lineRule="auto"/>
        <w:ind w:firstLine="480" w:firstLineChars="200"/>
        <w:rPr>
          <w:szCs w:val="24"/>
        </w:rPr>
      </w:pPr>
      <w:r>
        <w:rPr>
          <w:rFonts w:hint="eastAsia" w:ascii="宋体" w:hAnsi="宋体" w:eastAsia="宋体" w:cs="宋体"/>
          <w:szCs w:val="24"/>
        </w:rPr>
        <w:t>6.7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14:paraId="05A2360A">
      <w:pPr>
        <w:pStyle w:val="13"/>
        <w:spacing w:line="360" w:lineRule="auto"/>
        <w:ind w:firstLine="480" w:firstLineChars="200"/>
        <w:rPr>
          <w:sz w:val="24"/>
          <w:szCs w:val="24"/>
          <w:lang w:eastAsia="zh-CN"/>
        </w:rPr>
      </w:pPr>
      <w:r>
        <w:rPr>
          <w:rFonts w:hint="eastAsia"/>
          <w:sz w:val="24"/>
          <w:szCs w:val="24"/>
          <w:lang w:eastAsia="zh-CN"/>
        </w:rPr>
        <w:t>6.8已提交响应文件的供应商，在提交最后报价之前，可以根据磋商情况退出磋商。</w:t>
      </w:r>
    </w:p>
    <w:p w14:paraId="7BD40AFA">
      <w:pPr>
        <w:pStyle w:val="13"/>
        <w:spacing w:line="360" w:lineRule="auto"/>
        <w:ind w:firstLine="480" w:firstLineChars="200"/>
        <w:rPr>
          <w:sz w:val="24"/>
          <w:szCs w:val="24"/>
          <w:lang w:eastAsia="zh-CN"/>
        </w:rPr>
      </w:pPr>
      <w:r>
        <w:rPr>
          <w:rFonts w:hint="eastAsia"/>
          <w:sz w:val="24"/>
          <w:szCs w:val="24"/>
          <w:lang w:eastAsia="zh-CN"/>
        </w:rPr>
        <w:t>7.最后报价的算术修正及政策调整</w:t>
      </w:r>
    </w:p>
    <w:p w14:paraId="50F34621">
      <w:pPr>
        <w:pStyle w:val="13"/>
        <w:spacing w:line="360" w:lineRule="auto"/>
        <w:ind w:firstLine="480" w:firstLineChars="200"/>
        <w:rPr>
          <w:sz w:val="24"/>
          <w:szCs w:val="24"/>
          <w:lang w:eastAsia="zh-CN"/>
        </w:rPr>
      </w:pPr>
      <w:r>
        <w:rPr>
          <w:rFonts w:hint="eastAsia"/>
          <w:sz w:val="24"/>
          <w:szCs w:val="24"/>
          <w:lang w:eastAsia="zh-CN"/>
        </w:rPr>
        <w:t>7.1最后报价须包含竞争性磋商文件全部内容，最后报价出现大写金额和小写金额不一致的，以大写金额为准。</w:t>
      </w:r>
    </w:p>
    <w:p w14:paraId="5FB72589">
      <w:pPr>
        <w:pStyle w:val="13"/>
        <w:spacing w:line="360" w:lineRule="auto"/>
        <w:ind w:firstLine="480" w:firstLineChars="200"/>
        <w:rPr>
          <w:sz w:val="24"/>
          <w:szCs w:val="24"/>
          <w:lang w:eastAsia="zh-CN"/>
        </w:rPr>
      </w:pPr>
      <w:r>
        <w:rPr>
          <w:rFonts w:hint="eastAsia"/>
          <w:sz w:val="24"/>
          <w:szCs w:val="24"/>
          <w:lang w:eastAsia="zh-CN"/>
        </w:rPr>
        <w:t>8.评审方法和评审标准</w:t>
      </w:r>
    </w:p>
    <w:p w14:paraId="7EB4CC4D">
      <w:pPr>
        <w:pStyle w:val="13"/>
        <w:spacing w:line="360" w:lineRule="auto"/>
        <w:ind w:firstLine="480" w:firstLineChars="200"/>
        <w:rPr>
          <w:sz w:val="24"/>
          <w:szCs w:val="24"/>
          <w:lang w:eastAsia="zh-CN"/>
        </w:rPr>
      </w:pPr>
      <w:r>
        <w:rPr>
          <w:rFonts w:hint="eastAsia"/>
          <w:sz w:val="24"/>
          <w:szCs w:val="24"/>
          <w:lang w:eastAsia="zh-CN"/>
        </w:rPr>
        <w:t>8.1本项目采用的评审方法为：综合评分法。综合评分法，是指响应文件满足磋商文件全部实质性要求且按评审因素的量化指标评审得分最高的供应商为成交候选供应商的评审方法。</w:t>
      </w:r>
    </w:p>
    <w:p w14:paraId="5447C7D4">
      <w:pPr>
        <w:pStyle w:val="13"/>
        <w:spacing w:line="360" w:lineRule="auto"/>
        <w:ind w:firstLine="480" w:firstLineChars="200"/>
        <w:rPr>
          <w:sz w:val="24"/>
          <w:szCs w:val="24"/>
          <w:lang w:eastAsia="zh-CN"/>
        </w:rPr>
      </w:pPr>
      <w:r>
        <w:rPr>
          <w:rFonts w:hint="eastAsia"/>
          <w:sz w:val="24"/>
          <w:szCs w:val="24"/>
          <w:lang w:eastAsia="zh-CN"/>
        </w:rPr>
        <w:t>8.2竞争性磋商文件中没有规定的评审标准不得作为评审依据。</w:t>
      </w:r>
    </w:p>
    <w:p w14:paraId="33FFA7A5">
      <w:pPr>
        <w:pStyle w:val="13"/>
        <w:spacing w:line="360" w:lineRule="auto"/>
        <w:ind w:firstLine="480" w:firstLineChars="200"/>
        <w:rPr>
          <w:sz w:val="24"/>
          <w:szCs w:val="24"/>
          <w:lang w:eastAsia="zh-CN"/>
        </w:rPr>
      </w:pPr>
      <w:r>
        <w:rPr>
          <w:rFonts w:hint="eastAsia"/>
          <w:sz w:val="24"/>
          <w:szCs w:val="24"/>
          <w:lang w:eastAsia="zh-CN"/>
        </w:rPr>
        <w:t>8.3非政府强制采购的节能产品或环境标志产品，依据品目清单和认证证书实施政府优先采购。优先采购的具体规定（如涉及</w:t>
      </w:r>
      <w:r>
        <w:rPr>
          <w:rFonts w:hint="eastAsia"/>
          <w:sz w:val="24"/>
          <w:szCs w:val="24"/>
          <w:u w:val="single"/>
          <w:lang w:eastAsia="zh-CN"/>
        </w:rPr>
        <w:t xml:space="preserve">）    </w:t>
      </w:r>
      <w:r>
        <w:rPr>
          <w:sz w:val="24"/>
          <w:szCs w:val="24"/>
          <w:u w:val="single"/>
          <w:lang w:eastAsia="zh-CN"/>
        </w:rPr>
        <w:t>/</w:t>
      </w:r>
      <w:r>
        <w:rPr>
          <w:rFonts w:hint="eastAsia"/>
          <w:sz w:val="24"/>
          <w:szCs w:val="24"/>
          <w:u w:val="single"/>
          <w:lang w:eastAsia="zh-CN"/>
        </w:rPr>
        <w:t xml:space="preserve">   </w:t>
      </w:r>
      <w:r>
        <w:rPr>
          <w:rFonts w:hint="eastAsia"/>
          <w:sz w:val="24"/>
          <w:szCs w:val="24"/>
          <w:lang w:eastAsia="zh-CN"/>
        </w:rPr>
        <w:t>。</w:t>
      </w:r>
    </w:p>
    <w:p w14:paraId="2E606115">
      <w:pPr>
        <w:pStyle w:val="13"/>
        <w:spacing w:line="360" w:lineRule="auto"/>
        <w:ind w:firstLine="480" w:firstLineChars="200"/>
        <w:rPr>
          <w:sz w:val="24"/>
          <w:szCs w:val="24"/>
          <w:lang w:eastAsia="zh-CN"/>
        </w:rPr>
      </w:pPr>
      <w:r>
        <w:rPr>
          <w:rFonts w:hint="eastAsia"/>
          <w:sz w:val="24"/>
          <w:szCs w:val="24"/>
          <w:lang w:eastAsia="zh-CN"/>
        </w:rPr>
        <w:t>8.4 关于无线局域网认证产品政府采购清单中的产品， 优先采购的具体规定 （如 涉及）</w:t>
      </w:r>
      <w:r>
        <w:rPr>
          <w:rFonts w:hint="eastAsia"/>
          <w:sz w:val="24"/>
          <w:szCs w:val="24"/>
          <w:u w:val="single"/>
          <w:lang w:eastAsia="zh-CN"/>
        </w:rPr>
        <w:t xml:space="preserve"> </w:t>
      </w:r>
      <w:r>
        <w:rPr>
          <w:sz w:val="24"/>
          <w:szCs w:val="24"/>
          <w:u w:val="single"/>
          <w:lang w:eastAsia="zh-CN"/>
        </w:rPr>
        <w:t xml:space="preserve">     /      </w:t>
      </w:r>
      <w:r>
        <w:rPr>
          <w:sz w:val="24"/>
          <w:szCs w:val="24"/>
          <w:lang w:eastAsia="zh-CN"/>
        </w:rPr>
        <w:t xml:space="preserve">  </w:t>
      </w:r>
      <w:r>
        <w:rPr>
          <w:rFonts w:hint="eastAsia"/>
          <w:sz w:val="24"/>
          <w:szCs w:val="24"/>
          <w:lang w:eastAsia="zh-CN"/>
        </w:rPr>
        <w:t>。</w:t>
      </w:r>
    </w:p>
    <w:p w14:paraId="1B313C53">
      <w:pPr>
        <w:pStyle w:val="13"/>
        <w:spacing w:line="360" w:lineRule="auto"/>
        <w:ind w:firstLine="480" w:firstLineChars="200"/>
        <w:rPr>
          <w:sz w:val="24"/>
          <w:szCs w:val="24"/>
          <w:lang w:eastAsia="zh-CN"/>
        </w:rPr>
      </w:pPr>
      <w:r>
        <w:rPr>
          <w:rFonts w:hint="eastAsia"/>
          <w:sz w:val="24"/>
          <w:szCs w:val="24"/>
          <w:lang w:eastAsia="zh-CN"/>
        </w:rPr>
        <w:t>9.确定成交候选人名单</w:t>
      </w:r>
    </w:p>
    <w:p w14:paraId="67A16A2F">
      <w:pPr>
        <w:pStyle w:val="13"/>
        <w:spacing w:line="360" w:lineRule="auto"/>
        <w:ind w:firstLine="480" w:firstLineChars="200"/>
        <w:rPr>
          <w:sz w:val="24"/>
          <w:szCs w:val="24"/>
          <w:lang w:eastAsia="zh-CN"/>
        </w:rPr>
      </w:pPr>
      <w:r>
        <w:rPr>
          <w:rFonts w:hint="eastAsia"/>
          <w:sz w:val="24"/>
          <w:szCs w:val="24"/>
          <w:lang w:eastAsia="zh-CN"/>
        </w:rPr>
        <w:t>9.1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w:t>
      </w:r>
    </w:p>
    <w:p w14:paraId="443BF6D4">
      <w:pPr>
        <w:pStyle w:val="13"/>
        <w:spacing w:line="360" w:lineRule="auto"/>
        <w:ind w:firstLine="482" w:firstLineChars="200"/>
        <w:rPr>
          <w:b/>
          <w:bCs/>
          <w:sz w:val="24"/>
          <w:szCs w:val="24"/>
          <w:lang w:eastAsia="zh-CN"/>
        </w:rPr>
      </w:pPr>
      <w:r>
        <w:rPr>
          <w:rFonts w:hint="eastAsia"/>
          <w:b/>
          <w:bCs/>
          <w:sz w:val="24"/>
          <w:szCs w:val="24"/>
          <w:lang w:eastAsia="zh-CN"/>
        </w:rPr>
        <w:t>9.2磋商小组要对评分汇总情况进行复核，特别是对排名第一的、报价最低的、响应文件被认定为无效的情形进行重点复核。</w:t>
      </w:r>
    </w:p>
    <w:p w14:paraId="3389C189">
      <w:pPr>
        <w:pStyle w:val="13"/>
        <w:spacing w:line="360" w:lineRule="auto"/>
        <w:ind w:firstLine="480" w:firstLineChars="200"/>
        <w:rPr>
          <w:sz w:val="24"/>
          <w:szCs w:val="24"/>
          <w:lang w:eastAsia="zh-CN"/>
        </w:rPr>
      </w:pPr>
      <w:r>
        <w:rPr>
          <w:rFonts w:hint="eastAsia"/>
          <w:sz w:val="24"/>
          <w:szCs w:val="24"/>
          <w:lang w:eastAsia="zh-CN"/>
        </w:rPr>
        <w:t>9.3</w:t>
      </w:r>
      <w:r>
        <w:rPr>
          <w:lang w:eastAsia="zh-CN"/>
        </w:rPr>
        <w:t xml:space="preserve"> </w:t>
      </w:r>
      <w:r>
        <w:rPr>
          <w:rFonts w:ascii="Segoe UI Symbol" w:hAnsi="Segoe UI Symbol" w:cs="Segoe UI Symbol"/>
          <w:sz w:val="24"/>
          <w:szCs w:val="24"/>
          <w:lang w:eastAsia="zh-CN"/>
        </w:rPr>
        <w:t>☑</w:t>
      </w:r>
      <w:r>
        <w:rPr>
          <w:rFonts w:hint="eastAsia"/>
          <w:sz w:val="24"/>
          <w:szCs w:val="24"/>
          <w:lang w:eastAsia="zh-CN"/>
        </w:rPr>
        <w:t>磋商小组根据上述供应商排序，依次推荐排序前3名的供应商为成交候选供应商。采购人应当自收到评审报告之日起5个工作日内在评审报告推荐的成交候选人中按顺序确定成交供应商。</w:t>
      </w:r>
    </w:p>
    <w:p w14:paraId="2D0E62DC">
      <w:pPr>
        <w:pStyle w:val="13"/>
        <w:spacing w:line="360" w:lineRule="auto"/>
        <w:ind w:firstLine="480" w:firstLineChars="200"/>
        <w:rPr>
          <w:sz w:val="24"/>
          <w:szCs w:val="24"/>
          <w:lang w:eastAsia="zh-CN"/>
        </w:rPr>
      </w:pPr>
      <w:r>
        <w:rPr>
          <w:rFonts w:hint="eastAsia"/>
          <w:sz w:val="24"/>
          <w:szCs w:val="24"/>
          <w:lang w:eastAsia="zh-CN"/>
        </w:rPr>
        <w:t>□采购人书面授权磋商小组直接确定成交供应商。</w:t>
      </w:r>
    </w:p>
    <w:p w14:paraId="08FA11C0">
      <w:pPr>
        <w:pStyle w:val="13"/>
        <w:spacing w:line="360" w:lineRule="auto"/>
        <w:ind w:firstLine="480" w:firstLineChars="200"/>
        <w:rPr>
          <w:sz w:val="24"/>
          <w:szCs w:val="24"/>
          <w:lang w:eastAsia="zh-CN"/>
        </w:rPr>
      </w:pPr>
      <w:r>
        <w:rPr>
          <w:rFonts w:hint="eastAsia"/>
          <w:sz w:val="24"/>
          <w:szCs w:val="24"/>
          <w:lang w:eastAsia="zh-CN"/>
        </w:rPr>
        <w:t>10.报告违法行为</w:t>
      </w:r>
    </w:p>
    <w:p w14:paraId="6F8618D5">
      <w:pPr>
        <w:pStyle w:val="13"/>
        <w:spacing w:line="360" w:lineRule="auto"/>
        <w:ind w:firstLine="480" w:firstLineChars="200"/>
        <w:rPr>
          <w:rFonts w:ascii="Arial"/>
          <w:sz w:val="21"/>
          <w:lang w:eastAsia="zh-CN"/>
        </w:rPr>
      </w:pPr>
      <w:r>
        <w:rPr>
          <w:rFonts w:hint="eastAsia"/>
          <w:sz w:val="24"/>
          <w:szCs w:val="24"/>
          <w:lang w:eastAsia="zh-CN"/>
        </w:rPr>
        <w:t>10.1磋商小组在评审过程中发现供应商有行贿、提供虚假材料或者串通等违法行为时，有向采购人、采购代理机构或者有关部门报告的职责。</w:t>
      </w:r>
    </w:p>
    <w:p w14:paraId="4470C990">
      <w:pPr>
        <w:jc w:val="center"/>
        <w:rPr>
          <w:rFonts w:hint="eastAsia" w:ascii="宋体" w:hAnsi="宋体" w:eastAsia="宋体" w:cs="宋体"/>
          <w:b/>
          <w:snapToGrid w:val="0"/>
          <w:color w:val="000000"/>
          <w:kern w:val="0"/>
          <w:sz w:val="28"/>
          <w:szCs w:val="24"/>
        </w:rPr>
      </w:pPr>
      <w:r>
        <w:rPr>
          <w:rFonts w:hint="eastAsia" w:ascii="宋体" w:hAnsi="宋体" w:eastAsia="宋体" w:cs="宋体"/>
          <w:b/>
          <w:snapToGrid w:val="0"/>
          <w:color w:val="000000"/>
          <w:kern w:val="0"/>
          <w:sz w:val="28"/>
          <w:szCs w:val="24"/>
        </w:rPr>
        <w:t>评审办法</w:t>
      </w:r>
    </w:p>
    <w:tbl>
      <w:tblPr>
        <w:tblStyle w:val="32"/>
        <w:tblW w:w="102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1373"/>
        <w:gridCol w:w="7875"/>
      </w:tblGrid>
      <w:tr w14:paraId="116F9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 w:type="dxa"/>
            <w:noWrap w:val="0"/>
            <w:vAlign w:val="center"/>
          </w:tcPr>
          <w:p w14:paraId="46B7C550">
            <w:pPr>
              <w:widowControl/>
              <w:spacing w:line="360" w:lineRule="exact"/>
              <w:jc w:val="center"/>
              <w:rPr>
                <w:b/>
                <w:bCs/>
                <w:sz w:val="24"/>
                <w:szCs w:val="24"/>
              </w:rPr>
            </w:pPr>
            <w:r>
              <w:rPr>
                <w:rFonts w:hint="eastAsia"/>
                <w:b/>
                <w:bCs/>
                <w:color w:val="000000"/>
                <w:sz w:val="24"/>
                <w:szCs w:val="24"/>
                <w:lang w:bidi="ar"/>
              </w:rPr>
              <w:t>条款号</w:t>
            </w:r>
          </w:p>
        </w:tc>
        <w:tc>
          <w:tcPr>
            <w:tcW w:w="1373" w:type="dxa"/>
            <w:noWrap w:val="0"/>
            <w:vAlign w:val="center"/>
          </w:tcPr>
          <w:p w14:paraId="31578302">
            <w:pPr>
              <w:widowControl/>
              <w:spacing w:line="360" w:lineRule="exact"/>
              <w:jc w:val="center"/>
              <w:rPr>
                <w:b/>
                <w:bCs/>
                <w:sz w:val="24"/>
                <w:szCs w:val="24"/>
              </w:rPr>
            </w:pPr>
            <w:r>
              <w:rPr>
                <w:rFonts w:hint="eastAsia"/>
                <w:b/>
                <w:bCs/>
                <w:color w:val="000000"/>
                <w:sz w:val="24"/>
                <w:szCs w:val="24"/>
                <w:lang w:bidi="ar"/>
              </w:rPr>
              <w:t>综合因素</w:t>
            </w:r>
          </w:p>
          <w:p w14:paraId="050098C1">
            <w:pPr>
              <w:widowControl/>
              <w:spacing w:line="360" w:lineRule="exact"/>
              <w:jc w:val="center"/>
              <w:rPr>
                <w:b/>
                <w:bCs/>
                <w:sz w:val="24"/>
                <w:szCs w:val="24"/>
              </w:rPr>
            </w:pPr>
            <w:r>
              <w:rPr>
                <w:rFonts w:hint="eastAsia"/>
                <w:b/>
                <w:bCs/>
                <w:color w:val="000000"/>
                <w:sz w:val="24"/>
                <w:szCs w:val="24"/>
                <w:lang w:bidi="ar"/>
              </w:rPr>
              <w:t>条款内容</w:t>
            </w:r>
          </w:p>
        </w:tc>
        <w:tc>
          <w:tcPr>
            <w:tcW w:w="7875" w:type="dxa"/>
            <w:noWrap w:val="0"/>
            <w:vAlign w:val="center"/>
          </w:tcPr>
          <w:p w14:paraId="6E075546">
            <w:pPr>
              <w:widowControl/>
              <w:spacing w:line="360" w:lineRule="exact"/>
              <w:jc w:val="center"/>
              <w:rPr>
                <w:b/>
                <w:bCs/>
                <w:sz w:val="24"/>
                <w:szCs w:val="24"/>
              </w:rPr>
            </w:pPr>
            <w:r>
              <w:rPr>
                <w:rFonts w:hint="eastAsia"/>
                <w:b/>
                <w:bCs/>
                <w:color w:val="000000"/>
                <w:sz w:val="24"/>
                <w:szCs w:val="24"/>
                <w:lang w:bidi="ar"/>
              </w:rPr>
              <w:t>综合因素编列内容</w:t>
            </w:r>
          </w:p>
        </w:tc>
      </w:tr>
      <w:tr w14:paraId="4917F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3" w:type="dxa"/>
            <w:gridSpan w:val="3"/>
            <w:noWrap w:val="0"/>
            <w:vAlign w:val="top"/>
          </w:tcPr>
          <w:p w14:paraId="0FE490CE">
            <w:pPr>
              <w:widowControl/>
              <w:spacing w:line="360" w:lineRule="exact"/>
              <w:jc w:val="both"/>
              <w:rPr>
                <w:sz w:val="24"/>
                <w:szCs w:val="24"/>
              </w:rPr>
            </w:pPr>
            <w:r>
              <w:rPr>
                <w:rFonts w:hint="eastAsia"/>
                <w:b/>
                <w:bCs/>
                <w:color w:val="000000"/>
                <w:sz w:val="24"/>
                <w:szCs w:val="24"/>
                <w:lang w:bidi="ar"/>
              </w:rPr>
              <w:t xml:space="preserve">2.2 详细评审（综合计分法分值构成与评分标准）： </w:t>
            </w:r>
          </w:p>
        </w:tc>
      </w:tr>
      <w:tr w14:paraId="1727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005" w:type="dxa"/>
            <w:noWrap w:val="0"/>
            <w:vAlign w:val="center"/>
          </w:tcPr>
          <w:p w14:paraId="32201675">
            <w:pPr>
              <w:widowControl/>
              <w:spacing w:line="360" w:lineRule="exact"/>
              <w:jc w:val="center"/>
              <w:rPr>
                <w:sz w:val="24"/>
                <w:szCs w:val="24"/>
              </w:rPr>
            </w:pPr>
            <w:r>
              <w:rPr>
                <w:rFonts w:hint="eastAsia"/>
                <w:color w:val="000000"/>
                <w:sz w:val="24"/>
                <w:szCs w:val="24"/>
                <w:lang w:bidi="ar"/>
              </w:rPr>
              <w:t>2.2.1</w:t>
            </w:r>
          </w:p>
        </w:tc>
        <w:tc>
          <w:tcPr>
            <w:tcW w:w="1373" w:type="dxa"/>
            <w:noWrap w:val="0"/>
            <w:vAlign w:val="center"/>
          </w:tcPr>
          <w:p w14:paraId="423A540D">
            <w:pPr>
              <w:widowControl/>
              <w:spacing w:line="360" w:lineRule="exact"/>
              <w:jc w:val="center"/>
              <w:rPr>
                <w:sz w:val="24"/>
                <w:szCs w:val="24"/>
              </w:rPr>
            </w:pPr>
            <w:r>
              <w:rPr>
                <w:rFonts w:hint="eastAsia"/>
                <w:color w:val="000000"/>
                <w:sz w:val="24"/>
                <w:szCs w:val="24"/>
                <w:lang w:bidi="ar"/>
              </w:rPr>
              <w:t>分值构成</w:t>
            </w:r>
          </w:p>
          <w:p w14:paraId="1AF6D681">
            <w:pPr>
              <w:widowControl/>
              <w:spacing w:line="360" w:lineRule="exact"/>
              <w:jc w:val="center"/>
              <w:rPr>
                <w:sz w:val="24"/>
                <w:szCs w:val="24"/>
              </w:rPr>
            </w:pPr>
            <w:r>
              <w:rPr>
                <w:rFonts w:hint="eastAsia"/>
                <w:color w:val="000000"/>
                <w:sz w:val="24"/>
                <w:szCs w:val="24"/>
                <w:lang w:bidi="ar"/>
              </w:rPr>
              <w:t>(总分100分)</w:t>
            </w:r>
          </w:p>
        </w:tc>
        <w:tc>
          <w:tcPr>
            <w:tcW w:w="7875" w:type="dxa"/>
            <w:noWrap w:val="0"/>
            <w:vAlign w:val="top"/>
          </w:tcPr>
          <w:p w14:paraId="4A5DA4D4">
            <w:pPr>
              <w:widowControl/>
              <w:spacing w:line="360" w:lineRule="exact"/>
              <w:jc w:val="both"/>
              <w:rPr>
                <w:color w:val="auto"/>
                <w:sz w:val="24"/>
                <w:szCs w:val="24"/>
              </w:rPr>
            </w:pPr>
            <w:r>
              <w:rPr>
                <w:rFonts w:hint="eastAsia"/>
                <w:color w:val="auto"/>
                <w:sz w:val="24"/>
                <w:szCs w:val="24"/>
                <w:lang w:bidi="ar"/>
              </w:rPr>
              <w:t>（1）磋商报价：</w:t>
            </w:r>
            <w:r>
              <w:rPr>
                <w:rFonts w:hint="eastAsia" w:eastAsia="宋体"/>
                <w:color w:val="auto"/>
                <w:sz w:val="24"/>
                <w:szCs w:val="24"/>
                <w:lang w:val="en-US" w:eastAsia="zh-CN" w:bidi="ar"/>
              </w:rPr>
              <w:t>20</w:t>
            </w:r>
            <w:r>
              <w:rPr>
                <w:rFonts w:hint="eastAsia"/>
                <w:color w:val="auto"/>
                <w:sz w:val="24"/>
                <w:szCs w:val="24"/>
                <w:lang w:bidi="ar"/>
              </w:rPr>
              <w:t xml:space="preserve"> 分 </w:t>
            </w:r>
          </w:p>
          <w:p w14:paraId="2C06EDB9">
            <w:pPr>
              <w:widowControl/>
              <w:spacing w:line="360" w:lineRule="exact"/>
              <w:jc w:val="both"/>
              <w:rPr>
                <w:color w:val="auto"/>
                <w:sz w:val="24"/>
                <w:szCs w:val="24"/>
              </w:rPr>
            </w:pPr>
            <w:r>
              <w:rPr>
                <w:rFonts w:hint="eastAsia"/>
                <w:color w:val="auto"/>
                <w:sz w:val="24"/>
                <w:szCs w:val="24"/>
                <w:lang w:bidi="ar"/>
              </w:rPr>
              <w:t>（2）商务标部分：</w:t>
            </w:r>
            <w:r>
              <w:rPr>
                <w:rFonts w:hint="eastAsia"/>
                <w:color w:val="auto"/>
                <w:sz w:val="24"/>
                <w:szCs w:val="24"/>
                <w:lang w:val="en-US" w:eastAsia="zh-CN" w:bidi="ar"/>
              </w:rPr>
              <w:t>30</w:t>
            </w:r>
            <w:r>
              <w:rPr>
                <w:rFonts w:hint="eastAsia"/>
                <w:color w:val="auto"/>
                <w:sz w:val="24"/>
                <w:szCs w:val="24"/>
                <w:lang w:bidi="ar"/>
              </w:rPr>
              <w:t xml:space="preserve">分 </w:t>
            </w:r>
          </w:p>
          <w:p w14:paraId="64AA6EA5">
            <w:pPr>
              <w:widowControl/>
              <w:spacing w:line="360" w:lineRule="exact"/>
              <w:jc w:val="both"/>
              <w:rPr>
                <w:rFonts w:hint="eastAsia" w:eastAsiaTheme="minorEastAsia"/>
                <w:sz w:val="24"/>
                <w:szCs w:val="24"/>
                <w:lang w:val="en-US" w:eastAsia="zh-CN"/>
              </w:rPr>
            </w:pPr>
            <w:r>
              <w:rPr>
                <w:rFonts w:hint="eastAsia"/>
                <w:color w:val="auto"/>
                <w:sz w:val="24"/>
                <w:szCs w:val="24"/>
                <w:lang w:bidi="ar"/>
              </w:rPr>
              <w:t>（3）技术标部分：</w:t>
            </w:r>
            <w:r>
              <w:rPr>
                <w:rFonts w:hint="eastAsia"/>
                <w:color w:val="auto"/>
                <w:sz w:val="24"/>
                <w:szCs w:val="24"/>
                <w:lang w:val="en-US" w:eastAsia="zh-CN" w:bidi="ar"/>
              </w:rPr>
              <w:t>50</w:t>
            </w:r>
            <w:r>
              <w:rPr>
                <w:rFonts w:hint="eastAsia"/>
                <w:color w:val="auto"/>
                <w:sz w:val="24"/>
                <w:szCs w:val="24"/>
                <w:lang w:bidi="ar"/>
              </w:rPr>
              <w:t xml:space="preserve"> 分 </w:t>
            </w:r>
            <w:r>
              <w:rPr>
                <w:rFonts w:hint="eastAsia"/>
                <w:color w:val="auto"/>
                <w:sz w:val="24"/>
                <w:szCs w:val="24"/>
                <w:lang w:val="en-US" w:eastAsia="zh-CN" w:bidi="ar"/>
              </w:rPr>
              <w:t xml:space="preserve"> </w:t>
            </w:r>
          </w:p>
        </w:tc>
      </w:tr>
      <w:tr w14:paraId="4B974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 w:type="dxa"/>
            <w:noWrap w:val="0"/>
            <w:vAlign w:val="center"/>
          </w:tcPr>
          <w:p w14:paraId="36E9C3B0">
            <w:pPr>
              <w:widowControl/>
              <w:spacing w:line="360" w:lineRule="exact"/>
              <w:jc w:val="center"/>
              <w:rPr>
                <w:sz w:val="24"/>
                <w:szCs w:val="24"/>
              </w:rPr>
            </w:pPr>
            <w:r>
              <w:rPr>
                <w:rFonts w:hint="eastAsia"/>
                <w:color w:val="000000"/>
                <w:sz w:val="24"/>
                <w:szCs w:val="24"/>
                <w:lang w:bidi="ar"/>
              </w:rPr>
              <w:t>2.2.2</w:t>
            </w:r>
          </w:p>
        </w:tc>
        <w:tc>
          <w:tcPr>
            <w:tcW w:w="1373" w:type="dxa"/>
            <w:noWrap w:val="0"/>
            <w:vAlign w:val="center"/>
          </w:tcPr>
          <w:p w14:paraId="7A533386">
            <w:pPr>
              <w:widowControl/>
              <w:spacing w:line="360" w:lineRule="exact"/>
              <w:jc w:val="center"/>
              <w:rPr>
                <w:sz w:val="24"/>
                <w:szCs w:val="24"/>
              </w:rPr>
            </w:pPr>
            <w:r>
              <w:rPr>
                <w:rFonts w:hint="eastAsia"/>
                <w:color w:val="000000"/>
                <w:sz w:val="24"/>
                <w:szCs w:val="24"/>
                <w:lang w:bidi="ar"/>
              </w:rPr>
              <w:t>磋商基准价</w:t>
            </w:r>
          </w:p>
        </w:tc>
        <w:tc>
          <w:tcPr>
            <w:tcW w:w="7875" w:type="dxa"/>
            <w:noWrap w:val="0"/>
            <w:vAlign w:val="top"/>
          </w:tcPr>
          <w:p w14:paraId="5EAE6240">
            <w:pPr>
              <w:widowControl/>
              <w:spacing w:line="360" w:lineRule="exact"/>
              <w:jc w:val="both"/>
              <w:rPr>
                <w:sz w:val="24"/>
                <w:szCs w:val="24"/>
              </w:rPr>
            </w:pPr>
            <w:r>
              <w:rPr>
                <w:rFonts w:hint="eastAsia"/>
                <w:color w:val="000000"/>
                <w:sz w:val="24"/>
                <w:szCs w:val="24"/>
                <w:lang w:bidi="ar"/>
              </w:rPr>
              <w:t>满足竞争性磋商文件要求且最终磋商报价最低的竞争性磋商响应人的最终磋商报价</w:t>
            </w:r>
          </w:p>
        </w:tc>
      </w:tr>
      <w:tr w14:paraId="08C6E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 w:type="dxa"/>
            <w:noWrap w:val="0"/>
            <w:vAlign w:val="center"/>
          </w:tcPr>
          <w:p w14:paraId="71A40671">
            <w:pPr>
              <w:widowControl/>
              <w:spacing w:line="360" w:lineRule="exact"/>
              <w:jc w:val="center"/>
              <w:rPr>
                <w:sz w:val="32"/>
                <w:szCs w:val="28"/>
              </w:rPr>
            </w:pPr>
            <w:r>
              <w:rPr>
                <w:rFonts w:hint="eastAsia"/>
                <w:color w:val="000000"/>
                <w:sz w:val="24"/>
                <w:szCs w:val="24"/>
                <w:lang w:bidi="ar"/>
              </w:rPr>
              <w:t>2.2.3</w:t>
            </w:r>
          </w:p>
        </w:tc>
        <w:tc>
          <w:tcPr>
            <w:tcW w:w="1373" w:type="dxa"/>
            <w:noWrap w:val="0"/>
            <w:vAlign w:val="center"/>
          </w:tcPr>
          <w:p w14:paraId="7E3313D8">
            <w:pPr>
              <w:widowControl/>
              <w:spacing w:line="360" w:lineRule="exact"/>
              <w:jc w:val="center"/>
              <w:rPr>
                <w:sz w:val="24"/>
                <w:szCs w:val="24"/>
              </w:rPr>
            </w:pPr>
            <w:r>
              <w:rPr>
                <w:rFonts w:hint="eastAsia"/>
                <w:color w:val="000000"/>
                <w:sz w:val="24"/>
                <w:szCs w:val="24"/>
                <w:lang w:bidi="ar"/>
              </w:rPr>
              <w:t>磋商报价</w:t>
            </w:r>
          </w:p>
          <w:p w14:paraId="5FB0B991">
            <w:pPr>
              <w:widowControl/>
              <w:spacing w:line="360" w:lineRule="exact"/>
              <w:jc w:val="center"/>
              <w:rPr>
                <w:sz w:val="24"/>
                <w:szCs w:val="24"/>
              </w:rPr>
            </w:pPr>
            <w:r>
              <w:rPr>
                <w:rFonts w:hint="eastAsia"/>
                <w:color w:val="000000"/>
                <w:sz w:val="24"/>
                <w:szCs w:val="24"/>
                <w:lang w:bidi="ar"/>
              </w:rPr>
              <w:t>（</w:t>
            </w:r>
            <w:r>
              <w:rPr>
                <w:rFonts w:hint="eastAsia" w:eastAsia="宋体"/>
                <w:color w:val="000000"/>
                <w:sz w:val="24"/>
                <w:szCs w:val="24"/>
                <w:lang w:val="en-US" w:eastAsia="zh-CN" w:bidi="ar"/>
              </w:rPr>
              <w:t>20</w:t>
            </w:r>
            <w:r>
              <w:rPr>
                <w:rFonts w:hint="eastAsia"/>
                <w:color w:val="000000"/>
                <w:sz w:val="24"/>
                <w:szCs w:val="24"/>
                <w:lang w:bidi="ar"/>
              </w:rPr>
              <w:t>分）</w:t>
            </w:r>
          </w:p>
        </w:tc>
        <w:tc>
          <w:tcPr>
            <w:tcW w:w="7875" w:type="dxa"/>
            <w:noWrap w:val="0"/>
            <w:vAlign w:val="top"/>
          </w:tcPr>
          <w:p w14:paraId="377CBB59">
            <w:pPr>
              <w:widowControl/>
              <w:spacing w:line="360" w:lineRule="exact"/>
              <w:jc w:val="both"/>
              <w:rPr>
                <w:sz w:val="24"/>
                <w:szCs w:val="24"/>
              </w:rPr>
            </w:pPr>
            <w:r>
              <w:rPr>
                <w:rFonts w:hint="eastAsia"/>
                <w:sz w:val="24"/>
                <w:szCs w:val="24"/>
              </w:rPr>
              <w:t xml:space="preserve">采用低价优先法计算，即满足招标文件要求且投标价格最低的投标报价为评标基准价，其价格分为满分。其他供应商的价格分统一按照下列公式计算： </w:t>
            </w:r>
          </w:p>
          <w:p w14:paraId="6F70F6FF">
            <w:pPr>
              <w:widowControl/>
              <w:spacing w:line="360" w:lineRule="exact"/>
              <w:jc w:val="both"/>
              <w:rPr>
                <w:sz w:val="24"/>
                <w:szCs w:val="24"/>
              </w:rPr>
            </w:pPr>
            <w:r>
              <w:rPr>
                <w:rFonts w:hint="eastAsia"/>
                <w:sz w:val="24"/>
                <w:szCs w:val="24"/>
              </w:rPr>
              <w:t>投标报价得分=（评标基准价/投标报价）×</w:t>
            </w:r>
            <w:r>
              <w:rPr>
                <w:rFonts w:hint="eastAsia" w:eastAsia="宋体"/>
                <w:sz w:val="24"/>
                <w:szCs w:val="24"/>
                <w:lang w:val="en-US" w:eastAsia="zh-CN"/>
              </w:rPr>
              <w:t>20</w:t>
            </w:r>
            <w:r>
              <w:rPr>
                <w:rFonts w:hint="eastAsia"/>
                <w:sz w:val="24"/>
                <w:szCs w:val="24"/>
              </w:rPr>
              <w:t xml:space="preserve"> </w:t>
            </w:r>
          </w:p>
          <w:p w14:paraId="38D0E8CE">
            <w:pPr>
              <w:widowControl/>
              <w:spacing w:line="360" w:lineRule="exact"/>
              <w:jc w:val="both"/>
              <w:rPr>
                <w:sz w:val="24"/>
                <w:szCs w:val="24"/>
              </w:rPr>
            </w:pPr>
            <w:r>
              <w:rPr>
                <w:sz w:val="24"/>
                <w:szCs w:val="24"/>
              </w:rPr>
              <w:t>价格优惠说明：</w:t>
            </w:r>
          </w:p>
          <w:p w14:paraId="0D3BB279">
            <w:pPr>
              <w:widowControl/>
              <w:spacing w:line="360" w:lineRule="exact"/>
              <w:jc w:val="both"/>
              <w:rPr>
                <w:sz w:val="24"/>
                <w:szCs w:val="24"/>
              </w:rPr>
            </w:pPr>
            <w:r>
              <w:rPr>
                <w:sz w:val="24"/>
                <w:szCs w:val="24"/>
              </w:rPr>
              <w:t>1、为贯彻落实《政府采购促进中小企业发展管理办法》财库[2022]19号，本项目鼓励中小企业参与，中小型企业须提交《中小企业声明函》原件（声明函格式详见附件）及相应的中小企业证明材料。</w:t>
            </w:r>
          </w:p>
          <w:p w14:paraId="646A9EE5">
            <w:pPr>
              <w:widowControl/>
              <w:spacing w:line="360" w:lineRule="exact"/>
              <w:jc w:val="both"/>
              <w:rPr>
                <w:sz w:val="24"/>
                <w:szCs w:val="24"/>
              </w:rPr>
            </w:pPr>
            <w:r>
              <w:rPr>
                <w:sz w:val="24"/>
                <w:szCs w:val="24"/>
              </w:rPr>
              <w:t>2、中小企业划型标准以工信部联企业〔2011〕300号《工业和信息化部国家统计局国家发展和改革委财政部关于印发中小企业划型标准规定的通知》及《政府采购促进中小企业发展管理办法》财库〔2020〕46号为依据。</w:t>
            </w:r>
          </w:p>
          <w:p w14:paraId="494DE0AE">
            <w:pPr>
              <w:widowControl/>
              <w:spacing w:line="360" w:lineRule="exact"/>
              <w:jc w:val="both"/>
              <w:rPr>
                <w:sz w:val="24"/>
                <w:szCs w:val="24"/>
              </w:rPr>
            </w:pPr>
            <w:r>
              <w:rPr>
                <w:sz w:val="24"/>
                <w:szCs w:val="24"/>
              </w:rPr>
              <w:t>3、评审时给予小型和微型企业20%的价格扣除，用扣除后的价格参与评审。即小微型企业优惠后报价=投标报价*（1-20%）。</w:t>
            </w:r>
          </w:p>
          <w:p w14:paraId="72CF76FB">
            <w:pPr>
              <w:widowControl/>
              <w:spacing w:line="360" w:lineRule="exact"/>
              <w:jc w:val="both"/>
              <w:rPr>
                <w:sz w:val="24"/>
                <w:szCs w:val="24"/>
              </w:rPr>
            </w:pPr>
            <w:r>
              <w:rPr>
                <w:sz w:val="24"/>
                <w:szCs w:val="24"/>
              </w:rPr>
              <w:t>4、监狱企业及残疾人福利性单位视同小微企业。</w:t>
            </w:r>
          </w:p>
          <w:p w14:paraId="5E0EB728">
            <w:pPr>
              <w:widowControl/>
              <w:spacing w:line="360" w:lineRule="exact"/>
              <w:ind w:firstLine="482" w:firstLineChars="200"/>
              <w:jc w:val="both"/>
              <w:rPr>
                <w:sz w:val="24"/>
                <w:szCs w:val="24"/>
              </w:rPr>
            </w:pPr>
            <w:r>
              <w:rPr>
                <w:b/>
                <w:bCs/>
                <w:sz w:val="24"/>
                <w:szCs w:val="24"/>
              </w:rPr>
              <w:t>没有提供有效材料的投标人将被视为不接受投标总价的扣除，用原投标总价参与评审。（专门面向中小企业的项目除外）</w:t>
            </w:r>
          </w:p>
        </w:tc>
      </w:tr>
    </w:tbl>
    <w:tbl>
      <w:tblPr>
        <w:tblStyle w:val="51"/>
        <w:tblW w:w="10067" w:type="dxa"/>
        <w:tblInd w:w="-2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85"/>
        <w:gridCol w:w="1035"/>
        <w:gridCol w:w="1292"/>
        <w:gridCol w:w="6855"/>
      </w:tblGrid>
      <w:tr w14:paraId="32C183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85" w:type="dxa"/>
            <w:vMerge w:val="restart"/>
            <w:shd w:val="clear" w:color="auto" w:fill="auto"/>
            <w:vAlign w:val="top"/>
          </w:tcPr>
          <w:p w14:paraId="4D567EFB">
            <w:pPr>
              <w:spacing w:line="256" w:lineRule="auto"/>
              <w:rPr>
                <w:rFonts w:ascii="Arial"/>
                <w:sz w:val="21"/>
              </w:rPr>
            </w:pPr>
          </w:p>
          <w:p w14:paraId="55E0C701">
            <w:pPr>
              <w:spacing w:line="256" w:lineRule="auto"/>
              <w:rPr>
                <w:rFonts w:ascii="Arial"/>
                <w:sz w:val="21"/>
              </w:rPr>
            </w:pPr>
          </w:p>
          <w:p w14:paraId="3761DD5B">
            <w:pPr>
              <w:spacing w:line="256" w:lineRule="auto"/>
              <w:rPr>
                <w:rFonts w:ascii="Arial"/>
                <w:sz w:val="21"/>
              </w:rPr>
            </w:pPr>
          </w:p>
          <w:p w14:paraId="4C4F3D03">
            <w:pPr>
              <w:spacing w:line="256" w:lineRule="auto"/>
              <w:rPr>
                <w:rFonts w:ascii="Arial"/>
                <w:sz w:val="21"/>
              </w:rPr>
            </w:pPr>
          </w:p>
          <w:p w14:paraId="09B79B3D">
            <w:pPr>
              <w:spacing w:line="256" w:lineRule="auto"/>
              <w:rPr>
                <w:rFonts w:ascii="Arial"/>
                <w:sz w:val="21"/>
              </w:rPr>
            </w:pPr>
          </w:p>
          <w:p w14:paraId="54A93ECB">
            <w:pPr>
              <w:spacing w:line="256" w:lineRule="auto"/>
              <w:rPr>
                <w:rFonts w:ascii="Arial"/>
                <w:sz w:val="21"/>
              </w:rPr>
            </w:pPr>
          </w:p>
          <w:p w14:paraId="34D98D79">
            <w:pPr>
              <w:spacing w:line="256" w:lineRule="auto"/>
              <w:rPr>
                <w:rFonts w:ascii="Arial"/>
                <w:sz w:val="21"/>
              </w:rPr>
            </w:pPr>
          </w:p>
          <w:p w14:paraId="16CD471B">
            <w:pPr>
              <w:spacing w:line="256" w:lineRule="auto"/>
              <w:rPr>
                <w:rFonts w:ascii="Arial"/>
                <w:sz w:val="21"/>
              </w:rPr>
            </w:pPr>
          </w:p>
          <w:p w14:paraId="1F85517B">
            <w:pPr>
              <w:spacing w:line="256" w:lineRule="auto"/>
              <w:rPr>
                <w:rFonts w:ascii="Arial"/>
                <w:sz w:val="21"/>
              </w:rPr>
            </w:pPr>
          </w:p>
          <w:p w14:paraId="37CA6C94">
            <w:pPr>
              <w:spacing w:line="256" w:lineRule="auto"/>
              <w:rPr>
                <w:rFonts w:ascii="Arial"/>
                <w:sz w:val="21"/>
              </w:rPr>
            </w:pPr>
          </w:p>
          <w:p w14:paraId="38742DA1">
            <w:pPr>
              <w:spacing w:line="256" w:lineRule="auto"/>
              <w:rPr>
                <w:rFonts w:ascii="Arial"/>
                <w:sz w:val="21"/>
              </w:rPr>
            </w:pPr>
          </w:p>
          <w:p w14:paraId="54AC6AAB">
            <w:pPr>
              <w:pStyle w:val="30"/>
              <w:rPr>
                <w:rFonts w:ascii="Arial"/>
                <w:sz w:val="21"/>
              </w:rPr>
            </w:pPr>
          </w:p>
          <w:p w14:paraId="684BF707">
            <w:pPr>
              <w:pStyle w:val="19"/>
              <w:rPr>
                <w:rFonts w:ascii="Arial"/>
                <w:sz w:val="21"/>
              </w:rPr>
            </w:pPr>
          </w:p>
          <w:p w14:paraId="0416BB3F">
            <w:pPr>
              <w:rPr>
                <w:rFonts w:ascii="Arial"/>
                <w:sz w:val="21"/>
              </w:rPr>
            </w:pPr>
          </w:p>
          <w:p w14:paraId="75A048A0">
            <w:pPr>
              <w:pStyle w:val="30"/>
              <w:rPr>
                <w:rFonts w:ascii="Arial"/>
                <w:sz w:val="21"/>
              </w:rPr>
            </w:pPr>
          </w:p>
          <w:p w14:paraId="671B7EDD">
            <w:pPr>
              <w:pStyle w:val="19"/>
              <w:rPr>
                <w:rFonts w:ascii="Arial"/>
                <w:sz w:val="21"/>
              </w:rPr>
            </w:pPr>
          </w:p>
          <w:p w14:paraId="7F1AA939">
            <w:pPr>
              <w:rPr>
                <w:rFonts w:ascii="Arial"/>
                <w:sz w:val="21"/>
              </w:rPr>
            </w:pPr>
          </w:p>
          <w:p w14:paraId="3D90CE9C">
            <w:pPr>
              <w:pStyle w:val="30"/>
            </w:pPr>
          </w:p>
          <w:p w14:paraId="773B355B">
            <w:pPr>
              <w:spacing w:line="256" w:lineRule="auto"/>
              <w:rPr>
                <w:rFonts w:ascii="Arial"/>
                <w:sz w:val="21"/>
              </w:rPr>
            </w:pPr>
          </w:p>
          <w:p w14:paraId="0F08F6A0">
            <w:pPr>
              <w:spacing w:line="256" w:lineRule="auto"/>
              <w:rPr>
                <w:rFonts w:ascii="Arial"/>
                <w:sz w:val="21"/>
              </w:rPr>
            </w:pPr>
          </w:p>
          <w:p w14:paraId="6308C66C">
            <w:pPr>
              <w:spacing w:line="257" w:lineRule="auto"/>
              <w:rPr>
                <w:rFonts w:ascii="Arial"/>
                <w:sz w:val="21"/>
              </w:rPr>
            </w:pPr>
          </w:p>
          <w:p w14:paraId="05B38CF2">
            <w:pPr>
              <w:spacing w:before="78" w:line="239" w:lineRule="auto"/>
              <w:ind w:left="120"/>
              <w:rPr>
                <w:rFonts w:ascii="宋体" w:hAnsi="宋体" w:eastAsia="宋体" w:cs="宋体"/>
                <w:sz w:val="24"/>
                <w:szCs w:val="24"/>
              </w:rPr>
            </w:pPr>
            <w:r>
              <w:rPr>
                <w:rFonts w:ascii="宋体" w:hAnsi="宋体" w:eastAsia="宋体" w:cs="宋体"/>
                <w:spacing w:val="-2"/>
                <w:sz w:val="24"/>
                <w:szCs w:val="24"/>
              </w:rPr>
              <w:t>2.2.4</w:t>
            </w:r>
          </w:p>
        </w:tc>
        <w:tc>
          <w:tcPr>
            <w:tcW w:w="1035" w:type="dxa"/>
            <w:vMerge w:val="restart"/>
            <w:shd w:val="clear" w:color="auto" w:fill="auto"/>
            <w:vAlign w:val="top"/>
          </w:tcPr>
          <w:p w14:paraId="3AD65D4D">
            <w:pPr>
              <w:spacing w:line="248" w:lineRule="auto"/>
              <w:rPr>
                <w:rFonts w:ascii="Arial"/>
                <w:sz w:val="21"/>
              </w:rPr>
            </w:pPr>
          </w:p>
          <w:p w14:paraId="6FF4A1F5">
            <w:pPr>
              <w:spacing w:line="248" w:lineRule="auto"/>
              <w:rPr>
                <w:rFonts w:ascii="Arial"/>
                <w:sz w:val="21"/>
              </w:rPr>
            </w:pPr>
          </w:p>
          <w:p w14:paraId="3EA5DA93">
            <w:pPr>
              <w:spacing w:line="248" w:lineRule="auto"/>
              <w:rPr>
                <w:rFonts w:ascii="Arial"/>
                <w:sz w:val="21"/>
              </w:rPr>
            </w:pPr>
          </w:p>
          <w:p w14:paraId="238E4094">
            <w:pPr>
              <w:spacing w:line="248" w:lineRule="auto"/>
              <w:rPr>
                <w:rFonts w:ascii="Arial"/>
                <w:sz w:val="21"/>
              </w:rPr>
            </w:pPr>
          </w:p>
          <w:p w14:paraId="3DD02136">
            <w:pPr>
              <w:spacing w:line="248" w:lineRule="auto"/>
              <w:rPr>
                <w:rFonts w:ascii="Arial"/>
                <w:sz w:val="21"/>
              </w:rPr>
            </w:pPr>
          </w:p>
          <w:p w14:paraId="2E31ED54">
            <w:pPr>
              <w:spacing w:line="248" w:lineRule="auto"/>
              <w:rPr>
                <w:rFonts w:ascii="Arial"/>
                <w:sz w:val="21"/>
              </w:rPr>
            </w:pPr>
          </w:p>
          <w:p w14:paraId="1787473F">
            <w:pPr>
              <w:spacing w:line="248" w:lineRule="auto"/>
              <w:rPr>
                <w:rFonts w:ascii="Arial"/>
                <w:sz w:val="21"/>
              </w:rPr>
            </w:pPr>
          </w:p>
          <w:p w14:paraId="378D3544">
            <w:pPr>
              <w:spacing w:line="248" w:lineRule="auto"/>
              <w:rPr>
                <w:rFonts w:ascii="Arial"/>
                <w:sz w:val="21"/>
              </w:rPr>
            </w:pPr>
          </w:p>
          <w:p w14:paraId="3DDC2A6F">
            <w:pPr>
              <w:spacing w:line="248" w:lineRule="auto"/>
              <w:rPr>
                <w:rFonts w:ascii="Arial"/>
                <w:sz w:val="21"/>
              </w:rPr>
            </w:pPr>
          </w:p>
          <w:p w14:paraId="0FA53687">
            <w:pPr>
              <w:spacing w:line="248" w:lineRule="auto"/>
              <w:rPr>
                <w:rFonts w:ascii="Arial"/>
                <w:sz w:val="21"/>
              </w:rPr>
            </w:pPr>
          </w:p>
          <w:p w14:paraId="36229CAD">
            <w:pPr>
              <w:spacing w:line="249" w:lineRule="auto"/>
              <w:rPr>
                <w:rFonts w:ascii="Arial"/>
                <w:sz w:val="21"/>
              </w:rPr>
            </w:pPr>
          </w:p>
          <w:p w14:paraId="62E1C47A">
            <w:pPr>
              <w:pStyle w:val="30"/>
              <w:rPr>
                <w:rFonts w:ascii="Arial"/>
                <w:sz w:val="21"/>
              </w:rPr>
            </w:pPr>
          </w:p>
          <w:p w14:paraId="0DC5C569">
            <w:pPr>
              <w:pStyle w:val="19"/>
              <w:rPr>
                <w:rFonts w:ascii="Arial"/>
                <w:sz w:val="21"/>
              </w:rPr>
            </w:pPr>
          </w:p>
          <w:p w14:paraId="216BCDBD">
            <w:pPr>
              <w:rPr>
                <w:rFonts w:ascii="Arial"/>
                <w:sz w:val="21"/>
              </w:rPr>
            </w:pPr>
          </w:p>
          <w:p w14:paraId="659A90A4">
            <w:pPr>
              <w:pStyle w:val="30"/>
              <w:rPr>
                <w:rFonts w:ascii="Arial"/>
                <w:sz w:val="21"/>
              </w:rPr>
            </w:pPr>
          </w:p>
          <w:p w14:paraId="0243AB7B">
            <w:pPr>
              <w:pStyle w:val="19"/>
              <w:rPr>
                <w:rFonts w:ascii="Arial"/>
                <w:sz w:val="21"/>
              </w:rPr>
            </w:pPr>
          </w:p>
          <w:p w14:paraId="60445EA5">
            <w:pPr>
              <w:rPr>
                <w:rFonts w:ascii="Arial"/>
                <w:sz w:val="21"/>
              </w:rPr>
            </w:pPr>
          </w:p>
          <w:p w14:paraId="700BAF0C">
            <w:pPr>
              <w:pStyle w:val="30"/>
              <w:rPr>
                <w:rFonts w:ascii="Arial"/>
                <w:sz w:val="21"/>
              </w:rPr>
            </w:pPr>
          </w:p>
          <w:p w14:paraId="5A4D7CC8">
            <w:pPr>
              <w:pStyle w:val="19"/>
            </w:pPr>
          </w:p>
          <w:p w14:paraId="3519AEE9">
            <w:pPr>
              <w:spacing w:line="249" w:lineRule="auto"/>
              <w:rPr>
                <w:rFonts w:ascii="Arial"/>
                <w:sz w:val="21"/>
              </w:rPr>
            </w:pPr>
          </w:p>
          <w:p w14:paraId="44122806">
            <w:pPr>
              <w:spacing w:line="249" w:lineRule="auto"/>
              <w:rPr>
                <w:rFonts w:ascii="Arial"/>
                <w:sz w:val="21"/>
              </w:rPr>
            </w:pPr>
          </w:p>
          <w:p w14:paraId="73200194">
            <w:pPr>
              <w:spacing w:before="78" w:line="277" w:lineRule="auto"/>
              <w:ind w:left="115" w:right="413" w:firstLine="1"/>
              <w:rPr>
                <w:rFonts w:ascii="宋体" w:hAnsi="宋体" w:eastAsia="宋体" w:cs="宋体"/>
                <w:sz w:val="24"/>
                <w:szCs w:val="24"/>
              </w:rPr>
            </w:pPr>
            <w:r>
              <w:rPr>
                <w:rFonts w:ascii="宋体" w:hAnsi="宋体" w:eastAsia="宋体" w:cs="宋体"/>
                <w:spacing w:val="-5"/>
                <w:sz w:val="24"/>
                <w:szCs w:val="24"/>
              </w:rPr>
              <w:t>商务标</w:t>
            </w:r>
            <w:r>
              <w:rPr>
                <w:rFonts w:ascii="宋体" w:hAnsi="宋体" w:eastAsia="宋体" w:cs="宋体"/>
                <w:spacing w:val="-4"/>
                <w:sz w:val="24"/>
                <w:szCs w:val="24"/>
              </w:rPr>
              <w:t>部分</w:t>
            </w:r>
            <w:r>
              <w:rPr>
                <w:rFonts w:ascii="宋体" w:hAnsi="宋体" w:eastAsia="宋体" w:cs="宋体"/>
                <w:spacing w:val="-5"/>
                <w:sz w:val="24"/>
                <w:szCs w:val="24"/>
              </w:rPr>
              <w:t>（</w:t>
            </w:r>
            <w:r>
              <w:rPr>
                <w:rFonts w:hint="eastAsia" w:ascii="宋体" w:hAnsi="宋体" w:eastAsia="宋体" w:cs="宋体"/>
                <w:spacing w:val="-5"/>
                <w:sz w:val="24"/>
                <w:szCs w:val="24"/>
                <w:lang w:val="en-US" w:eastAsia="zh-CN"/>
              </w:rPr>
              <w:t>30</w:t>
            </w:r>
            <w:r>
              <w:rPr>
                <w:rFonts w:ascii="宋体" w:hAnsi="宋体" w:eastAsia="宋体" w:cs="宋体"/>
                <w:spacing w:val="-5"/>
                <w:sz w:val="24"/>
                <w:szCs w:val="24"/>
              </w:rPr>
              <w:t>分）</w:t>
            </w:r>
          </w:p>
        </w:tc>
        <w:tc>
          <w:tcPr>
            <w:tcW w:w="1292" w:type="dxa"/>
            <w:shd w:val="clear" w:color="auto" w:fill="auto"/>
            <w:vAlign w:val="center"/>
          </w:tcPr>
          <w:p w14:paraId="0851A145">
            <w:pPr>
              <w:adjustRightInd w:val="0"/>
              <w:spacing w:line="340" w:lineRule="exact"/>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业绩</w:t>
            </w:r>
          </w:p>
          <w:p w14:paraId="702CADBF">
            <w:pPr>
              <w:adjustRightInd w:val="0"/>
              <w:spacing w:line="340" w:lineRule="exact"/>
              <w:ind w:firstLine="240" w:firstLineChars="100"/>
              <w:jc w:val="left"/>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分）</w:t>
            </w:r>
          </w:p>
        </w:tc>
        <w:tc>
          <w:tcPr>
            <w:tcW w:w="6855" w:type="dxa"/>
            <w:shd w:val="clear" w:color="auto" w:fill="auto"/>
            <w:vAlign w:val="center"/>
          </w:tcPr>
          <w:p w14:paraId="667E6992">
            <w:pPr>
              <w:adjustRightInd w:val="0"/>
              <w:spacing w:line="340" w:lineRule="exact"/>
              <w:ind w:firstLine="480" w:firstLineChars="200"/>
              <w:jc w:val="left"/>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z w:val="24"/>
                <w:szCs w:val="24"/>
              </w:rPr>
              <w:t>提供</w:t>
            </w:r>
            <w:r>
              <w:rPr>
                <w:rFonts w:hint="eastAsia" w:ascii="宋体" w:hAnsi="宋体" w:eastAsia="宋体" w:cs="宋体"/>
                <w:sz w:val="24"/>
                <w:szCs w:val="24"/>
                <w:lang w:val="en-US" w:eastAsia="zh-CN"/>
              </w:rPr>
              <w:t>2023年1月1日以来</w:t>
            </w:r>
            <w:r>
              <w:rPr>
                <w:rFonts w:hint="eastAsia" w:ascii="宋体" w:hAnsi="宋体" w:eastAsia="宋体" w:cs="宋体"/>
                <w:sz w:val="24"/>
                <w:szCs w:val="24"/>
              </w:rPr>
              <w:t>类似项目业绩，每提供1项得</w:t>
            </w:r>
            <w:r>
              <w:rPr>
                <w:rFonts w:hint="eastAsia" w:ascii="宋体" w:hAnsi="宋体" w:eastAsia="宋体" w:cs="宋体"/>
                <w:sz w:val="24"/>
                <w:szCs w:val="24"/>
                <w:lang w:val="en-US" w:eastAsia="zh-CN"/>
              </w:rPr>
              <w:t>2</w:t>
            </w:r>
            <w:r>
              <w:rPr>
                <w:rFonts w:hint="eastAsia" w:ascii="宋体" w:hAnsi="宋体" w:eastAsia="宋体" w:cs="宋体"/>
                <w:sz w:val="24"/>
                <w:szCs w:val="24"/>
              </w:rPr>
              <w:t>分，最高得</w:t>
            </w:r>
            <w:r>
              <w:rPr>
                <w:rFonts w:hint="eastAsia" w:ascii="宋体" w:hAnsi="宋体" w:eastAsia="宋体" w:cs="宋体"/>
                <w:sz w:val="24"/>
                <w:szCs w:val="24"/>
                <w:lang w:val="en-US" w:eastAsia="zh-CN"/>
              </w:rPr>
              <w:t>4</w:t>
            </w:r>
            <w:r>
              <w:rPr>
                <w:rFonts w:hint="eastAsia" w:ascii="宋体" w:hAnsi="宋体" w:eastAsia="宋体" w:cs="宋体"/>
                <w:sz w:val="24"/>
                <w:szCs w:val="24"/>
              </w:rPr>
              <w:t>分（提供合同及中标通知书的扫描件）。不提供者不得分。</w:t>
            </w:r>
          </w:p>
        </w:tc>
      </w:tr>
      <w:tr w14:paraId="01ABA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0" w:hRule="atLeast"/>
        </w:trPr>
        <w:tc>
          <w:tcPr>
            <w:tcW w:w="885" w:type="dxa"/>
            <w:vMerge w:val="continue"/>
            <w:vAlign w:val="top"/>
          </w:tcPr>
          <w:p w14:paraId="44E044DD">
            <w:pPr>
              <w:spacing w:before="78" w:line="239" w:lineRule="auto"/>
              <w:ind w:left="120"/>
              <w:rPr>
                <w:rFonts w:ascii="宋体" w:hAnsi="宋体" w:eastAsia="宋体" w:cs="宋体"/>
                <w:sz w:val="24"/>
                <w:szCs w:val="24"/>
              </w:rPr>
            </w:pPr>
          </w:p>
        </w:tc>
        <w:tc>
          <w:tcPr>
            <w:tcW w:w="1035" w:type="dxa"/>
            <w:vMerge w:val="continue"/>
            <w:vAlign w:val="top"/>
          </w:tcPr>
          <w:p w14:paraId="1BDD5B08">
            <w:pPr>
              <w:spacing w:line="220" w:lineRule="auto"/>
              <w:ind w:left="118"/>
              <w:rPr>
                <w:rFonts w:ascii="宋体" w:hAnsi="宋体" w:eastAsia="宋体" w:cs="宋体"/>
                <w:sz w:val="24"/>
                <w:szCs w:val="24"/>
              </w:rPr>
            </w:pPr>
          </w:p>
        </w:tc>
        <w:tc>
          <w:tcPr>
            <w:tcW w:w="1292" w:type="dxa"/>
            <w:vAlign w:val="top"/>
          </w:tcPr>
          <w:p w14:paraId="0CB33839">
            <w:pPr>
              <w:spacing w:line="248" w:lineRule="auto"/>
              <w:rPr>
                <w:rFonts w:ascii="Arial"/>
                <w:sz w:val="21"/>
              </w:rPr>
            </w:pPr>
          </w:p>
          <w:p w14:paraId="3A9B3BAA">
            <w:pPr>
              <w:spacing w:line="248" w:lineRule="auto"/>
              <w:rPr>
                <w:rFonts w:ascii="Arial"/>
                <w:sz w:val="21"/>
              </w:rPr>
            </w:pPr>
          </w:p>
          <w:p w14:paraId="2609B22F">
            <w:pPr>
              <w:spacing w:line="248" w:lineRule="auto"/>
              <w:rPr>
                <w:rFonts w:ascii="Arial"/>
                <w:sz w:val="21"/>
              </w:rPr>
            </w:pPr>
          </w:p>
          <w:p w14:paraId="18DBC146">
            <w:pPr>
              <w:spacing w:line="248" w:lineRule="auto"/>
              <w:rPr>
                <w:rFonts w:ascii="Arial"/>
                <w:sz w:val="21"/>
              </w:rPr>
            </w:pPr>
          </w:p>
          <w:p w14:paraId="59AB56C0">
            <w:pPr>
              <w:spacing w:line="248" w:lineRule="auto"/>
              <w:rPr>
                <w:rFonts w:ascii="Arial"/>
                <w:sz w:val="21"/>
              </w:rPr>
            </w:pPr>
          </w:p>
          <w:p w14:paraId="6AAA5F27">
            <w:pPr>
              <w:spacing w:line="248" w:lineRule="auto"/>
              <w:rPr>
                <w:rFonts w:ascii="Arial"/>
                <w:sz w:val="21"/>
              </w:rPr>
            </w:pPr>
          </w:p>
          <w:p w14:paraId="3EDAC1FD">
            <w:pPr>
              <w:spacing w:line="248" w:lineRule="auto"/>
              <w:rPr>
                <w:rFonts w:ascii="Arial"/>
                <w:sz w:val="21"/>
              </w:rPr>
            </w:pPr>
          </w:p>
          <w:p w14:paraId="02C98CF8">
            <w:pPr>
              <w:spacing w:line="248" w:lineRule="auto"/>
              <w:rPr>
                <w:rFonts w:ascii="Arial"/>
                <w:sz w:val="21"/>
              </w:rPr>
            </w:pPr>
          </w:p>
          <w:p w14:paraId="64D8A4F0">
            <w:pPr>
              <w:spacing w:line="248" w:lineRule="auto"/>
              <w:rPr>
                <w:rFonts w:ascii="Arial"/>
                <w:sz w:val="21"/>
              </w:rPr>
            </w:pPr>
          </w:p>
          <w:p w14:paraId="68D2B9B5">
            <w:pPr>
              <w:spacing w:line="248" w:lineRule="auto"/>
              <w:rPr>
                <w:rFonts w:ascii="Arial"/>
                <w:sz w:val="21"/>
              </w:rPr>
            </w:pPr>
          </w:p>
          <w:p w14:paraId="130197CE">
            <w:pPr>
              <w:pStyle w:val="30"/>
              <w:rPr>
                <w:rFonts w:ascii="Arial"/>
                <w:sz w:val="21"/>
              </w:rPr>
            </w:pPr>
          </w:p>
          <w:p w14:paraId="4F81854A">
            <w:pPr>
              <w:pStyle w:val="19"/>
            </w:pPr>
          </w:p>
          <w:p w14:paraId="4D2768EA">
            <w:pPr>
              <w:spacing w:line="249" w:lineRule="auto"/>
              <w:rPr>
                <w:rFonts w:ascii="Arial"/>
                <w:sz w:val="21"/>
              </w:rPr>
            </w:pPr>
          </w:p>
          <w:p w14:paraId="0A6C7B9C">
            <w:pPr>
              <w:spacing w:line="249" w:lineRule="auto"/>
              <w:rPr>
                <w:rFonts w:ascii="Arial"/>
                <w:sz w:val="21"/>
              </w:rPr>
            </w:pPr>
          </w:p>
          <w:p w14:paraId="2D9B4D59">
            <w:pPr>
              <w:spacing w:line="249" w:lineRule="auto"/>
              <w:rPr>
                <w:rFonts w:ascii="Arial"/>
                <w:sz w:val="21"/>
              </w:rPr>
            </w:pPr>
          </w:p>
          <w:p w14:paraId="4D999A7E">
            <w:pPr>
              <w:spacing w:before="78" w:line="277" w:lineRule="auto"/>
              <w:ind w:left="115" w:right="308"/>
              <w:rPr>
                <w:rFonts w:ascii="宋体" w:hAnsi="宋体" w:eastAsia="宋体" w:cs="宋体"/>
                <w:sz w:val="24"/>
                <w:szCs w:val="24"/>
              </w:rPr>
            </w:pPr>
            <w:r>
              <w:rPr>
                <w:rFonts w:ascii="宋体" w:hAnsi="宋体" w:eastAsia="宋体" w:cs="宋体"/>
                <w:spacing w:val="-3"/>
                <w:sz w:val="24"/>
                <w:szCs w:val="24"/>
              </w:rPr>
              <w:t>售后服务计划</w:t>
            </w:r>
          </w:p>
          <w:p w14:paraId="24065EEC">
            <w:pPr>
              <w:spacing w:line="220" w:lineRule="auto"/>
              <w:ind w:left="122"/>
              <w:rPr>
                <w:rFonts w:ascii="宋体" w:hAnsi="宋体" w:eastAsia="宋体" w:cs="宋体"/>
                <w:sz w:val="24"/>
                <w:szCs w:val="24"/>
              </w:rPr>
            </w:pPr>
            <w:r>
              <w:rPr>
                <w:rFonts w:ascii="宋体" w:hAnsi="宋体" w:eastAsia="宋体" w:cs="宋体"/>
                <w:spacing w:val="-5"/>
                <w:sz w:val="24"/>
                <w:szCs w:val="24"/>
              </w:rPr>
              <w:t>（</w:t>
            </w:r>
            <w:r>
              <w:rPr>
                <w:rFonts w:hint="eastAsia" w:ascii="宋体" w:hAnsi="宋体" w:eastAsia="宋体" w:cs="宋体"/>
                <w:spacing w:val="-5"/>
                <w:sz w:val="24"/>
                <w:szCs w:val="24"/>
                <w:lang w:val="en-US" w:eastAsia="zh-CN"/>
              </w:rPr>
              <w:t>24</w:t>
            </w:r>
            <w:r>
              <w:rPr>
                <w:rFonts w:ascii="宋体" w:hAnsi="宋体" w:eastAsia="宋体" w:cs="宋体"/>
                <w:spacing w:val="-5"/>
                <w:sz w:val="24"/>
                <w:szCs w:val="24"/>
              </w:rPr>
              <w:t>分）</w:t>
            </w:r>
          </w:p>
        </w:tc>
        <w:tc>
          <w:tcPr>
            <w:tcW w:w="6855" w:type="dxa"/>
            <w:vAlign w:val="top"/>
          </w:tcPr>
          <w:p w14:paraId="4E7921A9">
            <w:pPr>
              <w:numPr>
                <w:ilvl w:val="0"/>
                <w:numId w:val="1"/>
              </w:numPr>
              <w:spacing w:before="83" w:line="263" w:lineRule="auto"/>
              <w:ind w:left="116" w:right="223" w:firstLine="17"/>
              <w:rPr>
                <w:rFonts w:ascii="宋体" w:hAnsi="宋体" w:eastAsia="宋体" w:cs="宋体"/>
                <w:spacing w:val="-2"/>
                <w:sz w:val="24"/>
                <w:szCs w:val="24"/>
              </w:rPr>
            </w:pPr>
            <w:r>
              <w:rPr>
                <w:rFonts w:ascii="宋体" w:hAnsi="宋体" w:eastAsia="宋体" w:cs="宋体"/>
                <w:spacing w:val="-1"/>
                <w:sz w:val="24"/>
                <w:szCs w:val="24"/>
              </w:rPr>
              <w:t>有完善的售后服务计划、稳定的售后服</w:t>
            </w:r>
            <w:r>
              <w:rPr>
                <w:rFonts w:ascii="宋体" w:hAnsi="宋体" w:eastAsia="宋体" w:cs="宋体"/>
                <w:spacing w:val="-2"/>
                <w:sz w:val="24"/>
                <w:szCs w:val="24"/>
              </w:rPr>
              <w:t>务队伍。</w:t>
            </w:r>
          </w:p>
          <w:p w14:paraId="34B849F4">
            <w:pPr>
              <w:numPr>
                <w:ilvl w:val="0"/>
                <w:numId w:val="0"/>
              </w:numPr>
              <w:spacing w:before="83" w:line="263" w:lineRule="auto"/>
              <w:ind w:left="133" w:leftChars="0" w:right="223" w:rightChars="0" w:firstLine="472" w:firstLineChars="200"/>
              <w:rPr>
                <w:rFonts w:ascii="宋体" w:hAnsi="宋体" w:eastAsia="宋体" w:cs="宋体"/>
                <w:sz w:val="24"/>
                <w:szCs w:val="24"/>
              </w:rPr>
            </w:pPr>
            <w:r>
              <w:rPr>
                <w:rFonts w:hint="eastAsia" w:ascii="宋体" w:hAnsi="宋体" w:eastAsia="宋体" w:cs="宋体"/>
                <w:spacing w:val="-2"/>
                <w:sz w:val="24"/>
                <w:szCs w:val="24"/>
              </w:rPr>
              <w:t>供应商</w:t>
            </w:r>
            <w:r>
              <w:rPr>
                <w:rFonts w:ascii="宋体" w:hAnsi="宋体" w:eastAsia="宋体" w:cs="宋体"/>
                <w:spacing w:val="-2"/>
                <w:sz w:val="24"/>
                <w:szCs w:val="24"/>
              </w:rPr>
              <w:t>提供</w:t>
            </w:r>
            <w:r>
              <w:rPr>
                <w:rFonts w:ascii="宋体" w:hAnsi="宋体" w:eastAsia="宋体" w:cs="宋体"/>
                <w:sz w:val="24"/>
                <w:szCs w:val="24"/>
              </w:rPr>
              <w:t>的具体售后服务切实可行的得</w:t>
            </w:r>
            <w:r>
              <w:rPr>
                <w:rFonts w:hint="eastAsia" w:ascii="宋体" w:hAnsi="宋体" w:eastAsia="宋体" w:cs="宋体"/>
                <w:sz w:val="24"/>
                <w:szCs w:val="24"/>
                <w:lang w:val="en-US" w:eastAsia="zh-CN"/>
              </w:rPr>
              <w:t>4</w:t>
            </w:r>
            <w:r>
              <w:rPr>
                <w:rFonts w:ascii="宋体" w:hAnsi="宋体" w:eastAsia="宋体" w:cs="宋体"/>
                <w:sz w:val="24"/>
                <w:szCs w:val="24"/>
              </w:rPr>
              <w:t>分；具体售</w:t>
            </w:r>
            <w:r>
              <w:rPr>
                <w:rFonts w:ascii="宋体" w:hAnsi="宋体" w:eastAsia="宋体" w:cs="宋体"/>
                <w:spacing w:val="-1"/>
                <w:sz w:val="24"/>
                <w:szCs w:val="24"/>
              </w:rPr>
              <w:t>后服务较可行的得</w:t>
            </w:r>
            <w:r>
              <w:rPr>
                <w:rFonts w:hint="eastAsia" w:ascii="宋体" w:hAnsi="宋体" w:eastAsia="宋体" w:cs="宋体"/>
                <w:spacing w:val="-1"/>
                <w:sz w:val="24"/>
                <w:szCs w:val="24"/>
                <w:lang w:val="en-US" w:eastAsia="zh-CN"/>
              </w:rPr>
              <w:t>2</w:t>
            </w:r>
            <w:r>
              <w:rPr>
                <w:rFonts w:ascii="宋体" w:hAnsi="宋体" w:eastAsia="宋体" w:cs="宋体"/>
                <w:spacing w:val="-1"/>
                <w:sz w:val="24"/>
                <w:szCs w:val="24"/>
              </w:rPr>
              <w:t>分；具体售后服务基本可行的得</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分；具体售后服务不合理或未</w:t>
            </w:r>
            <w:r>
              <w:rPr>
                <w:rFonts w:ascii="宋体" w:hAnsi="宋体" w:eastAsia="宋体" w:cs="宋体"/>
                <w:spacing w:val="-4"/>
                <w:sz w:val="24"/>
                <w:szCs w:val="24"/>
              </w:rPr>
              <w:t>承诺的得0分。</w:t>
            </w:r>
          </w:p>
          <w:p w14:paraId="1247C25F">
            <w:pPr>
              <w:spacing w:before="74" w:line="219" w:lineRule="auto"/>
              <w:ind w:left="119"/>
              <w:rPr>
                <w:rFonts w:hint="eastAsia" w:ascii="宋体" w:hAnsi="宋体" w:eastAsia="宋体" w:cs="宋体"/>
                <w:spacing w:val="-1"/>
                <w:sz w:val="24"/>
                <w:szCs w:val="24"/>
                <w:lang w:eastAsia="zh-CN"/>
              </w:rPr>
            </w:pPr>
            <w:r>
              <w:rPr>
                <w:rFonts w:ascii="宋体" w:hAnsi="宋体" w:eastAsia="宋体" w:cs="宋体"/>
                <w:spacing w:val="-1"/>
                <w:sz w:val="24"/>
                <w:szCs w:val="24"/>
              </w:rPr>
              <w:t>2、有良好的服务信誉、24小时服务热线、质保期外的服务承诺</w:t>
            </w:r>
            <w:r>
              <w:rPr>
                <w:rFonts w:hint="eastAsia" w:ascii="宋体" w:hAnsi="宋体" w:eastAsia="宋体" w:cs="宋体"/>
                <w:spacing w:val="-1"/>
                <w:sz w:val="24"/>
                <w:szCs w:val="24"/>
                <w:lang w:eastAsia="zh-CN"/>
              </w:rPr>
              <w:t>。</w:t>
            </w:r>
          </w:p>
          <w:p w14:paraId="153A60B6">
            <w:pPr>
              <w:spacing w:before="74" w:line="258" w:lineRule="auto"/>
              <w:ind w:left="116" w:right="222" w:firstLine="476" w:firstLineChars="200"/>
              <w:rPr>
                <w:rFonts w:ascii="宋体" w:hAnsi="宋体" w:eastAsia="宋体" w:cs="宋体"/>
                <w:sz w:val="24"/>
                <w:szCs w:val="24"/>
              </w:rPr>
            </w:pPr>
            <w:r>
              <w:rPr>
                <w:rFonts w:hint="eastAsia" w:ascii="宋体" w:hAnsi="宋体" w:eastAsia="宋体" w:cs="宋体"/>
                <w:spacing w:val="-1"/>
                <w:sz w:val="24"/>
                <w:szCs w:val="24"/>
                <w:lang w:val="en-US" w:eastAsia="zh-CN"/>
              </w:rPr>
              <w:t>供应商</w:t>
            </w:r>
            <w:r>
              <w:rPr>
                <w:rFonts w:ascii="宋体" w:hAnsi="宋体" w:eastAsia="宋体" w:cs="宋体"/>
                <w:spacing w:val="-1"/>
                <w:sz w:val="24"/>
                <w:szCs w:val="24"/>
              </w:rPr>
              <w:t>提供的具体服务承诺切实可行的得</w:t>
            </w:r>
            <w:r>
              <w:rPr>
                <w:rFonts w:hint="eastAsia" w:ascii="宋体" w:hAnsi="宋体" w:eastAsia="宋体" w:cs="宋体"/>
                <w:spacing w:val="-1"/>
                <w:sz w:val="24"/>
                <w:szCs w:val="24"/>
                <w:lang w:val="en-US" w:eastAsia="zh-CN"/>
              </w:rPr>
              <w:t>4</w:t>
            </w:r>
            <w:r>
              <w:rPr>
                <w:rFonts w:ascii="宋体" w:hAnsi="宋体" w:eastAsia="宋体" w:cs="宋体"/>
                <w:spacing w:val="-1"/>
                <w:sz w:val="24"/>
                <w:szCs w:val="24"/>
              </w:rPr>
              <w:t>分；具体服务承诺较可行的得</w:t>
            </w:r>
            <w:r>
              <w:rPr>
                <w:rFonts w:hint="eastAsia" w:ascii="宋体" w:hAnsi="宋体" w:eastAsia="宋体" w:cs="宋体"/>
                <w:spacing w:val="-1"/>
                <w:sz w:val="24"/>
                <w:szCs w:val="24"/>
                <w:lang w:val="en-US" w:eastAsia="zh-CN"/>
              </w:rPr>
              <w:t>2</w:t>
            </w:r>
            <w:r>
              <w:rPr>
                <w:rFonts w:ascii="宋体" w:hAnsi="宋体" w:eastAsia="宋体" w:cs="宋体"/>
                <w:spacing w:val="-1"/>
                <w:sz w:val="24"/>
                <w:szCs w:val="24"/>
              </w:rPr>
              <w:t>分；具体服务承诺基本可行的得</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分；具体服务</w:t>
            </w:r>
            <w:r>
              <w:rPr>
                <w:rFonts w:ascii="宋体" w:hAnsi="宋体" w:eastAsia="宋体" w:cs="宋体"/>
                <w:spacing w:val="-4"/>
                <w:sz w:val="24"/>
                <w:szCs w:val="24"/>
              </w:rPr>
              <w:t>承诺不合理或未承诺的得分。</w:t>
            </w:r>
          </w:p>
          <w:p w14:paraId="19A7D79E">
            <w:pPr>
              <w:spacing w:before="73" w:line="258" w:lineRule="auto"/>
              <w:ind w:left="115" w:right="222" w:firstLine="5"/>
              <w:rPr>
                <w:rFonts w:ascii="宋体" w:hAnsi="宋体" w:eastAsia="宋体" w:cs="宋体"/>
                <w:sz w:val="24"/>
                <w:szCs w:val="24"/>
              </w:rPr>
            </w:pPr>
            <w:r>
              <w:rPr>
                <w:rFonts w:ascii="宋体" w:hAnsi="宋体" w:eastAsia="宋体" w:cs="宋体"/>
                <w:spacing w:val="-1"/>
                <w:sz w:val="24"/>
                <w:szCs w:val="24"/>
              </w:rPr>
              <w:t>3、根据供应商提供的故障响应及修复时间、服务方式及保障措</w:t>
            </w:r>
            <w:r>
              <w:rPr>
                <w:rFonts w:ascii="宋体" w:hAnsi="宋体" w:eastAsia="宋体" w:cs="宋体"/>
                <w:sz w:val="24"/>
                <w:szCs w:val="24"/>
              </w:rPr>
              <w:t>施，切实可行的得</w:t>
            </w:r>
            <w:r>
              <w:rPr>
                <w:rFonts w:hint="eastAsia" w:ascii="宋体" w:hAnsi="宋体" w:eastAsia="宋体" w:cs="宋体"/>
                <w:sz w:val="24"/>
                <w:szCs w:val="24"/>
                <w:lang w:val="en-US" w:eastAsia="zh-CN"/>
              </w:rPr>
              <w:t>4</w:t>
            </w:r>
            <w:r>
              <w:rPr>
                <w:rFonts w:ascii="宋体" w:hAnsi="宋体" w:eastAsia="宋体" w:cs="宋体"/>
                <w:sz w:val="24"/>
                <w:szCs w:val="24"/>
              </w:rPr>
              <w:t>分；较可行的得</w:t>
            </w:r>
            <w:r>
              <w:rPr>
                <w:rFonts w:hint="eastAsia" w:ascii="宋体" w:hAnsi="宋体" w:eastAsia="宋体" w:cs="宋体"/>
                <w:sz w:val="24"/>
                <w:szCs w:val="24"/>
                <w:lang w:val="en-US" w:eastAsia="zh-CN"/>
              </w:rPr>
              <w:t>2</w:t>
            </w:r>
            <w:r>
              <w:rPr>
                <w:rFonts w:ascii="宋体" w:hAnsi="宋体" w:eastAsia="宋体" w:cs="宋体"/>
                <w:sz w:val="24"/>
                <w:szCs w:val="24"/>
              </w:rPr>
              <w:t>分；基</w:t>
            </w:r>
            <w:r>
              <w:rPr>
                <w:rFonts w:ascii="宋体" w:hAnsi="宋体" w:eastAsia="宋体" w:cs="宋体"/>
                <w:spacing w:val="-1"/>
                <w:sz w:val="24"/>
                <w:szCs w:val="24"/>
              </w:rPr>
              <w:t>本可行的得</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分；不</w:t>
            </w:r>
            <w:r>
              <w:rPr>
                <w:rFonts w:ascii="宋体" w:hAnsi="宋体" w:eastAsia="宋体" w:cs="宋体"/>
                <w:spacing w:val="-3"/>
                <w:sz w:val="24"/>
                <w:szCs w:val="24"/>
              </w:rPr>
              <w:t>合理或未承诺的得0分。</w:t>
            </w:r>
          </w:p>
          <w:p w14:paraId="48CD3C7B">
            <w:pPr>
              <w:spacing w:before="74" w:line="258" w:lineRule="auto"/>
              <w:ind w:left="116" w:right="242" w:hanging="1"/>
              <w:rPr>
                <w:rFonts w:ascii="宋体" w:hAnsi="宋体" w:eastAsia="宋体" w:cs="宋体"/>
                <w:sz w:val="24"/>
                <w:szCs w:val="24"/>
              </w:rPr>
            </w:pPr>
            <w:r>
              <w:rPr>
                <w:rFonts w:ascii="宋体" w:hAnsi="宋体" w:eastAsia="宋体" w:cs="宋体"/>
                <w:spacing w:val="-1"/>
                <w:sz w:val="24"/>
                <w:szCs w:val="24"/>
              </w:rPr>
              <w:t>4、供应商针对本项目后期使用、维护等方面提出的切实可行的合理化建议与措施，切实可行的得</w:t>
            </w:r>
            <w:r>
              <w:rPr>
                <w:rFonts w:hint="eastAsia" w:ascii="宋体" w:hAnsi="宋体" w:eastAsia="宋体" w:cs="宋体"/>
                <w:spacing w:val="-1"/>
                <w:sz w:val="24"/>
                <w:szCs w:val="24"/>
                <w:lang w:val="en-US" w:eastAsia="zh-CN"/>
              </w:rPr>
              <w:t>4</w:t>
            </w:r>
            <w:r>
              <w:rPr>
                <w:rFonts w:ascii="宋体" w:hAnsi="宋体" w:eastAsia="宋体" w:cs="宋体"/>
                <w:spacing w:val="-1"/>
                <w:sz w:val="24"/>
                <w:szCs w:val="24"/>
              </w:rPr>
              <w:t>分；较可行的得</w:t>
            </w:r>
            <w:r>
              <w:rPr>
                <w:rFonts w:hint="eastAsia" w:ascii="宋体" w:hAnsi="宋体" w:eastAsia="宋体" w:cs="宋体"/>
                <w:spacing w:val="-1"/>
                <w:sz w:val="24"/>
                <w:szCs w:val="24"/>
                <w:lang w:val="en-US" w:eastAsia="zh-CN"/>
              </w:rPr>
              <w:t>2</w:t>
            </w:r>
            <w:r>
              <w:rPr>
                <w:rFonts w:ascii="宋体" w:hAnsi="宋体" w:eastAsia="宋体" w:cs="宋体"/>
                <w:spacing w:val="-1"/>
                <w:sz w:val="24"/>
                <w:szCs w:val="24"/>
              </w:rPr>
              <w:t>分；基本</w:t>
            </w:r>
            <w:r>
              <w:rPr>
                <w:rFonts w:ascii="宋体" w:hAnsi="宋体" w:eastAsia="宋体" w:cs="宋体"/>
                <w:spacing w:val="-2"/>
                <w:sz w:val="24"/>
                <w:szCs w:val="24"/>
              </w:rPr>
              <w:t>可行的得</w:t>
            </w:r>
            <w:r>
              <w:rPr>
                <w:rFonts w:hint="eastAsia" w:ascii="宋体" w:hAnsi="宋体" w:eastAsia="宋体" w:cs="宋体"/>
                <w:spacing w:val="-2"/>
                <w:sz w:val="24"/>
                <w:szCs w:val="24"/>
                <w:lang w:val="en-US" w:eastAsia="zh-CN"/>
              </w:rPr>
              <w:t>1</w:t>
            </w:r>
            <w:r>
              <w:rPr>
                <w:rFonts w:ascii="宋体" w:hAnsi="宋体" w:eastAsia="宋体" w:cs="宋体"/>
                <w:spacing w:val="-2"/>
                <w:sz w:val="24"/>
                <w:szCs w:val="24"/>
              </w:rPr>
              <w:t>分；不合理或未承诺的得0分。</w:t>
            </w:r>
          </w:p>
          <w:p w14:paraId="6628A925">
            <w:pPr>
              <w:spacing w:before="73" w:line="263" w:lineRule="auto"/>
              <w:ind w:left="119" w:right="222" w:firstLine="1"/>
              <w:rPr>
                <w:rFonts w:ascii="宋体" w:hAnsi="宋体" w:eastAsia="宋体" w:cs="宋体"/>
                <w:sz w:val="24"/>
                <w:szCs w:val="24"/>
              </w:rPr>
            </w:pPr>
            <w:r>
              <w:rPr>
                <w:rFonts w:ascii="宋体" w:hAnsi="宋体" w:eastAsia="宋体" w:cs="宋体"/>
                <w:spacing w:val="-1"/>
                <w:sz w:val="24"/>
                <w:szCs w:val="24"/>
              </w:rPr>
              <w:t>5、有良好的售后服务安排，具备问题处理的反应速度以及针对投标产品有配件、备品备件的准备和保障措施，切实可行的得</w:t>
            </w:r>
            <w:r>
              <w:rPr>
                <w:rFonts w:hint="eastAsia" w:ascii="宋体" w:hAnsi="宋体" w:eastAsia="宋体" w:cs="宋体"/>
                <w:spacing w:val="-1"/>
                <w:sz w:val="24"/>
                <w:szCs w:val="24"/>
                <w:lang w:val="en-US" w:eastAsia="zh-CN"/>
              </w:rPr>
              <w:t>4</w:t>
            </w:r>
            <w:r>
              <w:rPr>
                <w:rFonts w:ascii="宋体" w:hAnsi="宋体" w:eastAsia="宋体" w:cs="宋体"/>
                <w:spacing w:val="-1"/>
                <w:sz w:val="24"/>
                <w:szCs w:val="24"/>
              </w:rPr>
              <w:t>分；较可行的得</w:t>
            </w:r>
            <w:r>
              <w:rPr>
                <w:rFonts w:hint="eastAsia" w:ascii="宋体" w:hAnsi="宋体" w:eastAsia="宋体" w:cs="宋体"/>
                <w:spacing w:val="-1"/>
                <w:sz w:val="24"/>
                <w:szCs w:val="24"/>
                <w:lang w:val="en-US" w:eastAsia="zh-CN"/>
              </w:rPr>
              <w:t>2</w:t>
            </w:r>
            <w:r>
              <w:rPr>
                <w:rFonts w:ascii="宋体" w:hAnsi="宋体" w:eastAsia="宋体" w:cs="宋体"/>
                <w:spacing w:val="-1"/>
                <w:sz w:val="24"/>
                <w:szCs w:val="24"/>
              </w:rPr>
              <w:t>分；基本可行的得</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分；不合理或未承诺的得0</w:t>
            </w:r>
            <w:r>
              <w:rPr>
                <w:rFonts w:ascii="宋体" w:hAnsi="宋体" w:eastAsia="宋体" w:cs="宋体"/>
                <w:spacing w:val="-18"/>
                <w:sz w:val="24"/>
                <w:szCs w:val="24"/>
              </w:rPr>
              <w:t>分；</w:t>
            </w:r>
          </w:p>
          <w:p w14:paraId="0E45BC62">
            <w:pPr>
              <w:spacing w:before="74" w:line="255" w:lineRule="auto"/>
              <w:ind w:left="117" w:right="222"/>
              <w:rPr>
                <w:rFonts w:ascii="宋体" w:hAnsi="宋体" w:eastAsia="宋体" w:cs="宋体"/>
                <w:sz w:val="24"/>
                <w:szCs w:val="24"/>
              </w:rPr>
            </w:pPr>
            <w:r>
              <w:rPr>
                <w:rFonts w:ascii="宋体" w:hAnsi="宋体" w:eastAsia="宋体" w:cs="宋体"/>
                <w:spacing w:val="-1"/>
                <w:sz w:val="24"/>
                <w:szCs w:val="24"/>
              </w:rPr>
              <w:t>6、其他优惠承诺：针对本项目提出的其他实质性优惠条款，具有实质性内容并符合本项目需求的承诺，切实可行的得</w:t>
            </w:r>
            <w:r>
              <w:rPr>
                <w:rFonts w:hint="eastAsia" w:ascii="宋体" w:hAnsi="宋体" w:eastAsia="宋体" w:cs="宋体"/>
                <w:spacing w:val="-1"/>
                <w:sz w:val="24"/>
                <w:szCs w:val="24"/>
                <w:lang w:val="en-US" w:eastAsia="zh-CN"/>
              </w:rPr>
              <w:t>4</w:t>
            </w:r>
            <w:r>
              <w:rPr>
                <w:rFonts w:ascii="宋体" w:hAnsi="宋体" w:eastAsia="宋体" w:cs="宋体"/>
                <w:spacing w:val="-1"/>
                <w:sz w:val="24"/>
                <w:szCs w:val="24"/>
              </w:rPr>
              <w:t>分；较可行的得</w:t>
            </w:r>
            <w:r>
              <w:rPr>
                <w:rFonts w:hint="eastAsia" w:ascii="宋体" w:hAnsi="宋体" w:eastAsia="宋体" w:cs="宋体"/>
                <w:spacing w:val="-1"/>
                <w:sz w:val="24"/>
                <w:szCs w:val="24"/>
                <w:lang w:val="en-US" w:eastAsia="zh-CN"/>
              </w:rPr>
              <w:t>2</w:t>
            </w:r>
            <w:r>
              <w:rPr>
                <w:rFonts w:ascii="宋体" w:hAnsi="宋体" w:eastAsia="宋体" w:cs="宋体"/>
                <w:spacing w:val="-1"/>
                <w:sz w:val="24"/>
                <w:szCs w:val="24"/>
              </w:rPr>
              <w:t>分；基本可行的得</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分；不合理或未承诺的得0分。</w:t>
            </w:r>
          </w:p>
        </w:tc>
      </w:tr>
      <w:tr w14:paraId="016A1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885" w:type="dxa"/>
            <w:vMerge w:val="continue"/>
            <w:tcBorders>
              <w:bottom w:val="single" w:color="auto" w:sz="4" w:space="0"/>
            </w:tcBorders>
            <w:vAlign w:val="top"/>
          </w:tcPr>
          <w:p w14:paraId="2744574A">
            <w:pPr>
              <w:rPr>
                <w:rFonts w:ascii="Arial"/>
                <w:sz w:val="21"/>
              </w:rPr>
            </w:pPr>
          </w:p>
        </w:tc>
        <w:tc>
          <w:tcPr>
            <w:tcW w:w="1035" w:type="dxa"/>
            <w:vMerge w:val="continue"/>
            <w:tcBorders>
              <w:bottom w:val="single" w:color="auto" w:sz="4" w:space="0"/>
            </w:tcBorders>
            <w:vAlign w:val="top"/>
          </w:tcPr>
          <w:p w14:paraId="06785FE8">
            <w:pPr>
              <w:rPr>
                <w:rFonts w:ascii="Arial"/>
                <w:sz w:val="21"/>
              </w:rPr>
            </w:pPr>
          </w:p>
        </w:tc>
        <w:tc>
          <w:tcPr>
            <w:tcW w:w="1292" w:type="dxa"/>
            <w:tcBorders>
              <w:bottom w:val="single" w:color="auto" w:sz="4" w:space="0"/>
            </w:tcBorders>
            <w:shd w:val="clear" w:color="auto" w:fill="auto"/>
            <w:vAlign w:val="top"/>
          </w:tcPr>
          <w:p w14:paraId="15F4B8B0">
            <w:pPr>
              <w:adjustRightInd w:val="0"/>
              <w:spacing w:line="340" w:lineRule="exact"/>
              <w:jc w:val="left"/>
              <w:textAlignment w:val="baseline"/>
              <w:rPr>
                <w:rFonts w:hint="eastAsia" w:ascii="宋体" w:hAnsi="宋体" w:eastAsia="宋体" w:cs="宋体"/>
                <w:sz w:val="24"/>
                <w:szCs w:val="24"/>
                <w:lang w:val="en-US" w:eastAsia="zh-CN"/>
              </w:rPr>
            </w:pPr>
          </w:p>
          <w:p w14:paraId="3CAC2191">
            <w:pPr>
              <w:adjustRightInd w:val="0"/>
              <w:spacing w:line="340" w:lineRule="exact"/>
              <w:jc w:val="left"/>
              <w:textAlignment w:val="baseline"/>
              <w:rPr>
                <w:rFonts w:hint="eastAsia" w:ascii="宋体" w:hAnsi="宋体" w:eastAsia="宋体" w:cs="宋体"/>
                <w:sz w:val="24"/>
                <w:szCs w:val="24"/>
                <w:lang w:val="en-US" w:eastAsia="zh-CN"/>
              </w:rPr>
            </w:pPr>
          </w:p>
          <w:p w14:paraId="1F969BA8">
            <w:pPr>
              <w:adjustRightInd w:val="0"/>
              <w:spacing w:line="340" w:lineRule="exact"/>
              <w:jc w:val="left"/>
              <w:textAlignment w:val="baseline"/>
              <w:rPr>
                <w:rFonts w:hint="eastAsia" w:ascii="宋体" w:hAnsi="宋体" w:eastAsia="宋体" w:cs="宋体"/>
                <w:sz w:val="24"/>
                <w:szCs w:val="24"/>
                <w:lang w:val="en-US" w:eastAsia="zh-CN"/>
              </w:rPr>
            </w:pPr>
          </w:p>
          <w:p w14:paraId="3B88CAAC">
            <w:pPr>
              <w:adjustRightInd w:val="0"/>
              <w:spacing w:line="340" w:lineRule="exact"/>
              <w:jc w:val="left"/>
              <w:textAlignment w:val="baseline"/>
              <w:rPr>
                <w:rFonts w:hint="eastAsia" w:ascii="宋体" w:hAnsi="宋体" w:eastAsia="宋体" w:cs="宋体"/>
                <w:sz w:val="24"/>
                <w:szCs w:val="24"/>
                <w:lang w:val="en-US" w:eastAsia="zh-CN"/>
              </w:rPr>
            </w:pPr>
          </w:p>
          <w:p w14:paraId="3DB3DC3F">
            <w:pPr>
              <w:adjustRightInd w:val="0"/>
              <w:spacing w:line="340" w:lineRule="exact"/>
              <w:jc w:val="left"/>
              <w:textAlignment w:val="baseline"/>
              <w:rPr>
                <w:rFonts w:hint="eastAsia" w:ascii="宋体" w:hAnsi="宋体" w:eastAsia="宋体" w:cs="宋体"/>
                <w:sz w:val="24"/>
                <w:szCs w:val="24"/>
                <w:lang w:val="en-US" w:eastAsia="zh-CN"/>
              </w:rPr>
            </w:pPr>
          </w:p>
          <w:p w14:paraId="11CFEBC7">
            <w:pPr>
              <w:adjustRightInd w:val="0"/>
              <w:spacing w:line="340" w:lineRule="exact"/>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信用评级</w:t>
            </w:r>
          </w:p>
          <w:p w14:paraId="437F01C1">
            <w:pPr>
              <w:adjustRightInd w:val="0"/>
              <w:spacing w:line="340" w:lineRule="exact"/>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(2分）</w:t>
            </w:r>
          </w:p>
        </w:tc>
        <w:tc>
          <w:tcPr>
            <w:tcW w:w="6855" w:type="dxa"/>
            <w:tcBorders>
              <w:bottom w:val="single" w:color="auto" w:sz="4" w:space="0"/>
            </w:tcBorders>
            <w:shd w:val="clear" w:color="auto" w:fill="auto"/>
            <w:vAlign w:val="top"/>
          </w:tcPr>
          <w:p w14:paraId="3E2BF09C">
            <w:pPr>
              <w:adjustRightInd w:val="0"/>
              <w:spacing w:line="340" w:lineRule="exact"/>
              <w:jc w:val="left"/>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唐河县政府采购信用评价实施办法，诚信指数高的供应商，在参加唐河县的政府采购活动时，享受政策支持。在采用综合评分法的项目中，三星级的加1分，四星级的加2分；供应商可在投标(响应)文件递交截止前三个工作日，登录“唐河县政府采购信用管理系统”tangheweb.zcxy.caizj.nanyang.gov.cn:8008在27线打印《唐河县政府采购供应商信用记录表》，作为投标(响应)文件的组成部分提交，评审时作为享受政策支持的依据。(备注:诚信指数在90-100点的为4 星级,诚信指数在80-90点(含90点)的为3星级,诚信指数在70-80点(含80点)的为2星级，诚信指数在60-70点(含70点)的为1星级，诚信指数在60点(含60点)以下的不计星级，只计分值。）</w:t>
            </w:r>
          </w:p>
        </w:tc>
      </w:tr>
      <w:tr w14:paraId="1EB1CB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85" w:type="dxa"/>
            <w:vMerge w:val="restart"/>
            <w:tcBorders>
              <w:top w:val="single" w:color="auto" w:sz="4" w:space="0"/>
              <w:left w:val="single" w:color="auto" w:sz="4" w:space="0"/>
              <w:bottom w:val="nil"/>
            </w:tcBorders>
            <w:vAlign w:val="top"/>
          </w:tcPr>
          <w:p w14:paraId="13645B8A">
            <w:pPr>
              <w:spacing w:line="250" w:lineRule="auto"/>
              <w:rPr>
                <w:rFonts w:ascii="Arial"/>
                <w:sz w:val="21"/>
              </w:rPr>
            </w:pPr>
          </w:p>
          <w:p w14:paraId="1C277F77">
            <w:pPr>
              <w:spacing w:line="250" w:lineRule="auto"/>
              <w:rPr>
                <w:rFonts w:ascii="Arial"/>
                <w:sz w:val="21"/>
              </w:rPr>
            </w:pPr>
          </w:p>
          <w:p w14:paraId="0F8F936C">
            <w:pPr>
              <w:spacing w:line="250" w:lineRule="auto"/>
              <w:rPr>
                <w:rFonts w:ascii="Arial"/>
                <w:sz w:val="21"/>
              </w:rPr>
            </w:pPr>
          </w:p>
          <w:p w14:paraId="0FA65577">
            <w:pPr>
              <w:spacing w:line="251" w:lineRule="auto"/>
              <w:rPr>
                <w:rFonts w:ascii="Arial"/>
                <w:sz w:val="21"/>
              </w:rPr>
            </w:pPr>
          </w:p>
          <w:p w14:paraId="1A34D451">
            <w:pPr>
              <w:spacing w:line="251" w:lineRule="auto"/>
              <w:rPr>
                <w:rFonts w:ascii="Arial"/>
                <w:sz w:val="21"/>
              </w:rPr>
            </w:pPr>
          </w:p>
          <w:p w14:paraId="2C35F750">
            <w:pPr>
              <w:spacing w:line="251" w:lineRule="auto"/>
              <w:rPr>
                <w:rFonts w:ascii="Arial"/>
                <w:sz w:val="21"/>
              </w:rPr>
            </w:pPr>
          </w:p>
          <w:p w14:paraId="227BDD27">
            <w:pPr>
              <w:spacing w:line="251" w:lineRule="auto"/>
              <w:rPr>
                <w:rFonts w:ascii="Arial"/>
                <w:sz w:val="21"/>
              </w:rPr>
            </w:pPr>
          </w:p>
          <w:p w14:paraId="271CF4E5">
            <w:pPr>
              <w:spacing w:line="251" w:lineRule="auto"/>
              <w:rPr>
                <w:rFonts w:ascii="Arial"/>
                <w:sz w:val="21"/>
              </w:rPr>
            </w:pPr>
          </w:p>
          <w:p w14:paraId="18847B4E">
            <w:pPr>
              <w:spacing w:line="251" w:lineRule="auto"/>
              <w:rPr>
                <w:rFonts w:ascii="Arial"/>
                <w:sz w:val="21"/>
              </w:rPr>
            </w:pPr>
          </w:p>
          <w:p w14:paraId="13D815C2">
            <w:pPr>
              <w:spacing w:line="251" w:lineRule="auto"/>
              <w:rPr>
                <w:rFonts w:ascii="Arial"/>
                <w:sz w:val="21"/>
              </w:rPr>
            </w:pPr>
          </w:p>
          <w:p w14:paraId="458C3A7F">
            <w:pPr>
              <w:spacing w:line="251" w:lineRule="auto"/>
              <w:rPr>
                <w:rFonts w:ascii="Arial"/>
                <w:sz w:val="21"/>
              </w:rPr>
            </w:pPr>
          </w:p>
          <w:p w14:paraId="04446459">
            <w:pPr>
              <w:spacing w:line="251" w:lineRule="auto"/>
              <w:rPr>
                <w:rFonts w:ascii="Arial"/>
                <w:sz w:val="21"/>
              </w:rPr>
            </w:pPr>
          </w:p>
          <w:p w14:paraId="0A7FC4FC">
            <w:pPr>
              <w:spacing w:line="251" w:lineRule="auto"/>
              <w:rPr>
                <w:rFonts w:ascii="Arial"/>
                <w:sz w:val="21"/>
              </w:rPr>
            </w:pPr>
          </w:p>
          <w:p w14:paraId="5C817CD7">
            <w:pPr>
              <w:spacing w:line="251" w:lineRule="auto"/>
              <w:rPr>
                <w:rFonts w:ascii="Arial"/>
                <w:sz w:val="21"/>
              </w:rPr>
            </w:pPr>
          </w:p>
          <w:p w14:paraId="59F60352">
            <w:pPr>
              <w:spacing w:line="251" w:lineRule="auto"/>
              <w:rPr>
                <w:rFonts w:ascii="Arial"/>
                <w:sz w:val="21"/>
              </w:rPr>
            </w:pPr>
          </w:p>
          <w:p w14:paraId="5771E88A">
            <w:pPr>
              <w:spacing w:before="78" w:line="239" w:lineRule="auto"/>
              <w:ind w:left="120"/>
              <w:rPr>
                <w:rFonts w:ascii="宋体" w:hAnsi="宋体" w:eastAsia="宋体" w:cs="宋体"/>
                <w:sz w:val="24"/>
                <w:szCs w:val="24"/>
              </w:rPr>
            </w:pPr>
            <w:r>
              <w:rPr>
                <w:rFonts w:ascii="宋体" w:hAnsi="宋体" w:eastAsia="宋体" w:cs="宋体"/>
                <w:spacing w:val="-2"/>
                <w:sz w:val="24"/>
                <w:szCs w:val="24"/>
              </w:rPr>
              <w:t>2.2.5</w:t>
            </w:r>
          </w:p>
        </w:tc>
        <w:tc>
          <w:tcPr>
            <w:tcW w:w="1035" w:type="dxa"/>
            <w:vMerge w:val="restart"/>
            <w:tcBorders>
              <w:top w:val="single" w:color="auto" w:sz="4" w:space="0"/>
              <w:bottom w:val="nil"/>
            </w:tcBorders>
            <w:vAlign w:val="top"/>
          </w:tcPr>
          <w:p w14:paraId="65394267">
            <w:pPr>
              <w:spacing w:line="253" w:lineRule="auto"/>
              <w:rPr>
                <w:rFonts w:ascii="Arial"/>
                <w:sz w:val="21"/>
              </w:rPr>
            </w:pPr>
          </w:p>
          <w:p w14:paraId="4BC374DA">
            <w:pPr>
              <w:spacing w:line="254" w:lineRule="auto"/>
              <w:rPr>
                <w:rFonts w:ascii="Arial"/>
                <w:sz w:val="21"/>
              </w:rPr>
            </w:pPr>
          </w:p>
          <w:p w14:paraId="31B1BF88">
            <w:pPr>
              <w:spacing w:line="254" w:lineRule="auto"/>
              <w:rPr>
                <w:rFonts w:ascii="Arial"/>
                <w:sz w:val="21"/>
              </w:rPr>
            </w:pPr>
          </w:p>
          <w:p w14:paraId="5C9025F2">
            <w:pPr>
              <w:spacing w:line="254" w:lineRule="auto"/>
              <w:rPr>
                <w:rFonts w:ascii="Arial"/>
                <w:sz w:val="21"/>
              </w:rPr>
            </w:pPr>
          </w:p>
          <w:p w14:paraId="59E05CFE">
            <w:pPr>
              <w:spacing w:line="254" w:lineRule="auto"/>
              <w:rPr>
                <w:rFonts w:ascii="Arial"/>
                <w:sz w:val="21"/>
              </w:rPr>
            </w:pPr>
          </w:p>
          <w:p w14:paraId="488FB234">
            <w:pPr>
              <w:spacing w:line="254" w:lineRule="auto"/>
              <w:rPr>
                <w:rFonts w:ascii="Arial"/>
                <w:sz w:val="21"/>
              </w:rPr>
            </w:pPr>
          </w:p>
          <w:p w14:paraId="70B699ED">
            <w:pPr>
              <w:spacing w:line="254" w:lineRule="auto"/>
              <w:rPr>
                <w:rFonts w:ascii="Arial"/>
                <w:sz w:val="21"/>
              </w:rPr>
            </w:pPr>
          </w:p>
          <w:p w14:paraId="402C7D74">
            <w:pPr>
              <w:spacing w:line="254" w:lineRule="auto"/>
              <w:rPr>
                <w:rFonts w:ascii="Arial"/>
                <w:sz w:val="21"/>
              </w:rPr>
            </w:pPr>
          </w:p>
          <w:p w14:paraId="7BDE0B53">
            <w:pPr>
              <w:spacing w:line="254" w:lineRule="auto"/>
              <w:rPr>
                <w:rFonts w:ascii="Arial"/>
                <w:sz w:val="21"/>
              </w:rPr>
            </w:pPr>
          </w:p>
          <w:p w14:paraId="374D06C3">
            <w:pPr>
              <w:spacing w:line="254" w:lineRule="auto"/>
              <w:rPr>
                <w:rFonts w:ascii="Arial"/>
                <w:sz w:val="21"/>
              </w:rPr>
            </w:pPr>
          </w:p>
          <w:p w14:paraId="7BEB9FF6">
            <w:pPr>
              <w:spacing w:line="254" w:lineRule="auto"/>
              <w:rPr>
                <w:rFonts w:ascii="Arial"/>
                <w:sz w:val="21"/>
              </w:rPr>
            </w:pPr>
          </w:p>
          <w:p w14:paraId="751F589A">
            <w:pPr>
              <w:spacing w:line="254" w:lineRule="auto"/>
              <w:rPr>
                <w:rFonts w:ascii="Arial"/>
                <w:sz w:val="21"/>
              </w:rPr>
            </w:pPr>
          </w:p>
          <w:p w14:paraId="057F8808">
            <w:pPr>
              <w:spacing w:before="78" w:line="279" w:lineRule="auto"/>
              <w:ind w:left="114" w:right="413" w:hanging="1"/>
              <w:rPr>
                <w:rFonts w:ascii="宋体" w:hAnsi="宋体" w:eastAsia="宋体" w:cs="宋体"/>
                <w:sz w:val="24"/>
                <w:szCs w:val="24"/>
              </w:rPr>
            </w:pPr>
            <w:r>
              <w:rPr>
                <w:rFonts w:ascii="宋体" w:hAnsi="宋体" w:eastAsia="宋体" w:cs="宋体"/>
                <w:spacing w:val="-4"/>
                <w:sz w:val="24"/>
                <w:szCs w:val="24"/>
              </w:rPr>
              <w:t>技术标部分</w:t>
            </w:r>
          </w:p>
          <w:p w14:paraId="4C8F97AB">
            <w:pPr>
              <w:spacing w:before="78" w:line="220" w:lineRule="auto"/>
              <w:ind w:left="118"/>
              <w:rPr>
                <w:rFonts w:ascii="宋体" w:hAnsi="宋体" w:eastAsia="宋体" w:cs="宋体"/>
                <w:sz w:val="24"/>
                <w:szCs w:val="24"/>
              </w:rPr>
            </w:pPr>
            <w:r>
              <w:rPr>
                <w:rFonts w:ascii="宋体" w:hAnsi="宋体" w:eastAsia="宋体" w:cs="宋体"/>
                <w:spacing w:val="-5"/>
                <w:sz w:val="24"/>
                <w:szCs w:val="24"/>
              </w:rPr>
              <w:t>（</w:t>
            </w:r>
            <w:r>
              <w:rPr>
                <w:rFonts w:hint="eastAsia" w:ascii="宋体" w:hAnsi="宋体" w:eastAsia="宋体" w:cs="宋体"/>
                <w:spacing w:val="-5"/>
                <w:sz w:val="24"/>
                <w:szCs w:val="24"/>
                <w:lang w:val="en-US" w:eastAsia="zh-CN"/>
              </w:rPr>
              <w:t>50</w:t>
            </w:r>
            <w:r>
              <w:rPr>
                <w:rFonts w:ascii="宋体" w:hAnsi="宋体" w:eastAsia="宋体" w:cs="宋体"/>
                <w:spacing w:val="-5"/>
                <w:sz w:val="24"/>
                <w:szCs w:val="24"/>
              </w:rPr>
              <w:t>分）</w:t>
            </w:r>
          </w:p>
        </w:tc>
        <w:tc>
          <w:tcPr>
            <w:tcW w:w="1292" w:type="dxa"/>
            <w:tcBorders>
              <w:top w:val="single" w:color="auto" w:sz="4" w:space="0"/>
            </w:tcBorders>
            <w:vAlign w:val="center"/>
          </w:tcPr>
          <w:p w14:paraId="443D703E">
            <w:pPr>
              <w:pStyle w:val="52"/>
              <w:spacing w:before="10" w:line="238" w:lineRule="auto"/>
              <w:ind w:left="28" w:right="68"/>
              <w:rPr>
                <w:rFonts w:hint="eastAsia"/>
                <w:spacing w:val="-1"/>
                <w:lang w:val="en-US" w:eastAsia="zh-CN"/>
              </w:rPr>
            </w:pPr>
            <w:r>
              <w:rPr>
                <w:rFonts w:hint="eastAsia"/>
                <w:spacing w:val="-1"/>
                <w:lang w:val="en-US" w:eastAsia="zh-CN"/>
              </w:rPr>
              <w:t>整体实施方案（15分）</w:t>
            </w:r>
          </w:p>
        </w:tc>
        <w:tc>
          <w:tcPr>
            <w:tcW w:w="6855" w:type="dxa"/>
            <w:tcBorders>
              <w:top w:val="single" w:color="auto" w:sz="4" w:space="0"/>
              <w:right w:val="single" w:color="auto" w:sz="4" w:space="0"/>
            </w:tcBorders>
            <w:vAlign w:val="center"/>
          </w:tcPr>
          <w:p w14:paraId="257BD6A1">
            <w:pPr>
              <w:pStyle w:val="52"/>
              <w:spacing w:before="10" w:line="238" w:lineRule="auto"/>
              <w:ind w:left="28" w:right="68"/>
              <w:rPr>
                <w:rFonts w:hint="eastAsia"/>
                <w:spacing w:val="-1"/>
                <w:lang w:val="en-US" w:eastAsia="zh-CN"/>
              </w:rPr>
            </w:pPr>
            <w:r>
              <w:rPr>
                <w:rFonts w:hint="eastAsia"/>
                <w:spacing w:val="-1"/>
                <w:lang w:val="en-US" w:eastAsia="zh-CN"/>
              </w:rPr>
              <w:t>供应商结合本项目实际情况及具体要求，制定相应整体实施方案。</w:t>
            </w:r>
          </w:p>
          <w:p w14:paraId="77ACC891">
            <w:pPr>
              <w:pStyle w:val="52"/>
              <w:spacing w:before="10" w:line="238" w:lineRule="auto"/>
              <w:ind w:left="28" w:right="68"/>
              <w:rPr>
                <w:rFonts w:hint="eastAsia"/>
                <w:spacing w:val="-1"/>
                <w:lang w:val="en-US" w:eastAsia="zh-CN"/>
              </w:rPr>
            </w:pPr>
            <w:r>
              <w:rPr>
                <w:rFonts w:hint="eastAsia"/>
                <w:spacing w:val="-1"/>
                <w:lang w:val="en-US" w:eastAsia="zh-CN"/>
              </w:rPr>
              <w:t>一档：内容详实，方案科学、合理，考虑周全，措施到位，针对性强，完全符合甚至优于招标需求的得15分；</w:t>
            </w:r>
          </w:p>
          <w:p w14:paraId="229B5848">
            <w:pPr>
              <w:pStyle w:val="52"/>
              <w:spacing w:before="10" w:line="238" w:lineRule="auto"/>
              <w:ind w:left="28" w:right="68"/>
              <w:rPr>
                <w:rFonts w:hint="eastAsia"/>
                <w:spacing w:val="-1"/>
                <w:lang w:val="en-US" w:eastAsia="zh-CN"/>
              </w:rPr>
            </w:pPr>
            <w:r>
              <w:rPr>
                <w:rFonts w:hint="eastAsia"/>
                <w:spacing w:val="-1"/>
                <w:lang w:val="en-US" w:eastAsia="zh-CN"/>
              </w:rPr>
              <w:t>二档：内容完整，方案基本科学、合理，基本考虑周全，措施基本到位，针对性较强，基本满足招标需求，但有个别细节需要进一步完善或提高的得10分；</w:t>
            </w:r>
          </w:p>
          <w:p w14:paraId="430C1FA5">
            <w:pPr>
              <w:pStyle w:val="52"/>
              <w:spacing w:before="10" w:line="238" w:lineRule="auto"/>
              <w:ind w:left="28" w:right="68"/>
              <w:rPr>
                <w:rFonts w:hint="eastAsia"/>
                <w:spacing w:val="-1"/>
                <w:lang w:val="en-US" w:eastAsia="zh-CN"/>
              </w:rPr>
            </w:pPr>
            <w:r>
              <w:rPr>
                <w:rFonts w:hint="eastAsia"/>
                <w:spacing w:val="-1"/>
                <w:lang w:val="en-US" w:eastAsia="zh-CN"/>
              </w:rPr>
              <w:t>三档：内容基本完整，方案在科学、合理性方面一般，考虑不周全，措施针对性不强，虽然能够基本满足招标的需要，但在很多方面需要进一步完善甚至重新考虑的得5分；</w:t>
            </w:r>
          </w:p>
          <w:p w14:paraId="3097C112">
            <w:pPr>
              <w:pStyle w:val="52"/>
              <w:spacing w:before="10" w:line="238" w:lineRule="auto"/>
              <w:ind w:left="28" w:right="68"/>
              <w:rPr>
                <w:rFonts w:hint="eastAsia"/>
                <w:spacing w:val="-1"/>
                <w:lang w:val="en-US" w:eastAsia="zh-CN"/>
              </w:rPr>
            </w:pPr>
            <w:r>
              <w:rPr>
                <w:rFonts w:hint="eastAsia"/>
                <w:spacing w:val="-1"/>
                <w:lang w:val="en-US" w:eastAsia="zh-CN"/>
              </w:rPr>
              <w:t>缺项得0分。</w:t>
            </w:r>
          </w:p>
        </w:tc>
      </w:tr>
      <w:tr w14:paraId="28FDA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85" w:type="dxa"/>
            <w:vMerge w:val="continue"/>
            <w:tcBorders>
              <w:left w:val="single" w:color="auto" w:sz="4" w:space="0"/>
            </w:tcBorders>
            <w:vAlign w:val="top"/>
          </w:tcPr>
          <w:p w14:paraId="0F15CB56">
            <w:pPr>
              <w:spacing w:before="78" w:line="239" w:lineRule="auto"/>
              <w:ind w:left="120"/>
              <w:rPr>
                <w:rFonts w:ascii="宋体" w:hAnsi="宋体" w:eastAsia="宋体" w:cs="宋体"/>
                <w:spacing w:val="-2"/>
                <w:sz w:val="24"/>
                <w:szCs w:val="24"/>
              </w:rPr>
            </w:pPr>
          </w:p>
        </w:tc>
        <w:tc>
          <w:tcPr>
            <w:tcW w:w="1035" w:type="dxa"/>
            <w:vMerge w:val="continue"/>
            <w:vAlign w:val="top"/>
          </w:tcPr>
          <w:p w14:paraId="1417D2F3">
            <w:pPr>
              <w:spacing w:before="78" w:line="220" w:lineRule="auto"/>
              <w:ind w:left="118"/>
              <w:rPr>
                <w:rFonts w:ascii="宋体" w:hAnsi="宋体" w:eastAsia="宋体" w:cs="宋体"/>
                <w:spacing w:val="-5"/>
                <w:sz w:val="24"/>
                <w:szCs w:val="24"/>
              </w:rPr>
            </w:pPr>
          </w:p>
        </w:tc>
        <w:tc>
          <w:tcPr>
            <w:tcW w:w="1292" w:type="dxa"/>
            <w:shd w:val="clear" w:color="auto" w:fill="auto"/>
            <w:vAlign w:val="center"/>
          </w:tcPr>
          <w:p w14:paraId="069AFD2D">
            <w:pPr>
              <w:pStyle w:val="52"/>
              <w:spacing w:before="10" w:line="238" w:lineRule="auto"/>
              <w:ind w:left="28" w:right="68"/>
              <w:rPr>
                <w:rFonts w:hint="eastAsia"/>
                <w:spacing w:val="-1"/>
                <w:lang w:val="en-US" w:eastAsia="en-US"/>
              </w:rPr>
            </w:pPr>
            <w:r>
              <w:rPr>
                <w:rFonts w:hint="eastAsia"/>
                <w:spacing w:val="-1"/>
                <w:lang w:val="en-US" w:eastAsia="zh-CN"/>
              </w:rPr>
              <w:t>平台</w:t>
            </w:r>
            <w:r>
              <w:rPr>
                <w:rFonts w:hint="eastAsia"/>
                <w:spacing w:val="-1"/>
              </w:rPr>
              <w:t>运行保障服务措施（</w:t>
            </w:r>
            <w:r>
              <w:rPr>
                <w:rFonts w:hint="eastAsia"/>
                <w:spacing w:val="-1"/>
                <w:lang w:val="en-US" w:eastAsia="zh-CN"/>
              </w:rPr>
              <w:t>10</w:t>
            </w:r>
            <w:r>
              <w:rPr>
                <w:rFonts w:hint="eastAsia"/>
                <w:spacing w:val="-1"/>
              </w:rPr>
              <w:t>分）</w:t>
            </w:r>
          </w:p>
        </w:tc>
        <w:tc>
          <w:tcPr>
            <w:tcW w:w="6855" w:type="dxa"/>
            <w:tcBorders>
              <w:right w:val="single" w:color="auto" w:sz="4" w:space="0"/>
            </w:tcBorders>
            <w:shd w:val="clear" w:color="auto" w:fill="auto"/>
            <w:vAlign w:val="center"/>
          </w:tcPr>
          <w:p w14:paraId="6829A491">
            <w:pPr>
              <w:pStyle w:val="52"/>
              <w:spacing w:before="10" w:line="238" w:lineRule="auto"/>
              <w:ind w:left="28" w:right="68"/>
              <w:rPr>
                <w:rFonts w:hint="eastAsia"/>
                <w:spacing w:val="-1"/>
                <w:lang w:eastAsia="zh-CN"/>
              </w:rPr>
            </w:pPr>
            <w:r>
              <w:rPr>
                <w:rFonts w:hint="eastAsia"/>
                <w:spacing w:val="-1"/>
              </w:rPr>
              <w:t>结合本项目实际情况及具体要求，制定</w:t>
            </w:r>
            <w:r>
              <w:rPr>
                <w:rFonts w:hint="eastAsia"/>
                <w:spacing w:val="-1"/>
                <w:lang w:val="en-US" w:eastAsia="zh-CN"/>
              </w:rPr>
              <w:t>平台</w:t>
            </w:r>
            <w:r>
              <w:rPr>
                <w:rFonts w:hint="eastAsia"/>
                <w:spacing w:val="-1"/>
              </w:rPr>
              <w:t>运行保障服务措施</w:t>
            </w:r>
            <w:r>
              <w:rPr>
                <w:rFonts w:hint="eastAsia"/>
                <w:spacing w:val="-1"/>
                <w:lang w:val="en-US" w:eastAsia="zh-CN"/>
              </w:rPr>
              <w:t>。</w:t>
            </w:r>
          </w:p>
          <w:p w14:paraId="51567659">
            <w:pPr>
              <w:pStyle w:val="52"/>
              <w:spacing w:before="10" w:line="238" w:lineRule="auto"/>
              <w:ind w:left="28" w:right="68"/>
              <w:rPr>
                <w:rFonts w:hint="eastAsia"/>
                <w:spacing w:val="-1"/>
                <w:lang w:eastAsia="zh-CN"/>
              </w:rPr>
            </w:pPr>
            <w:r>
              <w:rPr>
                <w:rFonts w:hint="eastAsia"/>
                <w:spacing w:val="-1"/>
                <w:lang w:val="en-US" w:eastAsia="zh-CN"/>
              </w:rPr>
              <w:t>一档：</w:t>
            </w:r>
            <w:r>
              <w:rPr>
                <w:rFonts w:hint="eastAsia"/>
                <w:spacing w:val="-1"/>
              </w:rPr>
              <w:t>内容详实，考虑周全，切实可行，完全能够满足招标项目需要的得</w:t>
            </w:r>
            <w:r>
              <w:rPr>
                <w:rFonts w:hint="eastAsia"/>
                <w:spacing w:val="-1"/>
                <w:lang w:val="en-US" w:eastAsia="zh-CN"/>
              </w:rPr>
              <w:t>10</w:t>
            </w:r>
            <w:r>
              <w:rPr>
                <w:rFonts w:hint="eastAsia"/>
                <w:spacing w:val="-1"/>
              </w:rPr>
              <w:t>分；</w:t>
            </w:r>
          </w:p>
          <w:p w14:paraId="5D9FCF8F">
            <w:pPr>
              <w:pStyle w:val="52"/>
              <w:spacing w:before="10" w:line="238" w:lineRule="auto"/>
              <w:ind w:left="28" w:right="68"/>
              <w:rPr>
                <w:rFonts w:hint="eastAsia"/>
                <w:spacing w:val="-1"/>
                <w:lang w:eastAsia="zh-CN"/>
              </w:rPr>
            </w:pPr>
            <w:r>
              <w:rPr>
                <w:rFonts w:hint="eastAsia"/>
                <w:spacing w:val="-1"/>
                <w:lang w:val="en-US" w:eastAsia="zh-CN"/>
              </w:rPr>
              <w:t>二档：</w:t>
            </w:r>
            <w:r>
              <w:rPr>
                <w:rFonts w:hint="eastAsia"/>
                <w:spacing w:val="-1"/>
              </w:rPr>
              <w:t>内容全面，考虑基本周全，基本可行，虽然能够满足招标项目需要，但有个别地方需要进一步完善的</w:t>
            </w:r>
            <w:r>
              <w:rPr>
                <w:rFonts w:hint="eastAsia"/>
                <w:spacing w:val="-1"/>
                <w:lang w:val="en-US" w:eastAsia="zh-CN"/>
              </w:rPr>
              <w:t>6</w:t>
            </w:r>
            <w:r>
              <w:rPr>
                <w:rFonts w:hint="eastAsia"/>
                <w:spacing w:val="-1"/>
              </w:rPr>
              <w:t>分；</w:t>
            </w:r>
          </w:p>
          <w:p w14:paraId="26982361">
            <w:pPr>
              <w:pStyle w:val="52"/>
              <w:spacing w:before="10" w:line="238" w:lineRule="auto"/>
              <w:ind w:left="28" w:right="68"/>
              <w:rPr>
                <w:rFonts w:hint="eastAsia"/>
                <w:spacing w:val="-1"/>
                <w:lang w:val="en-US" w:eastAsia="en-US"/>
              </w:rPr>
            </w:pPr>
            <w:r>
              <w:rPr>
                <w:rFonts w:hint="eastAsia"/>
                <w:spacing w:val="-1"/>
                <w:lang w:val="en-US" w:eastAsia="zh-CN"/>
              </w:rPr>
              <w:t>三档：</w:t>
            </w:r>
            <w:r>
              <w:rPr>
                <w:rFonts w:hint="eastAsia"/>
                <w:spacing w:val="-1"/>
              </w:rPr>
              <w:t>内容粗略，考虑不周全，具有可操作性，虽然能够基本满足招标项目需要，但有很多方面需要进一步完善甚至重新考虑的得</w:t>
            </w:r>
            <w:r>
              <w:rPr>
                <w:rFonts w:hint="eastAsia"/>
                <w:spacing w:val="-1"/>
                <w:lang w:val="en-US" w:eastAsia="zh-CN"/>
              </w:rPr>
              <w:t>3</w:t>
            </w:r>
            <w:r>
              <w:rPr>
                <w:rFonts w:hint="eastAsia"/>
                <w:spacing w:val="-1"/>
              </w:rPr>
              <w:t>分；</w:t>
            </w:r>
            <w:r>
              <w:rPr>
                <w:rFonts w:hint="eastAsia"/>
                <w:spacing w:val="-1"/>
                <w:lang w:val="en-US" w:eastAsia="zh-CN"/>
              </w:rPr>
              <w:t>缺项得0分。</w:t>
            </w:r>
          </w:p>
        </w:tc>
      </w:tr>
      <w:tr w14:paraId="19E64F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9" w:hRule="atLeast"/>
        </w:trPr>
        <w:tc>
          <w:tcPr>
            <w:tcW w:w="885" w:type="dxa"/>
            <w:vMerge w:val="continue"/>
            <w:tcBorders>
              <w:left w:val="single" w:color="auto" w:sz="4" w:space="0"/>
            </w:tcBorders>
            <w:vAlign w:val="top"/>
          </w:tcPr>
          <w:p w14:paraId="1C3645A2">
            <w:pPr>
              <w:spacing w:before="78" w:line="239" w:lineRule="auto"/>
              <w:ind w:left="120"/>
              <w:rPr>
                <w:rFonts w:ascii="宋体" w:hAnsi="宋体" w:eastAsia="宋体" w:cs="宋体"/>
                <w:spacing w:val="-2"/>
                <w:sz w:val="24"/>
                <w:szCs w:val="24"/>
              </w:rPr>
            </w:pPr>
          </w:p>
        </w:tc>
        <w:tc>
          <w:tcPr>
            <w:tcW w:w="1035" w:type="dxa"/>
            <w:vMerge w:val="continue"/>
            <w:vAlign w:val="top"/>
          </w:tcPr>
          <w:p w14:paraId="070A92C2">
            <w:pPr>
              <w:spacing w:before="78" w:line="220" w:lineRule="auto"/>
              <w:ind w:left="118"/>
              <w:rPr>
                <w:rFonts w:ascii="宋体" w:hAnsi="宋体" w:eastAsia="宋体" w:cs="宋体"/>
                <w:spacing w:val="-5"/>
                <w:sz w:val="24"/>
                <w:szCs w:val="24"/>
              </w:rPr>
            </w:pPr>
          </w:p>
        </w:tc>
        <w:tc>
          <w:tcPr>
            <w:tcW w:w="1292" w:type="dxa"/>
            <w:shd w:val="clear" w:color="auto" w:fill="auto"/>
            <w:vAlign w:val="top"/>
          </w:tcPr>
          <w:p w14:paraId="297E8AA8">
            <w:pPr>
              <w:spacing w:line="316" w:lineRule="auto"/>
              <w:rPr>
                <w:rFonts w:ascii="Arial"/>
                <w:sz w:val="21"/>
              </w:rPr>
            </w:pPr>
          </w:p>
          <w:p w14:paraId="16A80993">
            <w:pPr>
              <w:spacing w:line="316" w:lineRule="auto"/>
              <w:rPr>
                <w:rFonts w:ascii="Arial"/>
                <w:sz w:val="21"/>
              </w:rPr>
            </w:pPr>
          </w:p>
          <w:p w14:paraId="13CF2560">
            <w:pPr>
              <w:pStyle w:val="52"/>
              <w:spacing w:before="68" w:line="217" w:lineRule="auto"/>
              <w:ind w:left="150"/>
              <w:rPr>
                <w:spacing w:val="-3"/>
              </w:rPr>
            </w:pPr>
            <w:r>
              <w:rPr>
                <w:spacing w:val="-3"/>
              </w:rPr>
              <w:t>质量保证方案</w:t>
            </w:r>
          </w:p>
          <w:p w14:paraId="0CB6494D">
            <w:pPr>
              <w:pStyle w:val="52"/>
              <w:spacing w:before="68" w:line="217" w:lineRule="auto"/>
              <w:ind w:left="150"/>
              <w:rPr>
                <w:rFonts w:hint="eastAsia" w:ascii="宋体" w:hAnsi="宋体" w:eastAsia="宋体" w:cs="宋体"/>
                <w:snapToGrid w:val="0"/>
                <w:color w:val="000000"/>
                <w:kern w:val="0"/>
                <w:sz w:val="24"/>
                <w:szCs w:val="24"/>
                <w:lang w:val="en-US" w:eastAsia="en-US" w:bidi="ar-SA"/>
              </w:rPr>
            </w:pPr>
            <w:r>
              <w:rPr>
                <w:spacing w:val="-6"/>
              </w:rPr>
              <w:t>（</w:t>
            </w:r>
            <w:r>
              <w:rPr>
                <w:rFonts w:hint="eastAsia" w:eastAsia="宋体"/>
                <w:spacing w:val="-6"/>
                <w:lang w:val="en-US" w:eastAsia="zh-CN"/>
              </w:rPr>
              <w:t>10</w:t>
            </w:r>
            <w:r>
              <w:rPr>
                <w:spacing w:val="-6"/>
              </w:rPr>
              <w:t>分）</w:t>
            </w:r>
          </w:p>
        </w:tc>
        <w:tc>
          <w:tcPr>
            <w:tcW w:w="6855" w:type="dxa"/>
            <w:tcBorders>
              <w:right w:val="single" w:color="auto" w:sz="4" w:space="0"/>
            </w:tcBorders>
            <w:shd w:val="clear" w:color="auto" w:fill="auto"/>
            <w:vAlign w:val="top"/>
          </w:tcPr>
          <w:p w14:paraId="6A999888">
            <w:pPr>
              <w:pStyle w:val="52"/>
              <w:spacing w:before="28" w:line="238" w:lineRule="auto"/>
              <w:ind w:left="28" w:right="102"/>
            </w:pPr>
            <w:r>
              <w:rPr>
                <w:spacing w:val="-1"/>
              </w:rPr>
              <w:t>根据供应商提供的质量保证措施（包含但不限于项目质量</w:t>
            </w:r>
            <w:r>
              <w:rPr>
                <w:spacing w:val="-2"/>
              </w:rPr>
              <w:t>保证体系、风险控制体系等</w:t>
            </w:r>
            <w:r>
              <w:rPr>
                <w:spacing w:val="2"/>
              </w:rPr>
              <w:t>），</w:t>
            </w:r>
            <w:r>
              <w:rPr>
                <w:spacing w:val="-2"/>
              </w:rPr>
              <w:t>进行横向对比、综合评价。</w:t>
            </w:r>
          </w:p>
          <w:p w14:paraId="74CB10AB">
            <w:pPr>
              <w:pStyle w:val="52"/>
              <w:spacing w:line="216" w:lineRule="auto"/>
              <w:ind w:left="36"/>
            </w:pPr>
            <w:r>
              <w:rPr>
                <w:spacing w:val="-2"/>
              </w:rPr>
              <w:t>一档：方案制定详细齐全、科学合理的得</w:t>
            </w:r>
            <w:r>
              <w:rPr>
                <w:rFonts w:hint="eastAsia" w:eastAsia="宋体"/>
                <w:spacing w:val="-2"/>
                <w:lang w:val="en-US" w:eastAsia="zh-CN"/>
              </w:rPr>
              <w:t>10</w:t>
            </w:r>
            <w:r>
              <w:rPr>
                <w:spacing w:val="-2"/>
              </w:rPr>
              <w:t>分；</w:t>
            </w:r>
          </w:p>
          <w:p w14:paraId="706154F9">
            <w:pPr>
              <w:pStyle w:val="52"/>
              <w:spacing w:before="23" w:line="217" w:lineRule="auto"/>
              <w:ind w:left="36"/>
            </w:pPr>
            <w:r>
              <w:rPr>
                <w:spacing w:val="-2"/>
              </w:rPr>
              <w:t>二档：方案制定基本齐全、较为科学合理的得6分；</w:t>
            </w:r>
          </w:p>
          <w:p w14:paraId="2E9DB159">
            <w:pPr>
              <w:pStyle w:val="52"/>
              <w:spacing w:before="24" w:line="217" w:lineRule="auto"/>
              <w:ind w:left="36"/>
            </w:pPr>
            <w:r>
              <w:rPr>
                <w:spacing w:val="-2"/>
              </w:rPr>
              <w:t>三档：方案制定基本合理、切合实际的得4分；</w:t>
            </w:r>
          </w:p>
          <w:p w14:paraId="3A824A18">
            <w:pPr>
              <w:pStyle w:val="52"/>
              <w:spacing w:before="22" w:line="218" w:lineRule="auto"/>
            </w:pPr>
            <w:r>
              <w:rPr>
                <w:spacing w:val="-2"/>
              </w:rPr>
              <w:t>四档：方案不够合理、不够切合实际的得</w:t>
            </w:r>
            <w:r>
              <w:rPr>
                <w:rFonts w:hint="eastAsia" w:eastAsia="宋体"/>
                <w:spacing w:val="-2"/>
                <w:lang w:val="en-US" w:eastAsia="zh-CN"/>
              </w:rPr>
              <w:t>2</w:t>
            </w:r>
            <w:r>
              <w:rPr>
                <w:spacing w:val="-2"/>
              </w:rPr>
              <w:t>分；</w:t>
            </w:r>
          </w:p>
          <w:p w14:paraId="2CACA705">
            <w:pPr>
              <w:pStyle w:val="52"/>
              <w:spacing w:before="22" w:line="214" w:lineRule="auto"/>
              <w:ind w:left="36" w:leftChars="0"/>
              <w:rPr>
                <w:rFonts w:hint="eastAsia" w:ascii="宋体" w:hAnsi="宋体" w:eastAsia="宋体" w:cs="宋体"/>
                <w:snapToGrid w:val="0"/>
                <w:color w:val="000000"/>
                <w:kern w:val="0"/>
                <w:sz w:val="24"/>
                <w:szCs w:val="24"/>
                <w:lang w:val="en-US" w:eastAsia="en-US" w:bidi="ar-SA"/>
              </w:rPr>
            </w:pPr>
            <w:r>
              <w:rPr>
                <w:spacing w:val="-4"/>
              </w:rPr>
              <w:t>五档：无方案得0分。</w:t>
            </w:r>
          </w:p>
        </w:tc>
      </w:tr>
      <w:tr w14:paraId="61BA29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9" w:hRule="atLeast"/>
        </w:trPr>
        <w:tc>
          <w:tcPr>
            <w:tcW w:w="885" w:type="dxa"/>
            <w:vMerge w:val="continue"/>
            <w:tcBorders>
              <w:top w:val="nil"/>
              <w:left w:val="single" w:color="auto" w:sz="4" w:space="0"/>
            </w:tcBorders>
            <w:vAlign w:val="top"/>
          </w:tcPr>
          <w:p w14:paraId="141F35A5">
            <w:pPr>
              <w:rPr>
                <w:rFonts w:ascii="Arial"/>
                <w:sz w:val="21"/>
              </w:rPr>
            </w:pPr>
          </w:p>
        </w:tc>
        <w:tc>
          <w:tcPr>
            <w:tcW w:w="1035" w:type="dxa"/>
            <w:vMerge w:val="continue"/>
            <w:tcBorders>
              <w:top w:val="nil"/>
            </w:tcBorders>
            <w:vAlign w:val="top"/>
          </w:tcPr>
          <w:p w14:paraId="3B05AA05">
            <w:pPr>
              <w:rPr>
                <w:rFonts w:ascii="Arial"/>
                <w:sz w:val="21"/>
              </w:rPr>
            </w:pPr>
          </w:p>
        </w:tc>
        <w:tc>
          <w:tcPr>
            <w:tcW w:w="1292" w:type="dxa"/>
            <w:shd w:val="clear" w:color="auto" w:fill="auto"/>
            <w:vAlign w:val="top"/>
          </w:tcPr>
          <w:p w14:paraId="0F2C91EA">
            <w:pPr>
              <w:spacing w:line="252" w:lineRule="auto"/>
              <w:rPr>
                <w:rFonts w:ascii="Arial"/>
                <w:sz w:val="21"/>
              </w:rPr>
            </w:pPr>
          </w:p>
          <w:p w14:paraId="7EE7EA62">
            <w:pPr>
              <w:spacing w:line="253" w:lineRule="auto"/>
              <w:rPr>
                <w:rFonts w:ascii="Arial"/>
                <w:sz w:val="21"/>
              </w:rPr>
            </w:pPr>
          </w:p>
          <w:p w14:paraId="6999ACCA">
            <w:pPr>
              <w:pStyle w:val="52"/>
              <w:spacing w:before="68" w:line="239" w:lineRule="auto"/>
              <w:ind w:right="331" w:rightChars="0"/>
              <w:rPr>
                <w:spacing w:val="-4"/>
              </w:rPr>
            </w:pPr>
            <w:r>
              <w:rPr>
                <w:spacing w:val="-4"/>
              </w:rPr>
              <w:t>培训方案</w:t>
            </w:r>
          </w:p>
          <w:p w14:paraId="2C9C1BC1">
            <w:pPr>
              <w:pStyle w:val="52"/>
              <w:spacing w:before="68" w:line="239" w:lineRule="auto"/>
              <w:ind w:right="331" w:rightChars="0"/>
              <w:rPr>
                <w:rFonts w:ascii="宋体" w:hAnsi="宋体" w:eastAsia="宋体" w:cs="宋体"/>
                <w:snapToGrid w:val="0"/>
                <w:color w:val="000000"/>
                <w:kern w:val="0"/>
                <w:sz w:val="24"/>
                <w:szCs w:val="24"/>
                <w:lang w:val="en-US" w:eastAsia="en-US" w:bidi="ar-SA"/>
              </w:rPr>
            </w:pPr>
            <w:r>
              <w:rPr>
                <w:spacing w:val="-6"/>
              </w:rPr>
              <w:t>（</w:t>
            </w:r>
            <w:r>
              <w:rPr>
                <w:rFonts w:hint="eastAsia" w:eastAsia="宋体"/>
                <w:spacing w:val="-6"/>
                <w:lang w:val="en-US" w:eastAsia="zh-CN"/>
              </w:rPr>
              <w:t>10</w:t>
            </w:r>
            <w:r>
              <w:rPr>
                <w:spacing w:val="-6"/>
              </w:rPr>
              <w:t>分）</w:t>
            </w:r>
          </w:p>
        </w:tc>
        <w:tc>
          <w:tcPr>
            <w:tcW w:w="6855" w:type="dxa"/>
            <w:tcBorders>
              <w:right w:val="single" w:color="auto" w:sz="4" w:space="0"/>
            </w:tcBorders>
            <w:shd w:val="clear" w:color="auto" w:fill="auto"/>
            <w:vAlign w:val="top"/>
          </w:tcPr>
          <w:p w14:paraId="2DA7DA66">
            <w:pPr>
              <w:pStyle w:val="52"/>
              <w:spacing w:before="20" w:line="244" w:lineRule="auto"/>
              <w:ind w:left="27" w:right="68"/>
            </w:pPr>
            <w:r>
              <w:t>培训方案，包含但不限于培训计划、培训模式、培训对象、解决</w:t>
            </w:r>
            <w:r>
              <w:rPr>
                <w:spacing w:val="-1"/>
              </w:rPr>
              <w:t>问题</w:t>
            </w:r>
            <w:r>
              <w:rPr>
                <w:spacing w:val="-4"/>
              </w:rPr>
              <w:t>和取得效果等内容。</w:t>
            </w:r>
          </w:p>
          <w:p w14:paraId="45892C7F">
            <w:pPr>
              <w:pStyle w:val="52"/>
              <w:spacing w:before="1" w:line="215" w:lineRule="auto"/>
              <w:ind w:left="36"/>
            </w:pPr>
            <w:r>
              <w:rPr>
                <w:spacing w:val="-2"/>
              </w:rPr>
              <w:t>一档：方案详细完整，科学合理，针对性和可行性强，得</w:t>
            </w:r>
            <w:r>
              <w:rPr>
                <w:rFonts w:hint="eastAsia" w:eastAsia="宋体"/>
                <w:spacing w:val="-2"/>
                <w:lang w:val="en-US" w:eastAsia="zh-CN"/>
              </w:rPr>
              <w:t>10</w:t>
            </w:r>
            <w:r>
              <w:rPr>
                <w:spacing w:val="-2"/>
              </w:rPr>
              <w:t>分；</w:t>
            </w:r>
          </w:p>
          <w:p w14:paraId="60F7A969">
            <w:pPr>
              <w:pStyle w:val="52"/>
              <w:spacing w:before="24" w:line="216" w:lineRule="auto"/>
              <w:ind w:left="36"/>
            </w:pPr>
            <w:r>
              <w:rPr>
                <w:spacing w:val="-1"/>
              </w:rPr>
              <w:t>二档：方案详细完整，科学合理，针对性和</w:t>
            </w:r>
            <w:r>
              <w:rPr>
                <w:spacing w:val="-2"/>
              </w:rPr>
              <w:t>可行性较强，得6分；</w:t>
            </w:r>
          </w:p>
          <w:p w14:paraId="12F43D3E">
            <w:pPr>
              <w:pStyle w:val="52"/>
              <w:spacing w:before="24" w:line="217" w:lineRule="auto"/>
              <w:ind w:left="36"/>
            </w:pPr>
            <w:r>
              <w:rPr>
                <w:spacing w:val="-3"/>
              </w:rPr>
              <w:t>三档：方案基本完整，基本可行，得</w:t>
            </w:r>
            <w:r>
              <w:rPr>
                <w:rFonts w:hint="eastAsia" w:eastAsia="宋体"/>
                <w:spacing w:val="-3"/>
                <w:lang w:val="en-US" w:eastAsia="zh-CN"/>
              </w:rPr>
              <w:t>4</w:t>
            </w:r>
            <w:r>
              <w:rPr>
                <w:spacing w:val="-3"/>
              </w:rPr>
              <w:t>分；</w:t>
            </w:r>
          </w:p>
          <w:p w14:paraId="17E5A4C1">
            <w:pPr>
              <w:pStyle w:val="52"/>
              <w:spacing w:before="23" w:line="197" w:lineRule="auto"/>
              <w:ind w:left="36" w:leftChars="0"/>
              <w:rPr>
                <w:spacing w:val="-3"/>
              </w:rPr>
            </w:pPr>
            <w:r>
              <w:rPr>
                <w:spacing w:val="-3"/>
              </w:rPr>
              <w:t>四档：方案</w:t>
            </w:r>
            <w:r>
              <w:rPr>
                <w:rFonts w:hint="eastAsia" w:eastAsia="宋体"/>
                <w:spacing w:val="-3"/>
                <w:lang w:val="en-US" w:eastAsia="zh-CN"/>
              </w:rPr>
              <w:t>不够</w:t>
            </w:r>
            <w:r>
              <w:rPr>
                <w:spacing w:val="-3"/>
              </w:rPr>
              <w:t>完整，</w:t>
            </w:r>
            <w:r>
              <w:rPr>
                <w:rFonts w:hint="eastAsia" w:eastAsia="宋体"/>
                <w:spacing w:val="-3"/>
                <w:lang w:val="en-US" w:eastAsia="zh-CN"/>
              </w:rPr>
              <w:t>不够</w:t>
            </w:r>
            <w:r>
              <w:rPr>
                <w:spacing w:val="-3"/>
              </w:rPr>
              <w:t>可行，得</w:t>
            </w:r>
            <w:r>
              <w:rPr>
                <w:rFonts w:hint="eastAsia" w:eastAsia="宋体"/>
                <w:spacing w:val="-3"/>
                <w:lang w:val="en-US" w:eastAsia="zh-CN"/>
              </w:rPr>
              <w:t>2</w:t>
            </w:r>
            <w:r>
              <w:rPr>
                <w:spacing w:val="-3"/>
              </w:rPr>
              <w:t>分；</w:t>
            </w:r>
          </w:p>
          <w:p w14:paraId="420CD70E">
            <w:pPr>
              <w:pStyle w:val="52"/>
              <w:spacing w:before="23" w:line="197" w:lineRule="auto"/>
              <w:ind w:left="36" w:leftChars="0"/>
              <w:rPr>
                <w:rFonts w:ascii="宋体" w:hAnsi="宋体" w:eastAsia="宋体" w:cs="宋体"/>
                <w:snapToGrid w:val="0"/>
                <w:color w:val="000000"/>
                <w:kern w:val="0"/>
                <w:sz w:val="24"/>
                <w:szCs w:val="24"/>
                <w:lang w:val="en-US" w:eastAsia="en-US" w:bidi="ar-SA"/>
              </w:rPr>
            </w:pPr>
            <w:r>
              <w:rPr>
                <w:rFonts w:hint="eastAsia" w:eastAsia="宋体"/>
                <w:spacing w:val="-3"/>
                <w:lang w:val="en-US" w:eastAsia="zh-CN"/>
              </w:rPr>
              <w:t>五档：</w:t>
            </w:r>
            <w:r>
              <w:rPr>
                <w:spacing w:val="-3"/>
              </w:rPr>
              <w:t>无培训方案得0分。</w:t>
            </w:r>
          </w:p>
        </w:tc>
      </w:tr>
      <w:tr w14:paraId="160632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9" w:hRule="atLeast"/>
        </w:trPr>
        <w:tc>
          <w:tcPr>
            <w:tcW w:w="885" w:type="dxa"/>
            <w:vMerge w:val="continue"/>
            <w:tcBorders>
              <w:top w:val="nil"/>
              <w:left w:val="single" w:color="auto" w:sz="4" w:space="0"/>
              <w:bottom w:val="single" w:color="auto" w:sz="4" w:space="0"/>
            </w:tcBorders>
            <w:vAlign w:val="top"/>
          </w:tcPr>
          <w:p w14:paraId="4C924A8D">
            <w:pPr>
              <w:rPr>
                <w:rFonts w:ascii="Arial"/>
                <w:sz w:val="21"/>
              </w:rPr>
            </w:pPr>
          </w:p>
        </w:tc>
        <w:tc>
          <w:tcPr>
            <w:tcW w:w="1035" w:type="dxa"/>
            <w:vMerge w:val="continue"/>
            <w:tcBorders>
              <w:top w:val="nil"/>
              <w:bottom w:val="single" w:color="auto" w:sz="4" w:space="0"/>
            </w:tcBorders>
            <w:vAlign w:val="top"/>
          </w:tcPr>
          <w:p w14:paraId="3B98B236">
            <w:pPr>
              <w:rPr>
                <w:rFonts w:ascii="Arial"/>
                <w:sz w:val="21"/>
              </w:rPr>
            </w:pPr>
          </w:p>
        </w:tc>
        <w:tc>
          <w:tcPr>
            <w:tcW w:w="1292" w:type="dxa"/>
            <w:tcBorders>
              <w:bottom w:val="single" w:color="auto" w:sz="4" w:space="0"/>
            </w:tcBorders>
            <w:shd w:val="clear" w:color="auto" w:fill="auto"/>
            <w:vAlign w:val="top"/>
          </w:tcPr>
          <w:p w14:paraId="02DC5689">
            <w:pPr>
              <w:spacing w:line="370" w:lineRule="auto"/>
              <w:rPr>
                <w:rFonts w:ascii="Arial"/>
                <w:sz w:val="21"/>
              </w:rPr>
            </w:pPr>
          </w:p>
          <w:p w14:paraId="2FEC55F0">
            <w:pPr>
              <w:pStyle w:val="52"/>
              <w:spacing w:before="68" w:line="239" w:lineRule="auto"/>
              <w:ind w:left="202" w:leftChars="0" w:right="14" w:rightChars="0" w:hanging="162" w:firstLineChars="0"/>
              <w:rPr>
                <w:spacing w:val="-6"/>
              </w:rPr>
            </w:pPr>
            <w:r>
              <w:rPr>
                <w:spacing w:val="-2"/>
              </w:rPr>
              <w:t>应急预案及保障</w:t>
            </w:r>
            <w:r>
              <w:rPr>
                <w:spacing w:val="-6"/>
              </w:rPr>
              <w:t>能力</w:t>
            </w:r>
          </w:p>
          <w:p w14:paraId="5C2A7F18">
            <w:pPr>
              <w:pStyle w:val="52"/>
              <w:spacing w:before="68" w:line="239" w:lineRule="auto"/>
              <w:ind w:left="202" w:leftChars="0" w:right="14" w:rightChars="0" w:hanging="162" w:firstLineChars="0"/>
              <w:rPr>
                <w:rFonts w:hint="eastAsia" w:ascii="宋体" w:hAnsi="宋体" w:eastAsia="宋体" w:cs="宋体"/>
                <w:snapToGrid w:val="0"/>
                <w:color w:val="000000"/>
                <w:kern w:val="0"/>
                <w:sz w:val="24"/>
                <w:szCs w:val="24"/>
                <w:lang w:val="en-US" w:eastAsia="en-US" w:bidi="ar-SA"/>
              </w:rPr>
            </w:pPr>
            <w:r>
              <w:rPr>
                <w:spacing w:val="-6"/>
              </w:rPr>
              <w:t>（</w:t>
            </w:r>
            <w:r>
              <w:rPr>
                <w:rFonts w:hint="eastAsia" w:eastAsia="宋体"/>
                <w:spacing w:val="-6"/>
                <w:lang w:val="en-US" w:eastAsia="zh-CN"/>
              </w:rPr>
              <w:t>5</w:t>
            </w:r>
            <w:r>
              <w:rPr>
                <w:spacing w:val="-6"/>
              </w:rPr>
              <w:t>分）</w:t>
            </w:r>
          </w:p>
        </w:tc>
        <w:tc>
          <w:tcPr>
            <w:tcW w:w="6855" w:type="dxa"/>
            <w:tcBorders>
              <w:bottom w:val="single" w:color="auto" w:sz="4" w:space="0"/>
              <w:right w:val="single" w:color="auto" w:sz="4" w:space="0"/>
            </w:tcBorders>
            <w:shd w:val="clear" w:color="auto" w:fill="auto"/>
            <w:vAlign w:val="top"/>
          </w:tcPr>
          <w:p w14:paraId="205F53F1">
            <w:pPr>
              <w:pStyle w:val="52"/>
              <w:spacing w:before="36" w:line="218" w:lineRule="auto"/>
              <w:ind w:left="27"/>
            </w:pPr>
            <w:r>
              <w:rPr>
                <w:spacing w:val="-2"/>
              </w:rPr>
              <w:t>针对突发事件，以及不可抗力等因素提供应急预案。</w:t>
            </w:r>
          </w:p>
          <w:p w14:paraId="314C306A">
            <w:pPr>
              <w:pStyle w:val="52"/>
              <w:spacing w:before="21" w:line="216" w:lineRule="auto"/>
              <w:ind w:left="36"/>
            </w:pPr>
            <w:r>
              <w:rPr>
                <w:spacing w:val="-2"/>
              </w:rPr>
              <w:t>一档：方案详细完整，科学合理，针对性和可行性强，得</w:t>
            </w:r>
            <w:r>
              <w:rPr>
                <w:rFonts w:hint="eastAsia" w:eastAsia="宋体"/>
                <w:spacing w:val="-2"/>
                <w:lang w:val="en-US" w:eastAsia="zh-CN"/>
              </w:rPr>
              <w:t>5</w:t>
            </w:r>
            <w:r>
              <w:rPr>
                <w:spacing w:val="-2"/>
              </w:rPr>
              <w:t>分；</w:t>
            </w:r>
          </w:p>
          <w:p w14:paraId="3957356E">
            <w:pPr>
              <w:pStyle w:val="52"/>
              <w:spacing w:before="24" w:line="216" w:lineRule="auto"/>
              <w:ind w:left="36"/>
            </w:pPr>
            <w:r>
              <w:rPr>
                <w:spacing w:val="-1"/>
              </w:rPr>
              <w:t>二档：方案详细完整，科学合理，针对性和</w:t>
            </w:r>
            <w:r>
              <w:rPr>
                <w:spacing w:val="-2"/>
              </w:rPr>
              <w:t>可行性较强，得</w:t>
            </w:r>
            <w:r>
              <w:rPr>
                <w:rFonts w:hint="eastAsia" w:eastAsia="宋体"/>
                <w:spacing w:val="-2"/>
                <w:lang w:val="en-US" w:eastAsia="zh-CN"/>
              </w:rPr>
              <w:t>3</w:t>
            </w:r>
            <w:r>
              <w:rPr>
                <w:spacing w:val="-2"/>
              </w:rPr>
              <w:t>分；</w:t>
            </w:r>
          </w:p>
          <w:p w14:paraId="1840A3F0">
            <w:pPr>
              <w:pStyle w:val="52"/>
              <w:spacing w:before="24" w:line="217" w:lineRule="auto"/>
              <w:ind w:left="36"/>
            </w:pPr>
            <w:r>
              <w:rPr>
                <w:spacing w:val="-3"/>
              </w:rPr>
              <w:t>三档：方案基本完整，基本可行，得</w:t>
            </w:r>
            <w:r>
              <w:rPr>
                <w:rFonts w:hint="eastAsia" w:eastAsia="宋体"/>
                <w:spacing w:val="-3"/>
                <w:lang w:val="en-US" w:eastAsia="zh-CN"/>
              </w:rPr>
              <w:t>1</w:t>
            </w:r>
            <w:r>
              <w:rPr>
                <w:spacing w:val="-3"/>
              </w:rPr>
              <w:t>分；</w:t>
            </w:r>
          </w:p>
          <w:p w14:paraId="7E21C2A1">
            <w:pPr>
              <w:pStyle w:val="52"/>
              <w:spacing w:before="24" w:line="202" w:lineRule="auto"/>
              <w:ind w:left="36" w:leftChars="0"/>
              <w:rPr>
                <w:rFonts w:hint="eastAsia" w:ascii="宋体" w:hAnsi="宋体" w:eastAsia="宋体" w:cs="宋体"/>
                <w:snapToGrid w:val="0"/>
                <w:color w:val="000000"/>
                <w:kern w:val="0"/>
                <w:sz w:val="24"/>
                <w:szCs w:val="24"/>
                <w:lang w:val="en-US" w:eastAsia="en-US" w:bidi="ar-SA"/>
              </w:rPr>
            </w:pPr>
            <w:r>
              <w:rPr>
                <w:spacing w:val="-3"/>
              </w:rPr>
              <w:t>四档：无应急方案得0分。</w:t>
            </w:r>
          </w:p>
        </w:tc>
      </w:tr>
    </w:tbl>
    <w:p w14:paraId="2C918147">
      <w:pPr>
        <w:spacing w:line="360" w:lineRule="auto"/>
        <w:ind w:firstLine="490" w:firstLineChars="200"/>
        <w:rPr>
          <w:rFonts w:asciiTheme="minorEastAsia" w:hAnsiTheme="minorEastAsia" w:cstheme="minorEastAsia"/>
          <w:b/>
          <w:bCs/>
          <w:spacing w:val="2"/>
          <w:position w:val="17"/>
          <w:szCs w:val="24"/>
        </w:rPr>
      </w:pPr>
      <w:r>
        <w:rPr>
          <w:rFonts w:hint="eastAsia" w:asciiTheme="minorEastAsia" w:hAnsiTheme="minorEastAsia" w:cstheme="minorEastAsia"/>
          <w:b/>
          <w:bCs/>
          <w:snapToGrid w:val="0"/>
          <w:color w:val="000000"/>
          <w:spacing w:val="2"/>
          <w:kern w:val="0"/>
          <w:position w:val="17"/>
          <w:szCs w:val="24"/>
        </w:rPr>
        <w:t>备注：严格执行《南阳市政府采购负面清单》，根据实际项目需要设置科学合理的评分因素及分值。</w:t>
      </w:r>
    </w:p>
    <w:p w14:paraId="2D9B39A2">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2" w:name="_Toc4733"/>
      <w:r>
        <w:rPr>
          <w:rFonts w:hint="eastAsia" w:ascii="宋体" w:hAnsi="宋体" w:eastAsia="宋体" w:cs="宋体"/>
          <w:snapToGrid w:val="0"/>
          <w:color w:val="000000"/>
          <w:kern w:val="0"/>
          <w:sz w:val="24"/>
          <w:szCs w:val="24"/>
          <w:lang w:val="en-US" w:eastAsia="zh-CN" w:bidi="ar-SA"/>
        </w:rPr>
        <w:t>11.有下列情况之一的，采购人或采购代理机构宣布本项目终止：</w:t>
      </w:r>
      <w:bookmarkEnd w:id="12"/>
    </w:p>
    <w:p w14:paraId="7681337F">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11.1因情况变化，不再符合规定的竞争性磋商采购方式适用情形的；</w:t>
      </w:r>
    </w:p>
    <w:p w14:paraId="4692B7BE">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11.2出现影响采购公正的违法、违规行为的；</w:t>
      </w:r>
    </w:p>
    <w:p w14:paraId="12882FC6">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11.3法律法规规定的其他情况。</w:t>
      </w:r>
    </w:p>
    <w:p w14:paraId="57F6855D">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12.若本项目属于政府购买服务项目，将按照《政府采购竞争性磋商采购方式管理暂行办法》和《财政部关于政府采购竞争性磋商采购方式管理暂行办法有关问题的补充通知》（财库﹝2015﹞124号）等规定执行。</w:t>
      </w:r>
    </w:p>
    <w:p w14:paraId="3E3F402C">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3" w:name="_Toc17930"/>
      <w:r>
        <w:rPr>
          <w:rFonts w:hint="eastAsia" w:ascii="宋体" w:hAnsi="宋体" w:eastAsia="宋体" w:cs="宋体"/>
          <w:snapToGrid w:val="0"/>
          <w:color w:val="000000"/>
          <w:kern w:val="0"/>
          <w:sz w:val="24"/>
          <w:szCs w:val="24"/>
          <w:lang w:val="en-US" w:eastAsia="zh-CN" w:bidi="ar-SA"/>
        </w:rPr>
        <w:t>六、成交通知及签订合同</w:t>
      </w:r>
      <w:bookmarkEnd w:id="13"/>
    </w:p>
    <w:p w14:paraId="11C1F1EB">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4" w:name="_Toc26871"/>
      <w:r>
        <w:rPr>
          <w:rFonts w:hint="eastAsia" w:ascii="宋体" w:hAnsi="宋体" w:eastAsia="宋体" w:cs="宋体"/>
          <w:snapToGrid w:val="0"/>
          <w:color w:val="000000"/>
          <w:kern w:val="0"/>
          <w:sz w:val="24"/>
          <w:szCs w:val="24"/>
          <w:lang w:val="en-US" w:eastAsia="zh-CN" w:bidi="ar-SA"/>
        </w:rPr>
        <w:t>1.成交结果公布</w:t>
      </w:r>
      <w:bookmarkEnd w:id="14"/>
    </w:p>
    <w:p w14:paraId="694A8D86">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1.1成交供应商确定后，采购人或采购代理机构将在“河南省政府采购网”和“唐河县公共资源交易中心网”上发布成交公告。</w:t>
      </w:r>
    </w:p>
    <w:p w14:paraId="372DFEC5">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1.2如项目终止，成交结果公告以“河南省政府采购网”发布的为准。</w:t>
      </w:r>
    </w:p>
    <w:p w14:paraId="62F20F2C">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5" w:name="_Toc8033"/>
      <w:r>
        <w:rPr>
          <w:rFonts w:hint="eastAsia" w:ascii="宋体" w:hAnsi="宋体" w:eastAsia="宋体" w:cs="宋体"/>
          <w:snapToGrid w:val="0"/>
          <w:color w:val="000000"/>
          <w:kern w:val="0"/>
          <w:sz w:val="24"/>
          <w:szCs w:val="24"/>
          <w:lang w:val="en-US" w:eastAsia="zh-CN" w:bidi="ar-SA"/>
        </w:rPr>
        <w:t>2.发出成交通知书</w:t>
      </w:r>
      <w:bookmarkEnd w:id="15"/>
    </w:p>
    <w:p w14:paraId="3FC1A4B6">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2.1根据成交结果，采购人或采购代理机构通过“唐河县公共资源交易中心公共服务平台”向成交供应商发出电子成交通知书，成交供应商可登陆唐河县公共资源交易中心会员系统，自行打印加盖电子签章的成交通知书。</w:t>
      </w:r>
    </w:p>
    <w:p w14:paraId="76811994">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2.2《成交通知书》是签订政府采购合同的重要依据，对采购人与成交供应商具有法律效力。</w:t>
      </w:r>
    </w:p>
    <w:p w14:paraId="5A2A0E1B">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bookmarkStart w:id="16" w:name="_Toc22209"/>
      <w:r>
        <w:rPr>
          <w:rFonts w:hint="eastAsia" w:ascii="宋体" w:hAnsi="宋体" w:eastAsia="宋体" w:cs="宋体"/>
          <w:snapToGrid w:val="0"/>
          <w:color w:val="000000"/>
          <w:kern w:val="0"/>
          <w:sz w:val="24"/>
          <w:szCs w:val="24"/>
          <w:lang w:val="en-US" w:eastAsia="zh-CN" w:bidi="ar-SA"/>
        </w:rPr>
        <w:t>3.签订合同</w:t>
      </w:r>
      <w:bookmarkEnd w:id="16"/>
    </w:p>
    <w:p w14:paraId="62B56AAD">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3.1成交供应商和采购人应在《成交通知书》发出后及时签订政府采购合同，政府采购合同签订之日起1个工作日内，成交供应商应当配合采购人办理合同备案并公示，登录河南省电子化政府采购系统“合同管理”模块，填写合同基本信息，并上传政府采购合同、中标（成交）通知书。政府采购合同公告备案是法定要求，供应商应当配合采购人及时履行备案手续。逾期无故不签订的，按《政府采购竞争性磋商采购方式管理暂行办法》及有关规定处理。</w:t>
      </w:r>
    </w:p>
    <w:p w14:paraId="09FF7EC5">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napToGrid w:val="0"/>
          <w:color w:val="000000"/>
          <w:kern w:val="0"/>
          <w:sz w:val="24"/>
          <w:szCs w:val="24"/>
          <w:lang w:val="en-US" w:eastAsia="zh-CN" w:bidi="ar-SA"/>
        </w:rPr>
        <w:t>3.2竞争性磋商文件、响应文件、供应商在磋商过程中的承诺以及确认材料，均为合同的有效组成部分。</w:t>
      </w:r>
    </w:p>
    <w:p w14:paraId="124C7B40">
      <w:pPr>
        <w:keepNext w:val="0"/>
        <w:keepLines w:val="0"/>
        <w:pageBreakBefore w:val="0"/>
        <w:widowControl/>
        <w:kinsoku/>
        <w:wordWrap w:val="0"/>
        <w:overflowPunct/>
        <w:topLinePunct w:val="0"/>
        <w:autoSpaceDE w:val="0"/>
        <w:autoSpaceDN w:val="0"/>
        <w:bidi w:val="0"/>
        <w:adjustRightInd w:val="0"/>
        <w:snapToGrid w:val="0"/>
        <w:spacing w:after="0" w:line="360" w:lineRule="auto"/>
        <w:ind w:firstLine="480" w:firstLineChars="200"/>
        <w:jc w:val="both"/>
        <w:textAlignment w:val="baseline"/>
      </w:pPr>
      <w:r>
        <w:rPr>
          <w:rFonts w:hint="eastAsia" w:ascii="宋体" w:hAnsi="宋体" w:eastAsia="宋体" w:cs="宋体"/>
          <w:snapToGrid w:val="0"/>
          <w:color w:val="000000"/>
          <w:kern w:val="0"/>
          <w:sz w:val="24"/>
          <w:szCs w:val="24"/>
          <w:lang w:val="en-US" w:eastAsia="zh-CN" w:bidi="ar-SA"/>
        </w:rPr>
        <w:t>3.3如果成交供应商不按其响应文件承诺和竞争性磋商文件要求签订政府采购合同，采购人将取消其成交资格。</w:t>
      </w:r>
    </w:p>
    <w:p w14:paraId="12AA95E0">
      <w:pPr>
        <w:keepNext w:val="0"/>
        <w:keepLines w:val="0"/>
        <w:pageBreakBefore w:val="0"/>
        <w:kinsoku/>
        <w:overflowPunct/>
        <w:topLinePunct w:val="0"/>
        <w:bidi w:val="0"/>
        <w:spacing w:line="500" w:lineRule="exact"/>
        <w:ind w:firstLine="482" w:firstLineChars="200"/>
        <w:outlineLvl w:val="9"/>
        <w:rPr>
          <w:rFonts w:ascii="宋体" w:hAnsi="宋体" w:eastAsia="宋体" w:cs="宋体"/>
          <w:b/>
          <w:bCs/>
          <w:szCs w:val="24"/>
        </w:rPr>
      </w:pPr>
      <w:bookmarkStart w:id="17" w:name="_Toc14389"/>
      <w:r>
        <w:rPr>
          <w:rFonts w:hint="eastAsia" w:ascii="宋体" w:hAnsi="宋体" w:eastAsia="宋体" w:cs="宋体"/>
          <w:b/>
          <w:bCs/>
          <w:snapToGrid w:val="0"/>
          <w:color w:val="000000"/>
          <w:kern w:val="0"/>
          <w:szCs w:val="24"/>
        </w:rPr>
        <w:t>七、质疑与答复</w:t>
      </w:r>
      <w:bookmarkEnd w:id="17"/>
    </w:p>
    <w:p w14:paraId="635BB264">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1.根据《政府采购质疑和投诉办法》（中华人民共和国财政部第94号令）的有关规定，供应商认为采购文件、采购过程、中标或者成交结果使自己的权益受到损害的，可以在知道或者应知其权益受到损害之日起7个工作日内，以书面形式向采购人、采购代理机构提出质疑。供应商须在法定质疑期内一次性提出针对同一采购程序环节的质疑。</w:t>
      </w:r>
    </w:p>
    <w:p w14:paraId="5352C703">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2.质疑函须按照财政部门发布的质疑函范本格式编制，质疑事项应具体、明确，并有必要的事实依据和法律依据。</w:t>
      </w:r>
    </w:p>
    <w:p w14:paraId="706ED916">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bookmarkStart w:id="18" w:name="_Toc30417"/>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3.接收质疑的方式：</w:t>
      </w:r>
      <w:bookmarkEnd w:id="18"/>
    </w:p>
    <w:p w14:paraId="533A414A">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3.1在线接收，请质疑人上传质疑函原件扫描件到唐河县公共资源交易系统并电话通知到项目负责人。</w:t>
      </w:r>
    </w:p>
    <w:p w14:paraId="1B5B6AAF">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3.2书面提交，请质疑人将质疑函原件送达或邮寄至采购单位联系人和采购代理机构项目负责人，联系方式及地址详见采购公告。</w:t>
      </w:r>
    </w:p>
    <w:p w14:paraId="547C7E7D">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hint="eastAsia" w:asciiTheme="minorEastAsia" w:hAnsiTheme="minorEastAsia" w:eastAsiaTheme="minorEastAsia" w:cstheme="minorEastAsia"/>
          <w:snapToGrid w:val="0"/>
          <w:color w:val="000000"/>
          <w:spacing w:val="2"/>
          <w:kern w:val="0"/>
          <w:position w:val="17"/>
          <w:sz w:val="24"/>
          <w:szCs w:val="24"/>
          <w:lang w:val="en-US" w:eastAsia="zh-CN" w:bidi="ar-SA"/>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4.超出法定质疑期的、重复提出的、分次提出的或内容、形式不符合《政府采购质疑和投诉办法》的，采购人和采购代理机构可以拒收，质疑供应商将依法承担不利后果。</w:t>
      </w:r>
    </w:p>
    <w:p w14:paraId="6E1DA1AA">
      <w:pPr>
        <w:pStyle w:val="12"/>
        <w:keepNext w:val="0"/>
        <w:keepLines w:val="0"/>
        <w:pageBreakBefore w:val="0"/>
        <w:widowControl/>
        <w:kinsoku/>
        <w:wordWrap w:val="0"/>
        <w:overflowPunct/>
        <w:topLinePunct w:val="0"/>
        <w:autoSpaceDE w:val="0"/>
        <w:autoSpaceDN w:val="0"/>
        <w:bidi w:val="0"/>
        <w:adjustRightInd w:val="0"/>
        <w:snapToGrid w:val="0"/>
        <w:spacing w:line="500" w:lineRule="exact"/>
        <w:ind w:firstLine="488" w:firstLineChars="200"/>
        <w:jc w:val="both"/>
        <w:textAlignment w:val="baseline"/>
        <w:rPr>
          <w:rFonts w:ascii="宋体" w:hAnsi="宋体" w:eastAsia="宋体" w:cs="宋体"/>
          <w:szCs w:val="24"/>
        </w:rPr>
      </w:pPr>
      <w:r>
        <w:rPr>
          <w:rFonts w:hint="eastAsia" w:asciiTheme="minorEastAsia" w:hAnsiTheme="minorEastAsia" w:eastAsiaTheme="minorEastAsia" w:cstheme="minorEastAsia"/>
          <w:snapToGrid w:val="0"/>
          <w:color w:val="000000"/>
          <w:spacing w:val="2"/>
          <w:kern w:val="0"/>
          <w:position w:val="17"/>
          <w:sz w:val="24"/>
          <w:szCs w:val="24"/>
          <w:lang w:val="en-US" w:eastAsia="zh-CN" w:bidi="ar-SA"/>
        </w:rPr>
        <w:t>5.采购人和采购代理机构在收到质疑函后7个工作日内作出答复，并以书面形式通知质疑供应商和其他有关供应商。</w:t>
      </w:r>
    </w:p>
    <w:p w14:paraId="56373517">
      <w:pPr>
        <w:keepNext w:val="0"/>
        <w:keepLines w:val="0"/>
        <w:pageBreakBefore w:val="0"/>
        <w:kinsoku/>
        <w:overflowPunct/>
        <w:topLinePunct w:val="0"/>
        <w:bidi w:val="0"/>
        <w:spacing w:line="500" w:lineRule="exact"/>
        <w:ind w:firstLine="482" w:firstLineChars="200"/>
        <w:outlineLvl w:val="9"/>
        <w:rPr>
          <w:rFonts w:ascii="宋体" w:hAnsi="宋体" w:eastAsia="宋体" w:cs="宋体"/>
          <w:b/>
          <w:bCs/>
          <w:szCs w:val="24"/>
        </w:rPr>
      </w:pPr>
      <w:bookmarkStart w:id="19" w:name="_Toc25861"/>
      <w:r>
        <w:rPr>
          <w:rFonts w:hint="eastAsia" w:ascii="宋体" w:hAnsi="宋体" w:eastAsia="宋体" w:cs="宋体"/>
          <w:b/>
          <w:bCs/>
          <w:snapToGrid w:val="0"/>
          <w:color w:val="000000"/>
          <w:kern w:val="0"/>
          <w:szCs w:val="24"/>
        </w:rPr>
        <w:t>八、注意事项</w:t>
      </w:r>
      <w:bookmarkEnd w:id="19"/>
    </w:p>
    <w:p w14:paraId="4D814880">
      <w:pPr>
        <w:keepNext w:val="0"/>
        <w:keepLines w:val="0"/>
        <w:pageBreakBefore w:val="0"/>
        <w:kinsoku/>
        <w:overflowPunct/>
        <w:topLinePunct w:val="0"/>
        <w:bidi w:val="0"/>
        <w:spacing w:line="500" w:lineRule="exact"/>
        <w:ind w:firstLine="480" w:firstLineChars="200"/>
        <w:rPr>
          <w:rFonts w:ascii="宋体" w:hAnsi="宋体" w:eastAsia="宋体" w:cs="宋体"/>
          <w:szCs w:val="24"/>
        </w:rPr>
      </w:pPr>
      <w:r>
        <w:rPr>
          <w:rFonts w:hint="eastAsia" w:ascii="宋体" w:hAnsi="宋体" w:eastAsia="宋体" w:cs="宋体"/>
          <w:snapToGrid w:val="0"/>
          <w:color w:val="000000"/>
          <w:kern w:val="0"/>
          <w:szCs w:val="24"/>
        </w:rPr>
        <w:t>1.如对竞争性磋商文件有疑问，应于响应文件递交截止时间前1工作日向采购人或采购代理机构提出。</w:t>
      </w:r>
    </w:p>
    <w:p w14:paraId="67B1010E">
      <w:pPr>
        <w:keepNext w:val="0"/>
        <w:keepLines w:val="0"/>
        <w:pageBreakBefore w:val="0"/>
        <w:kinsoku/>
        <w:overflowPunct/>
        <w:topLinePunct w:val="0"/>
        <w:bidi w:val="0"/>
        <w:spacing w:line="500" w:lineRule="exact"/>
        <w:ind w:firstLine="480" w:firstLineChars="200"/>
        <w:rPr>
          <w:rFonts w:ascii="宋体" w:hAnsi="宋体" w:eastAsia="宋体" w:cs="宋体"/>
          <w:szCs w:val="24"/>
        </w:rPr>
      </w:pPr>
      <w:r>
        <w:rPr>
          <w:rFonts w:hint="eastAsia" w:ascii="宋体" w:hAnsi="宋体" w:eastAsia="宋体" w:cs="宋体"/>
          <w:snapToGrid w:val="0"/>
          <w:color w:val="000000"/>
          <w:kern w:val="0"/>
          <w:szCs w:val="24"/>
        </w:rPr>
        <w:t>2.供应商必须由法定代表人或授权代表参加磋商，随时接受磋商小组的询问、质疑，并按照磋商小组的要求答复。</w:t>
      </w:r>
    </w:p>
    <w:p w14:paraId="01177302">
      <w:pPr>
        <w:keepNext w:val="0"/>
        <w:keepLines w:val="0"/>
        <w:pageBreakBefore w:val="0"/>
        <w:kinsoku/>
        <w:overflowPunct/>
        <w:topLinePunct w:val="0"/>
        <w:bidi w:val="0"/>
        <w:spacing w:line="500" w:lineRule="exact"/>
        <w:ind w:firstLine="480" w:firstLineChars="200"/>
        <w:rPr>
          <w:rFonts w:ascii="宋体" w:hAnsi="宋体" w:eastAsia="宋体" w:cs="宋体"/>
          <w:szCs w:val="24"/>
        </w:rPr>
      </w:pPr>
      <w:r>
        <w:rPr>
          <w:rFonts w:hint="eastAsia" w:ascii="宋体" w:hAnsi="宋体" w:eastAsia="宋体" w:cs="宋体"/>
          <w:snapToGrid w:val="0"/>
          <w:color w:val="000000"/>
          <w:kern w:val="0"/>
          <w:szCs w:val="24"/>
        </w:rPr>
        <w:t>3.供应商自行承担参加竞争性磋商的全部费用。</w:t>
      </w:r>
    </w:p>
    <w:p w14:paraId="5655B379">
      <w:pPr>
        <w:keepNext w:val="0"/>
        <w:keepLines w:val="0"/>
        <w:pageBreakBefore w:val="0"/>
        <w:kinsoku/>
        <w:overflowPunct/>
        <w:topLinePunct w:val="0"/>
        <w:bidi w:val="0"/>
        <w:spacing w:line="500" w:lineRule="exact"/>
        <w:ind w:firstLine="480" w:firstLineChars="200"/>
        <w:rPr>
          <w:rFonts w:asciiTheme="minorEastAsia" w:hAnsiTheme="minorEastAsia" w:cstheme="minorEastAsia"/>
          <w:spacing w:val="2"/>
          <w:position w:val="17"/>
          <w:szCs w:val="24"/>
        </w:rPr>
      </w:pPr>
      <w:r>
        <w:rPr>
          <w:rFonts w:hint="eastAsia" w:ascii="宋体" w:hAnsi="宋体" w:eastAsia="宋体" w:cs="宋体"/>
          <w:snapToGrid w:val="0"/>
          <w:color w:val="000000"/>
          <w:kern w:val="0"/>
          <w:szCs w:val="24"/>
        </w:rPr>
        <w:t>4.本竞争性磋商文件最终解释权归采购代理机构。</w:t>
      </w:r>
    </w:p>
    <w:p w14:paraId="5FB608CD">
      <w:pPr>
        <w:pStyle w:val="2"/>
        <w:bidi w:val="0"/>
        <w:jc w:val="center"/>
        <w:rPr>
          <w:rFonts w:hint="eastAsia"/>
          <w:sz w:val="36"/>
          <w:szCs w:val="48"/>
        </w:rPr>
      </w:pPr>
      <w:bookmarkStart w:id="20" w:name="_Toc30520"/>
      <w:bookmarkStart w:id="21" w:name="_Toc28683"/>
      <w:bookmarkStart w:id="22" w:name="_Toc29365"/>
    </w:p>
    <w:p w14:paraId="354E0825">
      <w:pPr>
        <w:pStyle w:val="2"/>
        <w:bidi w:val="0"/>
        <w:jc w:val="center"/>
        <w:rPr>
          <w:rFonts w:hint="eastAsia"/>
          <w:sz w:val="36"/>
          <w:szCs w:val="48"/>
        </w:rPr>
      </w:pPr>
    </w:p>
    <w:p w14:paraId="33295BA0">
      <w:pPr>
        <w:rPr>
          <w:rFonts w:hint="eastAsia"/>
          <w:sz w:val="36"/>
          <w:szCs w:val="48"/>
        </w:rPr>
      </w:pPr>
    </w:p>
    <w:p w14:paraId="1FCF9632">
      <w:pPr>
        <w:rPr>
          <w:rFonts w:hint="eastAsia"/>
          <w:sz w:val="36"/>
          <w:szCs w:val="48"/>
        </w:rPr>
      </w:pPr>
    </w:p>
    <w:p w14:paraId="283863AD">
      <w:pPr>
        <w:pStyle w:val="30"/>
        <w:rPr>
          <w:rFonts w:hint="eastAsia"/>
          <w:sz w:val="36"/>
          <w:szCs w:val="48"/>
        </w:rPr>
      </w:pPr>
    </w:p>
    <w:p w14:paraId="5E8EC8F3">
      <w:pPr>
        <w:pStyle w:val="19"/>
        <w:rPr>
          <w:rFonts w:hint="eastAsia"/>
          <w:sz w:val="36"/>
          <w:szCs w:val="48"/>
        </w:rPr>
      </w:pPr>
    </w:p>
    <w:p w14:paraId="7709B0BE">
      <w:pPr>
        <w:rPr>
          <w:rFonts w:hint="eastAsia"/>
          <w:sz w:val="36"/>
          <w:szCs w:val="48"/>
        </w:rPr>
      </w:pPr>
    </w:p>
    <w:p w14:paraId="33B51389">
      <w:pPr>
        <w:pStyle w:val="30"/>
        <w:rPr>
          <w:rFonts w:hint="eastAsia"/>
          <w:sz w:val="36"/>
          <w:szCs w:val="48"/>
        </w:rPr>
      </w:pPr>
    </w:p>
    <w:p w14:paraId="16FE0345">
      <w:pPr>
        <w:pStyle w:val="19"/>
        <w:rPr>
          <w:rFonts w:hint="eastAsia"/>
          <w:sz w:val="36"/>
          <w:szCs w:val="48"/>
        </w:rPr>
      </w:pPr>
    </w:p>
    <w:p w14:paraId="60BD9803">
      <w:pPr>
        <w:rPr>
          <w:rFonts w:hint="eastAsia"/>
          <w:sz w:val="36"/>
          <w:szCs w:val="48"/>
        </w:rPr>
      </w:pPr>
    </w:p>
    <w:p w14:paraId="1E9594DF">
      <w:pPr>
        <w:pStyle w:val="30"/>
        <w:rPr>
          <w:rFonts w:hint="eastAsia"/>
          <w:sz w:val="36"/>
          <w:szCs w:val="48"/>
        </w:rPr>
      </w:pPr>
    </w:p>
    <w:p w14:paraId="211EDE16">
      <w:pPr>
        <w:pStyle w:val="19"/>
        <w:rPr>
          <w:rFonts w:hint="eastAsia"/>
          <w:sz w:val="36"/>
          <w:szCs w:val="48"/>
        </w:rPr>
      </w:pPr>
    </w:p>
    <w:p w14:paraId="1E142C21">
      <w:pPr>
        <w:rPr>
          <w:rFonts w:hint="eastAsia"/>
          <w:sz w:val="36"/>
          <w:szCs w:val="48"/>
        </w:rPr>
      </w:pPr>
    </w:p>
    <w:p w14:paraId="6A7EEFD9">
      <w:pPr>
        <w:pStyle w:val="30"/>
        <w:rPr>
          <w:rFonts w:hint="eastAsia"/>
          <w:sz w:val="36"/>
          <w:szCs w:val="48"/>
        </w:rPr>
      </w:pPr>
    </w:p>
    <w:p w14:paraId="57A9F160">
      <w:pPr>
        <w:pStyle w:val="19"/>
        <w:rPr>
          <w:rFonts w:hint="eastAsia"/>
          <w:sz w:val="36"/>
          <w:szCs w:val="48"/>
        </w:rPr>
      </w:pPr>
    </w:p>
    <w:p w14:paraId="145476AA">
      <w:pPr>
        <w:rPr>
          <w:rFonts w:hint="eastAsia"/>
        </w:rPr>
      </w:pPr>
    </w:p>
    <w:p w14:paraId="2543B65B">
      <w:pPr>
        <w:rPr>
          <w:rFonts w:hint="eastAsia"/>
          <w:sz w:val="36"/>
          <w:szCs w:val="48"/>
        </w:rPr>
      </w:pPr>
    </w:p>
    <w:p w14:paraId="0F8B7DB6">
      <w:pPr>
        <w:rPr>
          <w:rFonts w:hint="eastAsia"/>
          <w:sz w:val="36"/>
          <w:szCs w:val="48"/>
        </w:rPr>
      </w:pPr>
    </w:p>
    <w:p w14:paraId="2DF9DF92">
      <w:pPr>
        <w:rPr>
          <w:rFonts w:hint="eastAsia"/>
          <w:sz w:val="36"/>
          <w:szCs w:val="48"/>
        </w:rPr>
      </w:pPr>
    </w:p>
    <w:p w14:paraId="5FA50A97">
      <w:pPr>
        <w:rPr>
          <w:rFonts w:hint="eastAsia"/>
          <w:sz w:val="36"/>
          <w:szCs w:val="48"/>
        </w:rPr>
      </w:pPr>
    </w:p>
    <w:p w14:paraId="3D0D86CC">
      <w:pPr>
        <w:rPr>
          <w:rFonts w:hint="eastAsia"/>
          <w:sz w:val="36"/>
          <w:szCs w:val="48"/>
        </w:rPr>
      </w:pPr>
    </w:p>
    <w:p w14:paraId="794952FE">
      <w:pPr>
        <w:pStyle w:val="2"/>
        <w:bidi w:val="0"/>
        <w:jc w:val="center"/>
      </w:pPr>
      <w:r>
        <w:rPr>
          <w:rFonts w:hint="eastAsia"/>
          <w:sz w:val="36"/>
          <w:szCs w:val="48"/>
        </w:rPr>
        <w:t>第五章   合同草案条款</w:t>
      </w:r>
      <w:bookmarkEnd w:id="20"/>
      <w:bookmarkEnd w:id="21"/>
      <w:bookmarkEnd w:id="22"/>
    </w:p>
    <w:p w14:paraId="5331FDFA">
      <w:pPr>
        <w:pStyle w:val="30"/>
        <w:spacing w:line="360" w:lineRule="auto"/>
        <w:jc w:val="center"/>
        <w:rPr>
          <w:rFonts w:ascii="宋体" w:hAnsi="宋体"/>
          <w:sz w:val="32"/>
          <w:szCs w:val="24"/>
        </w:rPr>
      </w:pPr>
      <w:r>
        <w:rPr>
          <w:rFonts w:hint="eastAsia" w:ascii="宋体" w:hAnsi="宋体"/>
          <w:sz w:val="32"/>
          <w:szCs w:val="24"/>
        </w:rPr>
        <w:t>（签订合同时双方自拟）</w:t>
      </w:r>
    </w:p>
    <w:p w14:paraId="763A204A">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《中华人民共和国招标投标法》、《中华人民共和国政府采购法》和其他法律、法规的规定，并按照公正、平等、自愿、诚实信用的原则，同意按照以下条款和条件，签署本合同。</w:t>
      </w:r>
    </w:p>
    <w:p w14:paraId="52D1BF1A">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3" w:name="_Toc22466_WPSOffice_Level2"/>
      <w:r>
        <w:rPr>
          <w:rFonts w:hint="eastAsia"/>
          <w:sz w:val="24"/>
        </w:rPr>
        <w:t>合同文件</w:t>
      </w:r>
      <w:bookmarkEnd w:id="23"/>
    </w:p>
    <w:p w14:paraId="4F3FD9FD">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4" w:name="_Toc25689"/>
      <w:bookmarkStart w:id="25" w:name="_Toc20611"/>
      <w:r>
        <w:rPr>
          <w:rFonts w:hint="eastAsia"/>
          <w:sz w:val="24"/>
        </w:rPr>
        <w:t>本合同所附下列文件是构成本合同不可分割的部分：</w:t>
      </w:r>
      <w:bookmarkEnd w:id="24"/>
      <w:bookmarkEnd w:id="25"/>
    </w:p>
    <w:p w14:paraId="4CC57671">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6" w:name="_Toc12304"/>
      <w:bookmarkStart w:id="27" w:name="_Toc25255"/>
      <w:r>
        <w:rPr>
          <w:rFonts w:hint="eastAsia"/>
          <w:sz w:val="24"/>
        </w:rPr>
        <w:t>（一）本项目</w:t>
      </w:r>
      <w:r>
        <w:rPr>
          <w:rFonts w:hint="eastAsia"/>
          <w:sz w:val="24"/>
          <w:lang w:val="en-US" w:eastAsia="zh-CN"/>
        </w:rPr>
        <w:t>磋商</w:t>
      </w:r>
      <w:r>
        <w:rPr>
          <w:rFonts w:hint="eastAsia"/>
          <w:sz w:val="24"/>
        </w:rPr>
        <w:t>文件</w:t>
      </w:r>
      <w:bookmarkEnd w:id="26"/>
      <w:bookmarkEnd w:id="27"/>
    </w:p>
    <w:p w14:paraId="574F046E">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28" w:name="_Toc3310"/>
      <w:bookmarkStart w:id="29" w:name="_Toc8524"/>
      <w:r>
        <w:rPr>
          <w:rFonts w:hint="eastAsia"/>
          <w:sz w:val="24"/>
        </w:rPr>
        <w:t>（二）</w:t>
      </w:r>
      <w:r>
        <w:rPr>
          <w:rFonts w:hint="eastAsia"/>
          <w:sz w:val="24"/>
          <w:lang w:val="en-US" w:eastAsia="zh-CN"/>
        </w:rPr>
        <w:t>供应商</w:t>
      </w:r>
      <w:r>
        <w:rPr>
          <w:rFonts w:hint="eastAsia"/>
          <w:sz w:val="24"/>
        </w:rPr>
        <w:t>的</w:t>
      </w:r>
      <w:r>
        <w:rPr>
          <w:rFonts w:hint="eastAsia"/>
          <w:sz w:val="24"/>
          <w:lang w:val="en-US" w:eastAsia="zh-CN"/>
        </w:rPr>
        <w:t>响应</w:t>
      </w:r>
      <w:r>
        <w:rPr>
          <w:rFonts w:hint="eastAsia"/>
          <w:sz w:val="24"/>
        </w:rPr>
        <w:t>文件</w:t>
      </w:r>
      <w:bookmarkEnd w:id="28"/>
      <w:bookmarkEnd w:id="29"/>
    </w:p>
    <w:p w14:paraId="0E63E8C3">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0" w:name="_Toc11043"/>
      <w:bookmarkStart w:id="31" w:name="_Toc13552"/>
      <w:r>
        <w:rPr>
          <w:rFonts w:hint="eastAsia"/>
          <w:sz w:val="24"/>
        </w:rPr>
        <w:t>（三）合同格式、合同条款</w:t>
      </w:r>
      <w:bookmarkEnd w:id="30"/>
      <w:bookmarkEnd w:id="31"/>
    </w:p>
    <w:p w14:paraId="4AABE14C">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2" w:name="_Toc3434"/>
      <w:bookmarkStart w:id="33" w:name="_Toc17684"/>
      <w:r>
        <w:rPr>
          <w:rFonts w:hint="eastAsia"/>
          <w:sz w:val="24"/>
        </w:rPr>
        <w:t>（四）中标人在评标过程中做出的有关澄清、说明或者补正文件</w:t>
      </w:r>
      <w:bookmarkEnd w:id="32"/>
      <w:bookmarkEnd w:id="33"/>
    </w:p>
    <w:p w14:paraId="25610F4E">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4" w:name="_Toc17949"/>
      <w:bookmarkStart w:id="35" w:name="_Toc24029"/>
      <w:r>
        <w:rPr>
          <w:rFonts w:hint="eastAsia"/>
          <w:sz w:val="24"/>
        </w:rPr>
        <w:t>（五）</w:t>
      </w:r>
      <w:r>
        <w:rPr>
          <w:rFonts w:hint="eastAsia"/>
          <w:sz w:val="24"/>
          <w:lang w:val="en-US" w:eastAsia="zh-CN"/>
        </w:rPr>
        <w:t>成交</w:t>
      </w:r>
      <w:r>
        <w:rPr>
          <w:rFonts w:hint="eastAsia"/>
          <w:sz w:val="24"/>
        </w:rPr>
        <w:t>通知书</w:t>
      </w:r>
      <w:bookmarkEnd w:id="34"/>
      <w:bookmarkEnd w:id="35"/>
    </w:p>
    <w:p w14:paraId="2DB623D8">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6" w:name="_Toc25248"/>
      <w:bookmarkStart w:id="37" w:name="_Toc4313"/>
      <w:r>
        <w:rPr>
          <w:rFonts w:hint="eastAsia"/>
          <w:sz w:val="24"/>
        </w:rPr>
        <w:t>（六）本合同附件</w:t>
      </w:r>
      <w:bookmarkEnd w:id="36"/>
      <w:bookmarkEnd w:id="37"/>
    </w:p>
    <w:p w14:paraId="6F311594">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38" w:name="_Toc24717"/>
      <w:bookmarkStart w:id="39" w:name="_Toc7727"/>
      <w:bookmarkStart w:id="40" w:name="_Toc13630_WPSOffice_Level2"/>
      <w:r>
        <w:rPr>
          <w:rFonts w:hint="eastAsia"/>
          <w:sz w:val="24"/>
        </w:rPr>
        <w:t>二、合同的范围和条件</w:t>
      </w:r>
      <w:bookmarkEnd w:id="38"/>
      <w:bookmarkEnd w:id="39"/>
      <w:bookmarkEnd w:id="40"/>
    </w:p>
    <w:p w14:paraId="3BE018E5">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本合同的范围和条件应与上述合同文件的规定相一致。</w:t>
      </w:r>
    </w:p>
    <w:p w14:paraId="1EAB8CF4">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 xml:space="preserve"> </w:t>
      </w:r>
      <w:bookmarkStart w:id="41" w:name="_Toc21864"/>
      <w:bookmarkStart w:id="42" w:name="_Toc18794"/>
      <w:bookmarkStart w:id="43" w:name="_Toc15521_WPSOffice_Level2"/>
      <w:r>
        <w:rPr>
          <w:rFonts w:hint="eastAsia"/>
          <w:sz w:val="24"/>
        </w:rPr>
        <w:t>三、合同金额</w:t>
      </w:r>
      <w:bookmarkEnd w:id="41"/>
      <w:bookmarkEnd w:id="42"/>
      <w:bookmarkEnd w:id="43"/>
    </w:p>
    <w:p w14:paraId="0435953A">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4" w:name="_Toc12265"/>
      <w:bookmarkStart w:id="45" w:name="_Toc15284"/>
      <w:r>
        <w:rPr>
          <w:rFonts w:hint="eastAsia"/>
          <w:sz w:val="24"/>
        </w:rPr>
        <w:t xml:space="preserve">合同总金额：人民币： </w:t>
      </w:r>
      <w:r>
        <w:rPr>
          <w:rFonts w:hint="eastAsia"/>
          <w:sz w:val="24"/>
        </w:rPr>
        <w:tab/>
      </w:r>
      <w:r>
        <w:rPr>
          <w:rFonts w:hint="eastAsia"/>
          <w:sz w:val="24"/>
        </w:rPr>
        <w:t xml:space="preserve">元（大写） 人民币： </w:t>
      </w:r>
      <w:r>
        <w:rPr>
          <w:rFonts w:hint="eastAsia"/>
          <w:sz w:val="24"/>
        </w:rPr>
        <w:tab/>
      </w:r>
      <w:r>
        <w:rPr>
          <w:rFonts w:hint="eastAsia"/>
          <w:sz w:val="24"/>
        </w:rPr>
        <w:t>元（小写）</w:t>
      </w:r>
      <w:bookmarkEnd w:id="44"/>
      <w:bookmarkEnd w:id="45"/>
    </w:p>
    <w:p w14:paraId="346EC7D9">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6" w:name="_Toc26017_WPSOffice_Level2"/>
      <w:r>
        <w:rPr>
          <w:rFonts w:hint="eastAsia"/>
          <w:sz w:val="24"/>
        </w:rPr>
        <w:t>质量要求：</w:t>
      </w:r>
      <w:bookmarkEnd w:id="46"/>
    </w:p>
    <w:p w14:paraId="39506C60">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lang w:val="en-US" w:eastAsia="zh-CN"/>
        </w:rPr>
      </w:pPr>
      <w:bookmarkStart w:id="47" w:name="_Toc4377_WPSOffice_Level2"/>
      <w:r>
        <w:rPr>
          <w:rFonts w:hint="eastAsia"/>
          <w:sz w:val="24"/>
        </w:rPr>
        <w:t>付款方式</w:t>
      </w:r>
      <w:bookmarkEnd w:id="47"/>
    </w:p>
    <w:p w14:paraId="5E241CD4">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lang w:val="en-US" w:eastAsia="zh-CN"/>
        </w:rPr>
      </w:pPr>
      <w:r>
        <w:rPr>
          <w:rFonts w:hint="eastAsia"/>
          <w:sz w:val="24"/>
        </w:rPr>
        <w:t>付款方式：</w:t>
      </w:r>
      <w:r>
        <w:rPr>
          <w:rFonts w:hint="eastAsia"/>
          <w:sz w:val="24"/>
          <w:lang w:val="en-US" w:eastAsia="zh-CN"/>
        </w:rPr>
        <w:t xml:space="preserve">                                          </w:t>
      </w:r>
    </w:p>
    <w:p w14:paraId="3A35E935">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8" w:name="_Toc12155_WPSOffice_Level2"/>
      <w:r>
        <w:rPr>
          <w:rFonts w:hint="eastAsia"/>
          <w:sz w:val="24"/>
        </w:rPr>
        <w:t>服务日期、地点</w:t>
      </w:r>
      <w:bookmarkEnd w:id="48"/>
    </w:p>
    <w:p w14:paraId="5200B12A">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 xml:space="preserve">服务时间：于 </w:t>
      </w:r>
      <w:r>
        <w:rPr>
          <w:rFonts w:hint="eastAsia"/>
          <w:sz w:val="24"/>
        </w:rPr>
        <w:tab/>
      </w:r>
      <w:r>
        <w:rPr>
          <w:rFonts w:hint="eastAsia"/>
          <w:sz w:val="24"/>
        </w:rPr>
        <w:t xml:space="preserve">年 </w:t>
      </w:r>
      <w:r>
        <w:rPr>
          <w:rFonts w:hint="eastAsia"/>
          <w:sz w:val="24"/>
        </w:rPr>
        <w:tab/>
      </w:r>
      <w:r>
        <w:rPr>
          <w:rFonts w:hint="eastAsia"/>
          <w:sz w:val="24"/>
        </w:rPr>
        <w:t xml:space="preserve">月 </w:t>
      </w:r>
      <w:r>
        <w:rPr>
          <w:rFonts w:hint="eastAsia"/>
          <w:sz w:val="24"/>
        </w:rPr>
        <w:tab/>
      </w:r>
      <w:r>
        <w:rPr>
          <w:rFonts w:hint="eastAsia"/>
          <w:sz w:val="24"/>
        </w:rPr>
        <w:t>日以前完成。</w:t>
      </w:r>
    </w:p>
    <w:p w14:paraId="670CAA4D">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地点：甲方指定地点。</w:t>
      </w:r>
    </w:p>
    <w:p w14:paraId="5E2DAFFE">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49" w:name="_Toc30055_WPSOffice_Level2"/>
      <w:r>
        <w:rPr>
          <w:rFonts w:hint="eastAsia"/>
          <w:sz w:val="24"/>
        </w:rPr>
        <w:t>合同保存</w:t>
      </w:r>
      <w:bookmarkEnd w:id="49"/>
    </w:p>
    <w:p w14:paraId="0CD2FEE1">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 xml:space="preserve">本合同一式 </w:t>
      </w:r>
      <w:r>
        <w:rPr>
          <w:rFonts w:hint="eastAsia"/>
          <w:sz w:val="24"/>
        </w:rPr>
        <w:tab/>
      </w:r>
      <w:r>
        <w:rPr>
          <w:rFonts w:hint="eastAsia"/>
          <w:sz w:val="24"/>
        </w:rPr>
        <w:t xml:space="preserve">份，甲方 </w:t>
      </w:r>
      <w:r>
        <w:rPr>
          <w:rFonts w:hint="eastAsia"/>
          <w:sz w:val="24"/>
        </w:rPr>
        <w:tab/>
      </w:r>
      <w:r>
        <w:rPr>
          <w:rFonts w:hint="eastAsia"/>
          <w:sz w:val="24"/>
        </w:rPr>
        <w:t xml:space="preserve">份，乙方 </w:t>
      </w:r>
      <w:r>
        <w:rPr>
          <w:rFonts w:hint="eastAsia"/>
          <w:sz w:val="24"/>
        </w:rPr>
        <w:tab/>
      </w:r>
      <w:r>
        <w:rPr>
          <w:rFonts w:hint="eastAsia"/>
          <w:sz w:val="24"/>
        </w:rPr>
        <w:t xml:space="preserve">份，采购代理机构 </w:t>
      </w:r>
      <w:r>
        <w:rPr>
          <w:rFonts w:hint="eastAsia"/>
          <w:sz w:val="24"/>
        </w:rPr>
        <w:tab/>
      </w:r>
      <w:r>
        <w:rPr>
          <w:rFonts w:hint="eastAsia"/>
          <w:sz w:val="24"/>
        </w:rPr>
        <w:t>份。</w:t>
      </w:r>
    </w:p>
    <w:p w14:paraId="5DD639F0">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0" w:name="_Toc30238_WPSOffice_Level2"/>
      <w:r>
        <w:rPr>
          <w:rFonts w:hint="eastAsia"/>
          <w:sz w:val="24"/>
        </w:rPr>
        <w:t>违约条款</w:t>
      </w:r>
      <w:bookmarkEnd w:id="50"/>
    </w:p>
    <w:p w14:paraId="4B9E356C">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r>
        <w:rPr>
          <w:rFonts w:hint="eastAsia"/>
          <w:sz w:val="24"/>
        </w:rPr>
        <w:t>（1）合同一方违约，违约方向对方支付违约金，违约金额为中标金额的 10%。乙方违约， 直接从进度款或履约保金中扣除；甲方违约，从合同款项中扣除。</w:t>
      </w:r>
    </w:p>
    <w:p w14:paraId="52AF5B54">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1" w:name="_Toc8155"/>
      <w:bookmarkStart w:id="52" w:name="_Toc1630"/>
      <w:r>
        <w:rPr>
          <w:rFonts w:hint="eastAsia"/>
          <w:sz w:val="24"/>
        </w:rPr>
        <w:t>（2）乙方给用户造成的实际损失高于违约金的，乙方应给用户对高出违约金的部分予以赔偿。</w:t>
      </w:r>
      <w:bookmarkEnd w:id="51"/>
      <w:bookmarkEnd w:id="52"/>
    </w:p>
    <w:p w14:paraId="57C86DE7">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3" w:name="_Toc23941"/>
      <w:bookmarkStart w:id="54" w:name="_Toc15751"/>
      <w:r>
        <w:rPr>
          <w:rFonts w:hint="eastAsia"/>
          <w:sz w:val="24"/>
        </w:rPr>
        <w:t>（3）乙方迟延履行合同、不完全履行合同或提供的服务不符合招标文件的要求，除支付违约金外，仍应实际履行合同或重新提供符合要求的服务。</w:t>
      </w:r>
      <w:bookmarkEnd w:id="53"/>
      <w:bookmarkEnd w:id="54"/>
    </w:p>
    <w:p w14:paraId="4A6BFE4A">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5" w:name="_Toc25387"/>
      <w:bookmarkStart w:id="56" w:name="_Toc21648"/>
      <w:r>
        <w:rPr>
          <w:rFonts w:hint="eastAsia"/>
          <w:sz w:val="24"/>
        </w:rPr>
        <w:t>（4）由于乙方原因造成的延期，每延期一天，需支付甲方损失为合同总价款的 1‰。</w:t>
      </w:r>
      <w:bookmarkEnd w:id="55"/>
      <w:bookmarkEnd w:id="56"/>
    </w:p>
    <w:p w14:paraId="42649A8E">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7" w:name="_Toc8408"/>
      <w:bookmarkStart w:id="58" w:name="_Toc5115"/>
      <w:r>
        <w:rPr>
          <w:rFonts w:hint="eastAsia"/>
          <w:sz w:val="24"/>
        </w:rPr>
        <w:t>（5）甲方和乙方若需签订补充协议，补充协议与该合同具有同等法律效力。</w:t>
      </w:r>
      <w:bookmarkEnd w:id="57"/>
      <w:bookmarkEnd w:id="58"/>
    </w:p>
    <w:p w14:paraId="37E00FE5">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59" w:name="_Toc27685"/>
      <w:bookmarkStart w:id="60" w:name="_Toc2579"/>
      <w:r>
        <w:rPr>
          <w:rFonts w:hint="eastAsia"/>
          <w:sz w:val="24"/>
        </w:rPr>
        <w:t>（6）其它未尽事宜，以《中华人民共和国合同法》规定为准。 九、合同生效及其它</w:t>
      </w:r>
      <w:bookmarkEnd w:id="59"/>
      <w:bookmarkEnd w:id="60"/>
    </w:p>
    <w:p w14:paraId="4FAC6943">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61" w:name="_Toc1264"/>
      <w:bookmarkStart w:id="62" w:name="_Toc27824"/>
      <w:r>
        <w:rPr>
          <w:rFonts w:hint="eastAsia"/>
          <w:sz w:val="24"/>
        </w:rPr>
        <w:t>（1）合同签订后供需双方即直接产生权利与义务的关系，合同执行过程中出现的问题应按照《合同法》的规定办理；在合同履行过程中，双方如有争议，经协商无效，任何一方可向需方所在地人民法院提起诉讼。</w:t>
      </w:r>
      <w:bookmarkEnd w:id="61"/>
      <w:bookmarkEnd w:id="62"/>
    </w:p>
    <w:p w14:paraId="3A6D8D57">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both"/>
        <w:textAlignment w:val="auto"/>
        <w:rPr>
          <w:rFonts w:hint="eastAsia"/>
          <w:sz w:val="24"/>
        </w:rPr>
      </w:pPr>
      <w:bookmarkStart w:id="63" w:name="_Toc13678"/>
      <w:bookmarkStart w:id="64" w:name="_Toc20058"/>
      <w:r>
        <w:rPr>
          <w:rFonts w:hint="eastAsia"/>
          <w:sz w:val="24"/>
        </w:rPr>
        <w:t>（2）合同在执行过程中出现的未尽事宜，双方在不违背本合同和招标文件的原则下协商解决，协商结果以书面形式盖章记录在案，作为本合同的附件，与本合同具有同等效力。</w:t>
      </w:r>
      <w:bookmarkEnd w:id="63"/>
      <w:bookmarkEnd w:id="64"/>
    </w:p>
    <w:p w14:paraId="54A90745">
      <w:pPr>
        <w:pStyle w:val="46"/>
        <w:rPr>
          <w:rFonts w:hint="eastAsia"/>
          <w:sz w:val="24"/>
        </w:rPr>
      </w:pPr>
    </w:p>
    <w:p w14:paraId="4C839636">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65" w:name="_Toc4045"/>
      <w:bookmarkStart w:id="66" w:name="_Toc16421_WPSOffice_Level2"/>
      <w:bookmarkStart w:id="67" w:name="_Toc13056_WPSOffice_Level2"/>
      <w:bookmarkStart w:id="68" w:name="_Toc10619_WPSOffice_Level2"/>
      <w:bookmarkStart w:id="69" w:name="_Toc26378"/>
      <w:bookmarkStart w:id="70" w:name="_Toc3081_WPSOffice_Level2"/>
      <w:bookmarkStart w:id="71" w:name="_Toc20805_WPSOffice_Level2"/>
      <w:bookmarkStart w:id="72" w:name="_Toc7032_WPSOffice_Level1"/>
      <w:bookmarkStart w:id="73" w:name="_Toc29610_WPSOffice_Level2"/>
      <w:r>
        <w:rPr>
          <w:rFonts w:hint="eastAsia"/>
          <w:sz w:val="24"/>
        </w:rPr>
        <w:t>甲</w:t>
      </w:r>
      <w:r>
        <w:rPr>
          <w:rFonts w:hint="eastAsia"/>
          <w:sz w:val="24"/>
        </w:rPr>
        <w:tab/>
      </w:r>
      <w:r>
        <w:rPr>
          <w:rFonts w:hint="eastAsia"/>
          <w:sz w:val="24"/>
        </w:rPr>
        <w:t>方（公章）：</w:t>
      </w:r>
      <w:r>
        <w:rPr>
          <w:rFonts w:hint="eastAsia"/>
          <w:sz w:val="24"/>
        </w:rPr>
        <w:tab/>
      </w:r>
      <w:r>
        <w:rPr>
          <w:rFonts w:hint="eastAsia"/>
          <w:sz w:val="24"/>
          <w:lang w:val="en-US" w:eastAsia="zh-CN"/>
        </w:rPr>
        <w:t xml:space="preserve">                 </w:t>
      </w:r>
      <w:r>
        <w:rPr>
          <w:rFonts w:hint="eastAsia"/>
          <w:sz w:val="24"/>
        </w:rPr>
        <w:t>乙</w:t>
      </w:r>
      <w:r>
        <w:rPr>
          <w:rFonts w:hint="eastAsia"/>
          <w:sz w:val="24"/>
        </w:rPr>
        <w:tab/>
      </w:r>
      <w:r>
        <w:rPr>
          <w:rFonts w:hint="eastAsia"/>
          <w:sz w:val="24"/>
        </w:rPr>
        <w:t>方（公章）：</w:t>
      </w:r>
      <w:bookmarkEnd w:id="65"/>
      <w:bookmarkEnd w:id="66"/>
      <w:bookmarkEnd w:id="67"/>
      <w:bookmarkEnd w:id="68"/>
      <w:bookmarkEnd w:id="69"/>
      <w:bookmarkEnd w:id="70"/>
      <w:bookmarkEnd w:id="71"/>
      <w:bookmarkEnd w:id="72"/>
      <w:bookmarkEnd w:id="73"/>
    </w:p>
    <w:p w14:paraId="1DCFA6F0">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lang w:val="en-US" w:eastAsia="zh-CN"/>
        </w:rPr>
      </w:pPr>
      <w:bookmarkStart w:id="74" w:name="_Toc11748"/>
      <w:bookmarkStart w:id="75" w:name="_Toc20300"/>
      <w:r>
        <w:rPr>
          <w:rFonts w:hint="eastAsia"/>
          <w:sz w:val="24"/>
        </w:rPr>
        <w:t>法定代表人或授权代理人：（签字）</w:t>
      </w:r>
      <w:r>
        <w:rPr>
          <w:rFonts w:hint="eastAsia"/>
          <w:sz w:val="24"/>
        </w:rPr>
        <w:tab/>
      </w:r>
      <w:r>
        <w:rPr>
          <w:rFonts w:hint="eastAsia"/>
          <w:sz w:val="24"/>
        </w:rPr>
        <w:t>法定代表人或授权代理人：（签字）</w:t>
      </w:r>
      <w:bookmarkEnd w:id="74"/>
      <w:bookmarkEnd w:id="75"/>
      <w:r>
        <w:rPr>
          <w:rFonts w:hint="eastAsia"/>
          <w:sz w:val="24"/>
        </w:rPr>
        <w:t xml:space="preserve"> </w:t>
      </w:r>
      <w:r>
        <w:rPr>
          <w:rFonts w:hint="eastAsia"/>
          <w:sz w:val="24"/>
          <w:lang w:val="en-US" w:eastAsia="zh-CN"/>
        </w:rPr>
        <w:t xml:space="preserve"> </w:t>
      </w:r>
    </w:p>
    <w:p w14:paraId="28AA9945">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76" w:name="_Toc2236"/>
      <w:bookmarkStart w:id="77" w:name="_Toc11893"/>
      <w:r>
        <w:rPr>
          <w:rFonts w:hint="eastAsia"/>
          <w:sz w:val="24"/>
        </w:rPr>
        <w:t>开户单位：</w:t>
      </w:r>
      <w:r>
        <w:rPr>
          <w:rFonts w:hint="eastAsia"/>
          <w:sz w:val="24"/>
          <w:lang w:val="en-US" w:eastAsia="zh-CN"/>
        </w:rPr>
        <w:t xml:space="preserve">                         </w:t>
      </w:r>
      <w:r>
        <w:rPr>
          <w:rFonts w:hint="eastAsia"/>
          <w:sz w:val="24"/>
        </w:rPr>
        <w:t>开户单位：</w:t>
      </w:r>
      <w:bookmarkEnd w:id="76"/>
      <w:bookmarkEnd w:id="77"/>
    </w:p>
    <w:p w14:paraId="18AB7C89">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78" w:name="_Toc25263"/>
      <w:bookmarkStart w:id="79" w:name="_Toc31863"/>
      <w:r>
        <w:rPr>
          <w:rFonts w:hint="eastAsia"/>
          <w:sz w:val="24"/>
        </w:rPr>
        <w:t>开户银行：</w:t>
      </w:r>
      <w:r>
        <w:rPr>
          <w:rFonts w:hint="eastAsia"/>
          <w:sz w:val="24"/>
        </w:rPr>
        <w:tab/>
      </w:r>
      <w:r>
        <w:rPr>
          <w:rFonts w:hint="eastAsia"/>
          <w:sz w:val="24"/>
          <w:lang w:val="en-US" w:eastAsia="zh-CN"/>
        </w:rPr>
        <w:t xml:space="preserve">                         </w:t>
      </w:r>
      <w:r>
        <w:rPr>
          <w:rFonts w:hint="eastAsia"/>
          <w:sz w:val="24"/>
        </w:rPr>
        <w:t>开户银行：</w:t>
      </w:r>
      <w:bookmarkEnd w:id="78"/>
      <w:bookmarkEnd w:id="79"/>
    </w:p>
    <w:p w14:paraId="2F9D187A">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80" w:name="_Toc27472"/>
      <w:bookmarkStart w:id="81" w:name="_Toc17067"/>
      <w:r>
        <w:rPr>
          <w:rFonts w:hint="eastAsia"/>
          <w:sz w:val="24"/>
        </w:rPr>
        <w:t>帐</w:t>
      </w:r>
      <w:r>
        <w:rPr>
          <w:rFonts w:hint="eastAsia"/>
          <w:sz w:val="24"/>
        </w:rPr>
        <w:tab/>
      </w:r>
      <w:r>
        <w:rPr>
          <w:rFonts w:hint="eastAsia"/>
          <w:sz w:val="24"/>
        </w:rPr>
        <w:t>号：</w:t>
      </w:r>
      <w:r>
        <w:rPr>
          <w:rFonts w:hint="eastAsia"/>
          <w:sz w:val="24"/>
        </w:rPr>
        <w:tab/>
      </w:r>
      <w:r>
        <w:rPr>
          <w:rFonts w:hint="eastAsia"/>
          <w:sz w:val="24"/>
          <w:lang w:val="en-US" w:eastAsia="zh-CN"/>
        </w:rPr>
        <w:t xml:space="preserve">                         </w:t>
      </w:r>
      <w:r>
        <w:rPr>
          <w:rFonts w:hint="eastAsia"/>
          <w:sz w:val="24"/>
        </w:rPr>
        <w:t>帐</w:t>
      </w:r>
      <w:r>
        <w:rPr>
          <w:rFonts w:hint="eastAsia"/>
          <w:sz w:val="24"/>
        </w:rPr>
        <w:tab/>
      </w:r>
      <w:r>
        <w:rPr>
          <w:rFonts w:hint="eastAsia"/>
          <w:sz w:val="24"/>
        </w:rPr>
        <w:t>号：</w:t>
      </w:r>
      <w:bookmarkEnd w:id="80"/>
      <w:bookmarkEnd w:id="81"/>
    </w:p>
    <w:p w14:paraId="34CC7841">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82" w:name="_Toc19503"/>
      <w:bookmarkStart w:id="83" w:name="_Toc18260"/>
      <w:r>
        <w:rPr>
          <w:rFonts w:hint="eastAsia"/>
          <w:sz w:val="24"/>
        </w:rPr>
        <w:t>地</w:t>
      </w:r>
      <w:r>
        <w:rPr>
          <w:rFonts w:hint="eastAsia"/>
          <w:sz w:val="24"/>
        </w:rPr>
        <w:tab/>
      </w:r>
      <w:r>
        <w:rPr>
          <w:rFonts w:hint="eastAsia"/>
          <w:sz w:val="24"/>
        </w:rPr>
        <w:t>址：</w:t>
      </w:r>
      <w:r>
        <w:rPr>
          <w:rFonts w:hint="eastAsia"/>
          <w:sz w:val="24"/>
        </w:rPr>
        <w:tab/>
      </w:r>
      <w:r>
        <w:rPr>
          <w:rFonts w:hint="eastAsia"/>
          <w:sz w:val="24"/>
          <w:lang w:val="en-US" w:eastAsia="zh-CN"/>
        </w:rPr>
        <w:t xml:space="preserve">                         </w:t>
      </w:r>
      <w:r>
        <w:rPr>
          <w:rFonts w:hint="eastAsia"/>
          <w:sz w:val="24"/>
        </w:rPr>
        <w:t>地</w:t>
      </w:r>
      <w:r>
        <w:rPr>
          <w:rFonts w:hint="eastAsia"/>
          <w:sz w:val="24"/>
        </w:rPr>
        <w:tab/>
      </w:r>
      <w:r>
        <w:rPr>
          <w:rFonts w:hint="eastAsia"/>
          <w:sz w:val="24"/>
        </w:rPr>
        <w:t>址：</w:t>
      </w:r>
      <w:bookmarkEnd w:id="82"/>
      <w:bookmarkEnd w:id="83"/>
    </w:p>
    <w:p w14:paraId="0B9D6217">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rPr>
      </w:pPr>
      <w:bookmarkStart w:id="84" w:name="_Toc16058"/>
      <w:bookmarkStart w:id="85" w:name="_Toc15291"/>
      <w:r>
        <w:rPr>
          <w:rFonts w:hint="eastAsia"/>
          <w:sz w:val="24"/>
        </w:rPr>
        <w:t>电</w:t>
      </w:r>
      <w:r>
        <w:rPr>
          <w:rFonts w:hint="eastAsia"/>
          <w:sz w:val="24"/>
        </w:rPr>
        <w:tab/>
      </w:r>
      <w:r>
        <w:rPr>
          <w:rFonts w:hint="eastAsia"/>
          <w:sz w:val="24"/>
        </w:rPr>
        <w:t>话：</w:t>
      </w:r>
      <w:r>
        <w:rPr>
          <w:rFonts w:hint="eastAsia"/>
          <w:sz w:val="24"/>
        </w:rPr>
        <w:tab/>
      </w:r>
      <w:r>
        <w:rPr>
          <w:rFonts w:hint="eastAsia"/>
          <w:sz w:val="24"/>
          <w:lang w:val="en-US" w:eastAsia="zh-CN"/>
        </w:rPr>
        <w:t xml:space="preserve">                         </w:t>
      </w:r>
      <w:r>
        <w:rPr>
          <w:rFonts w:hint="eastAsia"/>
          <w:sz w:val="24"/>
        </w:rPr>
        <w:t>电</w:t>
      </w:r>
      <w:r>
        <w:rPr>
          <w:rFonts w:hint="eastAsia"/>
          <w:sz w:val="24"/>
        </w:rPr>
        <w:tab/>
      </w:r>
      <w:r>
        <w:rPr>
          <w:rFonts w:hint="eastAsia"/>
          <w:sz w:val="24"/>
        </w:rPr>
        <w:t>话：</w:t>
      </w:r>
      <w:bookmarkEnd w:id="84"/>
      <w:bookmarkEnd w:id="85"/>
    </w:p>
    <w:p w14:paraId="50FCF4D8">
      <w:pPr>
        <w:keepNext w:val="0"/>
        <w:keepLines w:val="0"/>
        <w:pageBreakBefore w:val="0"/>
        <w:widowControl w:val="0"/>
        <w:kinsoku/>
        <w:wordWrap/>
        <w:overflowPunct/>
        <w:topLinePunct w:val="0"/>
        <w:autoSpaceDE w:val="0"/>
        <w:autoSpaceDN w:val="0"/>
        <w:bidi w:val="0"/>
        <w:adjustRightInd/>
        <w:snapToGrid/>
        <w:spacing w:after="0" w:line="360" w:lineRule="auto"/>
        <w:jc w:val="both"/>
        <w:textAlignment w:val="auto"/>
        <w:rPr>
          <w:rFonts w:hint="eastAsia"/>
          <w:sz w:val="24"/>
          <w:lang w:eastAsia="zh-CN"/>
        </w:rPr>
      </w:pPr>
      <w:bookmarkStart w:id="86" w:name="_Toc22352"/>
      <w:bookmarkStart w:id="87" w:name="_Toc32463"/>
      <w:r>
        <w:rPr>
          <w:rFonts w:hint="eastAsia"/>
          <w:sz w:val="24"/>
        </w:rPr>
        <w:t>签订时间：</w:t>
      </w:r>
      <w:r>
        <w:rPr>
          <w:rFonts w:hint="eastAsia"/>
          <w:sz w:val="24"/>
        </w:rPr>
        <w:tab/>
      </w:r>
      <w:r>
        <w:rPr>
          <w:rFonts w:hint="eastAsia"/>
          <w:sz w:val="24"/>
          <w:lang w:val="en-US" w:eastAsia="zh-CN"/>
        </w:rPr>
        <w:t xml:space="preserve">                         </w:t>
      </w:r>
      <w:r>
        <w:rPr>
          <w:rFonts w:hint="eastAsia"/>
          <w:sz w:val="24"/>
        </w:rPr>
        <w:t>签订时间</w:t>
      </w:r>
      <w:r>
        <w:rPr>
          <w:rFonts w:hint="eastAsia"/>
          <w:sz w:val="24"/>
          <w:lang w:eastAsia="zh-CN"/>
        </w:rPr>
        <w:t>：</w:t>
      </w:r>
      <w:bookmarkEnd w:id="86"/>
      <w:bookmarkEnd w:id="87"/>
    </w:p>
    <w:p w14:paraId="757064A4">
      <w:pPr>
        <w:spacing w:after="0"/>
        <w:jc w:val="both"/>
        <w:rPr>
          <w:sz w:val="24"/>
        </w:rPr>
        <w:sectPr>
          <w:footerReference r:id="rId6" w:type="default"/>
          <w:pgSz w:w="11910" w:h="16840"/>
          <w:pgMar w:top="850" w:right="1134" w:bottom="850" w:left="1134" w:header="567" w:footer="567" w:gutter="0"/>
          <w:pgNumType w:fmt="decimal" w:start="1"/>
          <w:cols w:space="720" w:num="1"/>
        </w:sectPr>
      </w:pPr>
    </w:p>
    <w:p w14:paraId="200D2BFE">
      <w:pPr>
        <w:pStyle w:val="2"/>
        <w:jc w:val="center"/>
      </w:pPr>
      <w:bookmarkStart w:id="88" w:name="_Toc9217"/>
      <w:bookmarkStart w:id="89" w:name="_Toc22757"/>
      <w:r>
        <w:t>第六章</w:t>
      </w:r>
      <w:r>
        <w:rPr>
          <w:spacing w:val="14"/>
        </w:rPr>
        <w:t xml:space="preserve">  </w:t>
      </w:r>
      <w:r>
        <w:rPr>
          <w:rFonts w:hint="eastAsia"/>
          <w:spacing w:val="14"/>
          <w:lang w:val="en-US" w:eastAsia="zh-CN"/>
        </w:rPr>
        <w:t xml:space="preserve"> </w:t>
      </w:r>
      <w:r>
        <w:t>响应文件格式</w:t>
      </w:r>
      <w:bookmarkEnd w:id="88"/>
      <w:bookmarkEnd w:id="89"/>
    </w:p>
    <w:p w14:paraId="09ADABE8">
      <w:pPr>
        <w:spacing w:line="296" w:lineRule="auto"/>
      </w:pPr>
    </w:p>
    <w:p w14:paraId="4BFB2AF8">
      <w:pPr>
        <w:spacing w:line="296" w:lineRule="auto"/>
      </w:pPr>
    </w:p>
    <w:p w14:paraId="5381E639">
      <w:pPr>
        <w:pStyle w:val="13"/>
        <w:spacing w:line="360" w:lineRule="auto"/>
        <w:rPr>
          <w:sz w:val="24"/>
          <w:szCs w:val="24"/>
          <w:lang w:eastAsia="zh-CN"/>
        </w:rPr>
      </w:pPr>
      <w:r>
        <w:rPr>
          <w:spacing w:val="-1"/>
          <w:sz w:val="24"/>
          <w:szCs w:val="24"/>
          <w:lang w:eastAsia="zh-CN"/>
          <w14:textOutline w14:w="1536" w14:cap="flat" w14:cmpd="sng" w14:algn="ctr">
            <w14:solidFill>
              <w14:srgbClr w14:val="000000"/>
            </w14:solidFill>
            <w14:prstDash w14:val="solid"/>
            <w14:miter w14:val="0"/>
          </w14:textOutline>
        </w:rPr>
        <w:t>供应商编制文件须知</w:t>
      </w:r>
    </w:p>
    <w:p w14:paraId="349E1D9E">
      <w:pPr>
        <w:pStyle w:val="13"/>
        <w:spacing w:line="360" w:lineRule="auto"/>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1.供应商按照本部分的顺序编制响应文件</w:t>
      </w:r>
      <w:r>
        <w:rPr>
          <w:rFonts w:hint="eastAsia" w:asciiTheme="minorEastAsia" w:hAnsiTheme="minorEastAsia" w:eastAsiaTheme="minorEastAsia" w:cstheme="minorEastAsia"/>
          <w:spacing w:val="-29"/>
          <w:sz w:val="24"/>
          <w:szCs w:val="24"/>
          <w:lang w:eastAsia="zh-CN"/>
        </w:rPr>
        <w:t>，</w:t>
      </w:r>
      <w:r>
        <w:rPr>
          <w:rFonts w:hint="eastAsia" w:asciiTheme="minorEastAsia" w:hAnsiTheme="minorEastAsia" w:eastAsiaTheme="minorEastAsia" w:cstheme="minorEastAsia"/>
          <w:spacing w:val="-8"/>
          <w:sz w:val="24"/>
          <w:szCs w:val="24"/>
          <w:lang w:eastAsia="zh-CN"/>
        </w:rPr>
        <w:t>编制中涉及格式资料的，应按照本部分提供的内容和格式（所有表格的格式可扩</w:t>
      </w:r>
      <w:r>
        <w:rPr>
          <w:rFonts w:hint="eastAsia" w:asciiTheme="minorEastAsia" w:hAnsiTheme="minorEastAsia" w:eastAsiaTheme="minorEastAsia" w:cstheme="minorEastAsia"/>
          <w:spacing w:val="-3"/>
          <w:sz w:val="24"/>
          <w:szCs w:val="24"/>
          <w:lang w:eastAsia="zh-CN"/>
        </w:rPr>
        <w:t>展）填写提交。</w:t>
      </w:r>
    </w:p>
    <w:p w14:paraId="482D85E7">
      <w:pPr>
        <w:pStyle w:val="13"/>
        <w:spacing w:line="360" w:lineRule="auto"/>
        <w:rPr>
          <w:sz w:val="24"/>
          <w:szCs w:val="24"/>
          <w:lang w:eastAsia="zh-CN"/>
        </w:rPr>
      </w:pPr>
      <w:r>
        <w:rPr>
          <w:rFonts w:hint="eastAsia" w:ascii="Arial" w:hAnsi="Arial" w:cs="Arial"/>
          <w:spacing w:val="-1"/>
          <w:sz w:val="24"/>
          <w:szCs w:val="24"/>
          <w:lang w:eastAsia="zh-CN"/>
        </w:rPr>
        <w:t>2.</w:t>
      </w:r>
      <w:r>
        <w:rPr>
          <w:spacing w:val="-1"/>
          <w:sz w:val="24"/>
          <w:szCs w:val="24"/>
          <w:lang w:eastAsia="zh-CN"/>
        </w:rPr>
        <w:t>全部声明和问题的回答及所附材料必须是真实的、准确的和完整</w:t>
      </w:r>
      <w:r>
        <w:rPr>
          <w:spacing w:val="-2"/>
          <w:sz w:val="24"/>
          <w:szCs w:val="24"/>
          <w:lang w:eastAsia="zh-CN"/>
        </w:rPr>
        <w:t>的。</w:t>
      </w:r>
    </w:p>
    <w:p w14:paraId="7CCA9448">
      <w:pPr>
        <w:widowControl/>
        <w:jc w:val="left"/>
        <w:rPr>
          <w:rFonts w:asciiTheme="minorEastAsia" w:hAnsiTheme="minorEastAsia" w:cstheme="minorEastAsia"/>
          <w:b/>
          <w:bCs/>
          <w:snapToGrid w:val="0"/>
          <w:color w:val="000000"/>
          <w:spacing w:val="-3"/>
          <w:kern w:val="0"/>
          <w:szCs w:val="24"/>
        </w:rPr>
      </w:pPr>
      <w:r>
        <w:rPr>
          <w:rFonts w:asciiTheme="minorEastAsia" w:hAnsiTheme="minorEastAsia" w:cstheme="minorEastAsia"/>
          <w:b/>
          <w:bCs/>
          <w:snapToGrid w:val="0"/>
          <w:color w:val="000000"/>
          <w:spacing w:val="-3"/>
          <w:kern w:val="0"/>
          <w:szCs w:val="24"/>
        </w:rPr>
        <w:br w:type="page"/>
      </w:r>
    </w:p>
    <w:p w14:paraId="24E8A314">
      <w:pPr>
        <w:pStyle w:val="18"/>
        <w:spacing w:before="326" w:beforeLines="100" w:after="326" w:afterLines="100" w:line="360" w:lineRule="auto"/>
        <w:ind w:firstLine="7280" w:firstLineChars="2600"/>
        <w:jc w:val="left"/>
        <w:rPr>
          <w:rFonts w:hAnsi="宋体"/>
          <w:bCs/>
          <w:sz w:val="28"/>
          <w:szCs w:val="28"/>
        </w:rPr>
      </w:pPr>
    </w:p>
    <w:p w14:paraId="7756249F">
      <w:pPr>
        <w:pStyle w:val="18"/>
        <w:spacing w:before="326" w:beforeLines="100" w:after="326" w:afterLines="100" w:line="360" w:lineRule="auto"/>
        <w:jc w:val="center"/>
        <w:rPr>
          <w:rFonts w:hAnsi="宋体"/>
          <w:b/>
          <w:sz w:val="44"/>
          <w:szCs w:val="44"/>
          <w:u w:val="single"/>
        </w:rPr>
      </w:pPr>
      <w:bookmarkStart w:id="90" w:name="_Toc31859_WPSOffice_Level1"/>
      <w:bookmarkStart w:id="91" w:name="_Toc7266_WPSOffice_Level1"/>
      <w:bookmarkStart w:id="92" w:name="_Toc2821_WPSOffice_Level1"/>
      <w:r>
        <w:rPr>
          <w:rFonts w:hint="eastAsia" w:hAnsi="宋体"/>
          <w:b/>
          <w:sz w:val="44"/>
          <w:szCs w:val="44"/>
          <w:u w:val="single"/>
        </w:rPr>
        <w:t xml:space="preserve">         项目名称</w:t>
      </w:r>
      <w:bookmarkEnd w:id="90"/>
      <w:bookmarkEnd w:id="91"/>
      <w:bookmarkEnd w:id="92"/>
      <w:r>
        <w:rPr>
          <w:rFonts w:hint="eastAsia" w:hAnsi="宋体"/>
          <w:b/>
          <w:sz w:val="44"/>
          <w:szCs w:val="44"/>
          <w:u w:val="single"/>
        </w:rPr>
        <w:t xml:space="preserve">        </w:t>
      </w:r>
    </w:p>
    <w:p w14:paraId="1CFB0CE2">
      <w:pPr>
        <w:pStyle w:val="13"/>
        <w:rPr>
          <w:b/>
          <w:sz w:val="44"/>
          <w:szCs w:val="44"/>
          <w:u w:val="single"/>
          <w:lang w:eastAsia="zh-CN"/>
        </w:rPr>
      </w:pPr>
    </w:p>
    <w:p w14:paraId="599DE98A">
      <w:pPr>
        <w:pStyle w:val="18"/>
        <w:spacing w:before="326" w:beforeLines="100" w:after="326" w:afterLines="100" w:line="360" w:lineRule="auto"/>
        <w:jc w:val="center"/>
        <w:rPr>
          <w:rFonts w:hint="eastAsia" w:hAnsi="宋体"/>
          <w:b/>
          <w:bCs/>
          <w:sz w:val="84"/>
          <w:szCs w:val="84"/>
        </w:rPr>
      </w:pPr>
      <w:bookmarkStart w:id="93" w:name="_Toc22398_WPSOffice_Level1"/>
      <w:bookmarkStart w:id="94" w:name="_Toc22990_WPSOffice_Level1"/>
      <w:bookmarkStart w:id="95" w:name="_Toc9678_WPSOffice_Level1"/>
    </w:p>
    <w:p w14:paraId="61F718E9">
      <w:pPr>
        <w:pStyle w:val="18"/>
        <w:spacing w:before="326" w:beforeLines="100" w:after="326" w:afterLines="100" w:line="360" w:lineRule="auto"/>
        <w:jc w:val="center"/>
        <w:rPr>
          <w:rFonts w:hAnsi="宋体"/>
          <w:b/>
          <w:bCs/>
          <w:sz w:val="84"/>
          <w:szCs w:val="84"/>
        </w:rPr>
      </w:pPr>
      <w:r>
        <w:rPr>
          <w:rFonts w:hint="eastAsia" w:hAnsi="宋体"/>
          <w:b/>
          <w:bCs/>
          <w:sz w:val="84"/>
          <w:szCs w:val="84"/>
        </w:rPr>
        <w:t>响应文件</w:t>
      </w:r>
      <w:bookmarkEnd w:id="93"/>
      <w:bookmarkEnd w:id="94"/>
      <w:bookmarkEnd w:id="95"/>
    </w:p>
    <w:p w14:paraId="04D53539">
      <w:pPr>
        <w:pStyle w:val="18"/>
        <w:spacing w:before="326" w:beforeLines="100" w:after="326" w:afterLines="100" w:line="360" w:lineRule="auto"/>
        <w:jc w:val="center"/>
        <w:rPr>
          <w:rFonts w:hAnsi="宋体"/>
          <w:b/>
          <w:bCs/>
          <w:sz w:val="30"/>
          <w:szCs w:val="30"/>
        </w:rPr>
      </w:pPr>
      <w:bookmarkStart w:id="96" w:name="_Toc26187_WPSOffice_Level1"/>
      <w:bookmarkStart w:id="97" w:name="_Toc26010_WPSOffice_Level1"/>
      <w:bookmarkStart w:id="98" w:name="_Toc29975_WPSOffice_Level1"/>
      <w:r>
        <w:rPr>
          <w:rFonts w:hint="eastAsia" w:hAnsi="宋体"/>
          <w:b/>
          <w:bCs/>
          <w:sz w:val="30"/>
          <w:szCs w:val="30"/>
        </w:rPr>
        <w:t>采购编号：</w:t>
      </w:r>
      <w:bookmarkEnd w:id="96"/>
      <w:bookmarkEnd w:id="97"/>
      <w:bookmarkEnd w:id="98"/>
    </w:p>
    <w:p w14:paraId="162957EE">
      <w:pPr>
        <w:pStyle w:val="13"/>
        <w:rPr>
          <w:b/>
          <w:bCs/>
          <w:sz w:val="32"/>
          <w:u w:val="single"/>
          <w:lang w:eastAsia="zh-CN"/>
        </w:rPr>
      </w:pPr>
    </w:p>
    <w:p w14:paraId="458DE9AC">
      <w:pPr>
        <w:pStyle w:val="18"/>
        <w:spacing w:before="326" w:beforeLines="100" w:after="326" w:afterLines="100" w:line="360" w:lineRule="auto"/>
        <w:jc w:val="center"/>
        <w:rPr>
          <w:rFonts w:hAnsi="宋体"/>
          <w:b/>
          <w:bCs/>
          <w:sz w:val="32"/>
          <w:u w:val="single"/>
        </w:rPr>
      </w:pPr>
    </w:p>
    <w:p w14:paraId="23C2279A">
      <w:pPr>
        <w:pStyle w:val="18"/>
        <w:spacing w:before="326" w:beforeLines="100" w:after="326" w:afterLines="100" w:line="360" w:lineRule="auto"/>
        <w:rPr>
          <w:rFonts w:hAnsi="宋体"/>
          <w:b/>
          <w:bCs/>
          <w:sz w:val="32"/>
          <w:u w:val="single"/>
        </w:rPr>
      </w:pPr>
    </w:p>
    <w:p w14:paraId="0B7702C5">
      <w:pPr>
        <w:pStyle w:val="18"/>
        <w:spacing w:before="326" w:beforeLines="100" w:after="326" w:afterLines="100" w:line="360" w:lineRule="auto"/>
        <w:ind w:firstLine="897" w:firstLineChars="298"/>
        <w:rPr>
          <w:rFonts w:hint="eastAsia" w:ascii="宋体" w:hAnsi="宋体" w:eastAsia="宋体"/>
          <w:b/>
          <w:bCs/>
          <w:sz w:val="30"/>
          <w:szCs w:val="30"/>
        </w:rPr>
      </w:pPr>
      <w:bookmarkStart w:id="99" w:name="_Toc7166_WPSOffice_Level1"/>
      <w:bookmarkStart w:id="100" w:name="_Toc25325_WPSOffice_Level1"/>
      <w:bookmarkStart w:id="101" w:name="_Toc25974_WPSOffice_Level1"/>
      <w:r>
        <w:rPr>
          <w:rFonts w:hint="eastAsia" w:ascii="宋体" w:hAnsi="宋体" w:eastAsia="宋体"/>
          <w:b/>
          <w:bCs/>
          <w:sz w:val="30"/>
          <w:szCs w:val="30"/>
          <w:lang w:eastAsia="zh-CN"/>
        </w:rPr>
        <w:t>投标人</w:t>
      </w:r>
      <w:r>
        <w:rPr>
          <w:rFonts w:hint="eastAsia" w:ascii="宋体" w:hAnsi="宋体" w:eastAsia="宋体"/>
          <w:b/>
          <w:bCs/>
          <w:sz w:val="30"/>
          <w:szCs w:val="30"/>
        </w:rPr>
        <w:t>：（电子签章）</w:t>
      </w:r>
      <w:bookmarkEnd w:id="99"/>
      <w:bookmarkEnd w:id="100"/>
      <w:bookmarkEnd w:id="101"/>
    </w:p>
    <w:p w14:paraId="68FDCF2C">
      <w:pPr>
        <w:pStyle w:val="18"/>
        <w:spacing w:before="326" w:beforeLines="100" w:after="326" w:afterLines="100" w:line="360" w:lineRule="auto"/>
        <w:ind w:firstLine="897" w:firstLineChars="298"/>
        <w:rPr>
          <w:rFonts w:hAnsi="宋体"/>
          <w:b/>
          <w:bCs/>
          <w:sz w:val="30"/>
          <w:szCs w:val="30"/>
        </w:rPr>
      </w:pPr>
      <w:bookmarkStart w:id="102" w:name="_Toc21858_WPSOffice_Level1"/>
      <w:bookmarkStart w:id="103" w:name="_Toc31393_WPSOffice_Level1"/>
      <w:bookmarkStart w:id="104" w:name="_Toc29840_WPSOffice_Level1"/>
      <w:r>
        <w:rPr>
          <w:rFonts w:hint="eastAsia" w:hAnsi="宋体"/>
          <w:b/>
          <w:bCs/>
          <w:sz w:val="30"/>
          <w:szCs w:val="30"/>
        </w:rPr>
        <w:t>法定代表人或其委托代理人：（电子签名）</w:t>
      </w:r>
      <w:bookmarkEnd w:id="102"/>
      <w:bookmarkEnd w:id="103"/>
      <w:bookmarkEnd w:id="104"/>
    </w:p>
    <w:p w14:paraId="50DE107F">
      <w:pPr>
        <w:pStyle w:val="16"/>
        <w:spacing w:line="360" w:lineRule="auto"/>
        <w:ind w:left="1081" w:leftChars="325" w:hanging="301" w:hangingChars="100"/>
        <w:rPr>
          <w:rFonts w:ascii="宋体" w:hAnsi="宋体"/>
          <w:b/>
          <w:bCs/>
          <w:sz w:val="30"/>
          <w:szCs w:val="30"/>
        </w:rPr>
      </w:pPr>
      <w:bookmarkStart w:id="105" w:name="_Toc11679_WPSOffice_Level1"/>
      <w:bookmarkStart w:id="106" w:name="_Toc15496_WPSOffice_Level1"/>
      <w:bookmarkStart w:id="107" w:name="_Toc32012_WPSOffice_Level1"/>
      <w:r>
        <w:rPr>
          <w:rFonts w:hint="eastAsia" w:ascii="宋体" w:hAnsi="宋体"/>
          <w:b/>
          <w:bCs/>
          <w:sz w:val="30"/>
          <w:szCs w:val="30"/>
        </w:rPr>
        <w:t>日      期：       年    月    日</w:t>
      </w:r>
      <w:bookmarkEnd w:id="105"/>
      <w:bookmarkEnd w:id="106"/>
      <w:bookmarkEnd w:id="107"/>
    </w:p>
    <w:p w14:paraId="0A053113">
      <w:pPr>
        <w:pStyle w:val="30"/>
        <w:spacing w:line="360" w:lineRule="auto"/>
        <w:ind w:left="480" w:firstLine="482"/>
        <w:rPr>
          <w:rFonts w:ascii="宋体" w:hAnsi="宋体"/>
          <w:b/>
          <w:szCs w:val="24"/>
        </w:rPr>
      </w:pPr>
    </w:p>
    <w:p w14:paraId="6EE09FCC">
      <w:pPr>
        <w:widowControl/>
        <w:jc w:val="left"/>
        <w:rPr>
          <w:rFonts w:asciiTheme="minorEastAsia" w:hAnsiTheme="minorEastAsia" w:cstheme="minorEastAsia"/>
          <w:b/>
          <w:bCs/>
          <w:snapToGrid w:val="0"/>
          <w:color w:val="000000"/>
          <w:spacing w:val="-3"/>
          <w:kern w:val="0"/>
          <w:szCs w:val="24"/>
        </w:rPr>
      </w:pPr>
      <w:r>
        <w:rPr>
          <w:rFonts w:asciiTheme="minorEastAsia" w:hAnsiTheme="minorEastAsia" w:cstheme="minorEastAsia"/>
          <w:b/>
          <w:bCs/>
          <w:snapToGrid w:val="0"/>
          <w:color w:val="000000"/>
          <w:spacing w:val="-3"/>
          <w:kern w:val="0"/>
          <w:szCs w:val="24"/>
        </w:rPr>
        <w:br w:type="page"/>
      </w:r>
    </w:p>
    <w:p w14:paraId="7B9B274A">
      <w:pPr>
        <w:jc w:val="both"/>
        <w:outlineLvl w:val="9"/>
        <w:rPr>
          <w:b/>
          <w:bCs/>
          <w:w w:val="95"/>
          <w:sz w:val="36"/>
          <w:szCs w:val="36"/>
        </w:rPr>
      </w:pPr>
    </w:p>
    <w:p w14:paraId="4BFC8096">
      <w:pPr>
        <w:jc w:val="both"/>
        <w:outlineLvl w:val="9"/>
        <w:rPr>
          <w:b/>
          <w:bCs/>
          <w:w w:val="95"/>
          <w:sz w:val="36"/>
          <w:szCs w:val="36"/>
        </w:rPr>
      </w:pPr>
    </w:p>
    <w:p w14:paraId="7C56BAC4">
      <w:pPr>
        <w:ind w:firstLine="4464" w:firstLineChars="1300"/>
        <w:jc w:val="both"/>
        <w:outlineLvl w:val="9"/>
        <w:rPr>
          <w:rFonts w:hint="eastAsia" w:eastAsiaTheme="minorEastAsia"/>
          <w:b/>
          <w:bCs/>
          <w:w w:val="95"/>
          <w:sz w:val="36"/>
          <w:szCs w:val="36"/>
          <w:lang w:val="en-US" w:eastAsia="zh-CN"/>
        </w:rPr>
      </w:pPr>
      <w:r>
        <w:rPr>
          <w:rFonts w:hint="eastAsia"/>
          <w:b/>
          <w:bCs/>
          <w:w w:val="95"/>
          <w:sz w:val="36"/>
          <w:szCs w:val="36"/>
          <w:lang w:val="en-US" w:eastAsia="zh-CN"/>
        </w:rPr>
        <w:t>目     录</w:t>
      </w:r>
    </w:p>
    <w:p w14:paraId="19D527B0">
      <w:pPr>
        <w:jc w:val="both"/>
        <w:outlineLvl w:val="9"/>
        <w:rPr>
          <w:b/>
          <w:bCs/>
          <w:w w:val="95"/>
          <w:sz w:val="36"/>
          <w:szCs w:val="36"/>
        </w:rPr>
      </w:pPr>
    </w:p>
    <w:p w14:paraId="6BACC167">
      <w:pPr>
        <w:ind w:firstLine="4274" w:firstLineChars="1600"/>
        <w:jc w:val="both"/>
        <w:outlineLvl w:val="9"/>
        <w:rPr>
          <w:rFonts w:hint="eastAsia"/>
          <w:b/>
          <w:bCs/>
          <w:w w:val="95"/>
          <w:sz w:val="28"/>
          <w:szCs w:val="28"/>
          <w:lang w:val="en-US" w:eastAsia="zh-CN"/>
        </w:rPr>
      </w:pPr>
    </w:p>
    <w:p w14:paraId="20F286DF">
      <w:pPr>
        <w:ind w:firstLine="4274" w:firstLineChars="1600"/>
        <w:jc w:val="both"/>
        <w:outlineLvl w:val="9"/>
        <w:rPr>
          <w:rFonts w:hint="default" w:eastAsiaTheme="minorEastAsia"/>
          <w:b/>
          <w:bCs/>
          <w:w w:val="95"/>
          <w:sz w:val="28"/>
          <w:szCs w:val="28"/>
          <w:lang w:val="en-US" w:eastAsia="zh-CN"/>
        </w:rPr>
      </w:pPr>
      <w:r>
        <w:rPr>
          <w:rFonts w:hint="eastAsia"/>
          <w:b/>
          <w:bCs/>
          <w:w w:val="95"/>
          <w:sz w:val="28"/>
          <w:szCs w:val="28"/>
          <w:lang w:val="en-US" w:eastAsia="zh-CN"/>
        </w:rPr>
        <w:t>投标人自行编写</w:t>
      </w:r>
    </w:p>
    <w:p w14:paraId="16A7BFE2">
      <w:pPr>
        <w:jc w:val="both"/>
        <w:outlineLvl w:val="9"/>
        <w:rPr>
          <w:b/>
          <w:bCs/>
          <w:w w:val="95"/>
          <w:sz w:val="36"/>
          <w:szCs w:val="36"/>
        </w:rPr>
      </w:pPr>
    </w:p>
    <w:p w14:paraId="7A85DA9A">
      <w:pPr>
        <w:jc w:val="both"/>
        <w:outlineLvl w:val="9"/>
        <w:rPr>
          <w:b/>
          <w:bCs/>
          <w:w w:val="95"/>
          <w:sz w:val="36"/>
          <w:szCs w:val="36"/>
        </w:rPr>
      </w:pPr>
    </w:p>
    <w:p w14:paraId="462FC056">
      <w:pPr>
        <w:jc w:val="both"/>
        <w:outlineLvl w:val="9"/>
        <w:rPr>
          <w:b/>
          <w:bCs/>
          <w:w w:val="95"/>
          <w:sz w:val="36"/>
          <w:szCs w:val="36"/>
        </w:rPr>
      </w:pPr>
    </w:p>
    <w:p w14:paraId="0CBB34DD">
      <w:pPr>
        <w:jc w:val="both"/>
        <w:outlineLvl w:val="9"/>
        <w:rPr>
          <w:b/>
          <w:bCs/>
          <w:w w:val="95"/>
          <w:sz w:val="36"/>
          <w:szCs w:val="36"/>
        </w:rPr>
      </w:pPr>
    </w:p>
    <w:p w14:paraId="441CAEE6">
      <w:pPr>
        <w:jc w:val="both"/>
        <w:outlineLvl w:val="9"/>
        <w:rPr>
          <w:b/>
          <w:bCs/>
          <w:w w:val="95"/>
          <w:sz w:val="36"/>
          <w:szCs w:val="36"/>
        </w:rPr>
      </w:pPr>
    </w:p>
    <w:p w14:paraId="6856AEF7">
      <w:pPr>
        <w:jc w:val="both"/>
        <w:outlineLvl w:val="9"/>
        <w:rPr>
          <w:b/>
          <w:bCs/>
          <w:w w:val="95"/>
          <w:sz w:val="36"/>
          <w:szCs w:val="36"/>
        </w:rPr>
      </w:pPr>
    </w:p>
    <w:p w14:paraId="6086F8CA">
      <w:pPr>
        <w:jc w:val="both"/>
        <w:outlineLvl w:val="9"/>
        <w:rPr>
          <w:b/>
          <w:bCs/>
          <w:w w:val="95"/>
          <w:sz w:val="36"/>
          <w:szCs w:val="36"/>
        </w:rPr>
      </w:pPr>
    </w:p>
    <w:p w14:paraId="249E2C0C">
      <w:pPr>
        <w:jc w:val="both"/>
        <w:outlineLvl w:val="9"/>
        <w:rPr>
          <w:b/>
          <w:bCs/>
          <w:w w:val="95"/>
          <w:sz w:val="36"/>
          <w:szCs w:val="36"/>
        </w:rPr>
      </w:pPr>
    </w:p>
    <w:p w14:paraId="61F5664F">
      <w:pPr>
        <w:jc w:val="both"/>
        <w:outlineLvl w:val="9"/>
        <w:rPr>
          <w:b/>
          <w:bCs/>
          <w:w w:val="95"/>
          <w:sz w:val="36"/>
          <w:szCs w:val="36"/>
        </w:rPr>
      </w:pPr>
    </w:p>
    <w:p w14:paraId="2F73B352">
      <w:pPr>
        <w:jc w:val="both"/>
        <w:outlineLvl w:val="9"/>
        <w:rPr>
          <w:b/>
          <w:bCs/>
          <w:w w:val="95"/>
          <w:sz w:val="36"/>
          <w:szCs w:val="36"/>
        </w:rPr>
      </w:pPr>
    </w:p>
    <w:p w14:paraId="255E5C46">
      <w:pPr>
        <w:jc w:val="both"/>
        <w:outlineLvl w:val="9"/>
        <w:rPr>
          <w:b/>
          <w:bCs/>
          <w:w w:val="95"/>
          <w:sz w:val="36"/>
          <w:szCs w:val="36"/>
        </w:rPr>
      </w:pPr>
    </w:p>
    <w:p w14:paraId="718F7800">
      <w:pPr>
        <w:jc w:val="both"/>
        <w:outlineLvl w:val="9"/>
        <w:rPr>
          <w:b/>
          <w:bCs/>
          <w:w w:val="95"/>
          <w:sz w:val="36"/>
          <w:szCs w:val="36"/>
        </w:rPr>
      </w:pPr>
    </w:p>
    <w:p w14:paraId="22100520">
      <w:pPr>
        <w:jc w:val="both"/>
        <w:outlineLvl w:val="9"/>
        <w:rPr>
          <w:b/>
          <w:bCs/>
          <w:w w:val="95"/>
          <w:sz w:val="36"/>
          <w:szCs w:val="36"/>
        </w:rPr>
      </w:pPr>
    </w:p>
    <w:p w14:paraId="09AABE48">
      <w:pPr>
        <w:jc w:val="both"/>
        <w:outlineLvl w:val="9"/>
        <w:rPr>
          <w:b/>
          <w:bCs/>
          <w:w w:val="95"/>
          <w:sz w:val="36"/>
          <w:szCs w:val="36"/>
        </w:rPr>
      </w:pPr>
    </w:p>
    <w:p w14:paraId="77D01003">
      <w:pPr>
        <w:jc w:val="both"/>
        <w:outlineLvl w:val="9"/>
        <w:rPr>
          <w:b/>
          <w:bCs/>
          <w:w w:val="95"/>
          <w:sz w:val="36"/>
          <w:szCs w:val="36"/>
        </w:rPr>
      </w:pPr>
    </w:p>
    <w:p w14:paraId="356225D8">
      <w:pPr>
        <w:jc w:val="both"/>
        <w:outlineLvl w:val="9"/>
        <w:rPr>
          <w:b/>
          <w:bCs/>
          <w:w w:val="95"/>
          <w:sz w:val="36"/>
          <w:szCs w:val="36"/>
        </w:rPr>
      </w:pPr>
    </w:p>
    <w:p w14:paraId="4EB48CD7">
      <w:pPr>
        <w:jc w:val="both"/>
        <w:outlineLvl w:val="9"/>
        <w:rPr>
          <w:b/>
          <w:bCs/>
          <w:w w:val="95"/>
          <w:sz w:val="36"/>
          <w:szCs w:val="36"/>
        </w:rPr>
      </w:pPr>
    </w:p>
    <w:p w14:paraId="2AC37794">
      <w:pPr>
        <w:jc w:val="both"/>
        <w:outlineLvl w:val="9"/>
        <w:rPr>
          <w:b/>
          <w:bCs/>
          <w:w w:val="95"/>
          <w:sz w:val="36"/>
          <w:szCs w:val="36"/>
        </w:rPr>
      </w:pPr>
    </w:p>
    <w:p w14:paraId="04080C24">
      <w:pPr>
        <w:jc w:val="both"/>
        <w:outlineLvl w:val="9"/>
        <w:rPr>
          <w:b/>
          <w:bCs/>
          <w:w w:val="95"/>
          <w:sz w:val="36"/>
          <w:szCs w:val="36"/>
        </w:rPr>
      </w:pPr>
    </w:p>
    <w:p w14:paraId="36BACBA1">
      <w:pPr>
        <w:jc w:val="both"/>
        <w:outlineLvl w:val="9"/>
        <w:rPr>
          <w:b/>
          <w:bCs/>
          <w:w w:val="95"/>
          <w:sz w:val="36"/>
          <w:szCs w:val="36"/>
        </w:rPr>
      </w:pPr>
    </w:p>
    <w:p w14:paraId="321C7EE0">
      <w:pPr>
        <w:jc w:val="both"/>
        <w:outlineLvl w:val="9"/>
        <w:rPr>
          <w:b/>
          <w:bCs/>
          <w:w w:val="95"/>
          <w:sz w:val="36"/>
          <w:szCs w:val="36"/>
        </w:rPr>
      </w:pPr>
    </w:p>
    <w:p w14:paraId="34BA04D5">
      <w:pPr>
        <w:jc w:val="both"/>
        <w:outlineLvl w:val="9"/>
        <w:rPr>
          <w:b/>
          <w:bCs/>
          <w:w w:val="95"/>
          <w:sz w:val="36"/>
          <w:szCs w:val="36"/>
        </w:rPr>
      </w:pPr>
    </w:p>
    <w:p w14:paraId="345F6082">
      <w:pPr>
        <w:jc w:val="both"/>
        <w:outlineLvl w:val="9"/>
        <w:rPr>
          <w:b/>
          <w:bCs/>
          <w:w w:val="95"/>
          <w:sz w:val="36"/>
          <w:szCs w:val="36"/>
        </w:rPr>
      </w:pPr>
    </w:p>
    <w:p w14:paraId="782D34D6">
      <w:pPr>
        <w:jc w:val="both"/>
        <w:outlineLvl w:val="9"/>
        <w:rPr>
          <w:b/>
          <w:bCs/>
          <w:w w:val="95"/>
          <w:sz w:val="36"/>
          <w:szCs w:val="36"/>
        </w:rPr>
      </w:pPr>
    </w:p>
    <w:p w14:paraId="0C1D4BD2">
      <w:pPr>
        <w:pStyle w:val="30"/>
      </w:pPr>
    </w:p>
    <w:p w14:paraId="08332EA7">
      <w:pPr>
        <w:jc w:val="both"/>
        <w:outlineLvl w:val="9"/>
        <w:rPr>
          <w:b/>
          <w:bCs/>
          <w:w w:val="95"/>
          <w:sz w:val="36"/>
          <w:szCs w:val="36"/>
        </w:rPr>
      </w:pPr>
    </w:p>
    <w:p w14:paraId="560B65B8">
      <w:pPr>
        <w:jc w:val="both"/>
        <w:outlineLvl w:val="9"/>
        <w:rPr>
          <w:b/>
          <w:bCs/>
          <w:w w:val="95"/>
          <w:sz w:val="36"/>
          <w:szCs w:val="36"/>
        </w:rPr>
      </w:pPr>
    </w:p>
    <w:p w14:paraId="7D225B7B">
      <w:pPr>
        <w:jc w:val="both"/>
        <w:outlineLvl w:val="9"/>
        <w:rPr>
          <w:b/>
          <w:bCs/>
          <w:w w:val="95"/>
          <w:sz w:val="36"/>
          <w:szCs w:val="36"/>
        </w:rPr>
      </w:pPr>
    </w:p>
    <w:p w14:paraId="0345281F">
      <w:pPr>
        <w:jc w:val="both"/>
        <w:outlineLvl w:val="9"/>
        <w:rPr>
          <w:b/>
          <w:bCs/>
          <w:sz w:val="36"/>
          <w:szCs w:val="36"/>
        </w:rPr>
      </w:pPr>
      <w:r>
        <w:rPr>
          <w:b/>
          <w:bCs/>
          <w:w w:val="95"/>
          <w:sz w:val="36"/>
          <w:szCs w:val="36"/>
        </w:rPr>
        <w:t>一、磋商函及磋商一览表</w:t>
      </w:r>
    </w:p>
    <w:p w14:paraId="1EEBA80E">
      <w:pPr>
        <w:pStyle w:val="13"/>
        <w:jc w:val="both"/>
        <w:outlineLvl w:val="9"/>
        <w:rPr>
          <w:b/>
          <w:sz w:val="25"/>
        </w:rPr>
      </w:pPr>
    </w:p>
    <w:p w14:paraId="3B62B796">
      <w:pPr>
        <w:spacing w:before="66"/>
        <w:ind w:left="4312" w:right="0" w:firstLine="0"/>
        <w:jc w:val="both"/>
        <w:outlineLvl w:val="9"/>
        <w:rPr>
          <w:b/>
          <w:sz w:val="24"/>
          <w:szCs w:val="24"/>
        </w:rPr>
      </w:pPr>
      <w:r>
        <w:rPr>
          <w:b/>
          <w:sz w:val="24"/>
          <w:szCs w:val="24"/>
        </w:rPr>
        <w:t>（一）</w:t>
      </w:r>
      <w:r>
        <w:rPr>
          <w:b/>
          <w:spacing w:val="-2"/>
          <w:sz w:val="24"/>
          <w:szCs w:val="24"/>
        </w:rPr>
        <w:t xml:space="preserve"> 磋商函</w:t>
      </w:r>
    </w:p>
    <w:p w14:paraId="50C4FC4C">
      <w:pPr>
        <w:keepNext w:val="0"/>
        <w:keepLines w:val="0"/>
        <w:pageBreakBefore w:val="0"/>
        <w:widowControl w:val="0"/>
        <w:kinsoku/>
        <w:wordWrap/>
        <w:overflowPunct/>
        <w:topLinePunct w:val="0"/>
        <w:autoSpaceDE w:val="0"/>
        <w:autoSpaceDN w:val="0"/>
        <w:bidi w:val="0"/>
        <w:adjustRightInd/>
        <w:snapToGrid/>
        <w:spacing w:before="113" w:line="360" w:lineRule="auto"/>
        <w:ind w:left="220" w:right="0" w:firstLine="0"/>
        <w:jc w:val="both"/>
        <w:textAlignment w:val="auto"/>
        <w:outlineLvl w:val="9"/>
        <w:rPr>
          <w:sz w:val="24"/>
          <w:szCs w:val="24"/>
        </w:rPr>
      </w:pPr>
      <w:r>
        <w:rPr>
          <w:sz w:val="24"/>
          <w:szCs w:val="24"/>
        </w:rPr>
        <w:t>（采购人名称）：</w:t>
      </w:r>
    </w:p>
    <w:p w14:paraId="5DD31A5F">
      <w:pPr>
        <w:pStyle w:val="57"/>
        <w:keepNext w:val="0"/>
        <w:keepLines w:val="0"/>
        <w:pageBreakBefore w:val="0"/>
        <w:widowControl w:val="0"/>
        <w:numPr>
          <w:ilvl w:val="0"/>
          <w:numId w:val="0"/>
        </w:numPr>
        <w:tabs>
          <w:tab w:val="left" w:pos="1199"/>
          <w:tab w:val="left" w:pos="1780"/>
          <w:tab w:val="left" w:pos="3700"/>
        </w:tabs>
        <w:kinsoku/>
        <w:wordWrap/>
        <w:overflowPunct/>
        <w:topLinePunct w:val="0"/>
        <w:autoSpaceDE w:val="0"/>
        <w:autoSpaceDN w:val="0"/>
        <w:bidi w:val="0"/>
        <w:adjustRightInd/>
        <w:snapToGrid/>
        <w:spacing w:before="112" w:after="0" w:line="360" w:lineRule="auto"/>
        <w:ind w:leftChars="200" w:right="234" w:rightChars="0"/>
        <w:jc w:val="both"/>
        <w:textAlignment w:val="auto"/>
        <w:outlineLvl w:val="9"/>
        <w:rPr>
          <w:sz w:val="24"/>
          <w:szCs w:val="24"/>
        </w:rPr>
      </w:pPr>
      <w:r>
        <w:rPr>
          <w:rFonts w:hint="eastAsia"/>
          <w:sz w:val="24"/>
          <w:szCs w:val="24"/>
          <w:lang w:val="en-US" w:eastAsia="zh-CN"/>
        </w:rPr>
        <w:t>1、</w:t>
      </w:r>
      <w:r>
        <w:rPr>
          <w:sz w:val="24"/>
          <w:szCs w:val="24"/>
        </w:rPr>
        <w:t>我方已仔细研究</w:t>
      </w:r>
      <w:r>
        <w:rPr>
          <w:spacing w:val="-22"/>
          <w:sz w:val="24"/>
          <w:szCs w:val="24"/>
        </w:rPr>
        <w:t>了</w:t>
      </w:r>
      <w:r>
        <w:rPr>
          <w:rFonts w:hint="eastAsia"/>
          <w:spacing w:val="-22"/>
          <w:sz w:val="24"/>
          <w:szCs w:val="24"/>
          <w:u w:val="single"/>
          <w:lang w:val="en-US" w:eastAsia="zh-CN"/>
        </w:rPr>
        <w:t xml:space="preserve">      </w:t>
      </w:r>
      <w:r>
        <w:rPr>
          <w:sz w:val="24"/>
          <w:szCs w:val="24"/>
        </w:rPr>
        <w:t>（项目名称</w:t>
      </w:r>
      <w:r>
        <w:rPr>
          <w:spacing w:val="-22"/>
          <w:sz w:val="24"/>
          <w:szCs w:val="24"/>
        </w:rPr>
        <w:t>）</w:t>
      </w:r>
      <w:r>
        <w:rPr>
          <w:sz w:val="24"/>
          <w:szCs w:val="24"/>
        </w:rPr>
        <w:t>磋商文件的全部内容</w:t>
      </w:r>
      <w:r>
        <w:rPr>
          <w:spacing w:val="-22"/>
          <w:sz w:val="24"/>
          <w:szCs w:val="24"/>
        </w:rPr>
        <w:t>，</w:t>
      </w:r>
      <w:r>
        <w:rPr>
          <w:sz w:val="24"/>
          <w:szCs w:val="24"/>
        </w:rPr>
        <w:t>自愿参与本项目的投标</w:t>
      </w:r>
      <w:r>
        <w:rPr>
          <w:spacing w:val="-22"/>
          <w:sz w:val="24"/>
          <w:szCs w:val="24"/>
        </w:rPr>
        <w:t>。</w:t>
      </w:r>
      <w:r>
        <w:rPr>
          <w:sz w:val="24"/>
          <w:szCs w:val="24"/>
        </w:rPr>
        <w:t>磋</w:t>
      </w:r>
      <w:r>
        <w:rPr>
          <w:spacing w:val="-15"/>
          <w:sz w:val="24"/>
          <w:szCs w:val="24"/>
        </w:rPr>
        <w:t>商</w:t>
      </w:r>
      <w:r>
        <w:rPr>
          <w:sz w:val="24"/>
          <w:szCs w:val="24"/>
        </w:rPr>
        <w:t>报价</w:t>
      </w:r>
      <w:r>
        <w:rPr>
          <w:rFonts w:ascii="Times New Roman" w:eastAsia="Times New Roman"/>
          <w:sz w:val="24"/>
          <w:szCs w:val="24"/>
          <w:u w:val="single"/>
        </w:rPr>
        <w:tab/>
      </w:r>
      <w:r>
        <w:rPr>
          <w:rFonts w:hint="eastAsia" w:ascii="Times New Roman" w:eastAsia="宋体"/>
          <w:sz w:val="24"/>
          <w:szCs w:val="24"/>
          <w:u w:val="single"/>
          <w:lang w:val="en-US" w:eastAsia="zh-CN"/>
        </w:rPr>
        <w:t xml:space="preserve">   </w:t>
      </w:r>
      <w:r>
        <w:rPr>
          <w:sz w:val="24"/>
          <w:szCs w:val="24"/>
        </w:rPr>
        <w:t>元，</w:t>
      </w:r>
      <w:r>
        <w:rPr>
          <w:rFonts w:hint="eastAsia"/>
          <w:sz w:val="24"/>
          <w:szCs w:val="24"/>
          <w:lang w:val="en-US" w:eastAsia="zh-CN"/>
        </w:rPr>
        <w:t>服务期限</w:t>
      </w:r>
      <w:r>
        <w:rPr>
          <w:sz w:val="24"/>
          <w:szCs w:val="24"/>
        </w:rPr>
        <w:t>为</w:t>
      </w:r>
      <w:r>
        <w:rPr>
          <w:rFonts w:ascii="Times New Roman" w:eastAsia="Times New Roman"/>
          <w:sz w:val="24"/>
          <w:szCs w:val="24"/>
          <w:u w:val="single"/>
        </w:rPr>
        <w:tab/>
      </w:r>
      <w:r>
        <w:rPr>
          <w:sz w:val="24"/>
          <w:szCs w:val="24"/>
        </w:rPr>
        <w:t>，提供按磋商文件、及合同要求的</w:t>
      </w:r>
      <w:r>
        <w:rPr>
          <w:rFonts w:hint="eastAsia"/>
          <w:sz w:val="24"/>
          <w:szCs w:val="24"/>
          <w:lang w:val="en-US" w:eastAsia="zh-CN"/>
        </w:rPr>
        <w:t>服务</w:t>
      </w:r>
      <w:r>
        <w:rPr>
          <w:sz w:val="24"/>
          <w:szCs w:val="24"/>
        </w:rPr>
        <w:t>内容，质量达到</w:t>
      </w:r>
      <w:r>
        <w:rPr>
          <w:rFonts w:ascii="Times New Roman" w:eastAsia="Times New Roman"/>
          <w:sz w:val="24"/>
          <w:szCs w:val="24"/>
          <w:u w:val="single"/>
        </w:rPr>
        <w:tab/>
      </w:r>
      <w:r>
        <w:rPr>
          <w:sz w:val="24"/>
          <w:szCs w:val="24"/>
        </w:rPr>
        <w:t>。</w:t>
      </w:r>
    </w:p>
    <w:p w14:paraId="0FE37AA3">
      <w:pPr>
        <w:pStyle w:val="57"/>
        <w:keepNext w:val="0"/>
        <w:keepLines w:val="0"/>
        <w:pageBreakBefore w:val="0"/>
        <w:widowControl w:val="0"/>
        <w:numPr>
          <w:ilvl w:val="0"/>
          <w:numId w:val="0"/>
        </w:numPr>
        <w:tabs>
          <w:tab w:val="left" w:pos="1199"/>
        </w:tabs>
        <w:kinsoku/>
        <w:wordWrap/>
        <w:overflowPunct/>
        <w:topLinePunct w:val="0"/>
        <w:autoSpaceDE w:val="0"/>
        <w:autoSpaceDN w:val="0"/>
        <w:bidi w:val="0"/>
        <w:adjustRightInd/>
        <w:snapToGrid/>
        <w:spacing w:before="113" w:after="0" w:line="360" w:lineRule="auto"/>
        <w:ind w:leftChars="200" w:right="0" w:rightChars="0"/>
        <w:jc w:val="both"/>
        <w:textAlignment w:val="auto"/>
        <w:outlineLvl w:val="9"/>
        <w:rPr>
          <w:sz w:val="24"/>
          <w:szCs w:val="24"/>
        </w:rPr>
      </w:pPr>
      <w:r>
        <w:rPr>
          <w:rFonts w:hint="eastAsia"/>
          <w:spacing w:val="-1"/>
          <w:sz w:val="24"/>
          <w:szCs w:val="24"/>
          <w:lang w:val="en-US" w:eastAsia="zh-CN"/>
        </w:rPr>
        <w:t>2、</w:t>
      </w:r>
      <w:r>
        <w:rPr>
          <w:spacing w:val="-1"/>
          <w:sz w:val="24"/>
          <w:szCs w:val="24"/>
        </w:rPr>
        <w:t>我方承诺在磋商有效期内不修改、撤销响应性文件。</w:t>
      </w:r>
    </w:p>
    <w:p w14:paraId="34D28D85">
      <w:pPr>
        <w:pStyle w:val="57"/>
        <w:keepNext w:val="0"/>
        <w:keepLines w:val="0"/>
        <w:pageBreakBefore w:val="0"/>
        <w:widowControl w:val="0"/>
        <w:numPr>
          <w:ilvl w:val="0"/>
          <w:numId w:val="0"/>
        </w:numPr>
        <w:tabs>
          <w:tab w:val="left" w:pos="1199"/>
        </w:tabs>
        <w:kinsoku/>
        <w:wordWrap/>
        <w:overflowPunct/>
        <w:topLinePunct w:val="0"/>
        <w:autoSpaceDE w:val="0"/>
        <w:autoSpaceDN w:val="0"/>
        <w:bidi w:val="0"/>
        <w:adjustRightInd/>
        <w:snapToGrid/>
        <w:spacing w:before="112" w:after="0" w:line="360" w:lineRule="auto"/>
        <w:ind w:leftChars="200" w:right="0" w:rightChars="0"/>
        <w:jc w:val="both"/>
        <w:textAlignment w:val="auto"/>
        <w:outlineLvl w:val="9"/>
        <w:rPr>
          <w:sz w:val="24"/>
          <w:szCs w:val="24"/>
        </w:rPr>
      </w:pPr>
      <w:r>
        <w:rPr>
          <w:rFonts w:hint="eastAsia"/>
          <w:sz w:val="24"/>
          <w:szCs w:val="24"/>
          <w:lang w:val="en-US" w:eastAsia="zh-CN"/>
        </w:rPr>
        <w:t>3、</w:t>
      </w:r>
      <w:r>
        <w:rPr>
          <w:sz w:val="24"/>
          <w:szCs w:val="24"/>
        </w:rPr>
        <w:t>如我方中标：</w:t>
      </w:r>
    </w:p>
    <w:p w14:paraId="7762B537">
      <w:pPr>
        <w:pStyle w:val="57"/>
        <w:keepNext w:val="0"/>
        <w:keepLines w:val="0"/>
        <w:pageBreakBefore w:val="0"/>
        <w:widowControl w:val="0"/>
        <w:numPr>
          <w:ilvl w:val="0"/>
          <w:numId w:val="0"/>
        </w:numPr>
        <w:tabs>
          <w:tab w:val="left" w:pos="1849"/>
        </w:tabs>
        <w:kinsoku/>
        <w:wordWrap/>
        <w:overflowPunct/>
        <w:topLinePunct w:val="0"/>
        <w:autoSpaceDE w:val="0"/>
        <w:autoSpaceDN w:val="0"/>
        <w:bidi w:val="0"/>
        <w:adjustRightInd/>
        <w:snapToGrid/>
        <w:spacing w:before="113" w:after="0" w:line="360" w:lineRule="auto"/>
        <w:ind w:leftChars="200" w:right="0" w:rightChars="0"/>
        <w:jc w:val="both"/>
        <w:textAlignment w:val="auto"/>
        <w:outlineLvl w:val="9"/>
        <w:rPr>
          <w:sz w:val="24"/>
          <w:szCs w:val="24"/>
        </w:rPr>
      </w:pPr>
      <w:r>
        <w:rPr>
          <w:rFonts w:hint="eastAsia"/>
          <w:sz w:val="24"/>
          <w:szCs w:val="24"/>
          <w:lang w:eastAsia="zh-CN"/>
        </w:rPr>
        <w:t>（</w:t>
      </w:r>
      <w:r>
        <w:rPr>
          <w:rFonts w:hint="eastAsia"/>
          <w:sz w:val="24"/>
          <w:szCs w:val="24"/>
          <w:lang w:val="en-US" w:eastAsia="zh-CN"/>
        </w:rPr>
        <w:t>1）</w:t>
      </w:r>
      <w:r>
        <w:rPr>
          <w:sz w:val="24"/>
          <w:szCs w:val="24"/>
        </w:rPr>
        <w:t>我方承诺在收到成交通知书后，在成交通知书规定的期限内与你方签订合同。</w:t>
      </w:r>
    </w:p>
    <w:p w14:paraId="44634448">
      <w:pPr>
        <w:pStyle w:val="57"/>
        <w:keepNext w:val="0"/>
        <w:keepLines w:val="0"/>
        <w:pageBreakBefore w:val="0"/>
        <w:widowControl w:val="0"/>
        <w:numPr>
          <w:ilvl w:val="0"/>
          <w:numId w:val="0"/>
        </w:numPr>
        <w:tabs>
          <w:tab w:val="left" w:pos="1849"/>
        </w:tabs>
        <w:kinsoku/>
        <w:wordWrap/>
        <w:overflowPunct/>
        <w:topLinePunct w:val="0"/>
        <w:autoSpaceDE w:val="0"/>
        <w:autoSpaceDN w:val="0"/>
        <w:bidi w:val="0"/>
        <w:adjustRightInd/>
        <w:snapToGrid/>
        <w:spacing w:before="113" w:after="0" w:line="360" w:lineRule="auto"/>
        <w:ind w:leftChars="200" w:right="0" w:rightChars="0"/>
        <w:jc w:val="both"/>
        <w:textAlignment w:val="auto"/>
        <w:outlineLvl w:val="9"/>
        <w:rPr>
          <w:sz w:val="24"/>
          <w:szCs w:val="24"/>
        </w:rPr>
      </w:pPr>
      <w:r>
        <w:rPr>
          <w:rFonts w:hint="eastAsia"/>
          <w:sz w:val="24"/>
          <w:szCs w:val="24"/>
          <w:lang w:eastAsia="zh-CN"/>
        </w:rPr>
        <w:t>（</w:t>
      </w:r>
      <w:r>
        <w:rPr>
          <w:rFonts w:hint="eastAsia"/>
          <w:sz w:val="24"/>
          <w:szCs w:val="24"/>
          <w:lang w:val="en-US" w:eastAsia="zh-CN"/>
        </w:rPr>
        <w:t>2）</w:t>
      </w:r>
      <w:r>
        <w:rPr>
          <w:sz w:val="24"/>
          <w:szCs w:val="24"/>
        </w:rPr>
        <w:t>随同本磋商函递交的磋商一览表属于合同文件的组成部分。</w:t>
      </w:r>
    </w:p>
    <w:p w14:paraId="60D9B055">
      <w:pPr>
        <w:pStyle w:val="57"/>
        <w:keepNext w:val="0"/>
        <w:keepLines w:val="0"/>
        <w:pageBreakBefore w:val="0"/>
        <w:widowControl w:val="0"/>
        <w:numPr>
          <w:ilvl w:val="0"/>
          <w:numId w:val="0"/>
        </w:numPr>
        <w:tabs>
          <w:tab w:val="left" w:pos="1849"/>
        </w:tabs>
        <w:kinsoku/>
        <w:wordWrap/>
        <w:overflowPunct/>
        <w:topLinePunct w:val="0"/>
        <w:autoSpaceDE w:val="0"/>
        <w:autoSpaceDN w:val="0"/>
        <w:bidi w:val="0"/>
        <w:adjustRightInd/>
        <w:snapToGrid/>
        <w:spacing w:before="113" w:after="0" w:line="360" w:lineRule="auto"/>
        <w:ind w:leftChars="200" w:right="0" w:rightChars="0"/>
        <w:jc w:val="both"/>
        <w:textAlignment w:val="auto"/>
        <w:outlineLvl w:val="9"/>
        <w:rPr>
          <w:sz w:val="24"/>
          <w:szCs w:val="24"/>
        </w:rPr>
      </w:pPr>
      <w:r>
        <w:rPr>
          <w:rFonts w:hint="eastAsia"/>
          <w:sz w:val="24"/>
          <w:szCs w:val="24"/>
          <w:lang w:eastAsia="zh-CN"/>
        </w:rPr>
        <w:t>（</w:t>
      </w:r>
      <w:r>
        <w:rPr>
          <w:rFonts w:hint="eastAsia"/>
          <w:sz w:val="24"/>
          <w:szCs w:val="24"/>
          <w:lang w:val="en-US" w:eastAsia="zh-CN"/>
        </w:rPr>
        <w:t>3）</w:t>
      </w:r>
      <w:r>
        <w:rPr>
          <w:sz w:val="24"/>
          <w:szCs w:val="24"/>
        </w:rPr>
        <w:t>我方承诺按照磋商文件规定向你方递交履约担保。</w:t>
      </w:r>
    </w:p>
    <w:p w14:paraId="40B8657F">
      <w:pPr>
        <w:pStyle w:val="57"/>
        <w:keepNext w:val="0"/>
        <w:keepLines w:val="0"/>
        <w:pageBreakBefore w:val="0"/>
        <w:widowControl w:val="0"/>
        <w:numPr>
          <w:ilvl w:val="0"/>
          <w:numId w:val="0"/>
        </w:numPr>
        <w:tabs>
          <w:tab w:val="left" w:pos="1849"/>
        </w:tabs>
        <w:kinsoku/>
        <w:wordWrap/>
        <w:overflowPunct/>
        <w:topLinePunct w:val="0"/>
        <w:autoSpaceDE w:val="0"/>
        <w:autoSpaceDN w:val="0"/>
        <w:bidi w:val="0"/>
        <w:adjustRightInd/>
        <w:snapToGrid/>
        <w:spacing w:before="112" w:after="0" w:line="360" w:lineRule="auto"/>
        <w:ind w:leftChars="200" w:right="0" w:rightChars="0"/>
        <w:jc w:val="both"/>
        <w:textAlignment w:val="auto"/>
        <w:outlineLvl w:val="9"/>
        <w:rPr>
          <w:sz w:val="24"/>
          <w:szCs w:val="24"/>
        </w:rPr>
      </w:pPr>
      <w:r>
        <w:rPr>
          <w:rFonts w:hint="eastAsia"/>
          <w:sz w:val="24"/>
          <w:szCs w:val="24"/>
          <w:lang w:eastAsia="zh-CN"/>
        </w:rPr>
        <w:t>（</w:t>
      </w:r>
      <w:r>
        <w:rPr>
          <w:rFonts w:hint="eastAsia"/>
          <w:sz w:val="24"/>
          <w:szCs w:val="24"/>
          <w:lang w:val="en-US" w:eastAsia="zh-CN"/>
        </w:rPr>
        <w:t>4）</w:t>
      </w:r>
      <w:r>
        <w:rPr>
          <w:sz w:val="24"/>
          <w:szCs w:val="24"/>
        </w:rPr>
        <w:t>我方承诺在合同约定的期限内优质的服务。</w:t>
      </w:r>
    </w:p>
    <w:p w14:paraId="0674FC8E">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480" w:firstLineChars="200"/>
        <w:jc w:val="both"/>
        <w:textAlignment w:val="auto"/>
        <w:outlineLvl w:val="9"/>
        <w:rPr>
          <w:sz w:val="24"/>
          <w:szCs w:val="24"/>
        </w:rPr>
      </w:pPr>
      <w:r>
        <w:rPr>
          <w:sz w:val="24"/>
          <w:szCs w:val="24"/>
        </w:rPr>
        <w:t>我方在此声明，所递交的响应性文件及有关资料内容完整、真实和准确，且不存在第二部分“供应商须知”规定的任何一种情形。</w:t>
      </w:r>
    </w:p>
    <w:p w14:paraId="33B79A21">
      <w:pPr>
        <w:pStyle w:val="47"/>
        <w:jc w:val="both"/>
        <w:outlineLvl w:val="9"/>
        <w:rPr>
          <w:sz w:val="24"/>
          <w:szCs w:val="24"/>
        </w:rPr>
      </w:pPr>
    </w:p>
    <w:p w14:paraId="17BA84F9">
      <w:pPr>
        <w:jc w:val="both"/>
        <w:outlineLvl w:val="9"/>
        <w:rPr>
          <w:sz w:val="24"/>
          <w:szCs w:val="24"/>
        </w:rPr>
      </w:pPr>
    </w:p>
    <w:p w14:paraId="5A4F2D3E">
      <w:pPr>
        <w:pStyle w:val="13"/>
        <w:jc w:val="both"/>
        <w:outlineLvl w:val="9"/>
        <w:rPr>
          <w:sz w:val="24"/>
          <w:szCs w:val="24"/>
        </w:rPr>
      </w:pPr>
    </w:p>
    <w:p w14:paraId="25D16354">
      <w:pPr>
        <w:pStyle w:val="47"/>
        <w:jc w:val="both"/>
        <w:outlineLvl w:val="9"/>
        <w:rPr>
          <w:sz w:val="24"/>
          <w:szCs w:val="24"/>
        </w:rPr>
      </w:pPr>
    </w:p>
    <w:p w14:paraId="39199DE7">
      <w:pPr>
        <w:jc w:val="both"/>
        <w:outlineLvl w:val="9"/>
        <w:rPr>
          <w:sz w:val="24"/>
          <w:szCs w:val="24"/>
        </w:rPr>
      </w:pPr>
    </w:p>
    <w:p w14:paraId="45FDA316">
      <w:pPr>
        <w:pStyle w:val="13"/>
        <w:jc w:val="both"/>
        <w:outlineLvl w:val="9"/>
      </w:pPr>
    </w:p>
    <w:p w14:paraId="1705A4DC">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投标人名称：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电子签章</w:t>
      </w:r>
      <w:r>
        <w:rPr>
          <w:rFonts w:hint="eastAsia" w:ascii="宋体" w:hAnsi="宋体" w:eastAsia="宋体" w:cs="宋体"/>
          <w:sz w:val="24"/>
          <w:szCs w:val="24"/>
          <w:lang w:eastAsia="zh-CN"/>
        </w:rPr>
        <w:t>）</w:t>
      </w:r>
    </w:p>
    <w:p w14:paraId="2821E08C">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（电子签章</w:t>
      </w:r>
      <w:r>
        <w:rPr>
          <w:rFonts w:hint="eastAsia" w:ascii="宋体" w:hAnsi="宋体" w:eastAsia="宋体" w:cs="宋体"/>
          <w:sz w:val="24"/>
          <w:szCs w:val="24"/>
          <w:lang w:val="en-US" w:eastAsia="zh-CN"/>
        </w:rPr>
        <w:t>/</w:t>
      </w:r>
      <w:r>
        <w:rPr>
          <w:rFonts w:hint="eastAsia" w:ascii="宋体" w:hAnsi="宋体" w:eastAsia="宋体" w:cs="宋体"/>
          <w:sz w:val="24"/>
          <w:szCs w:val="24"/>
        </w:rPr>
        <w:t>授权代表签字）</w:t>
      </w:r>
    </w:p>
    <w:p w14:paraId="420F6788">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p>
    <w:p w14:paraId="3C7BEDE1">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网址：</w:t>
      </w:r>
    </w:p>
    <w:p w14:paraId="1BF0DD46">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p w14:paraId="7BCA8755">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传真：</w:t>
      </w:r>
    </w:p>
    <w:p w14:paraId="36DA04B9">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邮政编码：</w:t>
      </w:r>
    </w:p>
    <w:p w14:paraId="0F14BEE0">
      <w:pPr>
        <w:pStyle w:val="13"/>
        <w:keepNext w:val="0"/>
        <w:keepLines w:val="0"/>
        <w:pageBreakBefore w:val="0"/>
        <w:widowControl w:val="0"/>
        <w:kinsoku/>
        <w:wordWrap/>
        <w:overflowPunct/>
        <w:topLinePunct w:val="0"/>
        <w:autoSpaceDE w:val="0"/>
        <w:autoSpaceDN w:val="0"/>
        <w:bidi w:val="0"/>
        <w:adjustRightInd/>
        <w:snapToGrid/>
        <w:spacing w:before="0" w:line="360" w:lineRule="auto"/>
        <w:ind w:right="0"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日期：</w:t>
      </w:r>
      <w:r>
        <w:rPr>
          <w:rFonts w:hint="eastAsia" w:ascii="宋体" w:hAnsi="宋体" w:eastAsia="宋体" w:cs="宋体"/>
          <w:sz w:val="24"/>
          <w:szCs w:val="24"/>
        </w:rPr>
        <w:t>年</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w:t>
      </w:r>
    </w:p>
    <w:p w14:paraId="1B27E8B4">
      <w:pPr>
        <w:pStyle w:val="26"/>
        <w:rPr>
          <w:rFonts w:hint="eastAsia"/>
        </w:rPr>
      </w:pPr>
    </w:p>
    <w:p w14:paraId="3869B8BD">
      <w:pPr>
        <w:pStyle w:val="13"/>
        <w:jc w:val="both"/>
        <w:outlineLvl w:val="9"/>
        <w:rPr>
          <w:sz w:val="20"/>
        </w:rPr>
      </w:pPr>
    </w:p>
    <w:p w14:paraId="607BE901">
      <w:pPr>
        <w:pStyle w:val="47"/>
        <w:jc w:val="both"/>
        <w:outlineLvl w:val="9"/>
        <w:rPr>
          <w:sz w:val="20"/>
        </w:rPr>
      </w:pPr>
    </w:p>
    <w:p w14:paraId="40C34C6F"/>
    <w:p w14:paraId="702E6814">
      <w:pPr>
        <w:spacing w:before="66"/>
        <w:ind w:left="4312" w:right="0" w:firstLine="0"/>
        <w:jc w:val="both"/>
        <w:outlineLvl w:val="9"/>
        <w:rPr>
          <w:b/>
          <w:spacing w:val="-2"/>
          <w:sz w:val="24"/>
          <w:szCs w:val="24"/>
        </w:rPr>
      </w:pPr>
      <w:r>
        <w:rPr>
          <w:b/>
          <w:spacing w:val="-2"/>
          <w:sz w:val="24"/>
          <w:szCs w:val="24"/>
        </w:rPr>
        <w:t>（二） 磋商一览表</w:t>
      </w:r>
    </w:p>
    <w:tbl>
      <w:tblPr>
        <w:tblStyle w:val="31"/>
        <w:tblpPr w:leftFromText="180" w:rightFromText="180" w:vertAnchor="text" w:horzAnchor="page" w:tblpX="1317" w:tblpY="547"/>
        <w:tblOverlap w:val="never"/>
        <w:tblW w:w="9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7236"/>
      </w:tblGrid>
      <w:tr w14:paraId="44A91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1"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3DA7491B">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项目名称</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145D2C35">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r w14:paraId="5799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5AB3834B">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投标人</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5F1EBADC">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r w14:paraId="0C874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3"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577A6D0E">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磋商报价</w:t>
            </w:r>
          </w:p>
          <w:p w14:paraId="43E80642">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cstheme="minorEastAsia"/>
                <w:b w:val="0"/>
                <w:bCs w:val="0"/>
                <w:snapToGrid w:val="0"/>
                <w:color w:val="000000"/>
                <w:spacing w:val="-8"/>
                <w:kern w:val="0"/>
                <w:sz w:val="24"/>
                <w:szCs w:val="24"/>
                <w:lang w:val="en-US" w:eastAsia="zh-CN" w:bidi="ar-SA"/>
              </w:rPr>
              <w:t>（元）</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73D75306">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r>
              <w:rPr>
                <w:rFonts w:hint="eastAsia" w:asciiTheme="minorEastAsia" w:hAnsiTheme="minorEastAsia" w:eastAsiaTheme="minorEastAsia" w:cstheme="minorEastAsia"/>
                <w:snapToGrid w:val="0"/>
                <w:color w:val="000000"/>
                <w:spacing w:val="-8"/>
                <w:kern w:val="0"/>
                <w:sz w:val="24"/>
                <w:szCs w:val="24"/>
                <w:lang w:val="en-US" w:eastAsia="zh-CN" w:bidi="ar-SA"/>
              </w:rPr>
              <w:t>大写：（￥：</w:t>
            </w:r>
            <w:r>
              <w:rPr>
                <w:rFonts w:hint="eastAsia" w:asciiTheme="minorEastAsia" w:hAnsiTheme="minorEastAsia" w:cstheme="minorEastAsia"/>
                <w:snapToGrid w:val="0"/>
                <w:color w:val="000000"/>
                <w:spacing w:val="-8"/>
                <w:kern w:val="0"/>
                <w:sz w:val="24"/>
                <w:szCs w:val="24"/>
                <w:lang w:val="en-US" w:eastAsia="zh-CN" w:bidi="ar-SA"/>
              </w:rPr>
              <w:t xml:space="preserve">   </w:t>
            </w:r>
            <w:r>
              <w:rPr>
                <w:rFonts w:hint="eastAsia" w:asciiTheme="minorEastAsia" w:hAnsiTheme="minorEastAsia" w:eastAsiaTheme="minorEastAsia" w:cstheme="minorEastAsia"/>
                <w:snapToGrid w:val="0"/>
                <w:color w:val="000000"/>
                <w:spacing w:val="-8"/>
                <w:kern w:val="0"/>
                <w:sz w:val="24"/>
                <w:szCs w:val="24"/>
                <w:lang w:val="en-US" w:eastAsia="zh-CN" w:bidi="ar-SA"/>
              </w:rPr>
              <w:t>）</w:t>
            </w:r>
          </w:p>
        </w:tc>
      </w:tr>
      <w:tr w14:paraId="1EB24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67C4DA5A">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服务期限</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0F180EF0">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r w14:paraId="73E6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2B05C35C">
            <w:pPr>
              <w:keepNext w:val="0"/>
              <w:keepLines w:val="0"/>
              <w:pageBreakBefore w:val="0"/>
              <w:kinsoku/>
              <w:wordWrap w:val="0"/>
              <w:overflowPunct/>
              <w:topLinePunct w:val="0"/>
              <w:bidi w:val="0"/>
              <w:spacing w:line="360" w:lineRule="auto"/>
              <w:jc w:val="both"/>
              <w:rPr>
                <w:rFonts w:hint="default"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cstheme="minorEastAsia"/>
                <w:b w:val="0"/>
                <w:bCs w:val="0"/>
                <w:snapToGrid w:val="0"/>
                <w:color w:val="000000"/>
                <w:spacing w:val="-8"/>
                <w:kern w:val="0"/>
                <w:sz w:val="24"/>
                <w:szCs w:val="24"/>
                <w:lang w:val="en-US" w:eastAsia="zh-CN" w:bidi="ar-SA"/>
              </w:rPr>
              <w:t>服务质量</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5BF0CC96">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r w14:paraId="667E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810" w:type="dxa"/>
            <w:tcBorders>
              <w:top w:val="single" w:color="auto" w:sz="4" w:space="0"/>
              <w:left w:val="single" w:color="auto" w:sz="4" w:space="0"/>
              <w:bottom w:val="single" w:color="auto" w:sz="4" w:space="0"/>
              <w:right w:val="single" w:color="auto" w:sz="4" w:space="0"/>
            </w:tcBorders>
            <w:noWrap w:val="0"/>
            <w:vAlign w:val="center"/>
          </w:tcPr>
          <w:p w14:paraId="50E7CE94">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pP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备注</w:t>
            </w:r>
          </w:p>
        </w:tc>
        <w:tc>
          <w:tcPr>
            <w:tcW w:w="7236" w:type="dxa"/>
            <w:tcBorders>
              <w:top w:val="single" w:color="auto" w:sz="4" w:space="0"/>
              <w:left w:val="single" w:color="auto" w:sz="4" w:space="0"/>
              <w:bottom w:val="single" w:color="auto" w:sz="4" w:space="0"/>
              <w:right w:val="single" w:color="auto" w:sz="4" w:space="0"/>
            </w:tcBorders>
            <w:noWrap w:val="0"/>
            <w:vAlign w:val="center"/>
          </w:tcPr>
          <w:p w14:paraId="5A501258">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p w14:paraId="2570C3F5">
            <w:pPr>
              <w:keepNext w:val="0"/>
              <w:keepLines w:val="0"/>
              <w:pageBreakBefore w:val="0"/>
              <w:kinsoku/>
              <w:wordWrap w:val="0"/>
              <w:overflowPunct/>
              <w:topLinePunct w:val="0"/>
              <w:bidi w:val="0"/>
              <w:spacing w:line="360" w:lineRule="auto"/>
              <w:jc w:val="both"/>
              <w:rPr>
                <w:rFonts w:hint="eastAsia" w:asciiTheme="minorEastAsia" w:hAnsiTheme="minorEastAsia" w:eastAsiaTheme="minorEastAsia" w:cstheme="minorEastAsia"/>
                <w:snapToGrid w:val="0"/>
                <w:color w:val="000000"/>
                <w:spacing w:val="24"/>
                <w:kern w:val="0"/>
                <w:sz w:val="24"/>
                <w:szCs w:val="24"/>
                <w:lang w:val="en-US" w:eastAsia="zh-CN" w:bidi="ar-SA"/>
                <w14:textOutline w14:w="1537" w14:cap="flat" w14:cmpd="sng">
                  <w14:solidFill>
                    <w14:srgbClr w14:val="000000"/>
                  </w14:solidFill>
                  <w14:prstDash w14:val="solid"/>
                  <w14:miter w14:val="0"/>
                </w14:textOutline>
              </w:rPr>
            </w:pPr>
          </w:p>
        </w:tc>
      </w:tr>
    </w:tbl>
    <w:p w14:paraId="19ADE1C2">
      <w:pPr>
        <w:pStyle w:val="13"/>
        <w:keepNext w:val="0"/>
        <w:keepLines w:val="0"/>
        <w:pageBreakBefore w:val="0"/>
        <w:widowControl w:val="0"/>
        <w:kinsoku/>
        <w:wordWrap/>
        <w:overflowPunct/>
        <w:topLinePunct w:val="0"/>
        <w:autoSpaceDE w:val="0"/>
        <w:autoSpaceDN w:val="0"/>
        <w:bidi w:val="0"/>
        <w:adjustRightInd/>
        <w:snapToGrid/>
        <w:spacing w:before="0" w:line="375" w:lineRule="auto"/>
        <w:ind w:right="0"/>
        <w:jc w:val="both"/>
        <w:textAlignment w:val="auto"/>
        <w:outlineLvl w:val="9"/>
        <w:rPr>
          <w:rFonts w:hint="eastAsia" w:ascii="宋体" w:hAnsi="宋体" w:eastAsia="宋体" w:cs="宋体"/>
          <w:sz w:val="24"/>
          <w:szCs w:val="24"/>
        </w:rPr>
      </w:pPr>
    </w:p>
    <w:p w14:paraId="5097172E">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4C389F53">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5B16939E">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p>
    <w:p w14:paraId="17D69E14">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投标人名称：（电子签章）</w:t>
      </w:r>
    </w:p>
    <w:p w14:paraId="5B72A3A8">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法定代表人或其委托代理人：（电子签章/授权代表签字）</w:t>
      </w:r>
    </w:p>
    <w:p w14:paraId="581AC76F">
      <w:pPr>
        <w:pStyle w:val="13"/>
        <w:keepNext w:val="0"/>
        <w:keepLines w:val="0"/>
        <w:pageBreakBefore w:val="0"/>
        <w:widowControl w:val="0"/>
        <w:kinsoku/>
        <w:wordWrap/>
        <w:overflowPunct/>
        <w:topLinePunct w:val="0"/>
        <w:autoSpaceDE w:val="0"/>
        <w:autoSpaceDN w:val="0"/>
        <w:bidi w:val="0"/>
        <w:adjustRightInd/>
        <w:snapToGrid/>
        <w:spacing w:before="0" w:line="375" w:lineRule="auto"/>
        <w:ind w:left="0" w:right="0" w:firstLine="720" w:firstLineChars="3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p>
    <w:p w14:paraId="3D6B1E5E">
      <w:pPr>
        <w:pStyle w:val="13"/>
        <w:keepNext w:val="0"/>
        <w:keepLines w:val="0"/>
        <w:pageBreakBefore w:val="0"/>
        <w:widowControl w:val="0"/>
        <w:kinsoku/>
        <w:wordWrap/>
        <w:overflowPunct/>
        <w:topLinePunct w:val="0"/>
        <w:autoSpaceDE w:val="0"/>
        <w:autoSpaceDN w:val="0"/>
        <w:bidi w:val="0"/>
        <w:adjustRightInd/>
        <w:snapToGrid/>
        <w:spacing w:before="1"/>
        <w:ind w:left="22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p w14:paraId="63475E26">
      <w:pPr>
        <w:pStyle w:val="13"/>
        <w:keepNext w:val="0"/>
        <w:keepLines w:val="0"/>
        <w:pageBreakBefore w:val="0"/>
        <w:widowControl w:val="0"/>
        <w:tabs>
          <w:tab w:val="left" w:pos="745"/>
          <w:tab w:val="left" w:pos="1271"/>
        </w:tabs>
        <w:kinsoku/>
        <w:wordWrap/>
        <w:overflowPunct/>
        <w:topLinePunct w:val="0"/>
        <w:autoSpaceDE w:val="0"/>
        <w:autoSpaceDN w:val="0"/>
        <w:bidi w:val="0"/>
        <w:adjustRightInd/>
        <w:snapToGrid/>
        <w:spacing w:before="151"/>
        <w:ind w:left="220" w:firstLine="480" w:firstLineChars="200"/>
        <w:jc w:val="both"/>
        <w:textAlignment w:val="auto"/>
        <w:outlineLvl w:val="9"/>
        <w:sectPr>
          <w:headerReference r:id="rId7" w:type="default"/>
          <w:footerReference r:id="rId8" w:type="default"/>
          <w:pgSz w:w="11910" w:h="16840"/>
          <w:pgMar w:top="850" w:right="1134" w:bottom="850" w:left="1134" w:header="567" w:footer="567" w:gutter="0"/>
          <w:pgNumType w:fmt="decimal"/>
          <w:cols w:space="720" w:num="1"/>
        </w:sectPr>
      </w:pPr>
      <w:r>
        <w:rPr>
          <w:rFonts w:hint="eastAsia" w:ascii="宋体" w:hAnsi="宋体" w:eastAsia="宋体" w:cs="宋体"/>
          <w:sz w:val="24"/>
          <w:szCs w:val="24"/>
          <w:lang w:val="en-US" w:eastAsia="zh-CN"/>
        </w:rPr>
        <w:t>日期：</w:t>
      </w:r>
      <w:r>
        <w:rPr>
          <w:rFonts w:hint="eastAsia" w:ascii="宋体" w:hAnsi="宋体" w:eastAsia="宋体" w:cs="宋体"/>
          <w:sz w:val="24"/>
          <w:szCs w:val="24"/>
        </w:rPr>
        <w:t>年</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w:t>
      </w:r>
    </w:p>
    <w:p w14:paraId="0762B233">
      <w:pPr>
        <w:jc w:val="both"/>
        <w:outlineLvl w:val="9"/>
        <w:rPr>
          <w:b/>
          <w:bCs/>
          <w:w w:val="95"/>
          <w:sz w:val="36"/>
          <w:szCs w:val="36"/>
        </w:rPr>
      </w:pPr>
      <w:r>
        <w:rPr>
          <w:b/>
          <w:bCs/>
          <w:w w:val="95"/>
          <w:sz w:val="36"/>
          <w:szCs w:val="36"/>
        </w:rPr>
        <w:t>二、法定代表人身份证明</w:t>
      </w:r>
    </w:p>
    <w:p w14:paraId="73AF0837">
      <w:pPr>
        <w:pStyle w:val="13"/>
        <w:jc w:val="both"/>
        <w:outlineLvl w:val="9"/>
        <w:rPr>
          <w:b/>
          <w:sz w:val="20"/>
        </w:rPr>
      </w:pPr>
    </w:p>
    <w:p w14:paraId="1DE67AEE">
      <w:pPr>
        <w:pStyle w:val="13"/>
        <w:jc w:val="both"/>
        <w:outlineLvl w:val="9"/>
        <w:rPr>
          <w:b/>
          <w:sz w:val="24"/>
          <w:szCs w:val="24"/>
        </w:rPr>
      </w:pPr>
    </w:p>
    <w:p w14:paraId="45C6658F">
      <w:pPr>
        <w:pStyle w:val="13"/>
        <w:spacing w:before="3"/>
        <w:jc w:val="both"/>
        <w:outlineLvl w:val="9"/>
        <w:rPr>
          <w:b/>
          <w:sz w:val="24"/>
          <w:szCs w:val="24"/>
        </w:rPr>
      </w:pPr>
    </w:p>
    <w:p w14:paraId="67C9CCC5">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供应商</w:t>
      </w:r>
      <w:r>
        <w:rPr>
          <w:rFonts w:hint="eastAsia"/>
          <w:sz w:val="24"/>
          <w:szCs w:val="24"/>
          <w:lang w:val="en-US" w:eastAsia="zh-CN"/>
        </w:rPr>
        <w:t>名</w:t>
      </w:r>
      <w:r>
        <w:rPr>
          <w:sz w:val="24"/>
          <w:szCs w:val="24"/>
        </w:rPr>
        <w:t>称：</w:t>
      </w:r>
    </w:p>
    <w:p w14:paraId="408C5D8C">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pacing w:val="1"/>
          <w:sz w:val="24"/>
          <w:szCs w:val="24"/>
        </w:rPr>
      </w:pPr>
      <w:r>
        <w:rPr>
          <w:sz w:val="24"/>
          <w:szCs w:val="24"/>
        </w:rPr>
        <w:t>单位性质：</w:t>
      </w:r>
    </w:p>
    <w:p w14:paraId="719BB56C">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地址：</w:t>
      </w:r>
    </w:p>
    <w:p w14:paraId="666D3B01">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成立时间： 年 月 日</w:t>
      </w:r>
    </w:p>
    <w:p w14:paraId="16FBD7C6">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经营期限：</w:t>
      </w:r>
    </w:p>
    <w:p w14:paraId="4B5C70C3">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姓名：</w:t>
      </w:r>
      <w:r>
        <w:rPr>
          <w:sz w:val="24"/>
          <w:szCs w:val="24"/>
        </w:rPr>
        <w:tab/>
      </w:r>
      <w:r>
        <w:rPr>
          <w:sz w:val="24"/>
          <w:szCs w:val="24"/>
        </w:rPr>
        <w:t>性别：</w:t>
      </w:r>
      <w:r>
        <w:rPr>
          <w:sz w:val="24"/>
          <w:szCs w:val="24"/>
        </w:rPr>
        <w:tab/>
      </w:r>
      <w:r>
        <w:rPr>
          <w:sz w:val="24"/>
          <w:szCs w:val="24"/>
        </w:rPr>
        <w:t>年龄：</w:t>
      </w:r>
      <w:r>
        <w:rPr>
          <w:sz w:val="24"/>
          <w:szCs w:val="24"/>
        </w:rPr>
        <w:tab/>
      </w:r>
      <w:r>
        <w:rPr>
          <w:sz w:val="24"/>
          <w:szCs w:val="24"/>
        </w:rPr>
        <w:t>职务：</w:t>
      </w:r>
    </w:p>
    <w:p w14:paraId="369B6015">
      <w:pPr>
        <w:pStyle w:val="1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0" w:firstLineChars="200"/>
        <w:jc w:val="both"/>
        <w:textAlignment w:val="auto"/>
        <w:outlineLvl w:val="9"/>
        <w:rPr>
          <w:sz w:val="24"/>
          <w:szCs w:val="24"/>
        </w:rPr>
      </w:pPr>
      <w:r>
        <w:rPr>
          <w:sz w:val="24"/>
          <w:szCs w:val="24"/>
        </w:rPr>
        <w:t>系</w:t>
      </w:r>
      <w:r>
        <w:rPr>
          <w:sz w:val="24"/>
          <w:szCs w:val="24"/>
        </w:rPr>
        <w:tab/>
      </w:r>
      <w:r>
        <w:rPr>
          <w:sz w:val="24"/>
          <w:szCs w:val="24"/>
        </w:rPr>
        <w:t>（供应商名称）的法定代表人。</w:t>
      </w:r>
    </w:p>
    <w:p w14:paraId="2BFE3648">
      <w:pPr>
        <w:pStyle w:val="13"/>
        <w:jc w:val="both"/>
        <w:outlineLvl w:val="9"/>
        <w:rPr>
          <w:sz w:val="24"/>
          <w:szCs w:val="24"/>
        </w:rPr>
      </w:pPr>
    </w:p>
    <w:p w14:paraId="4FBF483C">
      <w:pPr>
        <w:pStyle w:val="13"/>
        <w:spacing w:before="3"/>
        <w:jc w:val="both"/>
        <w:outlineLvl w:val="9"/>
        <w:rPr>
          <w:sz w:val="24"/>
          <w:szCs w:val="24"/>
        </w:rPr>
      </w:pPr>
    </w:p>
    <w:p w14:paraId="61F73ABD">
      <w:pPr>
        <w:pStyle w:val="13"/>
        <w:spacing w:before="1"/>
        <w:ind w:firstLine="720" w:firstLineChars="300"/>
        <w:jc w:val="both"/>
        <w:outlineLvl w:val="9"/>
        <w:rPr>
          <w:sz w:val="24"/>
          <w:szCs w:val="24"/>
        </w:rPr>
      </w:pPr>
      <w:r>
        <w:rPr>
          <w:sz w:val="24"/>
          <w:szCs w:val="24"/>
        </w:rPr>
        <w:t>特此证明。</w:t>
      </w:r>
    </w:p>
    <w:p w14:paraId="1F26BD09">
      <w:pPr>
        <w:pStyle w:val="13"/>
        <w:spacing w:before="8"/>
        <w:jc w:val="both"/>
        <w:outlineLvl w:val="9"/>
        <w:rPr>
          <w:sz w:val="24"/>
          <w:szCs w:val="24"/>
        </w:rPr>
      </w:pPr>
    </w:p>
    <w:p w14:paraId="6D29D2B2">
      <w:pPr>
        <w:pStyle w:val="13"/>
        <w:ind w:left="640"/>
        <w:jc w:val="both"/>
        <w:outlineLvl w:val="9"/>
        <w:rPr>
          <w:sz w:val="24"/>
          <w:szCs w:val="24"/>
        </w:rPr>
      </w:pPr>
      <w:r>
        <w:rPr>
          <w:sz w:val="24"/>
          <w:szCs w:val="24"/>
        </w:rPr>
        <w:t>（附：法定代表人身份证明）</w:t>
      </w:r>
    </w:p>
    <w:p w14:paraId="4D470D83">
      <w:pPr>
        <w:pStyle w:val="13"/>
        <w:jc w:val="both"/>
        <w:outlineLvl w:val="9"/>
        <w:rPr>
          <w:sz w:val="24"/>
          <w:szCs w:val="24"/>
        </w:rPr>
      </w:pPr>
    </w:p>
    <w:p w14:paraId="6ACDA490">
      <w:pPr>
        <w:pStyle w:val="13"/>
        <w:jc w:val="both"/>
        <w:outlineLvl w:val="9"/>
        <w:rPr>
          <w:sz w:val="24"/>
          <w:szCs w:val="24"/>
        </w:rPr>
      </w:pPr>
    </w:p>
    <w:p w14:paraId="556C818F">
      <w:pPr>
        <w:pStyle w:val="13"/>
        <w:spacing w:before="10"/>
        <w:jc w:val="both"/>
        <w:outlineLvl w:val="9"/>
        <w:rPr>
          <w:sz w:val="24"/>
          <w:szCs w:val="24"/>
        </w:rPr>
      </w:pPr>
    </w:p>
    <w:p w14:paraId="624A8D45">
      <w:pPr>
        <w:spacing w:before="0"/>
        <w:ind w:left="0" w:right="236" w:firstLine="720" w:firstLineChars="300"/>
        <w:jc w:val="both"/>
        <w:outlineLvl w:val="9"/>
        <w:rPr>
          <w:sz w:val="24"/>
          <w:szCs w:val="24"/>
        </w:rPr>
      </w:pPr>
      <w:r>
        <w:rPr>
          <w:sz w:val="24"/>
          <w:szCs w:val="24"/>
        </w:rPr>
        <w:t>投标人名称：（电子签章）</w:t>
      </w:r>
    </w:p>
    <w:p w14:paraId="55EB2A43">
      <w:pPr>
        <w:pStyle w:val="13"/>
        <w:jc w:val="both"/>
        <w:outlineLvl w:val="9"/>
        <w:rPr>
          <w:sz w:val="24"/>
          <w:szCs w:val="24"/>
        </w:rPr>
      </w:pPr>
    </w:p>
    <w:p w14:paraId="593E89EB">
      <w:pPr>
        <w:pStyle w:val="13"/>
        <w:tabs>
          <w:tab w:val="left" w:pos="526"/>
          <w:tab w:val="left" w:pos="1051"/>
        </w:tabs>
        <w:ind w:right="548" w:firstLine="720" w:firstLineChars="300"/>
        <w:jc w:val="both"/>
        <w:outlineLvl w:val="9"/>
        <w:rPr>
          <w:rFonts w:asciiTheme="minorHAnsi" w:hAnsiTheme="minorHAnsi" w:eastAsiaTheme="minorEastAsia" w:cstheme="minorBidi"/>
          <w:snapToGrid/>
          <w:color w:val="auto"/>
          <w:kern w:val="2"/>
          <w:sz w:val="24"/>
          <w:szCs w:val="24"/>
          <w:lang w:val="en-US" w:eastAsia="zh-CN" w:bidi="ar-SA"/>
        </w:rPr>
        <w:sectPr>
          <w:pgSz w:w="11910" w:h="16840"/>
          <w:pgMar w:top="850" w:right="1134" w:bottom="850" w:left="1134" w:header="567" w:footer="567" w:gutter="0"/>
          <w:pgNumType w:fmt="decimal"/>
          <w:cols w:space="720" w:num="1"/>
        </w:sectPr>
      </w:pPr>
      <w:r>
        <w:rPr>
          <w:rFonts w:hint="eastAsia" w:asciiTheme="minorHAnsi" w:hAnsiTheme="minorHAnsi" w:eastAsiaTheme="minorEastAsia" w:cstheme="minorBidi"/>
          <w:snapToGrid/>
          <w:color w:val="auto"/>
          <w:kern w:val="2"/>
          <w:sz w:val="24"/>
          <w:szCs w:val="24"/>
          <w:lang w:val="en-US" w:eastAsia="zh-CN" w:bidi="ar-SA"/>
        </w:rPr>
        <w:t>日 期：年 月</w:t>
      </w:r>
      <w:r>
        <w:rPr>
          <w:rFonts w:hint="eastAsia" w:asciiTheme="minorHAnsi" w:hAnsiTheme="minorHAnsi" w:eastAsiaTheme="minorEastAsia" w:cstheme="minorBidi"/>
          <w:snapToGrid/>
          <w:color w:val="auto"/>
          <w:kern w:val="2"/>
          <w:sz w:val="24"/>
          <w:szCs w:val="24"/>
          <w:lang w:val="en-US" w:eastAsia="zh-CN" w:bidi="ar-SA"/>
        </w:rPr>
        <w:tab/>
      </w:r>
      <w:r>
        <w:rPr>
          <w:rFonts w:hint="eastAsia" w:asciiTheme="minorHAnsi" w:hAnsiTheme="minorHAnsi" w:eastAsiaTheme="minorEastAsia" w:cstheme="minorBidi"/>
          <w:snapToGrid/>
          <w:color w:val="auto"/>
          <w:kern w:val="2"/>
          <w:sz w:val="24"/>
          <w:szCs w:val="24"/>
          <w:lang w:val="en-US" w:eastAsia="zh-CN" w:bidi="ar-SA"/>
        </w:rPr>
        <w:t>日</w:t>
      </w:r>
    </w:p>
    <w:p w14:paraId="7C5A395C">
      <w:pPr>
        <w:jc w:val="both"/>
        <w:outlineLvl w:val="9"/>
        <w:rPr>
          <w:b/>
          <w:bCs/>
          <w:w w:val="95"/>
          <w:sz w:val="36"/>
          <w:szCs w:val="36"/>
        </w:rPr>
      </w:pPr>
      <w:r>
        <w:rPr>
          <w:b/>
          <w:bCs/>
          <w:w w:val="95"/>
          <w:sz w:val="36"/>
          <w:szCs w:val="36"/>
        </w:rPr>
        <w:t>三、授权委托书</w:t>
      </w:r>
    </w:p>
    <w:p w14:paraId="1B6A1541">
      <w:pPr>
        <w:pStyle w:val="13"/>
        <w:jc w:val="both"/>
        <w:outlineLvl w:val="9"/>
        <w:rPr>
          <w:b/>
          <w:sz w:val="32"/>
        </w:rPr>
      </w:pPr>
    </w:p>
    <w:p w14:paraId="73F70726">
      <w:pPr>
        <w:pStyle w:val="13"/>
        <w:jc w:val="both"/>
        <w:outlineLvl w:val="9"/>
        <w:rPr>
          <w:b/>
          <w:sz w:val="32"/>
        </w:rPr>
      </w:pPr>
    </w:p>
    <w:p w14:paraId="75D99BE5">
      <w:pPr>
        <w:pStyle w:val="13"/>
        <w:spacing w:before="12"/>
        <w:jc w:val="both"/>
        <w:outlineLvl w:val="9"/>
        <w:rPr>
          <w:b/>
          <w:sz w:val="27"/>
        </w:rPr>
      </w:pPr>
    </w:p>
    <w:p w14:paraId="11BA315C">
      <w:pPr>
        <w:pStyle w:val="13"/>
        <w:tabs>
          <w:tab w:val="left" w:pos="1585"/>
          <w:tab w:val="left" w:pos="3160"/>
          <w:tab w:val="left" w:pos="7152"/>
          <w:tab w:val="left" w:pos="7469"/>
        </w:tabs>
        <w:spacing w:line="446" w:lineRule="auto"/>
        <w:ind w:left="220" w:right="211" w:firstLine="420"/>
        <w:jc w:val="both"/>
        <w:outlineLvl w:val="9"/>
        <w:rPr>
          <w:sz w:val="24"/>
          <w:szCs w:val="24"/>
        </w:rPr>
      </w:pPr>
      <w:r>
        <w:rPr>
          <w:sz w:val="24"/>
          <w:szCs w:val="24"/>
        </w:rPr>
        <w:t>本人</w:t>
      </w:r>
      <w:r>
        <w:rPr>
          <w:sz w:val="24"/>
          <w:szCs w:val="24"/>
        </w:rPr>
        <w:tab/>
      </w:r>
      <w:r>
        <w:rPr>
          <w:sz w:val="24"/>
          <w:szCs w:val="24"/>
        </w:rPr>
        <w:t>（姓名）系</w:t>
      </w:r>
      <w:r>
        <w:rPr>
          <w:sz w:val="24"/>
          <w:szCs w:val="24"/>
        </w:rPr>
        <w:tab/>
      </w:r>
      <w:r>
        <w:rPr>
          <w:sz w:val="24"/>
          <w:szCs w:val="24"/>
        </w:rPr>
        <w:t>（投标人名称）的法定代表人，现委托</w:t>
      </w:r>
      <w:r>
        <w:rPr>
          <w:sz w:val="24"/>
          <w:szCs w:val="24"/>
        </w:rPr>
        <w:tab/>
      </w:r>
      <w:r>
        <w:rPr>
          <w:sz w:val="24"/>
          <w:szCs w:val="24"/>
        </w:rPr>
        <w:t>（姓名）为我方代理人。代理人根据授权，以我方名义签署、澄清、说明、补正、递交、撤回、修改</w:t>
      </w:r>
      <w:r>
        <w:rPr>
          <w:sz w:val="24"/>
          <w:szCs w:val="24"/>
        </w:rPr>
        <w:tab/>
      </w:r>
      <w:r>
        <w:rPr>
          <w:sz w:val="24"/>
          <w:szCs w:val="24"/>
        </w:rPr>
        <w:tab/>
      </w:r>
      <w:r>
        <w:rPr>
          <w:sz w:val="24"/>
          <w:szCs w:val="24"/>
        </w:rPr>
        <w:t>（项目名称）响应性文件、签订合同和处理有关事宜，其法律后果由我方承担。</w:t>
      </w:r>
    </w:p>
    <w:p w14:paraId="6EABA61F">
      <w:pPr>
        <w:pStyle w:val="13"/>
        <w:spacing w:line="268" w:lineRule="exact"/>
        <w:ind w:left="640"/>
        <w:jc w:val="both"/>
        <w:outlineLvl w:val="9"/>
        <w:rPr>
          <w:sz w:val="24"/>
          <w:szCs w:val="24"/>
        </w:rPr>
      </w:pPr>
      <w:r>
        <w:rPr>
          <w:sz w:val="24"/>
          <w:szCs w:val="24"/>
        </w:rPr>
        <w:t>委托期限：。</w:t>
      </w:r>
    </w:p>
    <w:p w14:paraId="08761B94">
      <w:pPr>
        <w:pStyle w:val="13"/>
        <w:jc w:val="both"/>
        <w:outlineLvl w:val="9"/>
        <w:rPr>
          <w:sz w:val="24"/>
          <w:szCs w:val="24"/>
        </w:rPr>
      </w:pPr>
    </w:p>
    <w:p w14:paraId="0C9C777E">
      <w:pPr>
        <w:pStyle w:val="13"/>
        <w:ind w:left="640"/>
        <w:jc w:val="both"/>
        <w:outlineLvl w:val="9"/>
        <w:rPr>
          <w:sz w:val="24"/>
          <w:szCs w:val="24"/>
        </w:rPr>
      </w:pPr>
      <w:r>
        <w:rPr>
          <w:sz w:val="24"/>
          <w:szCs w:val="24"/>
        </w:rPr>
        <w:t>代理人无转委托权。</w:t>
      </w:r>
    </w:p>
    <w:p w14:paraId="42D714E0">
      <w:pPr>
        <w:pStyle w:val="13"/>
        <w:spacing w:before="2"/>
        <w:jc w:val="both"/>
        <w:outlineLvl w:val="9"/>
        <w:rPr>
          <w:sz w:val="24"/>
          <w:szCs w:val="24"/>
        </w:rPr>
      </w:pPr>
    </w:p>
    <w:p w14:paraId="3BE948BC">
      <w:pPr>
        <w:pStyle w:val="13"/>
        <w:ind w:left="640"/>
        <w:jc w:val="both"/>
        <w:outlineLvl w:val="9"/>
        <w:rPr>
          <w:sz w:val="24"/>
          <w:szCs w:val="24"/>
        </w:rPr>
      </w:pPr>
      <w:r>
        <w:rPr>
          <w:sz w:val="24"/>
          <w:szCs w:val="24"/>
        </w:rPr>
        <w:t>附：委托代理人身份证复印件</w:t>
      </w:r>
    </w:p>
    <w:p w14:paraId="42450B71">
      <w:pPr>
        <w:pStyle w:val="13"/>
        <w:jc w:val="both"/>
        <w:outlineLvl w:val="9"/>
        <w:rPr>
          <w:sz w:val="24"/>
          <w:szCs w:val="24"/>
        </w:rPr>
      </w:pPr>
    </w:p>
    <w:p w14:paraId="61D5F952">
      <w:pPr>
        <w:pStyle w:val="13"/>
        <w:jc w:val="both"/>
        <w:outlineLvl w:val="9"/>
        <w:rPr>
          <w:sz w:val="24"/>
          <w:szCs w:val="24"/>
        </w:rPr>
      </w:pPr>
    </w:p>
    <w:p w14:paraId="35193D91">
      <w:pPr>
        <w:pStyle w:val="13"/>
        <w:jc w:val="both"/>
        <w:outlineLvl w:val="9"/>
        <w:rPr>
          <w:sz w:val="24"/>
          <w:szCs w:val="24"/>
        </w:rPr>
      </w:pPr>
    </w:p>
    <w:p w14:paraId="0EEE8294">
      <w:pPr>
        <w:pStyle w:val="13"/>
        <w:jc w:val="both"/>
        <w:outlineLvl w:val="9"/>
        <w:rPr>
          <w:sz w:val="24"/>
          <w:szCs w:val="24"/>
        </w:rPr>
      </w:pPr>
    </w:p>
    <w:p w14:paraId="105A24E2">
      <w:pPr>
        <w:pStyle w:val="13"/>
        <w:keepNext w:val="0"/>
        <w:keepLines w:val="0"/>
        <w:pageBreakBefore w:val="0"/>
        <w:widowControl w:val="0"/>
        <w:kinsoku/>
        <w:wordWrap/>
        <w:overflowPunct/>
        <w:topLinePunct w:val="0"/>
        <w:autoSpaceDE w:val="0"/>
        <w:autoSpaceDN w:val="0"/>
        <w:bidi w:val="0"/>
        <w:adjustRightInd/>
        <w:snapToGrid/>
        <w:spacing w:before="176" w:line="429" w:lineRule="auto"/>
        <w:ind w:left="0" w:right="0"/>
        <w:jc w:val="both"/>
        <w:textAlignment w:val="auto"/>
        <w:outlineLvl w:val="9"/>
        <w:rPr>
          <w:spacing w:val="1"/>
          <w:sz w:val="24"/>
          <w:szCs w:val="24"/>
        </w:rPr>
      </w:pPr>
      <w:r>
        <w:rPr>
          <w:sz w:val="24"/>
          <w:szCs w:val="24"/>
        </w:rPr>
        <w:t>投标人名称：（电子签章）</w:t>
      </w:r>
    </w:p>
    <w:p w14:paraId="4C1C5362">
      <w:pPr>
        <w:pStyle w:val="13"/>
        <w:keepNext w:val="0"/>
        <w:keepLines w:val="0"/>
        <w:pageBreakBefore w:val="0"/>
        <w:widowControl w:val="0"/>
        <w:kinsoku/>
        <w:wordWrap/>
        <w:overflowPunct/>
        <w:topLinePunct w:val="0"/>
        <w:autoSpaceDE w:val="0"/>
        <w:autoSpaceDN w:val="0"/>
        <w:bidi w:val="0"/>
        <w:adjustRightInd/>
        <w:snapToGrid/>
        <w:spacing w:before="176" w:line="429" w:lineRule="auto"/>
        <w:ind w:left="0" w:right="0"/>
        <w:jc w:val="both"/>
        <w:textAlignment w:val="auto"/>
        <w:outlineLvl w:val="9"/>
        <w:rPr>
          <w:spacing w:val="-102"/>
          <w:sz w:val="24"/>
          <w:szCs w:val="24"/>
        </w:rPr>
      </w:pPr>
      <w:r>
        <w:rPr>
          <w:sz w:val="24"/>
          <w:szCs w:val="24"/>
        </w:rPr>
        <w:t>法定代表人：（电子签章）</w:t>
      </w:r>
    </w:p>
    <w:p w14:paraId="0922B06B">
      <w:pPr>
        <w:pStyle w:val="13"/>
        <w:keepNext w:val="0"/>
        <w:keepLines w:val="0"/>
        <w:pageBreakBefore w:val="0"/>
        <w:widowControl w:val="0"/>
        <w:kinsoku/>
        <w:wordWrap/>
        <w:overflowPunct/>
        <w:topLinePunct w:val="0"/>
        <w:autoSpaceDE w:val="0"/>
        <w:autoSpaceDN w:val="0"/>
        <w:bidi w:val="0"/>
        <w:adjustRightInd/>
        <w:snapToGrid/>
        <w:spacing w:before="176" w:line="429" w:lineRule="auto"/>
        <w:ind w:left="0" w:right="0"/>
        <w:jc w:val="both"/>
        <w:textAlignment w:val="auto"/>
        <w:outlineLvl w:val="9"/>
        <w:rPr>
          <w:sz w:val="24"/>
          <w:szCs w:val="24"/>
        </w:rPr>
      </w:pPr>
      <w:r>
        <w:rPr>
          <w:sz w:val="24"/>
          <w:szCs w:val="24"/>
        </w:rPr>
        <w:t>身份证号码：</w:t>
      </w:r>
    </w:p>
    <w:p w14:paraId="0E7B6D23">
      <w:pPr>
        <w:pStyle w:val="13"/>
        <w:keepNext w:val="0"/>
        <w:keepLines w:val="0"/>
        <w:pageBreakBefore w:val="0"/>
        <w:widowControl w:val="0"/>
        <w:kinsoku/>
        <w:wordWrap/>
        <w:overflowPunct/>
        <w:topLinePunct w:val="0"/>
        <w:autoSpaceDE w:val="0"/>
        <w:autoSpaceDN w:val="0"/>
        <w:bidi w:val="0"/>
        <w:adjustRightInd/>
        <w:snapToGrid/>
        <w:spacing w:before="17" w:line="446" w:lineRule="auto"/>
        <w:ind w:left="0" w:right="0"/>
        <w:jc w:val="both"/>
        <w:textAlignment w:val="auto"/>
        <w:outlineLvl w:val="9"/>
        <w:rPr>
          <w:spacing w:val="-102"/>
          <w:sz w:val="24"/>
          <w:szCs w:val="24"/>
        </w:rPr>
      </w:pPr>
      <w:r>
        <w:rPr>
          <w:sz w:val="24"/>
          <w:szCs w:val="24"/>
        </w:rPr>
        <w:t>委托代理人：（签字）</w:t>
      </w:r>
    </w:p>
    <w:p w14:paraId="6E6C8E34">
      <w:pPr>
        <w:pStyle w:val="13"/>
        <w:keepNext w:val="0"/>
        <w:keepLines w:val="0"/>
        <w:pageBreakBefore w:val="0"/>
        <w:widowControl w:val="0"/>
        <w:kinsoku/>
        <w:wordWrap/>
        <w:overflowPunct/>
        <w:topLinePunct w:val="0"/>
        <w:autoSpaceDE w:val="0"/>
        <w:autoSpaceDN w:val="0"/>
        <w:bidi w:val="0"/>
        <w:adjustRightInd/>
        <w:snapToGrid/>
        <w:spacing w:before="17" w:line="446" w:lineRule="auto"/>
        <w:ind w:left="0" w:right="0"/>
        <w:jc w:val="both"/>
        <w:textAlignment w:val="auto"/>
        <w:outlineLvl w:val="9"/>
        <w:rPr>
          <w:sz w:val="24"/>
          <w:szCs w:val="24"/>
        </w:rPr>
      </w:pPr>
      <w:r>
        <w:rPr>
          <w:sz w:val="24"/>
          <w:szCs w:val="24"/>
        </w:rPr>
        <w:t>身份证号码：</w:t>
      </w:r>
    </w:p>
    <w:p w14:paraId="55304E61">
      <w:pPr>
        <w:pStyle w:val="13"/>
        <w:tabs>
          <w:tab w:val="left" w:pos="3160"/>
          <w:tab w:val="left" w:pos="3686"/>
        </w:tabs>
        <w:spacing w:line="267" w:lineRule="exact"/>
        <w:ind w:left="2634"/>
        <w:jc w:val="both"/>
        <w:outlineLvl w:val="9"/>
        <w:rPr>
          <w:sz w:val="24"/>
          <w:szCs w:val="24"/>
        </w:rPr>
      </w:pPr>
      <w:r>
        <w:rPr>
          <w:sz w:val="24"/>
          <w:szCs w:val="24"/>
        </w:rPr>
        <w:t>年</w:t>
      </w:r>
      <w:r>
        <w:rPr>
          <w:sz w:val="24"/>
          <w:szCs w:val="24"/>
        </w:rPr>
        <w:tab/>
      </w:r>
      <w:r>
        <w:rPr>
          <w:sz w:val="24"/>
          <w:szCs w:val="24"/>
        </w:rPr>
        <w:t>月</w:t>
      </w:r>
      <w:r>
        <w:rPr>
          <w:sz w:val="24"/>
          <w:szCs w:val="24"/>
        </w:rPr>
        <w:tab/>
      </w:r>
      <w:r>
        <w:rPr>
          <w:sz w:val="24"/>
          <w:szCs w:val="24"/>
        </w:rPr>
        <w:t>日</w:t>
      </w:r>
    </w:p>
    <w:p w14:paraId="26776A72">
      <w:pPr>
        <w:spacing w:after="0" w:line="267" w:lineRule="exact"/>
        <w:jc w:val="both"/>
        <w:outlineLvl w:val="9"/>
        <w:sectPr>
          <w:pgSz w:w="11910" w:h="16840"/>
          <w:pgMar w:top="850" w:right="1134" w:bottom="850" w:left="1134" w:header="567" w:footer="567" w:gutter="0"/>
          <w:pgNumType w:fmt="decimal"/>
          <w:cols w:space="720" w:num="1"/>
        </w:sectPr>
      </w:pPr>
    </w:p>
    <w:p w14:paraId="610A8B4E">
      <w:pPr>
        <w:pStyle w:val="13"/>
        <w:spacing w:before="9"/>
        <w:jc w:val="both"/>
        <w:outlineLvl w:val="9"/>
        <w:rPr>
          <w:sz w:val="18"/>
        </w:rPr>
      </w:pPr>
    </w:p>
    <w:p w14:paraId="08A2336C">
      <w:pPr>
        <w:jc w:val="both"/>
        <w:outlineLvl w:val="9"/>
        <w:rPr>
          <w:b/>
          <w:bCs/>
          <w:w w:val="95"/>
          <w:sz w:val="36"/>
          <w:szCs w:val="36"/>
        </w:rPr>
      </w:pPr>
      <w:r>
        <w:rPr>
          <w:b/>
          <w:bCs/>
          <w:w w:val="95"/>
          <w:sz w:val="36"/>
          <w:szCs w:val="36"/>
        </w:rPr>
        <w:t>四、技术标部分</w:t>
      </w:r>
    </w:p>
    <w:p w14:paraId="4DE5676B">
      <w:pPr>
        <w:pStyle w:val="13"/>
        <w:spacing w:before="2"/>
        <w:jc w:val="both"/>
        <w:outlineLvl w:val="9"/>
        <w:rPr>
          <w:b/>
          <w:sz w:val="24"/>
        </w:rPr>
      </w:pPr>
    </w:p>
    <w:p w14:paraId="0C5FDB10">
      <w:pPr>
        <w:pStyle w:val="13"/>
        <w:ind w:right="13"/>
        <w:jc w:val="both"/>
        <w:outlineLvl w:val="9"/>
      </w:pPr>
      <w:r>
        <w:t>（格式自拟）</w:t>
      </w:r>
    </w:p>
    <w:p w14:paraId="2092943D">
      <w:pPr>
        <w:pStyle w:val="13"/>
        <w:jc w:val="both"/>
        <w:outlineLvl w:val="9"/>
        <w:rPr>
          <w:sz w:val="20"/>
        </w:rPr>
      </w:pPr>
    </w:p>
    <w:p w14:paraId="789D3E74">
      <w:pPr>
        <w:pStyle w:val="13"/>
        <w:jc w:val="both"/>
        <w:outlineLvl w:val="9"/>
        <w:rPr>
          <w:sz w:val="20"/>
        </w:rPr>
      </w:pPr>
    </w:p>
    <w:p w14:paraId="1C643821">
      <w:pPr>
        <w:pStyle w:val="13"/>
        <w:jc w:val="both"/>
        <w:outlineLvl w:val="9"/>
        <w:rPr>
          <w:sz w:val="20"/>
        </w:rPr>
      </w:pPr>
    </w:p>
    <w:p w14:paraId="784D6591">
      <w:pPr>
        <w:pStyle w:val="13"/>
        <w:jc w:val="both"/>
        <w:outlineLvl w:val="9"/>
        <w:rPr>
          <w:sz w:val="20"/>
        </w:rPr>
      </w:pPr>
    </w:p>
    <w:p w14:paraId="237F8CA9">
      <w:pPr>
        <w:pStyle w:val="13"/>
        <w:jc w:val="both"/>
        <w:outlineLvl w:val="9"/>
        <w:rPr>
          <w:sz w:val="20"/>
        </w:rPr>
      </w:pPr>
    </w:p>
    <w:p w14:paraId="298C78F7">
      <w:pPr>
        <w:pStyle w:val="13"/>
        <w:jc w:val="both"/>
        <w:outlineLvl w:val="9"/>
        <w:rPr>
          <w:sz w:val="20"/>
        </w:rPr>
      </w:pPr>
    </w:p>
    <w:p w14:paraId="5F5C1547">
      <w:pPr>
        <w:pStyle w:val="13"/>
        <w:jc w:val="both"/>
        <w:outlineLvl w:val="9"/>
        <w:rPr>
          <w:sz w:val="20"/>
        </w:rPr>
      </w:pPr>
    </w:p>
    <w:p w14:paraId="31FD86F5">
      <w:pPr>
        <w:pStyle w:val="13"/>
        <w:jc w:val="both"/>
        <w:outlineLvl w:val="9"/>
        <w:rPr>
          <w:sz w:val="20"/>
        </w:rPr>
      </w:pPr>
    </w:p>
    <w:p w14:paraId="42E27EE9">
      <w:pPr>
        <w:pStyle w:val="13"/>
        <w:jc w:val="both"/>
        <w:outlineLvl w:val="9"/>
        <w:rPr>
          <w:sz w:val="20"/>
        </w:rPr>
      </w:pPr>
    </w:p>
    <w:p w14:paraId="59885780">
      <w:pPr>
        <w:pStyle w:val="13"/>
        <w:jc w:val="both"/>
        <w:outlineLvl w:val="9"/>
        <w:rPr>
          <w:sz w:val="20"/>
        </w:rPr>
      </w:pPr>
    </w:p>
    <w:p w14:paraId="10F3570F">
      <w:pPr>
        <w:pStyle w:val="13"/>
        <w:jc w:val="both"/>
        <w:outlineLvl w:val="9"/>
        <w:rPr>
          <w:sz w:val="20"/>
        </w:rPr>
      </w:pPr>
    </w:p>
    <w:p w14:paraId="61BF5AAE">
      <w:pPr>
        <w:pStyle w:val="13"/>
        <w:jc w:val="both"/>
        <w:outlineLvl w:val="9"/>
        <w:rPr>
          <w:sz w:val="20"/>
        </w:rPr>
      </w:pPr>
    </w:p>
    <w:p w14:paraId="416777FA">
      <w:pPr>
        <w:pStyle w:val="13"/>
        <w:jc w:val="both"/>
        <w:outlineLvl w:val="9"/>
        <w:rPr>
          <w:sz w:val="20"/>
        </w:rPr>
      </w:pPr>
    </w:p>
    <w:p w14:paraId="3DC76F15">
      <w:pPr>
        <w:pStyle w:val="13"/>
        <w:jc w:val="both"/>
        <w:outlineLvl w:val="9"/>
        <w:rPr>
          <w:sz w:val="20"/>
        </w:rPr>
      </w:pPr>
    </w:p>
    <w:p w14:paraId="1F8E0B8B">
      <w:pPr>
        <w:pStyle w:val="13"/>
        <w:jc w:val="both"/>
        <w:outlineLvl w:val="9"/>
        <w:rPr>
          <w:sz w:val="20"/>
        </w:rPr>
      </w:pPr>
    </w:p>
    <w:p w14:paraId="5060F070">
      <w:pPr>
        <w:pStyle w:val="13"/>
        <w:jc w:val="both"/>
        <w:outlineLvl w:val="9"/>
        <w:rPr>
          <w:sz w:val="20"/>
        </w:rPr>
      </w:pPr>
    </w:p>
    <w:p w14:paraId="1A41FC47">
      <w:pPr>
        <w:pStyle w:val="13"/>
        <w:jc w:val="both"/>
        <w:outlineLvl w:val="9"/>
        <w:rPr>
          <w:sz w:val="20"/>
        </w:rPr>
      </w:pPr>
    </w:p>
    <w:p w14:paraId="6BAD571C">
      <w:pPr>
        <w:pStyle w:val="13"/>
        <w:jc w:val="both"/>
        <w:outlineLvl w:val="9"/>
        <w:rPr>
          <w:sz w:val="20"/>
        </w:rPr>
      </w:pPr>
    </w:p>
    <w:p w14:paraId="08B9DCCC">
      <w:pPr>
        <w:pStyle w:val="13"/>
        <w:jc w:val="both"/>
        <w:outlineLvl w:val="9"/>
        <w:rPr>
          <w:sz w:val="20"/>
        </w:rPr>
      </w:pPr>
    </w:p>
    <w:p w14:paraId="6E46BCD5">
      <w:pPr>
        <w:pStyle w:val="13"/>
        <w:spacing w:before="4"/>
        <w:jc w:val="both"/>
        <w:outlineLvl w:val="9"/>
        <w:rPr>
          <w:sz w:val="15"/>
        </w:rPr>
      </w:pPr>
    </w:p>
    <w:p w14:paraId="47E29A98">
      <w:pPr>
        <w:jc w:val="both"/>
        <w:outlineLvl w:val="9"/>
        <w:rPr>
          <w:b/>
          <w:bCs/>
          <w:w w:val="95"/>
          <w:sz w:val="36"/>
          <w:szCs w:val="36"/>
          <w:highlight w:val="none"/>
        </w:rPr>
      </w:pPr>
      <w:r>
        <w:rPr>
          <w:b/>
          <w:bCs/>
          <w:w w:val="95"/>
          <w:sz w:val="36"/>
          <w:szCs w:val="36"/>
          <w:highlight w:val="none"/>
        </w:rPr>
        <w:t>五、供应商类似业绩</w:t>
      </w:r>
    </w:p>
    <w:p w14:paraId="1437ED40">
      <w:pPr>
        <w:spacing w:after="0"/>
        <w:jc w:val="both"/>
        <w:outlineLvl w:val="9"/>
        <w:rPr>
          <w:sz w:val="22"/>
        </w:rPr>
        <w:sectPr>
          <w:pgSz w:w="11910" w:h="16840"/>
          <w:pgMar w:top="850" w:right="1134" w:bottom="850" w:left="1134" w:header="567" w:footer="567" w:gutter="0"/>
          <w:pgNumType w:fmt="decimal"/>
          <w:cols w:space="720" w:num="1"/>
        </w:sectPr>
      </w:pPr>
    </w:p>
    <w:p w14:paraId="79206067">
      <w:pPr>
        <w:jc w:val="both"/>
        <w:outlineLvl w:val="9"/>
        <w:rPr>
          <w:b/>
          <w:bCs/>
          <w:w w:val="95"/>
          <w:sz w:val="36"/>
          <w:szCs w:val="36"/>
        </w:rPr>
      </w:pPr>
      <w:r>
        <w:rPr>
          <w:b/>
          <w:bCs/>
          <w:w w:val="95"/>
          <w:sz w:val="36"/>
          <w:szCs w:val="36"/>
        </w:rPr>
        <w:t>六、供应商基本情况表</w:t>
      </w:r>
    </w:p>
    <w:p w14:paraId="554D48A2">
      <w:pPr>
        <w:pStyle w:val="13"/>
        <w:jc w:val="both"/>
        <w:outlineLvl w:val="9"/>
        <w:rPr>
          <w:rFonts w:hint="eastAsia" w:ascii="宋体" w:hAnsi="宋体" w:eastAsia="宋体" w:cs="宋体"/>
          <w:sz w:val="24"/>
          <w:szCs w:val="24"/>
        </w:rPr>
      </w:pPr>
    </w:p>
    <w:p w14:paraId="735B441D">
      <w:pPr>
        <w:pStyle w:val="13"/>
        <w:spacing w:before="9"/>
        <w:jc w:val="both"/>
        <w:outlineLvl w:val="9"/>
        <w:rPr>
          <w:rFonts w:hint="eastAsia" w:ascii="宋体" w:hAnsi="宋体" w:eastAsia="宋体" w:cs="宋体"/>
          <w:sz w:val="24"/>
          <w:szCs w:val="24"/>
        </w:rPr>
      </w:pPr>
    </w:p>
    <w:tbl>
      <w:tblPr>
        <w:tblStyle w:val="31"/>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0"/>
        <w:gridCol w:w="1180"/>
        <w:gridCol w:w="2953"/>
        <w:gridCol w:w="1217"/>
        <w:gridCol w:w="2200"/>
      </w:tblGrid>
      <w:tr w14:paraId="1D647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980" w:type="dxa"/>
            <w:noWrap w:val="0"/>
            <w:vAlign w:val="top"/>
          </w:tcPr>
          <w:p w14:paraId="4F87AF56">
            <w:pPr>
              <w:pStyle w:val="71"/>
              <w:keepNext w:val="0"/>
              <w:keepLines w:val="0"/>
              <w:pageBreakBefore w:val="0"/>
              <w:widowControl w:val="0"/>
              <w:kinsoku/>
              <w:wordWrap/>
              <w:overflowPunct/>
              <w:topLinePunct w:val="0"/>
              <w:autoSpaceDE w:val="0"/>
              <w:autoSpaceDN w:val="0"/>
              <w:bidi w:val="0"/>
              <w:adjustRightInd/>
              <w:snapToGrid/>
              <w:spacing w:before="104"/>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供应商名称</w:t>
            </w:r>
          </w:p>
        </w:tc>
        <w:tc>
          <w:tcPr>
            <w:tcW w:w="7550" w:type="dxa"/>
            <w:gridSpan w:val="4"/>
            <w:noWrap w:val="0"/>
            <w:vAlign w:val="top"/>
          </w:tcPr>
          <w:p w14:paraId="16038757">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12F1B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1980" w:type="dxa"/>
            <w:noWrap w:val="0"/>
            <w:vAlign w:val="top"/>
          </w:tcPr>
          <w:p w14:paraId="77DB9283">
            <w:pPr>
              <w:pStyle w:val="71"/>
              <w:keepNext w:val="0"/>
              <w:keepLines w:val="0"/>
              <w:pageBreakBefore w:val="0"/>
              <w:widowControl w:val="0"/>
              <w:kinsoku/>
              <w:wordWrap/>
              <w:overflowPunct/>
              <w:topLinePunct w:val="0"/>
              <w:autoSpaceDE w:val="0"/>
              <w:autoSpaceDN w:val="0"/>
              <w:bidi w:val="0"/>
              <w:adjustRightInd/>
              <w:snapToGrid/>
              <w:spacing w:before="22"/>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注册地址</w:t>
            </w:r>
          </w:p>
        </w:tc>
        <w:tc>
          <w:tcPr>
            <w:tcW w:w="4133" w:type="dxa"/>
            <w:gridSpan w:val="2"/>
            <w:noWrap w:val="0"/>
            <w:vAlign w:val="top"/>
          </w:tcPr>
          <w:p w14:paraId="491F8552">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1217" w:type="dxa"/>
            <w:noWrap w:val="0"/>
            <w:vAlign w:val="center"/>
          </w:tcPr>
          <w:p w14:paraId="2E4B1276">
            <w:pPr>
              <w:pStyle w:val="71"/>
              <w:keepNext w:val="0"/>
              <w:keepLines w:val="0"/>
              <w:pageBreakBefore w:val="0"/>
              <w:widowControl w:val="0"/>
              <w:kinsoku/>
              <w:wordWrap/>
              <w:overflowPunct/>
              <w:topLinePunct w:val="0"/>
              <w:autoSpaceDE w:val="0"/>
              <w:autoSpaceDN w:val="0"/>
              <w:bidi w:val="0"/>
              <w:adjustRightInd/>
              <w:snapToGrid/>
              <w:spacing w:before="22"/>
              <w:ind w:left="107" w:right="9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邮政编码</w:t>
            </w:r>
          </w:p>
        </w:tc>
        <w:tc>
          <w:tcPr>
            <w:tcW w:w="2200" w:type="dxa"/>
            <w:noWrap w:val="0"/>
            <w:vAlign w:val="top"/>
          </w:tcPr>
          <w:p w14:paraId="33F5057B">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421C1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980" w:type="dxa"/>
            <w:vMerge w:val="restart"/>
            <w:noWrap w:val="0"/>
            <w:vAlign w:val="center"/>
          </w:tcPr>
          <w:p w14:paraId="28589522">
            <w:pPr>
              <w:pStyle w:val="71"/>
              <w:keepNext w:val="0"/>
              <w:keepLines w:val="0"/>
              <w:pageBreakBefore w:val="0"/>
              <w:widowControl w:val="0"/>
              <w:kinsoku/>
              <w:wordWrap/>
              <w:overflowPunct/>
              <w:topLinePunct w:val="0"/>
              <w:autoSpaceDE w:val="0"/>
              <w:autoSpaceDN w:val="0"/>
              <w:bidi w:val="0"/>
              <w:adjustRightInd/>
              <w:snapToGrid/>
              <w:spacing w:before="152"/>
              <w:ind w:firstLine="240" w:firstLineChars="1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联系方式</w:t>
            </w:r>
          </w:p>
        </w:tc>
        <w:tc>
          <w:tcPr>
            <w:tcW w:w="1180" w:type="dxa"/>
            <w:noWrap w:val="0"/>
            <w:vAlign w:val="center"/>
          </w:tcPr>
          <w:p w14:paraId="348956C4">
            <w:pPr>
              <w:pStyle w:val="71"/>
              <w:keepNext w:val="0"/>
              <w:keepLines w:val="0"/>
              <w:pageBreakBefore w:val="0"/>
              <w:widowControl w:val="0"/>
              <w:kinsoku/>
              <w:wordWrap/>
              <w:overflowPunct/>
              <w:topLinePunct w:val="0"/>
              <w:autoSpaceDE w:val="0"/>
              <w:autoSpaceDN w:val="0"/>
              <w:bidi w:val="0"/>
              <w:adjustRightInd/>
              <w:snapToGrid/>
              <w:spacing w:before="97"/>
              <w:ind w:left="205" w:right="19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联系人</w:t>
            </w:r>
          </w:p>
        </w:tc>
        <w:tc>
          <w:tcPr>
            <w:tcW w:w="2953" w:type="dxa"/>
            <w:noWrap w:val="0"/>
            <w:vAlign w:val="top"/>
          </w:tcPr>
          <w:p w14:paraId="04DF88FB">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1217" w:type="dxa"/>
            <w:noWrap w:val="0"/>
            <w:vAlign w:val="center"/>
          </w:tcPr>
          <w:p w14:paraId="375E9A59">
            <w:pPr>
              <w:pStyle w:val="71"/>
              <w:keepNext w:val="0"/>
              <w:keepLines w:val="0"/>
              <w:pageBreakBefore w:val="0"/>
              <w:widowControl w:val="0"/>
              <w:kinsoku/>
              <w:wordWrap/>
              <w:overflowPunct/>
              <w:topLinePunct w:val="0"/>
              <w:autoSpaceDE w:val="0"/>
              <w:autoSpaceDN w:val="0"/>
              <w:bidi w:val="0"/>
              <w:adjustRightInd/>
              <w:snapToGrid/>
              <w:spacing w:before="97"/>
              <w:ind w:left="104" w:right="9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c>
          <w:tcPr>
            <w:tcW w:w="2200" w:type="dxa"/>
            <w:noWrap w:val="0"/>
            <w:vAlign w:val="top"/>
          </w:tcPr>
          <w:p w14:paraId="1B058229">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1BB15D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980" w:type="dxa"/>
            <w:vMerge w:val="continue"/>
            <w:tcBorders>
              <w:top w:val="nil"/>
            </w:tcBorders>
            <w:noWrap w:val="0"/>
            <w:vAlign w:val="top"/>
          </w:tcPr>
          <w:p w14:paraId="7DF3F91D">
            <w:pPr>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1180" w:type="dxa"/>
            <w:noWrap w:val="0"/>
            <w:vAlign w:val="center"/>
          </w:tcPr>
          <w:p w14:paraId="69ADA458">
            <w:pPr>
              <w:pStyle w:val="71"/>
              <w:keepNext w:val="0"/>
              <w:keepLines w:val="0"/>
              <w:pageBreakBefore w:val="0"/>
              <w:widowControl w:val="0"/>
              <w:kinsoku/>
              <w:wordWrap/>
              <w:overflowPunct/>
              <w:topLinePunct w:val="0"/>
              <w:autoSpaceDE w:val="0"/>
              <w:autoSpaceDN w:val="0"/>
              <w:bidi w:val="0"/>
              <w:adjustRightInd/>
              <w:snapToGrid/>
              <w:spacing w:before="104"/>
              <w:ind w:left="205" w:right="19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传真</w:t>
            </w:r>
          </w:p>
        </w:tc>
        <w:tc>
          <w:tcPr>
            <w:tcW w:w="2953" w:type="dxa"/>
            <w:noWrap w:val="0"/>
            <w:vAlign w:val="top"/>
          </w:tcPr>
          <w:p w14:paraId="452CB317">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1217" w:type="dxa"/>
            <w:noWrap w:val="0"/>
            <w:vAlign w:val="center"/>
          </w:tcPr>
          <w:p w14:paraId="4C9F8813">
            <w:pPr>
              <w:pStyle w:val="71"/>
              <w:keepNext w:val="0"/>
              <w:keepLines w:val="0"/>
              <w:pageBreakBefore w:val="0"/>
              <w:widowControl w:val="0"/>
              <w:kinsoku/>
              <w:wordWrap/>
              <w:overflowPunct/>
              <w:topLinePunct w:val="0"/>
              <w:autoSpaceDE w:val="0"/>
              <w:autoSpaceDN w:val="0"/>
              <w:bidi w:val="0"/>
              <w:adjustRightInd/>
              <w:snapToGrid/>
              <w:spacing w:before="104"/>
              <w:ind w:left="104" w:right="9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网址</w:t>
            </w:r>
          </w:p>
        </w:tc>
        <w:tc>
          <w:tcPr>
            <w:tcW w:w="2200" w:type="dxa"/>
            <w:noWrap w:val="0"/>
            <w:vAlign w:val="top"/>
          </w:tcPr>
          <w:p w14:paraId="14FF5B7B">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29FD8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1980" w:type="dxa"/>
            <w:noWrap w:val="0"/>
            <w:vAlign w:val="top"/>
          </w:tcPr>
          <w:p w14:paraId="30EB4C7C">
            <w:pPr>
              <w:pStyle w:val="71"/>
              <w:keepNext w:val="0"/>
              <w:keepLines w:val="0"/>
              <w:pageBreakBefore w:val="0"/>
              <w:widowControl w:val="0"/>
              <w:kinsoku/>
              <w:wordWrap/>
              <w:overflowPunct/>
              <w:topLinePunct w:val="0"/>
              <w:autoSpaceDE w:val="0"/>
              <w:autoSpaceDN w:val="0"/>
              <w:bidi w:val="0"/>
              <w:adjustRightInd/>
              <w:snapToGrid/>
              <w:spacing w:before="102"/>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组织结构</w:t>
            </w:r>
          </w:p>
        </w:tc>
        <w:tc>
          <w:tcPr>
            <w:tcW w:w="7550" w:type="dxa"/>
            <w:gridSpan w:val="4"/>
            <w:noWrap w:val="0"/>
            <w:vAlign w:val="center"/>
          </w:tcPr>
          <w:p w14:paraId="72C44784">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55257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980" w:type="dxa"/>
            <w:noWrap w:val="0"/>
            <w:vAlign w:val="top"/>
          </w:tcPr>
          <w:p w14:paraId="1AA3EA28">
            <w:pPr>
              <w:pStyle w:val="71"/>
              <w:keepNext w:val="0"/>
              <w:keepLines w:val="0"/>
              <w:pageBreakBefore w:val="0"/>
              <w:widowControl w:val="0"/>
              <w:kinsoku/>
              <w:wordWrap/>
              <w:overflowPunct/>
              <w:topLinePunct w:val="0"/>
              <w:autoSpaceDE w:val="0"/>
              <w:autoSpaceDN w:val="0"/>
              <w:bidi w:val="0"/>
              <w:adjustRightInd/>
              <w:snapToGrid/>
              <w:spacing w:before="99"/>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w:t>
            </w:r>
          </w:p>
        </w:tc>
        <w:tc>
          <w:tcPr>
            <w:tcW w:w="1180" w:type="dxa"/>
            <w:noWrap w:val="0"/>
            <w:vAlign w:val="top"/>
          </w:tcPr>
          <w:p w14:paraId="025B83AE">
            <w:pPr>
              <w:pStyle w:val="71"/>
              <w:keepNext w:val="0"/>
              <w:keepLines w:val="0"/>
              <w:pageBreakBefore w:val="0"/>
              <w:widowControl w:val="0"/>
              <w:kinsoku/>
              <w:wordWrap/>
              <w:overflowPunct/>
              <w:topLinePunct w:val="0"/>
              <w:autoSpaceDE w:val="0"/>
              <w:autoSpaceDN w:val="0"/>
              <w:bidi w:val="0"/>
              <w:adjustRightInd/>
              <w:snapToGrid/>
              <w:spacing w:before="99"/>
              <w:ind w:left="205" w:right="19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姓名</w:t>
            </w:r>
          </w:p>
        </w:tc>
        <w:tc>
          <w:tcPr>
            <w:tcW w:w="2953" w:type="dxa"/>
            <w:noWrap w:val="0"/>
            <w:vAlign w:val="top"/>
          </w:tcPr>
          <w:p w14:paraId="667DA9CC">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1217" w:type="dxa"/>
            <w:noWrap w:val="0"/>
            <w:vAlign w:val="center"/>
          </w:tcPr>
          <w:p w14:paraId="7F122683">
            <w:pPr>
              <w:pStyle w:val="71"/>
              <w:keepNext w:val="0"/>
              <w:keepLines w:val="0"/>
              <w:pageBreakBefore w:val="0"/>
              <w:widowControl w:val="0"/>
              <w:kinsoku/>
              <w:wordWrap/>
              <w:overflowPunct/>
              <w:topLinePunct w:val="0"/>
              <w:autoSpaceDE w:val="0"/>
              <w:autoSpaceDN w:val="0"/>
              <w:bidi w:val="0"/>
              <w:adjustRightInd/>
              <w:snapToGrid/>
              <w:spacing w:before="99"/>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c>
          <w:tcPr>
            <w:tcW w:w="2200" w:type="dxa"/>
            <w:noWrap w:val="0"/>
            <w:vAlign w:val="top"/>
          </w:tcPr>
          <w:p w14:paraId="7888083A">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2C759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1" w:hRule="atLeast"/>
        </w:trPr>
        <w:tc>
          <w:tcPr>
            <w:tcW w:w="1980" w:type="dxa"/>
            <w:noWrap w:val="0"/>
            <w:vAlign w:val="top"/>
          </w:tcPr>
          <w:p w14:paraId="6D9B3ED2">
            <w:pPr>
              <w:pStyle w:val="71"/>
              <w:keepNext w:val="0"/>
              <w:keepLines w:val="0"/>
              <w:pageBreakBefore w:val="0"/>
              <w:widowControl w:val="0"/>
              <w:kinsoku/>
              <w:wordWrap/>
              <w:overflowPunct/>
              <w:topLinePunct w:val="0"/>
              <w:autoSpaceDE w:val="0"/>
              <w:autoSpaceDN w:val="0"/>
              <w:bidi w:val="0"/>
              <w:adjustRightInd/>
              <w:snapToGrid/>
              <w:spacing w:before="104"/>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成立时间</w:t>
            </w:r>
          </w:p>
        </w:tc>
        <w:tc>
          <w:tcPr>
            <w:tcW w:w="4133" w:type="dxa"/>
            <w:gridSpan w:val="2"/>
            <w:noWrap w:val="0"/>
            <w:vAlign w:val="top"/>
          </w:tcPr>
          <w:p w14:paraId="26B1BFAA">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c>
          <w:tcPr>
            <w:tcW w:w="3417" w:type="dxa"/>
            <w:gridSpan w:val="2"/>
            <w:noWrap w:val="0"/>
            <w:vAlign w:val="top"/>
          </w:tcPr>
          <w:p w14:paraId="69D86E06">
            <w:pPr>
              <w:pStyle w:val="71"/>
              <w:keepNext w:val="0"/>
              <w:keepLines w:val="0"/>
              <w:pageBreakBefore w:val="0"/>
              <w:widowControl w:val="0"/>
              <w:kinsoku/>
              <w:wordWrap/>
              <w:overflowPunct/>
              <w:topLinePunct w:val="0"/>
              <w:autoSpaceDE w:val="0"/>
              <w:autoSpaceDN w:val="0"/>
              <w:bidi w:val="0"/>
              <w:adjustRightInd/>
              <w:snapToGrid/>
              <w:spacing w:before="104"/>
              <w:ind w:right="1674"/>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员工总人数：</w:t>
            </w:r>
          </w:p>
        </w:tc>
      </w:tr>
      <w:tr w14:paraId="28CD4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trPr>
        <w:tc>
          <w:tcPr>
            <w:tcW w:w="1980" w:type="dxa"/>
            <w:noWrap w:val="0"/>
            <w:vAlign w:val="top"/>
          </w:tcPr>
          <w:p w14:paraId="06617967">
            <w:pPr>
              <w:pStyle w:val="71"/>
              <w:keepNext w:val="0"/>
              <w:keepLines w:val="0"/>
              <w:pageBreakBefore w:val="0"/>
              <w:widowControl w:val="0"/>
              <w:kinsoku/>
              <w:wordWrap/>
              <w:overflowPunct/>
              <w:topLinePunct w:val="0"/>
              <w:autoSpaceDE w:val="0"/>
              <w:autoSpaceDN w:val="0"/>
              <w:bidi w:val="0"/>
              <w:adjustRightInd/>
              <w:snapToGrid/>
              <w:spacing w:before="178"/>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营业执照号</w:t>
            </w:r>
          </w:p>
        </w:tc>
        <w:tc>
          <w:tcPr>
            <w:tcW w:w="7550" w:type="dxa"/>
            <w:gridSpan w:val="4"/>
            <w:noWrap w:val="0"/>
            <w:vAlign w:val="top"/>
          </w:tcPr>
          <w:p w14:paraId="58595967">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03B1E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980" w:type="dxa"/>
            <w:noWrap w:val="0"/>
            <w:vAlign w:val="top"/>
          </w:tcPr>
          <w:p w14:paraId="50797581">
            <w:pPr>
              <w:pStyle w:val="71"/>
              <w:keepNext w:val="0"/>
              <w:keepLines w:val="0"/>
              <w:pageBreakBefore w:val="0"/>
              <w:widowControl w:val="0"/>
              <w:kinsoku/>
              <w:wordWrap/>
              <w:overflowPunct/>
              <w:topLinePunct w:val="0"/>
              <w:autoSpaceDE w:val="0"/>
              <w:autoSpaceDN w:val="0"/>
              <w:bidi w:val="0"/>
              <w:adjustRightInd/>
              <w:snapToGrid/>
              <w:spacing w:before="109"/>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注册资金</w:t>
            </w:r>
          </w:p>
        </w:tc>
        <w:tc>
          <w:tcPr>
            <w:tcW w:w="7550" w:type="dxa"/>
            <w:gridSpan w:val="4"/>
            <w:noWrap w:val="0"/>
            <w:vAlign w:val="top"/>
          </w:tcPr>
          <w:p w14:paraId="7C706F05">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0A292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1980" w:type="dxa"/>
            <w:noWrap w:val="0"/>
            <w:vAlign w:val="top"/>
          </w:tcPr>
          <w:p w14:paraId="318BBF2B">
            <w:pPr>
              <w:pStyle w:val="71"/>
              <w:keepNext w:val="0"/>
              <w:keepLines w:val="0"/>
              <w:pageBreakBefore w:val="0"/>
              <w:widowControl w:val="0"/>
              <w:kinsoku/>
              <w:wordWrap/>
              <w:overflowPunct/>
              <w:topLinePunct w:val="0"/>
              <w:autoSpaceDE w:val="0"/>
              <w:autoSpaceDN w:val="0"/>
              <w:bidi w:val="0"/>
              <w:adjustRightInd/>
              <w:snapToGrid/>
              <w:spacing w:before="178"/>
              <w:ind w:left="233"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7550" w:type="dxa"/>
            <w:gridSpan w:val="4"/>
            <w:noWrap w:val="0"/>
            <w:vAlign w:val="top"/>
          </w:tcPr>
          <w:p w14:paraId="7603D2F6">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46DD2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980" w:type="dxa"/>
            <w:noWrap w:val="0"/>
            <w:vAlign w:val="top"/>
          </w:tcPr>
          <w:p w14:paraId="4E019CDC">
            <w:pPr>
              <w:pStyle w:val="71"/>
              <w:keepNext w:val="0"/>
              <w:keepLines w:val="0"/>
              <w:pageBreakBefore w:val="0"/>
              <w:widowControl w:val="0"/>
              <w:kinsoku/>
              <w:wordWrap/>
              <w:overflowPunct/>
              <w:topLinePunct w:val="0"/>
              <w:autoSpaceDE w:val="0"/>
              <w:autoSpaceDN w:val="0"/>
              <w:bidi w:val="0"/>
              <w:adjustRightInd/>
              <w:snapToGrid/>
              <w:spacing w:before="104"/>
              <w:ind w:left="235"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账号</w:t>
            </w:r>
          </w:p>
        </w:tc>
        <w:tc>
          <w:tcPr>
            <w:tcW w:w="7550" w:type="dxa"/>
            <w:gridSpan w:val="4"/>
            <w:noWrap w:val="0"/>
            <w:vAlign w:val="top"/>
          </w:tcPr>
          <w:p w14:paraId="651DDBC2">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r w14:paraId="5F622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980" w:type="dxa"/>
            <w:noWrap w:val="0"/>
            <w:vAlign w:val="center"/>
          </w:tcPr>
          <w:p w14:paraId="6A0B1D4F">
            <w:pPr>
              <w:pStyle w:val="71"/>
              <w:keepNext w:val="0"/>
              <w:keepLines w:val="0"/>
              <w:pageBreakBefore w:val="0"/>
              <w:widowControl w:val="0"/>
              <w:kinsoku/>
              <w:wordWrap/>
              <w:overflowPunct/>
              <w:topLinePunct w:val="0"/>
              <w:autoSpaceDE w:val="0"/>
              <w:autoSpaceDN w:val="0"/>
              <w:bidi w:val="0"/>
              <w:adjustRightInd/>
              <w:snapToGrid/>
              <w:ind w:right="223"/>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经营范围备注</w:t>
            </w:r>
          </w:p>
        </w:tc>
        <w:tc>
          <w:tcPr>
            <w:tcW w:w="7550" w:type="dxa"/>
            <w:gridSpan w:val="4"/>
            <w:noWrap w:val="0"/>
            <w:vAlign w:val="top"/>
          </w:tcPr>
          <w:p w14:paraId="32525E3F">
            <w:pPr>
              <w:pStyle w:val="71"/>
              <w:keepNext w:val="0"/>
              <w:keepLines w:val="0"/>
              <w:pageBreakBefore w:val="0"/>
              <w:widowControl w:val="0"/>
              <w:kinsoku/>
              <w:wordWrap/>
              <w:overflowPunct/>
              <w:topLinePunct w:val="0"/>
              <w:autoSpaceDE w:val="0"/>
              <w:autoSpaceDN w:val="0"/>
              <w:bidi w:val="0"/>
              <w:adjustRightInd/>
              <w:snapToGrid/>
              <w:jc w:val="both"/>
              <w:textAlignment w:val="auto"/>
              <w:outlineLvl w:val="9"/>
              <w:rPr>
                <w:rFonts w:hint="eastAsia" w:ascii="宋体" w:hAnsi="宋体" w:eastAsia="宋体" w:cs="宋体"/>
                <w:sz w:val="24"/>
                <w:szCs w:val="24"/>
              </w:rPr>
            </w:pPr>
          </w:p>
        </w:tc>
      </w:tr>
    </w:tbl>
    <w:p w14:paraId="69E472B6">
      <w:pPr>
        <w:spacing w:before="6" w:line="362" w:lineRule="auto"/>
        <w:ind w:left="220" w:right="236" w:firstLine="0"/>
        <w:jc w:val="both"/>
        <w:outlineLvl w:val="9"/>
        <w:rPr>
          <w:rFonts w:hint="eastAsia" w:ascii="宋体" w:hAnsi="宋体" w:eastAsia="宋体" w:cs="宋体"/>
          <w:sz w:val="24"/>
          <w:szCs w:val="24"/>
        </w:rPr>
      </w:pPr>
      <w:r>
        <w:rPr>
          <w:rFonts w:hint="eastAsia" w:ascii="宋体" w:hAnsi="宋体" w:eastAsia="宋体" w:cs="宋体"/>
          <w:spacing w:val="-3"/>
          <w:sz w:val="24"/>
          <w:szCs w:val="24"/>
        </w:rPr>
        <w:t>（附企业营业执照，税务登记证或者三证合一的营业执照、资质证书等相关证件的复印件，并</w:t>
      </w:r>
      <w:r>
        <w:rPr>
          <w:rFonts w:hint="eastAsia" w:ascii="宋体" w:hAnsi="宋体" w:eastAsia="宋体" w:cs="宋体"/>
          <w:sz w:val="24"/>
          <w:szCs w:val="24"/>
        </w:rPr>
        <w:t>加盖单位公章）</w:t>
      </w:r>
    </w:p>
    <w:p w14:paraId="0E418DD3">
      <w:pPr>
        <w:spacing w:after="0" w:line="362" w:lineRule="auto"/>
        <w:jc w:val="both"/>
        <w:outlineLvl w:val="9"/>
        <w:rPr>
          <w:rFonts w:hint="eastAsia" w:ascii="宋体" w:hAnsi="宋体" w:eastAsia="宋体" w:cs="宋体"/>
          <w:sz w:val="24"/>
          <w:szCs w:val="24"/>
        </w:rPr>
        <w:sectPr>
          <w:pgSz w:w="11910" w:h="16840"/>
          <w:pgMar w:top="850" w:right="1134" w:bottom="850" w:left="1134" w:header="567" w:footer="567" w:gutter="0"/>
          <w:pgNumType w:fmt="decimal"/>
          <w:cols w:space="720" w:num="1"/>
        </w:sectPr>
      </w:pPr>
    </w:p>
    <w:p w14:paraId="550A32C0">
      <w:pPr>
        <w:jc w:val="both"/>
        <w:outlineLvl w:val="9"/>
        <w:rPr>
          <w:b/>
          <w:bCs/>
          <w:w w:val="95"/>
          <w:sz w:val="36"/>
          <w:szCs w:val="36"/>
        </w:rPr>
      </w:pPr>
      <w:r>
        <w:rPr>
          <w:rFonts w:hint="eastAsia"/>
          <w:b/>
          <w:bCs/>
          <w:w w:val="95"/>
          <w:sz w:val="36"/>
          <w:szCs w:val="36"/>
          <w:lang w:val="en-US" w:eastAsia="zh-CN"/>
        </w:rPr>
        <w:t>七</w:t>
      </w:r>
      <w:r>
        <w:rPr>
          <w:b/>
          <w:bCs/>
          <w:w w:val="95"/>
          <w:sz w:val="36"/>
          <w:szCs w:val="36"/>
        </w:rPr>
        <w:t>、其他需提供的资料</w:t>
      </w:r>
    </w:p>
    <w:p w14:paraId="6F3F6548">
      <w:pPr>
        <w:pStyle w:val="13"/>
        <w:jc w:val="both"/>
        <w:outlineLvl w:val="9"/>
        <w:rPr>
          <w:b/>
          <w:sz w:val="32"/>
        </w:rPr>
      </w:pPr>
    </w:p>
    <w:p w14:paraId="4E9C227F">
      <w:pPr>
        <w:pStyle w:val="13"/>
        <w:spacing w:before="1"/>
        <w:jc w:val="both"/>
        <w:outlineLvl w:val="9"/>
        <w:rPr>
          <w:b/>
          <w:sz w:val="27"/>
        </w:rPr>
      </w:pPr>
    </w:p>
    <w:p w14:paraId="208628EA">
      <w:pPr>
        <w:pStyle w:val="57"/>
        <w:numPr>
          <w:ilvl w:val="0"/>
          <w:numId w:val="0"/>
        </w:numPr>
        <w:tabs>
          <w:tab w:val="left" w:pos="822"/>
          <w:tab w:val="left" w:pos="2620"/>
        </w:tabs>
        <w:spacing w:before="0" w:after="0" w:line="360" w:lineRule="auto"/>
        <w:ind w:right="983" w:rightChars="0"/>
        <w:jc w:val="both"/>
        <w:outlineLvl w:val="9"/>
        <w:rPr>
          <w:sz w:val="24"/>
          <w:szCs w:val="24"/>
        </w:rPr>
      </w:pPr>
      <w:bookmarkStart w:id="108" w:name="_bookmark22"/>
      <w:bookmarkEnd w:id="108"/>
      <w:r>
        <w:rPr>
          <w:rFonts w:hint="eastAsia"/>
          <w:sz w:val="24"/>
          <w:szCs w:val="24"/>
          <w:lang w:eastAsia="zh-CN"/>
        </w:rPr>
        <w:t>（</w:t>
      </w:r>
      <w:r>
        <w:rPr>
          <w:rFonts w:hint="eastAsia"/>
          <w:sz w:val="24"/>
          <w:szCs w:val="24"/>
          <w:lang w:val="en-US" w:eastAsia="zh-CN"/>
        </w:rPr>
        <w:t>1）</w:t>
      </w:r>
      <w:r>
        <w:rPr>
          <w:rFonts w:ascii="宋体" w:hAnsi="宋体" w:eastAsia="宋体" w:cs="宋体"/>
          <w:sz w:val="24"/>
          <w:szCs w:val="24"/>
        </w:rPr>
        <w:t>参加本次政府采购活动前三年内，在经营活动中没有重大违法犯罪记录的承诺函</w:t>
      </w:r>
    </w:p>
    <w:p w14:paraId="24D0BB6B">
      <w:pPr>
        <w:pStyle w:val="57"/>
        <w:numPr>
          <w:ilvl w:val="0"/>
          <w:numId w:val="0"/>
        </w:numPr>
        <w:tabs>
          <w:tab w:val="left" w:pos="822"/>
          <w:tab w:val="left" w:pos="2620"/>
        </w:tabs>
        <w:spacing w:before="0" w:after="0" w:line="360" w:lineRule="auto"/>
        <w:ind w:left="220" w:leftChars="0" w:right="983" w:rightChars="0"/>
        <w:jc w:val="both"/>
        <w:outlineLvl w:val="9"/>
        <w:rPr>
          <w:sz w:val="24"/>
          <w:szCs w:val="24"/>
        </w:rPr>
      </w:pPr>
      <w:r>
        <w:rPr>
          <w:sz w:val="24"/>
          <w:szCs w:val="24"/>
        </w:rPr>
        <w:t>致：（采购人）</w:t>
      </w:r>
    </w:p>
    <w:p w14:paraId="10E78C78">
      <w:pPr>
        <w:pStyle w:val="13"/>
        <w:spacing w:before="9"/>
        <w:jc w:val="both"/>
        <w:outlineLvl w:val="9"/>
        <w:rPr>
          <w:sz w:val="24"/>
          <w:szCs w:val="24"/>
        </w:rPr>
      </w:pPr>
    </w:p>
    <w:p w14:paraId="67E2BC4C">
      <w:pPr>
        <w:spacing w:before="1" w:line="360" w:lineRule="auto"/>
        <w:ind w:left="220" w:right="237" w:firstLine="464" w:firstLineChars="200"/>
        <w:jc w:val="both"/>
        <w:outlineLvl w:val="9"/>
        <w:rPr>
          <w:sz w:val="24"/>
          <w:szCs w:val="24"/>
        </w:rPr>
      </w:pPr>
      <w:r>
        <w:rPr>
          <w:spacing w:val="-4"/>
          <w:sz w:val="24"/>
          <w:szCs w:val="24"/>
        </w:rPr>
        <w:t>我公司保证在参加政府采购活动前三年内在经营活动中没有重大违法记录。我公司保证所述内</w:t>
      </w:r>
      <w:r>
        <w:rPr>
          <w:sz w:val="24"/>
          <w:szCs w:val="24"/>
        </w:rPr>
        <w:t>容真实、有效，并对此声明内容的真实性负法律责任并愿意承担相应责任。</w:t>
      </w:r>
    </w:p>
    <w:p w14:paraId="7EB34650">
      <w:pPr>
        <w:pStyle w:val="13"/>
        <w:spacing w:before="9"/>
        <w:jc w:val="both"/>
        <w:outlineLvl w:val="9"/>
        <w:rPr>
          <w:sz w:val="24"/>
          <w:szCs w:val="24"/>
        </w:rPr>
      </w:pPr>
    </w:p>
    <w:p w14:paraId="4B4EA9B5">
      <w:pPr>
        <w:spacing w:before="0"/>
        <w:ind w:left="340" w:right="0" w:firstLine="0"/>
        <w:jc w:val="both"/>
        <w:outlineLvl w:val="9"/>
        <w:rPr>
          <w:sz w:val="24"/>
          <w:szCs w:val="24"/>
        </w:rPr>
      </w:pPr>
      <w:r>
        <w:rPr>
          <w:sz w:val="24"/>
          <w:szCs w:val="24"/>
        </w:rPr>
        <w:t>特此声明！</w:t>
      </w:r>
    </w:p>
    <w:p w14:paraId="6E6A0A41">
      <w:pPr>
        <w:pStyle w:val="13"/>
        <w:jc w:val="both"/>
        <w:outlineLvl w:val="9"/>
        <w:rPr>
          <w:sz w:val="24"/>
          <w:szCs w:val="24"/>
        </w:rPr>
      </w:pPr>
    </w:p>
    <w:p w14:paraId="43EEF016">
      <w:pPr>
        <w:pStyle w:val="13"/>
        <w:spacing w:before="11"/>
        <w:jc w:val="both"/>
        <w:outlineLvl w:val="9"/>
        <w:rPr>
          <w:sz w:val="24"/>
          <w:szCs w:val="24"/>
        </w:rPr>
      </w:pPr>
    </w:p>
    <w:p w14:paraId="2341C519">
      <w:pPr>
        <w:spacing w:before="0" w:line="360" w:lineRule="auto"/>
        <w:ind w:right="0" w:firstLine="240" w:firstLineChars="100"/>
        <w:jc w:val="both"/>
        <w:outlineLvl w:val="9"/>
        <w:rPr>
          <w:sz w:val="24"/>
          <w:szCs w:val="24"/>
        </w:rPr>
      </w:pPr>
      <w:r>
        <w:rPr>
          <w:sz w:val="24"/>
          <w:szCs w:val="24"/>
        </w:rPr>
        <w:t>投标人名称：（电子签章）</w:t>
      </w:r>
    </w:p>
    <w:p w14:paraId="17755693">
      <w:pPr>
        <w:spacing w:before="0" w:line="360" w:lineRule="auto"/>
        <w:ind w:left="220" w:right="3143" w:firstLine="0"/>
        <w:jc w:val="both"/>
        <w:outlineLvl w:val="9"/>
        <w:rPr>
          <w:rFonts w:hint="eastAsia"/>
          <w:sz w:val="24"/>
          <w:szCs w:val="24"/>
        </w:rPr>
      </w:pPr>
      <w:r>
        <w:rPr>
          <w:rFonts w:hint="eastAsia"/>
          <w:sz w:val="24"/>
          <w:szCs w:val="24"/>
        </w:rPr>
        <w:t>法定代表人或其委托代理人：（电子签章/授权代表签字）</w:t>
      </w:r>
    </w:p>
    <w:p w14:paraId="7344D0AA">
      <w:pPr>
        <w:spacing w:before="0" w:line="360" w:lineRule="auto"/>
        <w:ind w:left="220" w:right="3143" w:firstLine="0"/>
        <w:jc w:val="both"/>
        <w:outlineLvl w:val="9"/>
        <w:rPr>
          <w:sz w:val="24"/>
          <w:szCs w:val="24"/>
        </w:rPr>
      </w:pPr>
      <w:r>
        <w:rPr>
          <w:sz w:val="24"/>
          <w:szCs w:val="24"/>
        </w:rPr>
        <w:t>日期：年月日</w:t>
      </w:r>
    </w:p>
    <w:p w14:paraId="4E94B100">
      <w:pPr>
        <w:pStyle w:val="13"/>
        <w:jc w:val="both"/>
        <w:outlineLvl w:val="9"/>
        <w:rPr>
          <w:sz w:val="20"/>
        </w:rPr>
      </w:pPr>
    </w:p>
    <w:p w14:paraId="718940AA">
      <w:pPr>
        <w:pStyle w:val="13"/>
        <w:spacing w:before="2"/>
        <w:jc w:val="both"/>
        <w:outlineLvl w:val="9"/>
        <w:rPr>
          <w:sz w:val="18"/>
        </w:rPr>
      </w:pPr>
    </w:p>
    <w:p w14:paraId="280F823F">
      <w:pPr>
        <w:pStyle w:val="57"/>
        <w:numPr>
          <w:ilvl w:val="0"/>
          <w:numId w:val="0"/>
        </w:numPr>
        <w:tabs>
          <w:tab w:val="left" w:pos="925"/>
        </w:tabs>
        <w:spacing w:before="62" w:after="0" w:line="240" w:lineRule="auto"/>
        <w:ind w:left="220" w:leftChars="0" w:right="0" w:rightChars="0"/>
        <w:jc w:val="both"/>
        <w:outlineLvl w:val="9"/>
        <w:rPr>
          <w:sz w:val="24"/>
          <w:szCs w:val="24"/>
        </w:rPr>
      </w:pPr>
      <w:bookmarkStart w:id="109" w:name="_bookmark23"/>
      <w:bookmarkEnd w:id="109"/>
      <w:r>
        <w:rPr>
          <w:rFonts w:hint="eastAsia"/>
          <w:sz w:val="24"/>
          <w:szCs w:val="24"/>
          <w:lang w:eastAsia="zh-CN"/>
        </w:rPr>
        <w:t>（</w:t>
      </w:r>
      <w:r>
        <w:rPr>
          <w:rFonts w:hint="eastAsia"/>
          <w:sz w:val="24"/>
          <w:szCs w:val="24"/>
          <w:lang w:val="en-US" w:eastAsia="zh-CN"/>
        </w:rPr>
        <w:t>2）</w:t>
      </w:r>
      <w:r>
        <w:rPr>
          <w:sz w:val="24"/>
          <w:szCs w:val="24"/>
        </w:rPr>
        <w:t>信用要求证明材料</w:t>
      </w:r>
    </w:p>
    <w:p w14:paraId="621AE9F2">
      <w:pPr>
        <w:pStyle w:val="13"/>
        <w:spacing w:before="2"/>
        <w:jc w:val="both"/>
        <w:outlineLvl w:val="9"/>
        <w:rPr>
          <w:sz w:val="24"/>
          <w:szCs w:val="24"/>
        </w:rPr>
      </w:pPr>
    </w:p>
    <w:p w14:paraId="33420F38">
      <w:pPr>
        <w:pStyle w:val="57"/>
        <w:numPr>
          <w:ilvl w:val="0"/>
          <w:numId w:val="0"/>
        </w:numPr>
        <w:tabs>
          <w:tab w:val="left" w:pos="925"/>
        </w:tabs>
        <w:spacing w:before="0" w:after="0" w:line="240" w:lineRule="auto"/>
        <w:ind w:left="220" w:leftChars="0" w:right="0" w:rightChars="0"/>
        <w:jc w:val="both"/>
        <w:outlineLvl w:val="9"/>
        <w:rPr>
          <w:sz w:val="24"/>
          <w:szCs w:val="24"/>
        </w:rPr>
      </w:pPr>
      <w:bookmarkStart w:id="110" w:name="_bookmark24"/>
      <w:bookmarkEnd w:id="110"/>
      <w:r>
        <w:rPr>
          <w:rFonts w:hint="eastAsia"/>
          <w:sz w:val="24"/>
          <w:szCs w:val="24"/>
          <w:lang w:eastAsia="zh-CN"/>
        </w:rPr>
        <w:t>（</w:t>
      </w:r>
      <w:r>
        <w:rPr>
          <w:rFonts w:hint="eastAsia"/>
          <w:sz w:val="24"/>
          <w:szCs w:val="24"/>
          <w:lang w:val="en-US" w:eastAsia="zh-CN"/>
        </w:rPr>
        <w:t>3）</w:t>
      </w:r>
      <w:r>
        <w:rPr>
          <w:sz w:val="24"/>
          <w:szCs w:val="24"/>
        </w:rPr>
        <w:t>反商业贿赂承诺书</w:t>
      </w:r>
    </w:p>
    <w:p w14:paraId="30A05182">
      <w:pPr>
        <w:pStyle w:val="13"/>
        <w:spacing w:before="4"/>
        <w:jc w:val="both"/>
        <w:outlineLvl w:val="9"/>
        <w:rPr>
          <w:sz w:val="24"/>
          <w:szCs w:val="24"/>
        </w:rPr>
      </w:pPr>
    </w:p>
    <w:p w14:paraId="33F0CED7">
      <w:pPr>
        <w:spacing w:before="0"/>
        <w:ind w:left="220" w:right="0" w:firstLine="0"/>
        <w:jc w:val="both"/>
        <w:outlineLvl w:val="9"/>
        <w:rPr>
          <w:sz w:val="24"/>
          <w:szCs w:val="24"/>
        </w:rPr>
      </w:pPr>
      <w:r>
        <w:rPr>
          <w:sz w:val="24"/>
          <w:szCs w:val="24"/>
        </w:rPr>
        <w:t>我公司承诺：</w:t>
      </w:r>
    </w:p>
    <w:p w14:paraId="27BF30E6">
      <w:pPr>
        <w:spacing w:before="151" w:line="360" w:lineRule="auto"/>
        <w:ind w:left="220" w:right="4823" w:firstLine="0"/>
        <w:jc w:val="both"/>
        <w:outlineLvl w:val="9"/>
        <w:rPr>
          <w:sz w:val="24"/>
          <w:szCs w:val="24"/>
        </w:rPr>
      </w:pPr>
      <w:r>
        <w:rPr>
          <w:spacing w:val="-7"/>
          <w:sz w:val="24"/>
          <w:szCs w:val="24"/>
        </w:rPr>
        <w:t xml:space="preserve">在 </w:t>
      </w:r>
      <w:r>
        <w:rPr>
          <w:sz w:val="24"/>
          <w:szCs w:val="24"/>
        </w:rPr>
        <w:t>（项目名称）招标活动中，我公司保证做到：</w:t>
      </w:r>
      <w:r>
        <w:rPr>
          <w:spacing w:val="-117"/>
          <w:sz w:val="24"/>
          <w:szCs w:val="24"/>
        </w:rPr>
        <w:t xml:space="preserve"> </w:t>
      </w:r>
      <w:r>
        <w:rPr>
          <w:sz w:val="24"/>
          <w:szCs w:val="24"/>
        </w:rPr>
        <w:t>一、公平竞争参加本次招标活动。</w:t>
      </w:r>
    </w:p>
    <w:p w14:paraId="20E3A577">
      <w:pPr>
        <w:spacing w:before="0" w:line="360" w:lineRule="auto"/>
        <w:ind w:left="220" w:right="238" w:firstLine="0"/>
        <w:jc w:val="both"/>
        <w:outlineLvl w:val="9"/>
        <w:rPr>
          <w:sz w:val="24"/>
          <w:szCs w:val="24"/>
        </w:rPr>
      </w:pPr>
      <w:r>
        <w:rPr>
          <w:spacing w:val="-3"/>
          <w:sz w:val="24"/>
          <w:szCs w:val="24"/>
        </w:rPr>
        <w:t>二、杜绝任何形式的商业贿赂行为。不向国家工作人员、政府招标代理机构工作人员、评审专家及其亲属提供礼品礼金、有价证券、购物券、回扣、佣金、咨询费、劳务费、赞助费、宣传</w:t>
      </w:r>
      <w:r>
        <w:rPr>
          <w:sz w:val="24"/>
          <w:szCs w:val="24"/>
        </w:rPr>
        <w:t>费、宴请；不为其报销各种消费凭证，不支付其旅游、娱乐等费用。</w:t>
      </w:r>
    </w:p>
    <w:p w14:paraId="062A7557">
      <w:pPr>
        <w:spacing w:before="0" w:line="357" w:lineRule="auto"/>
        <w:ind w:left="220" w:right="239" w:firstLine="0"/>
        <w:jc w:val="both"/>
        <w:outlineLvl w:val="9"/>
        <w:rPr>
          <w:sz w:val="24"/>
          <w:szCs w:val="24"/>
        </w:rPr>
      </w:pPr>
      <w:r>
        <w:rPr>
          <w:spacing w:val="-3"/>
          <w:sz w:val="24"/>
          <w:szCs w:val="24"/>
        </w:rPr>
        <w:t>三、若出现上述行为，我公司及参与投标的工作人员愿意接受按照国家法律法规等有关规定给</w:t>
      </w:r>
      <w:r>
        <w:rPr>
          <w:sz w:val="24"/>
          <w:szCs w:val="24"/>
        </w:rPr>
        <w:t>予的处罚。</w:t>
      </w:r>
    </w:p>
    <w:p w14:paraId="686334B6">
      <w:pPr>
        <w:pStyle w:val="13"/>
        <w:jc w:val="both"/>
        <w:outlineLvl w:val="9"/>
        <w:rPr>
          <w:sz w:val="24"/>
          <w:szCs w:val="24"/>
        </w:rPr>
      </w:pPr>
    </w:p>
    <w:p w14:paraId="38516B90">
      <w:pPr>
        <w:pStyle w:val="13"/>
        <w:spacing w:before="8"/>
        <w:jc w:val="both"/>
        <w:outlineLvl w:val="9"/>
        <w:rPr>
          <w:sz w:val="23"/>
        </w:rPr>
      </w:pPr>
    </w:p>
    <w:p w14:paraId="6F2DB5C8">
      <w:pPr>
        <w:spacing w:before="0" w:line="360" w:lineRule="auto"/>
        <w:ind w:left="220" w:right="3863" w:firstLine="0"/>
        <w:jc w:val="both"/>
        <w:outlineLvl w:val="9"/>
        <w:rPr>
          <w:sz w:val="24"/>
        </w:rPr>
      </w:pPr>
      <w:r>
        <w:rPr>
          <w:spacing w:val="-1"/>
          <w:sz w:val="24"/>
        </w:rPr>
        <w:t>公司法人代表或委托代理人</w:t>
      </w:r>
      <w:r>
        <w:rPr>
          <w:sz w:val="24"/>
        </w:rPr>
        <w:t>（电子签章/授权代表签字）：</w:t>
      </w:r>
      <w:r>
        <w:rPr>
          <w:spacing w:val="-117"/>
          <w:sz w:val="24"/>
        </w:rPr>
        <w:t xml:space="preserve"> </w:t>
      </w:r>
      <w:r>
        <w:rPr>
          <w:sz w:val="24"/>
        </w:rPr>
        <w:t>投标单位（公章）：</w:t>
      </w:r>
    </w:p>
    <w:p w14:paraId="0DE03D66">
      <w:pPr>
        <w:pStyle w:val="13"/>
        <w:ind w:firstLine="240" w:firstLineChars="100"/>
        <w:jc w:val="both"/>
        <w:outlineLvl w:val="9"/>
        <w:rPr>
          <w:sz w:val="24"/>
        </w:rPr>
      </w:pPr>
      <w:r>
        <w:rPr>
          <w:sz w:val="24"/>
          <w:szCs w:val="24"/>
        </w:rPr>
        <w:t>日期：年月日</w:t>
      </w:r>
    </w:p>
    <w:p w14:paraId="4AF43B54">
      <w:pPr>
        <w:pStyle w:val="13"/>
        <w:spacing w:before="8"/>
        <w:jc w:val="both"/>
        <w:outlineLvl w:val="9"/>
        <w:rPr>
          <w:sz w:val="30"/>
        </w:rPr>
      </w:pPr>
    </w:p>
    <w:p w14:paraId="1BD20C02">
      <w:pPr>
        <w:pStyle w:val="13"/>
        <w:spacing w:before="8"/>
        <w:jc w:val="both"/>
        <w:outlineLvl w:val="9"/>
        <w:rPr>
          <w:sz w:val="30"/>
        </w:rPr>
      </w:pPr>
    </w:p>
    <w:p w14:paraId="1E7D639E">
      <w:pPr>
        <w:pStyle w:val="47"/>
      </w:pPr>
    </w:p>
    <w:p w14:paraId="488DB023">
      <w:pPr>
        <w:pStyle w:val="57"/>
        <w:numPr>
          <w:ilvl w:val="0"/>
          <w:numId w:val="0"/>
        </w:numPr>
        <w:tabs>
          <w:tab w:val="left" w:pos="925"/>
        </w:tabs>
        <w:spacing w:before="0" w:after="0" w:line="240" w:lineRule="auto"/>
        <w:ind w:left="220" w:leftChars="0" w:right="0" w:rightChars="0"/>
        <w:jc w:val="both"/>
        <w:outlineLvl w:val="9"/>
        <w:rPr>
          <w:sz w:val="24"/>
          <w:szCs w:val="24"/>
        </w:rPr>
      </w:pPr>
      <w:r>
        <w:rPr>
          <w:rFonts w:hint="eastAsia"/>
          <w:sz w:val="24"/>
          <w:szCs w:val="24"/>
          <w:lang w:eastAsia="zh-CN"/>
        </w:rPr>
        <w:t>（</w:t>
      </w:r>
      <w:r>
        <w:rPr>
          <w:rFonts w:hint="eastAsia"/>
          <w:sz w:val="24"/>
          <w:szCs w:val="24"/>
          <w:lang w:val="en-US" w:eastAsia="zh-CN"/>
        </w:rPr>
        <w:t>4）</w:t>
      </w:r>
      <w:r>
        <w:rPr>
          <w:sz w:val="24"/>
          <w:szCs w:val="24"/>
        </w:rPr>
        <w:t>磋商文件内容确认书</w:t>
      </w:r>
    </w:p>
    <w:p w14:paraId="789B3E55">
      <w:pPr>
        <w:spacing w:before="130"/>
        <w:ind w:left="220" w:right="0" w:firstLine="0"/>
        <w:jc w:val="both"/>
        <w:outlineLvl w:val="9"/>
        <w:rPr>
          <w:sz w:val="24"/>
          <w:szCs w:val="24"/>
        </w:rPr>
      </w:pPr>
      <w:r>
        <w:rPr>
          <w:sz w:val="24"/>
          <w:szCs w:val="24"/>
        </w:rPr>
        <w:t>（采购人名称）：</w:t>
      </w:r>
    </w:p>
    <w:p w14:paraId="4275EECF">
      <w:pPr>
        <w:pStyle w:val="13"/>
        <w:jc w:val="both"/>
        <w:outlineLvl w:val="9"/>
        <w:rPr>
          <w:sz w:val="24"/>
          <w:szCs w:val="24"/>
        </w:rPr>
      </w:pPr>
    </w:p>
    <w:p w14:paraId="4E62A1A0">
      <w:pPr>
        <w:pStyle w:val="13"/>
        <w:spacing w:before="9"/>
        <w:jc w:val="both"/>
        <w:outlineLvl w:val="9"/>
        <w:rPr>
          <w:sz w:val="24"/>
          <w:szCs w:val="24"/>
        </w:rPr>
      </w:pPr>
    </w:p>
    <w:p w14:paraId="1979C760">
      <w:pPr>
        <w:spacing w:before="0" w:line="360" w:lineRule="auto"/>
        <w:ind w:left="220" w:right="240" w:firstLine="468" w:firstLineChars="200"/>
        <w:jc w:val="both"/>
        <w:outlineLvl w:val="9"/>
        <w:rPr>
          <w:sz w:val="24"/>
          <w:szCs w:val="24"/>
        </w:rPr>
      </w:pPr>
      <w:r>
        <w:rPr>
          <w:spacing w:val="-3"/>
          <w:sz w:val="24"/>
          <w:szCs w:val="24"/>
        </w:rPr>
        <w:t>我方已经详细阅读整个磋商文件的内容，对本磋商文件的内容没有任何异议，全部同意并接受</w:t>
      </w:r>
      <w:r>
        <w:rPr>
          <w:sz w:val="24"/>
          <w:szCs w:val="24"/>
        </w:rPr>
        <w:t>且我方保证在磋商活动结束后不对本磋商文件的任何内容提出异议。</w:t>
      </w:r>
    </w:p>
    <w:p w14:paraId="0322FE5D">
      <w:pPr>
        <w:pStyle w:val="13"/>
        <w:jc w:val="both"/>
        <w:outlineLvl w:val="9"/>
        <w:rPr>
          <w:sz w:val="24"/>
          <w:szCs w:val="24"/>
        </w:rPr>
      </w:pPr>
    </w:p>
    <w:p w14:paraId="34C37157">
      <w:pPr>
        <w:pStyle w:val="13"/>
        <w:jc w:val="both"/>
        <w:outlineLvl w:val="9"/>
        <w:rPr>
          <w:sz w:val="24"/>
          <w:szCs w:val="24"/>
        </w:rPr>
      </w:pPr>
    </w:p>
    <w:p w14:paraId="12DF5DE8">
      <w:pPr>
        <w:pStyle w:val="13"/>
        <w:spacing w:before="9"/>
        <w:jc w:val="both"/>
        <w:outlineLvl w:val="9"/>
        <w:rPr>
          <w:sz w:val="24"/>
          <w:szCs w:val="24"/>
        </w:rPr>
      </w:pPr>
    </w:p>
    <w:p w14:paraId="7626BB06">
      <w:pPr>
        <w:keepNext w:val="0"/>
        <w:keepLines w:val="0"/>
        <w:pageBreakBefore w:val="0"/>
        <w:widowControl w:val="0"/>
        <w:kinsoku/>
        <w:wordWrap/>
        <w:overflowPunct/>
        <w:topLinePunct w:val="0"/>
        <w:autoSpaceDE w:val="0"/>
        <w:autoSpaceDN w:val="0"/>
        <w:bidi w:val="0"/>
        <w:adjustRightInd/>
        <w:snapToGrid/>
        <w:spacing w:before="1" w:line="360" w:lineRule="auto"/>
        <w:ind w:left="221" w:right="0" w:firstLine="0"/>
        <w:jc w:val="both"/>
        <w:textAlignment w:val="auto"/>
        <w:outlineLvl w:val="9"/>
        <w:rPr>
          <w:sz w:val="24"/>
          <w:szCs w:val="24"/>
        </w:rPr>
      </w:pPr>
      <w:r>
        <w:rPr>
          <w:sz w:val="24"/>
          <w:szCs w:val="24"/>
        </w:rPr>
        <w:t>投标人名称：（电子签章）</w:t>
      </w:r>
    </w:p>
    <w:p w14:paraId="6AF7736C">
      <w:pPr>
        <w:keepNext w:val="0"/>
        <w:keepLines w:val="0"/>
        <w:pageBreakBefore w:val="0"/>
        <w:widowControl w:val="0"/>
        <w:kinsoku/>
        <w:wordWrap/>
        <w:overflowPunct/>
        <w:topLinePunct w:val="0"/>
        <w:autoSpaceDE w:val="0"/>
        <w:autoSpaceDN w:val="0"/>
        <w:bidi w:val="0"/>
        <w:adjustRightInd/>
        <w:snapToGrid/>
        <w:spacing w:before="0" w:line="360" w:lineRule="auto"/>
        <w:ind w:left="221" w:right="0" w:firstLine="0"/>
        <w:jc w:val="both"/>
        <w:textAlignment w:val="auto"/>
        <w:outlineLvl w:val="9"/>
        <w:rPr>
          <w:rFonts w:hint="eastAsia"/>
          <w:sz w:val="24"/>
          <w:szCs w:val="24"/>
        </w:rPr>
      </w:pPr>
      <w:r>
        <w:rPr>
          <w:rFonts w:hint="eastAsia"/>
          <w:sz w:val="24"/>
          <w:szCs w:val="24"/>
        </w:rPr>
        <w:t>法定代表人或其委托代理人：（电子签章/授权代表签字）</w:t>
      </w:r>
    </w:p>
    <w:p w14:paraId="58F3AF7F">
      <w:pPr>
        <w:keepNext w:val="0"/>
        <w:keepLines w:val="0"/>
        <w:pageBreakBefore w:val="0"/>
        <w:widowControl w:val="0"/>
        <w:kinsoku/>
        <w:wordWrap/>
        <w:overflowPunct/>
        <w:topLinePunct w:val="0"/>
        <w:autoSpaceDE w:val="0"/>
        <w:autoSpaceDN w:val="0"/>
        <w:bidi w:val="0"/>
        <w:adjustRightInd/>
        <w:snapToGrid/>
        <w:spacing w:before="0" w:line="360" w:lineRule="auto"/>
        <w:ind w:left="221" w:right="0" w:firstLine="0"/>
        <w:jc w:val="both"/>
        <w:textAlignment w:val="auto"/>
        <w:outlineLvl w:val="9"/>
        <w:rPr>
          <w:sz w:val="24"/>
          <w:szCs w:val="24"/>
        </w:rPr>
      </w:pPr>
      <w:r>
        <w:rPr>
          <w:sz w:val="24"/>
          <w:szCs w:val="24"/>
        </w:rPr>
        <w:t>日 期：</w:t>
      </w:r>
      <w:r>
        <w:rPr>
          <w:spacing w:val="-1"/>
          <w:sz w:val="24"/>
          <w:szCs w:val="24"/>
        </w:rPr>
        <w:t xml:space="preserve"> </w:t>
      </w:r>
      <w:r>
        <w:rPr>
          <w:sz w:val="24"/>
          <w:szCs w:val="24"/>
        </w:rPr>
        <w:t>年</w:t>
      </w:r>
      <w:r>
        <w:rPr>
          <w:rFonts w:hint="eastAsia"/>
          <w:sz w:val="24"/>
          <w:szCs w:val="24"/>
          <w:lang w:val="en-US" w:eastAsia="zh-CN"/>
        </w:rPr>
        <w:t xml:space="preserve"> </w:t>
      </w:r>
      <w:r>
        <w:rPr>
          <w:sz w:val="24"/>
          <w:szCs w:val="24"/>
        </w:rPr>
        <w:tab/>
      </w:r>
      <w:r>
        <w:rPr>
          <w:sz w:val="24"/>
          <w:szCs w:val="24"/>
        </w:rPr>
        <w:t>月</w:t>
      </w:r>
      <w:r>
        <w:rPr>
          <w:sz w:val="24"/>
          <w:szCs w:val="24"/>
        </w:rPr>
        <w:tab/>
      </w:r>
      <w:r>
        <w:rPr>
          <w:sz w:val="24"/>
          <w:szCs w:val="24"/>
        </w:rPr>
        <w:t>日</w:t>
      </w:r>
    </w:p>
    <w:p w14:paraId="688C4E1C">
      <w:pPr>
        <w:keepNext w:val="0"/>
        <w:keepLines w:val="0"/>
        <w:pageBreakBefore w:val="0"/>
        <w:widowControl w:val="0"/>
        <w:kinsoku/>
        <w:wordWrap/>
        <w:overflowPunct/>
        <w:topLinePunct w:val="0"/>
        <w:autoSpaceDE w:val="0"/>
        <w:autoSpaceDN w:val="0"/>
        <w:bidi w:val="0"/>
        <w:adjustRightInd/>
        <w:snapToGrid/>
        <w:spacing w:before="0" w:line="360" w:lineRule="auto"/>
        <w:ind w:left="221" w:right="0" w:firstLine="0"/>
        <w:jc w:val="both"/>
        <w:textAlignment w:val="auto"/>
        <w:outlineLvl w:val="9"/>
        <w:rPr>
          <w:sz w:val="24"/>
          <w:szCs w:val="24"/>
        </w:rPr>
      </w:pPr>
    </w:p>
    <w:p w14:paraId="120C554B">
      <w:pPr>
        <w:keepNext w:val="0"/>
        <w:keepLines w:val="0"/>
        <w:pageBreakBefore w:val="0"/>
        <w:widowControl w:val="0"/>
        <w:kinsoku/>
        <w:wordWrap/>
        <w:overflowPunct/>
        <w:topLinePunct w:val="0"/>
        <w:autoSpaceDE w:val="0"/>
        <w:autoSpaceDN w:val="0"/>
        <w:bidi w:val="0"/>
        <w:adjustRightInd/>
        <w:snapToGrid/>
        <w:spacing w:before="0" w:line="360" w:lineRule="auto"/>
        <w:ind w:left="221" w:right="0" w:firstLine="0"/>
        <w:jc w:val="both"/>
        <w:textAlignment w:val="auto"/>
        <w:outlineLvl w:val="9"/>
        <w:rPr>
          <w:sz w:val="24"/>
          <w:szCs w:val="24"/>
        </w:rPr>
      </w:pPr>
    </w:p>
    <w:p w14:paraId="7886F5D5">
      <w:pPr>
        <w:pStyle w:val="57"/>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sz w:val="24"/>
          <w:szCs w:val="24"/>
        </w:rPr>
      </w:pPr>
      <w:r>
        <w:rPr>
          <w:rFonts w:hint="eastAsia"/>
          <w:spacing w:val="-1"/>
          <w:sz w:val="24"/>
          <w:szCs w:val="24"/>
          <w:lang w:eastAsia="zh-CN"/>
        </w:rPr>
        <w:t>（</w:t>
      </w:r>
      <w:r>
        <w:rPr>
          <w:rFonts w:hint="eastAsia"/>
          <w:spacing w:val="-1"/>
          <w:sz w:val="24"/>
          <w:szCs w:val="24"/>
          <w:lang w:val="en-US" w:eastAsia="zh-CN"/>
        </w:rPr>
        <w:t>5）</w:t>
      </w:r>
      <w:r>
        <w:rPr>
          <w:spacing w:val="-1"/>
          <w:sz w:val="24"/>
          <w:szCs w:val="24"/>
        </w:rPr>
        <w:t>中标服务费承诺书、投标承诺函</w:t>
      </w:r>
    </w:p>
    <w:p w14:paraId="124D6E3C">
      <w:pPr>
        <w:pStyle w:val="57"/>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sz w:val="24"/>
          <w:szCs w:val="24"/>
        </w:rPr>
      </w:pPr>
      <w:r>
        <w:rPr>
          <w:b/>
          <w:sz w:val="24"/>
          <w:szCs w:val="24"/>
        </w:rPr>
        <w:t>中标服务费承诺书</w:t>
      </w:r>
    </w:p>
    <w:p w14:paraId="4D6112FE">
      <w:pPr>
        <w:keepNext w:val="0"/>
        <w:keepLines w:val="0"/>
        <w:pageBreakBefore w:val="0"/>
        <w:widowControl w:val="0"/>
        <w:kinsoku/>
        <w:wordWrap/>
        <w:overflowPunct/>
        <w:topLinePunct w:val="0"/>
        <w:autoSpaceDE w:val="0"/>
        <w:autoSpaceDN w:val="0"/>
        <w:bidi w:val="0"/>
        <w:adjustRightInd/>
        <w:snapToGrid/>
        <w:spacing w:before="0" w:line="360" w:lineRule="auto"/>
        <w:ind w:left="220" w:right="0" w:firstLine="0"/>
        <w:jc w:val="both"/>
        <w:textAlignment w:val="auto"/>
        <w:outlineLvl w:val="9"/>
        <w:rPr>
          <w:sz w:val="24"/>
          <w:szCs w:val="24"/>
        </w:rPr>
      </w:pPr>
      <w:r>
        <w:rPr>
          <w:sz w:val="24"/>
          <w:szCs w:val="24"/>
        </w:rPr>
        <w:t>致：（招标代理公司）</w:t>
      </w:r>
    </w:p>
    <w:p w14:paraId="2AFEEF9F">
      <w:pPr>
        <w:keepNext w:val="0"/>
        <w:keepLines w:val="0"/>
        <w:pageBreakBefore w:val="0"/>
        <w:widowControl w:val="0"/>
        <w:tabs>
          <w:tab w:val="left" w:pos="6118"/>
        </w:tabs>
        <w:kinsoku/>
        <w:wordWrap/>
        <w:overflowPunct/>
        <w:topLinePunct w:val="0"/>
        <w:autoSpaceDE w:val="0"/>
        <w:autoSpaceDN w:val="0"/>
        <w:bidi w:val="0"/>
        <w:adjustRightInd/>
        <w:snapToGrid/>
        <w:spacing w:before="4" w:line="360" w:lineRule="auto"/>
        <w:ind w:left="220" w:right="237" w:firstLine="480" w:firstLineChars="200"/>
        <w:jc w:val="both"/>
        <w:textAlignment w:val="auto"/>
        <w:outlineLvl w:val="9"/>
        <w:rPr>
          <w:sz w:val="24"/>
          <w:szCs w:val="24"/>
        </w:rPr>
      </w:pPr>
      <w:r>
        <w:rPr>
          <w:sz w:val="24"/>
          <w:szCs w:val="24"/>
        </w:rPr>
        <w:t>我们在贵公司组织的</w:t>
      </w:r>
      <w:r>
        <w:rPr>
          <w:rFonts w:hint="eastAsia"/>
          <w:sz w:val="24"/>
          <w:szCs w:val="24"/>
          <w:lang w:val="en-US" w:eastAsia="zh-CN"/>
        </w:rPr>
        <w:t xml:space="preserve"> </w:t>
      </w:r>
      <w:r>
        <w:rPr>
          <w:rFonts w:hint="eastAsia"/>
          <w:sz w:val="24"/>
          <w:szCs w:val="24"/>
          <w:u w:val="single"/>
          <w:lang w:val="en-US" w:eastAsia="zh-CN"/>
        </w:rPr>
        <w:t xml:space="preserve">        </w:t>
      </w:r>
      <w:r>
        <w:rPr>
          <w:sz w:val="24"/>
          <w:szCs w:val="24"/>
        </w:rPr>
        <w:t>项目中若中标，我们保证在领取中标通知书时向贵公司一次性支付该项目的中标服务费。</w:t>
      </w:r>
    </w:p>
    <w:p w14:paraId="4F52EB50">
      <w:pPr>
        <w:keepNext w:val="0"/>
        <w:keepLines w:val="0"/>
        <w:pageBreakBefore w:val="0"/>
        <w:widowControl w:val="0"/>
        <w:kinsoku/>
        <w:wordWrap/>
        <w:overflowPunct/>
        <w:topLinePunct w:val="0"/>
        <w:autoSpaceDE w:val="0"/>
        <w:autoSpaceDN w:val="0"/>
        <w:bidi w:val="0"/>
        <w:adjustRightInd/>
        <w:snapToGrid/>
        <w:spacing w:before="1" w:line="360" w:lineRule="auto"/>
        <w:ind w:left="220" w:right="0" w:firstLine="0"/>
        <w:jc w:val="both"/>
        <w:textAlignment w:val="auto"/>
        <w:outlineLvl w:val="9"/>
        <w:rPr>
          <w:sz w:val="24"/>
          <w:szCs w:val="24"/>
        </w:rPr>
      </w:pPr>
      <w:r>
        <w:rPr>
          <w:sz w:val="24"/>
          <w:szCs w:val="24"/>
        </w:rPr>
        <w:t>特此承诺！</w:t>
      </w:r>
    </w:p>
    <w:p w14:paraId="3CD829A1">
      <w:pPr>
        <w:keepNext w:val="0"/>
        <w:keepLines w:val="0"/>
        <w:pageBreakBefore w:val="0"/>
        <w:widowControl w:val="0"/>
        <w:tabs>
          <w:tab w:val="left" w:pos="5740"/>
          <w:tab w:val="left" w:pos="6275"/>
        </w:tabs>
        <w:kinsoku/>
        <w:wordWrap/>
        <w:overflowPunct/>
        <w:topLinePunct w:val="0"/>
        <w:autoSpaceDE w:val="0"/>
        <w:autoSpaceDN w:val="0"/>
        <w:bidi w:val="0"/>
        <w:adjustRightInd/>
        <w:snapToGrid/>
        <w:spacing w:before="4" w:line="360" w:lineRule="auto"/>
        <w:ind w:left="220" w:right="3023" w:firstLine="0"/>
        <w:jc w:val="both"/>
        <w:textAlignment w:val="auto"/>
        <w:outlineLvl w:val="9"/>
        <w:rPr>
          <w:sz w:val="24"/>
          <w:szCs w:val="24"/>
        </w:rPr>
      </w:pPr>
      <w:r>
        <w:rPr>
          <w:sz w:val="24"/>
          <w:szCs w:val="24"/>
        </w:rPr>
        <w:t>承诺方公司名称</w:t>
      </w:r>
      <w:r>
        <w:rPr>
          <w:rFonts w:hint="eastAsia"/>
          <w:sz w:val="24"/>
          <w:szCs w:val="24"/>
          <w:lang w:eastAsia="zh-CN"/>
        </w:rPr>
        <w:t>：</w:t>
      </w:r>
      <w:r>
        <w:rPr>
          <w:spacing w:val="-1"/>
          <w:sz w:val="24"/>
          <w:szCs w:val="24"/>
        </w:rPr>
        <w:t>（</w:t>
      </w:r>
      <w:r>
        <w:rPr>
          <w:sz w:val="24"/>
          <w:szCs w:val="24"/>
        </w:rPr>
        <w:t>电子签章）</w:t>
      </w:r>
    </w:p>
    <w:p w14:paraId="5A38C481">
      <w:pPr>
        <w:keepNext w:val="0"/>
        <w:keepLines w:val="0"/>
        <w:pageBreakBefore w:val="0"/>
        <w:widowControl w:val="0"/>
        <w:tabs>
          <w:tab w:val="left" w:pos="5740"/>
          <w:tab w:val="left" w:pos="6275"/>
        </w:tabs>
        <w:kinsoku/>
        <w:wordWrap/>
        <w:overflowPunct/>
        <w:topLinePunct w:val="0"/>
        <w:autoSpaceDE w:val="0"/>
        <w:autoSpaceDN w:val="0"/>
        <w:bidi w:val="0"/>
        <w:adjustRightInd/>
        <w:snapToGrid/>
        <w:spacing w:before="4" w:line="360" w:lineRule="auto"/>
        <w:ind w:left="220" w:right="3023" w:firstLine="0"/>
        <w:jc w:val="both"/>
        <w:textAlignment w:val="auto"/>
        <w:outlineLvl w:val="9"/>
        <w:rPr>
          <w:rFonts w:ascii="Times New Roman" w:eastAsia="Times New Roman"/>
          <w:sz w:val="24"/>
          <w:szCs w:val="24"/>
        </w:rPr>
      </w:pPr>
      <w:r>
        <w:rPr>
          <w:spacing w:val="-117"/>
          <w:sz w:val="24"/>
          <w:szCs w:val="24"/>
        </w:rPr>
        <w:t xml:space="preserve"> </w:t>
      </w:r>
      <w:r>
        <w:rPr>
          <w:sz w:val="24"/>
          <w:szCs w:val="24"/>
        </w:rPr>
        <w:t>地址：</w:t>
      </w:r>
    </w:p>
    <w:p w14:paraId="1885823B">
      <w:pPr>
        <w:keepNext w:val="0"/>
        <w:keepLines w:val="0"/>
        <w:pageBreakBefore w:val="0"/>
        <w:widowControl w:val="0"/>
        <w:tabs>
          <w:tab w:val="left" w:pos="3635"/>
        </w:tabs>
        <w:kinsoku/>
        <w:wordWrap/>
        <w:overflowPunct/>
        <w:topLinePunct w:val="0"/>
        <w:autoSpaceDE w:val="0"/>
        <w:autoSpaceDN w:val="0"/>
        <w:bidi w:val="0"/>
        <w:adjustRightInd/>
        <w:snapToGrid/>
        <w:spacing w:before="0" w:line="360" w:lineRule="auto"/>
        <w:ind w:left="220" w:right="38" w:firstLine="0"/>
        <w:jc w:val="both"/>
        <w:textAlignment w:val="auto"/>
        <w:outlineLvl w:val="9"/>
        <w:rPr>
          <w:sz w:val="24"/>
          <w:szCs w:val="24"/>
        </w:rPr>
      </w:pPr>
      <w:r>
        <w:rPr>
          <w:sz w:val="24"/>
          <w:szCs w:val="24"/>
        </w:rPr>
        <w:t>电话：</w:t>
      </w:r>
    </w:p>
    <w:p w14:paraId="26DD2674">
      <w:pPr>
        <w:keepNext w:val="0"/>
        <w:keepLines w:val="0"/>
        <w:pageBreakBefore w:val="0"/>
        <w:widowControl w:val="0"/>
        <w:tabs>
          <w:tab w:val="left" w:pos="3635"/>
        </w:tabs>
        <w:kinsoku/>
        <w:wordWrap/>
        <w:overflowPunct/>
        <w:topLinePunct w:val="0"/>
        <w:autoSpaceDE w:val="0"/>
        <w:autoSpaceDN w:val="0"/>
        <w:bidi w:val="0"/>
        <w:adjustRightInd/>
        <w:snapToGrid/>
        <w:spacing w:before="0" w:line="360" w:lineRule="auto"/>
        <w:ind w:left="220" w:right="38" w:firstLine="0"/>
        <w:jc w:val="both"/>
        <w:textAlignment w:val="auto"/>
        <w:outlineLvl w:val="9"/>
        <w:rPr>
          <w:rFonts w:ascii="Times New Roman" w:eastAsia="Times New Roman"/>
          <w:sz w:val="24"/>
          <w:szCs w:val="24"/>
        </w:rPr>
      </w:pPr>
      <w:r>
        <w:rPr>
          <w:sz w:val="24"/>
          <w:szCs w:val="24"/>
        </w:rPr>
        <w:t>电传：</w:t>
      </w:r>
    </w:p>
    <w:p w14:paraId="1EEDF072">
      <w:pPr>
        <w:keepNext w:val="0"/>
        <w:keepLines w:val="0"/>
        <w:pageBreakBefore w:val="0"/>
        <w:widowControl w:val="0"/>
        <w:tabs>
          <w:tab w:val="left" w:pos="2554"/>
        </w:tabs>
        <w:kinsoku/>
        <w:wordWrap/>
        <w:overflowPunct/>
        <w:topLinePunct w:val="0"/>
        <w:autoSpaceDE w:val="0"/>
        <w:autoSpaceDN w:val="0"/>
        <w:bidi w:val="0"/>
        <w:adjustRightInd/>
        <w:snapToGrid/>
        <w:spacing w:before="0" w:line="360" w:lineRule="auto"/>
        <w:ind w:left="0" w:right="0" w:firstLine="240" w:firstLineChars="100"/>
        <w:jc w:val="both"/>
        <w:textAlignment w:val="auto"/>
        <w:outlineLvl w:val="9"/>
        <w:rPr>
          <w:sz w:val="24"/>
          <w:szCs w:val="24"/>
          <w:u w:val="single"/>
        </w:rPr>
      </w:pPr>
      <w:r>
        <w:rPr>
          <w:sz w:val="24"/>
          <w:szCs w:val="24"/>
        </w:rPr>
        <w:t>传真：</w:t>
      </w:r>
    </w:p>
    <w:p w14:paraId="0249C553">
      <w:pPr>
        <w:keepNext w:val="0"/>
        <w:keepLines w:val="0"/>
        <w:pageBreakBefore w:val="0"/>
        <w:widowControl w:val="0"/>
        <w:tabs>
          <w:tab w:val="left" w:pos="2554"/>
        </w:tabs>
        <w:kinsoku/>
        <w:wordWrap/>
        <w:overflowPunct/>
        <w:topLinePunct w:val="0"/>
        <w:autoSpaceDE w:val="0"/>
        <w:autoSpaceDN w:val="0"/>
        <w:bidi w:val="0"/>
        <w:adjustRightInd/>
        <w:snapToGrid/>
        <w:spacing w:before="0" w:line="360" w:lineRule="auto"/>
        <w:ind w:left="0" w:right="0" w:firstLine="240" w:firstLineChars="100"/>
        <w:jc w:val="both"/>
        <w:textAlignment w:val="auto"/>
        <w:outlineLvl w:val="9"/>
        <w:rPr>
          <w:rFonts w:ascii="Times New Roman" w:eastAsia="Times New Roman"/>
          <w:sz w:val="24"/>
          <w:szCs w:val="24"/>
        </w:rPr>
      </w:pPr>
      <w:r>
        <w:rPr>
          <w:sz w:val="24"/>
          <w:szCs w:val="24"/>
        </w:rPr>
        <w:t>邮编：</w:t>
      </w:r>
    </w:p>
    <w:p w14:paraId="3BBD9DC8">
      <w:pPr>
        <w:keepNext w:val="0"/>
        <w:keepLines w:val="0"/>
        <w:pageBreakBefore w:val="0"/>
        <w:widowControl w:val="0"/>
        <w:tabs>
          <w:tab w:val="left" w:pos="4835"/>
          <w:tab w:val="left" w:pos="9103"/>
        </w:tabs>
        <w:kinsoku/>
        <w:wordWrap/>
        <w:overflowPunct/>
        <w:topLinePunct w:val="0"/>
        <w:autoSpaceDE w:val="0"/>
        <w:autoSpaceDN w:val="0"/>
        <w:bidi w:val="0"/>
        <w:adjustRightInd/>
        <w:snapToGrid/>
        <w:spacing w:before="3" w:line="360" w:lineRule="auto"/>
        <w:ind w:left="220" w:right="1100" w:firstLine="0"/>
        <w:jc w:val="both"/>
        <w:textAlignment w:val="auto"/>
        <w:outlineLvl w:val="9"/>
        <w:rPr>
          <w:sz w:val="24"/>
          <w:szCs w:val="24"/>
        </w:rPr>
      </w:pPr>
    </w:p>
    <w:p w14:paraId="494B59B1">
      <w:pPr>
        <w:keepNext w:val="0"/>
        <w:keepLines w:val="0"/>
        <w:pageBreakBefore w:val="0"/>
        <w:widowControl w:val="0"/>
        <w:tabs>
          <w:tab w:val="left" w:pos="4835"/>
          <w:tab w:val="left" w:pos="9103"/>
        </w:tabs>
        <w:kinsoku/>
        <w:wordWrap/>
        <w:overflowPunct/>
        <w:topLinePunct w:val="0"/>
        <w:autoSpaceDE w:val="0"/>
        <w:autoSpaceDN w:val="0"/>
        <w:bidi w:val="0"/>
        <w:adjustRightInd/>
        <w:snapToGrid/>
        <w:spacing w:before="3" w:line="360" w:lineRule="auto"/>
        <w:ind w:left="220" w:right="1100" w:firstLine="0"/>
        <w:jc w:val="both"/>
        <w:textAlignment w:val="auto"/>
        <w:outlineLvl w:val="9"/>
        <w:rPr>
          <w:rFonts w:ascii="Times New Roman" w:eastAsia="Times New Roman"/>
          <w:sz w:val="24"/>
          <w:szCs w:val="24"/>
          <w:u w:val="single"/>
        </w:rPr>
      </w:pPr>
      <w:r>
        <w:rPr>
          <w:sz w:val="24"/>
          <w:szCs w:val="24"/>
        </w:rPr>
        <w:t>承诺方法定代表人或委托代理人签字（法人电子签章</w:t>
      </w:r>
      <w:r>
        <w:rPr>
          <w:rFonts w:ascii="Times New Roman" w:eastAsia="Times New Roman"/>
          <w:sz w:val="24"/>
          <w:szCs w:val="24"/>
        </w:rPr>
        <w:t>/</w:t>
      </w:r>
      <w:r>
        <w:rPr>
          <w:sz w:val="24"/>
          <w:szCs w:val="24"/>
        </w:rPr>
        <w:t>委托代理人签字）：</w:t>
      </w:r>
      <w:r>
        <w:rPr>
          <w:rFonts w:ascii="Times New Roman" w:eastAsia="Times New Roman"/>
          <w:sz w:val="24"/>
          <w:szCs w:val="24"/>
          <w:u w:val="single"/>
        </w:rPr>
        <w:t xml:space="preserve"> </w:t>
      </w:r>
      <w:r>
        <w:rPr>
          <w:rFonts w:ascii="Times New Roman" w:eastAsia="Times New Roman"/>
          <w:sz w:val="24"/>
          <w:szCs w:val="24"/>
          <w:u w:val="single"/>
        </w:rPr>
        <w:tab/>
      </w:r>
    </w:p>
    <w:p w14:paraId="31AA2E8B">
      <w:pPr>
        <w:keepNext w:val="0"/>
        <w:keepLines w:val="0"/>
        <w:pageBreakBefore w:val="0"/>
        <w:widowControl w:val="0"/>
        <w:tabs>
          <w:tab w:val="left" w:pos="4835"/>
          <w:tab w:val="left" w:pos="9103"/>
        </w:tabs>
        <w:kinsoku/>
        <w:wordWrap/>
        <w:overflowPunct/>
        <w:topLinePunct w:val="0"/>
        <w:autoSpaceDE w:val="0"/>
        <w:autoSpaceDN w:val="0"/>
        <w:bidi w:val="0"/>
        <w:adjustRightInd/>
        <w:snapToGrid/>
        <w:spacing w:before="3" w:line="360" w:lineRule="auto"/>
        <w:ind w:left="220" w:right="1100" w:firstLine="0"/>
        <w:jc w:val="both"/>
        <w:textAlignment w:val="auto"/>
        <w:outlineLvl w:val="9"/>
        <w:rPr>
          <w:rFonts w:ascii="Times New Roman" w:eastAsia="Times New Roman"/>
          <w:sz w:val="24"/>
          <w:szCs w:val="24"/>
        </w:rPr>
      </w:pPr>
      <w:r>
        <w:rPr>
          <w:sz w:val="24"/>
          <w:szCs w:val="24"/>
        </w:rPr>
        <w:t>承诺日期：</w:t>
      </w:r>
    </w:p>
    <w:p w14:paraId="1153E812">
      <w:pPr>
        <w:pStyle w:val="57"/>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p>
    <w:p w14:paraId="40A22514">
      <w:pPr>
        <w:pStyle w:val="57"/>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p>
    <w:p w14:paraId="4C3EFF3A">
      <w:pPr>
        <w:pStyle w:val="57"/>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p>
    <w:p w14:paraId="16C78A8E">
      <w:pPr>
        <w:pStyle w:val="57"/>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p>
    <w:p w14:paraId="2D6A62EB">
      <w:pPr>
        <w:pStyle w:val="57"/>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p>
    <w:p w14:paraId="15CE9EDD">
      <w:pPr>
        <w:pStyle w:val="57"/>
        <w:keepNext w:val="0"/>
        <w:keepLines w:val="0"/>
        <w:pageBreakBefore w:val="0"/>
        <w:widowControl w:val="0"/>
        <w:numPr>
          <w:ilvl w:val="0"/>
          <w:numId w:val="0"/>
        </w:numPr>
        <w:tabs>
          <w:tab w:val="left" w:pos="925"/>
        </w:tabs>
        <w:kinsoku/>
        <w:wordWrap/>
        <w:overflowPunct/>
        <w:topLinePunct w:val="0"/>
        <w:autoSpaceDE w:val="0"/>
        <w:autoSpaceDN w:val="0"/>
        <w:bidi w:val="0"/>
        <w:adjustRightInd/>
        <w:snapToGrid/>
        <w:spacing w:before="28" w:after="0" w:line="360" w:lineRule="auto"/>
        <w:ind w:left="221" w:leftChars="0" w:right="5362" w:rightChars="0"/>
        <w:jc w:val="both"/>
        <w:textAlignment w:val="auto"/>
        <w:outlineLvl w:val="9"/>
        <w:rPr>
          <w:b/>
          <w:sz w:val="24"/>
          <w:szCs w:val="24"/>
        </w:rPr>
      </w:pPr>
      <w:r>
        <w:rPr>
          <w:b/>
          <w:sz w:val="24"/>
          <w:szCs w:val="24"/>
        </w:rPr>
        <w:t>投标承诺函</w:t>
      </w:r>
    </w:p>
    <w:p w14:paraId="4A7F58DE">
      <w:pPr>
        <w:keepNext w:val="0"/>
        <w:keepLines w:val="0"/>
        <w:pageBreakBefore w:val="0"/>
        <w:widowControl w:val="0"/>
        <w:kinsoku/>
        <w:wordWrap/>
        <w:overflowPunct/>
        <w:topLinePunct w:val="0"/>
        <w:autoSpaceDE w:val="0"/>
        <w:autoSpaceDN w:val="0"/>
        <w:bidi w:val="0"/>
        <w:adjustRightInd/>
        <w:snapToGrid/>
        <w:spacing w:before="142" w:line="360" w:lineRule="auto"/>
        <w:ind w:right="0"/>
        <w:jc w:val="both"/>
        <w:textAlignment w:val="auto"/>
        <w:outlineLvl w:val="9"/>
        <w:rPr>
          <w:sz w:val="24"/>
          <w:szCs w:val="24"/>
        </w:rPr>
      </w:pPr>
      <w:r>
        <w:rPr>
          <w:sz w:val="24"/>
          <w:szCs w:val="24"/>
        </w:rPr>
        <w:t>致（采购人及采购代理机构）：</w:t>
      </w:r>
    </w:p>
    <w:p w14:paraId="72F24493">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我公司作为本次采购项目的投标人，根据招标文件要求，现郑重承诺如下：</w:t>
      </w:r>
    </w:p>
    <w:p w14:paraId="6F2D95B3">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一、具备《中华人民共和国政府采购法》第二十二条第一款和本项目规定的条件：</w:t>
      </w:r>
    </w:p>
    <w:p w14:paraId="197AD620">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（一）具有独立承担民事责任的能力；</w:t>
      </w:r>
    </w:p>
    <w:p w14:paraId="4BBFDEC4">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（二）具有良好的商业信誉和健全的财务会计制度；</w:t>
      </w:r>
    </w:p>
    <w:p w14:paraId="3105FC11">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（三）具有履行合同所必需的设备和专业技术能力；</w:t>
      </w:r>
    </w:p>
    <w:p w14:paraId="56A52850">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（四）有依法缴纳税收和社会保障资金的良好记录；</w:t>
      </w:r>
    </w:p>
    <w:p w14:paraId="61E995DD">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（五）参加政府采购活动前三年内，在经营活动中没有重大违法记录；</w:t>
      </w:r>
    </w:p>
    <w:p w14:paraId="4BA4E90D">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（六）法律、行政法规规定的其他条件；</w:t>
      </w:r>
    </w:p>
    <w:p w14:paraId="1AB0A2EB">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（七）根据采购项目提出的特殊条件。</w:t>
      </w:r>
    </w:p>
    <w:p w14:paraId="14D7A481">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二、完全接受和满足本项目招标文件中规定的实质性要求，如对招标文件有异议，已经在投标截止时间届满前依法进行维权救济，不存在对招标文件有异议的同时又参加投标以求侥幸中标或者为实现其他非法目的的行为。</w:t>
      </w:r>
    </w:p>
    <w:p w14:paraId="683BDC8B">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三、参加本次招标采购活动，不存在与单位负责人为同一人或者存在直接控股、管理关系的其他供应商参与同一合同项下的政府采购活动的行为。</w:t>
      </w:r>
    </w:p>
    <w:p w14:paraId="164A1622">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四、参加本次招标采购活动，不存在为采购项目提供整体设计、规范编制或者项目管理、监理、检测等服务的行为。</w:t>
      </w:r>
    </w:p>
    <w:p w14:paraId="4470B377">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五、参加本次招标采购活动，不存在和其他供应商在同一合同项下的采购项目中，同时委托同一个自然人、同一家庭的人员、同一单位的人员作为代理人的行为。</w:t>
      </w:r>
    </w:p>
    <w:p w14:paraId="5A2A7B63">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六、投标人参加本次政府采购活动要求在近三年内投标人和其法定代表人没有行贿犯罪行为。</w:t>
      </w:r>
    </w:p>
    <w:p w14:paraId="11D61886">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七、参加本次招标采购活动，不存在联合体投标。</w:t>
      </w:r>
    </w:p>
    <w:p w14:paraId="2106C373">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八、投标文件中提供的能够给予我公司带来优惠、好处的任何材料资料和技术、服务、商务等响应承诺情况都是真实的、有效的、合法的。</w:t>
      </w:r>
    </w:p>
    <w:p w14:paraId="206F33F4">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九、如本项目评标过程中需要提供样品，则我公司提供的样品即为中标后将要提供的中标产品，我公司对提供样品的性能和质量负责，因样品存在缺陷或者不符合招标文件要求导致未能中标的，我公司愿意承担相应不利后果。（如提供样品）</w:t>
      </w:r>
    </w:p>
    <w:p w14:paraId="24FA8E67">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十、存在以下行为之一的愿意接受相关部门的处理：</w:t>
      </w:r>
    </w:p>
    <w:p w14:paraId="10DC130B">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（一）投标有效期内撤销投标文件的；</w:t>
      </w:r>
    </w:p>
    <w:p w14:paraId="75EF1B0B">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（二）在采购人确定中标人以前放弃中标候选资格的；</w:t>
      </w:r>
    </w:p>
    <w:p w14:paraId="355C0E96">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（三）由于中标人的原因未能按照招标文件的规定与采购人签订合同；</w:t>
      </w:r>
    </w:p>
    <w:p w14:paraId="09657883">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（四）由于中标人的原因未能按照招标文件的规定交纳履约保证金；</w:t>
      </w:r>
    </w:p>
    <w:p w14:paraId="0F3A8656">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（五）在投标文件中提供虚假材料谋取中标；</w:t>
      </w:r>
    </w:p>
    <w:p w14:paraId="285082F5">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（六）与采购人、其他供应商或者采购代理机构恶意串通的；</w:t>
      </w:r>
    </w:p>
    <w:p w14:paraId="14D23358">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（七）投标有效期内，投标人在政府采购活动中有违法、违规、违纪行为。</w:t>
      </w:r>
    </w:p>
    <w:p w14:paraId="032E33BD">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由此产生的一切法律后果和责任由我公司承担,给采购人造成损失的，由我司赔偿采购人相关的损失。我公司声明放弃对此提出任何异议和追索的权利。</w:t>
      </w:r>
    </w:p>
    <w:p w14:paraId="3E1040D5">
      <w:pPr>
        <w:keepNext w:val="0"/>
        <w:keepLines w:val="0"/>
        <w:pageBreakBefore w:val="0"/>
        <w:widowControl w:val="0"/>
        <w:kinsoku/>
        <w:wordWrap/>
        <w:overflowPunct/>
        <w:topLinePunct w:val="0"/>
        <w:autoSpaceDE w:val="0"/>
        <w:autoSpaceDN w:val="0"/>
        <w:bidi w:val="0"/>
        <w:adjustRightInd/>
        <w:snapToGrid/>
        <w:spacing w:before="0" w:line="357" w:lineRule="auto"/>
        <w:ind w:left="220" w:right="239" w:firstLine="468" w:firstLineChars="200"/>
        <w:jc w:val="both"/>
        <w:textAlignment w:val="auto"/>
        <w:outlineLvl w:val="9"/>
        <w:rPr>
          <w:spacing w:val="-3"/>
          <w:sz w:val="24"/>
        </w:rPr>
      </w:pPr>
      <w:r>
        <w:rPr>
          <w:spacing w:val="-3"/>
          <w:sz w:val="24"/>
        </w:rPr>
        <w:t>本公司对上述承诺的内容事项真实性负责。如经查实上述承诺的内容事项存在虚假，我公司愿意接受以提供虚假材料谋取中标追究法律责任。</w:t>
      </w:r>
    </w:p>
    <w:p w14:paraId="63AA87CE">
      <w:pPr>
        <w:pStyle w:val="13"/>
        <w:spacing w:before="6"/>
        <w:jc w:val="both"/>
        <w:outlineLvl w:val="9"/>
        <w:rPr>
          <w:sz w:val="35"/>
        </w:rPr>
      </w:pPr>
    </w:p>
    <w:p w14:paraId="15D8D866">
      <w:pPr>
        <w:spacing w:before="0" w:line="360" w:lineRule="auto"/>
        <w:ind w:left="220" w:right="3863" w:firstLine="0"/>
        <w:jc w:val="both"/>
        <w:outlineLvl w:val="9"/>
        <w:rPr>
          <w:spacing w:val="-1"/>
          <w:sz w:val="24"/>
        </w:rPr>
      </w:pPr>
      <w:r>
        <w:rPr>
          <w:spacing w:val="-1"/>
          <w:sz w:val="24"/>
        </w:rPr>
        <w:t>投标人名称：（电子签章）</w:t>
      </w:r>
    </w:p>
    <w:p w14:paraId="7552C263">
      <w:pPr>
        <w:spacing w:before="0" w:line="360" w:lineRule="auto"/>
        <w:ind w:left="220" w:right="3863" w:firstLine="0"/>
        <w:jc w:val="both"/>
        <w:outlineLvl w:val="9"/>
        <w:rPr>
          <w:spacing w:val="-1"/>
          <w:sz w:val="24"/>
        </w:rPr>
      </w:pPr>
      <w:r>
        <w:rPr>
          <w:rFonts w:hint="eastAsia"/>
          <w:spacing w:val="-1"/>
          <w:sz w:val="24"/>
        </w:rPr>
        <w:t>法定代表人或其委托代理人：（电子签章/授权代表签字）</w:t>
      </w:r>
    </w:p>
    <w:p w14:paraId="2B7484A1">
      <w:pPr>
        <w:spacing w:before="0" w:line="360" w:lineRule="auto"/>
        <w:ind w:left="220" w:right="3863" w:firstLine="0"/>
        <w:jc w:val="both"/>
        <w:outlineLvl w:val="9"/>
        <w:rPr>
          <w:rFonts w:hint="default"/>
          <w:spacing w:val="-1"/>
          <w:sz w:val="24"/>
          <w:lang w:val="en-US" w:eastAsia="zh-CN"/>
        </w:rPr>
      </w:pPr>
      <w:r>
        <w:rPr>
          <w:spacing w:val="-1"/>
          <w:sz w:val="24"/>
        </w:rPr>
        <w:t>日期：</w:t>
      </w:r>
      <w:r>
        <w:rPr>
          <w:rFonts w:hint="eastAsia"/>
          <w:spacing w:val="-1"/>
          <w:sz w:val="24"/>
          <w:lang w:val="en-US" w:eastAsia="zh-CN"/>
        </w:rPr>
        <w:t>年月日</w:t>
      </w:r>
    </w:p>
    <w:p w14:paraId="76B5B2C2">
      <w:pPr>
        <w:pStyle w:val="13"/>
        <w:jc w:val="both"/>
        <w:outlineLvl w:val="9"/>
        <w:rPr>
          <w:sz w:val="24"/>
        </w:rPr>
      </w:pPr>
    </w:p>
    <w:p w14:paraId="5F29681B">
      <w:pPr>
        <w:pStyle w:val="13"/>
        <w:spacing w:before="7"/>
        <w:jc w:val="both"/>
        <w:outlineLvl w:val="9"/>
        <w:rPr>
          <w:sz w:val="24"/>
          <w:szCs w:val="24"/>
        </w:rPr>
      </w:pPr>
    </w:p>
    <w:p w14:paraId="335A2080">
      <w:pPr>
        <w:pStyle w:val="57"/>
        <w:numPr>
          <w:ilvl w:val="0"/>
          <w:numId w:val="0"/>
        </w:numPr>
        <w:tabs>
          <w:tab w:val="left" w:pos="929"/>
        </w:tabs>
        <w:spacing w:before="0" w:after="0" w:line="240" w:lineRule="auto"/>
        <w:ind w:left="220" w:leftChars="0" w:right="0" w:rightChars="0"/>
        <w:jc w:val="both"/>
        <w:outlineLvl w:val="9"/>
        <w:rPr>
          <w:b/>
          <w:color w:val="0000FF"/>
          <w:w w:val="95"/>
          <w:sz w:val="24"/>
          <w:szCs w:val="24"/>
        </w:rPr>
      </w:pPr>
      <w:bookmarkStart w:id="111" w:name="_bookmark25"/>
      <w:bookmarkEnd w:id="111"/>
      <w:r>
        <w:rPr>
          <w:rFonts w:hint="eastAsia" w:cs="宋体"/>
          <w:spacing w:val="-1"/>
          <w:sz w:val="24"/>
          <w:szCs w:val="24"/>
          <w:lang w:val="en-US" w:eastAsia="zh-CN"/>
        </w:rPr>
        <w:t>（6）</w:t>
      </w:r>
      <w:r>
        <w:rPr>
          <w:rFonts w:ascii="宋体" w:hAnsi="宋体" w:eastAsia="宋体" w:cs="宋体"/>
          <w:spacing w:val="-1"/>
          <w:sz w:val="24"/>
          <w:szCs w:val="24"/>
          <w:lang w:val="en-US" w:eastAsia="zh-CN"/>
        </w:rPr>
        <w:t>投标人认为需附的以及招标文件要求的其他资料</w:t>
      </w:r>
    </w:p>
    <w:p w14:paraId="73D34598">
      <w:pPr>
        <w:pStyle w:val="13"/>
        <w:rPr>
          <w:b/>
          <w:color w:val="000000" w:themeColor="text1"/>
          <w:w w:val="95"/>
          <w:sz w:val="24"/>
          <w14:textFill>
            <w14:solidFill>
              <w14:schemeClr w14:val="tx1"/>
            </w14:solidFill>
          </w14:textFill>
        </w:rPr>
      </w:pPr>
    </w:p>
    <w:p w14:paraId="50856DA7">
      <w:pPr>
        <w:pStyle w:val="26"/>
        <w:rPr>
          <w:b/>
          <w:color w:val="0000FF"/>
          <w:w w:val="95"/>
          <w:sz w:val="28"/>
        </w:rPr>
      </w:pPr>
    </w:p>
    <w:p w14:paraId="66A3CF8F">
      <w:pPr>
        <w:pStyle w:val="30"/>
        <w:spacing w:line="360" w:lineRule="auto"/>
        <w:ind w:left="0" w:leftChars="0" w:firstLine="0" w:firstLineChars="0"/>
        <w:rPr>
          <w:rFonts w:ascii="宋体" w:hAnsi="宋体"/>
        </w:rPr>
      </w:pPr>
    </w:p>
    <w:p w14:paraId="2ACB3188">
      <w:pPr>
        <w:widowControl/>
        <w:jc w:val="left"/>
      </w:pPr>
      <w:r>
        <w:br w:type="page"/>
      </w:r>
    </w:p>
    <w:p w14:paraId="5CBC63D2">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center"/>
        <w:textAlignment w:val="baseline"/>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pacing w:val="-2"/>
          <w:sz w:val="36"/>
          <w:szCs w:val="36"/>
          <w:lang w:val="en-US" w:eastAsia="zh-CN"/>
          <w14:textOutline w14:w="2311" w14:cap="flat" w14:cmpd="sng" w14:algn="ctr">
            <w14:solidFill>
              <w14:srgbClr w14:val="000000"/>
            </w14:solidFill>
            <w14:prstDash w14:val="solid"/>
            <w14:miter w14:val="0"/>
          </w14:textOutline>
        </w:rPr>
        <w:t>八</w:t>
      </w:r>
      <w:r>
        <w:rPr>
          <w:rFonts w:hint="eastAsia" w:asciiTheme="minorEastAsia" w:hAnsiTheme="minorEastAsia" w:eastAsiaTheme="minorEastAsia" w:cstheme="minorEastAsia"/>
          <w:spacing w:val="-2"/>
          <w:sz w:val="36"/>
          <w:szCs w:val="36"/>
          <w:lang w:eastAsia="zh-CN"/>
          <w14:textOutline w14:w="2311" w14:cap="flat" w14:cmpd="sng" w14:algn="ctr">
            <w14:solidFill>
              <w14:srgbClr w14:val="000000"/>
            </w14:solidFill>
            <w14:prstDash w14:val="solid"/>
            <w14:miter w14:val="0"/>
          </w14:textOutline>
        </w:rPr>
        <w:t>、</w:t>
      </w:r>
      <w:r>
        <w:rPr>
          <w:rFonts w:hint="eastAsia" w:asciiTheme="minorEastAsia" w:hAnsiTheme="minorEastAsia" w:eastAsiaTheme="minorEastAsia" w:cstheme="minorEastAsia"/>
          <w:spacing w:val="-2"/>
          <w:sz w:val="36"/>
          <w:szCs w:val="36"/>
          <w14:textOutline w14:w="2306" w14:cap="flat" w14:cmpd="sng">
            <w14:solidFill>
              <w14:srgbClr w14:val="000000"/>
            </w14:solidFill>
            <w14:prstDash w14:val="solid"/>
            <w14:miter w14:val="0"/>
          </w14:textOutline>
        </w:rPr>
        <w:t>中小企业声明函（服务）格式</w:t>
      </w:r>
    </w:p>
    <w:p w14:paraId="16E2865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1"/>
        </w:rPr>
      </w:pPr>
    </w:p>
    <w:p w14:paraId="0360A44C">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05"/>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本公司（联合体）郑重声明，根据《政府采购促进中小企业发展管理办法》（财</w:t>
      </w:r>
      <w:r>
        <w:rPr>
          <w:rFonts w:hint="eastAsia" w:asciiTheme="minorEastAsia" w:hAnsiTheme="minorEastAsia" w:eastAsiaTheme="minorEastAsia" w:cstheme="minorEastAsia"/>
          <w:spacing w:val="10"/>
          <w:sz w:val="24"/>
          <w:szCs w:val="24"/>
        </w:rPr>
        <w:t>库﹝2020﹞46 号）</w:t>
      </w:r>
      <w:r>
        <w:rPr>
          <w:rFonts w:hint="eastAsia" w:asciiTheme="minorEastAsia" w:hAnsiTheme="minorEastAsia" w:eastAsiaTheme="minorEastAsia" w:cstheme="minorEastAsia"/>
          <w:spacing w:val="-66"/>
          <w:sz w:val="24"/>
          <w:szCs w:val="24"/>
        </w:rPr>
        <w:t xml:space="preserve"> </w:t>
      </w:r>
      <w:r>
        <w:rPr>
          <w:rFonts w:hint="eastAsia" w:asciiTheme="minorEastAsia" w:hAnsiTheme="minorEastAsia" w:eastAsiaTheme="minorEastAsia" w:cstheme="minorEastAsia"/>
          <w:spacing w:val="10"/>
          <w:sz w:val="24"/>
          <w:szCs w:val="24"/>
        </w:rPr>
        <w:t>的规定，本公司（联合体）参加（单位名称）</w:t>
      </w:r>
      <w:r>
        <w:rPr>
          <w:rFonts w:hint="eastAsia" w:asciiTheme="minorEastAsia" w:hAnsiTheme="minorEastAsia" w:eastAsiaTheme="minorEastAsia" w:cstheme="minorEastAsia"/>
          <w:spacing w:val="-67"/>
          <w:sz w:val="24"/>
          <w:szCs w:val="24"/>
        </w:rPr>
        <w:t xml:space="preserve"> </w:t>
      </w:r>
      <w:r>
        <w:rPr>
          <w:rFonts w:hint="eastAsia" w:asciiTheme="minorEastAsia" w:hAnsiTheme="minorEastAsia" w:eastAsiaTheme="minorEastAsia" w:cstheme="minorEastAsia"/>
          <w:spacing w:val="10"/>
          <w:sz w:val="24"/>
          <w:szCs w:val="24"/>
        </w:rPr>
        <w:t>的（项目</w:t>
      </w:r>
      <w:r>
        <w:rPr>
          <w:rFonts w:hint="eastAsia" w:asciiTheme="minorEastAsia" w:hAnsiTheme="minorEastAsia" w:eastAsiaTheme="minorEastAsia" w:cstheme="minorEastAsia"/>
          <w:spacing w:val="9"/>
          <w:sz w:val="24"/>
          <w:szCs w:val="24"/>
        </w:rPr>
        <w:t>名称）</w:t>
      </w:r>
      <w:r>
        <w:rPr>
          <w:rFonts w:hint="eastAsia" w:asciiTheme="minorEastAsia" w:hAnsiTheme="minorEastAsia" w:eastAsiaTheme="minorEastAsia" w:cstheme="minorEastAsia"/>
          <w:spacing w:val="12"/>
          <w:sz w:val="24"/>
          <w:szCs w:val="24"/>
        </w:rPr>
        <w:t>采购活动，工程的施工单位全部为符合政策要求</w:t>
      </w:r>
      <w:r>
        <w:rPr>
          <w:rFonts w:hint="eastAsia" w:asciiTheme="minorEastAsia" w:hAnsiTheme="minorEastAsia" w:eastAsiaTheme="minorEastAsia" w:cstheme="minorEastAsia"/>
          <w:spacing w:val="11"/>
          <w:sz w:val="24"/>
          <w:szCs w:val="24"/>
        </w:rPr>
        <w:t>的中小企业（或者：服务全部由符</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5"/>
          <w:sz w:val="24"/>
          <w:szCs w:val="24"/>
        </w:rPr>
        <w:t>合政策要求的中小企业承接）。相关企业（含联合体中的中小企业</w:t>
      </w:r>
      <w:r>
        <w:rPr>
          <w:rFonts w:hint="eastAsia" w:asciiTheme="minorEastAsia" w:hAnsiTheme="minorEastAsia" w:eastAsiaTheme="minorEastAsia" w:cstheme="minorEastAsia"/>
          <w:spacing w:val="4"/>
          <w:sz w:val="24"/>
          <w:szCs w:val="24"/>
        </w:rPr>
        <w:t>、签订分包意向协</w:t>
      </w:r>
      <w:r>
        <w:rPr>
          <w:rFonts w:hint="eastAsia" w:asciiTheme="minorEastAsia" w:hAnsiTheme="minorEastAsia" w:eastAsiaTheme="minorEastAsia" w:cstheme="minorEastAsia"/>
          <w:spacing w:val="6"/>
          <w:sz w:val="24"/>
          <w:szCs w:val="24"/>
        </w:rPr>
        <w:t>议的中小企业）</w:t>
      </w:r>
      <w:r>
        <w:rPr>
          <w:rFonts w:hint="eastAsia" w:asciiTheme="minorEastAsia" w:hAnsiTheme="minorEastAsia" w:eastAsiaTheme="minorEastAsia" w:cstheme="minorEastAsia"/>
          <w:spacing w:val="-65"/>
          <w:sz w:val="24"/>
          <w:szCs w:val="24"/>
        </w:rPr>
        <w:t xml:space="preserve"> </w:t>
      </w:r>
      <w:r>
        <w:rPr>
          <w:rFonts w:hint="eastAsia" w:asciiTheme="minorEastAsia" w:hAnsiTheme="minorEastAsia" w:eastAsiaTheme="minorEastAsia" w:cstheme="minorEastAsia"/>
          <w:spacing w:val="6"/>
          <w:sz w:val="24"/>
          <w:szCs w:val="24"/>
        </w:rPr>
        <w:t>的具体情况如下：</w:t>
      </w:r>
    </w:p>
    <w:p w14:paraId="5892908E">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18"/>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1.</w:t>
      </w:r>
      <w:r>
        <w:rPr>
          <w:rFonts w:hint="eastAsia" w:asciiTheme="minorEastAsia" w:hAnsiTheme="minorEastAsia" w:eastAsiaTheme="minorEastAsia" w:cstheme="minorEastAsia"/>
          <w:spacing w:val="8"/>
          <w:sz w:val="24"/>
          <w:szCs w:val="24"/>
          <w:u w:val="single" w:color="auto"/>
        </w:rPr>
        <w:t>（标的名称</w:t>
      </w:r>
      <w:r>
        <w:rPr>
          <w:rFonts w:hint="eastAsia" w:asciiTheme="minorEastAsia" w:hAnsiTheme="minorEastAsia" w:eastAsiaTheme="minorEastAsia" w:cstheme="minorEastAsia"/>
          <w:spacing w:val="-48"/>
          <w:sz w:val="24"/>
          <w:szCs w:val="24"/>
          <w:u w:val="single" w:color="auto"/>
        </w:rPr>
        <w:t>）</w:t>
      </w:r>
      <w:r>
        <w:rPr>
          <w:rFonts w:hint="eastAsia" w:asciiTheme="minorEastAsia" w:hAnsiTheme="minorEastAsia" w:eastAsiaTheme="minorEastAsia" w:cstheme="minorEastAsia"/>
          <w:spacing w:val="-48"/>
          <w:sz w:val="24"/>
          <w:szCs w:val="24"/>
        </w:rPr>
        <w:t>，</w:t>
      </w:r>
      <w:r>
        <w:rPr>
          <w:rFonts w:hint="eastAsia" w:asciiTheme="minorEastAsia" w:hAnsiTheme="minorEastAsia" w:eastAsiaTheme="minorEastAsia" w:cstheme="minorEastAsia"/>
          <w:spacing w:val="8"/>
          <w:sz w:val="24"/>
          <w:szCs w:val="24"/>
        </w:rPr>
        <w:t>属于</w:t>
      </w:r>
      <w:r>
        <w:rPr>
          <w:rFonts w:hint="eastAsia" w:asciiTheme="minorEastAsia" w:hAnsiTheme="minorEastAsia" w:eastAsiaTheme="minorEastAsia" w:cstheme="minorEastAsia"/>
          <w:spacing w:val="8"/>
          <w:sz w:val="24"/>
          <w:szCs w:val="24"/>
          <w:u w:val="single" w:color="auto"/>
        </w:rPr>
        <w:t>（采购文件中明确的所属行业）</w:t>
      </w:r>
      <w:r>
        <w:rPr>
          <w:rFonts w:hint="eastAsia" w:asciiTheme="minorEastAsia" w:hAnsiTheme="minorEastAsia" w:eastAsiaTheme="minorEastAsia" w:cstheme="minorEastAsia"/>
          <w:spacing w:val="8"/>
          <w:sz w:val="24"/>
          <w:szCs w:val="24"/>
        </w:rPr>
        <w:t>行业；承建</w:t>
      </w:r>
      <w:r>
        <w:rPr>
          <w:rFonts w:hint="eastAsia" w:asciiTheme="minorEastAsia" w:hAnsiTheme="minorEastAsia" w:eastAsiaTheme="minorEastAsia" w:cstheme="minorEastAsia"/>
          <w:spacing w:val="7"/>
          <w:sz w:val="24"/>
          <w:szCs w:val="24"/>
        </w:rPr>
        <w:t>（承接）企业</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7"/>
          <w:sz w:val="24"/>
          <w:szCs w:val="24"/>
        </w:rPr>
        <w:t>为</w:t>
      </w:r>
      <w:r>
        <w:rPr>
          <w:rFonts w:hint="eastAsia" w:asciiTheme="minorEastAsia" w:hAnsiTheme="minorEastAsia" w:eastAsiaTheme="minorEastAsia" w:cstheme="minorEastAsia"/>
          <w:spacing w:val="7"/>
          <w:sz w:val="24"/>
          <w:szCs w:val="24"/>
          <w:u w:val="single" w:color="auto"/>
        </w:rPr>
        <w:t>（企业名称</w:t>
      </w:r>
      <w:r>
        <w:rPr>
          <w:rFonts w:hint="eastAsia" w:asciiTheme="minorEastAsia" w:hAnsiTheme="minorEastAsia" w:eastAsiaTheme="minorEastAsia" w:cstheme="minorEastAsia"/>
          <w:spacing w:val="-25"/>
          <w:sz w:val="24"/>
          <w:szCs w:val="24"/>
          <w:u w:val="single" w:color="auto"/>
        </w:rPr>
        <w:t>）</w:t>
      </w:r>
      <w:r>
        <w:rPr>
          <w:rFonts w:hint="eastAsia" w:asciiTheme="minorEastAsia" w:hAnsiTheme="minorEastAsia" w:eastAsiaTheme="minorEastAsia" w:cstheme="minorEastAsia"/>
          <w:spacing w:val="-25"/>
          <w:sz w:val="24"/>
          <w:szCs w:val="24"/>
        </w:rPr>
        <w:t>，</w:t>
      </w:r>
      <w:r>
        <w:rPr>
          <w:rFonts w:hint="eastAsia" w:asciiTheme="minorEastAsia" w:hAnsiTheme="minorEastAsia" w:eastAsiaTheme="minorEastAsia" w:cstheme="minorEastAsia"/>
          <w:spacing w:val="7"/>
          <w:sz w:val="24"/>
          <w:szCs w:val="24"/>
        </w:rPr>
        <w:t>从业人员</w:t>
      </w:r>
      <w:r>
        <w:rPr>
          <w:rFonts w:hint="eastAsia" w:asciiTheme="minorEastAsia" w:hAnsiTheme="minorEastAsia" w:eastAsiaTheme="minorEastAsia" w:cstheme="minorEastAsia"/>
          <w:spacing w:val="-105"/>
          <w:sz w:val="24"/>
          <w:szCs w:val="24"/>
        </w:rPr>
        <w:t xml:space="preserve"> </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96"/>
          <w:sz w:val="24"/>
          <w:szCs w:val="24"/>
        </w:rPr>
        <w:t xml:space="preserve"> </w:t>
      </w:r>
      <w:r>
        <w:rPr>
          <w:rFonts w:hint="eastAsia" w:asciiTheme="minorEastAsia" w:hAnsiTheme="minorEastAsia" w:eastAsiaTheme="minorEastAsia" w:cstheme="minorEastAsia"/>
          <w:spacing w:val="7"/>
          <w:sz w:val="24"/>
          <w:szCs w:val="24"/>
        </w:rPr>
        <w:t>人，</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7"/>
          <w:sz w:val="24"/>
          <w:szCs w:val="24"/>
        </w:rPr>
        <w:t>营业收入为</w:t>
      </w:r>
      <w:r>
        <w:rPr>
          <w:rFonts w:hint="eastAsia" w:asciiTheme="minorEastAsia" w:hAnsiTheme="minorEastAsia" w:eastAsiaTheme="minorEastAsia" w:cstheme="minorEastAsia"/>
          <w:spacing w:val="-108"/>
          <w:sz w:val="24"/>
          <w:szCs w:val="24"/>
        </w:rPr>
        <w:t xml:space="preserve"> </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91"/>
          <w:sz w:val="24"/>
          <w:szCs w:val="24"/>
        </w:rPr>
        <w:t xml:space="preserve"> </w:t>
      </w:r>
      <w:r>
        <w:rPr>
          <w:rFonts w:hint="eastAsia" w:asciiTheme="minorEastAsia" w:hAnsiTheme="minorEastAsia" w:eastAsiaTheme="minorEastAsia" w:cstheme="minorEastAsia"/>
          <w:spacing w:val="7"/>
          <w:sz w:val="24"/>
          <w:szCs w:val="24"/>
        </w:rPr>
        <w:t>万元，</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7"/>
          <w:sz w:val="24"/>
          <w:szCs w:val="24"/>
        </w:rPr>
        <w:t>资产总额为</w:t>
      </w:r>
      <w:r>
        <w:rPr>
          <w:rFonts w:hint="eastAsia" w:asciiTheme="minorEastAsia" w:hAnsiTheme="minorEastAsia" w:eastAsiaTheme="minorEastAsia" w:cstheme="minorEastAsia"/>
          <w:spacing w:val="-107"/>
          <w:sz w:val="24"/>
          <w:szCs w:val="24"/>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8"/>
          <w:sz w:val="24"/>
          <w:szCs w:val="24"/>
        </w:rPr>
        <w:t>万元</w:t>
      </w:r>
      <w:r>
        <w:rPr>
          <w:rFonts w:hint="eastAsia" w:asciiTheme="minorEastAsia" w:hAnsiTheme="minorEastAsia" w:eastAsiaTheme="minorEastAsia" w:cstheme="minorEastAsia"/>
          <w:spacing w:val="-26"/>
          <w:sz w:val="24"/>
          <w:szCs w:val="24"/>
        </w:rPr>
        <w:t xml:space="preserve"> </w:t>
      </w:r>
      <w:r>
        <w:rPr>
          <w:rFonts w:hint="eastAsia" w:asciiTheme="minorEastAsia" w:hAnsiTheme="minorEastAsia" w:eastAsiaTheme="minorEastAsia" w:cstheme="minorEastAsia"/>
          <w:spacing w:val="8"/>
          <w:position w:val="6"/>
          <w:sz w:val="16"/>
          <w:szCs w:val="16"/>
        </w:rPr>
        <w:t>1</w:t>
      </w:r>
      <w:r>
        <w:rPr>
          <w:rFonts w:hint="eastAsia" w:asciiTheme="minorEastAsia" w:hAnsiTheme="minorEastAsia" w:eastAsiaTheme="minorEastAsia" w:cstheme="minorEastAsia"/>
          <w:spacing w:val="-12"/>
          <w:position w:val="6"/>
          <w:sz w:val="16"/>
          <w:szCs w:val="16"/>
        </w:rPr>
        <w:t xml:space="preserve"> </w:t>
      </w:r>
      <w:r>
        <w:rPr>
          <w:rFonts w:hint="eastAsia" w:asciiTheme="minorEastAsia" w:hAnsiTheme="minorEastAsia" w:eastAsiaTheme="minorEastAsia" w:cstheme="minorEastAsia"/>
          <w:spacing w:val="8"/>
          <w:sz w:val="24"/>
          <w:szCs w:val="24"/>
        </w:rPr>
        <w:t>，属于</w:t>
      </w:r>
      <w:r>
        <w:rPr>
          <w:rFonts w:hint="eastAsia" w:asciiTheme="minorEastAsia" w:hAnsiTheme="minorEastAsia" w:eastAsiaTheme="minorEastAsia" w:cstheme="minorEastAsia"/>
          <w:spacing w:val="8"/>
          <w:sz w:val="24"/>
          <w:szCs w:val="24"/>
          <w:u w:val="single" w:color="auto"/>
        </w:rPr>
        <w:t>（中型企业、小型企业、微型企业</w:t>
      </w:r>
      <w:r>
        <w:rPr>
          <w:rFonts w:hint="eastAsia" w:asciiTheme="minorEastAsia" w:hAnsiTheme="minorEastAsia" w:eastAsiaTheme="minorEastAsia" w:cstheme="minorEastAsia"/>
          <w:spacing w:val="-50"/>
          <w:sz w:val="24"/>
          <w:szCs w:val="24"/>
          <w:u w:val="single" w:color="auto"/>
        </w:rPr>
        <w:t>）</w:t>
      </w:r>
      <w:r>
        <w:rPr>
          <w:rFonts w:hint="eastAsia" w:asciiTheme="minorEastAsia" w:hAnsiTheme="minorEastAsia" w:eastAsiaTheme="minorEastAsia" w:cstheme="minorEastAsia"/>
          <w:spacing w:val="-50"/>
          <w:sz w:val="24"/>
          <w:szCs w:val="24"/>
        </w:rPr>
        <w:t>；</w:t>
      </w:r>
    </w:p>
    <w:p w14:paraId="1AFD2394">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09"/>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2.</w:t>
      </w:r>
      <w:r>
        <w:rPr>
          <w:rFonts w:hint="eastAsia" w:asciiTheme="minorEastAsia" w:hAnsiTheme="minorEastAsia" w:eastAsiaTheme="minorEastAsia" w:cstheme="minorEastAsia"/>
          <w:spacing w:val="8"/>
          <w:sz w:val="24"/>
          <w:szCs w:val="24"/>
          <w:u w:val="single" w:color="auto"/>
        </w:rPr>
        <w:t>（标的名称</w:t>
      </w:r>
      <w:r>
        <w:rPr>
          <w:rFonts w:hint="eastAsia" w:asciiTheme="minorEastAsia" w:hAnsiTheme="minorEastAsia" w:eastAsiaTheme="minorEastAsia" w:cstheme="minorEastAsia"/>
          <w:spacing w:val="-46"/>
          <w:sz w:val="24"/>
          <w:szCs w:val="24"/>
          <w:u w:val="single" w:color="auto"/>
        </w:rPr>
        <w:t>）</w:t>
      </w:r>
      <w:r>
        <w:rPr>
          <w:rFonts w:hint="eastAsia" w:asciiTheme="minorEastAsia" w:hAnsiTheme="minorEastAsia" w:eastAsiaTheme="minorEastAsia" w:cstheme="minorEastAsia"/>
          <w:spacing w:val="-46"/>
          <w:sz w:val="24"/>
          <w:szCs w:val="24"/>
        </w:rPr>
        <w:t>，</w:t>
      </w:r>
      <w:r>
        <w:rPr>
          <w:rFonts w:hint="eastAsia" w:asciiTheme="minorEastAsia" w:hAnsiTheme="minorEastAsia" w:eastAsiaTheme="minorEastAsia" w:cstheme="minorEastAsia"/>
          <w:spacing w:val="8"/>
          <w:sz w:val="24"/>
          <w:szCs w:val="24"/>
        </w:rPr>
        <w:t>属于</w:t>
      </w:r>
      <w:r>
        <w:rPr>
          <w:rFonts w:hint="eastAsia" w:asciiTheme="minorEastAsia" w:hAnsiTheme="minorEastAsia" w:eastAsiaTheme="minorEastAsia" w:cstheme="minorEastAsia"/>
          <w:spacing w:val="8"/>
          <w:sz w:val="24"/>
          <w:szCs w:val="24"/>
          <w:u w:val="single" w:color="auto"/>
        </w:rPr>
        <w:t>（采购文件中明确的所属行业）</w:t>
      </w:r>
      <w:r>
        <w:rPr>
          <w:rFonts w:hint="eastAsia" w:asciiTheme="minorEastAsia" w:hAnsiTheme="minorEastAsia" w:eastAsiaTheme="minorEastAsia" w:cstheme="minorEastAsia"/>
          <w:spacing w:val="8"/>
          <w:sz w:val="24"/>
          <w:szCs w:val="24"/>
        </w:rPr>
        <w:t>行业；承建（承接）企业</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7"/>
          <w:sz w:val="24"/>
          <w:szCs w:val="24"/>
        </w:rPr>
        <w:t>为</w:t>
      </w:r>
      <w:r>
        <w:rPr>
          <w:rFonts w:hint="eastAsia" w:asciiTheme="minorEastAsia" w:hAnsiTheme="minorEastAsia" w:eastAsiaTheme="minorEastAsia" w:cstheme="minorEastAsia"/>
          <w:spacing w:val="7"/>
          <w:sz w:val="24"/>
          <w:szCs w:val="24"/>
          <w:u w:val="single" w:color="auto"/>
        </w:rPr>
        <w:t>（企业名称</w:t>
      </w:r>
      <w:r>
        <w:rPr>
          <w:rFonts w:hint="eastAsia" w:asciiTheme="minorEastAsia" w:hAnsiTheme="minorEastAsia" w:eastAsiaTheme="minorEastAsia" w:cstheme="minorEastAsia"/>
          <w:spacing w:val="-25"/>
          <w:sz w:val="24"/>
          <w:szCs w:val="24"/>
          <w:u w:val="single" w:color="auto"/>
        </w:rPr>
        <w:t>）</w:t>
      </w:r>
      <w:r>
        <w:rPr>
          <w:rFonts w:hint="eastAsia" w:asciiTheme="minorEastAsia" w:hAnsiTheme="minorEastAsia" w:eastAsiaTheme="minorEastAsia" w:cstheme="minorEastAsia"/>
          <w:spacing w:val="-25"/>
          <w:sz w:val="24"/>
          <w:szCs w:val="24"/>
        </w:rPr>
        <w:t>，</w:t>
      </w:r>
      <w:r>
        <w:rPr>
          <w:rFonts w:hint="eastAsia" w:asciiTheme="minorEastAsia" w:hAnsiTheme="minorEastAsia" w:eastAsiaTheme="minorEastAsia" w:cstheme="minorEastAsia"/>
          <w:spacing w:val="7"/>
          <w:sz w:val="24"/>
          <w:szCs w:val="24"/>
        </w:rPr>
        <w:t>从业人员</w:t>
      </w:r>
      <w:r>
        <w:rPr>
          <w:rFonts w:hint="eastAsia" w:asciiTheme="minorEastAsia" w:hAnsiTheme="minorEastAsia" w:eastAsiaTheme="minorEastAsia" w:cstheme="minorEastAsia"/>
          <w:spacing w:val="-105"/>
          <w:sz w:val="24"/>
          <w:szCs w:val="24"/>
        </w:rPr>
        <w:t xml:space="preserve"> </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96"/>
          <w:sz w:val="24"/>
          <w:szCs w:val="24"/>
        </w:rPr>
        <w:t xml:space="preserve"> </w:t>
      </w:r>
      <w:r>
        <w:rPr>
          <w:rFonts w:hint="eastAsia" w:asciiTheme="minorEastAsia" w:hAnsiTheme="minorEastAsia" w:eastAsiaTheme="minorEastAsia" w:cstheme="minorEastAsia"/>
          <w:spacing w:val="7"/>
          <w:sz w:val="24"/>
          <w:szCs w:val="24"/>
        </w:rPr>
        <w:t>人，</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7"/>
          <w:sz w:val="24"/>
          <w:szCs w:val="24"/>
        </w:rPr>
        <w:t>营业收入为</w:t>
      </w:r>
      <w:r>
        <w:rPr>
          <w:rFonts w:hint="eastAsia" w:asciiTheme="minorEastAsia" w:hAnsiTheme="minorEastAsia" w:eastAsiaTheme="minorEastAsia" w:cstheme="minorEastAsia"/>
          <w:spacing w:val="-108"/>
          <w:sz w:val="24"/>
          <w:szCs w:val="24"/>
        </w:rPr>
        <w:t xml:space="preserve"> </w:t>
      </w:r>
      <w:r>
        <w:rPr>
          <w:rFonts w:hint="eastAsia" w:asciiTheme="minorEastAsia" w:hAnsiTheme="minorEastAsia" w:eastAsiaTheme="minorEastAsia" w:cstheme="minorEastAsia"/>
          <w:spacing w:val="5"/>
          <w:sz w:val="24"/>
          <w:szCs w:val="24"/>
          <w:u w:val="single" w:color="auto"/>
        </w:rPr>
        <w:t xml:space="preserve">      </w:t>
      </w:r>
      <w:r>
        <w:rPr>
          <w:rFonts w:hint="eastAsia" w:asciiTheme="minorEastAsia" w:hAnsiTheme="minorEastAsia" w:eastAsiaTheme="minorEastAsia" w:cstheme="minorEastAsia"/>
          <w:spacing w:val="-91"/>
          <w:sz w:val="24"/>
          <w:szCs w:val="24"/>
        </w:rPr>
        <w:t xml:space="preserve"> </w:t>
      </w:r>
      <w:r>
        <w:rPr>
          <w:rFonts w:hint="eastAsia" w:asciiTheme="minorEastAsia" w:hAnsiTheme="minorEastAsia" w:eastAsiaTheme="minorEastAsia" w:cstheme="minorEastAsia"/>
          <w:spacing w:val="7"/>
          <w:sz w:val="24"/>
          <w:szCs w:val="24"/>
        </w:rPr>
        <w:t>万元，</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7"/>
          <w:sz w:val="24"/>
          <w:szCs w:val="24"/>
        </w:rPr>
        <w:t>资产总额为</w:t>
      </w:r>
      <w:r>
        <w:rPr>
          <w:rFonts w:hint="eastAsia" w:asciiTheme="minorEastAsia" w:hAnsiTheme="minorEastAsia" w:eastAsiaTheme="minorEastAsia" w:cstheme="minorEastAsia"/>
          <w:spacing w:val="-107"/>
          <w:sz w:val="24"/>
          <w:szCs w:val="24"/>
        </w:rPr>
        <w:t xml:space="preserve"> </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0"/>
          <w:sz w:val="24"/>
          <w:szCs w:val="24"/>
        </w:rPr>
        <w:t>万元，属于</w:t>
      </w:r>
      <w:r>
        <w:rPr>
          <w:rFonts w:hint="eastAsia" w:asciiTheme="minorEastAsia" w:hAnsiTheme="minorEastAsia" w:eastAsiaTheme="minorEastAsia" w:cstheme="minorEastAsia"/>
          <w:spacing w:val="10"/>
          <w:sz w:val="24"/>
          <w:szCs w:val="24"/>
          <w:u w:val="single" w:color="auto"/>
        </w:rPr>
        <w:t>（中型企业、小型企业、微型企业</w:t>
      </w:r>
      <w:r>
        <w:rPr>
          <w:rFonts w:hint="eastAsia" w:asciiTheme="minorEastAsia" w:hAnsiTheme="minorEastAsia" w:eastAsiaTheme="minorEastAsia" w:cstheme="minorEastAsia"/>
          <w:spacing w:val="-46"/>
          <w:sz w:val="24"/>
          <w:szCs w:val="24"/>
          <w:u w:val="single" w:color="auto"/>
        </w:rPr>
        <w:t>）</w:t>
      </w:r>
      <w:r>
        <w:rPr>
          <w:rFonts w:hint="eastAsia" w:asciiTheme="minorEastAsia" w:hAnsiTheme="minorEastAsia" w:eastAsiaTheme="minorEastAsia" w:cstheme="minorEastAsia"/>
          <w:spacing w:val="-46"/>
          <w:sz w:val="24"/>
          <w:szCs w:val="24"/>
        </w:rPr>
        <w:t>；</w:t>
      </w:r>
    </w:p>
    <w:p w14:paraId="2C499BE4">
      <w:pPr>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1"/>
        </w:rPr>
      </w:pPr>
    </w:p>
    <w:p w14:paraId="6E3CF652">
      <w:pPr>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2"/>
          <w:position w:val="1"/>
          <w:sz w:val="24"/>
          <w:szCs w:val="24"/>
        </w:rPr>
        <w:t>……</w:t>
      </w:r>
    </w:p>
    <w:p w14:paraId="401EFAE4">
      <w:pPr>
        <w:pStyle w:val="13"/>
        <w:keepNext w:val="0"/>
        <w:keepLines w:val="0"/>
        <w:pageBreakBefore w:val="0"/>
        <w:widowControl/>
        <w:kinsoku/>
        <w:wordWrap/>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position w:val="17"/>
          <w:sz w:val="24"/>
          <w:szCs w:val="24"/>
        </w:rPr>
        <w:t>以上企业，不属于大企业的分支机构，不存在控股股东</w:t>
      </w:r>
      <w:r>
        <w:rPr>
          <w:rFonts w:hint="eastAsia" w:asciiTheme="minorEastAsia" w:hAnsiTheme="minorEastAsia" w:eastAsiaTheme="minorEastAsia" w:cstheme="minorEastAsia"/>
          <w:spacing w:val="10"/>
          <w:position w:val="17"/>
          <w:sz w:val="24"/>
          <w:szCs w:val="24"/>
        </w:rPr>
        <w:t>为大企业的情形，也不</w:t>
      </w:r>
    </w:p>
    <w:p w14:paraId="02A4440A">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0"/>
          <w:sz w:val="24"/>
          <w:szCs w:val="24"/>
        </w:rPr>
        <w:t>存在与大企业的负责人为同一人的情形。</w:t>
      </w:r>
    </w:p>
    <w:p w14:paraId="43071F3A">
      <w:pPr>
        <w:pStyle w:val="13"/>
        <w:keepNext w:val="0"/>
        <w:keepLines w:val="0"/>
        <w:pageBreakBefore w:val="0"/>
        <w:widowControl/>
        <w:kinsoku/>
        <w:wordWrap w:val="0"/>
        <w:overflowPunct/>
        <w:topLinePunct w:val="0"/>
        <w:autoSpaceDE w:val="0"/>
        <w:autoSpaceDN w:val="0"/>
        <w:bidi w:val="0"/>
        <w:adjustRightInd w:val="0"/>
        <w:snapToGrid w:val="0"/>
        <w:spacing w:line="360" w:lineRule="auto"/>
        <w:ind w:right="0" w:firstLine="524"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本企业对上述声明内容的真实性负责。如有虚假，将依法承担相应责任。</w:t>
      </w:r>
    </w:p>
    <w:p w14:paraId="737E284B">
      <w:pPr>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1"/>
        </w:rPr>
      </w:pPr>
    </w:p>
    <w:p w14:paraId="5597CF17">
      <w:pPr>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1"/>
        </w:rPr>
      </w:pPr>
    </w:p>
    <w:p w14:paraId="6A3FF94A">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050" w:firstLineChars="25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企业名称（盖章</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z w:val="24"/>
          <w:szCs w:val="24"/>
          <w:u w:val="single" w:color="auto"/>
        </w:rPr>
        <w:t xml:space="preserve">         </w:t>
      </w:r>
    </w:p>
    <w:p w14:paraId="5D398D19">
      <w:pPr>
        <w:keepNext w:val="0"/>
        <w:keepLines w:val="0"/>
        <w:pageBreakBefore w:val="0"/>
        <w:kinsoku/>
        <w:wordWrap w:val="0"/>
        <w:overflowPunct/>
        <w:topLinePunct w:val="0"/>
        <w:bidi w:val="0"/>
        <w:spacing w:line="360" w:lineRule="auto"/>
        <w:ind w:firstLine="5040" w:firstLineChars="2100"/>
        <w:jc w:val="both"/>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 w:val="0"/>
          <w:bCs/>
          <w:sz w:val="24"/>
          <w:szCs w:val="24"/>
          <w:u w:val="none"/>
          <w:lang w:val="en-US" w:eastAsia="zh-CN"/>
        </w:rPr>
        <w:t>日期：</w:t>
      </w:r>
      <w:r>
        <w:rPr>
          <w:rFonts w:hint="eastAsia" w:asciiTheme="minorEastAsia" w:hAnsiTheme="minorEastAsia" w:eastAsiaTheme="minorEastAsia" w:cstheme="minorEastAsia"/>
          <w:b/>
          <w:sz w:val="24"/>
          <w:szCs w:val="24"/>
          <w:u w:val="single"/>
          <w:lang w:val="en-US" w:eastAsia="zh-CN"/>
        </w:rPr>
        <w:t xml:space="preserve">    </w:t>
      </w: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年</w:t>
      </w:r>
      <w:r>
        <w:rPr>
          <w:rFonts w:hint="eastAsia" w:asciiTheme="minorEastAsia" w:hAnsiTheme="minorEastAsia" w:eastAsiaTheme="minorEastAsia" w:cstheme="minorEastAsia"/>
          <w:b/>
          <w:sz w:val="24"/>
          <w:szCs w:val="24"/>
          <w:u w:val="single"/>
          <w:lang w:val="en-US" w:eastAsia="zh-CN"/>
        </w:rPr>
        <w:t xml:space="preserve">    </w:t>
      </w: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月</w:t>
      </w:r>
      <w:r>
        <w:rPr>
          <w:rFonts w:hint="eastAsia" w:asciiTheme="minorEastAsia" w:hAnsiTheme="minorEastAsia" w:eastAsiaTheme="minorEastAsia" w:cstheme="minorEastAsia"/>
          <w:b/>
          <w:sz w:val="24"/>
          <w:szCs w:val="24"/>
          <w:u w:val="single"/>
          <w:lang w:val="en-US" w:eastAsia="zh-CN"/>
        </w:rPr>
        <w:t xml:space="preserve">    </w:t>
      </w:r>
      <w:r>
        <w:rPr>
          <w:rFonts w:hint="eastAsia" w:asciiTheme="minorEastAsia" w:hAnsiTheme="minorEastAsia" w:eastAsiaTheme="minorEastAsia" w:cstheme="minorEastAsia"/>
          <w:b w:val="0"/>
          <w:bCs w:val="0"/>
          <w:snapToGrid w:val="0"/>
          <w:color w:val="000000"/>
          <w:spacing w:val="-8"/>
          <w:kern w:val="0"/>
          <w:sz w:val="24"/>
          <w:szCs w:val="24"/>
          <w:lang w:val="en-US" w:eastAsia="zh-CN" w:bidi="ar-SA"/>
        </w:rPr>
        <w:t>日</w:t>
      </w:r>
    </w:p>
    <w:p w14:paraId="6C8245B1">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pacing w:val="9"/>
          <w:position w:val="5"/>
          <w:sz w:val="24"/>
          <w:szCs w:val="24"/>
          <w:lang w:val="en-US" w:eastAsia="zh-CN"/>
        </w:rPr>
      </w:pPr>
    </w:p>
    <w:p w14:paraId="67913A3A">
      <w:pPr>
        <w:pStyle w:val="13"/>
        <w:keepNext w:val="0"/>
        <w:keepLines w:val="0"/>
        <w:pageBreakBefore w:val="0"/>
        <w:widowControl/>
        <w:kinsoku/>
        <w:wordWrap w:val="0"/>
        <w:overflowPunct/>
        <w:topLinePunct w:val="0"/>
        <w:autoSpaceDE w:val="0"/>
        <w:autoSpaceDN w:val="0"/>
        <w:bidi w:val="0"/>
        <w:adjustRightInd w:val="0"/>
        <w:snapToGrid w:val="0"/>
        <w:spacing w:line="360" w:lineRule="auto"/>
        <w:ind w:left="0" w:right="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9"/>
          <w:position w:val="5"/>
          <w:sz w:val="24"/>
          <w:szCs w:val="24"/>
          <w:lang w:val="en-US" w:eastAsia="zh-CN"/>
        </w:rPr>
        <w:t>备注：</w:t>
      </w:r>
      <w:r>
        <w:rPr>
          <w:rFonts w:hint="eastAsia" w:asciiTheme="minorEastAsia" w:hAnsiTheme="minorEastAsia" w:eastAsiaTheme="minorEastAsia" w:cstheme="minorEastAsia"/>
          <w:spacing w:val="9"/>
          <w:sz w:val="24"/>
          <w:szCs w:val="24"/>
        </w:rPr>
        <w:t>从业人员、营业收入、资产总额填报上一年度数据，无上一年度数据的新成立企业可不填报。</w:t>
      </w:r>
    </w:p>
    <w:p w14:paraId="10A5DF03">
      <w:pPr>
        <w:pStyle w:val="13"/>
        <w:spacing w:line="360" w:lineRule="auto"/>
        <w:rPr>
          <w:rFonts w:asciiTheme="minorEastAsia" w:hAnsiTheme="minorEastAsia" w:eastAsiaTheme="minorEastAsia" w:cstheme="minorEastAsia"/>
          <w:sz w:val="36"/>
          <w:szCs w:val="36"/>
          <w:lang w:eastAsia="zh-CN"/>
          <w14:textOutline w14:w="2311" w14:cap="flat" w14:cmpd="sng" w14:algn="ctr">
            <w14:solidFill>
              <w14:srgbClr w14:val="000000"/>
            </w14:solidFill>
            <w14:prstDash w14:val="solid"/>
            <w14:miter w14:val="0"/>
          </w14:textOutline>
        </w:rPr>
      </w:pPr>
    </w:p>
    <w:p w14:paraId="6AE9C658">
      <w:pPr>
        <w:pStyle w:val="47"/>
        <w:rPr>
          <w:rFonts w:asciiTheme="minorEastAsia" w:hAnsiTheme="minorEastAsia" w:eastAsiaTheme="minorEastAsia" w:cstheme="minorEastAsia"/>
          <w:sz w:val="36"/>
          <w:szCs w:val="36"/>
          <w:lang w:eastAsia="zh-CN"/>
          <w14:textOutline w14:w="2311" w14:cap="flat" w14:cmpd="sng" w14:algn="ctr">
            <w14:solidFill>
              <w14:srgbClr w14:val="000000"/>
            </w14:solidFill>
            <w14:prstDash w14:val="solid"/>
            <w14:miter w14:val="0"/>
          </w14:textOutline>
        </w:rPr>
      </w:pPr>
    </w:p>
    <w:p w14:paraId="7C7AB723">
      <w:pPr>
        <w:rPr>
          <w:lang w:eastAsia="zh-CN"/>
        </w:rPr>
      </w:pPr>
    </w:p>
    <w:p w14:paraId="2EC9E51A">
      <w:pPr>
        <w:pStyle w:val="47"/>
        <w:rPr>
          <w:lang w:eastAsia="zh-CN"/>
        </w:rPr>
      </w:pPr>
    </w:p>
    <w:p w14:paraId="5E69021A">
      <w:pPr>
        <w:pStyle w:val="72"/>
        <w:rPr>
          <w:lang w:eastAsia="zh-CN"/>
        </w:rPr>
      </w:pPr>
    </w:p>
    <w:p w14:paraId="7E42EB36">
      <w:pPr>
        <w:pStyle w:val="13"/>
        <w:spacing w:line="360" w:lineRule="auto"/>
        <w:jc w:val="center"/>
        <w:outlineLvl w:val="9"/>
        <w:rPr>
          <w:rFonts w:asciiTheme="minorEastAsia" w:hAnsiTheme="minorEastAsia" w:eastAsiaTheme="minorEastAsia" w:cstheme="minorEastAsia"/>
          <w:sz w:val="36"/>
          <w:szCs w:val="36"/>
          <w:lang w:eastAsia="zh-CN"/>
        </w:rPr>
      </w:pPr>
      <w:r>
        <w:rPr>
          <w:rFonts w:hint="eastAsia" w:asciiTheme="minorEastAsia" w:hAnsiTheme="minorEastAsia" w:eastAsiaTheme="minorEastAsia" w:cstheme="minorEastAsia"/>
          <w:sz w:val="36"/>
          <w:szCs w:val="36"/>
          <w:lang w:eastAsia="zh-CN"/>
          <w14:textOutline w14:w="2311" w14:cap="flat" w14:cmpd="sng" w14:algn="ctr">
            <w14:solidFill>
              <w14:srgbClr w14:val="000000"/>
            </w14:solidFill>
            <w14:prstDash w14:val="solid"/>
            <w14:miter w14:val="0"/>
          </w14:textOutline>
        </w:rPr>
        <w:t>残疾人福利性单位声明函格式</w:t>
      </w:r>
    </w:p>
    <w:p w14:paraId="662CF1ED">
      <w:pPr>
        <w:spacing w:line="360" w:lineRule="auto"/>
        <w:rPr>
          <w:rFonts w:asciiTheme="minorEastAsia" w:hAnsiTheme="minorEastAsia" w:cstheme="minorEastAsia"/>
        </w:rPr>
      </w:pPr>
    </w:p>
    <w:p w14:paraId="7EA974FE">
      <w:pPr>
        <w:spacing w:line="360" w:lineRule="auto"/>
        <w:rPr>
          <w:rFonts w:asciiTheme="minorEastAsia" w:hAnsiTheme="minorEastAsia" w:cstheme="minorEastAsia"/>
        </w:rPr>
      </w:pPr>
    </w:p>
    <w:p w14:paraId="58D4A5A3">
      <w:pPr>
        <w:pStyle w:val="13"/>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position w:val="26"/>
          <w:sz w:val="24"/>
          <w:szCs w:val="24"/>
          <w:lang w:eastAsia="zh-CN"/>
        </w:rPr>
        <w:t>本位郑重声明，根据《财政部</w:t>
      </w:r>
      <w:r>
        <w:rPr>
          <w:rFonts w:hint="eastAsia" w:asciiTheme="minorEastAsia" w:hAnsiTheme="minorEastAsia" w:eastAsiaTheme="minorEastAsia" w:cstheme="minorEastAsia"/>
          <w:spacing w:val="70"/>
          <w:position w:val="26"/>
          <w:sz w:val="24"/>
          <w:szCs w:val="24"/>
          <w:lang w:eastAsia="zh-CN"/>
        </w:rPr>
        <w:t xml:space="preserve"> </w:t>
      </w:r>
      <w:r>
        <w:rPr>
          <w:rFonts w:hint="eastAsia" w:asciiTheme="minorEastAsia" w:hAnsiTheme="minorEastAsia" w:eastAsiaTheme="minorEastAsia" w:cstheme="minorEastAsia"/>
          <w:spacing w:val="8"/>
          <w:position w:val="26"/>
          <w:sz w:val="24"/>
          <w:szCs w:val="24"/>
          <w:lang w:eastAsia="zh-CN"/>
        </w:rPr>
        <w:t>民政部</w:t>
      </w:r>
      <w:r>
        <w:rPr>
          <w:rFonts w:hint="eastAsia" w:asciiTheme="minorEastAsia" w:hAnsiTheme="minorEastAsia" w:eastAsiaTheme="minorEastAsia" w:cstheme="minorEastAsia"/>
          <w:spacing w:val="56"/>
          <w:position w:val="26"/>
          <w:sz w:val="24"/>
          <w:szCs w:val="24"/>
          <w:lang w:eastAsia="zh-CN"/>
        </w:rPr>
        <w:t xml:space="preserve"> </w:t>
      </w:r>
      <w:r>
        <w:rPr>
          <w:rFonts w:hint="eastAsia" w:asciiTheme="minorEastAsia" w:hAnsiTheme="minorEastAsia" w:eastAsiaTheme="minorEastAsia" w:cstheme="minorEastAsia"/>
          <w:spacing w:val="8"/>
          <w:position w:val="26"/>
          <w:sz w:val="24"/>
          <w:szCs w:val="24"/>
          <w:lang w:eastAsia="zh-CN"/>
        </w:rPr>
        <w:t>中国残疾人联合会关于促进残疾人就</w:t>
      </w:r>
    </w:p>
    <w:p w14:paraId="2BC99861">
      <w:pPr>
        <w:pStyle w:val="13"/>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3"/>
          <w:sz w:val="24"/>
          <w:szCs w:val="24"/>
          <w:lang w:eastAsia="zh-CN"/>
        </w:rPr>
        <w:t>业政府采购政策的通知》（财库〔2017〕141 号）</w:t>
      </w:r>
      <w:r>
        <w:rPr>
          <w:rFonts w:hint="eastAsia" w:asciiTheme="minorEastAsia" w:hAnsiTheme="minorEastAsia" w:eastAsiaTheme="minorEastAsia" w:cstheme="minorEastAsia"/>
          <w:spacing w:val="-69"/>
          <w:sz w:val="24"/>
          <w:szCs w:val="24"/>
          <w:lang w:eastAsia="zh-CN"/>
        </w:rPr>
        <w:t xml:space="preserve"> </w:t>
      </w:r>
      <w:r>
        <w:rPr>
          <w:rFonts w:hint="eastAsia" w:asciiTheme="minorEastAsia" w:hAnsiTheme="minorEastAsia" w:eastAsiaTheme="minorEastAsia" w:cstheme="minorEastAsia"/>
          <w:spacing w:val="3"/>
          <w:sz w:val="24"/>
          <w:szCs w:val="24"/>
          <w:lang w:eastAsia="zh-CN"/>
        </w:rPr>
        <w:t>的规定，本单位</w:t>
      </w:r>
      <w:r>
        <w:rPr>
          <w:rFonts w:hint="eastAsia" w:asciiTheme="minorEastAsia" w:hAnsiTheme="minorEastAsia" w:eastAsiaTheme="minorEastAsia" w:cstheme="minorEastAsia"/>
          <w:spacing w:val="3"/>
          <w:sz w:val="24"/>
          <w:szCs w:val="24"/>
          <w:lang w:eastAsia="zh-CN"/>
          <w14:textOutline w14:w="1536" w14:cap="flat" w14:cmpd="sng" w14:algn="ctr">
            <w14:solidFill>
              <w14:srgbClr w14:val="000000"/>
            </w14:solidFill>
            <w14:prstDash w14:val="solid"/>
            <w14:miter w14:val="0"/>
          </w14:textOutline>
        </w:rPr>
        <w:t>（请进行选择</w:t>
      </w:r>
      <w:r>
        <w:rPr>
          <w:rFonts w:hint="eastAsia" w:asciiTheme="minorEastAsia" w:hAnsiTheme="minorEastAsia" w:eastAsiaTheme="minorEastAsia" w:cstheme="minorEastAsia"/>
          <w:spacing w:val="-46"/>
          <w:sz w:val="24"/>
          <w:szCs w:val="24"/>
          <w:lang w:eastAsia="zh-CN"/>
          <w14:textOutline w14:w="1536" w14:cap="flat" w14:cmpd="sng" w14:algn="ctr">
            <w14:solidFill>
              <w14:srgbClr w14:val="000000"/>
            </w14:solidFill>
            <w14:prstDash w14:val="solid"/>
            <w14:miter w14:val="0"/>
          </w14:textOutline>
        </w:rPr>
        <w:t>）</w:t>
      </w:r>
      <w:r>
        <w:rPr>
          <w:rFonts w:hint="eastAsia" w:asciiTheme="minorEastAsia" w:hAnsiTheme="minorEastAsia" w:eastAsiaTheme="minorEastAsia" w:cstheme="minorEastAsia"/>
          <w:spacing w:val="-46"/>
          <w:sz w:val="24"/>
          <w:szCs w:val="24"/>
          <w:lang w:eastAsia="zh-CN"/>
        </w:rPr>
        <w:t>：</w:t>
      </w:r>
    </w:p>
    <w:p w14:paraId="6EAF6D08">
      <w:pPr>
        <w:pStyle w:val="13"/>
        <w:spacing w:line="360" w:lineRule="auto"/>
        <w:ind w:firstLine="484" w:firstLine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w:t>
      </w:r>
      <w:r>
        <w:rPr>
          <w:rFonts w:hint="eastAsia" w:asciiTheme="minorEastAsia" w:hAnsiTheme="minorEastAsia" w:eastAsiaTheme="minorEastAsia" w:cstheme="minorEastAsia"/>
          <w:spacing w:val="8"/>
          <w:sz w:val="24"/>
          <w:szCs w:val="24"/>
          <w:lang w:eastAsia="zh-CN"/>
          <w14:textOutline w14:w="1536" w14:cap="flat" w14:cmpd="sng" w14:algn="ctr">
            <w14:solidFill>
              <w14:srgbClr w14:val="000000"/>
            </w14:solidFill>
            <w14:prstDash w14:val="solid"/>
            <w14:miter w14:val="0"/>
          </w14:textOutline>
        </w:rPr>
        <w:t>不属于符合条件的残疾人福利性单位。</w:t>
      </w:r>
    </w:p>
    <w:p w14:paraId="0414018E">
      <w:pPr>
        <w:pStyle w:val="13"/>
        <w:spacing w:line="360" w:lineRule="auto"/>
        <w:ind w:firstLine="495"/>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eastAsia="zh-CN"/>
        </w:rPr>
        <w:t>□</w:t>
      </w:r>
      <w:r>
        <w:rPr>
          <w:rFonts w:hint="eastAsia" w:asciiTheme="minorEastAsia" w:hAnsiTheme="minorEastAsia" w:eastAsiaTheme="minorEastAsia" w:cstheme="minorEastAsia"/>
          <w:spacing w:val="10"/>
          <w:sz w:val="24"/>
          <w:szCs w:val="24"/>
          <w:lang w:eastAsia="zh-CN"/>
          <w14:textOutline w14:w="1536" w14:cap="flat" w14:cmpd="sng" w14:algn="ctr">
            <w14:solidFill>
              <w14:srgbClr w14:val="000000"/>
            </w14:solidFill>
            <w14:prstDash w14:val="solid"/>
            <w14:miter w14:val="0"/>
          </w14:textOutline>
        </w:rPr>
        <w:t>属于符合条件的残疾人福利性单位，</w:t>
      </w:r>
      <w:r>
        <w:rPr>
          <w:rFonts w:hint="eastAsia" w:asciiTheme="minorEastAsia" w:hAnsiTheme="minorEastAsia" w:eastAsiaTheme="minorEastAsia" w:cstheme="minorEastAsia"/>
          <w:spacing w:val="10"/>
          <w:sz w:val="24"/>
          <w:szCs w:val="24"/>
          <w:lang w:eastAsia="zh-CN"/>
        </w:rPr>
        <w:t>且本单位参加</w:t>
      </w:r>
      <w:r>
        <w:rPr>
          <w:rFonts w:hint="eastAsia" w:asciiTheme="minorEastAsia" w:hAnsiTheme="minorEastAsia" w:eastAsiaTheme="minorEastAsia" w:cstheme="minorEastAsia"/>
          <w:spacing w:val="-107"/>
          <w:sz w:val="24"/>
          <w:szCs w:val="24"/>
          <w:lang w:eastAsia="zh-CN"/>
        </w:rPr>
        <w:t xml:space="preserve"> </w:t>
      </w:r>
      <w:r>
        <w:rPr>
          <w:rFonts w:hint="eastAsia" w:asciiTheme="minorEastAsia" w:hAnsiTheme="minorEastAsia" w:eastAsiaTheme="minorEastAsia" w:cstheme="minorEastAsia"/>
          <w:spacing w:val="5"/>
          <w:sz w:val="24"/>
          <w:szCs w:val="24"/>
          <w:u w:val="single"/>
          <w:lang w:eastAsia="zh-CN"/>
        </w:rPr>
        <w:t xml:space="preserve">      </w:t>
      </w:r>
      <w:r>
        <w:rPr>
          <w:rFonts w:hint="eastAsia" w:asciiTheme="minorEastAsia" w:hAnsiTheme="minorEastAsia" w:eastAsiaTheme="minorEastAsia" w:cstheme="minorEastAsia"/>
          <w:spacing w:val="-98"/>
          <w:sz w:val="24"/>
          <w:szCs w:val="24"/>
          <w:lang w:eastAsia="zh-CN"/>
        </w:rPr>
        <w:t xml:space="preserve"> </w:t>
      </w:r>
      <w:r>
        <w:rPr>
          <w:rFonts w:hint="eastAsia" w:asciiTheme="minorEastAsia" w:hAnsiTheme="minorEastAsia" w:eastAsiaTheme="minorEastAsia" w:cstheme="minorEastAsia"/>
          <w:spacing w:val="10"/>
          <w:sz w:val="24"/>
          <w:szCs w:val="24"/>
          <w:lang w:eastAsia="zh-CN"/>
        </w:rPr>
        <w:t>单位的</w:t>
      </w:r>
      <w:r>
        <w:rPr>
          <w:rFonts w:hint="eastAsia" w:asciiTheme="minorEastAsia" w:hAnsiTheme="minorEastAsia" w:eastAsiaTheme="minorEastAsia" w:cstheme="minorEastAsia"/>
          <w:spacing w:val="-108"/>
          <w:sz w:val="24"/>
          <w:szCs w:val="24"/>
          <w:lang w:eastAsia="zh-CN"/>
        </w:rPr>
        <w:t xml:space="preserve"> </w:t>
      </w:r>
      <w:r>
        <w:rPr>
          <w:rFonts w:hint="eastAsia" w:asciiTheme="minorEastAsia" w:hAnsiTheme="minorEastAsia" w:eastAsiaTheme="minorEastAsia" w:cstheme="minorEastAsia"/>
          <w:spacing w:val="5"/>
          <w:sz w:val="24"/>
          <w:szCs w:val="24"/>
          <w:u w:val="single"/>
          <w:lang w:eastAsia="zh-CN"/>
        </w:rPr>
        <w:t xml:space="preserve">      </w:t>
      </w:r>
      <w:r>
        <w:rPr>
          <w:rFonts w:hint="eastAsia" w:asciiTheme="minorEastAsia" w:hAnsiTheme="minorEastAsia" w:eastAsiaTheme="minorEastAsia" w:cstheme="minorEastAsia"/>
          <w:spacing w:val="-96"/>
          <w:sz w:val="24"/>
          <w:szCs w:val="24"/>
          <w:lang w:eastAsia="zh-CN"/>
        </w:rPr>
        <w:t xml:space="preserve"> </w:t>
      </w:r>
      <w:r>
        <w:rPr>
          <w:rFonts w:hint="eastAsia" w:asciiTheme="minorEastAsia" w:hAnsiTheme="minorEastAsia" w:eastAsiaTheme="minorEastAsia" w:cstheme="minorEastAsia"/>
          <w:spacing w:val="10"/>
          <w:sz w:val="24"/>
          <w:szCs w:val="24"/>
          <w:lang w:eastAsia="zh-CN"/>
        </w:rPr>
        <w:t>项目</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pacing w:val="21"/>
          <w:sz w:val="24"/>
          <w:szCs w:val="24"/>
          <w:lang w:eastAsia="zh-CN"/>
        </w:rPr>
        <w:t>采购活动提供本单位制造的货物（由本单位承担工程/提供服务</w:t>
      </w:r>
      <w:r>
        <w:rPr>
          <w:rFonts w:hint="eastAsia" w:asciiTheme="minorEastAsia" w:hAnsiTheme="minorEastAsia" w:eastAsiaTheme="minorEastAsia" w:cstheme="minorEastAsia"/>
          <w:spacing w:val="-62"/>
          <w:sz w:val="24"/>
          <w:szCs w:val="24"/>
          <w:lang w:eastAsia="zh-CN"/>
        </w:rPr>
        <w:t>），</w:t>
      </w:r>
      <w:r>
        <w:rPr>
          <w:rFonts w:hint="eastAsia" w:asciiTheme="minorEastAsia" w:hAnsiTheme="minorEastAsia" w:eastAsiaTheme="minorEastAsia" w:cstheme="minorEastAsia"/>
          <w:spacing w:val="-71"/>
          <w:sz w:val="24"/>
          <w:szCs w:val="24"/>
          <w:lang w:eastAsia="zh-CN"/>
        </w:rPr>
        <w:t xml:space="preserve"> </w:t>
      </w:r>
      <w:r>
        <w:rPr>
          <w:rFonts w:hint="eastAsia" w:asciiTheme="minorEastAsia" w:hAnsiTheme="minorEastAsia" w:eastAsiaTheme="minorEastAsia" w:cstheme="minorEastAsia"/>
          <w:spacing w:val="21"/>
          <w:sz w:val="24"/>
          <w:szCs w:val="24"/>
          <w:lang w:eastAsia="zh-CN"/>
        </w:rPr>
        <w:t>或者提供其他残</w:t>
      </w:r>
      <w:r>
        <w:rPr>
          <w:rFonts w:hint="eastAsia" w:asciiTheme="minorEastAsia" w:hAnsiTheme="minorEastAsia" w:eastAsiaTheme="minorEastAsia" w:cstheme="minorEastAsia"/>
          <w:spacing w:val="7"/>
          <w:sz w:val="24"/>
          <w:szCs w:val="24"/>
          <w:lang w:eastAsia="zh-CN"/>
        </w:rPr>
        <w:t>疾人福利性单位制造的货物（不包括使用非残疾人福利性单位注册商标的货物）。</w:t>
      </w:r>
    </w:p>
    <w:p w14:paraId="0729C1BF">
      <w:pPr>
        <w:pStyle w:val="13"/>
        <w:spacing w:line="360" w:lineRule="auto"/>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2"/>
          <w:sz w:val="24"/>
          <w:szCs w:val="24"/>
          <w:lang w:eastAsia="zh-CN"/>
          <w14:textOutline w14:w="1536" w14:cap="flat" w14:cmpd="sng" w14:algn="ctr">
            <w14:solidFill>
              <w14:srgbClr w14:val="000000"/>
            </w14:solidFill>
            <w14:prstDash w14:val="solid"/>
            <w14:miter w14:val="0"/>
          </w14:textOutline>
        </w:rPr>
        <w:t>本单位对上述声明的真实性负责。如有虚假，将依法</w:t>
      </w:r>
      <w:r>
        <w:rPr>
          <w:rFonts w:hint="eastAsia" w:asciiTheme="minorEastAsia" w:hAnsiTheme="minorEastAsia" w:eastAsiaTheme="minorEastAsia" w:cstheme="minorEastAsia"/>
          <w:spacing w:val="11"/>
          <w:sz w:val="24"/>
          <w:szCs w:val="24"/>
          <w:lang w:eastAsia="zh-CN"/>
          <w14:textOutline w14:w="1536" w14:cap="flat" w14:cmpd="sng" w14:algn="ctr">
            <w14:solidFill>
              <w14:srgbClr w14:val="000000"/>
            </w14:solidFill>
            <w14:prstDash w14:val="solid"/>
            <w14:miter w14:val="0"/>
          </w14:textOutline>
        </w:rPr>
        <w:t>承担相应责任。</w:t>
      </w:r>
    </w:p>
    <w:p w14:paraId="65DE54CE">
      <w:pPr>
        <w:spacing w:line="360" w:lineRule="auto"/>
        <w:rPr>
          <w:rFonts w:asciiTheme="minorEastAsia" w:hAnsiTheme="minorEastAsia" w:cstheme="minorEastAsia"/>
        </w:rPr>
      </w:pPr>
    </w:p>
    <w:p w14:paraId="3ACD0876">
      <w:pPr>
        <w:spacing w:line="360" w:lineRule="auto"/>
        <w:rPr>
          <w:rFonts w:asciiTheme="minorEastAsia" w:hAnsiTheme="minorEastAsia" w:cstheme="minorEastAsia"/>
        </w:rPr>
      </w:pPr>
    </w:p>
    <w:p w14:paraId="10C1DC6F">
      <w:pPr>
        <w:pStyle w:val="13"/>
        <w:spacing w:line="360" w:lineRule="auto"/>
        <w:ind w:firstLine="5120" w:firstLineChars="20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8"/>
          <w:position w:val="26"/>
          <w:sz w:val="24"/>
          <w:szCs w:val="24"/>
          <w:lang w:eastAsia="zh-CN"/>
        </w:rPr>
        <w:t>单位名称（盖章</w:t>
      </w:r>
      <w:r>
        <w:rPr>
          <w:rFonts w:hint="eastAsia" w:asciiTheme="minorEastAsia" w:hAnsiTheme="minorEastAsia" w:eastAsiaTheme="minorEastAsia" w:cstheme="minorEastAsia"/>
          <w:spacing w:val="-60"/>
          <w:position w:val="26"/>
          <w:sz w:val="24"/>
          <w:szCs w:val="24"/>
          <w:lang w:eastAsia="zh-CN"/>
        </w:rPr>
        <w:t>）：</w:t>
      </w:r>
    </w:p>
    <w:p w14:paraId="5E18532B">
      <w:pPr>
        <w:pStyle w:val="13"/>
        <w:spacing w:line="360" w:lineRule="auto"/>
        <w:ind w:firstLine="5148" w:firstLineChars="26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1"/>
          <w:sz w:val="24"/>
          <w:szCs w:val="24"/>
          <w:lang w:eastAsia="zh-CN"/>
        </w:rPr>
        <w:t>日</w:t>
      </w:r>
      <w:r>
        <w:rPr>
          <w:rFonts w:hint="eastAsia" w:asciiTheme="minorEastAsia" w:hAnsiTheme="minorEastAsia" w:eastAsiaTheme="minorEastAsia" w:cstheme="minorEastAsia"/>
          <w:spacing w:val="24"/>
          <w:sz w:val="24"/>
          <w:szCs w:val="24"/>
          <w:lang w:eastAsia="zh-CN"/>
        </w:rPr>
        <w:t xml:space="preserve">  </w:t>
      </w:r>
      <w:r>
        <w:rPr>
          <w:rFonts w:hint="eastAsia" w:asciiTheme="minorEastAsia" w:hAnsiTheme="minorEastAsia" w:eastAsiaTheme="minorEastAsia" w:cstheme="minorEastAsia"/>
          <w:spacing w:val="-21"/>
          <w:sz w:val="24"/>
          <w:szCs w:val="24"/>
          <w:lang w:eastAsia="zh-CN"/>
        </w:rPr>
        <w:t>期：</w:t>
      </w:r>
      <w:r>
        <w:rPr>
          <w:rFonts w:hint="eastAsia" w:asciiTheme="minorEastAsia" w:hAnsiTheme="minorEastAsia" w:eastAsiaTheme="minorEastAsia" w:cstheme="minorEastAsia"/>
          <w:sz w:val="24"/>
          <w:szCs w:val="24"/>
          <w:u w:val="single"/>
          <w:lang w:eastAsia="zh-CN"/>
        </w:rPr>
        <w:t xml:space="preserve">         </w:t>
      </w:r>
    </w:p>
    <w:p w14:paraId="152A6C81">
      <w:pPr>
        <w:pStyle w:val="13"/>
        <w:spacing w:line="360" w:lineRule="auto"/>
        <w:ind w:firstLine="6960" w:firstLineChars="2900"/>
        <w:rPr>
          <w:rFonts w:asciiTheme="minorEastAsia" w:hAnsiTheme="minorEastAsia" w:eastAsiaTheme="minorEastAsia" w:cstheme="minorEastAsia"/>
          <w:sz w:val="24"/>
          <w:szCs w:val="24"/>
          <w:lang w:eastAsia="zh-CN"/>
        </w:rPr>
      </w:pPr>
    </w:p>
    <w:p w14:paraId="53DC17BE">
      <w:pPr>
        <w:spacing w:line="360" w:lineRule="auto"/>
        <w:rPr>
          <w:rFonts w:asciiTheme="minorEastAsia" w:hAnsiTheme="minorEastAsia" w:cstheme="minorEastAsia"/>
          <w:szCs w:val="24"/>
        </w:rPr>
      </w:pPr>
    </w:p>
    <w:p w14:paraId="03619711">
      <w:pPr>
        <w:spacing w:line="360" w:lineRule="auto"/>
        <w:rPr>
          <w:rFonts w:asciiTheme="minorEastAsia" w:hAnsiTheme="minorEastAsia" w:cstheme="minorEastAsia"/>
          <w:szCs w:val="24"/>
        </w:rPr>
      </w:pPr>
    </w:p>
    <w:p w14:paraId="09B28958">
      <w:pPr>
        <w:spacing w:line="360" w:lineRule="auto"/>
        <w:rPr>
          <w:rFonts w:asciiTheme="minorEastAsia" w:hAnsiTheme="minorEastAsia" w:cstheme="minorEastAsia"/>
          <w:szCs w:val="24"/>
        </w:rPr>
      </w:pPr>
    </w:p>
    <w:p w14:paraId="2DEB4750">
      <w:pPr>
        <w:spacing w:line="360" w:lineRule="auto"/>
        <w:jc w:val="center"/>
        <w:rPr>
          <w:rFonts w:ascii="宋体" w:hAnsi="宋体"/>
          <w:b/>
          <w:sz w:val="28"/>
          <w:szCs w:val="28"/>
        </w:rPr>
      </w:pPr>
    </w:p>
    <w:p w14:paraId="2B4B8D87">
      <w:pPr>
        <w:widowControl/>
        <w:jc w:val="left"/>
        <w:rPr>
          <w:rFonts w:asciiTheme="minorEastAsia" w:hAnsiTheme="minorEastAsia" w:cstheme="minorEastAsia"/>
          <w:snapToGrid w:val="0"/>
          <w:color w:val="000000"/>
          <w:kern w:val="0"/>
          <w:sz w:val="36"/>
          <w:szCs w:val="36"/>
          <w14:textOutline w14:w="2311" w14:cap="flat" w14:cmpd="sng" w14:algn="ctr">
            <w14:solidFill>
              <w14:srgbClr w14:val="000000"/>
            </w14:solidFill>
            <w14:prstDash w14:val="solid"/>
            <w14:miter w14:val="0"/>
          </w14:textOutline>
        </w:rPr>
      </w:pPr>
      <w:r>
        <w:rPr>
          <w:rFonts w:asciiTheme="minorEastAsia" w:hAnsiTheme="minorEastAsia" w:cstheme="minorEastAsia"/>
          <w:snapToGrid w:val="0"/>
          <w:color w:val="000000"/>
          <w:kern w:val="0"/>
          <w:sz w:val="36"/>
          <w:szCs w:val="36"/>
          <w14:textOutline w14:w="2311" w14:cap="flat" w14:cmpd="sng" w14:algn="ctr">
            <w14:solidFill>
              <w14:srgbClr w14:val="000000"/>
            </w14:solidFill>
            <w14:prstDash w14:val="solid"/>
            <w14:miter w14:val="0"/>
          </w14:textOutline>
        </w:rPr>
        <w:br w:type="page"/>
      </w:r>
    </w:p>
    <w:p w14:paraId="13E66777">
      <w:pPr>
        <w:spacing w:line="360" w:lineRule="auto"/>
        <w:jc w:val="center"/>
        <w:rPr>
          <w:rFonts w:ascii="宋体" w:hAnsi="宋体"/>
          <w:b/>
          <w:sz w:val="28"/>
          <w:szCs w:val="28"/>
        </w:rPr>
      </w:pPr>
      <w:r>
        <w:rPr>
          <w:rFonts w:hint="eastAsia" w:asciiTheme="minorEastAsia" w:hAnsiTheme="minorEastAsia" w:cstheme="minorEastAsia"/>
          <w:snapToGrid w:val="0"/>
          <w:color w:val="000000"/>
          <w:kern w:val="0"/>
          <w:sz w:val="36"/>
          <w:szCs w:val="36"/>
          <w14:textOutline w14:w="2311" w14:cap="flat" w14:cmpd="sng" w14:algn="ctr">
            <w14:solidFill>
              <w14:srgbClr w14:val="000000"/>
            </w14:solidFill>
            <w14:prstDash w14:val="solid"/>
            <w14:miter w14:val="0"/>
          </w14:textOutline>
        </w:rPr>
        <w:t>监狱企业声明函格式</w:t>
      </w:r>
    </w:p>
    <w:p w14:paraId="6C4BA87A">
      <w:pPr>
        <w:spacing w:line="360" w:lineRule="auto"/>
        <w:rPr>
          <w:rFonts w:ascii="宋体" w:hAnsi="宋体"/>
          <w:b/>
          <w:sz w:val="28"/>
          <w:szCs w:val="28"/>
        </w:rPr>
      </w:pPr>
    </w:p>
    <w:p w14:paraId="325145F0">
      <w:pPr>
        <w:spacing w:line="360" w:lineRule="auto"/>
        <w:ind w:firstLine="508" w:firstLineChars="200"/>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本企业郑重声明，根据《财政部、司法部关于政府采购支持监狱企业发展有关问题的通知》（财库</w:t>
      </w:r>
      <w:r>
        <w:rPr>
          <w:rFonts w:hint="eastAsia" w:asciiTheme="minorEastAsia" w:hAnsiTheme="minorEastAsia" w:cstheme="minorEastAsia"/>
          <w:spacing w:val="3"/>
          <w:szCs w:val="24"/>
        </w:rPr>
        <w:t>〔2014〕</w:t>
      </w:r>
      <w:r>
        <w:rPr>
          <w:rFonts w:hint="eastAsia" w:asciiTheme="minorEastAsia" w:hAnsiTheme="minorEastAsia" w:cstheme="minorEastAsia"/>
          <w:snapToGrid w:val="0"/>
          <w:color w:val="000000"/>
          <w:spacing w:val="7"/>
          <w:kern w:val="0"/>
          <w:szCs w:val="24"/>
        </w:rPr>
        <w:t>68号），本企业______（是、不是）监狱企业。后附省级以上监狱管理局、戒毒管理局（含新疆生产建设兵团）出具的属于监狱企业证明文件。</w:t>
      </w:r>
    </w:p>
    <w:p w14:paraId="6EC1DE76">
      <w:pPr>
        <w:spacing w:line="360" w:lineRule="auto"/>
        <w:ind w:firstLine="508" w:firstLineChars="200"/>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本企业对上述声明的真实性负责。如有虚假，将依法承担相应责任。</w:t>
      </w:r>
    </w:p>
    <w:p w14:paraId="0CE950C9">
      <w:pPr>
        <w:tabs>
          <w:tab w:val="left" w:pos="4860"/>
        </w:tabs>
        <w:spacing w:line="360" w:lineRule="auto"/>
        <w:ind w:firstLine="508" w:firstLineChars="200"/>
        <w:jc w:val="center"/>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 xml:space="preserve">                         </w:t>
      </w:r>
    </w:p>
    <w:p w14:paraId="60D8F3B6">
      <w:pPr>
        <w:tabs>
          <w:tab w:val="left" w:pos="4860"/>
        </w:tabs>
        <w:spacing w:line="360" w:lineRule="auto"/>
        <w:ind w:firstLine="508" w:firstLineChars="200"/>
        <w:jc w:val="center"/>
        <w:rPr>
          <w:rFonts w:asciiTheme="minorEastAsia" w:hAnsiTheme="minorEastAsia" w:cstheme="minorEastAsia"/>
          <w:spacing w:val="7"/>
          <w:szCs w:val="24"/>
        </w:rPr>
      </w:pPr>
      <w:r>
        <w:rPr>
          <w:rFonts w:hint="eastAsia" w:asciiTheme="minorEastAsia" w:hAnsiTheme="minorEastAsia" w:cstheme="minorEastAsia"/>
          <w:snapToGrid w:val="0"/>
          <w:color w:val="000000"/>
          <w:spacing w:val="7"/>
          <w:kern w:val="0"/>
          <w:szCs w:val="24"/>
        </w:rPr>
        <w:t xml:space="preserve">                             企业名称（盖章）： </w:t>
      </w:r>
    </w:p>
    <w:p w14:paraId="22D2DE59">
      <w:pPr>
        <w:tabs>
          <w:tab w:val="left" w:pos="4860"/>
        </w:tabs>
        <w:spacing w:line="360" w:lineRule="auto"/>
        <w:ind w:firstLine="508" w:firstLineChars="200"/>
        <w:jc w:val="center"/>
        <w:rPr>
          <w:rFonts w:asciiTheme="minorEastAsia" w:hAnsiTheme="minorEastAsia" w:cstheme="minorEastAsia"/>
          <w:szCs w:val="24"/>
          <w:u w:val="single"/>
        </w:rPr>
      </w:pPr>
      <w:r>
        <w:rPr>
          <w:rFonts w:hint="eastAsia" w:asciiTheme="minorEastAsia" w:hAnsiTheme="minorEastAsia" w:cstheme="minorEastAsia"/>
          <w:snapToGrid w:val="0"/>
          <w:color w:val="000000"/>
          <w:spacing w:val="7"/>
          <w:kern w:val="0"/>
          <w:szCs w:val="24"/>
        </w:rPr>
        <w:t xml:space="preserve">                  日  期：</w:t>
      </w:r>
      <w:r>
        <w:rPr>
          <w:rFonts w:hint="eastAsia" w:asciiTheme="minorEastAsia" w:hAnsiTheme="minorEastAsia" w:cstheme="minorEastAsia"/>
          <w:szCs w:val="24"/>
          <w:u w:val="single"/>
        </w:rPr>
        <w:t xml:space="preserve">         </w:t>
      </w:r>
    </w:p>
    <w:p w14:paraId="2E56E327">
      <w:pPr>
        <w:spacing w:line="360" w:lineRule="auto"/>
        <w:rPr>
          <w:rFonts w:asciiTheme="minorEastAsia" w:hAnsiTheme="minorEastAsia" w:cstheme="minorEastAsia"/>
          <w:b/>
          <w:bCs/>
          <w:szCs w:val="24"/>
        </w:rPr>
      </w:pPr>
    </w:p>
    <w:p w14:paraId="292094AA">
      <w:pPr>
        <w:spacing w:line="360" w:lineRule="auto"/>
        <w:rPr>
          <w:rFonts w:asciiTheme="minorEastAsia" w:hAnsiTheme="minorEastAsia" w:cstheme="minorEastAsia"/>
          <w:b/>
          <w:bCs/>
          <w:szCs w:val="24"/>
        </w:rPr>
      </w:pPr>
    </w:p>
    <w:p w14:paraId="51DA45D7">
      <w:pPr>
        <w:spacing w:line="360" w:lineRule="auto"/>
        <w:ind w:firstLine="482" w:firstLineChars="200"/>
        <w:rPr>
          <w:rFonts w:asciiTheme="minorEastAsia" w:hAnsiTheme="minorEastAsia" w:cstheme="minorEastAsia"/>
          <w:b/>
          <w:bCs/>
          <w:szCs w:val="24"/>
          <w:lang w:val="zh-CN"/>
        </w:rPr>
      </w:pPr>
    </w:p>
    <w:p w14:paraId="3E66081F">
      <w:pPr>
        <w:spacing w:line="360" w:lineRule="auto"/>
        <w:ind w:firstLine="482" w:firstLineChars="200"/>
        <w:rPr>
          <w:rFonts w:asciiTheme="minorEastAsia" w:hAnsiTheme="minorEastAsia" w:cstheme="minorEastAsia"/>
          <w:b/>
          <w:bCs/>
          <w:szCs w:val="24"/>
          <w:lang w:val="zh-CN"/>
        </w:rPr>
      </w:pPr>
    </w:p>
    <w:p w14:paraId="651AAF39">
      <w:pPr>
        <w:spacing w:line="360" w:lineRule="auto"/>
        <w:ind w:firstLine="482" w:firstLineChars="200"/>
        <w:rPr>
          <w:rFonts w:asciiTheme="minorEastAsia" w:hAnsiTheme="minorEastAsia" w:cstheme="minorEastAsia"/>
          <w:b/>
          <w:bCs/>
          <w:szCs w:val="24"/>
          <w:lang w:val="zh-CN"/>
        </w:rPr>
      </w:pPr>
    </w:p>
    <w:p w14:paraId="0F8AF9B6">
      <w:pPr>
        <w:spacing w:line="360" w:lineRule="auto"/>
        <w:jc w:val="center"/>
        <w:rPr>
          <w:rFonts w:asciiTheme="minorEastAsia" w:hAnsiTheme="minorEastAsia" w:cstheme="minorEastAsia"/>
          <w:b/>
          <w:bCs/>
          <w:szCs w:val="24"/>
          <w:lang w:val="zh-CN"/>
        </w:rPr>
      </w:pPr>
      <w:r>
        <w:rPr>
          <w:rFonts w:asciiTheme="minorEastAsia" w:hAnsiTheme="minorEastAsia" w:cstheme="minorEastAsia"/>
          <w:b/>
          <w:bCs/>
          <w:szCs w:val="24"/>
          <w:lang w:val="zh-CN"/>
        </w:rPr>
        <w:br w:type="page"/>
      </w:r>
    </w:p>
    <w:p w14:paraId="038BA43C">
      <w:pPr>
        <w:spacing w:line="360" w:lineRule="auto"/>
        <w:jc w:val="center"/>
        <w:rPr>
          <w:rFonts w:asciiTheme="minorEastAsia" w:hAnsiTheme="minorEastAsia" w:cstheme="minorEastAsia"/>
          <w:b/>
          <w:bCs/>
          <w:szCs w:val="24"/>
          <w:lang w:val="zh-CN"/>
        </w:rPr>
      </w:pPr>
    </w:p>
    <w:p w14:paraId="1D0F8348">
      <w:pPr>
        <w:spacing w:line="360" w:lineRule="auto"/>
        <w:jc w:val="center"/>
        <w:rPr>
          <w:rFonts w:ascii="宋体" w:hAnsi="宋体" w:cs="宋体"/>
          <w:b/>
          <w:bCs/>
          <w:color w:val="auto"/>
          <w:spacing w:val="2"/>
          <w:position w:val="17"/>
          <w:sz w:val="30"/>
          <w:szCs w:val="30"/>
        </w:rPr>
      </w:pPr>
      <w:r>
        <w:rPr>
          <w:rFonts w:hint="eastAsia" w:ascii="宋体" w:hAnsi="宋体" w:cs="宋体"/>
          <w:b/>
          <w:bCs/>
          <w:color w:val="auto"/>
          <w:spacing w:val="2"/>
          <w:position w:val="17"/>
          <w:sz w:val="30"/>
          <w:szCs w:val="30"/>
        </w:rPr>
        <w:t>唐河县政府采购合同融资政策告知函</w:t>
      </w:r>
    </w:p>
    <w:p w14:paraId="39E5B7F8">
      <w:pPr>
        <w:spacing w:line="480" w:lineRule="exact"/>
        <w:ind w:firstLine="488" w:firstLineChars="200"/>
        <w:rPr>
          <w:rFonts w:hint="eastAsia" w:ascii="宋体" w:hAnsi="宋体" w:cs="宋体"/>
          <w:color w:val="auto"/>
          <w:spacing w:val="2"/>
          <w:position w:val="17"/>
          <w:sz w:val="24"/>
        </w:rPr>
      </w:pPr>
    </w:p>
    <w:p w14:paraId="00773BE4">
      <w:pPr>
        <w:spacing w:line="480" w:lineRule="exact"/>
        <w:ind w:firstLine="488" w:firstLineChars="200"/>
        <w:rPr>
          <w:rFonts w:ascii="宋体" w:hAnsi="宋体" w:cs="宋体"/>
          <w:color w:val="auto"/>
          <w:spacing w:val="2"/>
          <w:position w:val="17"/>
          <w:sz w:val="24"/>
        </w:rPr>
      </w:pPr>
      <w:r>
        <w:rPr>
          <w:rFonts w:hint="eastAsia" w:ascii="宋体" w:hAnsi="宋体" w:cs="宋体"/>
          <w:color w:val="auto"/>
          <w:spacing w:val="2"/>
          <w:position w:val="17"/>
          <w:sz w:val="24"/>
        </w:rPr>
        <w:t>各供应商：</w:t>
      </w:r>
    </w:p>
    <w:p w14:paraId="63109797">
      <w:pPr>
        <w:spacing w:line="480" w:lineRule="exact"/>
        <w:ind w:firstLine="488" w:firstLineChars="200"/>
        <w:rPr>
          <w:rFonts w:ascii="宋体" w:hAnsi="宋体" w:cs="宋体"/>
          <w:color w:val="auto"/>
          <w:spacing w:val="2"/>
          <w:position w:val="17"/>
          <w:sz w:val="24"/>
        </w:rPr>
      </w:pPr>
      <w:r>
        <w:rPr>
          <w:rFonts w:hint="eastAsia" w:ascii="宋体" w:hAnsi="宋体" w:cs="宋体"/>
          <w:color w:val="auto"/>
          <w:spacing w:val="2"/>
          <w:position w:val="17"/>
          <w:sz w:val="24"/>
        </w:rPr>
        <w:t>欢迎贵公司参与唐河县政府采购活动!</w:t>
      </w:r>
    </w:p>
    <w:p w14:paraId="0B265062">
      <w:pPr>
        <w:spacing w:line="480" w:lineRule="exact"/>
        <w:ind w:firstLine="488" w:firstLineChars="200"/>
        <w:rPr>
          <w:rFonts w:ascii="宋体" w:hAnsi="宋体" w:cs="宋体"/>
          <w:color w:val="auto"/>
          <w:spacing w:val="2"/>
          <w:position w:val="17"/>
          <w:sz w:val="24"/>
        </w:rPr>
      </w:pPr>
      <w:r>
        <w:rPr>
          <w:rFonts w:hint="eastAsia" w:ascii="宋体" w:hAnsi="宋体" w:cs="宋体"/>
          <w:color w:val="auto"/>
          <w:spacing w:val="2"/>
          <w:position w:val="17"/>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技术方案》(豫财购﹝2017﹞10号)，按照双方自愿的原则提供便捷、优惠的贷款服务。</w:t>
      </w:r>
    </w:p>
    <w:p w14:paraId="205FDC8B">
      <w:pPr>
        <w:spacing w:line="480" w:lineRule="exact"/>
        <w:ind w:firstLine="488" w:firstLineChars="200"/>
        <w:rPr>
          <w:rFonts w:ascii="宋体" w:hAnsi="宋体" w:cs="宋体"/>
          <w:color w:val="auto"/>
          <w:spacing w:val="2"/>
          <w:position w:val="17"/>
          <w:sz w:val="24"/>
        </w:rPr>
      </w:pPr>
      <w:r>
        <w:rPr>
          <w:rFonts w:hint="eastAsia" w:ascii="宋体" w:hAnsi="宋体" w:cs="宋体"/>
          <w:color w:val="auto"/>
          <w:spacing w:val="2"/>
          <w:position w:val="17"/>
          <w:sz w:val="24"/>
        </w:rPr>
        <w:t>贷款渠道和提供贷款的金融机构，可在河南省政府采购网“河南省政府采购合同融资平台”查询联系。</w:t>
      </w:r>
    </w:p>
    <w:p w14:paraId="09645A57">
      <w:pPr>
        <w:pStyle w:val="78"/>
        <w:spacing w:line="480" w:lineRule="exact"/>
        <w:ind w:firstLine="430"/>
        <w:rPr>
          <w:color w:val="auto"/>
        </w:rPr>
      </w:pPr>
      <w:r>
        <w:rPr>
          <w:rFonts w:hint="eastAsia" w:ascii="宋体" w:hAnsi="宋体" w:cs="宋体"/>
          <w:b/>
          <w:bCs/>
          <w:color w:val="auto"/>
          <w:spacing w:val="-13"/>
          <w:sz w:val="24"/>
        </w:rPr>
        <w:t>为更大力度激发市场活力和社会创造力，增强发展动力，进一步加强政府采购合同线上融资一站式服务（简称“政采贷” ），有需求的供应商，可按上述通知要求办理政采贷 。</w:t>
      </w:r>
    </w:p>
    <w:p w14:paraId="50754488">
      <w:pPr>
        <w:pStyle w:val="46"/>
        <w:rPr>
          <w:rFonts w:hint="eastAsia"/>
          <w:color w:val="auto"/>
        </w:rPr>
      </w:pPr>
    </w:p>
    <w:p w14:paraId="5CDE0F06">
      <w:pPr>
        <w:spacing w:line="360" w:lineRule="auto"/>
        <w:ind w:firstLine="480" w:firstLineChars="200"/>
        <w:rPr>
          <w:rFonts w:ascii="宋体" w:hAnsi="宋体" w:eastAsia="宋体" w:cs="宋体"/>
          <w:szCs w:val="24"/>
        </w:rPr>
      </w:pPr>
    </w:p>
    <w:p w14:paraId="276D032D">
      <w:pPr>
        <w:widowControl/>
        <w:jc w:val="left"/>
        <w:rPr>
          <w:rFonts w:asciiTheme="minorEastAsia" w:hAnsiTheme="minorEastAsia" w:cstheme="minorEastAsia"/>
          <w:b/>
          <w:bCs/>
          <w:snapToGrid w:val="0"/>
          <w:color w:val="000000"/>
          <w:kern w:val="0"/>
          <w:szCs w:val="24"/>
          <w:lang w:val="zh-CN"/>
        </w:rPr>
      </w:pPr>
    </w:p>
    <w:p w14:paraId="0BFC74D1">
      <w:pPr>
        <w:widowControl/>
        <w:jc w:val="left"/>
        <w:rPr>
          <w:rFonts w:asciiTheme="minorEastAsia" w:hAnsiTheme="minorEastAsia" w:cstheme="minorEastAsia"/>
          <w:b/>
          <w:bCs/>
          <w:snapToGrid w:val="0"/>
          <w:color w:val="000000"/>
          <w:kern w:val="0"/>
          <w:szCs w:val="24"/>
          <w:lang w:val="zh-CN"/>
        </w:rPr>
      </w:pPr>
    </w:p>
    <w:p w14:paraId="2C19129C">
      <w:pPr>
        <w:widowControl/>
        <w:jc w:val="left"/>
        <w:rPr>
          <w:rFonts w:asciiTheme="minorEastAsia" w:hAnsiTheme="minorEastAsia" w:cstheme="minorEastAsia"/>
          <w:b/>
          <w:bCs/>
          <w:snapToGrid w:val="0"/>
          <w:color w:val="000000"/>
          <w:kern w:val="0"/>
          <w:szCs w:val="24"/>
          <w:lang w:val="zh-CN"/>
        </w:rPr>
      </w:pPr>
    </w:p>
    <w:p w14:paraId="15F6FE6C">
      <w:pPr>
        <w:widowControl/>
        <w:jc w:val="left"/>
        <w:rPr>
          <w:rFonts w:asciiTheme="minorEastAsia" w:hAnsiTheme="minorEastAsia" w:cstheme="minorEastAsia"/>
          <w:b/>
          <w:bCs/>
          <w:snapToGrid w:val="0"/>
          <w:color w:val="000000"/>
          <w:kern w:val="0"/>
          <w:szCs w:val="24"/>
          <w:lang w:val="zh-CN"/>
        </w:rPr>
      </w:pPr>
    </w:p>
    <w:p w14:paraId="5ED71A85">
      <w:pPr>
        <w:widowControl/>
        <w:jc w:val="left"/>
        <w:rPr>
          <w:rFonts w:asciiTheme="minorEastAsia" w:hAnsiTheme="minorEastAsia" w:cstheme="minorEastAsia"/>
          <w:b/>
          <w:bCs/>
          <w:snapToGrid w:val="0"/>
          <w:color w:val="000000"/>
          <w:kern w:val="0"/>
          <w:szCs w:val="24"/>
          <w:lang w:val="zh-CN"/>
        </w:rPr>
      </w:pPr>
    </w:p>
    <w:p w14:paraId="47F6F9D1">
      <w:pPr>
        <w:widowControl/>
        <w:jc w:val="left"/>
        <w:rPr>
          <w:rFonts w:asciiTheme="minorEastAsia" w:hAnsiTheme="minorEastAsia" w:cstheme="minorEastAsia"/>
          <w:b/>
          <w:bCs/>
          <w:snapToGrid w:val="0"/>
          <w:color w:val="000000"/>
          <w:kern w:val="0"/>
          <w:szCs w:val="24"/>
          <w:lang w:val="zh-CN"/>
        </w:rPr>
      </w:pPr>
    </w:p>
    <w:p w14:paraId="22DBC2DF">
      <w:pPr>
        <w:widowControl/>
        <w:jc w:val="left"/>
        <w:rPr>
          <w:rFonts w:asciiTheme="minorEastAsia" w:hAnsiTheme="minorEastAsia" w:cstheme="minorEastAsia"/>
          <w:b/>
          <w:bCs/>
          <w:snapToGrid w:val="0"/>
          <w:color w:val="000000"/>
          <w:kern w:val="0"/>
          <w:szCs w:val="24"/>
          <w:lang w:val="zh-CN"/>
        </w:rPr>
      </w:pPr>
    </w:p>
    <w:p w14:paraId="6B947E6E">
      <w:pPr>
        <w:widowControl/>
        <w:jc w:val="left"/>
        <w:rPr>
          <w:rFonts w:asciiTheme="minorEastAsia" w:hAnsiTheme="minorEastAsia" w:cstheme="minorEastAsia"/>
          <w:b/>
          <w:bCs/>
          <w:snapToGrid w:val="0"/>
          <w:color w:val="000000"/>
          <w:kern w:val="0"/>
          <w:szCs w:val="24"/>
          <w:lang w:val="zh-CN"/>
        </w:rPr>
      </w:pPr>
    </w:p>
    <w:p w14:paraId="791CBBBB">
      <w:pPr>
        <w:widowControl/>
        <w:jc w:val="left"/>
        <w:rPr>
          <w:rFonts w:asciiTheme="minorEastAsia" w:hAnsiTheme="minorEastAsia" w:cstheme="minorEastAsia"/>
          <w:b/>
          <w:bCs/>
          <w:snapToGrid w:val="0"/>
          <w:color w:val="000000"/>
          <w:kern w:val="0"/>
          <w:szCs w:val="24"/>
          <w:lang w:val="zh-CN"/>
        </w:rPr>
      </w:pPr>
    </w:p>
    <w:p w14:paraId="3D1B84B3">
      <w:pPr>
        <w:widowControl/>
        <w:jc w:val="left"/>
        <w:rPr>
          <w:rFonts w:asciiTheme="minorEastAsia" w:hAnsiTheme="minorEastAsia" w:cstheme="minorEastAsia"/>
          <w:b/>
          <w:bCs/>
          <w:snapToGrid w:val="0"/>
          <w:color w:val="000000"/>
          <w:kern w:val="0"/>
          <w:szCs w:val="24"/>
          <w:lang w:val="zh-CN"/>
        </w:rPr>
      </w:pPr>
    </w:p>
    <w:p w14:paraId="5C280CE2">
      <w:pPr>
        <w:widowControl/>
        <w:jc w:val="left"/>
        <w:rPr>
          <w:rFonts w:asciiTheme="minorEastAsia" w:hAnsiTheme="minorEastAsia" w:cstheme="minorEastAsia"/>
          <w:b/>
          <w:bCs/>
          <w:snapToGrid w:val="0"/>
          <w:color w:val="000000"/>
          <w:kern w:val="0"/>
          <w:szCs w:val="24"/>
          <w:lang w:val="zh-CN"/>
        </w:rPr>
      </w:pPr>
    </w:p>
    <w:p w14:paraId="22C2C0AF">
      <w:pPr>
        <w:widowControl/>
        <w:jc w:val="left"/>
        <w:rPr>
          <w:rFonts w:asciiTheme="minorEastAsia" w:hAnsiTheme="minorEastAsia" w:cstheme="minorEastAsia"/>
          <w:b/>
          <w:bCs/>
          <w:snapToGrid w:val="0"/>
          <w:color w:val="000000"/>
          <w:kern w:val="0"/>
          <w:szCs w:val="24"/>
          <w:lang w:val="zh-CN"/>
        </w:rPr>
      </w:pPr>
    </w:p>
    <w:p w14:paraId="3AEDAEE1">
      <w:pPr>
        <w:widowControl/>
        <w:jc w:val="left"/>
        <w:rPr>
          <w:rFonts w:asciiTheme="minorEastAsia" w:hAnsiTheme="minorEastAsia" w:cstheme="minorEastAsia"/>
          <w:b/>
          <w:bCs/>
          <w:snapToGrid w:val="0"/>
          <w:color w:val="000000"/>
          <w:kern w:val="0"/>
          <w:szCs w:val="24"/>
          <w:lang w:val="zh-CN"/>
        </w:rPr>
      </w:pPr>
    </w:p>
    <w:p w14:paraId="0294E6C2">
      <w:pPr>
        <w:widowControl/>
        <w:jc w:val="left"/>
        <w:rPr>
          <w:rFonts w:asciiTheme="minorEastAsia" w:hAnsiTheme="minorEastAsia" w:cstheme="minorEastAsia"/>
          <w:b/>
          <w:bCs/>
          <w:snapToGrid w:val="0"/>
          <w:color w:val="000000"/>
          <w:kern w:val="0"/>
          <w:szCs w:val="24"/>
          <w:lang w:val="zh-CN"/>
        </w:rPr>
      </w:pPr>
    </w:p>
    <w:p w14:paraId="5E45531E">
      <w:pPr>
        <w:widowControl/>
        <w:jc w:val="left"/>
        <w:rPr>
          <w:rFonts w:asciiTheme="minorEastAsia" w:hAnsiTheme="minorEastAsia" w:cstheme="minorEastAsia"/>
          <w:b/>
          <w:bCs/>
          <w:snapToGrid w:val="0"/>
          <w:color w:val="000000"/>
          <w:kern w:val="0"/>
          <w:szCs w:val="24"/>
          <w:lang w:val="zh-CN"/>
        </w:rPr>
      </w:pPr>
    </w:p>
    <w:p w14:paraId="5FC324CA">
      <w:pPr>
        <w:widowControl/>
        <w:jc w:val="left"/>
        <w:rPr>
          <w:rFonts w:asciiTheme="minorEastAsia" w:hAnsiTheme="minorEastAsia" w:cstheme="minorEastAsia"/>
          <w:b/>
          <w:bCs/>
          <w:snapToGrid w:val="0"/>
          <w:color w:val="000000"/>
          <w:kern w:val="0"/>
          <w:szCs w:val="24"/>
          <w:lang w:val="zh-CN"/>
        </w:rPr>
      </w:pPr>
    </w:p>
    <w:p w14:paraId="31EC31AD">
      <w:pPr>
        <w:widowControl/>
        <w:jc w:val="left"/>
        <w:rPr>
          <w:rFonts w:asciiTheme="minorEastAsia" w:hAnsiTheme="minorEastAsia" w:cstheme="minorEastAsia"/>
          <w:b/>
          <w:bCs/>
          <w:snapToGrid w:val="0"/>
          <w:color w:val="000000"/>
          <w:kern w:val="0"/>
          <w:szCs w:val="24"/>
          <w:lang w:val="zh-CN"/>
        </w:rPr>
      </w:pPr>
    </w:p>
    <w:p w14:paraId="482EF58D">
      <w:pPr>
        <w:widowControl/>
        <w:jc w:val="left"/>
        <w:rPr>
          <w:rFonts w:asciiTheme="minorEastAsia" w:hAnsiTheme="minorEastAsia" w:cstheme="minorEastAsia"/>
          <w:b/>
          <w:bCs/>
          <w:snapToGrid w:val="0"/>
          <w:color w:val="000000"/>
          <w:kern w:val="0"/>
          <w:szCs w:val="24"/>
          <w:lang w:val="zh-CN"/>
        </w:rPr>
      </w:pPr>
    </w:p>
    <w:p w14:paraId="643C9CAE">
      <w:pPr>
        <w:widowControl/>
        <w:jc w:val="left"/>
        <w:rPr>
          <w:rFonts w:asciiTheme="minorEastAsia" w:hAnsiTheme="minorEastAsia" w:cstheme="minorEastAsia"/>
          <w:b/>
          <w:bCs/>
          <w:snapToGrid w:val="0"/>
          <w:color w:val="000000"/>
          <w:kern w:val="0"/>
          <w:szCs w:val="24"/>
          <w:lang w:val="zh-CN"/>
        </w:rPr>
      </w:pPr>
    </w:p>
    <w:p w14:paraId="113AB0BB">
      <w:pPr>
        <w:widowControl/>
        <w:jc w:val="left"/>
        <w:rPr>
          <w:rFonts w:asciiTheme="minorEastAsia" w:hAnsiTheme="minorEastAsia" w:cstheme="minorEastAsia"/>
          <w:b/>
          <w:bCs/>
          <w:snapToGrid w:val="0"/>
          <w:color w:val="000000"/>
          <w:kern w:val="0"/>
          <w:szCs w:val="24"/>
          <w:lang w:val="zh-CN"/>
        </w:rPr>
      </w:pPr>
    </w:p>
    <w:p w14:paraId="1883E970">
      <w:pPr>
        <w:widowControl/>
        <w:jc w:val="left"/>
        <w:rPr>
          <w:rFonts w:asciiTheme="minorEastAsia" w:hAnsiTheme="minorEastAsia" w:cstheme="minorEastAsia"/>
          <w:b/>
          <w:bCs/>
          <w:snapToGrid w:val="0"/>
          <w:color w:val="000000"/>
          <w:kern w:val="0"/>
          <w:szCs w:val="24"/>
          <w:lang w:val="zh-CN"/>
        </w:rPr>
      </w:pPr>
    </w:p>
    <w:p w14:paraId="7D0B4E8D">
      <w:pPr>
        <w:widowControl/>
        <w:jc w:val="left"/>
        <w:rPr>
          <w:rFonts w:asciiTheme="minorEastAsia" w:hAnsiTheme="minorEastAsia" w:cstheme="minorEastAsia"/>
          <w:b/>
          <w:bCs/>
          <w:snapToGrid w:val="0"/>
          <w:color w:val="000000"/>
          <w:kern w:val="0"/>
          <w:szCs w:val="24"/>
          <w:lang w:val="zh-CN"/>
        </w:rPr>
      </w:pPr>
    </w:p>
    <w:p w14:paraId="346D737F">
      <w:pPr>
        <w:widowControl/>
        <w:jc w:val="left"/>
        <w:rPr>
          <w:rFonts w:asciiTheme="minorEastAsia" w:hAnsiTheme="minorEastAsia" w:cstheme="minorEastAsia"/>
          <w:b/>
          <w:bCs/>
          <w:snapToGrid w:val="0"/>
          <w:color w:val="000000"/>
          <w:kern w:val="0"/>
          <w:szCs w:val="24"/>
          <w:lang w:val="zh-CN"/>
        </w:rPr>
      </w:pPr>
    </w:p>
    <w:p w14:paraId="693472D7">
      <w:pPr>
        <w:widowControl/>
        <w:jc w:val="left"/>
        <w:rPr>
          <w:rFonts w:asciiTheme="minorEastAsia" w:hAnsiTheme="minorEastAsia" w:cstheme="minorEastAsia"/>
          <w:b/>
          <w:bCs/>
          <w:snapToGrid w:val="0"/>
          <w:color w:val="000000"/>
          <w:kern w:val="0"/>
          <w:szCs w:val="24"/>
          <w:lang w:val="zh-CN"/>
        </w:rPr>
      </w:pPr>
    </w:p>
    <w:p w14:paraId="2B0EA88D">
      <w:pPr>
        <w:bidi w:val="0"/>
        <w:jc w:val="center"/>
        <w:rPr>
          <w:rFonts w:hint="eastAsia"/>
          <w:b/>
          <w:bCs/>
          <w:sz w:val="36"/>
          <w:szCs w:val="32"/>
          <w:lang w:val="en-US" w:eastAsia="zh-CN"/>
        </w:rPr>
      </w:pPr>
      <w:bookmarkStart w:id="112" w:name="_Toc31290"/>
      <w:bookmarkStart w:id="113" w:name="_Toc12736"/>
      <w:r>
        <w:rPr>
          <w:rFonts w:hint="eastAsia"/>
          <w:b/>
          <w:bCs/>
          <w:sz w:val="36"/>
          <w:szCs w:val="32"/>
          <w:lang w:val="en-US" w:eastAsia="zh-CN"/>
        </w:rPr>
        <w:t>告知函</w:t>
      </w:r>
      <w:bookmarkEnd w:id="112"/>
      <w:bookmarkEnd w:id="113"/>
    </w:p>
    <w:tbl>
      <w:tblPr>
        <w:tblStyle w:val="32"/>
        <w:tblpPr w:leftFromText="180" w:rightFromText="180" w:vertAnchor="text" w:horzAnchor="page" w:tblpX="1255" w:tblpY="606"/>
        <w:tblOverlap w:val="never"/>
        <w:tblW w:w="9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9"/>
        <w:gridCol w:w="2237"/>
        <w:gridCol w:w="6221"/>
      </w:tblGrid>
      <w:tr w14:paraId="5BE3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199" w:type="dxa"/>
          </w:tcPr>
          <w:p w14:paraId="5763D54F">
            <w:pPr>
              <w:widowControl w:val="0"/>
              <w:jc w:val="center"/>
              <w:rPr>
                <w:rFonts w:hint="default"/>
                <w:sz w:val="24"/>
                <w:szCs w:val="24"/>
                <w:vertAlign w:val="baseline"/>
                <w:lang w:val="en-US" w:eastAsia="zh-CN"/>
              </w:rPr>
            </w:pPr>
            <w:r>
              <w:rPr>
                <w:rFonts w:hint="eastAsia"/>
                <w:sz w:val="24"/>
                <w:szCs w:val="24"/>
                <w:vertAlign w:val="baseline"/>
                <w:lang w:val="en-US" w:eastAsia="zh-CN"/>
              </w:rPr>
              <w:t>事项</w:t>
            </w:r>
          </w:p>
        </w:tc>
        <w:tc>
          <w:tcPr>
            <w:tcW w:w="2237" w:type="dxa"/>
          </w:tcPr>
          <w:p w14:paraId="005D6DAE">
            <w:pPr>
              <w:widowControl w:val="0"/>
              <w:jc w:val="center"/>
              <w:rPr>
                <w:rFonts w:hint="default"/>
                <w:sz w:val="24"/>
                <w:szCs w:val="24"/>
                <w:vertAlign w:val="baseline"/>
                <w:lang w:val="en-US" w:eastAsia="zh-CN"/>
              </w:rPr>
            </w:pPr>
            <w:r>
              <w:rPr>
                <w:rFonts w:hint="eastAsia"/>
                <w:sz w:val="24"/>
                <w:szCs w:val="24"/>
                <w:vertAlign w:val="baseline"/>
                <w:lang w:val="en-US" w:eastAsia="zh-CN"/>
              </w:rPr>
              <w:t xml:space="preserve">时限 </w:t>
            </w:r>
          </w:p>
        </w:tc>
        <w:tc>
          <w:tcPr>
            <w:tcW w:w="6221" w:type="dxa"/>
          </w:tcPr>
          <w:p w14:paraId="2C9182C4">
            <w:pPr>
              <w:widowControl w:val="0"/>
              <w:jc w:val="center"/>
              <w:rPr>
                <w:rFonts w:hint="default"/>
                <w:sz w:val="24"/>
                <w:szCs w:val="24"/>
                <w:vertAlign w:val="baseline"/>
                <w:lang w:val="en-US" w:eastAsia="zh-CN"/>
              </w:rPr>
            </w:pPr>
            <w:r>
              <w:rPr>
                <w:rFonts w:hint="eastAsia"/>
                <w:sz w:val="24"/>
                <w:szCs w:val="24"/>
                <w:vertAlign w:val="baseline"/>
                <w:lang w:val="en-US" w:eastAsia="zh-CN"/>
              </w:rPr>
              <w:t>要求</w:t>
            </w:r>
          </w:p>
        </w:tc>
      </w:tr>
      <w:tr w14:paraId="1060C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atLeast"/>
        </w:trPr>
        <w:tc>
          <w:tcPr>
            <w:tcW w:w="1199" w:type="dxa"/>
          </w:tcPr>
          <w:p w14:paraId="10661675">
            <w:pPr>
              <w:widowControl w:val="0"/>
              <w:jc w:val="center"/>
              <w:rPr>
                <w:rFonts w:hint="eastAsia"/>
                <w:sz w:val="24"/>
                <w:szCs w:val="24"/>
                <w:vertAlign w:val="baseline"/>
                <w:lang w:val="en-US" w:eastAsia="zh-CN"/>
              </w:rPr>
            </w:pPr>
          </w:p>
          <w:p w14:paraId="777F1350">
            <w:pPr>
              <w:widowControl w:val="0"/>
              <w:jc w:val="center"/>
              <w:rPr>
                <w:rFonts w:hint="eastAsia"/>
                <w:sz w:val="24"/>
                <w:szCs w:val="24"/>
                <w:vertAlign w:val="baseline"/>
                <w:lang w:val="en-US" w:eastAsia="zh-CN"/>
              </w:rPr>
            </w:pPr>
          </w:p>
          <w:p w14:paraId="6B06EA30">
            <w:pPr>
              <w:widowControl w:val="0"/>
              <w:jc w:val="center"/>
              <w:rPr>
                <w:rFonts w:hint="eastAsia"/>
                <w:sz w:val="24"/>
                <w:szCs w:val="24"/>
                <w:vertAlign w:val="baseline"/>
                <w:lang w:val="en-US" w:eastAsia="zh-CN"/>
              </w:rPr>
            </w:pPr>
          </w:p>
          <w:p w14:paraId="20EFC627">
            <w:pPr>
              <w:widowControl w:val="0"/>
              <w:jc w:val="center"/>
              <w:rPr>
                <w:rFonts w:hint="default"/>
                <w:sz w:val="24"/>
                <w:szCs w:val="24"/>
                <w:vertAlign w:val="baseline"/>
                <w:lang w:val="en-US" w:eastAsia="zh-CN"/>
              </w:rPr>
            </w:pPr>
            <w:r>
              <w:rPr>
                <w:rFonts w:hint="eastAsia"/>
                <w:sz w:val="24"/>
                <w:szCs w:val="24"/>
                <w:vertAlign w:val="baseline"/>
                <w:lang w:val="en-US" w:eastAsia="zh-CN"/>
              </w:rPr>
              <w:t>合同签订</w:t>
            </w:r>
          </w:p>
        </w:tc>
        <w:tc>
          <w:tcPr>
            <w:tcW w:w="2237" w:type="dxa"/>
          </w:tcPr>
          <w:p w14:paraId="2A4D960F">
            <w:pPr>
              <w:widowControl w:val="0"/>
              <w:ind w:firstLine="480" w:firstLineChars="200"/>
              <w:rPr>
                <w:rFonts w:hint="default"/>
                <w:sz w:val="24"/>
                <w:szCs w:val="24"/>
                <w:vertAlign w:val="baseline"/>
                <w:lang w:val="en-US" w:eastAsia="zh-CN"/>
              </w:rPr>
            </w:pPr>
          </w:p>
          <w:p w14:paraId="41989614">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中标(成交)通知书发出之日起</w:t>
            </w:r>
            <w:r>
              <w:rPr>
                <w:rFonts w:hint="eastAsia"/>
                <w:sz w:val="24"/>
                <w:szCs w:val="24"/>
                <w:vertAlign w:val="baseline"/>
                <w:lang w:val="en-US" w:eastAsia="zh-CN"/>
              </w:rPr>
              <w:t>1</w:t>
            </w:r>
            <w:r>
              <w:rPr>
                <w:rFonts w:hint="default"/>
                <w:sz w:val="24"/>
                <w:szCs w:val="24"/>
                <w:vertAlign w:val="baseline"/>
                <w:lang w:val="en-US" w:eastAsia="zh-CN"/>
              </w:rPr>
              <w:t>个工作日内采购人与供应商签订政府采购合同。</w:t>
            </w:r>
          </w:p>
        </w:tc>
        <w:tc>
          <w:tcPr>
            <w:tcW w:w="6221" w:type="dxa"/>
          </w:tcPr>
          <w:p w14:paraId="59439B85">
            <w:pPr>
              <w:widowControl w:val="0"/>
              <w:ind w:firstLine="480" w:firstLineChars="200"/>
              <w:rPr>
                <w:rFonts w:hint="eastAsia"/>
              </w:rPr>
            </w:pPr>
          </w:p>
          <w:p w14:paraId="74E38DA3">
            <w:pPr>
              <w:widowControl w:val="0"/>
              <w:ind w:firstLine="480" w:firstLineChars="200"/>
              <w:rPr>
                <w:rFonts w:hint="eastAsia"/>
                <w:sz w:val="24"/>
                <w:szCs w:val="24"/>
              </w:rPr>
            </w:pPr>
            <w:r>
              <w:rPr>
                <w:rFonts w:hint="eastAsia"/>
                <w:sz w:val="24"/>
                <w:szCs w:val="24"/>
              </w:rPr>
              <w:t>采购人应当按照采购文件要求，拟制符合采购项目通知书特点的技术要求，包括采购人与供应商权利义务、验收程序和要求、合同内容、交付时间、付款程序和条件、签订日期、供应商账户信息、违约赔偿和处罚程序、争议处理等内容的合同文本， 经本单位法制审查或集体决策后与供应商签订政府采购合同。</w:t>
            </w:r>
          </w:p>
          <w:p w14:paraId="7575E8E8">
            <w:pPr>
              <w:widowControl w:val="0"/>
              <w:rPr>
                <w:rFonts w:hint="default"/>
                <w:sz w:val="24"/>
                <w:szCs w:val="24"/>
                <w:vertAlign w:val="baseline"/>
                <w:lang w:val="en-US" w:eastAsia="zh-CN"/>
              </w:rPr>
            </w:pPr>
          </w:p>
        </w:tc>
      </w:tr>
      <w:tr w14:paraId="5DA7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trPr>
        <w:tc>
          <w:tcPr>
            <w:tcW w:w="1199" w:type="dxa"/>
          </w:tcPr>
          <w:p w14:paraId="246DDB30">
            <w:pPr>
              <w:widowControl w:val="0"/>
              <w:jc w:val="center"/>
              <w:rPr>
                <w:rFonts w:hint="eastAsia"/>
                <w:sz w:val="24"/>
                <w:szCs w:val="24"/>
                <w:vertAlign w:val="baseline"/>
                <w:lang w:val="en-US" w:eastAsia="zh-CN"/>
              </w:rPr>
            </w:pPr>
          </w:p>
          <w:p w14:paraId="215583A0">
            <w:pPr>
              <w:widowControl w:val="0"/>
              <w:jc w:val="center"/>
              <w:rPr>
                <w:rFonts w:hint="eastAsia"/>
                <w:sz w:val="24"/>
                <w:szCs w:val="24"/>
                <w:vertAlign w:val="baseline"/>
                <w:lang w:val="en-US" w:eastAsia="zh-CN"/>
              </w:rPr>
            </w:pPr>
          </w:p>
          <w:p w14:paraId="2F1B7351">
            <w:pPr>
              <w:widowControl w:val="0"/>
              <w:jc w:val="center"/>
              <w:rPr>
                <w:rFonts w:hint="eastAsia"/>
                <w:sz w:val="24"/>
                <w:szCs w:val="24"/>
                <w:vertAlign w:val="baseline"/>
                <w:lang w:val="en-US" w:eastAsia="zh-CN"/>
              </w:rPr>
            </w:pPr>
          </w:p>
          <w:p w14:paraId="50A7CA59">
            <w:pPr>
              <w:widowControl w:val="0"/>
              <w:jc w:val="center"/>
              <w:rPr>
                <w:rFonts w:hint="default"/>
                <w:sz w:val="24"/>
                <w:szCs w:val="24"/>
                <w:vertAlign w:val="baseline"/>
                <w:lang w:val="en-US" w:eastAsia="zh-CN"/>
              </w:rPr>
            </w:pPr>
            <w:r>
              <w:rPr>
                <w:rFonts w:hint="eastAsia"/>
                <w:sz w:val="24"/>
                <w:szCs w:val="24"/>
                <w:vertAlign w:val="baseline"/>
                <w:lang w:val="en-US" w:eastAsia="zh-CN"/>
              </w:rPr>
              <w:t>合同备案</w:t>
            </w:r>
          </w:p>
        </w:tc>
        <w:tc>
          <w:tcPr>
            <w:tcW w:w="2237" w:type="dxa"/>
          </w:tcPr>
          <w:p w14:paraId="431EB596">
            <w:pPr>
              <w:widowControl w:val="0"/>
              <w:ind w:firstLine="480" w:firstLineChars="200"/>
              <w:rPr>
                <w:rFonts w:hint="default"/>
                <w:sz w:val="24"/>
                <w:szCs w:val="24"/>
                <w:vertAlign w:val="baseline"/>
                <w:lang w:val="en-US" w:eastAsia="zh-CN"/>
              </w:rPr>
            </w:pPr>
          </w:p>
          <w:p w14:paraId="10C4A09A">
            <w:pPr>
              <w:widowControl w:val="0"/>
              <w:ind w:firstLine="480" w:firstLineChars="200"/>
              <w:rPr>
                <w:rFonts w:hint="default"/>
                <w:sz w:val="24"/>
                <w:szCs w:val="24"/>
                <w:vertAlign w:val="baseline"/>
                <w:lang w:val="en-US" w:eastAsia="zh-CN"/>
              </w:rPr>
            </w:pPr>
          </w:p>
          <w:p w14:paraId="4935A51B">
            <w:pPr>
              <w:widowControl w:val="0"/>
              <w:ind w:firstLine="480" w:firstLineChars="200"/>
              <w:rPr>
                <w:rFonts w:hint="default"/>
                <w:sz w:val="24"/>
                <w:szCs w:val="24"/>
                <w:vertAlign w:val="baseline"/>
                <w:lang w:val="en-US" w:eastAsia="zh-CN"/>
              </w:rPr>
            </w:pPr>
          </w:p>
          <w:p w14:paraId="039322D5">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政府采购合同签订之日起</w:t>
            </w:r>
            <w:r>
              <w:rPr>
                <w:rFonts w:hint="eastAsia"/>
                <w:sz w:val="24"/>
                <w:szCs w:val="24"/>
                <w:vertAlign w:val="baseline"/>
                <w:lang w:val="en-US" w:eastAsia="zh-CN"/>
              </w:rPr>
              <w:t>1</w:t>
            </w:r>
            <w:r>
              <w:rPr>
                <w:rFonts w:hint="default"/>
                <w:sz w:val="24"/>
                <w:szCs w:val="24"/>
                <w:vertAlign w:val="baseline"/>
                <w:lang w:val="en-US" w:eastAsia="zh-CN"/>
              </w:rPr>
              <w:t>个工作日内，合同备案并公示。</w:t>
            </w:r>
          </w:p>
        </w:tc>
        <w:tc>
          <w:tcPr>
            <w:tcW w:w="6221" w:type="dxa"/>
          </w:tcPr>
          <w:p w14:paraId="128D0799">
            <w:pPr>
              <w:widowControl w:val="0"/>
              <w:rPr>
                <w:rFonts w:hint="eastAsia" w:ascii="宋体" w:hAnsi="宋体" w:eastAsia="宋体" w:cs="宋体"/>
                <w:sz w:val="24"/>
                <w:szCs w:val="24"/>
                <w:vertAlign w:val="baseline"/>
                <w:lang w:val="en-US" w:eastAsia="zh-CN"/>
              </w:rPr>
            </w:pPr>
          </w:p>
          <w:p w14:paraId="0865DD8D">
            <w:pPr>
              <w:widowControl w:val="0"/>
              <w:ind w:firstLine="480" w:firstLineChars="200"/>
              <w:rPr>
                <w:rFonts w:hint="default"/>
                <w:sz w:val="24"/>
                <w:szCs w:val="24"/>
                <w:vertAlign w:val="baseline"/>
                <w:lang w:val="en-US" w:eastAsia="zh-CN"/>
              </w:rPr>
            </w:pPr>
            <w:r>
              <w:rPr>
                <w:rFonts w:hint="eastAsia" w:ascii="宋体" w:hAnsi="宋体" w:eastAsia="宋体" w:cs="宋体"/>
                <w:sz w:val="24"/>
                <w:szCs w:val="24"/>
                <w:vertAlign w:val="baseline"/>
                <w:lang w:val="en-US" w:eastAsia="zh-CN"/>
              </w:rPr>
              <w:t>政府采购合同公告备案是法定要求，采购人应及时履行备案手续。采购人应当自政府采购合同签订之日起1个工作日内，登录河南省电子化政府采购系统“合同管理”模块，填写合同基本信息，并上传政府采购合同、中标(成交)通知书、中标结果和成交确认书。政府采购监督管理部门对采购人提交的合同基本信息及上传资料进行审核，审核通过后完成合同备案。</w:t>
            </w:r>
          </w:p>
        </w:tc>
      </w:tr>
      <w:tr w14:paraId="0032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3" w:hRule="atLeast"/>
        </w:trPr>
        <w:tc>
          <w:tcPr>
            <w:tcW w:w="1199" w:type="dxa"/>
          </w:tcPr>
          <w:p w14:paraId="6CFFA7CB">
            <w:pPr>
              <w:widowControl w:val="0"/>
              <w:jc w:val="center"/>
              <w:rPr>
                <w:rFonts w:hint="eastAsia"/>
                <w:sz w:val="24"/>
                <w:szCs w:val="24"/>
                <w:vertAlign w:val="baseline"/>
                <w:lang w:val="en-US" w:eastAsia="zh-CN"/>
              </w:rPr>
            </w:pPr>
          </w:p>
          <w:p w14:paraId="0719E9BC">
            <w:pPr>
              <w:widowControl w:val="0"/>
              <w:jc w:val="center"/>
              <w:rPr>
                <w:rFonts w:hint="eastAsia"/>
                <w:sz w:val="24"/>
                <w:szCs w:val="24"/>
                <w:vertAlign w:val="baseline"/>
                <w:lang w:val="en-US" w:eastAsia="zh-CN"/>
              </w:rPr>
            </w:pPr>
          </w:p>
          <w:p w14:paraId="32555AFB">
            <w:pPr>
              <w:widowControl w:val="0"/>
              <w:jc w:val="center"/>
              <w:rPr>
                <w:rFonts w:hint="eastAsia"/>
                <w:sz w:val="24"/>
                <w:szCs w:val="24"/>
                <w:vertAlign w:val="baseline"/>
                <w:lang w:val="en-US" w:eastAsia="zh-CN"/>
              </w:rPr>
            </w:pPr>
          </w:p>
          <w:p w14:paraId="086BE3AB">
            <w:pPr>
              <w:widowControl w:val="0"/>
              <w:jc w:val="center"/>
              <w:rPr>
                <w:rFonts w:hint="default"/>
                <w:sz w:val="24"/>
                <w:szCs w:val="24"/>
                <w:vertAlign w:val="baseline"/>
                <w:lang w:val="en-US" w:eastAsia="zh-CN"/>
              </w:rPr>
            </w:pPr>
            <w:r>
              <w:rPr>
                <w:rFonts w:hint="eastAsia"/>
                <w:sz w:val="24"/>
                <w:szCs w:val="24"/>
                <w:vertAlign w:val="baseline"/>
                <w:lang w:val="en-US" w:eastAsia="zh-CN"/>
              </w:rPr>
              <w:t>履约验收</w:t>
            </w:r>
          </w:p>
        </w:tc>
        <w:tc>
          <w:tcPr>
            <w:tcW w:w="2237" w:type="dxa"/>
          </w:tcPr>
          <w:p w14:paraId="52C6AE0E">
            <w:pPr>
              <w:widowControl w:val="0"/>
              <w:ind w:firstLine="480" w:firstLineChars="200"/>
              <w:rPr>
                <w:rFonts w:hint="default"/>
                <w:sz w:val="24"/>
                <w:szCs w:val="24"/>
                <w:vertAlign w:val="baseline"/>
                <w:lang w:val="en-US" w:eastAsia="zh-CN"/>
              </w:rPr>
            </w:pPr>
          </w:p>
          <w:p w14:paraId="0B16F959">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采购人应该在供应商提出验收申请之日起</w:t>
            </w:r>
            <w:r>
              <w:rPr>
                <w:rFonts w:hint="eastAsia"/>
                <w:sz w:val="24"/>
                <w:szCs w:val="24"/>
                <w:vertAlign w:val="baseline"/>
                <w:lang w:val="en-US" w:eastAsia="zh-CN"/>
              </w:rPr>
              <w:t>3</w:t>
            </w:r>
            <w:r>
              <w:rPr>
                <w:rFonts w:hint="default"/>
                <w:sz w:val="24"/>
                <w:szCs w:val="24"/>
                <w:vertAlign w:val="baseline"/>
                <w:lang w:val="en-US" w:eastAsia="zh-CN"/>
              </w:rPr>
              <w:t>个工作日内完成验收，验收完成之日起</w:t>
            </w:r>
            <w:r>
              <w:rPr>
                <w:rFonts w:hint="eastAsia"/>
                <w:sz w:val="24"/>
                <w:szCs w:val="24"/>
                <w:vertAlign w:val="baseline"/>
                <w:lang w:val="en-US" w:eastAsia="zh-CN"/>
              </w:rPr>
              <w:t>2</w:t>
            </w:r>
            <w:r>
              <w:rPr>
                <w:rFonts w:hint="default"/>
                <w:sz w:val="24"/>
                <w:szCs w:val="24"/>
                <w:vertAlign w:val="baseline"/>
                <w:lang w:val="en-US" w:eastAsia="zh-CN"/>
              </w:rPr>
              <w:t>个工作日内，合同履约验收公示。</w:t>
            </w:r>
          </w:p>
        </w:tc>
        <w:tc>
          <w:tcPr>
            <w:tcW w:w="6221" w:type="dxa"/>
          </w:tcPr>
          <w:p w14:paraId="50A1FC1F">
            <w:pPr>
              <w:widowControl w:val="0"/>
              <w:ind w:firstLine="480" w:firstLineChars="200"/>
              <w:rPr>
                <w:rFonts w:hint="default"/>
                <w:sz w:val="24"/>
                <w:szCs w:val="24"/>
                <w:vertAlign w:val="baseline"/>
                <w:lang w:val="en-US" w:eastAsia="zh-CN"/>
              </w:rPr>
            </w:pPr>
          </w:p>
          <w:p w14:paraId="4E6B53DC">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政府采购项目供应商履约完成后，应及时向采购人提出验收申请。验收合格的项目，采购人应在验收完成之日起</w:t>
            </w:r>
            <w:r>
              <w:rPr>
                <w:rFonts w:hint="eastAsia"/>
                <w:sz w:val="24"/>
                <w:szCs w:val="24"/>
                <w:vertAlign w:val="baseline"/>
                <w:lang w:val="en-US" w:eastAsia="zh-CN"/>
              </w:rPr>
              <w:t>2</w:t>
            </w:r>
            <w:r>
              <w:rPr>
                <w:rFonts w:hint="default"/>
                <w:sz w:val="24"/>
                <w:szCs w:val="24"/>
                <w:vertAlign w:val="baseline"/>
                <w:lang w:val="en-US" w:eastAsia="zh-CN"/>
              </w:rPr>
              <w:t>个工作日内，登录河南省电子化政府采购系统“合同管理”模块下的“合同履约验收”，填写合同、验收基本情况，并上传验收报告和发票在扫描件，保存并提交。 提交合同履约验收后， 打印《唐河县政府采购资金申请表》到政府采购办理支付手续。</w:t>
            </w:r>
          </w:p>
        </w:tc>
      </w:tr>
      <w:tr w14:paraId="6DAE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trPr>
        <w:tc>
          <w:tcPr>
            <w:tcW w:w="1199" w:type="dxa"/>
          </w:tcPr>
          <w:p w14:paraId="2B5E635B">
            <w:pPr>
              <w:widowControl w:val="0"/>
              <w:jc w:val="center"/>
              <w:rPr>
                <w:rFonts w:hint="eastAsia"/>
                <w:sz w:val="24"/>
                <w:szCs w:val="24"/>
                <w:vertAlign w:val="baseline"/>
                <w:lang w:val="en-US" w:eastAsia="zh-CN"/>
              </w:rPr>
            </w:pPr>
          </w:p>
          <w:p w14:paraId="307100A4">
            <w:pPr>
              <w:widowControl w:val="0"/>
              <w:jc w:val="center"/>
              <w:rPr>
                <w:rFonts w:hint="eastAsia"/>
                <w:sz w:val="24"/>
                <w:szCs w:val="24"/>
                <w:vertAlign w:val="baseline"/>
                <w:lang w:val="en-US" w:eastAsia="zh-CN"/>
              </w:rPr>
            </w:pPr>
          </w:p>
          <w:p w14:paraId="7DF1C240">
            <w:pPr>
              <w:widowControl w:val="0"/>
              <w:jc w:val="center"/>
              <w:rPr>
                <w:rFonts w:hint="eastAsia"/>
                <w:sz w:val="24"/>
                <w:szCs w:val="24"/>
                <w:vertAlign w:val="baseline"/>
                <w:lang w:val="en-US" w:eastAsia="zh-CN"/>
              </w:rPr>
            </w:pPr>
          </w:p>
          <w:p w14:paraId="3BC68505">
            <w:pPr>
              <w:widowControl w:val="0"/>
              <w:jc w:val="center"/>
              <w:rPr>
                <w:rFonts w:hint="default"/>
                <w:sz w:val="24"/>
                <w:szCs w:val="24"/>
                <w:vertAlign w:val="baseline"/>
                <w:lang w:val="en-US" w:eastAsia="zh-CN"/>
              </w:rPr>
            </w:pPr>
            <w:r>
              <w:rPr>
                <w:rFonts w:hint="eastAsia"/>
                <w:sz w:val="24"/>
                <w:szCs w:val="24"/>
                <w:vertAlign w:val="baseline"/>
                <w:lang w:val="en-US" w:eastAsia="zh-CN"/>
              </w:rPr>
              <w:t>资金支付</w:t>
            </w:r>
          </w:p>
        </w:tc>
        <w:tc>
          <w:tcPr>
            <w:tcW w:w="2237" w:type="dxa"/>
          </w:tcPr>
          <w:p w14:paraId="3E26AFF0">
            <w:pPr>
              <w:widowControl w:val="0"/>
              <w:ind w:firstLine="480" w:firstLineChars="200"/>
              <w:rPr>
                <w:rFonts w:hint="default"/>
                <w:sz w:val="24"/>
                <w:szCs w:val="24"/>
                <w:vertAlign w:val="baseline"/>
                <w:lang w:val="en-US" w:eastAsia="zh-CN"/>
              </w:rPr>
            </w:pPr>
          </w:p>
          <w:p w14:paraId="04EFB4EA">
            <w:pPr>
              <w:widowControl w:val="0"/>
              <w:ind w:firstLine="480" w:firstLineChars="200"/>
              <w:rPr>
                <w:rFonts w:hint="default"/>
                <w:sz w:val="24"/>
                <w:szCs w:val="24"/>
                <w:vertAlign w:val="baseline"/>
                <w:lang w:val="en-US" w:eastAsia="zh-CN"/>
              </w:rPr>
            </w:pPr>
            <w:r>
              <w:rPr>
                <w:rFonts w:hint="default"/>
                <w:sz w:val="24"/>
                <w:szCs w:val="24"/>
                <w:vertAlign w:val="baseline"/>
                <w:lang w:val="en-US" w:eastAsia="zh-CN"/>
              </w:rPr>
              <w:t>验收合格具备付款条件的项目， 采购人应在</w:t>
            </w:r>
            <w:r>
              <w:rPr>
                <w:rFonts w:hint="eastAsia"/>
                <w:sz w:val="24"/>
                <w:szCs w:val="24"/>
                <w:vertAlign w:val="baseline"/>
                <w:lang w:val="en-US" w:eastAsia="zh-CN"/>
              </w:rPr>
              <w:t>3</w:t>
            </w:r>
            <w:r>
              <w:rPr>
                <w:rFonts w:hint="default"/>
                <w:sz w:val="24"/>
                <w:szCs w:val="24"/>
                <w:vertAlign w:val="baseline"/>
                <w:lang w:val="en-US" w:eastAsia="zh-CN"/>
              </w:rPr>
              <w:t>个工作日内将资金支付到采购合同约定的供应商账户。</w:t>
            </w:r>
          </w:p>
        </w:tc>
        <w:tc>
          <w:tcPr>
            <w:tcW w:w="6221" w:type="dxa"/>
          </w:tcPr>
          <w:p w14:paraId="41FFDC53">
            <w:pPr>
              <w:widowControl w:val="0"/>
              <w:ind w:firstLine="480" w:firstLineChars="200"/>
              <w:rPr>
                <w:rFonts w:hint="eastAsia"/>
                <w:sz w:val="24"/>
                <w:szCs w:val="24"/>
                <w:vertAlign w:val="baseline"/>
                <w:lang w:val="en-US" w:eastAsia="zh-CN"/>
              </w:rPr>
            </w:pPr>
          </w:p>
          <w:p w14:paraId="31702269">
            <w:pPr>
              <w:widowControl w:val="0"/>
              <w:ind w:firstLine="480" w:firstLineChars="200"/>
              <w:rPr>
                <w:rFonts w:hint="default"/>
                <w:sz w:val="24"/>
                <w:szCs w:val="24"/>
                <w:vertAlign w:val="baseline"/>
                <w:lang w:val="en-US" w:eastAsia="zh-CN"/>
              </w:rPr>
            </w:pPr>
            <w:r>
              <w:rPr>
                <w:rFonts w:hint="eastAsia"/>
                <w:sz w:val="24"/>
                <w:szCs w:val="24"/>
                <w:vertAlign w:val="baseline"/>
                <w:lang w:val="en-US" w:eastAsia="zh-CN"/>
              </w:rPr>
              <w:t>采购人持《唐河县政府采购资金申请表》，按照政府采购合同约定的支付方式、支付时间，及时支付政府采购资金。验收合格具备付款条件的项目，采购人应在3个工作日内将资金支付到采购合同约定的供应商账户</w:t>
            </w:r>
          </w:p>
        </w:tc>
      </w:tr>
    </w:tbl>
    <w:p w14:paraId="1895E8B8">
      <w:pPr>
        <w:widowControl/>
        <w:jc w:val="left"/>
      </w:pPr>
    </w:p>
    <w:sectPr>
      <w:headerReference r:id="rId9" w:type="default"/>
      <w:footerReference r:id="rId10" w:type="default"/>
      <w:pgSz w:w="11906" w:h="16838"/>
      <w:pgMar w:top="850" w:right="1020" w:bottom="850" w:left="1020" w:header="567" w:footer="56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A00002EF" w:usb1="4000004B" w:usb2="00000000" w:usb3="00000000" w:csb0="2000009F" w:csb1="00000000"/>
  </w:font>
  <w:font w:name="Calibri Light">
    <w:panose1 w:val="020F03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2A94C">
    <w:pPr>
      <w:pStyle w:val="13"/>
      <w:keepNext w:val="0"/>
      <w:keepLines w:val="0"/>
      <w:pageBreakBefore w:val="0"/>
      <w:widowControl w:val="0"/>
      <w:kinsoku/>
      <w:wordWrap/>
      <w:overflowPunct/>
      <w:topLinePunct w:val="0"/>
      <w:autoSpaceDE w:val="0"/>
      <w:autoSpaceDN w:val="0"/>
      <w:bidi w:val="0"/>
      <w:adjustRightInd/>
      <w:snapToGrid/>
      <w:spacing w:line="360" w:lineRule="auto"/>
      <w:jc w:val="right"/>
      <w:textAlignment w:val="auto"/>
      <w:rPr>
        <w:rFonts w:hint="default"/>
        <w:sz w:val="20"/>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994DE">
    <w:pPr>
      <w:pStyle w:val="13"/>
      <w:keepNext w:val="0"/>
      <w:keepLines w:val="0"/>
      <w:pageBreakBefore w:val="0"/>
      <w:widowControl w:val="0"/>
      <w:kinsoku/>
      <w:wordWrap/>
      <w:overflowPunct/>
      <w:topLinePunct w:val="0"/>
      <w:autoSpaceDE w:val="0"/>
      <w:autoSpaceDN w:val="0"/>
      <w:bidi w:val="0"/>
      <w:adjustRightInd/>
      <w:snapToGrid/>
      <w:spacing w:line="360" w:lineRule="auto"/>
      <w:jc w:val="right"/>
      <w:textAlignment w:val="auto"/>
      <w:rPr>
        <w:rFonts w:hint="default"/>
        <w:sz w:val="20"/>
        <w:lang w:val="en-US"/>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9E953">
                          <w:pPr>
                            <w:pStyle w:val="2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39E953">
                    <w:pPr>
                      <w:pStyle w:val="2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9435A">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04AE55">
                          <w:pPr>
                            <w:pStyle w:val="22"/>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504AE55">
                    <w:pPr>
                      <w:pStyle w:val="22"/>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651B9">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6BC2C4">
                          <w:pPr>
                            <w:pStyle w:val="22"/>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A6BC2C4">
                    <w:pPr>
                      <w:pStyle w:val="22"/>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46E44">
    <w:pPr>
      <w:pStyle w:val="23"/>
      <w:pBdr>
        <w:bottom w:val="double" w:color="auto" w:sz="8" w:space="1"/>
      </w:pBdr>
      <w:jc w:val="left"/>
    </w:pPr>
    <w:r>
      <w:rPr>
        <w:rFonts w:hint="eastAsia"/>
        <w:b/>
        <w:bCs/>
        <w:lang w:val="en-US" w:eastAsia="zh-CN"/>
      </w:rPr>
      <w:t>唐河县交通运输综合执法管理系统办公平台采购项目                                         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DE453">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8B860">
    <w:pPr>
      <w:pStyle w:val="23"/>
      <w:pBdr>
        <w:bottom w:val="double" w:color="auto" w:sz="8" w:space="1"/>
      </w:pBdr>
      <w:jc w:val="left"/>
    </w:pPr>
    <w:r>
      <w:rPr>
        <w:rFonts w:hint="eastAsia"/>
        <w:b/>
        <w:bCs/>
        <w:lang w:val="en-US" w:eastAsia="zh-CN"/>
      </w:rPr>
      <w:t>唐河县交通运输综合执法管理系统办公平台采购项目                                         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27504">
    <w:pPr>
      <w:pStyle w:val="23"/>
      <w:pBdr>
        <w:bottom w:val="double" w:color="auto" w:sz="8" w:space="1"/>
      </w:pBdr>
      <w:jc w:val="left"/>
    </w:pPr>
    <w:r>
      <w:rPr>
        <w:rFonts w:hint="eastAsia"/>
        <w:b/>
        <w:bCs/>
        <w:lang w:val="en-US" w:eastAsia="zh-CN"/>
      </w:rPr>
      <w:t>唐河县交通运输综合执法管理系统办公平台采购项目                                         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0F75FC"/>
    <w:multiLevelType w:val="singleLevel"/>
    <w:tmpl w:val="9E0F75F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ODNkNGExMmFiZjhkNmYxMmJlZDBiNDc0M2Q2MDkifQ=="/>
  </w:docVars>
  <w:rsids>
    <w:rsidRoot w:val="00083716"/>
    <w:rsid w:val="000132E9"/>
    <w:rsid w:val="000234EC"/>
    <w:rsid w:val="000728DD"/>
    <w:rsid w:val="00083716"/>
    <w:rsid w:val="001218C7"/>
    <w:rsid w:val="00161C27"/>
    <w:rsid w:val="001D68DB"/>
    <w:rsid w:val="002130A5"/>
    <w:rsid w:val="00221C1D"/>
    <w:rsid w:val="002606E9"/>
    <w:rsid w:val="002E791D"/>
    <w:rsid w:val="00331828"/>
    <w:rsid w:val="00365CB0"/>
    <w:rsid w:val="00375FB7"/>
    <w:rsid w:val="004163D9"/>
    <w:rsid w:val="0046410B"/>
    <w:rsid w:val="0052030D"/>
    <w:rsid w:val="005C34F8"/>
    <w:rsid w:val="005D5C8F"/>
    <w:rsid w:val="005E45DF"/>
    <w:rsid w:val="005F1B55"/>
    <w:rsid w:val="00637982"/>
    <w:rsid w:val="006A5358"/>
    <w:rsid w:val="007714A1"/>
    <w:rsid w:val="007D0B00"/>
    <w:rsid w:val="007D7D85"/>
    <w:rsid w:val="00895ACB"/>
    <w:rsid w:val="008A3087"/>
    <w:rsid w:val="008A65EE"/>
    <w:rsid w:val="008B0E5E"/>
    <w:rsid w:val="00952070"/>
    <w:rsid w:val="009E52FB"/>
    <w:rsid w:val="00A26B45"/>
    <w:rsid w:val="00A3127E"/>
    <w:rsid w:val="00A43C39"/>
    <w:rsid w:val="00A63411"/>
    <w:rsid w:val="00A9294E"/>
    <w:rsid w:val="00B73925"/>
    <w:rsid w:val="00C11E0B"/>
    <w:rsid w:val="00CA079F"/>
    <w:rsid w:val="00CE2D2F"/>
    <w:rsid w:val="00DD7808"/>
    <w:rsid w:val="00E053C5"/>
    <w:rsid w:val="00E27AB2"/>
    <w:rsid w:val="00E5160B"/>
    <w:rsid w:val="00E70311"/>
    <w:rsid w:val="00EA548B"/>
    <w:rsid w:val="019A7CB3"/>
    <w:rsid w:val="01CF32DE"/>
    <w:rsid w:val="02AB5580"/>
    <w:rsid w:val="03575D3A"/>
    <w:rsid w:val="03E42E9A"/>
    <w:rsid w:val="05DE16F9"/>
    <w:rsid w:val="070E518F"/>
    <w:rsid w:val="07180D41"/>
    <w:rsid w:val="07A34DF2"/>
    <w:rsid w:val="07EF3F68"/>
    <w:rsid w:val="083065E9"/>
    <w:rsid w:val="0A913826"/>
    <w:rsid w:val="0AD03270"/>
    <w:rsid w:val="0B22658E"/>
    <w:rsid w:val="0C475CF3"/>
    <w:rsid w:val="0CF12D1E"/>
    <w:rsid w:val="0E1F0FBB"/>
    <w:rsid w:val="0E4C0DD0"/>
    <w:rsid w:val="0E7F5341"/>
    <w:rsid w:val="0EB01FCC"/>
    <w:rsid w:val="10225124"/>
    <w:rsid w:val="10317D53"/>
    <w:rsid w:val="104B7710"/>
    <w:rsid w:val="10876FE7"/>
    <w:rsid w:val="12003F43"/>
    <w:rsid w:val="12E070F9"/>
    <w:rsid w:val="12F40A17"/>
    <w:rsid w:val="13224DC9"/>
    <w:rsid w:val="13601EFC"/>
    <w:rsid w:val="136C4E31"/>
    <w:rsid w:val="1455667D"/>
    <w:rsid w:val="1537321C"/>
    <w:rsid w:val="164B0751"/>
    <w:rsid w:val="17732D8B"/>
    <w:rsid w:val="182201B4"/>
    <w:rsid w:val="18A54D46"/>
    <w:rsid w:val="18C361F5"/>
    <w:rsid w:val="1B403789"/>
    <w:rsid w:val="1BC67A6A"/>
    <w:rsid w:val="1C656472"/>
    <w:rsid w:val="1CF61729"/>
    <w:rsid w:val="1D360F34"/>
    <w:rsid w:val="1E265509"/>
    <w:rsid w:val="1E33193D"/>
    <w:rsid w:val="1ED20EF2"/>
    <w:rsid w:val="1F736A32"/>
    <w:rsid w:val="1FD80723"/>
    <w:rsid w:val="201A55F1"/>
    <w:rsid w:val="20E12BAC"/>
    <w:rsid w:val="21845A3B"/>
    <w:rsid w:val="21C52663"/>
    <w:rsid w:val="221E6E5E"/>
    <w:rsid w:val="222B1890"/>
    <w:rsid w:val="226F7615"/>
    <w:rsid w:val="234F4D23"/>
    <w:rsid w:val="23721A8C"/>
    <w:rsid w:val="238B2596"/>
    <w:rsid w:val="23BA0156"/>
    <w:rsid w:val="244E051B"/>
    <w:rsid w:val="245B6F27"/>
    <w:rsid w:val="24C7734A"/>
    <w:rsid w:val="265A320F"/>
    <w:rsid w:val="26E3418E"/>
    <w:rsid w:val="2B327821"/>
    <w:rsid w:val="2B955D0A"/>
    <w:rsid w:val="2C370819"/>
    <w:rsid w:val="2C3D0DC4"/>
    <w:rsid w:val="2C8606EA"/>
    <w:rsid w:val="2E164E04"/>
    <w:rsid w:val="2E3E4121"/>
    <w:rsid w:val="2E6F5A65"/>
    <w:rsid w:val="2F16433F"/>
    <w:rsid w:val="2F462080"/>
    <w:rsid w:val="307D4F9C"/>
    <w:rsid w:val="30BF02CF"/>
    <w:rsid w:val="30CA0C03"/>
    <w:rsid w:val="31572050"/>
    <w:rsid w:val="3186135C"/>
    <w:rsid w:val="31ED38C8"/>
    <w:rsid w:val="32F553A1"/>
    <w:rsid w:val="344A41D3"/>
    <w:rsid w:val="34A87672"/>
    <w:rsid w:val="360A255B"/>
    <w:rsid w:val="3621322E"/>
    <w:rsid w:val="37824952"/>
    <w:rsid w:val="37D50DC0"/>
    <w:rsid w:val="38D021F5"/>
    <w:rsid w:val="38F11F7C"/>
    <w:rsid w:val="38FB262F"/>
    <w:rsid w:val="3A0E134F"/>
    <w:rsid w:val="3A301D44"/>
    <w:rsid w:val="3B162188"/>
    <w:rsid w:val="3CBE1B23"/>
    <w:rsid w:val="3D023108"/>
    <w:rsid w:val="3D63487D"/>
    <w:rsid w:val="3DEC7BF0"/>
    <w:rsid w:val="3E2E0DB1"/>
    <w:rsid w:val="3FA47710"/>
    <w:rsid w:val="406F1488"/>
    <w:rsid w:val="40FD19C6"/>
    <w:rsid w:val="41AE3299"/>
    <w:rsid w:val="42B828EE"/>
    <w:rsid w:val="42CF6BAC"/>
    <w:rsid w:val="43091E0E"/>
    <w:rsid w:val="43301989"/>
    <w:rsid w:val="44D81A76"/>
    <w:rsid w:val="45AA4710"/>
    <w:rsid w:val="46C92DAC"/>
    <w:rsid w:val="471778C0"/>
    <w:rsid w:val="475C2D0D"/>
    <w:rsid w:val="480D7907"/>
    <w:rsid w:val="487D4C71"/>
    <w:rsid w:val="4B246296"/>
    <w:rsid w:val="4B3E1140"/>
    <w:rsid w:val="4B405810"/>
    <w:rsid w:val="4B7720CB"/>
    <w:rsid w:val="4D157C06"/>
    <w:rsid w:val="4D9A1FBF"/>
    <w:rsid w:val="4E372CEF"/>
    <w:rsid w:val="4EA745E2"/>
    <w:rsid w:val="507C6D64"/>
    <w:rsid w:val="50EF0685"/>
    <w:rsid w:val="51127A8A"/>
    <w:rsid w:val="51FD23AB"/>
    <w:rsid w:val="529D77FC"/>
    <w:rsid w:val="52F1203A"/>
    <w:rsid w:val="54323D39"/>
    <w:rsid w:val="546576A4"/>
    <w:rsid w:val="548021E8"/>
    <w:rsid w:val="54A17D41"/>
    <w:rsid w:val="57DE55B1"/>
    <w:rsid w:val="5AB03CBA"/>
    <w:rsid w:val="5CE62B2B"/>
    <w:rsid w:val="5EF7101F"/>
    <w:rsid w:val="5F4D2C3F"/>
    <w:rsid w:val="5FD24582"/>
    <w:rsid w:val="615C51C8"/>
    <w:rsid w:val="620C0373"/>
    <w:rsid w:val="626141E4"/>
    <w:rsid w:val="626E4734"/>
    <w:rsid w:val="629E2A4D"/>
    <w:rsid w:val="62D84CC4"/>
    <w:rsid w:val="64526038"/>
    <w:rsid w:val="64CD1C8A"/>
    <w:rsid w:val="65AA41E4"/>
    <w:rsid w:val="65FD0A22"/>
    <w:rsid w:val="66563186"/>
    <w:rsid w:val="66F4385A"/>
    <w:rsid w:val="673A06F0"/>
    <w:rsid w:val="67F633B4"/>
    <w:rsid w:val="684225B0"/>
    <w:rsid w:val="68A32AC5"/>
    <w:rsid w:val="6902492C"/>
    <w:rsid w:val="692D60C5"/>
    <w:rsid w:val="6944439E"/>
    <w:rsid w:val="69D234BA"/>
    <w:rsid w:val="6CDE34DC"/>
    <w:rsid w:val="6D241AEF"/>
    <w:rsid w:val="6EB94A31"/>
    <w:rsid w:val="6EBC0B3A"/>
    <w:rsid w:val="6EBE187F"/>
    <w:rsid w:val="6FD9207B"/>
    <w:rsid w:val="6FED1F7C"/>
    <w:rsid w:val="700F5752"/>
    <w:rsid w:val="709A7EAE"/>
    <w:rsid w:val="726B7373"/>
    <w:rsid w:val="729055BB"/>
    <w:rsid w:val="72A04AE3"/>
    <w:rsid w:val="733077F0"/>
    <w:rsid w:val="7361387E"/>
    <w:rsid w:val="738D2BBC"/>
    <w:rsid w:val="746E0B67"/>
    <w:rsid w:val="763E532E"/>
    <w:rsid w:val="76E93C7F"/>
    <w:rsid w:val="76EA19B0"/>
    <w:rsid w:val="77991A3A"/>
    <w:rsid w:val="77A448BE"/>
    <w:rsid w:val="77A6318B"/>
    <w:rsid w:val="77FA335F"/>
    <w:rsid w:val="78825F9A"/>
    <w:rsid w:val="789709F0"/>
    <w:rsid w:val="792C63AC"/>
    <w:rsid w:val="79D726ED"/>
    <w:rsid w:val="7A1524D6"/>
    <w:rsid w:val="7AD46F06"/>
    <w:rsid w:val="7B642236"/>
    <w:rsid w:val="7C635AEE"/>
    <w:rsid w:val="7CB83458"/>
    <w:rsid w:val="7CC73852"/>
    <w:rsid w:val="7D5A5415"/>
    <w:rsid w:val="7E3F3B2E"/>
    <w:rsid w:val="7E892C28"/>
    <w:rsid w:val="7EE622AB"/>
    <w:rsid w:val="7F06134C"/>
    <w:rsid w:val="7F6319A3"/>
    <w:rsid w:val="7F901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61"/>
    <w:autoRedefine/>
    <w:qFormat/>
    <w:uiPriority w:val="0"/>
    <w:pPr>
      <w:keepNext/>
      <w:keepLines/>
      <w:wordWrap w:val="0"/>
      <w:topLinePunct/>
      <w:spacing w:line="360" w:lineRule="auto"/>
      <w:jc w:val="center"/>
      <w:outlineLvl w:val="0"/>
    </w:pPr>
    <w:rPr>
      <w:rFonts w:ascii="Times New Roman" w:hAnsi="Times New Roman" w:eastAsia="宋体" w:cs="Times New Roman"/>
      <w:b/>
      <w:bCs/>
      <w:kern w:val="44"/>
      <w:sz w:val="32"/>
      <w:szCs w:val="44"/>
    </w:rPr>
  </w:style>
  <w:style w:type="paragraph" w:styleId="3">
    <w:name w:val="heading 2"/>
    <w:basedOn w:val="1"/>
    <w:next w:val="1"/>
    <w:link w:val="60"/>
    <w:autoRedefine/>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62"/>
    <w:autoRedefine/>
    <w:qFormat/>
    <w:uiPriority w:val="0"/>
    <w:pPr>
      <w:keepNext/>
      <w:keepLines/>
      <w:wordWrap w:val="0"/>
      <w:topLinePunct/>
      <w:spacing w:line="360" w:lineRule="auto"/>
      <w:ind w:firstLine="400"/>
      <w:outlineLvl w:val="2"/>
    </w:pPr>
    <w:rPr>
      <w:rFonts w:ascii="宋体" w:hAnsi="宋体" w:eastAsia="宋体" w:cs="Times New Roman"/>
      <w:b/>
      <w:bCs/>
      <w:szCs w:val="21"/>
    </w:rPr>
  </w:style>
  <w:style w:type="paragraph" w:styleId="5">
    <w:name w:val="heading 4"/>
    <w:basedOn w:val="1"/>
    <w:next w:val="1"/>
    <w:link w:val="63"/>
    <w:autoRedefine/>
    <w:qFormat/>
    <w:uiPriority w:val="0"/>
    <w:pPr>
      <w:keepNext/>
      <w:keepLines/>
      <w:wordWrap w:val="0"/>
      <w:topLinePunct/>
      <w:spacing w:line="360" w:lineRule="auto"/>
      <w:ind w:firstLine="402"/>
      <w:outlineLvl w:val="3"/>
    </w:pPr>
    <w:rPr>
      <w:rFonts w:ascii="Arial" w:hAnsi="Arial" w:eastAsia="宋体" w:cs="宋体"/>
      <w:b/>
      <w:bCs/>
      <w:szCs w:val="28"/>
    </w:rPr>
  </w:style>
  <w:style w:type="paragraph" w:styleId="6">
    <w:name w:val="heading 5"/>
    <w:basedOn w:val="1"/>
    <w:next w:val="1"/>
    <w:link w:val="64"/>
    <w:autoRedefine/>
    <w:unhideWhenUsed/>
    <w:qFormat/>
    <w:uiPriority w:val="0"/>
    <w:pPr>
      <w:keepNext/>
      <w:keepLines/>
      <w:wordWrap w:val="0"/>
      <w:topLinePunct/>
      <w:spacing w:line="372" w:lineRule="auto"/>
      <w:ind w:firstLine="402"/>
      <w:outlineLvl w:val="4"/>
    </w:pPr>
    <w:rPr>
      <w:rFonts w:ascii="宋体" w:hAnsi="宋体" w:eastAsia="宋体" w:cs="宋体"/>
      <w:b/>
      <w:sz w:val="28"/>
      <w:szCs w:val="21"/>
    </w:rPr>
  </w:style>
  <w:style w:type="paragraph" w:styleId="7">
    <w:name w:val="heading 6"/>
    <w:basedOn w:val="1"/>
    <w:next w:val="1"/>
    <w:link w:val="65"/>
    <w:autoRedefine/>
    <w:unhideWhenUsed/>
    <w:qFormat/>
    <w:uiPriority w:val="0"/>
    <w:pPr>
      <w:keepNext/>
      <w:keepLines/>
      <w:wordWrap w:val="0"/>
      <w:topLinePunct/>
      <w:spacing w:line="317" w:lineRule="auto"/>
      <w:ind w:firstLine="402"/>
      <w:outlineLvl w:val="5"/>
    </w:pPr>
    <w:rPr>
      <w:rFonts w:ascii="Arial" w:hAnsi="Arial" w:eastAsia="黑体" w:cs="宋体"/>
      <w:b/>
      <w:szCs w:val="21"/>
    </w:rPr>
  </w:style>
  <w:style w:type="paragraph" w:styleId="8">
    <w:name w:val="heading 7"/>
    <w:basedOn w:val="1"/>
    <w:next w:val="1"/>
    <w:link w:val="66"/>
    <w:autoRedefine/>
    <w:unhideWhenUsed/>
    <w:qFormat/>
    <w:uiPriority w:val="0"/>
    <w:pPr>
      <w:keepNext/>
      <w:keepLines/>
      <w:wordWrap w:val="0"/>
      <w:topLinePunct/>
      <w:spacing w:line="317" w:lineRule="auto"/>
      <w:ind w:firstLine="402"/>
      <w:outlineLvl w:val="6"/>
    </w:pPr>
    <w:rPr>
      <w:rFonts w:ascii="宋体" w:hAnsi="宋体" w:eastAsia="宋体" w:cs="宋体"/>
      <w:b/>
      <w:szCs w:val="21"/>
    </w:rPr>
  </w:style>
  <w:style w:type="paragraph" w:styleId="9">
    <w:name w:val="heading 8"/>
    <w:basedOn w:val="1"/>
    <w:next w:val="1"/>
    <w:link w:val="67"/>
    <w:autoRedefine/>
    <w:unhideWhenUsed/>
    <w:qFormat/>
    <w:uiPriority w:val="0"/>
    <w:pPr>
      <w:keepNext/>
      <w:keepLines/>
      <w:wordWrap w:val="0"/>
      <w:topLinePunct/>
      <w:spacing w:line="317" w:lineRule="auto"/>
      <w:ind w:firstLine="402"/>
      <w:outlineLvl w:val="7"/>
    </w:pPr>
    <w:rPr>
      <w:rFonts w:ascii="Arial" w:hAnsi="Arial" w:eastAsia="黑体" w:cs="宋体"/>
      <w:szCs w:val="21"/>
    </w:rPr>
  </w:style>
  <w:style w:type="paragraph" w:styleId="10">
    <w:name w:val="heading 9"/>
    <w:basedOn w:val="1"/>
    <w:next w:val="1"/>
    <w:link w:val="68"/>
    <w:autoRedefine/>
    <w:unhideWhenUsed/>
    <w:qFormat/>
    <w:uiPriority w:val="0"/>
    <w:pPr>
      <w:keepNext/>
      <w:keepLines/>
      <w:wordWrap w:val="0"/>
      <w:topLinePunct/>
      <w:spacing w:line="317" w:lineRule="auto"/>
      <w:ind w:firstLine="402"/>
      <w:outlineLvl w:val="8"/>
    </w:pPr>
    <w:rPr>
      <w:rFonts w:ascii="Arial" w:hAnsi="Arial" w:eastAsia="黑体" w:cs="宋体"/>
      <w:szCs w:val="21"/>
    </w:rPr>
  </w:style>
  <w:style w:type="character" w:default="1" w:styleId="33">
    <w:name w:val="Default Paragraph Font"/>
    <w:autoRedefine/>
    <w:semiHidden/>
    <w:unhideWhenUsed/>
    <w:qFormat/>
    <w:uiPriority w:val="1"/>
  </w:style>
  <w:style w:type="table" w:default="1" w:styleId="31">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wordWrap w:val="0"/>
      <w:topLinePunct/>
      <w:ind w:firstLine="420" w:firstLineChars="200"/>
    </w:pPr>
    <w:rPr>
      <w:rFonts w:ascii="Times New Roman" w:hAnsi="Times New Roman" w:eastAsia="宋体" w:cs="Times New Roman"/>
      <w:szCs w:val="20"/>
    </w:rPr>
  </w:style>
  <w:style w:type="paragraph" w:styleId="12">
    <w:name w:val="annotation text"/>
    <w:basedOn w:val="1"/>
    <w:link w:val="59"/>
    <w:autoRedefine/>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13">
    <w:name w:val="Body Text"/>
    <w:basedOn w:val="1"/>
    <w:next w:val="1"/>
    <w:link w:val="50"/>
    <w:autoRedefine/>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31"/>
      <w:szCs w:val="31"/>
      <w:lang w:eastAsia="en-US"/>
    </w:rPr>
  </w:style>
  <w:style w:type="paragraph" w:styleId="14">
    <w:name w:val="Body Text Indent"/>
    <w:basedOn w:val="1"/>
    <w:next w:val="15"/>
    <w:link w:val="55"/>
    <w:autoRedefine/>
    <w:unhideWhenUsed/>
    <w:qFormat/>
    <w:uiPriority w:val="99"/>
    <w:pPr>
      <w:spacing w:after="120"/>
      <w:ind w:left="420" w:leftChars="200"/>
    </w:pPr>
  </w:style>
  <w:style w:type="paragraph" w:styleId="15">
    <w:name w:val="envelope return"/>
    <w:basedOn w:val="1"/>
    <w:qFormat/>
    <w:uiPriority w:val="0"/>
    <w:pPr>
      <w:snapToGrid w:val="0"/>
    </w:pPr>
    <w:rPr>
      <w:rFonts w:ascii="Arial" w:hAnsi="Arial"/>
    </w:rPr>
  </w:style>
  <w:style w:type="paragraph" w:styleId="16">
    <w:name w:val="List 2"/>
    <w:basedOn w:val="1"/>
    <w:autoRedefine/>
    <w:qFormat/>
    <w:uiPriority w:val="0"/>
    <w:pPr>
      <w:wordWrap w:val="0"/>
      <w:topLinePunct/>
      <w:ind w:left="100" w:leftChars="200" w:hanging="200" w:hangingChars="200"/>
    </w:pPr>
    <w:rPr>
      <w:rFonts w:ascii="Times New Roman" w:hAnsi="Times New Roman" w:eastAsia="宋体" w:cs="Times New Roman"/>
      <w:szCs w:val="21"/>
    </w:rPr>
  </w:style>
  <w:style w:type="paragraph" w:styleId="17">
    <w:name w:val="toc 3"/>
    <w:basedOn w:val="1"/>
    <w:next w:val="1"/>
    <w:autoRedefine/>
    <w:semiHidden/>
    <w:unhideWhenUsed/>
    <w:qFormat/>
    <w:uiPriority w:val="39"/>
    <w:pPr>
      <w:ind w:left="840" w:leftChars="400"/>
    </w:pPr>
  </w:style>
  <w:style w:type="paragraph" w:styleId="18">
    <w:name w:val="Plain Text"/>
    <w:basedOn w:val="1"/>
    <w:next w:val="13"/>
    <w:link w:val="70"/>
    <w:autoRedefine/>
    <w:qFormat/>
    <w:uiPriority w:val="0"/>
    <w:pPr>
      <w:wordWrap w:val="0"/>
      <w:topLinePunct/>
    </w:pPr>
    <w:rPr>
      <w:rFonts w:ascii="宋体" w:hAnsi="Courier New" w:eastAsia="宋体" w:cs="Courier New"/>
      <w:sz w:val="21"/>
      <w:szCs w:val="21"/>
    </w:rPr>
  </w:style>
  <w:style w:type="paragraph" w:styleId="19">
    <w:name w:val="Date"/>
    <w:basedOn w:val="1"/>
    <w:next w:val="1"/>
    <w:qFormat/>
    <w:uiPriority w:val="0"/>
    <w:pPr>
      <w:ind w:left="100" w:leftChars="2500"/>
    </w:pPr>
    <w:rPr>
      <w:rFonts w:ascii="Times New Roman" w:hAnsi="Times New Roman" w:eastAsia="宋体" w:cs="Times New Roman"/>
      <w:szCs w:val="24"/>
    </w:rPr>
  </w:style>
  <w:style w:type="paragraph" w:styleId="20">
    <w:name w:val="Body Text Indent 2"/>
    <w:basedOn w:val="1"/>
    <w:qFormat/>
    <w:uiPriority w:val="0"/>
    <w:pPr>
      <w:spacing w:after="120" w:line="480" w:lineRule="auto"/>
      <w:ind w:left="420" w:leftChars="200"/>
    </w:pPr>
    <w:rPr>
      <w:rFonts w:ascii="Calibri" w:hAnsi="Calibri" w:eastAsia="宋体" w:cs="Times New Roman"/>
      <w:szCs w:val="24"/>
    </w:rPr>
  </w:style>
  <w:style w:type="paragraph" w:styleId="21">
    <w:name w:val="Balloon Text"/>
    <w:basedOn w:val="1"/>
    <w:link w:val="54"/>
    <w:autoRedefine/>
    <w:semiHidden/>
    <w:unhideWhenUsed/>
    <w:qFormat/>
    <w:uiPriority w:val="99"/>
    <w:rPr>
      <w:sz w:val="18"/>
      <w:szCs w:val="18"/>
    </w:rPr>
  </w:style>
  <w:style w:type="paragraph" w:styleId="22">
    <w:name w:val="footer"/>
    <w:basedOn w:val="1"/>
    <w:link w:val="49"/>
    <w:autoRedefine/>
    <w:unhideWhenUsed/>
    <w:qFormat/>
    <w:uiPriority w:val="99"/>
    <w:pPr>
      <w:tabs>
        <w:tab w:val="center" w:pos="4153"/>
        <w:tab w:val="right" w:pos="8306"/>
      </w:tabs>
      <w:snapToGrid w:val="0"/>
      <w:jc w:val="left"/>
    </w:pPr>
    <w:rPr>
      <w:sz w:val="18"/>
      <w:szCs w:val="18"/>
    </w:rPr>
  </w:style>
  <w:style w:type="paragraph" w:styleId="23">
    <w:name w:val="header"/>
    <w:basedOn w:val="1"/>
    <w:link w:val="48"/>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semiHidden/>
    <w:unhideWhenUsed/>
    <w:qFormat/>
    <w:uiPriority w:val="39"/>
  </w:style>
  <w:style w:type="paragraph" w:styleId="25">
    <w:name w:val="toc 2"/>
    <w:basedOn w:val="1"/>
    <w:next w:val="1"/>
    <w:autoRedefine/>
    <w:semiHidden/>
    <w:unhideWhenUsed/>
    <w:qFormat/>
    <w:uiPriority w:val="39"/>
    <w:pPr>
      <w:ind w:left="420" w:leftChars="200"/>
    </w:pPr>
  </w:style>
  <w:style w:type="paragraph" w:styleId="26">
    <w:name w:val="Body Text 2"/>
    <w:basedOn w:val="1"/>
    <w:next w:val="13"/>
    <w:autoRedefine/>
    <w:qFormat/>
    <w:uiPriority w:val="0"/>
    <w:pPr>
      <w:spacing w:after="120" w:line="480" w:lineRule="auto"/>
    </w:pPr>
  </w:style>
  <w:style w:type="paragraph" w:styleId="27">
    <w:name w:val="Message Header"/>
    <w:basedOn w:val="1"/>
    <w:autoRedefine/>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libri Light" w:hAnsi="Calibri Light" w:eastAsia="宋体" w:cs="Times New Roman"/>
      <w:szCs w:val="24"/>
    </w:rPr>
  </w:style>
  <w:style w:type="paragraph" w:styleId="28">
    <w:name w:val="Normal (Web)"/>
    <w:basedOn w:val="1"/>
    <w:autoRedefine/>
    <w:qFormat/>
    <w:uiPriority w:val="0"/>
    <w:pPr>
      <w:widowControl/>
      <w:wordWrap w:val="0"/>
      <w:topLinePunct/>
      <w:spacing w:before="100" w:beforeAutospacing="1" w:after="100" w:afterAutospacing="1" w:line="320" w:lineRule="atLeast"/>
      <w:jc w:val="left"/>
    </w:pPr>
    <w:rPr>
      <w:rFonts w:ascii="宋体" w:hAnsi="宋体" w:eastAsia="宋体" w:cs="Times New Roman"/>
      <w:kern w:val="0"/>
      <w:sz w:val="18"/>
      <w:szCs w:val="18"/>
    </w:rPr>
  </w:style>
  <w:style w:type="paragraph" w:styleId="29">
    <w:name w:val="Body Text First Indent"/>
    <w:basedOn w:val="13"/>
    <w:next w:val="30"/>
    <w:qFormat/>
    <w:uiPriority w:val="0"/>
    <w:pPr>
      <w:ind w:firstLine="420" w:firstLineChars="100"/>
    </w:pPr>
    <w:rPr>
      <w:rFonts w:ascii="Calibri" w:hAnsi="Calibri" w:eastAsia="宋体" w:cs="Times New Roman"/>
    </w:rPr>
  </w:style>
  <w:style w:type="paragraph" w:styleId="30">
    <w:name w:val="Body Text First Indent 2"/>
    <w:basedOn w:val="14"/>
    <w:next w:val="19"/>
    <w:link w:val="56"/>
    <w:autoRedefine/>
    <w:semiHidden/>
    <w:unhideWhenUsed/>
    <w:qFormat/>
    <w:uiPriority w:val="99"/>
    <w:pPr>
      <w:ind w:firstLine="420" w:firstLineChars="200"/>
    </w:pPr>
  </w:style>
  <w:style w:type="table" w:styleId="32">
    <w:name w:val="Table Grid"/>
    <w:basedOn w:val="31"/>
    <w:autoRedefine/>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basedOn w:val="33"/>
    <w:autoRedefine/>
    <w:qFormat/>
    <w:uiPriority w:val="22"/>
  </w:style>
  <w:style w:type="character" w:styleId="35">
    <w:name w:val="FollowedHyperlink"/>
    <w:basedOn w:val="33"/>
    <w:autoRedefine/>
    <w:semiHidden/>
    <w:unhideWhenUsed/>
    <w:qFormat/>
    <w:uiPriority w:val="99"/>
    <w:rPr>
      <w:color w:val="800080"/>
      <w:u w:val="none"/>
    </w:rPr>
  </w:style>
  <w:style w:type="character" w:styleId="36">
    <w:name w:val="Emphasis"/>
    <w:basedOn w:val="33"/>
    <w:autoRedefine/>
    <w:qFormat/>
    <w:uiPriority w:val="20"/>
  </w:style>
  <w:style w:type="character" w:styleId="37">
    <w:name w:val="HTML Definition"/>
    <w:basedOn w:val="33"/>
    <w:autoRedefine/>
    <w:semiHidden/>
    <w:unhideWhenUsed/>
    <w:qFormat/>
    <w:uiPriority w:val="99"/>
  </w:style>
  <w:style w:type="character" w:styleId="38">
    <w:name w:val="HTML Typewriter"/>
    <w:basedOn w:val="33"/>
    <w:autoRedefine/>
    <w:semiHidden/>
    <w:unhideWhenUsed/>
    <w:qFormat/>
    <w:uiPriority w:val="99"/>
    <w:rPr>
      <w:rFonts w:ascii="monospace" w:hAnsi="monospace" w:eastAsia="monospace" w:cs="monospace"/>
      <w:sz w:val="20"/>
    </w:rPr>
  </w:style>
  <w:style w:type="character" w:styleId="39">
    <w:name w:val="HTML Acronym"/>
    <w:basedOn w:val="33"/>
    <w:autoRedefine/>
    <w:semiHidden/>
    <w:unhideWhenUsed/>
    <w:qFormat/>
    <w:uiPriority w:val="99"/>
  </w:style>
  <w:style w:type="character" w:styleId="40">
    <w:name w:val="HTML Variable"/>
    <w:basedOn w:val="33"/>
    <w:autoRedefine/>
    <w:semiHidden/>
    <w:unhideWhenUsed/>
    <w:qFormat/>
    <w:uiPriority w:val="99"/>
  </w:style>
  <w:style w:type="character" w:styleId="41">
    <w:name w:val="Hyperlink"/>
    <w:basedOn w:val="33"/>
    <w:autoRedefine/>
    <w:semiHidden/>
    <w:unhideWhenUsed/>
    <w:qFormat/>
    <w:uiPriority w:val="99"/>
    <w:rPr>
      <w:color w:val="0000FF"/>
      <w:u w:val="single"/>
    </w:rPr>
  </w:style>
  <w:style w:type="character" w:styleId="42">
    <w:name w:val="HTML Code"/>
    <w:basedOn w:val="33"/>
    <w:autoRedefine/>
    <w:semiHidden/>
    <w:unhideWhenUsed/>
    <w:qFormat/>
    <w:uiPriority w:val="99"/>
    <w:rPr>
      <w:rFonts w:hint="default" w:ascii="monospace" w:hAnsi="monospace" w:eastAsia="monospace" w:cs="monospace"/>
      <w:sz w:val="20"/>
    </w:rPr>
  </w:style>
  <w:style w:type="character" w:styleId="43">
    <w:name w:val="HTML Cite"/>
    <w:basedOn w:val="33"/>
    <w:autoRedefine/>
    <w:semiHidden/>
    <w:unhideWhenUsed/>
    <w:qFormat/>
    <w:uiPriority w:val="99"/>
  </w:style>
  <w:style w:type="character" w:styleId="44">
    <w:name w:val="HTML Keyboard"/>
    <w:basedOn w:val="33"/>
    <w:autoRedefine/>
    <w:semiHidden/>
    <w:unhideWhenUsed/>
    <w:qFormat/>
    <w:uiPriority w:val="99"/>
    <w:rPr>
      <w:rFonts w:hint="default" w:ascii="monospace" w:hAnsi="monospace" w:eastAsia="monospace" w:cs="monospace"/>
      <w:sz w:val="20"/>
    </w:rPr>
  </w:style>
  <w:style w:type="character" w:styleId="45">
    <w:name w:val="HTML Sample"/>
    <w:basedOn w:val="33"/>
    <w:autoRedefine/>
    <w:semiHidden/>
    <w:unhideWhenUsed/>
    <w:qFormat/>
    <w:uiPriority w:val="99"/>
    <w:rPr>
      <w:rFonts w:hint="default" w:ascii="monospace" w:hAnsi="monospace" w:eastAsia="monospace" w:cs="monospace"/>
    </w:rPr>
  </w:style>
  <w:style w:type="paragraph" w:customStyle="1" w:styleId="46">
    <w:name w:val="无间隔1"/>
    <w:basedOn w:val="1"/>
    <w:autoRedefine/>
    <w:qFormat/>
    <w:uiPriority w:val="99"/>
    <w:pPr>
      <w:spacing w:line="400" w:lineRule="exact"/>
    </w:pPr>
  </w:style>
  <w:style w:type="paragraph" w:customStyle="1" w:styleId="47">
    <w:name w:val="Default"/>
    <w:next w:val="1"/>
    <w:link w:val="69"/>
    <w:autoRedefine/>
    <w:qFormat/>
    <w:uiPriority w:val="0"/>
    <w:pPr>
      <w:widowControl w:val="0"/>
      <w:autoSpaceDE w:val="0"/>
      <w:autoSpaceDN w:val="0"/>
      <w:adjustRightInd w:val="0"/>
      <w:spacing w:after="160" w:line="259" w:lineRule="auto"/>
    </w:pPr>
    <w:rPr>
      <w:rFonts w:cs="宋体" w:asciiTheme="minorEastAsia" w:hAnsiTheme="minorEastAsia" w:eastAsiaTheme="minorEastAsia"/>
      <w:color w:val="000000"/>
      <w:kern w:val="0"/>
      <w:sz w:val="24"/>
      <w:szCs w:val="21"/>
      <w:shd w:val="clear" w:color="auto" w:fill="FFFFFF"/>
      <w:lang w:val="en-US" w:eastAsia="zh-CN" w:bidi="ar-SA"/>
    </w:rPr>
  </w:style>
  <w:style w:type="character" w:customStyle="1" w:styleId="48">
    <w:name w:val="页眉 Char"/>
    <w:basedOn w:val="33"/>
    <w:link w:val="23"/>
    <w:autoRedefine/>
    <w:qFormat/>
    <w:uiPriority w:val="99"/>
    <w:rPr>
      <w:sz w:val="18"/>
      <w:szCs w:val="18"/>
    </w:rPr>
  </w:style>
  <w:style w:type="character" w:customStyle="1" w:styleId="49">
    <w:name w:val="页脚 Char"/>
    <w:basedOn w:val="33"/>
    <w:link w:val="22"/>
    <w:autoRedefine/>
    <w:qFormat/>
    <w:uiPriority w:val="99"/>
    <w:rPr>
      <w:sz w:val="18"/>
      <w:szCs w:val="18"/>
    </w:rPr>
  </w:style>
  <w:style w:type="character" w:customStyle="1" w:styleId="50">
    <w:name w:val="正文文本 Char"/>
    <w:basedOn w:val="33"/>
    <w:link w:val="13"/>
    <w:autoRedefine/>
    <w:semiHidden/>
    <w:qFormat/>
    <w:uiPriority w:val="0"/>
    <w:rPr>
      <w:rFonts w:ascii="宋体" w:hAnsi="宋体" w:eastAsia="宋体" w:cs="宋体"/>
      <w:snapToGrid w:val="0"/>
      <w:color w:val="000000"/>
      <w:kern w:val="0"/>
      <w:sz w:val="31"/>
      <w:szCs w:val="31"/>
      <w:lang w:eastAsia="en-US"/>
    </w:rPr>
  </w:style>
  <w:style w:type="table" w:customStyle="1" w:styleId="51">
    <w:name w:val="Table Normal"/>
    <w:autoRedefine/>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52">
    <w:name w:val="Table Text"/>
    <w:basedOn w:val="1"/>
    <w:autoRedefine/>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customStyle="1" w:styleId="53">
    <w:name w:val="WPSOffice手动目录 1"/>
    <w:autoRedefine/>
    <w:qFormat/>
    <w:uiPriority w:val="0"/>
    <w:rPr>
      <w:rFonts w:ascii="Times New Roman" w:hAnsi="Times New Roman" w:eastAsia="宋体" w:cs="Times New Roman"/>
      <w:kern w:val="0"/>
      <w:sz w:val="20"/>
      <w:szCs w:val="20"/>
      <w:lang w:val="en-US" w:eastAsia="zh-CN" w:bidi="ar-SA"/>
    </w:rPr>
  </w:style>
  <w:style w:type="character" w:customStyle="1" w:styleId="54">
    <w:name w:val="批注框文本 Char"/>
    <w:basedOn w:val="33"/>
    <w:link w:val="21"/>
    <w:autoRedefine/>
    <w:semiHidden/>
    <w:qFormat/>
    <w:uiPriority w:val="99"/>
    <w:rPr>
      <w:sz w:val="18"/>
      <w:szCs w:val="18"/>
    </w:rPr>
  </w:style>
  <w:style w:type="character" w:customStyle="1" w:styleId="55">
    <w:name w:val="正文文本缩进 Char"/>
    <w:basedOn w:val="33"/>
    <w:link w:val="14"/>
    <w:autoRedefine/>
    <w:semiHidden/>
    <w:qFormat/>
    <w:uiPriority w:val="99"/>
  </w:style>
  <w:style w:type="character" w:customStyle="1" w:styleId="56">
    <w:name w:val="正文首行缩进 2 Char"/>
    <w:basedOn w:val="55"/>
    <w:link w:val="30"/>
    <w:autoRedefine/>
    <w:semiHidden/>
    <w:qFormat/>
    <w:uiPriority w:val="99"/>
  </w:style>
  <w:style w:type="paragraph" w:styleId="57">
    <w:name w:val="List Paragraph"/>
    <w:basedOn w:val="1"/>
    <w:autoRedefine/>
    <w:qFormat/>
    <w:uiPriority w:val="34"/>
    <w:pPr>
      <w:ind w:firstLine="420" w:firstLineChars="200"/>
    </w:pPr>
  </w:style>
  <w:style w:type="paragraph" w:customStyle="1" w:styleId="58">
    <w:name w:val="首行缩进"/>
    <w:basedOn w:val="1"/>
    <w:autoRedefine/>
    <w:qFormat/>
    <w:uiPriority w:val="99"/>
    <w:pPr>
      <w:wordWrap w:val="0"/>
      <w:topLinePunct/>
      <w:ind w:firstLine="480"/>
    </w:pPr>
    <w:rPr>
      <w:rFonts w:ascii="宋体" w:hAnsi="宋体" w:eastAsia="宋体" w:cs="宋体"/>
      <w:kern w:val="0"/>
      <w:szCs w:val="20"/>
      <w:lang w:val="zh-CN"/>
    </w:rPr>
  </w:style>
  <w:style w:type="character" w:customStyle="1" w:styleId="59">
    <w:name w:val="批注文字 Char"/>
    <w:basedOn w:val="33"/>
    <w:link w:val="12"/>
    <w:autoRedefine/>
    <w:qFormat/>
    <w:uiPriority w:val="0"/>
    <w:rPr>
      <w:rFonts w:ascii="Arial" w:hAnsi="Arial" w:eastAsia="Arial" w:cs="Arial"/>
      <w:snapToGrid w:val="0"/>
      <w:color w:val="000000"/>
      <w:kern w:val="0"/>
      <w:szCs w:val="21"/>
      <w:lang w:eastAsia="en-US"/>
    </w:rPr>
  </w:style>
  <w:style w:type="character" w:customStyle="1" w:styleId="60">
    <w:name w:val="标题 2 Char"/>
    <w:basedOn w:val="33"/>
    <w:link w:val="3"/>
    <w:autoRedefine/>
    <w:qFormat/>
    <w:uiPriority w:val="0"/>
    <w:rPr>
      <w:rFonts w:asciiTheme="majorHAnsi" w:hAnsiTheme="majorHAnsi" w:eastAsiaTheme="majorEastAsia" w:cstheme="majorBidi"/>
      <w:b/>
      <w:bCs/>
      <w:sz w:val="32"/>
      <w:szCs w:val="32"/>
    </w:rPr>
  </w:style>
  <w:style w:type="character" w:customStyle="1" w:styleId="61">
    <w:name w:val="标题 1 Char"/>
    <w:basedOn w:val="33"/>
    <w:link w:val="2"/>
    <w:autoRedefine/>
    <w:qFormat/>
    <w:uiPriority w:val="0"/>
    <w:rPr>
      <w:rFonts w:ascii="Times New Roman" w:hAnsi="Times New Roman" w:eastAsia="宋体" w:cs="Times New Roman"/>
      <w:b/>
      <w:bCs/>
      <w:kern w:val="44"/>
      <w:sz w:val="32"/>
      <w:szCs w:val="44"/>
    </w:rPr>
  </w:style>
  <w:style w:type="character" w:customStyle="1" w:styleId="62">
    <w:name w:val="标题 3 Char"/>
    <w:basedOn w:val="33"/>
    <w:link w:val="4"/>
    <w:autoRedefine/>
    <w:qFormat/>
    <w:uiPriority w:val="0"/>
    <w:rPr>
      <w:rFonts w:ascii="宋体" w:hAnsi="宋体" w:eastAsia="宋体" w:cs="Times New Roman"/>
      <w:b/>
      <w:bCs/>
      <w:szCs w:val="21"/>
    </w:rPr>
  </w:style>
  <w:style w:type="character" w:customStyle="1" w:styleId="63">
    <w:name w:val="标题 4 Char"/>
    <w:basedOn w:val="33"/>
    <w:link w:val="5"/>
    <w:autoRedefine/>
    <w:qFormat/>
    <w:uiPriority w:val="0"/>
    <w:rPr>
      <w:rFonts w:ascii="Arial" w:hAnsi="Arial" w:eastAsia="宋体" w:cs="宋体"/>
      <w:b/>
      <w:bCs/>
      <w:szCs w:val="28"/>
    </w:rPr>
  </w:style>
  <w:style w:type="character" w:customStyle="1" w:styleId="64">
    <w:name w:val="标题 5 Char"/>
    <w:basedOn w:val="33"/>
    <w:link w:val="6"/>
    <w:autoRedefine/>
    <w:qFormat/>
    <w:uiPriority w:val="0"/>
    <w:rPr>
      <w:rFonts w:ascii="宋体" w:hAnsi="宋体" w:eastAsia="宋体" w:cs="宋体"/>
      <w:b/>
      <w:sz w:val="28"/>
      <w:szCs w:val="21"/>
    </w:rPr>
  </w:style>
  <w:style w:type="character" w:customStyle="1" w:styleId="65">
    <w:name w:val="标题 6 Char"/>
    <w:basedOn w:val="33"/>
    <w:link w:val="7"/>
    <w:autoRedefine/>
    <w:qFormat/>
    <w:uiPriority w:val="0"/>
    <w:rPr>
      <w:rFonts w:ascii="Arial" w:hAnsi="Arial" w:eastAsia="黑体" w:cs="宋体"/>
      <w:b/>
      <w:sz w:val="24"/>
      <w:szCs w:val="21"/>
    </w:rPr>
  </w:style>
  <w:style w:type="character" w:customStyle="1" w:styleId="66">
    <w:name w:val="标题 7 Char"/>
    <w:basedOn w:val="33"/>
    <w:link w:val="8"/>
    <w:autoRedefine/>
    <w:qFormat/>
    <w:uiPriority w:val="0"/>
    <w:rPr>
      <w:rFonts w:ascii="宋体" w:hAnsi="宋体" w:eastAsia="宋体" w:cs="宋体"/>
      <w:b/>
      <w:sz w:val="24"/>
      <w:szCs w:val="21"/>
    </w:rPr>
  </w:style>
  <w:style w:type="character" w:customStyle="1" w:styleId="67">
    <w:name w:val="标题 8 Char"/>
    <w:basedOn w:val="33"/>
    <w:link w:val="9"/>
    <w:autoRedefine/>
    <w:qFormat/>
    <w:uiPriority w:val="0"/>
    <w:rPr>
      <w:rFonts w:ascii="Arial" w:hAnsi="Arial" w:eastAsia="黑体" w:cs="宋体"/>
      <w:sz w:val="24"/>
      <w:szCs w:val="21"/>
    </w:rPr>
  </w:style>
  <w:style w:type="character" w:customStyle="1" w:styleId="68">
    <w:name w:val="标题 9 Char"/>
    <w:basedOn w:val="33"/>
    <w:link w:val="10"/>
    <w:autoRedefine/>
    <w:qFormat/>
    <w:uiPriority w:val="0"/>
    <w:rPr>
      <w:rFonts w:ascii="Arial" w:hAnsi="Arial" w:eastAsia="黑体" w:cs="宋体"/>
      <w:szCs w:val="21"/>
    </w:rPr>
  </w:style>
  <w:style w:type="character" w:customStyle="1" w:styleId="69">
    <w:name w:val="Default Char"/>
    <w:link w:val="47"/>
    <w:autoRedefine/>
    <w:qFormat/>
    <w:uiPriority w:val="0"/>
    <w:rPr>
      <w:rFonts w:cs="宋体" w:asciiTheme="minorEastAsia" w:hAnsiTheme="minorEastAsia"/>
      <w:color w:val="000000"/>
      <w:kern w:val="0"/>
      <w:sz w:val="24"/>
      <w:szCs w:val="21"/>
    </w:rPr>
  </w:style>
  <w:style w:type="character" w:customStyle="1" w:styleId="70">
    <w:name w:val="纯文本 Char"/>
    <w:basedOn w:val="33"/>
    <w:link w:val="18"/>
    <w:autoRedefine/>
    <w:qFormat/>
    <w:uiPriority w:val="0"/>
    <w:rPr>
      <w:rFonts w:ascii="宋体" w:hAnsi="Courier New" w:eastAsia="宋体" w:cs="Courier New"/>
      <w:szCs w:val="21"/>
    </w:rPr>
  </w:style>
  <w:style w:type="paragraph" w:customStyle="1" w:styleId="71">
    <w:name w:val="Table Paragraph"/>
    <w:basedOn w:val="1"/>
    <w:autoRedefine/>
    <w:qFormat/>
    <w:uiPriority w:val="1"/>
    <w:rPr>
      <w:rFonts w:ascii="宋体" w:hAnsi="宋体" w:eastAsia="宋体" w:cs="宋体"/>
      <w:lang w:val="en-US" w:eastAsia="zh-CN" w:bidi="ar-SA"/>
    </w:rPr>
  </w:style>
  <w:style w:type="paragraph" w:customStyle="1" w:styleId="72">
    <w:name w:val="style4"/>
    <w:basedOn w:val="1"/>
    <w:next w:val="73"/>
    <w:autoRedefine/>
    <w:qFormat/>
    <w:uiPriority w:val="0"/>
    <w:pPr>
      <w:widowControl/>
      <w:spacing w:before="100" w:beforeAutospacing="1" w:after="100" w:afterAutospacing="1"/>
      <w:jc w:val="left"/>
    </w:pPr>
    <w:rPr>
      <w:rFonts w:hint="eastAsia" w:ascii="宋体" w:hAnsi="宋体"/>
      <w:kern w:val="0"/>
      <w:sz w:val="18"/>
    </w:rPr>
  </w:style>
  <w:style w:type="paragraph" w:customStyle="1" w:styleId="73">
    <w:name w:val="2"/>
    <w:next w:val="1"/>
    <w:autoRedefine/>
    <w:qFormat/>
    <w:uiPriority w:val="0"/>
    <w:pPr>
      <w:widowControl w:val="0"/>
      <w:jc w:val="both"/>
    </w:pPr>
    <w:rPr>
      <w:rFonts w:ascii="Times New Roman" w:hAnsi="Times New Roman" w:eastAsia="宋体" w:cs="Times New Roman"/>
      <w:sz w:val="21"/>
      <w:lang w:val="en-US" w:eastAsia="zh-CN" w:bidi="ar-SA"/>
    </w:rPr>
  </w:style>
  <w:style w:type="paragraph" w:customStyle="1" w:styleId="74">
    <w:name w:val="UserStyle_0"/>
    <w:basedOn w:val="1"/>
    <w:qFormat/>
    <w:uiPriority w:val="0"/>
    <w:pPr>
      <w:spacing w:line="400" w:lineRule="exact"/>
      <w:jc w:val="center"/>
      <w:textAlignment w:val="baseline"/>
    </w:pPr>
    <w:rPr>
      <w:rFonts w:eastAsia="仿宋_GB2312" w:cs="宋体"/>
      <w:sz w:val="24"/>
    </w:rPr>
  </w:style>
  <w:style w:type="character" w:customStyle="1" w:styleId="75">
    <w:name w:val="font31"/>
    <w:basedOn w:val="33"/>
    <w:qFormat/>
    <w:uiPriority w:val="0"/>
    <w:rPr>
      <w:rFonts w:hint="eastAsia" w:ascii="仿宋" w:hAnsi="仿宋" w:eastAsia="仿宋" w:cs="仿宋"/>
      <w:color w:val="000000"/>
      <w:sz w:val="24"/>
      <w:szCs w:val="24"/>
      <w:u w:val="none"/>
    </w:rPr>
  </w:style>
  <w:style w:type="character" w:customStyle="1" w:styleId="76">
    <w:name w:val="font11"/>
    <w:basedOn w:val="33"/>
    <w:qFormat/>
    <w:uiPriority w:val="0"/>
    <w:rPr>
      <w:rFonts w:hint="eastAsia" w:ascii="仿宋" w:hAnsi="仿宋" w:eastAsia="仿宋" w:cs="仿宋"/>
      <w:b/>
      <w:bCs/>
      <w:color w:val="000000"/>
      <w:sz w:val="24"/>
      <w:szCs w:val="24"/>
      <w:u w:val="none"/>
    </w:rPr>
  </w:style>
  <w:style w:type="character" w:customStyle="1" w:styleId="77">
    <w:name w:val="font41"/>
    <w:basedOn w:val="33"/>
    <w:qFormat/>
    <w:uiPriority w:val="0"/>
    <w:rPr>
      <w:rFonts w:hint="default" w:ascii="Times New Roman" w:hAnsi="Times New Roman" w:cs="Times New Roman"/>
      <w:color w:val="000000"/>
      <w:sz w:val="24"/>
      <w:szCs w:val="24"/>
      <w:u w:val="none"/>
    </w:rPr>
  </w:style>
  <w:style w:type="paragraph" w:customStyle="1" w:styleId="78">
    <w:name w:val="列出段落1"/>
    <w:basedOn w:val="1"/>
    <w:unhideWhenUsed/>
    <w:qFormat/>
    <w:uiPriority w:val="99"/>
    <w:pPr>
      <w:ind w:firstLine="420" w:firstLineChars="200"/>
    </w:pPr>
  </w:style>
  <w:style w:type="character" w:customStyle="1" w:styleId="79">
    <w:name w:val="first-child"/>
    <w:basedOn w:val="33"/>
    <w:qFormat/>
    <w:uiPriority w:val="0"/>
  </w:style>
  <w:style w:type="character" w:customStyle="1" w:styleId="80">
    <w:name w:val="first-child1"/>
    <w:basedOn w:val="33"/>
    <w:qFormat/>
    <w:uiPriority w:val="0"/>
  </w:style>
  <w:style w:type="character" w:customStyle="1" w:styleId="81">
    <w:name w:val="nth-child(n+2)"/>
    <w:basedOn w:val="33"/>
    <w:qFormat/>
    <w:uiPriority w:val="0"/>
  </w:style>
  <w:style w:type="character" w:customStyle="1" w:styleId="82">
    <w:name w:val="layui-layer-tabnow"/>
    <w:basedOn w:val="33"/>
    <w:qFormat/>
    <w:uiPriority w:val="0"/>
    <w:rPr>
      <w:bdr w:val="single" w:color="CCCCCC" w:sz="4" w:space="0"/>
      <w:shd w:val="clear" w:fill="FFFFFF"/>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xtc</Company>
  <Pages>47</Pages>
  <Words>3688</Words>
  <Characters>4036</Characters>
  <Lines>234</Lines>
  <Paragraphs>66</Paragraphs>
  <TotalTime>5</TotalTime>
  <ScaleCrop>false</ScaleCrop>
  <LinksUpToDate>false</LinksUpToDate>
  <CharactersWithSpaces>4140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2024-03-11T01:40:00Z</dcterms:created>
  <dc:creator>NTKO</dc:creator>
  <cp:lastModifiedBy>火火的姑娘</cp:lastModifiedBy>
  <cp:lastPrinted>2026-07-30T06:30:00Z</cp:lastPrinted>
  <dcterms:modified xsi:type="dcterms:W3CDTF">2026-08-03T07:20:35Z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5E6D6000533544A18FEDB4E7D0634403_13</vt:lpwstr>
  </property>
  <property fmtid="{D5CDD505-2E9C-101B-9397-08002B2CF9AE}" pid="4" name="KSOTemplateDocerSaveRecord">
    <vt:lpwstr>eyJoZGlkIjoiZTE1ODNkNGExMmFiZjhkNmYxMmJlZDBiNDc0M2Q2MDkiLCJ1c2VySWQiOiIzODUwMjUzNDQifQ==</vt:lpwstr>
  </property>
</Properties>
</file>