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72849">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z w:val="52"/>
          <w:szCs w:val="52"/>
          <w:highlight w:val="none"/>
          <w:lang w:val="en-US" w:eastAsia="zh-CN"/>
        </w:rPr>
      </w:pPr>
      <w:bookmarkStart w:id="0" w:name="_Toc22582"/>
    </w:p>
    <w:p w14:paraId="039B6181">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z w:val="52"/>
          <w:szCs w:val="52"/>
          <w:highlight w:val="none"/>
          <w:lang w:val="en-US" w:eastAsia="zh-CN"/>
        </w:rPr>
      </w:pPr>
      <w:r>
        <w:rPr>
          <w:rFonts w:hint="eastAsia" w:ascii="宋体" w:hAnsi="宋体" w:eastAsia="宋体" w:cs="宋体"/>
          <w:b/>
          <w:bCs/>
          <w:sz w:val="52"/>
          <w:szCs w:val="52"/>
          <w:highlight w:val="none"/>
          <w:lang w:val="en-US" w:eastAsia="zh-CN"/>
        </w:rPr>
        <w:t>南阳力达能源科技有限公司室外(道路)</w:t>
      </w:r>
    </w:p>
    <w:p w14:paraId="5D9BC80E">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b/>
          <w:bCs/>
          <w:sz w:val="52"/>
          <w:szCs w:val="52"/>
          <w:highlight w:val="none"/>
          <w:lang w:val="en-US" w:eastAsia="zh-CN"/>
        </w:rPr>
      </w:pPr>
      <w:r>
        <w:rPr>
          <w:rFonts w:hint="eastAsia" w:ascii="宋体" w:hAnsi="宋体" w:eastAsia="宋体" w:cs="宋体"/>
          <w:b/>
          <w:bCs/>
          <w:sz w:val="52"/>
          <w:szCs w:val="52"/>
          <w:highlight w:val="none"/>
          <w:lang w:val="en-US" w:eastAsia="zh-CN"/>
        </w:rPr>
        <w:t>工程项目</w:t>
      </w:r>
    </w:p>
    <w:p w14:paraId="0EFC7B08">
      <w:pPr>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1"/>
          <w:sz w:val="56"/>
          <w:szCs w:val="56"/>
          <w:highlight w:val="none"/>
          <w14:textOutline w14:w="3844" w14:cap="flat" w14:cmpd="sng">
            <w14:solidFill>
              <w14:srgbClr w14:val="000000"/>
            </w14:solidFill>
            <w14:prstDash w14:val="solid"/>
            <w14:miter w14:val="0"/>
          </w14:textOutline>
        </w:rPr>
      </w:pPr>
      <w:bookmarkStart w:id="1" w:name="_Toc19102"/>
      <w:r>
        <w:rPr>
          <w:rFonts w:hint="eastAsia" w:ascii="宋体" w:hAnsi="宋体" w:eastAsia="宋体" w:cs="宋体"/>
          <w:spacing w:val="-1"/>
          <w:sz w:val="56"/>
          <w:szCs w:val="56"/>
          <w:highlight w:val="none"/>
          <w14:textOutline w14:w="3844" w14:cap="flat" w14:cmpd="sng">
            <w14:solidFill>
              <w14:srgbClr w14:val="000000"/>
            </w14:solidFill>
            <w14:prstDash w14:val="solid"/>
            <w14:miter w14:val="0"/>
          </w14:textOutline>
        </w:rPr>
        <w:t>竞争性磋商文件</w:t>
      </w:r>
      <w:bookmarkEnd w:id="0"/>
      <w:bookmarkEnd w:id="1"/>
    </w:p>
    <w:p w14:paraId="1D8F3FEB">
      <w:pPr>
        <w:keepNext w:val="0"/>
        <w:keepLines w:val="0"/>
        <w:pageBreakBefore w:val="0"/>
        <w:kinsoku/>
        <w:wordWrap w:val="0"/>
        <w:overflowPunct/>
        <w:topLinePunct w:val="0"/>
        <w:bidi w:val="0"/>
        <w:spacing w:line="249" w:lineRule="auto"/>
        <w:jc w:val="both"/>
        <w:rPr>
          <w:rFonts w:hint="default" w:ascii="Arial" w:eastAsia="宋体"/>
          <w:sz w:val="21"/>
          <w:highlight w:val="none"/>
          <w:lang w:val="en-US" w:eastAsia="zh-CN"/>
        </w:rPr>
      </w:pPr>
      <w:r>
        <w:rPr>
          <w:rFonts w:hint="eastAsia" w:eastAsia="宋体"/>
          <w:sz w:val="21"/>
          <w:highlight w:val="none"/>
          <w:lang w:val="en-US" w:eastAsia="zh-CN"/>
        </w:rPr>
        <w:t xml:space="preserve">  </w:t>
      </w:r>
    </w:p>
    <w:p w14:paraId="3B8714CA">
      <w:pPr>
        <w:keepNext w:val="0"/>
        <w:keepLines w:val="0"/>
        <w:pageBreakBefore w:val="0"/>
        <w:kinsoku/>
        <w:wordWrap w:val="0"/>
        <w:overflowPunct/>
        <w:topLinePunct w:val="0"/>
        <w:bidi w:val="0"/>
        <w:spacing w:line="249" w:lineRule="auto"/>
        <w:ind w:firstLine="3534" w:firstLineChars="800"/>
        <w:jc w:val="both"/>
        <w:rPr>
          <w:rFonts w:hint="eastAsia" w:ascii="Arial" w:eastAsia="宋体"/>
          <w:b/>
          <w:bCs/>
          <w:sz w:val="44"/>
          <w:szCs w:val="44"/>
          <w:highlight w:val="none"/>
          <w:lang w:eastAsia="zh-CN"/>
        </w:rPr>
      </w:pPr>
      <w:r>
        <w:rPr>
          <w:rFonts w:hint="eastAsia" w:eastAsia="宋体"/>
          <w:b/>
          <w:bCs/>
          <w:sz w:val="44"/>
          <w:szCs w:val="44"/>
          <w:highlight w:val="none"/>
          <w:lang w:eastAsia="zh-CN"/>
        </w:rPr>
        <w:t>（</w:t>
      </w:r>
      <w:r>
        <w:rPr>
          <w:rFonts w:hint="eastAsia" w:eastAsia="宋体"/>
          <w:b/>
          <w:bCs/>
          <w:sz w:val="44"/>
          <w:szCs w:val="44"/>
          <w:highlight w:val="none"/>
          <w:lang w:val="en-US" w:eastAsia="zh-CN"/>
        </w:rPr>
        <w:t>非最终版</w:t>
      </w:r>
      <w:r>
        <w:rPr>
          <w:rFonts w:hint="eastAsia" w:eastAsia="宋体"/>
          <w:b/>
          <w:bCs/>
          <w:sz w:val="44"/>
          <w:szCs w:val="44"/>
          <w:highlight w:val="none"/>
          <w:lang w:eastAsia="zh-CN"/>
        </w:rPr>
        <w:t>）</w:t>
      </w:r>
    </w:p>
    <w:p w14:paraId="3450B337">
      <w:pPr>
        <w:pStyle w:val="2"/>
        <w:rPr>
          <w:rFonts w:hint="default" w:eastAsia="宋体"/>
          <w:lang w:val="en-US" w:eastAsia="zh-CN"/>
        </w:rPr>
      </w:pPr>
      <w:r>
        <w:rPr>
          <w:rFonts w:hint="eastAsia"/>
          <w:lang w:val="en-US" w:eastAsia="zh-CN"/>
        </w:rPr>
        <w:t xml:space="preserve">                  </w:t>
      </w:r>
      <w:r>
        <w:rPr>
          <w:rFonts w:hint="eastAsia"/>
          <w:b/>
          <w:bCs/>
          <w:sz w:val="44"/>
          <w:szCs w:val="44"/>
          <w:lang w:val="en-US" w:eastAsia="zh-CN"/>
        </w:rPr>
        <w:t xml:space="preserve"> </w:t>
      </w:r>
    </w:p>
    <w:p w14:paraId="11F59518">
      <w:pPr>
        <w:pStyle w:val="4"/>
      </w:pPr>
    </w:p>
    <w:p w14:paraId="64BE9602">
      <w:pPr>
        <w:keepNext w:val="0"/>
        <w:keepLines w:val="0"/>
        <w:pageBreakBefore w:val="0"/>
        <w:kinsoku/>
        <w:wordWrap w:val="0"/>
        <w:overflowPunct/>
        <w:topLinePunct w:val="0"/>
        <w:bidi w:val="0"/>
        <w:spacing w:line="249" w:lineRule="auto"/>
        <w:jc w:val="both"/>
        <w:rPr>
          <w:rFonts w:ascii="Arial"/>
          <w:sz w:val="21"/>
          <w:highlight w:val="none"/>
        </w:rPr>
      </w:pPr>
    </w:p>
    <w:p w14:paraId="6F0BB91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pacing w:val="-17"/>
          <w:sz w:val="32"/>
          <w:szCs w:val="32"/>
          <w:highlight w:val="none"/>
        </w:rPr>
      </w:pPr>
    </w:p>
    <w:p w14:paraId="4250A2B2">
      <w:pPr>
        <w:pStyle w:val="2"/>
        <w:rPr>
          <w:rFonts w:hint="eastAsia"/>
        </w:rPr>
      </w:pPr>
    </w:p>
    <w:p w14:paraId="26C08F55">
      <w:pPr>
        <w:pStyle w:val="2"/>
        <w:rPr>
          <w:rFonts w:hint="eastAsia" w:asciiTheme="minorEastAsia" w:hAnsiTheme="minorEastAsia" w:eastAsiaTheme="minorEastAsia" w:cstheme="minorEastAsia"/>
          <w:b/>
          <w:bCs/>
          <w:spacing w:val="-17"/>
          <w:sz w:val="32"/>
          <w:szCs w:val="32"/>
          <w:highlight w:val="none"/>
        </w:rPr>
      </w:pPr>
    </w:p>
    <w:p w14:paraId="58DFEDD1">
      <w:pPr>
        <w:pStyle w:val="4"/>
        <w:rPr>
          <w:rFonts w:hint="eastAsia" w:asciiTheme="minorEastAsia" w:hAnsiTheme="minorEastAsia" w:eastAsiaTheme="minorEastAsia" w:cstheme="minorEastAsia"/>
          <w:b/>
          <w:bCs/>
          <w:spacing w:val="-17"/>
          <w:sz w:val="32"/>
          <w:szCs w:val="32"/>
          <w:highlight w:val="none"/>
        </w:rPr>
      </w:pPr>
    </w:p>
    <w:p w14:paraId="494C95C5">
      <w:pPr>
        <w:rPr>
          <w:rFonts w:hint="eastAsia"/>
        </w:rPr>
      </w:pPr>
    </w:p>
    <w:p w14:paraId="33510BD1">
      <w:pPr>
        <w:pStyle w:val="2"/>
        <w:rPr>
          <w:rFonts w:hint="eastAsia"/>
        </w:rPr>
      </w:pPr>
    </w:p>
    <w:p w14:paraId="5D922940">
      <w:pPr>
        <w:pStyle w:val="2"/>
        <w:ind w:left="0" w:leftChars="0" w:firstLine="0" w:firstLineChars="0"/>
        <w:rPr>
          <w:rFonts w:hint="eastAsia"/>
          <w:highlight w:val="none"/>
        </w:rPr>
      </w:pPr>
    </w:p>
    <w:p w14:paraId="3D08EDA4">
      <w:pPr>
        <w:pStyle w:val="2"/>
        <w:rPr>
          <w:rFonts w:hint="eastAsia"/>
          <w:highlight w:val="none"/>
        </w:rPr>
      </w:pPr>
    </w:p>
    <w:p w14:paraId="10A83BD0">
      <w:pPr>
        <w:keepNext w:val="0"/>
        <w:keepLines w:val="0"/>
        <w:pageBreakBefore w:val="0"/>
        <w:widowControl/>
        <w:kinsoku/>
        <w:wordWrap w:val="0"/>
        <w:overflowPunct/>
        <w:topLinePunct w:val="0"/>
        <w:autoSpaceDE w:val="0"/>
        <w:autoSpaceDN w:val="0"/>
        <w:bidi w:val="0"/>
        <w:adjustRightInd w:val="0"/>
        <w:snapToGrid w:val="0"/>
        <w:spacing w:line="360" w:lineRule="auto"/>
        <w:ind w:left="1922" w:leftChars="152" w:hanging="1603" w:hangingChars="600"/>
        <w:jc w:val="both"/>
        <w:textAlignment w:val="baseline"/>
        <w:rPr>
          <w:rFonts w:hint="eastAsia"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项目名称：</w:t>
      </w:r>
      <w:r>
        <w:rPr>
          <w:rFonts w:hint="eastAsia" w:asciiTheme="minorEastAsia" w:hAnsiTheme="minorEastAsia" w:eastAsiaTheme="minorEastAsia" w:cstheme="minorEastAsia"/>
          <w:b/>
          <w:bCs/>
          <w:spacing w:val="-17"/>
          <w:sz w:val="30"/>
          <w:szCs w:val="30"/>
          <w:highlight w:val="none"/>
          <w:u w:val="single"/>
          <w:lang w:val="en-US" w:eastAsia="zh-CN"/>
        </w:rPr>
        <w:t>南阳力达能源科技有限公司室外(道路)工程项目</w:t>
      </w:r>
    </w:p>
    <w:p w14:paraId="5B77870F">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default"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项目编号</w:t>
      </w:r>
      <w:r>
        <w:rPr>
          <w:rFonts w:hint="eastAsia" w:asciiTheme="minorEastAsia" w:hAnsiTheme="minorEastAsia" w:eastAsiaTheme="minorEastAsia" w:cstheme="minorEastAsia"/>
          <w:b/>
          <w:bCs/>
          <w:spacing w:val="-17"/>
          <w:sz w:val="30"/>
          <w:szCs w:val="30"/>
          <w:highlight w:val="none"/>
          <w:lang w:eastAsia="zh-CN"/>
        </w:rPr>
        <w:t>：</w:t>
      </w:r>
      <w:r>
        <w:rPr>
          <w:rFonts w:hint="eastAsia" w:asciiTheme="minorEastAsia" w:hAnsiTheme="minorEastAsia" w:eastAsiaTheme="minorEastAsia" w:cstheme="minorEastAsia"/>
          <w:b/>
          <w:bCs/>
          <w:spacing w:val="-17"/>
          <w:sz w:val="30"/>
          <w:szCs w:val="30"/>
          <w:highlight w:val="none"/>
          <w:u w:val="single"/>
          <w:lang w:eastAsia="zh-CN"/>
        </w:rPr>
        <w:t>唐财采购竞争性磋商-2026-</w:t>
      </w:r>
      <w:r>
        <w:rPr>
          <w:rFonts w:hint="eastAsia" w:asciiTheme="minorEastAsia" w:hAnsiTheme="minorEastAsia" w:eastAsiaTheme="minorEastAsia" w:cstheme="minorEastAsia"/>
          <w:b/>
          <w:bCs/>
          <w:spacing w:val="-17"/>
          <w:sz w:val="30"/>
          <w:szCs w:val="30"/>
          <w:highlight w:val="none"/>
          <w:u w:val="single"/>
          <w:lang w:val="en-US" w:eastAsia="zh-CN"/>
        </w:rPr>
        <w:t xml:space="preserve">102 </w:t>
      </w:r>
    </w:p>
    <w:p w14:paraId="4E9C94F6">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eastAsia" w:asciiTheme="minorEastAsia" w:hAnsiTheme="minorEastAsia" w:eastAsiaTheme="minorEastAsia" w:cstheme="minorEastAsia"/>
          <w:b/>
          <w:bCs/>
          <w:spacing w:val="-17"/>
          <w:sz w:val="30"/>
          <w:szCs w:val="30"/>
          <w:highlight w:val="none"/>
        </w:rPr>
      </w:pPr>
      <w:r>
        <w:rPr>
          <w:rFonts w:hint="eastAsia" w:asciiTheme="minorEastAsia" w:hAnsiTheme="minorEastAsia" w:eastAsiaTheme="minorEastAsia" w:cstheme="minorEastAsia"/>
          <w:b/>
          <w:bCs/>
          <w:spacing w:val="-17"/>
          <w:sz w:val="30"/>
          <w:szCs w:val="30"/>
          <w:highlight w:val="none"/>
          <w:lang w:val="en-US" w:eastAsia="zh-CN"/>
        </w:rPr>
        <w:t>标段编号</w:t>
      </w:r>
      <w:r>
        <w:rPr>
          <w:rFonts w:hint="eastAsia" w:asciiTheme="minorEastAsia" w:hAnsiTheme="minorEastAsia" w:eastAsiaTheme="minorEastAsia" w:cstheme="minorEastAsia"/>
          <w:b/>
          <w:bCs/>
          <w:spacing w:val="-17"/>
          <w:sz w:val="30"/>
          <w:szCs w:val="30"/>
          <w:highlight w:val="none"/>
        </w:rPr>
        <w:t>：</w:t>
      </w:r>
      <w:r>
        <w:rPr>
          <w:rFonts w:hint="eastAsia" w:asciiTheme="minorEastAsia" w:hAnsiTheme="minorEastAsia" w:eastAsiaTheme="minorEastAsia" w:cstheme="minorEastAsia"/>
          <w:b/>
          <w:bCs/>
          <w:spacing w:val="-17"/>
          <w:sz w:val="30"/>
          <w:szCs w:val="30"/>
          <w:highlight w:val="none"/>
          <w:u w:val="single"/>
          <w:lang w:val="en-US" w:eastAsia="zh-CN"/>
        </w:rPr>
        <w:t>1标段</w:t>
      </w:r>
    </w:p>
    <w:p w14:paraId="37F8EAAA">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default"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采</w:t>
      </w:r>
      <w:r>
        <w:rPr>
          <w:rFonts w:hint="eastAsia" w:asciiTheme="minorEastAsia" w:hAnsiTheme="minorEastAsia" w:eastAsiaTheme="minorEastAsia" w:cstheme="minorEastAsia"/>
          <w:b/>
          <w:bCs/>
          <w:spacing w:val="-17"/>
          <w:sz w:val="30"/>
          <w:szCs w:val="30"/>
          <w:highlight w:val="none"/>
          <w:lang w:val="en-US" w:eastAsia="zh-CN"/>
        </w:rPr>
        <w:t xml:space="preserve"> </w:t>
      </w:r>
      <w:r>
        <w:rPr>
          <w:rFonts w:hint="eastAsia" w:asciiTheme="minorEastAsia" w:hAnsiTheme="minorEastAsia" w:eastAsiaTheme="minorEastAsia" w:cstheme="minorEastAsia"/>
          <w:b/>
          <w:bCs/>
          <w:spacing w:val="-17"/>
          <w:sz w:val="30"/>
          <w:szCs w:val="30"/>
          <w:highlight w:val="none"/>
        </w:rPr>
        <w:t>购</w:t>
      </w:r>
      <w:r>
        <w:rPr>
          <w:rFonts w:hint="eastAsia" w:asciiTheme="minorEastAsia" w:hAnsiTheme="minorEastAsia" w:eastAsiaTheme="minorEastAsia" w:cstheme="minorEastAsia"/>
          <w:b/>
          <w:bCs/>
          <w:spacing w:val="-17"/>
          <w:sz w:val="30"/>
          <w:szCs w:val="30"/>
          <w:highlight w:val="none"/>
          <w:lang w:val="en-US" w:eastAsia="zh-CN"/>
        </w:rPr>
        <w:t xml:space="preserve"> </w:t>
      </w:r>
      <w:r>
        <w:rPr>
          <w:rFonts w:hint="eastAsia" w:asciiTheme="minorEastAsia" w:hAnsiTheme="minorEastAsia" w:eastAsiaTheme="minorEastAsia" w:cstheme="minorEastAsia"/>
          <w:b/>
          <w:bCs/>
          <w:spacing w:val="-17"/>
          <w:sz w:val="30"/>
          <w:szCs w:val="30"/>
          <w:highlight w:val="none"/>
        </w:rPr>
        <w:t>人：</w:t>
      </w:r>
      <w:r>
        <w:rPr>
          <w:rFonts w:hint="eastAsia" w:asciiTheme="minorEastAsia" w:hAnsiTheme="minorEastAsia" w:eastAsiaTheme="minorEastAsia" w:cstheme="minorEastAsia"/>
          <w:b/>
          <w:bCs/>
          <w:spacing w:val="-17"/>
          <w:sz w:val="30"/>
          <w:szCs w:val="30"/>
          <w:highlight w:val="none"/>
          <w:u w:val="single"/>
          <w:lang w:val="en-US" w:eastAsia="zh-CN"/>
        </w:rPr>
        <w:t xml:space="preserve"> 唐河县兴唐街道办事处</w:t>
      </w:r>
    </w:p>
    <w:p w14:paraId="38910FD3">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eastAsia"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rPr>
        <w:t>采购代理机构：</w:t>
      </w:r>
      <w:r>
        <w:rPr>
          <w:rFonts w:hint="eastAsia" w:asciiTheme="minorEastAsia" w:hAnsiTheme="minorEastAsia" w:eastAsiaTheme="minorEastAsia" w:cstheme="minorEastAsia"/>
          <w:b/>
          <w:bCs/>
          <w:spacing w:val="-17"/>
          <w:sz w:val="30"/>
          <w:szCs w:val="30"/>
          <w:highlight w:val="none"/>
          <w:u w:val="single"/>
          <w:lang w:val="en-US" w:eastAsia="zh-CN"/>
        </w:rPr>
        <w:t>唐河县龙建工程管理有限公司</w:t>
      </w:r>
    </w:p>
    <w:p w14:paraId="47645462">
      <w:pPr>
        <w:keepNext w:val="0"/>
        <w:keepLines w:val="0"/>
        <w:pageBreakBefore w:val="0"/>
        <w:widowControl/>
        <w:kinsoku/>
        <w:wordWrap w:val="0"/>
        <w:overflowPunct/>
        <w:topLinePunct w:val="0"/>
        <w:autoSpaceDE w:val="0"/>
        <w:autoSpaceDN w:val="0"/>
        <w:bidi w:val="0"/>
        <w:adjustRightInd w:val="0"/>
        <w:snapToGrid w:val="0"/>
        <w:spacing w:line="360" w:lineRule="auto"/>
        <w:ind w:firstLine="267" w:firstLineChars="100"/>
        <w:jc w:val="both"/>
        <w:textAlignment w:val="baseline"/>
        <w:rPr>
          <w:rFonts w:hint="default" w:asciiTheme="minorEastAsia" w:hAnsiTheme="minorEastAsia" w:eastAsiaTheme="minorEastAsia" w:cstheme="minorEastAsia"/>
          <w:b/>
          <w:bCs/>
          <w:spacing w:val="-17"/>
          <w:sz w:val="30"/>
          <w:szCs w:val="30"/>
          <w:highlight w:val="none"/>
          <w:u w:val="single"/>
          <w:lang w:val="en-US" w:eastAsia="zh-CN"/>
        </w:rPr>
      </w:pPr>
      <w:r>
        <w:rPr>
          <w:rFonts w:hint="eastAsia" w:asciiTheme="minorEastAsia" w:hAnsiTheme="minorEastAsia" w:eastAsiaTheme="minorEastAsia" w:cstheme="minorEastAsia"/>
          <w:b/>
          <w:bCs/>
          <w:spacing w:val="-17"/>
          <w:sz w:val="30"/>
          <w:szCs w:val="30"/>
          <w:highlight w:val="none"/>
          <w:u w:val="none"/>
          <w:lang w:val="en-US" w:eastAsia="zh-CN"/>
        </w:rPr>
        <w:t>日期：</w:t>
      </w:r>
      <w:r>
        <w:rPr>
          <w:rFonts w:hint="eastAsia" w:asciiTheme="minorEastAsia" w:hAnsiTheme="minorEastAsia" w:eastAsiaTheme="minorEastAsia" w:cstheme="minorEastAsia"/>
          <w:b/>
          <w:bCs/>
          <w:spacing w:val="-17"/>
          <w:sz w:val="30"/>
          <w:szCs w:val="30"/>
          <w:highlight w:val="none"/>
          <w:u w:val="single"/>
          <w:lang w:val="en-US" w:eastAsia="zh-CN"/>
        </w:rPr>
        <w:t>二零二六年八月</w:t>
      </w:r>
    </w:p>
    <w:p w14:paraId="3B547300">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highlight w:val="none"/>
          <w:lang w:val="en-US" w:eastAsia="en-US" w:bidi="ar-SA"/>
        </w:rPr>
      </w:pPr>
    </w:p>
    <w:p w14:paraId="5A0FD99D">
      <w:pPr>
        <w:pStyle w:val="2"/>
        <w:rPr>
          <w:rFonts w:ascii="宋体" w:hAnsi="宋体" w:eastAsia="宋体" w:cs="Arial"/>
          <w:snapToGrid w:val="0"/>
          <w:color w:val="000000"/>
          <w:kern w:val="0"/>
          <w:sz w:val="21"/>
          <w:szCs w:val="21"/>
          <w:highlight w:val="none"/>
          <w:lang w:val="en-US" w:eastAsia="en-US" w:bidi="ar-SA"/>
        </w:rPr>
      </w:pPr>
    </w:p>
    <w:p w14:paraId="5AE1729A">
      <w:pPr>
        <w:pStyle w:val="4"/>
        <w:rPr>
          <w:rFonts w:ascii="宋体" w:hAnsi="宋体" w:eastAsia="宋体" w:cs="Arial"/>
          <w:snapToGrid w:val="0"/>
          <w:color w:val="000000"/>
          <w:kern w:val="0"/>
          <w:sz w:val="21"/>
          <w:szCs w:val="21"/>
          <w:highlight w:val="none"/>
          <w:lang w:val="en-US" w:eastAsia="en-US" w:bidi="ar-SA"/>
        </w:rPr>
      </w:pPr>
    </w:p>
    <w:p w14:paraId="6F246D6C">
      <w:pPr>
        <w:rPr>
          <w:rFonts w:hint="eastAsia" w:eastAsia="宋体"/>
          <w:lang w:val="en-US" w:eastAsia="zh-CN"/>
        </w:rPr>
        <w:sectPr>
          <w:headerReference r:id="rId5" w:type="default"/>
          <w:footerReference r:id="rId6"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lang w:val="en-US" w:eastAsia="en-US" w:bidi="ar-SA"/>
        </w:rPr>
        <w:id w:val="147466632"/>
        <w15:color w:val="DBDBDB"/>
        <w:docPartObj>
          <w:docPartGallery w:val="Table of Contents"/>
          <w:docPartUnique/>
        </w:docPartObj>
      </w:sdtPr>
      <w:sdtEndPr>
        <w:rPr>
          <w:rFonts w:ascii="宋体" w:hAnsi="宋体" w:eastAsia="宋体" w:cs="Arial"/>
          <w:snapToGrid w:val="0"/>
          <w:color w:val="000000"/>
          <w:kern w:val="0"/>
          <w:sz w:val="21"/>
          <w:szCs w:val="21"/>
          <w:lang w:val="en-US" w:eastAsia="en-US" w:bidi="ar-SA"/>
        </w:rPr>
      </w:sdtEndPr>
      <w:sdtContent>
        <w:p w14:paraId="48CB4F32">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bookmarkStart w:id="2" w:name="_Toc1508"/>
        </w:p>
        <w:p w14:paraId="543E11EC">
          <w:pPr>
            <w:spacing w:before="0" w:beforeLines="0" w:after="0" w:afterLines="0" w:line="240" w:lineRule="auto"/>
            <w:ind w:left="0" w:leftChars="0" w:right="0" w:rightChars="0" w:firstLine="0" w:firstLineChars="0"/>
            <w:jc w:val="center"/>
            <w:rPr>
              <w:sz w:val="28"/>
              <w:szCs w:val="28"/>
            </w:rPr>
          </w:pPr>
          <w:r>
            <w:rPr>
              <w:rFonts w:ascii="宋体" w:hAnsi="宋体" w:eastAsia="宋体"/>
              <w:b/>
              <w:bCs/>
              <w:sz w:val="48"/>
              <w:szCs w:val="48"/>
            </w:rPr>
            <w:t>目录</w:t>
          </w:r>
        </w:p>
        <w:p w14:paraId="6714BFDC">
          <w:pPr>
            <w:pStyle w:val="14"/>
            <w:tabs>
              <w:tab w:val="right" w:leader="dot" w:pos="10150"/>
            </w:tabs>
            <w:rPr>
              <w:sz w:val="28"/>
              <w:szCs w:val="28"/>
            </w:rPr>
          </w:pPr>
          <w:r>
            <w:rPr>
              <w:sz w:val="28"/>
              <w:szCs w:val="28"/>
            </w:rPr>
            <w:fldChar w:fldCharType="begin"/>
          </w:r>
          <w:r>
            <w:rPr>
              <w:sz w:val="28"/>
              <w:szCs w:val="28"/>
            </w:rPr>
            <w:instrText xml:space="preserve">TOC \o "1-1" \h \u </w:instrText>
          </w:r>
          <w:r>
            <w:rPr>
              <w:sz w:val="28"/>
              <w:szCs w:val="28"/>
            </w:rPr>
            <w:fldChar w:fldCharType="separate"/>
          </w:r>
        </w:p>
        <w:p w14:paraId="3FF4EB42">
          <w:pPr>
            <w:pStyle w:val="14"/>
            <w:tabs>
              <w:tab w:val="right" w:leader="dot" w:pos="10150"/>
            </w:tabs>
            <w:rPr>
              <w:rFonts w:hint="eastAsia" w:ascii="仿宋" w:hAnsi="仿宋" w:eastAsia="仿宋" w:cs="仿宋"/>
              <w:b w:val="0"/>
              <w:bCs w:val="0"/>
              <w:sz w:val="36"/>
              <w:szCs w:val="36"/>
            </w:rPr>
          </w:pPr>
        </w:p>
        <w:p w14:paraId="5C5848B9">
          <w:pPr>
            <w:pStyle w:val="14"/>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val="0"/>
              <w:bCs w:val="0"/>
              <w:sz w:val="36"/>
              <w:szCs w:val="36"/>
            </w:rPr>
          </w:pP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HYPERLINK \l _Toc7099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第一章</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 xml:space="preserve"> </w:t>
          </w:r>
          <w:r>
            <w:rPr>
              <w:rFonts w:hint="eastAsia" w:ascii="仿宋" w:hAnsi="仿宋" w:eastAsia="仿宋" w:cs="仿宋"/>
              <w:b w:val="0"/>
              <w:bCs w:val="0"/>
              <w:spacing w:val="-1"/>
              <w:sz w:val="36"/>
              <w:szCs w:val="56"/>
              <w:highlight w:val="none"/>
              <w:lang w:eastAsia="zh-CN"/>
              <w14:textOutline w14:w="2306" w14:cap="flat" w14:cmpd="sng">
                <w14:solidFill>
                  <w14:srgbClr w14:val="000000"/>
                </w14:solidFill>
                <w14:prstDash w14:val="solid"/>
                <w14:miter w14:val="0"/>
              </w14:textOutline>
            </w:rPr>
            <w:t>竞争性磋商公告</w:t>
          </w:r>
          <w:r>
            <w:rPr>
              <w:rFonts w:hint="eastAsia" w:ascii="仿宋" w:hAnsi="仿宋" w:eastAsia="仿宋" w:cs="仿宋"/>
              <w:b w:val="0"/>
              <w:bCs w:val="0"/>
              <w:sz w:val="36"/>
              <w:szCs w:val="36"/>
            </w:rPr>
            <w:tab/>
          </w: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PAGEREF _Toc7099 \h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z w:val="36"/>
              <w:szCs w:val="36"/>
            </w:rPr>
            <w:t>3</w:t>
          </w:r>
          <w:r>
            <w:rPr>
              <w:rFonts w:hint="eastAsia" w:ascii="仿宋" w:hAnsi="仿宋" w:eastAsia="仿宋" w:cs="仿宋"/>
              <w:b w:val="0"/>
              <w:bCs w:val="0"/>
              <w:sz w:val="36"/>
              <w:szCs w:val="36"/>
            </w:rPr>
            <w:fldChar w:fldCharType="end"/>
          </w:r>
          <w:r>
            <w:rPr>
              <w:rFonts w:hint="eastAsia" w:ascii="仿宋" w:hAnsi="仿宋" w:eastAsia="仿宋" w:cs="仿宋"/>
              <w:b w:val="0"/>
              <w:bCs w:val="0"/>
              <w:sz w:val="36"/>
              <w:szCs w:val="36"/>
            </w:rPr>
            <w:fldChar w:fldCharType="end"/>
          </w:r>
        </w:p>
        <w:p w14:paraId="69EEDF6F">
          <w:pPr>
            <w:pStyle w:val="14"/>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val="0"/>
              <w:bCs w:val="0"/>
              <w:sz w:val="36"/>
              <w:szCs w:val="36"/>
            </w:rPr>
          </w:pP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HYPERLINK \l _Toc9124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第二章</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 xml:space="preserve"> </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采购需求</w:t>
          </w:r>
          <w:r>
            <w:rPr>
              <w:rFonts w:hint="eastAsia" w:ascii="仿宋" w:hAnsi="仿宋" w:eastAsia="仿宋" w:cs="仿宋"/>
              <w:b w:val="0"/>
              <w:bCs w:val="0"/>
              <w:sz w:val="36"/>
              <w:szCs w:val="36"/>
            </w:rPr>
            <w:tab/>
          </w: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PAGEREF _Toc9124 \h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z w:val="36"/>
              <w:szCs w:val="36"/>
            </w:rPr>
            <w:t>7</w:t>
          </w:r>
          <w:r>
            <w:rPr>
              <w:rFonts w:hint="eastAsia" w:ascii="仿宋" w:hAnsi="仿宋" w:eastAsia="仿宋" w:cs="仿宋"/>
              <w:b w:val="0"/>
              <w:bCs w:val="0"/>
              <w:sz w:val="36"/>
              <w:szCs w:val="36"/>
            </w:rPr>
            <w:fldChar w:fldCharType="end"/>
          </w:r>
          <w:r>
            <w:rPr>
              <w:rFonts w:hint="eastAsia" w:ascii="仿宋" w:hAnsi="仿宋" w:eastAsia="仿宋" w:cs="仿宋"/>
              <w:b w:val="0"/>
              <w:bCs w:val="0"/>
              <w:sz w:val="36"/>
              <w:szCs w:val="36"/>
            </w:rPr>
            <w:fldChar w:fldCharType="end"/>
          </w:r>
        </w:p>
        <w:p w14:paraId="6190C5B4">
          <w:pPr>
            <w:pStyle w:val="14"/>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val="0"/>
              <w:bCs w:val="0"/>
              <w:sz w:val="36"/>
              <w:szCs w:val="36"/>
            </w:rPr>
          </w:pP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HYPERLINK \l _Toc6685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第</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三</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章</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 xml:space="preserve"> </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供应商须知</w:t>
          </w:r>
          <w:r>
            <w:rPr>
              <w:rFonts w:hint="eastAsia" w:ascii="仿宋" w:hAnsi="仿宋" w:eastAsia="仿宋" w:cs="仿宋"/>
              <w:b w:val="0"/>
              <w:bCs w:val="0"/>
              <w:sz w:val="36"/>
              <w:szCs w:val="36"/>
            </w:rPr>
            <w:tab/>
          </w: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PAGEREF _Toc6685 \h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z w:val="36"/>
              <w:szCs w:val="36"/>
            </w:rPr>
            <w:t>8</w:t>
          </w:r>
          <w:r>
            <w:rPr>
              <w:rFonts w:hint="eastAsia" w:ascii="仿宋" w:hAnsi="仿宋" w:eastAsia="仿宋" w:cs="仿宋"/>
              <w:b w:val="0"/>
              <w:bCs w:val="0"/>
              <w:sz w:val="36"/>
              <w:szCs w:val="36"/>
            </w:rPr>
            <w:fldChar w:fldCharType="end"/>
          </w:r>
          <w:r>
            <w:rPr>
              <w:rFonts w:hint="eastAsia" w:ascii="仿宋" w:hAnsi="仿宋" w:eastAsia="仿宋" w:cs="仿宋"/>
              <w:b w:val="0"/>
              <w:bCs w:val="0"/>
              <w:sz w:val="36"/>
              <w:szCs w:val="36"/>
            </w:rPr>
            <w:fldChar w:fldCharType="end"/>
          </w:r>
        </w:p>
        <w:p w14:paraId="45CA246F">
          <w:pPr>
            <w:pStyle w:val="14"/>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val="0"/>
              <w:bCs w:val="0"/>
              <w:sz w:val="36"/>
              <w:szCs w:val="36"/>
            </w:rPr>
          </w:pP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HYPERLINK \l _Toc19531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第</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四</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章</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 xml:space="preserve"> </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评</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审</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程序、评审方法和评审标准</w:t>
          </w:r>
          <w:r>
            <w:rPr>
              <w:rFonts w:hint="eastAsia" w:ascii="仿宋" w:hAnsi="仿宋" w:eastAsia="仿宋" w:cs="仿宋"/>
              <w:b w:val="0"/>
              <w:bCs w:val="0"/>
              <w:sz w:val="36"/>
              <w:szCs w:val="36"/>
            </w:rPr>
            <w:tab/>
          </w: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PAGEREF _Toc19531 \h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z w:val="36"/>
              <w:szCs w:val="36"/>
            </w:rPr>
            <w:t>17</w:t>
          </w:r>
          <w:r>
            <w:rPr>
              <w:rFonts w:hint="eastAsia" w:ascii="仿宋" w:hAnsi="仿宋" w:eastAsia="仿宋" w:cs="仿宋"/>
              <w:b w:val="0"/>
              <w:bCs w:val="0"/>
              <w:sz w:val="36"/>
              <w:szCs w:val="36"/>
            </w:rPr>
            <w:fldChar w:fldCharType="end"/>
          </w:r>
          <w:r>
            <w:rPr>
              <w:rFonts w:hint="eastAsia" w:ascii="仿宋" w:hAnsi="仿宋" w:eastAsia="仿宋" w:cs="仿宋"/>
              <w:b w:val="0"/>
              <w:bCs w:val="0"/>
              <w:sz w:val="36"/>
              <w:szCs w:val="36"/>
            </w:rPr>
            <w:fldChar w:fldCharType="end"/>
          </w:r>
        </w:p>
        <w:p w14:paraId="72DF7197">
          <w:pPr>
            <w:pStyle w:val="14"/>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val="0"/>
              <w:bCs w:val="0"/>
              <w:sz w:val="36"/>
              <w:szCs w:val="36"/>
            </w:rPr>
          </w:pP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HYPERLINK \l _Toc472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第五章</w:t>
          </w:r>
          <w:r>
            <w:rPr>
              <w:rFonts w:hint="eastAsia" w:ascii="仿宋" w:hAnsi="仿宋" w:eastAsia="仿宋" w:cs="仿宋"/>
              <w:b w:val="0"/>
              <w:bCs w:val="0"/>
              <w:spacing w:val="-1"/>
              <w:sz w:val="36"/>
              <w:szCs w:val="56"/>
              <w:highlight w:val="none"/>
              <w:lang w:val="en-US" w:eastAsia="zh-CN"/>
              <w14:textOutline w14:w="2306" w14:cap="flat" w14:cmpd="sng">
                <w14:solidFill>
                  <w14:srgbClr w14:val="000000"/>
                </w14:solidFill>
                <w14:prstDash w14:val="solid"/>
                <w14:miter w14:val="0"/>
              </w14:textOutline>
            </w:rPr>
            <w:t xml:space="preserve"> </w:t>
          </w:r>
          <w:r>
            <w:rPr>
              <w:rFonts w:hint="eastAsia" w:ascii="仿宋" w:hAnsi="仿宋" w:eastAsia="仿宋" w:cs="仿宋"/>
              <w:b w:val="0"/>
              <w:bCs w:val="0"/>
              <w:spacing w:val="-1"/>
              <w:sz w:val="36"/>
              <w:szCs w:val="56"/>
              <w:highlight w:val="none"/>
              <w14:textOutline w14:w="2306" w14:cap="flat" w14:cmpd="sng">
                <w14:solidFill>
                  <w14:srgbClr w14:val="000000"/>
                </w14:solidFill>
                <w14:prstDash w14:val="solid"/>
                <w14:miter w14:val="0"/>
              </w14:textOutline>
            </w:rPr>
            <w:t>合同草案条款</w:t>
          </w:r>
          <w:r>
            <w:rPr>
              <w:rFonts w:hint="eastAsia" w:ascii="仿宋" w:hAnsi="仿宋" w:eastAsia="仿宋" w:cs="仿宋"/>
              <w:b w:val="0"/>
              <w:bCs w:val="0"/>
              <w:sz w:val="36"/>
              <w:szCs w:val="36"/>
            </w:rPr>
            <w:tab/>
          </w: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PAGEREF _Toc472 \h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z w:val="36"/>
              <w:szCs w:val="36"/>
            </w:rPr>
            <w:t>29</w:t>
          </w:r>
          <w:r>
            <w:rPr>
              <w:rFonts w:hint="eastAsia" w:ascii="仿宋" w:hAnsi="仿宋" w:eastAsia="仿宋" w:cs="仿宋"/>
              <w:b w:val="0"/>
              <w:bCs w:val="0"/>
              <w:sz w:val="36"/>
              <w:szCs w:val="36"/>
            </w:rPr>
            <w:fldChar w:fldCharType="end"/>
          </w:r>
          <w:r>
            <w:rPr>
              <w:rFonts w:hint="eastAsia" w:ascii="仿宋" w:hAnsi="仿宋" w:eastAsia="仿宋" w:cs="仿宋"/>
              <w:b w:val="0"/>
              <w:bCs w:val="0"/>
              <w:sz w:val="36"/>
              <w:szCs w:val="36"/>
            </w:rPr>
            <w:fldChar w:fldCharType="end"/>
          </w:r>
        </w:p>
        <w:p w14:paraId="4A7E02A0">
          <w:pPr>
            <w:pStyle w:val="14"/>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480" w:lineRule="auto"/>
            <w:textAlignment w:val="baseline"/>
            <w:rPr>
              <w:rFonts w:hint="eastAsia" w:ascii="仿宋" w:hAnsi="仿宋" w:eastAsia="仿宋" w:cs="仿宋"/>
              <w:b w:val="0"/>
              <w:bCs w:val="0"/>
              <w:sz w:val="36"/>
              <w:szCs w:val="36"/>
            </w:rPr>
          </w:pP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HYPERLINK \l _Toc17192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pacing w:val="-5"/>
              <w:sz w:val="36"/>
              <w:szCs w:val="56"/>
              <w14:textOutline w14:w="2306" w14:cap="flat" w14:cmpd="sng">
                <w14:solidFill>
                  <w14:srgbClr w14:val="000000"/>
                </w14:solidFill>
                <w14:prstDash w14:val="solid"/>
                <w14:miter w14:val="0"/>
              </w14:textOutline>
            </w:rPr>
            <w:t xml:space="preserve">第六章 </w:t>
          </w:r>
          <w:r>
            <w:rPr>
              <w:rFonts w:hint="eastAsia" w:ascii="仿宋" w:hAnsi="仿宋" w:eastAsia="仿宋" w:cs="仿宋"/>
              <w:b w:val="0"/>
              <w:bCs w:val="0"/>
              <w:spacing w:val="-5"/>
              <w:sz w:val="36"/>
              <w:szCs w:val="56"/>
              <w:highlight w:val="none"/>
              <w14:textOutline w14:w="2306" w14:cap="flat" w14:cmpd="sng">
                <w14:solidFill>
                  <w14:srgbClr w14:val="000000"/>
                </w14:solidFill>
                <w14:prstDash w14:val="solid"/>
                <w14:miter w14:val="0"/>
              </w14:textOutline>
            </w:rPr>
            <w:t>响应文件格式</w:t>
          </w:r>
          <w:r>
            <w:rPr>
              <w:rFonts w:hint="eastAsia" w:ascii="仿宋" w:hAnsi="仿宋" w:eastAsia="仿宋" w:cs="仿宋"/>
              <w:b w:val="0"/>
              <w:bCs w:val="0"/>
              <w:sz w:val="36"/>
              <w:szCs w:val="36"/>
            </w:rPr>
            <w:tab/>
          </w:r>
          <w:r>
            <w:rPr>
              <w:rFonts w:hint="eastAsia" w:ascii="仿宋" w:hAnsi="仿宋" w:eastAsia="仿宋" w:cs="仿宋"/>
              <w:b w:val="0"/>
              <w:bCs w:val="0"/>
              <w:sz w:val="36"/>
              <w:szCs w:val="36"/>
            </w:rPr>
            <w:fldChar w:fldCharType="begin"/>
          </w:r>
          <w:r>
            <w:rPr>
              <w:rFonts w:hint="eastAsia" w:ascii="仿宋" w:hAnsi="仿宋" w:eastAsia="仿宋" w:cs="仿宋"/>
              <w:b w:val="0"/>
              <w:bCs w:val="0"/>
              <w:sz w:val="36"/>
              <w:szCs w:val="36"/>
            </w:rPr>
            <w:instrText xml:space="preserve"> PAGEREF _Toc17192 \h </w:instrText>
          </w:r>
          <w:r>
            <w:rPr>
              <w:rFonts w:hint="eastAsia" w:ascii="仿宋" w:hAnsi="仿宋" w:eastAsia="仿宋" w:cs="仿宋"/>
              <w:b w:val="0"/>
              <w:bCs w:val="0"/>
              <w:sz w:val="36"/>
              <w:szCs w:val="36"/>
            </w:rPr>
            <w:fldChar w:fldCharType="separate"/>
          </w:r>
          <w:r>
            <w:rPr>
              <w:rFonts w:hint="eastAsia" w:ascii="仿宋" w:hAnsi="仿宋" w:eastAsia="仿宋" w:cs="仿宋"/>
              <w:b w:val="0"/>
              <w:bCs w:val="0"/>
              <w:sz w:val="36"/>
              <w:szCs w:val="36"/>
            </w:rPr>
            <w:t>31</w:t>
          </w:r>
          <w:r>
            <w:rPr>
              <w:rFonts w:hint="eastAsia" w:ascii="仿宋" w:hAnsi="仿宋" w:eastAsia="仿宋" w:cs="仿宋"/>
              <w:b w:val="0"/>
              <w:bCs w:val="0"/>
              <w:sz w:val="36"/>
              <w:szCs w:val="36"/>
            </w:rPr>
            <w:fldChar w:fldCharType="end"/>
          </w:r>
          <w:r>
            <w:rPr>
              <w:rFonts w:hint="eastAsia" w:ascii="仿宋" w:hAnsi="仿宋" w:eastAsia="仿宋" w:cs="仿宋"/>
              <w:b w:val="0"/>
              <w:bCs w:val="0"/>
              <w:sz w:val="36"/>
              <w:szCs w:val="36"/>
            </w:rPr>
            <w:fldChar w:fldCharType="end"/>
          </w:r>
        </w:p>
        <w:p w14:paraId="2957A0DB">
          <w:pPr>
            <w:pStyle w:val="14"/>
            <w:tabs>
              <w:tab w:val="right" w:leader="dot" w:pos="10150"/>
            </w:tabs>
            <w:rPr>
              <w:rFonts w:hint="eastAsia" w:ascii="仿宋" w:hAnsi="仿宋" w:eastAsia="仿宋" w:cs="仿宋"/>
              <w:b w:val="0"/>
              <w:bCs w:val="0"/>
              <w:sz w:val="36"/>
              <w:szCs w:val="36"/>
            </w:rPr>
          </w:pPr>
        </w:p>
        <w:p w14:paraId="34FF1F0E">
          <w:r>
            <w:rPr>
              <w:sz w:val="24"/>
              <w:szCs w:val="24"/>
            </w:rPr>
            <w:fldChar w:fldCharType="end"/>
          </w:r>
        </w:p>
      </w:sdtContent>
    </w:sdt>
    <w:p w14:paraId="14029A76"/>
    <w:p w14:paraId="1DC4D0FA">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46AA0C94">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44BC2093">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2C62B4F6">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69594B73">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7E460D0D">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35D3EFCB">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247F1438">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3E9CCB72">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18A3F87C">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26E18B6D">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52364107">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68D6E2AC">
      <w:pPr>
        <w:pStyle w:val="36"/>
        <w:keepNext w:val="0"/>
        <w:keepLines w:val="0"/>
        <w:pageBreakBefore w:val="0"/>
        <w:widowControl/>
        <w:tabs>
          <w:tab w:val="right" w:leader="dot" w:pos="9750"/>
        </w:tabs>
        <w:kinsoku/>
        <w:wordWrap/>
        <w:overflowPunct/>
        <w:topLinePunct w:val="0"/>
        <w:bidi w:val="0"/>
        <w:spacing w:before="0" w:after="0" w:line="480" w:lineRule="auto"/>
        <w:ind w:left="0" w:leftChars="0" w:firstLine="0" w:firstLineChars="0"/>
        <w:rPr>
          <w:rFonts w:hint="eastAsia" w:asciiTheme="minorEastAsia" w:hAnsiTheme="minorEastAsia" w:eastAsiaTheme="minorEastAsia" w:cstheme="minorEastAsia"/>
          <w:bCs/>
          <w:snapToGrid w:val="0"/>
          <w:color w:val="auto"/>
          <w:spacing w:val="3"/>
          <w:kern w:val="0"/>
          <w:sz w:val="20"/>
          <w:szCs w:val="24"/>
          <w:highlight w:val="none"/>
          <w:lang w:val="en-US" w:eastAsia="zh-CN" w:bidi="ar-SA"/>
        </w:rPr>
      </w:pPr>
    </w:p>
    <w:p w14:paraId="661214DA">
      <w:pPr>
        <w:pStyle w:val="3"/>
        <w:keepNext w:val="0"/>
        <w:keepLines w:val="0"/>
        <w:pageBreakBefore w:val="0"/>
        <w:kinsoku/>
        <w:wordWrap w:val="0"/>
        <w:overflowPunct/>
        <w:topLinePunct w:val="0"/>
        <w:bidi w:val="0"/>
        <w:spacing w:before="358" w:line="360" w:lineRule="auto"/>
        <w:jc w:val="center"/>
        <w:outlineLvl w:val="0"/>
        <w:rPr>
          <w:rFonts w:ascii="Arial"/>
          <w:sz w:val="21"/>
          <w:highlight w:val="none"/>
        </w:rPr>
      </w:pPr>
      <w:bookmarkStart w:id="3" w:name="_Toc7099"/>
      <w:r>
        <w:rPr>
          <w:spacing w:val="-1"/>
          <w:sz w:val="36"/>
          <w:szCs w:val="36"/>
          <w:highlight w:val="none"/>
          <w14:textOutline w14:w="2306" w14:cap="flat" w14:cmpd="sng">
            <w14:solidFill>
              <w14:srgbClr w14:val="000000"/>
            </w14:solidFill>
            <w14:prstDash w14:val="solid"/>
            <w14:miter w14:val="0"/>
          </w14:textOutline>
        </w:rPr>
        <w:t>第一章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lang w:eastAsia="zh-CN"/>
          <w14:textOutline w14:w="2306" w14:cap="flat" w14:cmpd="sng">
            <w14:solidFill>
              <w14:srgbClr w14:val="000000"/>
            </w14:solidFill>
            <w14:prstDash w14:val="solid"/>
            <w14:miter w14:val="0"/>
          </w14:textOutline>
        </w:rPr>
        <w:t>竞争性磋商公告</w:t>
      </w:r>
      <w:bookmarkEnd w:id="2"/>
      <w:bookmarkEnd w:id="3"/>
    </w:p>
    <w:p w14:paraId="209EDFC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rPr>
          <w:rFonts w:hint="eastAsia" w:ascii="宋体" w:hAnsi="宋体" w:eastAsia="宋体" w:cs="宋体"/>
          <w:b/>
          <w:bCs/>
          <w:spacing w:val="-1"/>
          <w:kern w:val="0"/>
          <w:sz w:val="24"/>
          <w:szCs w:val="24"/>
          <w:highlight w:val="none"/>
          <w:lang w:val="en-US" w:eastAsia="zh-CN" w:bidi="ar-SA"/>
        </w:rPr>
      </w:pPr>
      <w:r>
        <w:rPr>
          <w:rFonts w:hint="eastAsia" w:ascii="宋体" w:hAnsi="宋体" w:eastAsia="宋体" w:cs="宋体"/>
          <w:b/>
          <w:bCs/>
          <w:spacing w:val="-1"/>
          <w:kern w:val="0"/>
          <w:sz w:val="24"/>
          <w:szCs w:val="24"/>
          <w:highlight w:val="none"/>
          <w:lang w:val="en-US" w:eastAsia="zh-CN" w:bidi="ar-SA"/>
        </w:rPr>
        <w:t>项目概况</w:t>
      </w:r>
    </w:p>
    <w:p w14:paraId="62A3293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714" w:firstLineChars="300"/>
        <w:textAlignment w:val="auto"/>
        <w:rPr>
          <w:rFonts w:hint="eastAsia" w:ascii="宋体" w:hAnsi="宋体" w:eastAsia="宋体" w:cs="宋体"/>
          <w:spacing w:val="-1"/>
          <w:kern w:val="0"/>
          <w:sz w:val="24"/>
          <w:szCs w:val="24"/>
          <w:highlight w:val="none"/>
          <w:lang w:val="en-US" w:eastAsia="zh-CN" w:bidi="ar-SA"/>
        </w:rPr>
      </w:pPr>
      <w:r>
        <w:rPr>
          <w:rFonts w:hint="eastAsia" w:cs="宋体"/>
          <w:spacing w:val="-1"/>
          <w:kern w:val="0"/>
          <w:sz w:val="24"/>
          <w:szCs w:val="24"/>
          <w:highlight w:val="none"/>
          <w:lang w:val="en-US" w:eastAsia="zh-CN" w:bidi="ar-SA"/>
        </w:rPr>
        <w:t>南阳力达能源科技有限公司室外(道路)工程项目招标项目的</w:t>
      </w:r>
      <w:r>
        <w:rPr>
          <w:rFonts w:hint="eastAsia" w:ascii="宋体" w:hAnsi="宋体" w:eastAsia="宋体" w:cs="宋体"/>
          <w:spacing w:val="-1"/>
          <w:kern w:val="0"/>
          <w:sz w:val="24"/>
          <w:szCs w:val="24"/>
          <w:highlight w:val="none"/>
          <w:lang w:val="en-US" w:eastAsia="zh-CN" w:bidi="ar-SA"/>
        </w:rPr>
        <w:t>的潜在投标人应在唐河县公共资源交易中心网站（http://ggzyjy.tanghe.gov.cn）获取招标文件，并于2026年8月28日9时30分（北京时间）前递交响应文件。</w:t>
      </w:r>
    </w:p>
    <w:p w14:paraId="2AA499BE">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78" w:firstLineChars="200"/>
        <w:textAlignment w:val="auto"/>
        <w:outlineLvl w:val="1"/>
        <w:rPr>
          <w:rFonts w:hint="eastAsia" w:ascii="宋体" w:hAnsi="宋体" w:eastAsia="宋体" w:cs="宋体"/>
          <w:b/>
          <w:bCs/>
          <w:spacing w:val="-1"/>
          <w:kern w:val="0"/>
          <w:sz w:val="24"/>
          <w:szCs w:val="24"/>
          <w:highlight w:val="none"/>
          <w:lang w:val="en-US" w:eastAsia="zh-CN" w:bidi="ar-SA"/>
        </w:rPr>
      </w:pPr>
      <w:bookmarkStart w:id="4" w:name="_Toc6345"/>
      <w:r>
        <w:rPr>
          <w:rFonts w:hint="eastAsia" w:ascii="宋体" w:hAnsi="宋体" w:eastAsia="宋体" w:cs="宋体"/>
          <w:b/>
          <w:bCs/>
          <w:spacing w:val="-1"/>
          <w:kern w:val="0"/>
          <w:sz w:val="24"/>
          <w:szCs w:val="24"/>
          <w:highlight w:val="none"/>
          <w:lang w:val="en-US" w:eastAsia="zh-CN" w:bidi="ar-SA"/>
        </w:rPr>
        <w:t>一、项目基本情况</w:t>
      </w:r>
      <w:bookmarkEnd w:id="4"/>
    </w:p>
    <w:p w14:paraId="257CC2E2">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 xml:space="preserve">1.项目编号：唐财采购竞争性磋商-2026-102  </w:t>
      </w:r>
    </w:p>
    <w:p w14:paraId="13CBBD02">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2.项目名称：南阳力达能源科技有限公司室外(道路)工程项目</w:t>
      </w:r>
    </w:p>
    <w:p w14:paraId="2605EB05">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default"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3.采购方式：竞争性磋商</w:t>
      </w:r>
    </w:p>
    <w:p w14:paraId="3E4F9245">
      <w:pPr>
        <w:pStyle w:val="3"/>
        <w:keepNext w:val="0"/>
        <w:keepLines w:val="0"/>
        <w:pageBreakBefore w:val="0"/>
        <w:widowControl/>
        <w:kinsoku/>
        <w:wordWrap w:val="0"/>
        <w:overflowPunct/>
        <w:topLinePunct w:val="0"/>
        <w:autoSpaceDE w:val="0"/>
        <w:autoSpaceDN w:val="0"/>
        <w:bidi w:val="0"/>
        <w:adjustRightInd w:val="0"/>
        <w:snapToGrid w:val="0"/>
        <w:spacing w:before="0" w:beforeLines="1" w:after="0" w:afterLines="1" w:line="560" w:lineRule="exact"/>
        <w:ind w:right="0" w:firstLine="476" w:firstLineChars="200"/>
        <w:jc w:val="both"/>
        <w:textAlignment w:val="baseline"/>
        <w:rPr>
          <w:rFonts w:hint="eastAsia" w:ascii="Arial" w:hAnsi="Arial" w:eastAsia="Arial" w:cs="宋体"/>
          <w:snapToGrid w:val="0"/>
          <w:color w:val="000000"/>
          <w:spacing w:val="-1"/>
          <w:kern w:val="0"/>
          <w:sz w:val="24"/>
          <w:szCs w:val="24"/>
          <w:highlight w:val="none"/>
          <w:lang w:val="en-US" w:eastAsia="zh-CN" w:bidi="ar-SA"/>
        </w:rPr>
      </w:pPr>
      <w:r>
        <w:rPr>
          <w:rFonts w:hint="eastAsia" w:ascii="Arial" w:hAnsi="Arial" w:eastAsia="Arial" w:cs="宋体"/>
          <w:snapToGrid w:val="0"/>
          <w:color w:val="000000"/>
          <w:spacing w:val="-1"/>
          <w:kern w:val="0"/>
          <w:sz w:val="24"/>
          <w:szCs w:val="24"/>
          <w:highlight w:val="none"/>
          <w:lang w:val="en-US" w:eastAsia="zh-CN" w:bidi="ar-SA"/>
        </w:rPr>
        <w:t>4.项目预算金额：1257916.31元         项目最高限价： 1257916.31元</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775"/>
        <w:gridCol w:w="2072"/>
        <w:gridCol w:w="1496"/>
        <w:gridCol w:w="1576"/>
        <w:gridCol w:w="1175"/>
        <w:gridCol w:w="1736"/>
      </w:tblGrid>
      <w:tr w14:paraId="3368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center"/>
          </w:tcPr>
          <w:p w14:paraId="542A9E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序号</w:t>
            </w:r>
          </w:p>
        </w:tc>
        <w:tc>
          <w:tcPr>
            <w:tcW w:w="0" w:type="auto"/>
            <w:noWrap w:val="0"/>
            <w:vAlign w:val="center"/>
          </w:tcPr>
          <w:p w14:paraId="48FAA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包号</w:t>
            </w:r>
          </w:p>
        </w:tc>
        <w:tc>
          <w:tcPr>
            <w:tcW w:w="0" w:type="auto"/>
            <w:noWrap w:val="0"/>
            <w:vAlign w:val="center"/>
          </w:tcPr>
          <w:p w14:paraId="5CA3B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包名称</w:t>
            </w:r>
          </w:p>
        </w:tc>
        <w:tc>
          <w:tcPr>
            <w:tcW w:w="0" w:type="auto"/>
            <w:noWrap w:val="0"/>
            <w:vAlign w:val="center"/>
          </w:tcPr>
          <w:p w14:paraId="3B102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包预算（元）</w:t>
            </w:r>
          </w:p>
        </w:tc>
        <w:tc>
          <w:tcPr>
            <w:tcW w:w="0" w:type="auto"/>
            <w:noWrap w:val="0"/>
            <w:vAlign w:val="center"/>
          </w:tcPr>
          <w:p w14:paraId="15F4C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最高限价（元）</w:t>
            </w:r>
          </w:p>
        </w:tc>
        <w:tc>
          <w:tcPr>
            <w:tcW w:w="0" w:type="auto"/>
            <w:noWrap w:val="0"/>
            <w:vAlign w:val="center"/>
          </w:tcPr>
          <w:p w14:paraId="5D9425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shd w:val="clear" w:color="auto" w:fill="FFFFFF"/>
                <w:lang w:val="en-US" w:eastAsia="zh-CN"/>
              </w:rPr>
            </w:pPr>
            <w:r>
              <w:rPr>
                <w:rFonts w:hint="eastAsia" w:ascii="宋体" w:hAnsi="宋体" w:cs="宋体"/>
                <w:bCs/>
                <w:sz w:val="24"/>
                <w:szCs w:val="24"/>
                <w:highlight w:val="none"/>
                <w:shd w:val="clear" w:color="auto" w:fill="FFFFFF"/>
                <w:lang w:val="en-US" w:eastAsia="zh-CN"/>
              </w:rPr>
              <w:t>是否专门面向中小企业</w:t>
            </w:r>
          </w:p>
        </w:tc>
        <w:tc>
          <w:tcPr>
            <w:tcW w:w="0" w:type="auto"/>
            <w:noWrap w:val="0"/>
            <w:vAlign w:val="center"/>
          </w:tcPr>
          <w:p w14:paraId="757619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bCs/>
                <w:sz w:val="24"/>
                <w:szCs w:val="24"/>
                <w:highlight w:val="none"/>
                <w:shd w:val="clear" w:color="auto" w:fill="FFFFFF"/>
                <w:lang w:val="en-US" w:eastAsia="zh-CN"/>
              </w:rPr>
            </w:pPr>
            <w:r>
              <w:rPr>
                <w:rFonts w:hint="eastAsia" w:ascii="宋体" w:hAnsi="宋体" w:cs="宋体"/>
                <w:bCs/>
                <w:sz w:val="24"/>
                <w:szCs w:val="24"/>
                <w:highlight w:val="none"/>
                <w:shd w:val="clear" w:color="auto" w:fill="FFFFFF"/>
                <w:lang w:val="en-US" w:eastAsia="zh-CN"/>
              </w:rPr>
              <w:t>采购预留金额（元）</w:t>
            </w:r>
          </w:p>
        </w:tc>
      </w:tr>
      <w:tr w14:paraId="314F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0" w:type="auto"/>
            <w:noWrap w:val="0"/>
            <w:vAlign w:val="center"/>
          </w:tcPr>
          <w:p w14:paraId="1C2815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宋体" w:hAnsi="宋体" w:cs="宋体"/>
                <w:bCs/>
                <w:sz w:val="24"/>
                <w:szCs w:val="24"/>
                <w:highlight w:val="none"/>
                <w:shd w:val="clear" w:color="auto" w:fill="FFFFFF"/>
              </w:rPr>
            </w:pPr>
            <w:r>
              <w:rPr>
                <w:rFonts w:hint="eastAsia" w:ascii="宋体" w:hAnsi="宋体" w:cs="宋体"/>
                <w:bCs/>
                <w:sz w:val="24"/>
                <w:szCs w:val="24"/>
                <w:highlight w:val="none"/>
                <w:shd w:val="clear" w:color="auto" w:fill="FFFFFF"/>
              </w:rPr>
              <w:t>1</w:t>
            </w:r>
          </w:p>
        </w:tc>
        <w:tc>
          <w:tcPr>
            <w:tcW w:w="0" w:type="auto"/>
            <w:noWrap w:val="0"/>
            <w:vAlign w:val="center"/>
          </w:tcPr>
          <w:p w14:paraId="7FF16C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shd w:val="clear" w:color="auto" w:fill="FFFFFF"/>
                <w:lang w:val="en-US" w:eastAsia="zh-CN"/>
              </w:rPr>
            </w:pPr>
            <w:r>
              <w:rPr>
                <w:rFonts w:hint="eastAsia" w:ascii="宋体" w:hAnsi="宋体" w:eastAsia="宋体" w:cs="宋体"/>
                <w:bCs/>
                <w:sz w:val="24"/>
                <w:szCs w:val="24"/>
                <w:highlight w:val="none"/>
                <w:shd w:val="clear" w:color="auto" w:fill="FFFFFF"/>
                <w:lang w:val="en-US" w:eastAsia="zh-CN"/>
              </w:rPr>
              <w:t xml:space="preserve">唐财采购竞争性磋商-2026-102-1   </w:t>
            </w:r>
          </w:p>
        </w:tc>
        <w:tc>
          <w:tcPr>
            <w:tcW w:w="0" w:type="auto"/>
            <w:noWrap w:val="0"/>
            <w:vAlign w:val="center"/>
          </w:tcPr>
          <w:p w14:paraId="5BBDA0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Cs/>
                <w:sz w:val="24"/>
                <w:szCs w:val="24"/>
                <w:highlight w:val="none"/>
                <w:shd w:val="clear" w:color="auto" w:fill="FFFFFF"/>
                <w:lang w:val="en-US" w:eastAsia="zh-CN"/>
              </w:rPr>
            </w:pPr>
            <w:r>
              <w:rPr>
                <w:rFonts w:hint="eastAsia" w:cs="宋体"/>
                <w:snapToGrid w:val="0"/>
                <w:color w:val="000000"/>
                <w:spacing w:val="-1"/>
                <w:kern w:val="0"/>
                <w:sz w:val="24"/>
                <w:szCs w:val="24"/>
                <w:highlight w:val="none"/>
                <w:lang w:val="en-US" w:eastAsia="zh-CN" w:bidi="ar-SA"/>
              </w:rPr>
              <w:t>南阳力达能源科技有限公司室外(道路)工程项目</w:t>
            </w:r>
          </w:p>
        </w:tc>
        <w:tc>
          <w:tcPr>
            <w:tcW w:w="0" w:type="auto"/>
            <w:noWrap w:val="0"/>
            <w:vAlign w:val="center"/>
          </w:tcPr>
          <w:p w14:paraId="64DA7D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cs="Times New Roman"/>
                <w:color w:val="auto"/>
                <w:sz w:val="24"/>
                <w:szCs w:val="24"/>
                <w:highlight w:val="none"/>
                <w:lang w:val="en-US" w:eastAsia="zh-CN"/>
              </w:rPr>
              <w:t>1257916.31</w:t>
            </w:r>
          </w:p>
        </w:tc>
        <w:tc>
          <w:tcPr>
            <w:tcW w:w="0" w:type="auto"/>
            <w:noWrap w:val="0"/>
            <w:vAlign w:val="center"/>
          </w:tcPr>
          <w:p w14:paraId="76DEAE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cs="Times New Roman"/>
                <w:color w:val="auto"/>
                <w:sz w:val="24"/>
                <w:szCs w:val="24"/>
                <w:highlight w:val="none"/>
                <w:lang w:val="en-US" w:eastAsia="zh-CN"/>
              </w:rPr>
              <w:t>1257916.31</w:t>
            </w:r>
          </w:p>
        </w:tc>
        <w:tc>
          <w:tcPr>
            <w:tcW w:w="0" w:type="auto"/>
            <w:noWrap w:val="0"/>
            <w:vAlign w:val="center"/>
          </w:tcPr>
          <w:p w14:paraId="61FED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eastAsia="宋体" w:cs="宋体"/>
                <w:bCs/>
                <w:sz w:val="24"/>
                <w:szCs w:val="24"/>
                <w:highlight w:val="none"/>
                <w:u w:val="none"/>
                <w:shd w:val="clear" w:color="auto" w:fill="FFFFFF"/>
                <w:lang w:val="en-US" w:eastAsia="zh-CN"/>
              </w:rPr>
              <w:t>是</w:t>
            </w:r>
          </w:p>
        </w:tc>
        <w:tc>
          <w:tcPr>
            <w:tcW w:w="0" w:type="auto"/>
            <w:noWrap w:val="0"/>
            <w:vAlign w:val="center"/>
          </w:tcPr>
          <w:p w14:paraId="26715A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Cs/>
                <w:sz w:val="24"/>
                <w:szCs w:val="24"/>
                <w:highlight w:val="none"/>
                <w:u w:val="none"/>
                <w:shd w:val="clear" w:color="auto" w:fill="FFFFFF"/>
                <w:lang w:val="en-US" w:eastAsia="zh-CN"/>
              </w:rPr>
            </w:pPr>
            <w:r>
              <w:rPr>
                <w:rFonts w:hint="eastAsia" w:ascii="宋体" w:hAnsi="宋体" w:eastAsia="宋体" w:cs="宋体"/>
                <w:bCs/>
                <w:sz w:val="24"/>
                <w:szCs w:val="24"/>
                <w:highlight w:val="none"/>
                <w:u w:val="none"/>
                <w:shd w:val="clear" w:color="auto" w:fill="FFFFFF"/>
                <w:lang w:val="en-US" w:eastAsia="zh-CN"/>
              </w:rPr>
              <w:t>1257916.31</w:t>
            </w:r>
          </w:p>
        </w:tc>
      </w:tr>
    </w:tbl>
    <w:p w14:paraId="74025D67">
      <w:pPr>
        <w:pStyle w:val="3"/>
        <w:keepNext w:val="0"/>
        <w:keepLines w:val="0"/>
        <w:pageBreakBefore w:val="0"/>
        <w:widowControl/>
        <w:numPr>
          <w:ilvl w:val="0"/>
          <w:numId w:val="1"/>
        </w:numPr>
        <w:kinsoku/>
        <w:wordWrap w:val="0"/>
        <w:overflowPunct/>
        <w:topLinePunct w:val="0"/>
        <w:autoSpaceDE w:val="0"/>
        <w:autoSpaceDN w:val="0"/>
        <w:bidi w:val="0"/>
        <w:adjustRightInd w:val="0"/>
        <w:snapToGrid w:val="0"/>
        <w:spacing w:before="0" w:beforeLines="1" w:after="0" w:afterLines="1" w:line="520" w:lineRule="exact"/>
        <w:ind w:right="0" w:firstLine="476" w:firstLineChars="200"/>
        <w:jc w:val="both"/>
        <w:textAlignment w:val="baseline"/>
        <w:rPr>
          <w:rFonts w:hint="default"/>
          <w:highlight w:val="none"/>
          <w:lang w:val="en-US" w:eastAsia="zh-CN"/>
        </w:rPr>
      </w:pPr>
      <w:r>
        <w:rPr>
          <w:rFonts w:hint="eastAsia" w:ascii="Arial" w:hAnsi="Arial" w:eastAsia="Arial" w:cs="宋体"/>
          <w:snapToGrid w:val="0"/>
          <w:color w:val="000000"/>
          <w:spacing w:val="-1"/>
          <w:kern w:val="0"/>
          <w:sz w:val="24"/>
          <w:szCs w:val="24"/>
          <w:highlight w:val="none"/>
          <w:lang w:val="en-US" w:eastAsia="zh-CN" w:bidi="ar-SA"/>
        </w:rPr>
        <w:t>采购需求：（包括但不限于标的的名称、数量、简要技术需求或服务要求等）</w:t>
      </w:r>
    </w:p>
    <w:p w14:paraId="414A7428">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（1）项目名称：南阳力达能源科技有限公司室外(道路)工程项目</w:t>
      </w:r>
    </w:p>
    <w:p w14:paraId="7A80540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（2）项目实施地点：唐河县区域。</w:t>
      </w:r>
    </w:p>
    <w:p w14:paraId="6279BDEC">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（3）采购内容：南阳力达能源科技有限公司室外(道路)工程项目，详见本项目采购文件、工程量清单及施工图纸范围内的所有工程施工（以清单为准）。</w:t>
      </w:r>
    </w:p>
    <w:p w14:paraId="60F05562">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bookmarkStart w:id="146" w:name="_GoBack"/>
      <w:bookmarkEnd w:id="146"/>
      <w:r>
        <w:rPr>
          <w:rFonts w:hint="eastAsia" w:ascii="宋体" w:hAnsi="宋体" w:eastAsia="宋体" w:cs="宋体"/>
          <w:spacing w:val="-1"/>
          <w:kern w:val="0"/>
          <w:sz w:val="24"/>
          <w:szCs w:val="24"/>
          <w:highlight w:val="none"/>
          <w:lang w:val="en-US" w:eastAsia="zh-CN" w:bidi="ar-SA"/>
        </w:rPr>
        <w:t>（4）标段划分：共一个标段。</w:t>
      </w:r>
    </w:p>
    <w:p w14:paraId="274874B5">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（5）质量要求：合格；</w:t>
      </w:r>
    </w:p>
    <w:p w14:paraId="7FF4EE3F">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6.合同履行期限：45日历天</w:t>
      </w:r>
    </w:p>
    <w:p w14:paraId="71E59098">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7、本项目是否接受联合体投标：否</w:t>
      </w:r>
    </w:p>
    <w:p w14:paraId="2F68898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8、是否接受进口产品：否</w:t>
      </w:r>
    </w:p>
    <w:p w14:paraId="73902F68">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9、是否专门面向中小企业：是</w:t>
      </w:r>
    </w:p>
    <w:p w14:paraId="4321DC6F">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8" w:firstLineChars="200"/>
        <w:textAlignment w:val="auto"/>
        <w:outlineLvl w:val="1"/>
        <w:rPr>
          <w:rFonts w:hint="eastAsia" w:ascii="宋体" w:hAnsi="宋体" w:eastAsia="宋体" w:cs="宋体"/>
          <w:b/>
          <w:bCs/>
          <w:spacing w:val="-1"/>
          <w:kern w:val="0"/>
          <w:sz w:val="24"/>
          <w:szCs w:val="24"/>
          <w:highlight w:val="none"/>
          <w:lang w:val="en-US" w:eastAsia="zh-CN" w:bidi="ar-SA"/>
        </w:rPr>
      </w:pPr>
      <w:bookmarkStart w:id="5" w:name="_Toc6785"/>
      <w:r>
        <w:rPr>
          <w:rFonts w:hint="eastAsia" w:ascii="宋体" w:hAnsi="宋体" w:eastAsia="宋体" w:cs="宋体"/>
          <w:b/>
          <w:bCs/>
          <w:spacing w:val="-1"/>
          <w:kern w:val="0"/>
          <w:sz w:val="24"/>
          <w:szCs w:val="24"/>
          <w:highlight w:val="none"/>
          <w:lang w:val="en-US" w:eastAsia="zh-CN" w:bidi="ar-SA"/>
        </w:rPr>
        <w:t>二、申请人的资格要求（须同时满足）</w:t>
      </w:r>
      <w:bookmarkEnd w:id="5"/>
    </w:p>
    <w:p w14:paraId="0031ED05">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1、满足《中华人民共和国政府采购法》第二十二条规定；</w:t>
      </w:r>
    </w:p>
    <w:p w14:paraId="5C6C2B17">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2、落实政府采购政策满足的资格要求：</w:t>
      </w:r>
    </w:p>
    <w:p w14:paraId="4BDC2E6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本项目执行扶持中小企业、监狱企业和残疾人福利性单位发展的政策。</w:t>
      </w:r>
    </w:p>
    <w:p w14:paraId="78125ADF">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3、本项目的特定资格要求：</w:t>
      </w:r>
    </w:p>
    <w:p w14:paraId="0F38AA2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3.1具有独立承担民事责任的能力以及有效的营业执照；</w:t>
      </w:r>
    </w:p>
    <w:p w14:paraId="0FA772F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lang w:val="en-US" w:eastAsia="zh-CN"/>
        </w:rPr>
      </w:pPr>
      <w:r>
        <w:rPr>
          <w:rFonts w:hint="eastAsia" w:ascii="宋体" w:hAnsi="宋体" w:eastAsia="宋体" w:cs="宋体"/>
          <w:spacing w:val="-1"/>
          <w:kern w:val="0"/>
          <w:sz w:val="24"/>
          <w:szCs w:val="24"/>
          <w:highlight w:val="none"/>
          <w:lang w:val="en-US" w:eastAsia="zh-CN" w:bidi="ar-SA"/>
        </w:rPr>
        <w:t>3.2供应商须具有市政公用工程施工总承包叁级及以上资质等级，且具有有效的安全生产许可证，并在人员、设备、资金等方面具有相应的施工能力；</w:t>
      </w:r>
    </w:p>
    <w:p w14:paraId="7B5FEF58">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3.3拟派项目经理须具备相关专业贰级及以上注册建造师资格证书及有效的安全生产考核合格证，且未担任其他在建工程的项目经理并作出承诺；技术负责人具有相关专业中级及以上工程技术职称；</w:t>
      </w:r>
    </w:p>
    <w:p w14:paraId="38E728F0">
      <w:pPr>
        <w:pStyle w:val="2"/>
        <w:keepNext w:val="0"/>
        <w:keepLines w:val="0"/>
        <w:pageBreakBefore w:val="0"/>
        <w:wordWrap/>
        <w:overflowPunct/>
        <w:topLinePunct w:val="0"/>
        <w:autoSpaceDE w:val="0"/>
        <w:autoSpaceDN w:val="0"/>
        <w:bidi w:val="0"/>
        <w:spacing w:line="430" w:lineRule="exact"/>
        <w:ind w:firstLine="476" w:firstLineChars="200"/>
        <w:rPr>
          <w:rFonts w:hint="eastAsia"/>
          <w:lang w:val="en-US" w:eastAsia="zh-CN"/>
        </w:rPr>
      </w:pPr>
      <w:r>
        <w:rPr>
          <w:rFonts w:hint="eastAsia" w:cs="宋体"/>
          <w:snapToGrid w:val="0"/>
          <w:color w:val="000000"/>
          <w:spacing w:val="-1"/>
          <w:kern w:val="0"/>
          <w:sz w:val="24"/>
          <w:szCs w:val="24"/>
          <w:highlight w:val="none"/>
          <w:lang w:val="en-US" w:eastAsia="zh-CN" w:bidi="ar-SA"/>
        </w:rPr>
        <w:t>3.4</w:t>
      </w:r>
      <w:r>
        <w:rPr>
          <w:rFonts w:hint="eastAsia" w:ascii="宋体" w:hAnsi="宋体" w:eastAsia="宋体" w:cs="宋体"/>
          <w:snapToGrid w:val="0"/>
          <w:color w:val="000000"/>
          <w:spacing w:val="-1"/>
          <w:kern w:val="0"/>
          <w:sz w:val="24"/>
          <w:szCs w:val="24"/>
          <w:highlight w:val="none"/>
          <w:lang w:val="en-US" w:eastAsia="zh-CN" w:bidi="ar-SA"/>
        </w:rPr>
        <w:t>具有履行合同所必需的设备和专业技术能力</w:t>
      </w:r>
      <w:r>
        <w:rPr>
          <w:rFonts w:hint="eastAsia" w:cs="宋体"/>
          <w:snapToGrid w:val="0"/>
          <w:color w:val="000000"/>
          <w:spacing w:val="-1"/>
          <w:kern w:val="0"/>
          <w:sz w:val="24"/>
          <w:szCs w:val="24"/>
          <w:highlight w:val="none"/>
          <w:lang w:val="en-US" w:eastAsia="zh-CN" w:bidi="ar-SA"/>
        </w:rPr>
        <w:t>；</w:t>
      </w:r>
    </w:p>
    <w:p w14:paraId="3662D36E">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3.5参加本次政府采购活动前三年内，在经营活动中没有重大违法犯罪记录；</w:t>
      </w:r>
    </w:p>
    <w:p w14:paraId="30DC399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3.6财务状况良好，没有处于被责令停业、破产状态，各投标人须提供具有近三年（2023年度、2024年度、2025年度）经审计的财务报告，信誉良好（成立不足三年的企业，从成立之日算起）。</w:t>
      </w:r>
    </w:p>
    <w:p w14:paraId="0F46D969">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3.7供应商依法缴纳税收（提供2026年1月1日以来任意一个月完税证明或缴税凭证）和社会保障资金（提供2026年1月1日以来任意一个月社保缴纳凭证或社保缴费记录)。依法免税或不需要缴纳社会保障资金的供应商，应提供相应证明文件。</w:t>
      </w:r>
    </w:p>
    <w:p w14:paraId="4520F24A">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3.8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51FEAE76">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3.9本次招标不接受联合体投标，不允许分包和转包。</w:t>
      </w:r>
    </w:p>
    <w:p w14:paraId="337743B7">
      <w:pPr>
        <w:keepNext w:val="0"/>
        <w:keepLines w:val="0"/>
        <w:pageBreakBefore w:val="0"/>
        <w:widowControl w:val="0"/>
        <w:kinsoku/>
        <w:wordWrap/>
        <w:overflowPunct/>
        <w:topLinePunct w:val="0"/>
        <w:autoSpaceDE w:val="0"/>
        <w:autoSpaceDN w:val="0"/>
        <w:bidi w:val="0"/>
        <w:adjustRightInd/>
        <w:snapToGrid/>
        <w:spacing w:before="0" w:beforeLines="1" w:after="0" w:afterLines="1" w:line="43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3.10遵守国家有关法律、法规、规章。</w:t>
      </w:r>
    </w:p>
    <w:p w14:paraId="4383C245">
      <w:pPr>
        <w:pStyle w:val="2"/>
        <w:keepNext w:val="0"/>
        <w:keepLines w:val="0"/>
        <w:pageBreakBefore w:val="0"/>
        <w:wordWrap/>
        <w:overflowPunct/>
        <w:topLinePunct w:val="0"/>
        <w:autoSpaceDE w:val="0"/>
        <w:autoSpaceDN w:val="0"/>
        <w:bidi w:val="0"/>
        <w:spacing w:line="430" w:lineRule="exact"/>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3.6）（3.7）的证明材料。供应商在中标(成交)后，应将上述由投标承诺函替代的证明材料提交采购人、采购代理机构，证明材料将随公告一并公示。</w:t>
      </w:r>
    </w:p>
    <w:p w14:paraId="60BC5B4D">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outlineLvl w:val="1"/>
        <w:rPr>
          <w:rFonts w:hint="eastAsia" w:ascii="宋体" w:hAnsi="宋体" w:eastAsia="宋体" w:cs="宋体"/>
          <w:snapToGrid w:val="0"/>
          <w:color w:val="000000"/>
          <w:spacing w:val="-1"/>
          <w:kern w:val="0"/>
          <w:sz w:val="24"/>
          <w:szCs w:val="24"/>
          <w:highlight w:val="none"/>
          <w:lang w:val="en-US" w:eastAsia="zh-CN" w:bidi="ar-SA"/>
        </w:rPr>
      </w:pPr>
      <w:bookmarkStart w:id="6" w:name="_Toc31637"/>
      <w:bookmarkStart w:id="7" w:name="_Toc27065"/>
      <w:r>
        <w:rPr>
          <w:rFonts w:hint="eastAsia" w:ascii="宋体" w:hAnsi="宋体" w:eastAsia="宋体" w:cs="宋体"/>
          <w:snapToGrid w:val="0"/>
          <w:color w:val="000000"/>
          <w:spacing w:val="-1"/>
          <w:kern w:val="0"/>
          <w:sz w:val="24"/>
          <w:szCs w:val="24"/>
          <w:highlight w:val="none"/>
          <w:lang w:val="en-US" w:eastAsia="zh-CN" w:bidi="ar-SA"/>
        </w:rPr>
        <w:t>注：本项目实行资格后审，审查内容以投标截止时间前上传南阳市市场主体库信息为准，过期更改的市场主体库（南阳市）信息不做为本项目评审依据。开标现场不接受市场主体库（南阳市）信息原件。市场主体库（南阳市）上传信息必须内容齐全，真实有效，原件扫描清晰可辨。否则，由此造成应得分而未得分或审查不合格情况的，由投标企业承担责任。</w:t>
      </w:r>
    </w:p>
    <w:p w14:paraId="2E246B0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b/>
          <w:bCs/>
          <w:spacing w:val="-1"/>
          <w:kern w:val="0"/>
          <w:sz w:val="24"/>
          <w:szCs w:val="24"/>
          <w:highlight w:val="none"/>
          <w:lang w:val="en-US" w:eastAsia="zh-CN" w:bidi="ar-SA"/>
        </w:rPr>
        <w:t>三、获取采购文件</w:t>
      </w:r>
      <w:bookmarkEnd w:id="6"/>
      <w:bookmarkEnd w:id="7"/>
      <w:r>
        <w:rPr>
          <w:rFonts w:hint="eastAsia" w:ascii="宋体" w:hAnsi="宋体" w:eastAsia="宋体" w:cs="宋体"/>
          <w:spacing w:val="-1"/>
          <w:kern w:val="0"/>
          <w:sz w:val="24"/>
          <w:szCs w:val="24"/>
          <w:highlight w:val="none"/>
          <w:lang w:val="en-US" w:eastAsia="zh-CN" w:bidi="ar-SA"/>
        </w:rPr>
        <w:tab/>
      </w:r>
    </w:p>
    <w:p w14:paraId="4C0A83B3">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1.时间：2026年8月10日至2026年8月17日，每天上午10:00至12:00，下午12:00至18:00（北京时间，法定节假日除外。）</w:t>
      </w:r>
      <w:r>
        <w:rPr>
          <w:rFonts w:hint="eastAsia" w:ascii="宋体" w:hAnsi="宋体" w:eastAsia="宋体" w:cs="宋体"/>
          <w:spacing w:val="-1"/>
          <w:kern w:val="0"/>
          <w:sz w:val="24"/>
          <w:szCs w:val="24"/>
          <w:highlight w:val="none"/>
          <w:lang w:val="en-US" w:eastAsia="zh-CN" w:bidi="ar-SA"/>
        </w:rPr>
        <w:tab/>
      </w:r>
    </w:p>
    <w:p w14:paraId="4998EC99">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2.地点：唐河县公共资源交易中心网站（http://ggzyjy.tanghe.gov.cn）</w:t>
      </w:r>
      <w:r>
        <w:rPr>
          <w:rFonts w:hint="eastAsia" w:ascii="宋体" w:hAnsi="宋体" w:eastAsia="宋体" w:cs="宋体"/>
          <w:spacing w:val="-1"/>
          <w:kern w:val="0"/>
          <w:sz w:val="24"/>
          <w:szCs w:val="24"/>
          <w:highlight w:val="none"/>
          <w:lang w:val="en-US" w:eastAsia="zh-CN" w:bidi="ar-SA"/>
        </w:rPr>
        <w:tab/>
      </w:r>
    </w:p>
    <w:p w14:paraId="64DBCACC">
      <w:pPr>
        <w:keepNext w:val="0"/>
        <w:keepLines w:val="0"/>
        <w:pageBreakBefore w:val="0"/>
        <w:widowControl w:val="0"/>
        <w:kinsoku/>
        <w:wordWrap/>
        <w:overflowPunct/>
        <w:topLinePunct w:val="0"/>
        <w:autoSpaceDE w:val="0"/>
        <w:autoSpaceDN w:val="0"/>
        <w:bidi w:val="0"/>
        <w:adjustRightInd/>
        <w:snapToGrid/>
        <w:spacing w:before="0" w:after="0"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3.方式：潜在供应商在唐河县公共资源交易中心网站（http://ggzyjy.tanghe.gov.cn/）</w:t>
      </w:r>
    </w:p>
    <w:p w14:paraId="4CA2D151">
      <w:pPr>
        <w:keepNext w:val="0"/>
        <w:keepLines w:val="0"/>
        <w:pageBreakBefore w:val="0"/>
        <w:widowControl w:val="0"/>
        <w:kinsoku/>
        <w:wordWrap/>
        <w:overflowPunct/>
        <w:topLinePunct w:val="0"/>
        <w:autoSpaceDE w:val="0"/>
        <w:autoSpaceDN w:val="0"/>
        <w:bidi w:val="0"/>
        <w:adjustRightInd/>
        <w:snapToGrid/>
        <w:spacing w:before="0" w:after="0" w:line="520" w:lineRule="exact"/>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登录交易主体系统获取采购文件。</w:t>
      </w:r>
      <w:r>
        <w:rPr>
          <w:rFonts w:hint="eastAsia" w:ascii="宋体" w:hAnsi="宋体" w:eastAsia="宋体" w:cs="宋体"/>
          <w:spacing w:val="-1"/>
          <w:kern w:val="0"/>
          <w:sz w:val="24"/>
          <w:szCs w:val="24"/>
          <w:highlight w:val="none"/>
          <w:lang w:val="en-US" w:eastAsia="zh-CN" w:bidi="ar-SA"/>
        </w:rPr>
        <w:tab/>
      </w:r>
    </w:p>
    <w:p w14:paraId="2AAFA6C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4.售价：0元</w:t>
      </w:r>
      <w:r>
        <w:rPr>
          <w:rFonts w:hint="eastAsia" w:ascii="宋体" w:hAnsi="宋体" w:eastAsia="宋体" w:cs="宋体"/>
          <w:spacing w:val="-1"/>
          <w:kern w:val="0"/>
          <w:sz w:val="24"/>
          <w:szCs w:val="24"/>
          <w:highlight w:val="none"/>
          <w:lang w:val="en-US" w:eastAsia="zh-CN" w:bidi="ar-SA"/>
        </w:rPr>
        <w:tab/>
      </w:r>
    </w:p>
    <w:p w14:paraId="4530908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8" w:name="_Toc29217"/>
      <w:bookmarkStart w:id="9" w:name="_Toc9557"/>
      <w:r>
        <w:rPr>
          <w:rFonts w:hint="eastAsia" w:ascii="宋体" w:hAnsi="宋体" w:eastAsia="宋体" w:cs="宋体"/>
          <w:b/>
          <w:bCs/>
          <w:spacing w:val="-1"/>
          <w:kern w:val="0"/>
          <w:sz w:val="24"/>
          <w:szCs w:val="24"/>
          <w:highlight w:val="none"/>
          <w:lang w:val="en-US" w:eastAsia="zh-CN" w:bidi="ar-SA"/>
        </w:rPr>
        <w:t>四、响应文件提交</w:t>
      </w:r>
      <w:bookmarkEnd w:id="8"/>
      <w:bookmarkEnd w:id="9"/>
      <w:r>
        <w:rPr>
          <w:rFonts w:hint="eastAsia" w:ascii="宋体" w:hAnsi="宋体" w:eastAsia="宋体" w:cs="宋体"/>
          <w:spacing w:val="-1"/>
          <w:kern w:val="0"/>
          <w:sz w:val="24"/>
          <w:szCs w:val="24"/>
          <w:highlight w:val="none"/>
          <w:lang w:val="en-US" w:eastAsia="zh-CN" w:bidi="ar-SA"/>
        </w:rPr>
        <w:tab/>
      </w:r>
    </w:p>
    <w:p w14:paraId="11068D54">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1.截止时间：2026年8月28日09时30分（北京时间）</w:t>
      </w:r>
      <w:r>
        <w:rPr>
          <w:rFonts w:hint="eastAsia" w:ascii="宋体" w:hAnsi="宋体" w:eastAsia="宋体" w:cs="宋体"/>
          <w:spacing w:val="-1"/>
          <w:kern w:val="0"/>
          <w:sz w:val="24"/>
          <w:szCs w:val="24"/>
          <w:highlight w:val="none"/>
          <w:lang w:val="en-US" w:eastAsia="zh-CN" w:bidi="ar-SA"/>
        </w:rPr>
        <w:tab/>
      </w:r>
    </w:p>
    <w:p w14:paraId="7F5E1D6E">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2.地点：唐河县公共资源交易中心网站，加密版响应文件应在磋商文件规定的开标截止时间前上传至交易系统，逾期上传交易系统或未上传成功的电子投标文件视为放弃本次投标。</w:t>
      </w:r>
    </w:p>
    <w:p w14:paraId="5A83FEC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0" w:name="_Toc529"/>
      <w:bookmarkStart w:id="11" w:name="_Toc5182"/>
      <w:r>
        <w:rPr>
          <w:rFonts w:hint="eastAsia" w:ascii="宋体" w:hAnsi="宋体" w:eastAsia="宋体" w:cs="宋体"/>
          <w:b/>
          <w:bCs/>
          <w:spacing w:val="-1"/>
          <w:kern w:val="0"/>
          <w:sz w:val="24"/>
          <w:szCs w:val="24"/>
          <w:highlight w:val="none"/>
          <w:lang w:val="en-US" w:eastAsia="zh-CN" w:bidi="ar-SA"/>
        </w:rPr>
        <w:t>五、响应文件开启</w:t>
      </w:r>
      <w:bookmarkEnd w:id="10"/>
      <w:bookmarkEnd w:id="11"/>
      <w:r>
        <w:rPr>
          <w:rFonts w:hint="eastAsia" w:ascii="宋体" w:hAnsi="宋体" w:eastAsia="宋体" w:cs="宋体"/>
          <w:spacing w:val="-1"/>
          <w:kern w:val="0"/>
          <w:sz w:val="24"/>
          <w:szCs w:val="24"/>
          <w:highlight w:val="none"/>
          <w:lang w:val="en-US" w:eastAsia="zh-CN" w:bidi="ar-SA"/>
        </w:rPr>
        <w:tab/>
      </w:r>
    </w:p>
    <w:p w14:paraId="046A926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1.时间：2026年8月28日09时30分（北京时间）</w:t>
      </w:r>
      <w:r>
        <w:rPr>
          <w:rFonts w:hint="eastAsia" w:ascii="宋体" w:hAnsi="宋体" w:eastAsia="宋体" w:cs="宋体"/>
          <w:spacing w:val="-1"/>
          <w:kern w:val="0"/>
          <w:sz w:val="24"/>
          <w:szCs w:val="24"/>
          <w:highlight w:val="none"/>
          <w:lang w:val="en-US" w:eastAsia="zh-CN" w:bidi="ar-SA"/>
        </w:rPr>
        <w:tab/>
      </w:r>
    </w:p>
    <w:p w14:paraId="55438F26">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2.地点：采用网上不见面方式开标，投标供应商无需到达开标现场参与投标。各供应商根据手册要求，自行提前做好所有相关准备工作，自行上传响应文件，无需寄送和递交非加密响应文件光盘等。需提前登录不见面开标系统，过程中如遇到紧急事项，可在不见面开标大厅中进行提出异议或文字交流。如供应商准备不到位，或因网络等问题造成无法及时解密、开标无法继续的，视为该供应商自动放弃投标（30分钟内）将被退回响应文件；附件：操作手册在下载中心或办事指南中自行下载，不见面开标大厅地址：唐河县公共资源交易中心网站首页“不见面开标大厅”模块。 </w:t>
      </w:r>
    </w:p>
    <w:p w14:paraId="182679D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2" w:name="_Toc28"/>
      <w:bookmarkStart w:id="13" w:name="_Toc23316"/>
      <w:r>
        <w:rPr>
          <w:rFonts w:hint="eastAsia" w:ascii="宋体" w:hAnsi="宋体" w:eastAsia="宋体" w:cs="宋体"/>
          <w:b/>
          <w:bCs/>
          <w:spacing w:val="-1"/>
          <w:kern w:val="0"/>
          <w:sz w:val="24"/>
          <w:szCs w:val="24"/>
          <w:highlight w:val="none"/>
          <w:lang w:val="en-US" w:eastAsia="zh-CN" w:bidi="ar-SA"/>
        </w:rPr>
        <w:t>六、发布公告的媒介及招标公告期限</w:t>
      </w:r>
      <w:bookmarkEnd w:id="12"/>
      <w:bookmarkEnd w:id="13"/>
      <w:r>
        <w:rPr>
          <w:rFonts w:hint="eastAsia" w:ascii="宋体" w:hAnsi="宋体" w:eastAsia="宋体" w:cs="宋体"/>
          <w:spacing w:val="-1"/>
          <w:kern w:val="0"/>
          <w:sz w:val="24"/>
          <w:szCs w:val="24"/>
          <w:highlight w:val="none"/>
          <w:lang w:val="en-US" w:eastAsia="zh-CN" w:bidi="ar-SA"/>
        </w:rPr>
        <w:tab/>
      </w:r>
    </w:p>
    <w:p w14:paraId="62537FAA">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本次招标公告在《河南省政府采购网》、《南阳市政府采购网》、《唐河县公共资源交易中心》上发布， 招标公告期限为三个工作日。</w:t>
      </w:r>
      <w:r>
        <w:rPr>
          <w:rFonts w:hint="eastAsia" w:ascii="宋体" w:hAnsi="宋体" w:eastAsia="宋体" w:cs="宋体"/>
          <w:spacing w:val="-1"/>
          <w:kern w:val="0"/>
          <w:sz w:val="24"/>
          <w:szCs w:val="24"/>
          <w:highlight w:val="none"/>
          <w:lang w:val="en-US" w:eastAsia="zh-CN" w:bidi="ar-SA"/>
        </w:rPr>
        <w:tab/>
      </w:r>
    </w:p>
    <w:p w14:paraId="4352844B">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8" w:firstLineChars="200"/>
        <w:textAlignment w:val="auto"/>
        <w:outlineLvl w:val="1"/>
        <w:rPr>
          <w:rFonts w:hint="eastAsia" w:ascii="宋体" w:hAnsi="宋体" w:eastAsia="宋体" w:cs="宋体"/>
          <w:spacing w:val="-1"/>
          <w:kern w:val="0"/>
          <w:sz w:val="24"/>
          <w:szCs w:val="24"/>
          <w:highlight w:val="none"/>
          <w:lang w:val="en-US" w:eastAsia="zh-CN" w:bidi="ar-SA"/>
        </w:rPr>
      </w:pPr>
      <w:bookmarkStart w:id="14" w:name="_Toc19158"/>
      <w:bookmarkStart w:id="15" w:name="_Toc31057"/>
      <w:r>
        <w:rPr>
          <w:rFonts w:hint="eastAsia" w:ascii="宋体" w:hAnsi="宋体" w:eastAsia="宋体" w:cs="宋体"/>
          <w:b/>
          <w:bCs/>
          <w:spacing w:val="-1"/>
          <w:kern w:val="0"/>
          <w:sz w:val="24"/>
          <w:szCs w:val="24"/>
          <w:highlight w:val="none"/>
          <w:lang w:val="en-US" w:eastAsia="zh-CN" w:bidi="ar-SA"/>
        </w:rPr>
        <w:t>七、其他补充事宜</w:t>
      </w:r>
      <w:bookmarkEnd w:id="14"/>
      <w:bookmarkEnd w:id="15"/>
      <w:r>
        <w:rPr>
          <w:rFonts w:hint="eastAsia" w:ascii="宋体" w:hAnsi="宋体" w:eastAsia="宋体" w:cs="宋体"/>
          <w:spacing w:val="-1"/>
          <w:kern w:val="0"/>
          <w:sz w:val="24"/>
          <w:szCs w:val="24"/>
          <w:highlight w:val="none"/>
          <w:lang w:val="en-US" w:eastAsia="zh-CN" w:bidi="ar-SA"/>
        </w:rPr>
        <w:tab/>
      </w:r>
    </w:p>
    <w:p w14:paraId="78939E47">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无</w:t>
      </w:r>
    </w:p>
    <w:p w14:paraId="2D934911">
      <w:pPr>
        <w:keepNext w:val="0"/>
        <w:keepLines w:val="0"/>
        <w:pageBreakBefore w:val="0"/>
        <w:widowControl w:val="0"/>
        <w:kinsoku/>
        <w:wordWrap/>
        <w:overflowPunct/>
        <w:topLinePunct w:val="0"/>
        <w:autoSpaceDE w:val="0"/>
        <w:autoSpaceDN w:val="0"/>
        <w:bidi w:val="0"/>
        <w:adjustRightInd/>
        <w:snapToGrid/>
        <w:spacing w:before="0" w:beforeLines="1" w:after="0" w:afterLines="1" w:line="520" w:lineRule="exact"/>
        <w:ind w:firstLine="476" w:firstLineChars="200"/>
        <w:textAlignment w:val="auto"/>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ab/>
      </w:r>
      <w:bookmarkStart w:id="16" w:name="_Toc31993"/>
      <w:r>
        <w:rPr>
          <w:rFonts w:hint="eastAsia" w:ascii="宋体" w:hAnsi="宋体" w:eastAsia="宋体" w:cs="宋体"/>
          <w:b/>
          <w:bCs/>
          <w:spacing w:val="-1"/>
          <w:kern w:val="0"/>
          <w:sz w:val="24"/>
          <w:szCs w:val="24"/>
          <w:highlight w:val="none"/>
          <w:lang w:val="en-US" w:eastAsia="zh-CN" w:bidi="ar-SA"/>
        </w:rPr>
        <w:t>八、凡对本次招标提出询问，请按照以下方式联系</w:t>
      </w:r>
      <w:bookmarkEnd w:id="16"/>
      <w:r>
        <w:rPr>
          <w:rFonts w:hint="eastAsia" w:ascii="宋体" w:hAnsi="宋体" w:eastAsia="宋体" w:cs="宋体"/>
          <w:spacing w:val="-1"/>
          <w:kern w:val="0"/>
          <w:sz w:val="24"/>
          <w:szCs w:val="24"/>
          <w:highlight w:val="none"/>
          <w:lang w:val="en-US" w:eastAsia="zh-CN" w:bidi="ar-SA"/>
        </w:rPr>
        <w:tab/>
      </w:r>
    </w:p>
    <w:p w14:paraId="6994F87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1. 采购人信息 </w:t>
      </w:r>
    </w:p>
    <w:p w14:paraId="45F95D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名称：</w:t>
      </w:r>
      <w:r>
        <w:rPr>
          <w:rFonts w:hint="eastAsia" w:cs="宋体"/>
          <w:spacing w:val="-1"/>
          <w:kern w:val="0"/>
          <w:sz w:val="24"/>
          <w:szCs w:val="24"/>
          <w:highlight w:val="none"/>
          <w:lang w:val="en-US" w:eastAsia="zh-CN" w:bidi="ar-SA"/>
        </w:rPr>
        <w:t>唐河县兴唐街道办事处</w:t>
      </w:r>
    </w:p>
    <w:p w14:paraId="6E15D15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地址：</w:t>
      </w:r>
      <w:r>
        <w:rPr>
          <w:rFonts w:hint="eastAsia" w:cs="宋体"/>
          <w:color w:val="auto"/>
          <w:spacing w:val="-1"/>
          <w:kern w:val="0"/>
          <w:sz w:val="24"/>
          <w:szCs w:val="24"/>
          <w:highlight w:val="none"/>
          <w:lang w:val="en-US" w:eastAsia="zh-CN" w:bidi="ar-SA"/>
        </w:rPr>
        <w:t xml:space="preserve">唐河县星江南路 </w:t>
      </w:r>
    </w:p>
    <w:p w14:paraId="265174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联系人：</w:t>
      </w:r>
      <w:r>
        <w:rPr>
          <w:rFonts w:hint="eastAsia" w:cs="宋体"/>
          <w:color w:val="auto"/>
          <w:spacing w:val="-1"/>
          <w:kern w:val="0"/>
          <w:sz w:val="24"/>
          <w:szCs w:val="24"/>
          <w:highlight w:val="none"/>
          <w:lang w:val="en-US" w:eastAsia="zh-CN" w:bidi="ar-SA"/>
        </w:rPr>
        <w:t xml:space="preserve">王先生     </w:t>
      </w:r>
    </w:p>
    <w:p w14:paraId="7DD772D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default" w:cs="宋体"/>
          <w:color w:val="0000FF"/>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联系方式：</w:t>
      </w:r>
      <w:r>
        <w:rPr>
          <w:rFonts w:hint="eastAsia" w:cs="宋体"/>
          <w:color w:val="auto"/>
          <w:spacing w:val="-1"/>
          <w:kern w:val="0"/>
          <w:sz w:val="24"/>
          <w:szCs w:val="24"/>
          <w:highlight w:val="none"/>
          <w:lang w:val="en-US" w:eastAsia="zh-CN" w:bidi="ar-SA"/>
        </w:rPr>
        <w:t>13837722800</w:t>
      </w:r>
      <w:r>
        <w:rPr>
          <w:rFonts w:hint="eastAsia" w:cs="宋体"/>
          <w:color w:val="0000FF"/>
          <w:spacing w:val="-1"/>
          <w:kern w:val="0"/>
          <w:sz w:val="24"/>
          <w:szCs w:val="24"/>
          <w:highlight w:val="none"/>
          <w:lang w:val="en-US" w:eastAsia="zh-CN" w:bidi="ar-SA"/>
        </w:rPr>
        <w:t xml:space="preserve">  </w:t>
      </w:r>
    </w:p>
    <w:p w14:paraId="795FDEE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2.采购代理机构信息（如有） </w:t>
      </w:r>
    </w:p>
    <w:p w14:paraId="3BA7AC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pacing w:val="-1"/>
          <w:kern w:val="0"/>
          <w:sz w:val="24"/>
          <w:szCs w:val="24"/>
          <w:highlight w:val="none"/>
          <w:lang w:val="en-US" w:eastAsia="zh-CN" w:bidi="ar-SA"/>
        </w:rPr>
        <w:t xml:space="preserve">名称：唐河县龙建工程管理有限公司 </w:t>
      </w:r>
    </w:p>
    <w:p w14:paraId="379F6E32">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地址：唐河县文峰街道飞凤路飞凤游园管理楼二楼</w:t>
      </w:r>
    </w:p>
    <w:p w14:paraId="1E6850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联系人：</w:t>
      </w:r>
      <w:r>
        <w:rPr>
          <w:rFonts w:hint="eastAsia" w:cs="宋体"/>
          <w:spacing w:val="-1"/>
          <w:kern w:val="0"/>
          <w:sz w:val="24"/>
          <w:szCs w:val="24"/>
          <w:highlight w:val="none"/>
          <w:lang w:val="en-US" w:eastAsia="zh-CN" w:bidi="ar-SA"/>
        </w:rPr>
        <w:t>孙</w:t>
      </w:r>
      <w:r>
        <w:rPr>
          <w:rFonts w:hint="eastAsia" w:ascii="宋体" w:hAnsi="宋体" w:eastAsia="宋体" w:cs="宋体"/>
          <w:spacing w:val="-1"/>
          <w:kern w:val="0"/>
          <w:sz w:val="24"/>
          <w:szCs w:val="24"/>
          <w:highlight w:val="none"/>
          <w:lang w:val="en-US" w:eastAsia="zh-CN" w:bidi="ar-SA"/>
        </w:rPr>
        <w:t>女士</w:t>
      </w:r>
    </w:p>
    <w:p w14:paraId="212639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联系方式：</w:t>
      </w:r>
      <w:r>
        <w:rPr>
          <w:rFonts w:hint="eastAsia" w:cs="宋体"/>
          <w:spacing w:val="-1"/>
          <w:kern w:val="0"/>
          <w:sz w:val="24"/>
          <w:szCs w:val="24"/>
          <w:highlight w:val="none"/>
          <w:lang w:val="en-US" w:eastAsia="zh-CN" w:bidi="ar-SA"/>
        </w:rPr>
        <w:t>0377-60888961</w:t>
      </w:r>
    </w:p>
    <w:p w14:paraId="7B0C5E7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 xml:space="preserve">3.项目联系方式 </w:t>
      </w:r>
    </w:p>
    <w:p w14:paraId="2833FDE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宋体" w:hAnsi="宋体" w:eastAsia="宋体" w:cs="宋体"/>
          <w:spacing w:val="-1"/>
          <w:kern w:val="0"/>
          <w:sz w:val="24"/>
          <w:szCs w:val="24"/>
          <w:highlight w:val="none"/>
          <w:lang w:val="en-US" w:eastAsia="zh-CN" w:bidi="ar-SA"/>
        </w:rPr>
      </w:pPr>
      <w:r>
        <w:rPr>
          <w:rFonts w:hint="eastAsia" w:ascii="宋体" w:hAnsi="宋体" w:eastAsia="宋体" w:cs="宋体"/>
          <w:spacing w:val="-1"/>
          <w:kern w:val="0"/>
          <w:sz w:val="24"/>
          <w:szCs w:val="24"/>
          <w:highlight w:val="none"/>
          <w:lang w:val="en-US" w:eastAsia="zh-CN" w:bidi="ar-SA"/>
        </w:rPr>
        <w:t>项目联系人：</w:t>
      </w:r>
      <w:r>
        <w:rPr>
          <w:rFonts w:hint="eastAsia" w:cs="宋体"/>
          <w:spacing w:val="-1"/>
          <w:kern w:val="0"/>
          <w:sz w:val="24"/>
          <w:szCs w:val="24"/>
          <w:highlight w:val="none"/>
          <w:lang w:val="en-US" w:eastAsia="zh-CN" w:bidi="ar-SA"/>
        </w:rPr>
        <w:t>孙</w:t>
      </w:r>
      <w:r>
        <w:rPr>
          <w:rFonts w:hint="eastAsia" w:ascii="宋体" w:hAnsi="宋体" w:eastAsia="宋体" w:cs="宋体"/>
          <w:spacing w:val="-1"/>
          <w:kern w:val="0"/>
          <w:sz w:val="24"/>
          <w:szCs w:val="24"/>
          <w:highlight w:val="none"/>
          <w:lang w:val="en-US" w:eastAsia="zh-CN" w:bidi="ar-SA"/>
        </w:rPr>
        <w:t>女士</w:t>
      </w:r>
    </w:p>
    <w:p w14:paraId="26178C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left"/>
        <w:textAlignment w:val="baseline"/>
        <w:outlineLvl w:val="9"/>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r>
        <w:rPr>
          <w:rFonts w:hint="eastAsia" w:ascii="宋体" w:hAnsi="宋体" w:eastAsia="宋体" w:cs="宋体"/>
          <w:spacing w:val="-1"/>
          <w:kern w:val="0"/>
          <w:sz w:val="24"/>
          <w:szCs w:val="24"/>
          <w:highlight w:val="none"/>
          <w:lang w:val="en-US" w:eastAsia="zh-CN" w:bidi="ar-SA"/>
        </w:rPr>
        <w:t>联系方式：</w:t>
      </w:r>
      <w:r>
        <w:rPr>
          <w:rFonts w:hint="eastAsia" w:cs="宋体"/>
          <w:spacing w:val="-1"/>
          <w:kern w:val="0"/>
          <w:sz w:val="24"/>
          <w:szCs w:val="24"/>
          <w:highlight w:val="none"/>
          <w:lang w:val="en-US" w:eastAsia="zh-CN" w:bidi="ar-SA"/>
        </w:rPr>
        <w:t>0377-60888961</w:t>
      </w:r>
    </w:p>
    <w:p w14:paraId="72B1F5E8">
      <w:pPr>
        <w:pStyle w:val="23"/>
        <w:rPr>
          <w:rFonts w:hint="eastAsia"/>
          <w:highlight w:val="none"/>
        </w:rPr>
      </w:pPr>
    </w:p>
    <w:p w14:paraId="5F24B46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17" w:name="_Toc29153"/>
    </w:p>
    <w:p w14:paraId="1E681A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6B87AA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0647AF3F">
      <w:pP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3818C264">
      <w:pPr>
        <w:pStyle w:val="2"/>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p>
    <w:p w14:paraId="3B4F24A3">
      <w:pPr>
        <w:pStyle w:val="4"/>
        <w:rPr>
          <w:rFonts w:hint="eastAsia"/>
        </w:rPr>
      </w:pPr>
    </w:p>
    <w:p w14:paraId="63826573">
      <w:pPr>
        <w:pStyle w:val="4"/>
        <w:ind w:left="0" w:leftChars="0" w:firstLine="0" w:firstLineChars="0"/>
        <w:rPr>
          <w:rFonts w:hint="eastAsia"/>
          <w:highlight w:val="none"/>
        </w:rPr>
      </w:pPr>
    </w:p>
    <w:p w14:paraId="582A6F4E">
      <w:pPr>
        <w:rPr>
          <w:rFonts w:hint="eastAsia"/>
          <w:highlight w:val="none"/>
        </w:rPr>
      </w:pPr>
    </w:p>
    <w:p w14:paraId="47517931">
      <w:pPr>
        <w:pStyle w:val="2"/>
        <w:rPr>
          <w:rFonts w:hint="eastAsia"/>
          <w:highlight w:val="none"/>
        </w:rPr>
      </w:pPr>
    </w:p>
    <w:p w14:paraId="1D3E2AC5">
      <w:pPr>
        <w:pStyle w:val="4"/>
        <w:rPr>
          <w:rFonts w:hint="eastAsia"/>
          <w:highlight w:val="none"/>
        </w:rPr>
      </w:pPr>
    </w:p>
    <w:p w14:paraId="1FA5A96D">
      <w:pPr>
        <w:rPr>
          <w:rFonts w:hint="eastAsia"/>
          <w:highlight w:val="none"/>
        </w:rPr>
      </w:pPr>
    </w:p>
    <w:p w14:paraId="63E45C1F">
      <w:pPr>
        <w:pStyle w:val="2"/>
        <w:rPr>
          <w:rFonts w:hint="eastAsia"/>
        </w:rPr>
      </w:pPr>
    </w:p>
    <w:p w14:paraId="13FDD330">
      <w:pPr>
        <w:pStyle w:val="2"/>
        <w:rPr>
          <w:rFonts w:hint="eastAsia"/>
          <w:highlight w:val="none"/>
        </w:rPr>
      </w:pPr>
    </w:p>
    <w:p w14:paraId="679C9FB7">
      <w:pPr>
        <w:pStyle w:val="4"/>
        <w:rPr>
          <w:rFonts w:hint="eastAsia"/>
          <w:highlight w:val="none"/>
        </w:rPr>
      </w:pPr>
    </w:p>
    <w:p w14:paraId="4C14107D">
      <w:pPr>
        <w:rPr>
          <w:rFonts w:hint="eastAsia"/>
          <w:highlight w:val="none"/>
        </w:rPr>
      </w:pPr>
    </w:p>
    <w:p w14:paraId="2A36B432">
      <w:pPr>
        <w:pStyle w:val="2"/>
        <w:rPr>
          <w:rFonts w:hint="eastAsia"/>
          <w:highlight w:val="none"/>
        </w:rPr>
      </w:pPr>
    </w:p>
    <w:p w14:paraId="222078C4">
      <w:pPr>
        <w:pStyle w:val="4"/>
        <w:rPr>
          <w:rFonts w:hint="eastAsia"/>
          <w:highlight w:val="none"/>
        </w:rPr>
      </w:pPr>
    </w:p>
    <w:p w14:paraId="21A8FC30">
      <w:pPr>
        <w:rPr>
          <w:rFonts w:hint="eastAsia"/>
          <w:highlight w:val="none"/>
        </w:rPr>
      </w:pPr>
    </w:p>
    <w:p w14:paraId="3002CC5F">
      <w:pPr>
        <w:pStyle w:val="2"/>
        <w:rPr>
          <w:rFonts w:hint="eastAsia"/>
          <w:highlight w:val="none"/>
        </w:rPr>
      </w:pPr>
    </w:p>
    <w:p w14:paraId="73A23F2A">
      <w:pPr>
        <w:pStyle w:val="4"/>
        <w:rPr>
          <w:rFonts w:hint="eastAsia"/>
          <w:highlight w:val="none"/>
        </w:rPr>
      </w:pPr>
    </w:p>
    <w:p w14:paraId="697AD3ED">
      <w:pPr>
        <w:rPr>
          <w:rFonts w:hint="eastAsia"/>
        </w:rPr>
      </w:pPr>
    </w:p>
    <w:p w14:paraId="753440A9">
      <w:pPr>
        <w:pStyle w:val="4"/>
        <w:rPr>
          <w:rFonts w:hint="eastAsia"/>
        </w:rPr>
      </w:pPr>
    </w:p>
    <w:p w14:paraId="43C203C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highlight w:val="none"/>
        </w:rPr>
      </w:pPr>
      <w:bookmarkStart w:id="18" w:name="_Toc9124"/>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采购需求</w:t>
      </w:r>
      <w:bookmarkEnd w:id="17"/>
      <w:bookmarkEnd w:id="18"/>
    </w:p>
    <w:p w14:paraId="38A995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highlight w:val="none"/>
          <w:lang w:eastAsia="zh-CN"/>
        </w:rPr>
      </w:pPr>
      <w:bookmarkStart w:id="19" w:name="_Toc9659"/>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内容及要求</w:t>
      </w:r>
      <w:bookmarkEnd w:id="19"/>
    </w:p>
    <w:p w14:paraId="148B883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工程量清单详见附件</w:t>
      </w:r>
    </w:p>
    <w:p w14:paraId="73A0A0D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z w:val="24"/>
          <w:szCs w:val="24"/>
          <w:highlight w:val="none"/>
        </w:rPr>
      </w:pPr>
      <w:bookmarkStart w:id="20" w:name="_Toc11121"/>
      <w:r>
        <w:rPr>
          <w:rFonts w:hint="eastAsia" w:asciiTheme="minorEastAsia" w:hAnsiTheme="minorEastAsia" w:eastAsiaTheme="minorEastAsia" w:cstheme="minorEastAsia"/>
          <w:color w:val="auto"/>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color w:val="auto"/>
          <w:spacing w:val="1"/>
          <w:sz w:val="24"/>
          <w:szCs w:val="24"/>
          <w:highlight w:val="none"/>
          <w14:textOutline w14:w="1537" w14:cap="flat" w14:cmpd="sng">
            <w14:solidFill>
              <w14:srgbClr w14:val="000000"/>
            </w14:solidFill>
            <w14:prstDash w14:val="solid"/>
            <w14:miter w14:val="0"/>
          </w14:textOutline>
        </w:rPr>
        <w:t>商务要求</w:t>
      </w:r>
      <w:bookmarkEnd w:id="20"/>
    </w:p>
    <w:p w14:paraId="468B877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color w:val="auto"/>
          <w:spacing w:val="-1"/>
          <w:sz w:val="24"/>
          <w:szCs w:val="24"/>
          <w:highlight w:val="none"/>
          <w:lang w:val="en-US" w:eastAsia="zh-CN"/>
        </w:rPr>
      </w:pPr>
      <w:r>
        <w:rPr>
          <w:rFonts w:hint="eastAsia" w:asciiTheme="minorEastAsia" w:hAnsiTheme="minorEastAsia" w:eastAsiaTheme="minorEastAsia" w:cstheme="minorEastAsia"/>
          <w:color w:val="auto"/>
          <w:spacing w:val="-1"/>
          <w:sz w:val="24"/>
          <w:szCs w:val="24"/>
          <w:highlight w:val="none"/>
        </w:rPr>
        <w:t>1.</w:t>
      </w:r>
      <w:r>
        <w:rPr>
          <w:rFonts w:hint="eastAsia" w:asciiTheme="minorEastAsia" w:hAnsiTheme="minorEastAsia" w:eastAsiaTheme="minorEastAsia" w:cstheme="minorEastAsia"/>
          <w:color w:val="auto"/>
          <w:spacing w:val="-1"/>
          <w:sz w:val="24"/>
          <w:szCs w:val="24"/>
          <w:highlight w:val="none"/>
          <w:lang w:val="en-US" w:eastAsia="zh-CN"/>
        </w:rPr>
        <w:t xml:space="preserve">工期：45日历天      </w:t>
      </w:r>
    </w:p>
    <w:p w14:paraId="60E38EA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地点：唐河县区域。</w:t>
      </w:r>
    </w:p>
    <w:p w14:paraId="2EF836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2.付款方式（应符合唐河县财政局关于印发《关于进一步优化政府采购营商环境管理措施的通知》（唐财购〔2022〕3号）的要求）：(1)预付款:合同签订后7日内拨付给承包人合同总价的30%；(2)进度款:整体工程形象进度达到80%时，15日内拨付给承包人合同总价的40%，此时承包人应收到合同总价的70%；(3)竣工结算款:工程竣工验收合格后15日内，拨付给承包人合同价款的剩余30%。</w:t>
      </w:r>
    </w:p>
    <w:p w14:paraId="4ABB8BE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eastAsia" w:asciiTheme="minorEastAsia" w:hAnsiTheme="minorEastAsia" w:eastAsiaTheme="minorEastAsia" w:cstheme="minorEastAsia"/>
          <w:spacing w:val="-8"/>
          <w:sz w:val="24"/>
          <w:szCs w:val="24"/>
          <w:highlight w:val="none"/>
          <w:lang w:val="en-US" w:eastAsia="zh-CN"/>
        </w:rPr>
      </w:pPr>
      <w:r>
        <w:rPr>
          <w:rFonts w:hint="eastAsia" w:asciiTheme="minorEastAsia" w:hAnsiTheme="minorEastAsia" w:eastAsiaTheme="minorEastAsia" w:cstheme="minorEastAsia"/>
          <w:spacing w:val="-8"/>
          <w:sz w:val="24"/>
          <w:szCs w:val="24"/>
          <w:highlight w:val="none"/>
          <w:lang w:val="en-US" w:eastAsia="zh-CN"/>
        </w:rPr>
        <w:t>3</w:t>
      </w:r>
      <w:r>
        <w:rPr>
          <w:rFonts w:hint="eastAsia" w:asciiTheme="minorEastAsia" w:hAnsiTheme="minorEastAsia" w:eastAsiaTheme="minorEastAsia" w:cstheme="minorEastAsia"/>
          <w:spacing w:val="-8"/>
          <w:sz w:val="24"/>
          <w:szCs w:val="24"/>
          <w:highlight w:val="none"/>
        </w:rPr>
        <w:t>.</w:t>
      </w:r>
      <w:r>
        <w:rPr>
          <w:rFonts w:hint="eastAsia" w:asciiTheme="minorEastAsia" w:hAnsiTheme="minorEastAsia" w:eastAsiaTheme="minorEastAsia" w:cstheme="minorEastAsia"/>
          <w:spacing w:val="-8"/>
          <w:sz w:val="24"/>
          <w:szCs w:val="24"/>
          <w:highlight w:val="none"/>
          <w:lang w:val="en-US" w:eastAsia="zh-CN"/>
        </w:rPr>
        <w:t>缺陷责任期：自工程通过竣（交）工验收之日起计 24 个月</w:t>
      </w:r>
    </w:p>
    <w:p w14:paraId="66535978">
      <w:pPr>
        <w:rPr>
          <w:rFonts w:hint="eastAsia" w:asciiTheme="minorEastAsia" w:hAnsiTheme="minorEastAsia" w:eastAsiaTheme="minorEastAsia" w:cstheme="minorEastAsia"/>
          <w:spacing w:val="-8"/>
          <w:sz w:val="24"/>
          <w:szCs w:val="24"/>
          <w:highlight w:val="none"/>
          <w:lang w:val="en-US" w:eastAsia="zh-CN"/>
        </w:rPr>
      </w:pPr>
    </w:p>
    <w:p w14:paraId="24E2DEC4">
      <w:pPr>
        <w:pStyle w:val="2"/>
        <w:jc w:val="center"/>
        <w:rPr>
          <w:spacing w:val="-1"/>
          <w:position w:val="24"/>
          <w:sz w:val="36"/>
          <w:szCs w:val="36"/>
          <w:highlight w:val="none"/>
          <w14:textOutline w14:w="2306" w14:cap="flat" w14:cmpd="sng">
            <w14:solidFill>
              <w14:srgbClr w14:val="000000"/>
            </w14:solidFill>
            <w14:prstDash w14:val="solid"/>
            <w14:miter w14:val="0"/>
          </w14:textOutline>
        </w:rPr>
      </w:pPr>
    </w:p>
    <w:p w14:paraId="64A03CB1">
      <w:pPr>
        <w:pStyle w:val="4"/>
        <w:rPr>
          <w:spacing w:val="-1"/>
          <w:position w:val="24"/>
          <w:sz w:val="36"/>
          <w:szCs w:val="36"/>
          <w:highlight w:val="none"/>
          <w14:textOutline w14:w="2306" w14:cap="flat" w14:cmpd="sng">
            <w14:solidFill>
              <w14:srgbClr w14:val="000000"/>
            </w14:solidFill>
            <w14:prstDash w14:val="solid"/>
            <w14:miter w14:val="0"/>
          </w14:textOutline>
        </w:rPr>
      </w:pPr>
    </w:p>
    <w:p w14:paraId="6C19475E">
      <w:pPr>
        <w:rPr>
          <w:spacing w:val="-1"/>
          <w:position w:val="24"/>
          <w:sz w:val="36"/>
          <w:szCs w:val="36"/>
          <w:highlight w:val="none"/>
          <w14:textOutline w14:w="2306" w14:cap="flat" w14:cmpd="sng">
            <w14:solidFill>
              <w14:srgbClr w14:val="000000"/>
            </w14:solidFill>
            <w14:prstDash w14:val="solid"/>
            <w14:miter w14:val="0"/>
          </w14:textOutline>
        </w:rPr>
      </w:pPr>
    </w:p>
    <w:p w14:paraId="2B6B8F96">
      <w:pPr>
        <w:pStyle w:val="2"/>
        <w:rPr>
          <w:spacing w:val="-1"/>
          <w:position w:val="24"/>
          <w:sz w:val="36"/>
          <w:szCs w:val="36"/>
          <w:highlight w:val="none"/>
          <w14:textOutline w14:w="2306" w14:cap="flat" w14:cmpd="sng">
            <w14:solidFill>
              <w14:srgbClr w14:val="000000"/>
            </w14:solidFill>
            <w14:prstDash w14:val="solid"/>
            <w14:miter w14:val="0"/>
          </w14:textOutline>
        </w:rPr>
      </w:pPr>
    </w:p>
    <w:p w14:paraId="44DDEB5E">
      <w:pPr>
        <w:pStyle w:val="4"/>
        <w:rPr>
          <w:spacing w:val="-1"/>
          <w:position w:val="24"/>
          <w:sz w:val="36"/>
          <w:szCs w:val="36"/>
          <w:highlight w:val="none"/>
          <w14:textOutline w14:w="2306" w14:cap="flat" w14:cmpd="sng">
            <w14:solidFill>
              <w14:srgbClr w14:val="000000"/>
            </w14:solidFill>
            <w14:prstDash w14:val="solid"/>
            <w14:miter w14:val="0"/>
          </w14:textOutline>
        </w:rPr>
      </w:pPr>
    </w:p>
    <w:p w14:paraId="616A54A8">
      <w:pPr>
        <w:rPr>
          <w:spacing w:val="-1"/>
          <w:position w:val="24"/>
          <w:sz w:val="36"/>
          <w:szCs w:val="36"/>
          <w:highlight w:val="none"/>
          <w14:textOutline w14:w="2306" w14:cap="flat" w14:cmpd="sng">
            <w14:solidFill>
              <w14:srgbClr w14:val="000000"/>
            </w14:solidFill>
            <w14:prstDash w14:val="solid"/>
            <w14:miter w14:val="0"/>
          </w14:textOutline>
        </w:rPr>
      </w:pPr>
    </w:p>
    <w:p w14:paraId="60502F99">
      <w:pPr>
        <w:pStyle w:val="2"/>
        <w:rPr>
          <w:spacing w:val="-1"/>
          <w:position w:val="24"/>
          <w:sz w:val="36"/>
          <w:szCs w:val="36"/>
          <w:highlight w:val="none"/>
          <w14:textOutline w14:w="2306" w14:cap="flat" w14:cmpd="sng">
            <w14:solidFill>
              <w14:srgbClr w14:val="000000"/>
            </w14:solidFill>
            <w14:prstDash w14:val="solid"/>
            <w14:miter w14:val="0"/>
          </w14:textOutline>
        </w:rPr>
      </w:pPr>
    </w:p>
    <w:p w14:paraId="1936700E">
      <w:pPr>
        <w:pStyle w:val="4"/>
        <w:rPr>
          <w:spacing w:val="-1"/>
          <w:position w:val="24"/>
          <w:sz w:val="36"/>
          <w:szCs w:val="36"/>
          <w:highlight w:val="none"/>
          <w14:textOutline w14:w="2306" w14:cap="flat" w14:cmpd="sng">
            <w14:solidFill>
              <w14:srgbClr w14:val="000000"/>
            </w14:solidFill>
            <w14:prstDash w14:val="solid"/>
            <w14:miter w14:val="0"/>
          </w14:textOutline>
        </w:rPr>
      </w:pPr>
    </w:p>
    <w:p w14:paraId="31C22CA9">
      <w:pPr>
        <w:rPr>
          <w:spacing w:val="-1"/>
          <w:position w:val="24"/>
          <w:sz w:val="36"/>
          <w:szCs w:val="36"/>
          <w:highlight w:val="none"/>
          <w14:textOutline w14:w="2306" w14:cap="flat" w14:cmpd="sng">
            <w14:solidFill>
              <w14:srgbClr w14:val="000000"/>
            </w14:solidFill>
            <w14:prstDash w14:val="solid"/>
            <w14:miter w14:val="0"/>
          </w14:textOutline>
        </w:rPr>
      </w:pPr>
    </w:p>
    <w:p w14:paraId="096535CA">
      <w:pPr>
        <w:pStyle w:val="2"/>
        <w:rPr>
          <w:spacing w:val="-1"/>
          <w:position w:val="24"/>
          <w:sz w:val="36"/>
          <w:szCs w:val="36"/>
          <w:highlight w:val="none"/>
          <w14:textOutline w14:w="2306" w14:cap="flat" w14:cmpd="sng">
            <w14:solidFill>
              <w14:srgbClr w14:val="000000"/>
            </w14:solidFill>
            <w14:prstDash w14:val="solid"/>
            <w14:miter w14:val="0"/>
          </w14:textOutline>
        </w:rPr>
      </w:pPr>
    </w:p>
    <w:p w14:paraId="46DF4FCC">
      <w:pPr>
        <w:pStyle w:val="4"/>
        <w:rPr>
          <w:spacing w:val="-1"/>
          <w:position w:val="24"/>
          <w:sz w:val="36"/>
          <w:szCs w:val="36"/>
          <w:highlight w:val="none"/>
          <w14:textOutline w14:w="2306" w14:cap="flat" w14:cmpd="sng">
            <w14:solidFill>
              <w14:srgbClr w14:val="000000"/>
            </w14:solidFill>
            <w14:prstDash w14:val="solid"/>
            <w14:miter w14:val="0"/>
          </w14:textOutline>
        </w:rPr>
      </w:pPr>
    </w:p>
    <w:p w14:paraId="2CA47851">
      <w:pPr>
        <w:pStyle w:val="2"/>
        <w:ind w:left="0" w:leftChars="0" w:firstLine="0" w:firstLineChars="0"/>
        <w:rPr>
          <w:highlight w:val="none"/>
        </w:rPr>
      </w:pPr>
    </w:p>
    <w:p w14:paraId="5A83E543">
      <w:pPr>
        <w:pStyle w:val="2"/>
        <w:ind w:left="0" w:leftChars="0" w:firstLine="0" w:firstLineChars="0"/>
        <w:rPr>
          <w:rFonts w:hint="eastAsia"/>
          <w:highlight w:val="none"/>
        </w:rPr>
      </w:pPr>
    </w:p>
    <w:p w14:paraId="164918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21" w:name="_Toc8690"/>
      <w:bookmarkStart w:id="22" w:name="_Toc6685"/>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供应商须知</w:t>
      </w:r>
      <w:bookmarkEnd w:id="21"/>
      <w:bookmarkEnd w:id="22"/>
    </w:p>
    <w:p w14:paraId="4C15C511">
      <w:pPr>
        <w:pStyle w:val="3"/>
        <w:keepNext w:val="0"/>
        <w:keepLines w:val="0"/>
        <w:pageBreakBefore w:val="0"/>
        <w:kinsoku/>
        <w:wordWrap w:val="0"/>
        <w:overflowPunct/>
        <w:topLinePunct w:val="0"/>
        <w:bidi w:val="0"/>
        <w:spacing w:line="220" w:lineRule="auto"/>
        <w:ind w:left="3861"/>
        <w:jc w:val="both"/>
        <w:rPr>
          <w:spacing w:val="-1"/>
          <w:sz w:val="28"/>
          <w:szCs w:val="28"/>
          <w:highlight w:val="none"/>
          <w14:textOutline w14:w="1800" w14:cap="flat" w14:cmpd="sng">
            <w14:solidFill>
              <w14:srgbClr w14:val="000000"/>
            </w14:solidFill>
            <w14:prstDash w14:val="solid"/>
            <w14:miter w14:val="0"/>
          </w14:textOutline>
        </w:rPr>
      </w:pPr>
      <w:r>
        <w:rPr>
          <w:spacing w:val="-1"/>
          <w:sz w:val="28"/>
          <w:szCs w:val="28"/>
          <w:highlight w:val="none"/>
          <w14:textOutline w14:w="1800" w14:cap="flat" w14:cmpd="sng">
            <w14:solidFill>
              <w14:srgbClr w14:val="000000"/>
            </w14:solidFill>
            <w14:prstDash w14:val="solid"/>
            <w14:miter w14:val="0"/>
          </w14:textOutline>
        </w:rPr>
        <w:t>供应商须知表</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47A33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08E20A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条款</w:t>
            </w:r>
            <w:r>
              <w:rPr>
                <w:rFonts w:hint="eastAsia" w:asciiTheme="minorEastAsia" w:hAnsiTheme="minorEastAsia" w:eastAsiaTheme="minorEastAsia" w:cstheme="minorEastAsia"/>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20038E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rPr>
              <w:t>内容</w:t>
            </w:r>
          </w:p>
        </w:tc>
      </w:tr>
      <w:tr w14:paraId="162AC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9263E97">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spacing w:val="-3"/>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2ABDE0">
            <w:pPr>
              <w:pStyle w:val="30"/>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lang w:eastAsia="zh-CN"/>
              </w:rPr>
              <w:t>□</w:t>
            </w:r>
            <w:r>
              <w:rPr>
                <w:rFonts w:hint="eastAsia" w:asciiTheme="minorEastAsia" w:hAnsiTheme="minorEastAsia" w:eastAsiaTheme="minorEastAsia" w:cstheme="minorEastAsia"/>
                <w:spacing w:val="19"/>
                <w:sz w:val="24"/>
                <w:szCs w:val="24"/>
                <w:highlight w:val="none"/>
              </w:rPr>
              <w:t>服务</w:t>
            </w:r>
          </w:p>
          <w:p w14:paraId="087F1BF1">
            <w:pPr>
              <w:pStyle w:val="3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highlight w:val="none"/>
              </w:rPr>
            </w:pPr>
            <w:r>
              <w:rPr>
                <w:rFonts w:hint="eastAsia" w:asciiTheme="minorEastAsia" w:hAnsiTheme="minorEastAsia" w:eastAsiaTheme="minorEastAsia" w:cstheme="minorEastAsia"/>
                <w:spacing w:val="19"/>
                <w:sz w:val="24"/>
                <w:szCs w:val="24"/>
                <w:highlight w:val="none"/>
              </w:rPr>
              <w:t>□货物</w:t>
            </w:r>
          </w:p>
          <w:p w14:paraId="7E9D5A60">
            <w:pPr>
              <w:pStyle w:val="3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highlight w:val="none"/>
                <w:lang w:val="en-US" w:eastAsia="zh-CN"/>
              </w:rPr>
            </w:pPr>
            <w:r>
              <w:rPr>
                <w:rFonts w:hint="eastAsia" w:asciiTheme="minorEastAsia" w:hAnsiTheme="minorEastAsia" w:eastAsiaTheme="minorEastAsia" w:cstheme="minorEastAsia"/>
                <w:spacing w:val="19"/>
                <w:sz w:val="24"/>
                <w:szCs w:val="24"/>
                <w:highlight w:val="none"/>
                <w:lang w:eastAsia="zh-CN"/>
              </w:rPr>
              <w:t>☑</w:t>
            </w:r>
            <w:r>
              <w:rPr>
                <w:rFonts w:hint="eastAsia" w:asciiTheme="minorEastAsia" w:hAnsiTheme="minorEastAsia" w:eastAsiaTheme="minorEastAsia" w:cstheme="minorEastAsia"/>
                <w:spacing w:val="19"/>
                <w:sz w:val="24"/>
                <w:szCs w:val="24"/>
                <w:highlight w:val="none"/>
                <w:lang w:val="en-US" w:eastAsia="zh-CN"/>
              </w:rPr>
              <w:t>工程</w:t>
            </w:r>
          </w:p>
        </w:tc>
      </w:tr>
      <w:tr w14:paraId="59C0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8D9FB0">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1BBFC9F">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5"/>
                <w:sz w:val="24"/>
                <w:szCs w:val="24"/>
                <w:highlight w:val="none"/>
              </w:rPr>
              <w:t>是否属于科研仪器设备采购项目：</w:t>
            </w:r>
          </w:p>
          <w:p w14:paraId="219D9924">
            <w:pPr>
              <w:pStyle w:val="30"/>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9"/>
                <w:sz w:val="24"/>
                <w:szCs w:val="24"/>
                <w:highlight w:val="none"/>
              </w:rPr>
              <w:t>□是</w:t>
            </w:r>
          </w:p>
          <w:p w14:paraId="3F8FE870">
            <w:pPr>
              <w:pStyle w:val="30"/>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9"/>
                <w:sz w:val="24"/>
                <w:szCs w:val="24"/>
                <w:highlight w:val="none"/>
                <w:lang w:eastAsia="zh-CN"/>
              </w:rPr>
              <w:t>☑</w:t>
            </w:r>
            <w:r>
              <w:rPr>
                <w:rFonts w:hint="eastAsia" w:asciiTheme="minorEastAsia" w:hAnsiTheme="minorEastAsia" w:eastAsiaTheme="minorEastAsia" w:cstheme="minorEastAsia"/>
                <w:spacing w:val="29"/>
                <w:sz w:val="24"/>
                <w:szCs w:val="24"/>
                <w:highlight w:val="none"/>
              </w:rPr>
              <w:t>否</w:t>
            </w:r>
          </w:p>
        </w:tc>
      </w:tr>
      <w:tr w14:paraId="54867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80B915A">
            <w:pPr>
              <w:pStyle w:val="3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p>
          <w:p w14:paraId="3DF41E0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1A472C">
            <w:pPr>
              <w:pStyle w:val="3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rPr>
              <w:t>不组织</w:t>
            </w:r>
          </w:p>
          <w:p w14:paraId="503FA75D">
            <w:pPr>
              <w:pStyle w:val="3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□组织，考察时间：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分</w:t>
            </w:r>
          </w:p>
          <w:p w14:paraId="01F96D02">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5"/>
                <w:sz w:val="24"/>
                <w:szCs w:val="24"/>
                <w:highlight w:val="none"/>
              </w:rPr>
              <w:t>考察地点：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25"/>
                <w:sz w:val="24"/>
                <w:szCs w:val="24"/>
                <w:highlight w:val="none"/>
              </w:rPr>
              <w:t>。</w:t>
            </w:r>
          </w:p>
        </w:tc>
      </w:tr>
      <w:tr w14:paraId="255DC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A4705F">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highlight w:val="none"/>
                <w:lang w:val="en-US" w:eastAsia="en-US" w:bidi="ar-SA"/>
              </w:rPr>
            </w:pP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2C89A926">
            <w:pPr>
              <w:pStyle w:val="3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rPr>
              <w:t>不召开</w:t>
            </w:r>
          </w:p>
          <w:p w14:paraId="11FD72C2">
            <w:pPr>
              <w:pStyle w:val="30"/>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rPr>
              <w:t>□召开，召开时间：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12"/>
                <w:sz w:val="24"/>
                <w:szCs w:val="24"/>
                <w:highlight w:val="none"/>
              </w:rPr>
              <w:t>分</w:t>
            </w:r>
          </w:p>
          <w:p w14:paraId="72EE1E00">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pacing w:val="-26"/>
                <w:sz w:val="24"/>
                <w:szCs w:val="24"/>
                <w:highlight w:val="none"/>
              </w:rPr>
              <w:t>召开地点：</w:t>
            </w:r>
            <w:r>
              <w:rPr>
                <w:rFonts w:hint="eastAsia" w:asciiTheme="minorEastAsia" w:hAnsiTheme="minorEastAsia" w:eastAsiaTheme="minorEastAsia" w:cstheme="minorEastAsia"/>
                <w:spacing w:val="-12"/>
                <w:sz w:val="24"/>
                <w:szCs w:val="24"/>
                <w:highlight w:val="none"/>
                <w:u w:val="single"/>
                <w:lang w:val="en-US" w:eastAsia="zh-CN"/>
              </w:rPr>
              <w:t xml:space="preserve">                  </w:t>
            </w:r>
            <w:r>
              <w:rPr>
                <w:rFonts w:hint="eastAsia" w:asciiTheme="minorEastAsia" w:hAnsiTheme="minorEastAsia" w:eastAsiaTheme="minorEastAsia" w:cstheme="minorEastAsia"/>
                <w:spacing w:val="-25"/>
                <w:sz w:val="24"/>
                <w:szCs w:val="24"/>
                <w:highlight w:val="none"/>
              </w:rPr>
              <w:t>。</w:t>
            </w:r>
          </w:p>
        </w:tc>
      </w:tr>
      <w:tr w14:paraId="5ED1C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913E36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80211BA">
            <w:pPr>
              <w:pStyle w:val="30"/>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shd w:val="clear"/>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shd w:val="clear"/>
                <w:lang w:val="en-US" w:eastAsia="zh-CN" w:bidi="ar-SA"/>
              </w:rPr>
              <w:t xml:space="preserve"> 建筑业 </w:t>
            </w:r>
          </w:p>
          <w:p w14:paraId="797838D6">
            <w:pPr>
              <w:pStyle w:val="30"/>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686F765A">
            <w:pPr>
              <w:keepNext w:val="0"/>
              <w:keepLines w:val="0"/>
              <w:widowControl/>
              <w:suppressLineNumbers w:val="0"/>
              <w:jc w:val="left"/>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
              </w:rPr>
              <w:t>□本项目小微企业价格折扣比例</w:t>
            </w:r>
            <w:r>
              <w:rPr>
                <w:rFonts w:hint="eastAsia" w:ascii="宋体" w:hAnsi="宋体" w:eastAsia="宋体" w:cs="宋体"/>
                <w:snapToGrid w:val="0"/>
                <w:color w:val="000000"/>
                <w:kern w:val="0"/>
                <w:sz w:val="24"/>
                <w:szCs w:val="24"/>
                <w:highlight w:val="none"/>
                <w:u w:val="single"/>
                <w:lang w:val="en-US" w:eastAsia="zh-CN" w:bidi="ar"/>
              </w:rPr>
              <w:t xml:space="preserve"> 10 </w:t>
            </w:r>
            <w:r>
              <w:rPr>
                <w:rFonts w:hint="eastAsia" w:ascii="宋体" w:hAnsi="宋体" w:eastAsia="宋体" w:cs="宋体"/>
                <w:snapToGrid w:val="0"/>
                <w:color w:val="000000"/>
                <w:kern w:val="0"/>
                <w:sz w:val="24"/>
                <w:szCs w:val="24"/>
                <w:highlight w:val="none"/>
                <w:u w:val="none"/>
                <w:lang w:val="en-US" w:eastAsia="zh-CN" w:bidi="ar"/>
              </w:rPr>
              <w:t xml:space="preserve"> %</w:t>
            </w:r>
          </w:p>
          <w:p w14:paraId="0F8B442D">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2、中标供应商享受《政府采购促进中小企业发展管理办法》规定的中小企业扶持政策的，采购人、采购代理机构将随中标结果公开中标供应商的《中小企业声明函》。</w:t>
            </w:r>
          </w:p>
        </w:tc>
      </w:tr>
      <w:tr w14:paraId="7B2B9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6EBD1A16">
            <w:pPr>
              <w:pStyle w:val="30"/>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sz w:val="24"/>
                <w:szCs w:val="24"/>
                <w:highlight w:val="none"/>
              </w:rPr>
            </w:pPr>
          </w:p>
          <w:p w14:paraId="717C40ED">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val="en-US" w:eastAsia="zh-CN"/>
              </w:rPr>
              <w:t>磋商</w:t>
            </w:r>
            <w:r>
              <w:rPr>
                <w:rFonts w:hint="eastAsia" w:asciiTheme="minorEastAsia" w:hAnsiTheme="minorEastAsia" w:eastAsiaTheme="minorEastAsia" w:cstheme="minorEastAsia"/>
                <w:spacing w:val="-3"/>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8BA4636">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lang w:val="en-US" w:eastAsia="zh-CN"/>
              </w:rPr>
              <w:t>磋商</w:t>
            </w:r>
            <w:r>
              <w:rPr>
                <w:rFonts w:hint="eastAsia" w:asciiTheme="minorEastAsia" w:hAnsiTheme="minorEastAsia" w:eastAsiaTheme="minorEastAsia" w:cstheme="minorEastAsia"/>
                <w:spacing w:val="-7"/>
                <w:sz w:val="24"/>
                <w:szCs w:val="24"/>
                <w:highlight w:val="none"/>
              </w:rPr>
              <w:t>报价的特殊规定：</w:t>
            </w:r>
          </w:p>
          <w:p w14:paraId="517269F8">
            <w:pPr>
              <w:pStyle w:val="30"/>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9"/>
                <w:sz w:val="24"/>
                <w:szCs w:val="24"/>
                <w:highlight w:val="none"/>
                <w:lang w:eastAsia="zh-CN"/>
              </w:rPr>
              <w:t>☑</w:t>
            </w:r>
            <w:r>
              <w:rPr>
                <w:rFonts w:hint="eastAsia" w:asciiTheme="minorEastAsia" w:hAnsiTheme="minorEastAsia" w:eastAsiaTheme="minorEastAsia" w:cstheme="minorEastAsia"/>
                <w:spacing w:val="29"/>
                <w:sz w:val="24"/>
                <w:szCs w:val="24"/>
                <w:highlight w:val="none"/>
              </w:rPr>
              <w:t>无</w:t>
            </w:r>
          </w:p>
          <w:p w14:paraId="0BEECE92">
            <w:pPr>
              <w:pStyle w:val="30"/>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3"/>
                <w:sz w:val="24"/>
                <w:szCs w:val="24"/>
                <w:highlight w:val="none"/>
              </w:rPr>
              <w:t>□有，具体情形：。</w:t>
            </w:r>
          </w:p>
          <w:p w14:paraId="323E9708">
            <w:pPr>
              <w:pStyle w:val="30"/>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1"/>
                <w:position w:val="5"/>
                <w:sz w:val="24"/>
                <w:szCs w:val="24"/>
                <w:highlight w:val="none"/>
              </w:rPr>
              <w:t>_____</w:t>
            </w:r>
          </w:p>
        </w:tc>
      </w:tr>
      <w:tr w14:paraId="7DAD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5C417F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F090002">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12"/>
                <w:sz w:val="24"/>
                <w:szCs w:val="24"/>
                <w:highlight w:val="none"/>
                <w:u w:val="none"/>
                <w:lang w:val="en-US" w:eastAsia="zh-CN"/>
              </w:rPr>
              <w:t>小写：1257916.31元    大写：壹佰贰拾伍万柒仟玖佰壹拾陆元叁角壹分</w:t>
            </w:r>
          </w:p>
        </w:tc>
      </w:tr>
      <w:tr w14:paraId="07514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714C46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F79C3B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开标之日起</w:t>
            </w:r>
            <w:r>
              <w:rPr>
                <w:rFonts w:hint="eastAsia" w:asciiTheme="minorEastAsia" w:hAnsiTheme="minorEastAsia" w:eastAsiaTheme="minorEastAsia" w:cstheme="minorEastAsia"/>
                <w:sz w:val="24"/>
                <w:szCs w:val="24"/>
                <w:highlight w:val="none"/>
                <w:lang w:eastAsia="zh-CN"/>
              </w:rPr>
              <w:t>60</w:t>
            </w:r>
            <w:r>
              <w:rPr>
                <w:rFonts w:hint="eastAsia" w:asciiTheme="minorEastAsia" w:hAnsiTheme="minorEastAsia" w:eastAsiaTheme="minorEastAsia" w:cstheme="minorEastAsia"/>
                <w:sz w:val="24"/>
                <w:szCs w:val="24"/>
                <w:highlight w:val="none"/>
              </w:rPr>
              <w:t>日历日</w:t>
            </w:r>
          </w:p>
        </w:tc>
      </w:tr>
      <w:tr w14:paraId="5BA4B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E78D87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文件</w:t>
            </w:r>
            <w:r>
              <w:rPr>
                <w:rFonts w:hint="eastAsia" w:asciiTheme="minorEastAsia" w:hAnsiTheme="minorEastAsia" w:eastAsiaTheme="minorEastAsia" w:cstheme="minorEastAsia"/>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D378A2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文件：1份</w:t>
            </w:r>
          </w:p>
        </w:tc>
      </w:tr>
      <w:tr w14:paraId="53573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9473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上传</w:t>
            </w:r>
            <w:r>
              <w:rPr>
                <w:rFonts w:hint="eastAsia" w:asciiTheme="minorEastAsia" w:hAnsiTheme="minorEastAsia" w:eastAsiaTheme="minorEastAsia" w:cstheme="minorEastAsia"/>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7D170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2026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30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33E4B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D2FD4A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响应文件开启</w:t>
            </w:r>
            <w:r>
              <w:rPr>
                <w:rFonts w:hint="eastAsia" w:asciiTheme="minorEastAsia" w:hAnsiTheme="minorEastAsia" w:eastAsiaTheme="minorEastAsia" w:cstheme="minorEastAsia"/>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87F2FB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u w:val="single"/>
                <w:lang w:eastAsia="zh-CN"/>
              </w:rPr>
            </w:pPr>
            <w:r>
              <w:rPr>
                <w:rFonts w:hint="eastAsia" w:asciiTheme="minorEastAsia" w:hAnsiTheme="minorEastAsia" w:eastAsiaTheme="minorEastAsia" w:cstheme="minorEastAsia"/>
                <w:spacing w:val="-12"/>
                <w:sz w:val="24"/>
                <w:szCs w:val="24"/>
                <w:highlight w:val="none"/>
                <w:u w:val="single"/>
                <w:lang w:val="en-US" w:eastAsia="zh-CN"/>
              </w:rPr>
              <w:t xml:space="preserve"> 2026 </w:t>
            </w:r>
            <w:r>
              <w:rPr>
                <w:rFonts w:hint="eastAsia" w:asciiTheme="minorEastAsia" w:hAnsiTheme="minorEastAsia" w:eastAsiaTheme="minorEastAsia" w:cstheme="minorEastAsia"/>
                <w:spacing w:val="-12"/>
                <w:sz w:val="24"/>
                <w:szCs w:val="24"/>
                <w:highlight w:val="none"/>
              </w:rPr>
              <w:t>年</w:t>
            </w:r>
            <w:r>
              <w:rPr>
                <w:rFonts w:hint="eastAsia" w:asciiTheme="minorEastAsia" w:hAnsiTheme="minorEastAsia" w:eastAsiaTheme="minorEastAsia" w:cstheme="minorEastAsia"/>
                <w:spacing w:val="-12"/>
                <w:sz w:val="24"/>
                <w:szCs w:val="24"/>
                <w:highlight w:val="none"/>
                <w:u w:val="single"/>
                <w:lang w:val="en-US" w:eastAsia="zh-CN"/>
              </w:rPr>
              <w:t xml:space="preserve">  8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highlight w:val="none"/>
                <w:u w:val="single"/>
                <w:lang w:val="en-US" w:eastAsia="zh-CN"/>
              </w:rPr>
              <w:t xml:space="preserve"> 9 </w:t>
            </w:r>
            <w:r>
              <w:rPr>
                <w:rFonts w:hint="eastAsia" w:asciiTheme="minorEastAsia" w:hAnsiTheme="minorEastAsia" w:eastAsiaTheme="minorEastAsia" w:cstheme="minorEastAsia"/>
                <w:spacing w:val="-12"/>
                <w:sz w:val="24"/>
                <w:szCs w:val="24"/>
                <w:highlight w:val="none"/>
              </w:rPr>
              <w:t>点</w:t>
            </w:r>
            <w:r>
              <w:rPr>
                <w:rFonts w:hint="eastAsia" w:asciiTheme="minorEastAsia" w:hAnsiTheme="minorEastAsia" w:eastAsiaTheme="minorEastAsia" w:cstheme="minorEastAsia"/>
                <w:spacing w:val="-12"/>
                <w:sz w:val="24"/>
                <w:szCs w:val="24"/>
                <w:highlight w:val="none"/>
                <w:u w:val="single"/>
                <w:lang w:val="en-US" w:eastAsia="zh-CN"/>
              </w:rPr>
              <w:t xml:space="preserve"> 30 </w:t>
            </w:r>
            <w:r>
              <w:rPr>
                <w:rFonts w:hint="eastAsia" w:asciiTheme="minorEastAsia" w:hAnsiTheme="minorEastAsia" w:eastAsiaTheme="minorEastAsia" w:cstheme="minorEastAsia"/>
                <w:spacing w:val="-12"/>
                <w:sz w:val="24"/>
                <w:szCs w:val="24"/>
                <w:highlight w:val="none"/>
              </w:rPr>
              <w:t>分</w:t>
            </w: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（北京时间）</w:t>
            </w:r>
          </w:p>
        </w:tc>
      </w:tr>
      <w:tr w14:paraId="55975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01878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供应商资格要</w:t>
            </w:r>
          </w:p>
          <w:p w14:paraId="0581188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求(须同时满</w:t>
            </w:r>
          </w:p>
          <w:p w14:paraId="5B3FE6B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足)</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C5813C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2"/>
                <w:sz w:val="24"/>
                <w:szCs w:val="24"/>
                <w:highlight w:val="none"/>
                <w:u w:val="single"/>
                <w:lang w:val="en-US" w:eastAsia="zh-CN"/>
              </w:rPr>
            </w:pPr>
            <w:r>
              <w:rPr>
                <w:rFonts w:hint="eastAsia" w:asciiTheme="minorEastAsia" w:hAnsiTheme="minorEastAsia" w:eastAsiaTheme="minorEastAsia" w:cstheme="minorEastAsia"/>
                <w:spacing w:val="-12"/>
                <w:sz w:val="24"/>
                <w:szCs w:val="24"/>
                <w:highlight w:val="none"/>
                <w:u w:val="none"/>
                <w:lang w:val="en-US" w:eastAsia="zh-CN"/>
              </w:rPr>
              <w:t>同竞争性磋商公告</w:t>
            </w:r>
          </w:p>
        </w:tc>
      </w:tr>
      <w:tr w14:paraId="63253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57CF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磋商保证金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671B60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本项目不收投标保证金。</w:t>
            </w:r>
          </w:p>
        </w:tc>
      </w:tr>
      <w:tr w14:paraId="03BF0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B4C65F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履约保证金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5D94904">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本项目免收履约保证金。</w:t>
            </w:r>
          </w:p>
        </w:tc>
      </w:tr>
      <w:tr w14:paraId="6DC62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2148AA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1A6AD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highlight w:val="none"/>
                <w:lang w:eastAsia="zh-CN"/>
              </w:rPr>
            </w:pPr>
            <w:r>
              <w:rPr>
                <w:rFonts w:hint="eastAsia" w:asciiTheme="minorEastAsia" w:hAnsiTheme="minorEastAsia" w:eastAsiaTheme="minorEastAsia" w:cstheme="minorEastAsia"/>
                <w:sz w:val="24"/>
                <w:szCs w:val="24"/>
                <w:highlight w:val="none"/>
                <w:lang w:eastAsia="zh-CN"/>
              </w:rPr>
              <w:t>综合评分法</w:t>
            </w:r>
          </w:p>
        </w:tc>
      </w:tr>
      <w:tr w14:paraId="662E5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D56DE7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1E816D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pacing w:val="14"/>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采购人</w:t>
            </w:r>
            <w:r>
              <w:rPr>
                <w:rFonts w:hint="eastAsia" w:asciiTheme="minorEastAsia" w:hAnsiTheme="minorEastAsia" w:eastAsiaTheme="minorEastAsia" w:cstheme="minorEastAsia"/>
                <w:sz w:val="24"/>
                <w:szCs w:val="24"/>
                <w:highlight w:val="none"/>
                <w:lang w:eastAsia="zh-CN"/>
              </w:rPr>
              <w:t>是否委托</w:t>
            </w:r>
            <w:r>
              <w:rPr>
                <w:rFonts w:hint="eastAsia" w:asciiTheme="minorEastAsia" w:hAnsiTheme="minorEastAsia" w:eastAsiaTheme="minorEastAsia" w:cstheme="minorEastAsia"/>
                <w:sz w:val="24"/>
                <w:szCs w:val="24"/>
                <w:highlight w:val="none"/>
                <w:lang w:val="en-US" w:eastAsia="zh-CN"/>
              </w:rPr>
              <w:t>磋商小组</w:t>
            </w:r>
            <w:r>
              <w:rPr>
                <w:rFonts w:hint="eastAsia" w:asciiTheme="minorEastAsia" w:hAnsiTheme="minorEastAsia" w:eastAsiaTheme="minorEastAsia" w:cstheme="minorEastAsia"/>
                <w:sz w:val="24"/>
                <w:szCs w:val="24"/>
                <w:highlight w:val="none"/>
                <w:lang w:eastAsia="zh-CN"/>
              </w:rPr>
              <w:t>直接确定</w:t>
            </w:r>
            <w:r>
              <w:rPr>
                <w:rFonts w:hint="eastAsia" w:asciiTheme="minorEastAsia" w:hAnsiTheme="minorEastAsia" w:eastAsiaTheme="minorEastAsia" w:cstheme="minorEastAsia"/>
                <w:sz w:val="24"/>
                <w:szCs w:val="24"/>
                <w:highlight w:val="none"/>
                <w:lang w:val="en-US" w:eastAsia="zh-CN"/>
              </w:rPr>
              <w:t>成交</w:t>
            </w:r>
            <w:r>
              <w:rPr>
                <w:rFonts w:hint="eastAsia" w:asciiTheme="minorEastAsia" w:hAnsiTheme="minorEastAsia" w:eastAsiaTheme="minorEastAsia" w:cstheme="minorEastAsia"/>
                <w:sz w:val="24"/>
                <w:szCs w:val="24"/>
                <w:highlight w:val="none"/>
                <w:lang w:eastAsia="zh-CN"/>
              </w:rPr>
              <w:t>人：</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z w:val="24"/>
                <w:szCs w:val="24"/>
                <w:highlight w:val="none"/>
                <w:lang w:eastAsia="zh-CN"/>
              </w:rPr>
              <w:t>是</w:t>
            </w:r>
            <w:r>
              <w:rPr>
                <w:rFonts w:hint="eastAsia" w:asciiTheme="minorEastAsia" w:hAnsiTheme="minorEastAsia" w:eastAsiaTheme="minorEastAsia" w:cstheme="minorEastAsia"/>
                <w:spacing w:val="14"/>
                <w:sz w:val="24"/>
                <w:szCs w:val="24"/>
                <w:highlight w:val="none"/>
                <w:lang w:eastAsia="zh-CN"/>
              </w:rPr>
              <w:t>☑</w:t>
            </w:r>
            <w:r>
              <w:rPr>
                <w:rFonts w:hint="eastAsia" w:asciiTheme="minorEastAsia" w:hAnsiTheme="minorEastAsia" w:eastAsiaTheme="minorEastAsia" w:cstheme="minorEastAsia"/>
                <w:spacing w:val="14"/>
                <w:sz w:val="24"/>
                <w:szCs w:val="24"/>
                <w:highlight w:val="none"/>
                <w:lang w:val="en-US" w:eastAsia="zh-CN"/>
              </w:rPr>
              <w:t>否</w:t>
            </w:r>
          </w:p>
          <w:p w14:paraId="0C972223">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pacing w:val="14"/>
                <w:sz w:val="24"/>
                <w:szCs w:val="24"/>
                <w:highlight w:val="none"/>
                <w:lang w:val="en-US" w:eastAsia="zh-CN"/>
              </w:rPr>
            </w:pPr>
            <w:r>
              <w:rPr>
                <w:rFonts w:hint="eastAsia" w:asciiTheme="minorEastAsia" w:hAnsiTheme="minorEastAsia" w:eastAsiaTheme="minorEastAsia" w:cstheme="minorEastAsia"/>
                <w:spacing w:val="14"/>
                <w:sz w:val="24"/>
                <w:szCs w:val="24"/>
                <w:highlight w:val="none"/>
                <w:lang w:val="en-US" w:eastAsia="zh-CN"/>
              </w:rPr>
              <w:t>由磋商小组推荐成交供应商3名，采购人出具成交确认书确定成交供应商。</w:t>
            </w:r>
          </w:p>
        </w:tc>
      </w:tr>
      <w:tr w14:paraId="5FEEA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25675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DC53FFE">
            <w:pPr>
              <w:pStyle w:val="30"/>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pacing w:val="29"/>
                <w:sz w:val="24"/>
                <w:szCs w:val="24"/>
                <w:highlight w:val="none"/>
              </w:rPr>
              <w:t>□</w:t>
            </w:r>
            <w:r>
              <w:rPr>
                <w:rFonts w:hint="eastAsia" w:asciiTheme="minorEastAsia" w:hAnsiTheme="minorEastAsia" w:eastAsiaTheme="minorEastAsia" w:cstheme="minorEastAsia"/>
                <w:sz w:val="24"/>
                <w:szCs w:val="24"/>
                <w:highlight w:val="none"/>
                <w:lang w:val="en-US" w:eastAsia="zh-CN"/>
              </w:rPr>
              <w:t>集中采购机构不收费</w:t>
            </w:r>
          </w:p>
          <w:p w14:paraId="4EF4FF49">
            <w:pPr>
              <w:pStyle w:val="30"/>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pacing w:val="-13"/>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收费对象：</w:t>
            </w:r>
            <w:r>
              <w:rPr>
                <w:rFonts w:hint="eastAsia" w:asciiTheme="minorEastAsia" w:hAnsiTheme="minorEastAsia" w:eastAsiaTheme="minorEastAsia" w:cstheme="minorEastAsia"/>
                <w:spacing w:val="29"/>
                <w:sz w:val="24"/>
                <w:szCs w:val="24"/>
                <w:highlight w:val="none"/>
              </w:rPr>
              <w:t>□</w:t>
            </w:r>
            <w:r>
              <w:rPr>
                <w:rFonts w:hint="eastAsia" w:asciiTheme="minorEastAsia" w:hAnsiTheme="minorEastAsia" w:eastAsiaTheme="minorEastAsia" w:cstheme="minorEastAsia"/>
                <w:spacing w:val="29"/>
                <w:sz w:val="24"/>
                <w:szCs w:val="24"/>
                <w:highlight w:val="none"/>
                <w:lang w:val="en-US" w:eastAsia="zh-CN"/>
              </w:rPr>
              <w:t>采购人</w:t>
            </w: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pacing w:val="-13"/>
                <w:sz w:val="24"/>
                <w:szCs w:val="24"/>
                <w:highlight w:val="none"/>
                <w:lang w:val="en-US" w:eastAsia="zh-CN"/>
              </w:rPr>
              <w:t>中标人</w:t>
            </w:r>
          </w:p>
          <w:p w14:paraId="0D4F037A">
            <w:pPr>
              <w:pStyle w:val="30"/>
              <w:keepNext w:val="0"/>
              <w:keepLines w:val="0"/>
              <w:pageBreakBefore w:val="0"/>
              <w:kinsoku/>
              <w:wordWrap w:val="0"/>
              <w:overflowPunct/>
              <w:topLinePunct w:val="0"/>
              <w:bidi w:val="0"/>
              <w:spacing w:before="1" w:line="220" w:lineRule="auto"/>
              <w:ind w:left="126" w:leftChars="0"/>
              <w:jc w:val="both"/>
              <w:rPr>
                <w:rFonts w:hint="default" w:asciiTheme="minorEastAsia" w:hAnsiTheme="minorEastAsia" w:eastAsiaTheme="minorEastAsia" w:cstheme="minorEastAsia"/>
                <w:snapToGrid w:val="0"/>
                <w:color w:val="000000"/>
                <w:spacing w:val="-13"/>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val="en-US" w:eastAsia="zh-CN"/>
              </w:rPr>
              <w:t>收费标准：</w:t>
            </w:r>
            <w:r>
              <w:rPr>
                <w:rFonts w:hint="eastAsia" w:asciiTheme="minorEastAsia" w:hAnsiTheme="minorEastAsia" w:eastAsiaTheme="minorEastAsia" w:cstheme="minorEastAsia"/>
                <w:spacing w:val="-13"/>
                <w:sz w:val="24"/>
                <w:szCs w:val="24"/>
                <w:highlight w:val="none"/>
                <w:shd w:val="clear"/>
                <w:lang w:val="en-US" w:eastAsia="zh-CN"/>
              </w:rPr>
              <w:t>按照豫招协【2023】002号文规定之招标代理服务收费计算标准，向中标、成交供应商收取，不足1万按1万元收取。</w:t>
            </w:r>
          </w:p>
        </w:tc>
      </w:tr>
      <w:tr w14:paraId="7D16C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E1202D">
            <w:pPr>
              <w:pStyle w:val="3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hint="eastAsia" w:asciiTheme="minorEastAsia" w:hAnsiTheme="minorEastAsia" w:eastAsiaTheme="minorEastAsia" w:cstheme="minorEastAsia"/>
                <w:sz w:val="24"/>
                <w:szCs w:val="24"/>
                <w:highlight w:val="none"/>
                <w:lang w:val="en-US" w:eastAsia="zh-CN"/>
              </w:rPr>
            </w:pPr>
            <w:r>
              <w:rPr>
                <w:color w:val="000000" w:themeColor="text1"/>
                <w:spacing w:val="0"/>
                <w:sz w:val="24"/>
                <w:szCs w:val="24"/>
                <w:highlight w:val="none"/>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91BAA8">
            <w:pPr>
              <w:pStyle w:val="3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Theme="minorEastAsia" w:hAnsiTheme="minorEastAsia" w:eastAsiaTheme="minorEastAsia" w:cstheme="minorEastAsia"/>
                <w:spacing w:val="-13"/>
                <w:sz w:val="24"/>
                <w:szCs w:val="24"/>
                <w:highlight w:val="none"/>
                <w:lang w:val="en-US" w:eastAsia="zh-CN"/>
              </w:rPr>
            </w:pPr>
            <w:r>
              <w:rPr>
                <w:color w:val="000000" w:themeColor="text1"/>
                <w:spacing w:val="0"/>
                <w:sz w:val="24"/>
                <w:szCs w:val="24"/>
                <w:highlight w:val="none"/>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14:paraId="2852B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82EF8E5">
            <w:pPr>
              <w:pStyle w:val="3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4E046B0">
            <w:pPr>
              <w:pStyle w:val="3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both"/>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递交响应性文件的截止之日5日前</w:t>
            </w:r>
          </w:p>
        </w:tc>
      </w:tr>
      <w:tr w14:paraId="5468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235F0CEE">
            <w:pPr>
              <w:pStyle w:val="3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rFonts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其他说明</w:t>
            </w:r>
          </w:p>
        </w:tc>
        <w:tc>
          <w:tcPr>
            <w:tcW w:w="7305" w:type="dxa"/>
            <w:tcBorders>
              <w:top w:val="single" w:color="auto" w:sz="6" w:space="0"/>
              <w:left w:val="single" w:color="auto" w:sz="6" w:space="0"/>
              <w:bottom w:val="single" w:color="auto" w:sz="12" w:space="0"/>
              <w:right w:val="single" w:color="auto" w:sz="12" w:space="0"/>
            </w:tcBorders>
            <w:noWrap w:val="0"/>
            <w:vAlign w:val="top"/>
          </w:tcPr>
          <w:p w14:paraId="1E4C9B2D">
            <w:pPr>
              <w:pStyle w:val="31"/>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sz w:val="24"/>
                <w:szCs w:val="24"/>
                <w:highlight w:val="none"/>
                <w:lang w:val="en-US" w:eastAsia="zh-CN" w:bidi="ar-SA"/>
                <w14:textFill>
                  <w14:solidFill>
                    <w14:schemeClr w14:val="tx1"/>
                  </w14:solidFill>
                </w14:textFill>
              </w:rPr>
            </w:pPr>
            <w:r>
              <w:rPr>
                <w:color w:val="000000" w:themeColor="text1"/>
                <w:spacing w:val="0"/>
                <w:sz w:val="24"/>
                <w:szCs w:val="24"/>
                <w:highlight w:val="none"/>
                <w14:textFill>
                  <w14:solidFill>
                    <w14:schemeClr w14:val="tx1"/>
                  </w14:solidFill>
                </w14:textFill>
              </w:rPr>
              <w:t>“招标人”与“采购人”，“投标人”与“供应商”按照同一意思理解。</w:t>
            </w:r>
          </w:p>
        </w:tc>
      </w:tr>
    </w:tbl>
    <w:p w14:paraId="2EE8A56A">
      <w:pPr>
        <w:pStyle w:val="3"/>
        <w:keepNext w:val="0"/>
        <w:keepLines w:val="0"/>
        <w:pageBreakBefore w:val="0"/>
        <w:kinsoku/>
        <w:wordWrap w:val="0"/>
        <w:overflowPunct/>
        <w:topLinePunct w:val="0"/>
        <w:bidi w:val="0"/>
        <w:spacing w:before="91" w:line="360" w:lineRule="auto"/>
        <w:ind w:left="3844"/>
        <w:jc w:val="both"/>
        <w:rPr>
          <w:sz w:val="28"/>
          <w:szCs w:val="28"/>
          <w:highlight w:val="none"/>
        </w:rPr>
      </w:pPr>
      <w:r>
        <w:rPr>
          <w:spacing w:val="-1"/>
          <w:sz w:val="28"/>
          <w:szCs w:val="28"/>
          <w:highlight w:val="none"/>
          <w14:textOutline w14:w="1800" w14:cap="flat" w14:cmpd="sng">
            <w14:solidFill>
              <w14:srgbClr w14:val="000000"/>
            </w14:solidFill>
            <w14:prstDash w14:val="solid"/>
            <w14:miter w14:val="0"/>
          </w14:textOutline>
        </w:rPr>
        <w:t>供应商须知</w:t>
      </w:r>
    </w:p>
    <w:p w14:paraId="5CE2089E">
      <w:pPr>
        <w:pStyle w:val="3"/>
        <w:keepNext w:val="0"/>
        <w:keepLines w:val="0"/>
        <w:pageBreakBefore w:val="0"/>
        <w:kinsoku/>
        <w:wordWrap w:val="0"/>
        <w:overflowPunct/>
        <w:topLinePunct w:val="0"/>
        <w:bidi w:val="0"/>
        <w:spacing w:before="270" w:line="360" w:lineRule="auto"/>
        <w:jc w:val="both"/>
        <w:outlineLvl w:val="1"/>
        <w:rPr>
          <w:rFonts w:hint="eastAsia" w:asciiTheme="minorEastAsia" w:hAnsiTheme="minorEastAsia" w:eastAsiaTheme="minorEastAsia" w:cstheme="minorEastAsia"/>
          <w:spacing w:val="-1"/>
          <w:sz w:val="24"/>
          <w:szCs w:val="24"/>
          <w:highlight w:val="none"/>
        </w:rPr>
      </w:pPr>
      <w:bookmarkStart w:id="23" w:name="_Toc9525"/>
      <w:r>
        <w:rPr>
          <w:spacing w:val="-10"/>
          <w:sz w:val="28"/>
          <w:szCs w:val="28"/>
          <w:highlight w:val="none"/>
          <w14:textOutline w14:w="1800" w14:cap="flat" w14:cmpd="sng">
            <w14:solidFill>
              <w14:srgbClr w14:val="000000"/>
            </w14:solidFill>
            <w14:prstDash w14:val="solid"/>
            <w14:miter w14:val="0"/>
          </w14:textOutline>
        </w:rPr>
        <w:t>一</w:t>
      </w:r>
      <w:r>
        <w:rPr>
          <w:rFonts w:hint="eastAsia"/>
          <w:spacing w:val="5"/>
          <w:sz w:val="28"/>
          <w:szCs w:val="28"/>
          <w:highlight w:val="none"/>
          <w:lang w:eastAsia="zh-CN"/>
        </w:rPr>
        <w:t>、</w:t>
      </w:r>
      <w:r>
        <w:rPr>
          <w:spacing w:val="-10"/>
          <w:sz w:val="28"/>
          <w:szCs w:val="28"/>
          <w:highlight w:val="none"/>
          <w14:textOutline w14:w="1800" w14:cap="flat" w14:cmpd="sng">
            <w14:solidFill>
              <w14:srgbClr w14:val="000000"/>
            </w14:solidFill>
            <w14:prstDash w14:val="solid"/>
            <w14:miter w14:val="0"/>
          </w14:textOutline>
        </w:rPr>
        <w:t>说明</w:t>
      </w:r>
      <w:bookmarkEnd w:id="23"/>
    </w:p>
    <w:p w14:paraId="69288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1"/>
          <w:sz w:val="24"/>
          <w:szCs w:val="24"/>
          <w:highlight w:val="none"/>
        </w:rPr>
        <w:t>1</w:t>
      </w:r>
      <w:r>
        <w:rPr>
          <w:rFonts w:hint="eastAsia" w:asciiTheme="minorEastAsia" w:hAnsiTheme="minorEastAsia" w:eastAsiaTheme="minorEastAsia" w:cstheme="minorEastAsia"/>
          <w:b/>
          <w:bCs/>
          <w:spacing w:val="-1"/>
          <w:sz w:val="24"/>
          <w:szCs w:val="24"/>
          <w:highlight w:val="none"/>
          <w:lang w:val="en-US" w:eastAsia="zh-CN"/>
        </w:rPr>
        <w:t>.</w:t>
      </w:r>
      <w:r>
        <w:rPr>
          <w:rFonts w:hint="eastAsia" w:asciiTheme="minorEastAsia" w:hAnsiTheme="minorEastAsia" w:eastAsiaTheme="minorEastAsia" w:cstheme="minorEastAsia"/>
          <w:b/>
          <w:bCs/>
          <w:spacing w:val="-1"/>
          <w:sz w:val="24"/>
          <w:szCs w:val="24"/>
          <w:highlight w:val="none"/>
        </w:rPr>
        <w:t>采购人、采购代理机构、</w:t>
      </w:r>
      <w:r>
        <w:rPr>
          <w:rFonts w:hint="eastAsia" w:asciiTheme="minorEastAsia" w:hAnsiTheme="minorEastAsia" w:eastAsiaTheme="minorEastAsia" w:cstheme="minorEastAsia"/>
          <w:b/>
          <w:bCs/>
          <w:spacing w:val="-4"/>
          <w:sz w:val="24"/>
          <w:szCs w:val="24"/>
          <w:highlight w:val="none"/>
          <w:lang w:val="en-US" w:eastAsia="zh-CN"/>
        </w:rPr>
        <w:t>供应商</w:t>
      </w:r>
      <w:r>
        <w:rPr>
          <w:rFonts w:hint="eastAsia" w:asciiTheme="minorEastAsia" w:hAnsiTheme="minorEastAsia" w:eastAsiaTheme="minorEastAsia" w:cstheme="minorEastAsia"/>
          <w:b/>
          <w:bCs/>
          <w:spacing w:val="-1"/>
          <w:sz w:val="24"/>
          <w:szCs w:val="24"/>
          <w:highlight w:val="none"/>
        </w:rPr>
        <w:t>、联合体</w:t>
      </w:r>
    </w:p>
    <w:p w14:paraId="672DD48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1.1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p>
    <w:p w14:paraId="4ABD448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1.2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供应商（也称申请人）：指向采购人</w:t>
      </w:r>
      <w:r>
        <w:rPr>
          <w:rFonts w:hint="eastAsia" w:asciiTheme="minorEastAsia" w:hAnsiTheme="minorEastAsia" w:eastAsiaTheme="minorEastAsia" w:cstheme="minorEastAsia"/>
          <w:spacing w:val="2"/>
          <w:sz w:val="24"/>
          <w:szCs w:val="24"/>
          <w:highlight w:val="none"/>
          <w:lang w:val="en-US" w:eastAsia="zh-CN"/>
        </w:rPr>
        <w:t>提</w:t>
      </w:r>
      <w:r>
        <w:rPr>
          <w:rFonts w:hint="eastAsia" w:asciiTheme="minorEastAsia" w:hAnsiTheme="minorEastAsia" w:eastAsiaTheme="minorEastAsia" w:cstheme="minorEastAsia"/>
          <w:spacing w:val="2"/>
          <w:sz w:val="24"/>
          <w:szCs w:val="24"/>
          <w:highlight w:val="none"/>
        </w:rPr>
        <w:t>供货物、工程或者服务的法人、其他组织或者自然人。</w:t>
      </w:r>
    </w:p>
    <w:p w14:paraId="006B11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1.3</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联合体：指两个以上的自然人、法人或者其他组织组成一个联合体，以一个供应商的身份共同参加政府采购。</w:t>
      </w:r>
    </w:p>
    <w:p w14:paraId="55BB5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2</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rPr>
        <w:t>资金来源、项目属性、科研仪器设备采购</w:t>
      </w:r>
    </w:p>
    <w:p w14:paraId="6645BDE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7"/>
          <w:sz w:val="24"/>
          <w:szCs w:val="24"/>
          <w:highlight w:val="none"/>
        </w:rPr>
        <w:t>2.1</w:t>
      </w:r>
      <w:r>
        <w:rPr>
          <w:rFonts w:hint="eastAsia" w:asciiTheme="minorEastAsia" w:hAnsiTheme="minorEastAsia" w:eastAsiaTheme="minorEastAsia" w:cstheme="minorEastAsia"/>
          <w:spacing w:val="7"/>
          <w:sz w:val="24"/>
          <w:szCs w:val="24"/>
          <w:highlight w:val="none"/>
          <w:lang w:val="en-US" w:eastAsia="zh-CN"/>
        </w:rPr>
        <w:t xml:space="preserve"> </w:t>
      </w:r>
      <w:r>
        <w:rPr>
          <w:rFonts w:hint="eastAsia" w:asciiTheme="minorEastAsia" w:hAnsiTheme="minorEastAsia" w:eastAsiaTheme="minorEastAsia" w:cstheme="minorEastAsia"/>
          <w:spacing w:val="7"/>
          <w:sz w:val="24"/>
          <w:szCs w:val="24"/>
          <w:highlight w:val="none"/>
        </w:rPr>
        <w:t>资金来源为</w:t>
      </w:r>
      <w:r>
        <w:rPr>
          <w:rFonts w:hint="eastAsia" w:asciiTheme="minorEastAsia" w:hAnsiTheme="minorEastAsia" w:eastAsiaTheme="minorEastAsia" w:cstheme="minorEastAsia"/>
          <w:spacing w:val="7"/>
          <w:sz w:val="24"/>
          <w:szCs w:val="24"/>
          <w:highlight w:val="none"/>
          <w:lang w:val="en-US" w:eastAsia="zh-CN"/>
        </w:rPr>
        <w:t>财政资金</w:t>
      </w:r>
      <w:r>
        <w:rPr>
          <w:rFonts w:hint="eastAsia" w:asciiTheme="minorEastAsia" w:hAnsiTheme="minorEastAsia" w:eastAsiaTheme="minorEastAsia" w:cstheme="minorEastAsia"/>
          <w:spacing w:val="-9"/>
          <w:sz w:val="24"/>
          <w:szCs w:val="24"/>
          <w:highlight w:val="none"/>
        </w:rPr>
        <w:t>。</w:t>
      </w:r>
    </w:p>
    <w:p w14:paraId="636E6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2.2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项目属性见《</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lang w:eastAsia="zh-CN"/>
        </w:rPr>
        <w:t>须知表</w:t>
      </w:r>
      <w:r>
        <w:rPr>
          <w:rFonts w:hint="eastAsia" w:asciiTheme="minorEastAsia" w:hAnsiTheme="minorEastAsia" w:eastAsiaTheme="minorEastAsia" w:cstheme="minorEastAsia"/>
          <w:spacing w:val="2"/>
          <w:sz w:val="24"/>
          <w:szCs w:val="24"/>
          <w:highlight w:val="none"/>
        </w:rPr>
        <w:t>》。</w:t>
      </w:r>
    </w:p>
    <w:p w14:paraId="58F235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2.3</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是否属于科研仪器设备采购见《</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lang w:eastAsia="zh-CN"/>
        </w:rPr>
        <w:t>须知表</w:t>
      </w:r>
      <w:r>
        <w:rPr>
          <w:rFonts w:hint="eastAsia" w:asciiTheme="minorEastAsia" w:hAnsiTheme="minorEastAsia" w:eastAsiaTheme="minorEastAsia" w:cstheme="minorEastAsia"/>
          <w:spacing w:val="2"/>
          <w:sz w:val="24"/>
          <w:szCs w:val="24"/>
          <w:highlight w:val="none"/>
        </w:rPr>
        <w:t>》。</w:t>
      </w:r>
    </w:p>
    <w:p w14:paraId="278579F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w:t>
      </w:r>
      <w:r>
        <w:rPr>
          <w:rFonts w:hint="eastAsia" w:asciiTheme="minorEastAsia" w:hAnsiTheme="minorEastAsia" w:eastAsiaTheme="minorEastAsia" w:cstheme="minorEastAsia"/>
          <w:b/>
          <w:bCs/>
          <w:sz w:val="24"/>
          <w:szCs w:val="24"/>
          <w:highlight w:val="none"/>
          <w:lang w:val="en-US" w:eastAsia="zh-CN"/>
        </w:rPr>
        <w:t>.</w:t>
      </w:r>
      <w:r>
        <w:rPr>
          <w:rFonts w:hint="eastAsia" w:asciiTheme="minorEastAsia" w:hAnsiTheme="minorEastAsia" w:eastAsiaTheme="minorEastAsia" w:cstheme="minorEastAsia"/>
          <w:b/>
          <w:bCs/>
          <w:sz w:val="24"/>
          <w:szCs w:val="24"/>
          <w:highlight w:val="none"/>
        </w:rPr>
        <w:t>现场考察、开标前答疑会</w:t>
      </w:r>
    </w:p>
    <w:p w14:paraId="10D396D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3.1</w:t>
      </w:r>
      <w:r>
        <w:rPr>
          <w:rFonts w:hint="eastAsia" w:asciiTheme="minorEastAsia" w:hAnsiTheme="minorEastAsia" w:eastAsiaTheme="minorEastAsia" w:cstheme="minorEastAsia"/>
          <w:spacing w:val="3"/>
          <w:sz w:val="24"/>
          <w:szCs w:val="24"/>
          <w:highlight w:val="none"/>
          <w:lang w:val="en-US" w:eastAsia="zh-CN"/>
        </w:rPr>
        <w:t xml:space="preserve"> </w:t>
      </w:r>
      <w:r>
        <w:rPr>
          <w:rFonts w:hint="eastAsia" w:asciiTheme="minorEastAsia" w:hAnsiTheme="minorEastAsia" w:eastAsiaTheme="minorEastAsia" w:cstheme="minorEastAsia"/>
          <w:spacing w:val="3"/>
          <w:sz w:val="24"/>
          <w:szCs w:val="24"/>
          <w:highlight w:val="none"/>
        </w:rPr>
        <w:t>若《</w:t>
      </w:r>
      <w:r>
        <w:rPr>
          <w:rFonts w:hint="eastAsia" w:asciiTheme="minorEastAsia" w:hAnsiTheme="minorEastAsia" w:eastAsiaTheme="minorEastAsia" w:cstheme="minorEastAsia"/>
          <w:spacing w:val="3"/>
          <w:sz w:val="24"/>
          <w:szCs w:val="24"/>
          <w:highlight w:val="none"/>
          <w:lang w:val="en-US" w:eastAsia="zh-CN"/>
        </w:rPr>
        <w:t>供应商</w:t>
      </w:r>
      <w:r>
        <w:rPr>
          <w:rFonts w:hint="eastAsia" w:asciiTheme="minorEastAsia" w:hAnsiTheme="minorEastAsia" w:eastAsiaTheme="minorEastAsia" w:cstheme="minorEastAsia"/>
          <w:spacing w:val="3"/>
          <w:sz w:val="24"/>
          <w:szCs w:val="24"/>
          <w:highlight w:val="none"/>
          <w:lang w:eastAsia="zh-CN"/>
        </w:rPr>
        <w:t>须知表</w:t>
      </w:r>
      <w:r>
        <w:rPr>
          <w:rFonts w:hint="eastAsia" w:asciiTheme="minorEastAsia" w:hAnsiTheme="minorEastAsia" w:eastAsiaTheme="minorEastAsia" w:cstheme="minorEastAsia"/>
          <w:spacing w:val="3"/>
          <w:sz w:val="24"/>
          <w:szCs w:val="24"/>
          <w:highlight w:val="none"/>
        </w:rPr>
        <w:t>》中规定了组</w:t>
      </w:r>
      <w:r>
        <w:rPr>
          <w:rFonts w:hint="eastAsia" w:asciiTheme="minorEastAsia" w:hAnsiTheme="minorEastAsia" w:eastAsiaTheme="minorEastAsia" w:cstheme="minorEastAsia"/>
          <w:spacing w:val="2"/>
          <w:sz w:val="24"/>
          <w:szCs w:val="24"/>
          <w:highlight w:val="none"/>
        </w:rPr>
        <w:t>织现场考察、召开</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前答疑会，则供应商</w:t>
      </w:r>
      <w:r>
        <w:rPr>
          <w:rFonts w:hint="eastAsia" w:asciiTheme="minorEastAsia" w:hAnsiTheme="minorEastAsia" w:eastAsiaTheme="minorEastAsia" w:cstheme="minorEastAsia"/>
          <w:spacing w:val="-3"/>
          <w:sz w:val="24"/>
          <w:szCs w:val="24"/>
          <w:highlight w:val="none"/>
        </w:rPr>
        <w:t>应按要求在规定的时间和地点参加。</w:t>
      </w:r>
    </w:p>
    <w:p w14:paraId="233CA49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highlight w:val="none"/>
        </w:rPr>
      </w:pPr>
      <w:r>
        <w:rPr>
          <w:rFonts w:hint="eastAsia" w:asciiTheme="minorEastAsia" w:hAnsiTheme="minorEastAsia" w:eastAsiaTheme="minorEastAsia" w:cstheme="minorEastAsia"/>
          <w:spacing w:val="2"/>
          <w:sz w:val="24"/>
          <w:szCs w:val="24"/>
          <w:highlight w:val="none"/>
        </w:rPr>
        <w:t>3.2</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由于未参加现场考察或</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前答疑会而导致对项目实际情况不了解，影响</w:t>
      </w:r>
      <w:r>
        <w:rPr>
          <w:rFonts w:hint="eastAsia" w:asciiTheme="minorEastAsia" w:hAnsiTheme="minorEastAsia" w:eastAsiaTheme="minorEastAsia" w:cstheme="minorEastAsia"/>
          <w:spacing w:val="2"/>
          <w:sz w:val="24"/>
          <w:szCs w:val="24"/>
          <w:highlight w:val="none"/>
          <w:lang w:val="en-US" w:eastAsia="zh-CN"/>
        </w:rPr>
        <w:t>响应</w:t>
      </w:r>
      <w:r>
        <w:rPr>
          <w:rFonts w:hint="eastAsia" w:asciiTheme="minorEastAsia" w:hAnsiTheme="minorEastAsia" w:eastAsiaTheme="minorEastAsia" w:cstheme="minorEastAsia"/>
          <w:spacing w:val="2"/>
          <w:sz w:val="24"/>
          <w:szCs w:val="24"/>
          <w:highlight w:val="none"/>
        </w:rPr>
        <w:t>文件编制、</w:t>
      </w:r>
      <w:r>
        <w:rPr>
          <w:rFonts w:hint="eastAsia" w:asciiTheme="minorEastAsia" w:hAnsiTheme="minorEastAsia" w:eastAsiaTheme="minorEastAsia" w:cstheme="minorEastAsia"/>
          <w:spacing w:val="2"/>
          <w:sz w:val="24"/>
          <w:szCs w:val="24"/>
          <w:highlight w:val="none"/>
          <w:lang w:val="en-US" w:eastAsia="zh-CN"/>
        </w:rPr>
        <w:t>磋商</w:t>
      </w:r>
      <w:r>
        <w:rPr>
          <w:rFonts w:hint="eastAsia" w:asciiTheme="minorEastAsia" w:hAnsiTheme="minorEastAsia" w:eastAsiaTheme="minorEastAsia" w:cstheme="minorEastAsia"/>
          <w:spacing w:val="2"/>
          <w:sz w:val="24"/>
          <w:szCs w:val="24"/>
          <w:highlight w:val="none"/>
        </w:rPr>
        <w:t>报价准确性、综合因素响应不全面等问题的，由</w:t>
      </w:r>
      <w:r>
        <w:rPr>
          <w:rFonts w:hint="eastAsia" w:asciiTheme="minorEastAsia" w:hAnsiTheme="minorEastAsia" w:eastAsiaTheme="minorEastAsia" w:cstheme="minorEastAsia"/>
          <w:spacing w:val="2"/>
          <w:sz w:val="24"/>
          <w:szCs w:val="24"/>
          <w:highlight w:val="none"/>
          <w:lang w:val="en-US" w:eastAsia="zh-CN"/>
        </w:rPr>
        <w:t>供应商</w:t>
      </w:r>
      <w:r>
        <w:rPr>
          <w:rFonts w:hint="eastAsia" w:asciiTheme="minorEastAsia" w:hAnsiTheme="minorEastAsia" w:eastAsiaTheme="minorEastAsia" w:cstheme="minorEastAsia"/>
          <w:spacing w:val="2"/>
          <w:sz w:val="24"/>
          <w:szCs w:val="24"/>
          <w:highlight w:val="none"/>
        </w:rPr>
        <w:t>自行承担不利评审后果。</w:t>
      </w:r>
    </w:p>
    <w:p w14:paraId="393BAFE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1"/>
          <w:position w:val="17"/>
          <w:sz w:val="24"/>
          <w:szCs w:val="24"/>
          <w:highlight w:val="none"/>
          <w:lang w:val="en-US" w:eastAsia="zh-CN"/>
        </w:rPr>
        <w:t>4.</w:t>
      </w:r>
      <w:r>
        <w:rPr>
          <w:rFonts w:hint="eastAsia" w:asciiTheme="minorEastAsia" w:hAnsiTheme="minorEastAsia" w:eastAsiaTheme="minorEastAsia" w:cstheme="minorEastAsia"/>
          <w:b/>
          <w:bCs/>
          <w:spacing w:val="-1"/>
          <w:position w:val="17"/>
          <w:sz w:val="24"/>
          <w:szCs w:val="24"/>
          <w:highlight w:val="none"/>
        </w:rPr>
        <w:t>政府采购政策（包括但不限于下列具体政策要求）</w:t>
      </w:r>
    </w:p>
    <w:p w14:paraId="037A4D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采购本国货物、工程和服务</w:t>
      </w:r>
    </w:p>
    <w:p w14:paraId="23F5C81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.1.1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政府采购应当采购本国货物、工程和服务。但有《中华人民共和国政府采购法》第十条规定情形的除外。</w:t>
      </w:r>
    </w:p>
    <w:p w14:paraId="0287EBB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.1.2</w:t>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本项目如接受非本国货</w:t>
      </w:r>
      <w:r>
        <w:rPr>
          <w:rFonts w:hint="eastAsia" w:asciiTheme="minorEastAsia" w:hAnsiTheme="minorEastAsia" w:eastAsiaTheme="minorEastAsia" w:cstheme="minorEastAsia"/>
          <w:spacing w:val="-5"/>
          <w:sz w:val="24"/>
          <w:szCs w:val="24"/>
          <w:highlight w:val="none"/>
        </w:rPr>
        <w:t>物、工程、服务参与</w:t>
      </w:r>
      <w:r>
        <w:rPr>
          <w:rFonts w:hint="eastAsia" w:asciiTheme="minorEastAsia" w:hAnsiTheme="minorEastAsia" w:eastAsiaTheme="minorEastAsia" w:cstheme="minorEastAsia"/>
          <w:spacing w:val="-5"/>
          <w:sz w:val="24"/>
          <w:szCs w:val="24"/>
          <w:highlight w:val="none"/>
          <w:lang w:val="en-US" w:eastAsia="zh-CN"/>
        </w:rPr>
        <w:t>磋商</w:t>
      </w:r>
      <w:r>
        <w:rPr>
          <w:rFonts w:hint="eastAsia" w:asciiTheme="minorEastAsia" w:hAnsiTheme="minorEastAsia" w:eastAsiaTheme="minorEastAsia" w:cstheme="minorEastAsia"/>
          <w:spacing w:val="-5"/>
          <w:sz w:val="24"/>
          <w:szCs w:val="24"/>
          <w:highlight w:val="none"/>
        </w:rPr>
        <w:t>，则具体要求见第</w:t>
      </w:r>
      <w:r>
        <w:rPr>
          <w:rFonts w:hint="eastAsia" w:asciiTheme="minorEastAsia" w:hAnsiTheme="minorEastAsia" w:eastAsiaTheme="minorEastAsia" w:cstheme="minorEastAsia"/>
          <w:spacing w:val="-5"/>
          <w:sz w:val="24"/>
          <w:szCs w:val="24"/>
          <w:highlight w:val="none"/>
          <w:lang w:val="en-US" w:eastAsia="zh-CN"/>
        </w:rPr>
        <w:t>二</w:t>
      </w:r>
      <w:r>
        <w:rPr>
          <w:rFonts w:hint="eastAsia" w:asciiTheme="minorEastAsia" w:hAnsiTheme="minorEastAsia" w:eastAsiaTheme="minorEastAsia" w:cstheme="minorEastAsia"/>
          <w:spacing w:val="-19"/>
          <w:sz w:val="24"/>
          <w:szCs w:val="24"/>
          <w:highlight w:val="none"/>
        </w:rPr>
        <w:t>章《采购需求》。</w:t>
      </w:r>
    </w:p>
    <w:p w14:paraId="761805D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lang w:val="en-US" w:eastAsia="zh-CN"/>
        </w:rPr>
        <w:t>4</w:t>
      </w:r>
      <w:r>
        <w:rPr>
          <w:rFonts w:hint="eastAsia" w:asciiTheme="minorEastAsia" w:hAnsiTheme="minorEastAsia" w:eastAsiaTheme="minorEastAsia" w:cstheme="minorEastAsia"/>
          <w:spacing w:val="6"/>
          <w:sz w:val="24"/>
          <w:szCs w:val="24"/>
          <w:highlight w:val="none"/>
        </w:rPr>
        <w:t>.1.3</w:t>
      </w:r>
      <w:r>
        <w:rPr>
          <w:rFonts w:hint="eastAsia" w:asciiTheme="minorEastAsia" w:hAnsiTheme="minorEastAsia" w:eastAsiaTheme="minorEastAsia" w:cstheme="minorEastAsia"/>
          <w:spacing w:val="6"/>
          <w:sz w:val="24"/>
          <w:szCs w:val="24"/>
          <w:highlight w:val="none"/>
          <w:lang w:val="en-US" w:eastAsia="zh-CN"/>
        </w:rPr>
        <w:t xml:space="preserve"> </w:t>
      </w:r>
      <w:r>
        <w:rPr>
          <w:rFonts w:hint="eastAsia" w:asciiTheme="minorEastAsia" w:hAnsiTheme="minorEastAsia" w:eastAsiaTheme="minorEastAsia" w:cstheme="minorEastAsia"/>
          <w:spacing w:val="6"/>
          <w:sz w:val="24"/>
          <w:szCs w:val="24"/>
          <w:highlight w:val="none"/>
        </w:rPr>
        <w:t>进口产品指通过中国海关</w:t>
      </w:r>
      <w:r>
        <w:rPr>
          <w:rFonts w:hint="eastAsia" w:asciiTheme="minorEastAsia" w:hAnsiTheme="minorEastAsia" w:eastAsiaTheme="minorEastAsia" w:cstheme="minorEastAsia"/>
          <w:spacing w:val="5"/>
          <w:sz w:val="24"/>
          <w:szCs w:val="24"/>
          <w:highlight w:val="none"/>
        </w:rPr>
        <w:t>报关验放进入中国境内且产自关境外的产</w:t>
      </w:r>
      <w:r>
        <w:rPr>
          <w:rFonts w:hint="eastAsia" w:asciiTheme="minorEastAsia" w:hAnsiTheme="minorEastAsia" w:eastAsiaTheme="minorEastAsia" w:cstheme="minorEastAsia"/>
          <w:spacing w:val="-5"/>
          <w:sz w:val="24"/>
          <w:szCs w:val="24"/>
          <w:highlight w:val="none"/>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highlight w:val="none"/>
        </w:rPr>
        <w:t>于政府采购进口产品管理有关问题的通知》（财办库〔</w:t>
      </w:r>
      <w:r>
        <w:rPr>
          <w:rFonts w:hint="eastAsia" w:asciiTheme="minorEastAsia" w:hAnsiTheme="minorEastAsia" w:eastAsiaTheme="minorEastAsia" w:cstheme="minorEastAsia"/>
          <w:spacing w:val="4"/>
          <w:sz w:val="24"/>
          <w:szCs w:val="24"/>
          <w:highlight w:val="none"/>
        </w:rPr>
        <w:t>2008〕248</w:t>
      </w:r>
      <w:r>
        <w:rPr>
          <w:rFonts w:hint="eastAsia" w:asciiTheme="minorEastAsia" w:hAnsiTheme="minorEastAsia" w:eastAsiaTheme="minorEastAsia" w:cstheme="minorEastAsia"/>
          <w:spacing w:val="-38"/>
          <w:sz w:val="24"/>
          <w:szCs w:val="24"/>
          <w:highlight w:val="none"/>
        </w:rPr>
        <w:t>号文）</w:t>
      </w:r>
      <w:r>
        <w:rPr>
          <w:rFonts w:hint="eastAsia" w:asciiTheme="minorEastAsia" w:hAnsiTheme="minorEastAsia" w:eastAsiaTheme="minorEastAsia" w:cstheme="minorEastAsia"/>
          <w:spacing w:val="5"/>
          <w:sz w:val="24"/>
          <w:szCs w:val="24"/>
          <w:highlight w:val="none"/>
          <w:lang w:val="en-US" w:eastAsia="zh-CN"/>
        </w:rPr>
        <w:t>以及唐河县财政局的具体规定</w:t>
      </w:r>
      <w:r>
        <w:rPr>
          <w:rFonts w:hint="eastAsia" w:asciiTheme="minorEastAsia" w:hAnsiTheme="minorEastAsia" w:eastAsiaTheme="minorEastAsia" w:cstheme="minorEastAsia"/>
          <w:spacing w:val="5"/>
          <w:sz w:val="24"/>
          <w:szCs w:val="24"/>
          <w:highlight w:val="none"/>
        </w:rPr>
        <w:t>。</w:t>
      </w:r>
    </w:p>
    <w:p w14:paraId="1055AE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.2</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中小企业、监狱企业及残疾人福利性单位</w:t>
      </w:r>
    </w:p>
    <w:p w14:paraId="24CC1C28">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.2.1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中小企业定义：</w:t>
      </w:r>
    </w:p>
    <w:p w14:paraId="53D315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HYPERLINK"5.2.1.1"</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.2.1.1</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highlight w:val="none"/>
          <w:lang w:val="en-US" w:eastAsia="zh-CN"/>
        </w:rPr>
        <w:t>执行</w:t>
      </w:r>
      <w:r>
        <w:rPr>
          <w:rFonts w:hint="eastAsia" w:asciiTheme="minorEastAsia" w:hAnsiTheme="minorEastAsia" w:eastAsiaTheme="minorEastAsia" w:cstheme="minorEastAsia"/>
          <w:spacing w:val="-4"/>
          <w:sz w:val="24"/>
          <w:szCs w:val="24"/>
          <w:highlight w:val="none"/>
        </w:rPr>
        <w:t>。</w:t>
      </w:r>
    </w:p>
    <w:p w14:paraId="03288FD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HYPERLINK"5.2.1.2"</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.2.1.2</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供应商</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供的货物、工程或者服务符合下列情形的，享受中小企业扶持政策：</w:t>
      </w:r>
    </w:p>
    <w:p w14:paraId="21E5A874">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（1）在货物采购项目中，货物由中小企业制造，即货物由中小企业生产且使用该中小企业商号或者注册商标；</w:t>
      </w:r>
    </w:p>
    <w:p w14:paraId="558B5D6E">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（2）在工程采购项目中，工程由中小企业承建，即工程施工单位为中小企业；</w:t>
      </w:r>
    </w:p>
    <w:p w14:paraId="00595DF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（3）在服务采购项目中，服务由中小企业承接，即</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供服务的人员为中小企业依照《中华人民共和国劳动合同法》订立劳动合同的从业人员。</w:t>
      </w:r>
    </w:p>
    <w:p w14:paraId="2822D2AB">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HYPERLINK"5.2.1.3"</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.2.1.3</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在货物采购项目中，供应商</w:t>
      </w:r>
      <w:r>
        <w:rPr>
          <w:rFonts w:hint="eastAsia" w:asciiTheme="minorEastAsia" w:hAnsiTheme="minorEastAsia" w:eastAsiaTheme="minorEastAsia" w:cstheme="minorEastAsia"/>
          <w:spacing w:val="-4"/>
          <w:sz w:val="24"/>
          <w:szCs w:val="24"/>
          <w:highlight w:val="none"/>
          <w:lang w:val="en-US" w:eastAsia="zh-CN"/>
        </w:rPr>
        <w:t>提</w:t>
      </w:r>
      <w:r>
        <w:rPr>
          <w:rFonts w:hint="eastAsia" w:asciiTheme="minorEastAsia" w:hAnsiTheme="minorEastAsia" w:eastAsiaTheme="minorEastAsia" w:cstheme="minorEastAsia"/>
          <w:spacing w:val="-4"/>
          <w:sz w:val="24"/>
          <w:szCs w:val="24"/>
          <w:highlight w:val="none"/>
        </w:rPr>
        <w:t>供的货物既有中小企业制造货物，也有大型企业制造货物的，不享受中小企业扶持政策。</w:t>
      </w:r>
    </w:p>
    <w:p w14:paraId="7039D7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fldChar w:fldCharType="begin"/>
      </w:r>
      <w:r>
        <w:rPr>
          <w:rFonts w:hint="eastAsia" w:asciiTheme="minorEastAsia" w:hAnsiTheme="minorEastAsia" w:eastAsiaTheme="minorEastAsia" w:cstheme="minorEastAsia"/>
          <w:spacing w:val="-4"/>
          <w:sz w:val="24"/>
          <w:szCs w:val="24"/>
          <w:highlight w:val="none"/>
        </w:rPr>
        <w:instrText xml:space="preserve">HYPERLINK"5.2.1.4"</w:instrText>
      </w:r>
      <w:r>
        <w:rPr>
          <w:rFonts w:hint="eastAsia" w:asciiTheme="minorEastAsia" w:hAnsiTheme="minorEastAsia" w:eastAsiaTheme="minorEastAsia" w:cstheme="minorEastAsia"/>
          <w:spacing w:val="-4"/>
          <w:sz w:val="24"/>
          <w:szCs w:val="24"/>
          <w:highlight w:val="none"/>
        </w:rPr>
        <w:fldChar w:fldCharType="separate"/>
      </w: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.2.1.4</w:t>
      </w:r>
      <w:r>
        <w:rPr>
          <w:rFonts w:hint="eastAsia" w:asciiTheme="minorEastAsia" w:hAnsiTheme="minorEastAsia" w:eastAsiaTheme="minorEastAsia" w:cstheme="minorEastAsia"/>
          <w:spacing w:val="-4"/>
          <w:sz w:val="24"/>
          <w:szCs w:val="24"/>
          <w:highlight w:val="none"/>
        </w:rPr>
        <w:fldChar w:fldCharType="end"/>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以联合体形式参加政府采购活动，联合体各方均为中小企业的，联合体视同中小企业。其中，联合体各方均为小微企业的，联合体视同小微企业。</w:t>
      </w:r>
    </w:p>
    <w:p w14:paraId="45E2DD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lang w:val="en-US" w:eastAsia="zh-CN"/>
        </w:rPr>
        <w:t>4</w:t>
      </w:r>
      <w:r>
        <w:rPr>
          <w:rFonts w:hint="eastAsia" w:asciiTheme="minorEastAsia" w:hAnsiTheme="minorEastAsia" w:eastAsiaTheme="minorEastAsia" w:cstheme="minorEastAsia"/>
          <w:spacing w:val="-4"/>
          <w:sz w:val="24"/>
          <w:szCs w:val="24"/>
          <w:highlight w:val="none"/>
        </w:rPr>
        <w:t>.2.2</w:t>
      </w:r>
      <w:r>
        <w:rPr>
          <w:rFonts w:hint="eastAsia" w:asciiTheme="minorEastAsia" w:hAnsiTheme="minorEastAsia" w:eastAsiaTheme="minorEastAsia" w:cstheme="minorEastAsia"/>
          <w:spacing w:val="-4"/>
          <w:sz w:val="24"/>
          <w:szCs w:val="24"/>
          <w:highlight w:val="none"/>
          <w:lang w:val="en-US" w:eastAsia="zh-CN"/>
        </w:rPr>
        <w:t xml:space="preserve"> </w:t>
      </w:r>
      <w:r>
        <w:rPr>
          <w:rFonts w:hint="eastAsia" w:asciiTheme="minorEastAsia" w:hAnsiTheme="minorEastAsia" w:eastAsiaTheme="minorEastAsia" w:cstheme="minorEastAsia"/>
          <w:spacing w:val="-4"/>
          <w:sz w:val="24"/>
          <w:szCs w:val="24"/>
          <w:highlight w:val="none"/>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highlight w:val="none"/>
        </w:rPr>
        <w:t>企业定义：是指由司法部认定的为罪犯、戒</w:t>
      </w:r>
      <w:r>
        <w:rPr>
          <w:rFonts w:hint="eastAsia" w:asciiTheme="minorEastAsia" w:hAnsiTheme="minorEastAsia" w:eastAsiaTheme="minorEastAsia" w:cstheme="minorEastAsia"/>
          <w:spacing w:val="-7"/>
          <w:sz w:val="24"/>
          <w:szCs w:val="24"/>
          <w:highlight w:val="none"/>
        </w:rPr>
        <w:t>毒人员</w:t>
      </w:r>
      <w:r>
        <w:rPr>
          <w:rFonts w:hint="eastAsia" w:asciiTheme="minorEastAsia" w:hAnsiTheme="minorEastAsia" w:eastAsiaTheme="minorEastAsia" w:cstheme="minorEastAsia"/>
          <w:spacing w:val="-7"/>
          <w:sz w:val="24"/>
          <w:szCs w:val="24"/>
          <w:highlight w:val="none"/>
          <w:lang w:val="en-US" w:eastAsia="zh-CN"/>
        </w:rPr>
        <w:t>提</w:t>
      </w:r>
      <w:r>
        <w:rPr>
          <w:rFonts w:hint="eastAsia" w:asciiTheme="minorEastAsia" w:hAnsiTheme="minorEastAsia" w:eastAsiaTheme="minorEastAsia" w:cstheme="minorEastAsia"/>
          <w:spacing w:val="-7"/>
          <w:sz w:val="24"/>
          <w:szCs w:val="24"/>
          <w:highlight w:val="none"/>
        </w:rPr>
        <w:t>供生产项目和劳</w:t>
      </w:r>
      <w:r>
        <w:rPr>
          <w:rFonts w:hint="eastAsia" w:asciiTheme="minorEastAsia" w:hAnsiTheme="minorEastAsia" w:eastAsiaTheme="minorEastAsia" w:cstheme="minorEastAsia"/>
          <w:spacing w:val="-8"/>
          <w:sz w:val="24"/>
          <w:szCs w:val="24"/>
          <w:highlight w:val="none"/>
        </w:rPr>
        <w:t>动对象，且全部产权属于司法部监狱管理局、戒毒管理局、直属煤矿</w:t>
      </w:r>
      <w:r>
        <w:rPr>
          <w:rFonts w:hint="eastAsia" w:asciiTheme="minorEastAsia" w:hAnsiTheme="minorEastAsia" w:eastAsiaTheme="minorEastAsia" w:cstheme="minorEastAsia"/>
          <w:spacing w:val="-13"/>
          <w:sz w:val="24"/>
          <w:szCs w:val="24"/>
          <w:highlight w:val="none"/>
        </w:rPr>
        <w:t>管理局，各省、自治区、直辖市监狱管理</w:t>
      </w:r>
      <w:r>
        <w:rPr>
          <w:rFonts w:hint="eastAsia" w:asciiTheme="minorEastAsia" w:hAnsiTheme="minorEastAsia" w:eastAsiaTheme="minorEastAsia" w:cstheme="minorEastAsia"/>
          <w:spacing w:val="-14"/>
          <w:sz w:val="24"/>
          <w:szCs w:val="24"/>
          <w:highlight w:val="none"/>
        </w:rPr>
        <w:t>局、戒毒管理局，各地（设</w:t>
      </w:r>
      <w:r>
        <w:rPr>
          <w:rFonts w:hint="eastAsia" w:asciiTheme="minorEastAsia" w:hAnsiTheme="minorEastAsia" w:eastAsiaTheme="minorEastAsia" w:cstheme="minorEastAsia"/>
          <w:spacing w:val="-13"/>
          <w:sz w:val="24"/>
          <w:szCs w:val="24"/>
          <w:highlight w:val="none"/>
        </w:rPr>
        <w:t>区的市）监狱、强制隔离戒毒所、戒毒康复所，以及新疆生产建设兵</w:t>
      </w:r>
      <w:r>
        <w:rPr>
          <w:rFonts w:hint="eastAsia" w:asciiTheme="minorEastAsia" w:hAnsiTheme="minorEastAsia" w:eastAsiaTheme="minorEastAsia" w:cstheme="minorEastAsia"/>
          <w:spacing w:val="-4"/>
          <w:sz w:val="24"/>
          <w:szCs w:val="24"/>
          <w:highlight w:val="none"/>
        </w:rPr>
        <w:t>团监狱管理局、戒毒管理局的企业。</w:t>
      </w:r>
    </w:p>
    <w:p w14:paraId="3A473FF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在政府采购活动中，残疾人福利性单位视同小型、微型企业</w:t>
      </w:r>
      <w:r>
        <w:rPr>
          <w:rFonts w:hint="eastAsia" w:asciiTheme="minorEastAsia" w:hAnsiTheme="minorEastAsia" w:eastAsiaTheme="minorEastAsia" w:cstheme="minorEastAsia"/>
          <w:spacing w:val="-9"/>
          <w:sz w:val="24"/>
          <w:szCs w:val="24"/>
          <w:highlight w:val="none"/>
        </w:rPr>
        <w:t>，享受预</w:t>
      </w:r>
      <w:r>
        <w:rPr>
          <w:rFonts w:hint="eastAsia" w:asciiTheme="minorEastAsia" w:hAnsiTheme="minorEastAsia" w:eastAsiaTheme="minorEastAsia" w:cstheme="minorEastAsia"/>
          <w:spacing w:val="-5"/>
          <w:sz w:val="24"/>
          <w:szCs w:val="24"/>
          <w:highlight w:val="none"/>
        </w:rPr>
        <w:t>留份额、评审中价格扣除等促进中小企业发展的政府采购政策。残疾</w:t>
      </w:r>
      <w:r>
        <w:rPr>
          <w:rFonts w:hint="eastAsia" w:asciiTheme="minorEastAsia" w:hAnsiTheme="minorEastAsia" w:eastAsiaTheme="minorEastAsia" w:cstheme="minorEastAsia"/>
          <w:spacing w:val="-7"/>
          <w:sz w:val="24"/>
          <w:szCs w:val="24"/>
          <w:highlight w:val="none"/>
        </w:rPr>
        <w:t>人福利性单位定义：享受政府采购支持政策的残疾人福利性单位应当</w:t>
      </w:r>
      <w:r>
        <w:rPr>
          <w:rFonts w:hint="eastAsia" w:asciiTheme="minorEastAsia" w:hAnsiTheme="minorEastAsia" w:eastAsiaTheme="minorEastAsia" w:cstheme="minorEastAsia"/>
          <w:spacing w:val="-9"/>
          <w:sz w:val="24"/>
          <w:szCs w:val="24"/>
          <w:highlight w:val="none"/>
        </w:rPr>
        <w:t>同时满足以下条件：</w:t>
      </w:r>
    </w:p>
    <w:p w14:paraId="261F378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HYPERLINK"5.2.3.1"</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.2.3.1</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安置的残疾人占本单位在职职工人数的比例不低于25%（含25%），并且安置的残疾人人数不少于10人（含10人）；</w:t>
      </w:r>
    </w:p>
    <w:p w14:paraId="20CD92F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HYPERLINK"5.2.3.2"</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.2.3.2</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依法与安置的每位残疾人签订了一年以上（含一年）的劳动合同或服务协议；</w:t>
      </w:r>
    </w:p>
    <w:p w14:paraId="4A0032F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HYPERLINK"5.2.3.3"</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.2.3.3</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rPr>
        <w:t>为安置的每位残疾人按月足额缴纳了基本养老、医疗、失业</w:t>
      </w: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工伤和生育等社会保险费；</w:t>
      </w:r>
    </w:p>
    <w:p w14:paraId="5A93818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HYPERLINK"5.2.3.4"</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.2.3.4</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通过银行等金融机构向安置的每位残疾人，按月支付了不低于单位所在区县的月最低工资标准的工资；</w:t>
      </w:r>
    </w:p>
    <w:p w14:paraId="5A92826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HYPERLINK"5.2.3.5"</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.2.3.5</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提</w:t>
      </w:r>
      <w:r>
        <w:rPr>
          <w:rFonts w:hint="eastAsia" w:asciiTheme="minorEastAsia" w:hAnsiTheme="minorEastAsia" w:eastAsiaTheme="minorEastAsia" w:cstheme="minorEastAsia"/>
          <w:spacing w:val="-8"/>
          <w:sz w:val="24"/>
          <w:szCs w:val="24"/>
          <w:highlight w:val="none"/>
        </w:rPr>
        <w:t>供本单位制造的货物、承担的工程或者服务（以下简称产品），或者</w:t>
      </w:r>
      <w:r>
        <w:rPr>
          <w:rFonts w:hint="eastAsia" w:asciiTheme="minorEastAsia" w:hAnsiTheme="minorEastAsia" w:eastAsiaTheme="minorEastAsia" w:cstheme="minorEastAsia"/>
          <w:spacing w:val="-8"/>
          <w:sz w:val="24"/>
          <w:szCs w:val="24"/>
          <w:highlight w:val="none"/>
          <w:lang w:val="en-US" w:eastAsia="zh-CN"/>
        </w:rPr>
        <w:t>提</w:t>
      </w:r>
      <w:r>
        <w:rPr>
          <w:rFonts w:hint="eastAsia" w:asciiTheme="minorEastAsia" w:hAnsiTheme="minorEastAsia" w:eastAsiaTheme="minorEastAsia" w:cstheme="minorEastAsia"/>
          <w:spacing w:val="-8"/>
          <w:sz w:val="24"/>
          <w:szCs w:val="24"/>
          <w:highlight w:val="none"/>
        </w:rPr>
        <w:t>供其他残疾人福利性单位制造的货物（不包括使用非残疾人福利性单位注册商标的货物）；</w:t>
      </w:r>
    </w:p>
    <w:p w14:paraId="6AD4F50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rPr>
        <w:fldChar w:fldCharType="begin"/>
      </w:r>
      <w:r>
        <w:rPr>
          <w:rFonts w:hint="eastAsia" w:asciiTheme="minorEastAsia" w:hAnsiTheme="minorEastAsia" w:eastAsiaTheme="minorEastAsia" w:cstheme="minorEastAsia"/>
          <w:spacing w:val="-8"/>
          <w:sz w:val="24"/>
          <w:szCs w:val="24"/>
          <w:highlight w:val="none"/>
        </w:rPr>
        <w:instrText xml:space="preserve">HYPERLINK"5.2.3.6"</w:instrText>
      </w:r>
      <w:r>
        <w:rPr>
          <w:rFonts w:hint="eastAsia" w:asciiTheme="minorEastAsia" w:hAnsiTheme="minorEastAsia" w:eastAsiaTheme="minorEastAsia" w:cstheme="minorEastAsia"/>
          <w:spacing w:val="-8"/>
          <w:sz w:val="24"/>
          <w:szCs w:val="24"/>
          <w:highlight w:val="none"/>
        </w:rPr>
        <w:fldChar w:fldCharType="separate"/>
      </w: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.2.3.6</w:t>
      </w:r>
      <w:r>
        <w:rPr>
          <w:rFonts w:hint="eastAsia" w:asciiTheme="minorEastAsia" w:hAnsiTheme="minorEastAsia" w:eastAsiaTheme="minorEastAsia" w:cstheme="minorEastAsia"/>
          <w:spacing w:val="-8"/>
          <w:sz w:val="24"/>
          <w:szCs w:val="24"/>
          <w:highlight w:val="none"/>
        </w:rPr>
        <w:fldChar w:fldCharType="end"/>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B54496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本项目是否专门面向中小企业预留采购份额见第一章《</w:t>
      </w:r>
      <w:r>
        <w:rPr>
          <w:rFonts w:hint="eastAsia" w:asciiTheme="minorEastAsia" w:hAnsiTheme="minorEastAsia" w:eastAsiaTheme="minorEastAsia" w:cstheme="minorEastAsia"/>
          <w:spacing w:val="-8"/>
          <w:sz w:val="24"/>
          <w:szCs w:val="24"/>
          <w:highlight w:val="none"/>
          <w:lang w:val="en-US" w:eastAsia="zh-CN"/>
        </w:rPr>
        <w:t>竞争性磋商公告</w:t>
      </w:r>
      <w:r>
        <w:rPr>
          <w:rFonts w:hint="eastAsia" w:asciiTheme="minorEastAsia" w:hAnsiTheme="minorEastAsia" w:eastAsiaTheme="minorEastAsia" w:cstheme="minorEastAsia"/>
          <w:spacing w:val="-8"/>
          <w:sz w:val="24"/>
          <w:szCs w:val="24"/>
          <w:highlight w:val="none"/>
        </w:rPr>
        <w:t>》。</w:t>
      </w:r>
    </w:p>
    <w:p w14:paraId="7AFACF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.2.5</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采购标的对应的中小企业划分标准所属行业见《</w:t>
      </w:r>
      <w:r>
        <w:rPr>
          <w:rFonts w:hint="eastAsia" w:asciiTheme="minorEastAsia" w:hAnsiTheme="minorEastAsia" w:eastAsiaTheme="minorEastAsia" w:cstheme="minorEastAsia"/>
          <w:spacing w:val="-8"/>
          <w:sz w:val="24"/>
          <w:szCs w:val="24"/>
          <w:highlight w:val="none"/>
          <w:lang w:val="en-US" w:eastAsia="zh-CN"/>
        </w:rPr>
        <w:t>供应商</w:t>
      </w:r>
      <w:r>
        <w:rPr>
          <w:rFonts w:hint="eastAsia" w:asciiTheme="minorEastAsia" w:hAnsiTheme="minorEastAsia" w:eastAsiaTheme="minorEastAsia" w:cstheme="minorEastAsia"/>
          <w:spacing w:val="-8"/>
          <w:sz w:val="24"/>
          <w:szCs w:val="24"/>
          <w:highlight w:val="none"/>
          <w:lang w:eastAsia="zh-CN"/>
        </w:rPr>
        <w:t>须知表</w:t>
      </w:r>
      <w:r>
        <w:rPr>
          <w:rFonts w:hint="eastAsia" w:asciiTheme="minorEastAsia" w:hAnsiTheme="minorEastAsia" w:eastAsiaTheme="minorEastAsia" w:cstheme="minorEastAsia"/>
          <w:spacing w:val="-8"/>
          <w:sz w:val="24"/>
          <w:szCs w:val="24"/>
          <w:highlight w:val="none"/>
        </w:rPr>
        <w:t>》。</w:t>
      </w:r>
    </w:p>
    <w:p w14:paraId="70C0FCE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.2.6</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小微企业价格评审优惠的政策调整：见第四章《评</w:t>
      </w:r>
      <w:r>
        <w:rPr>
          <w:rFonts w:hint="eastAsia" w:asciiTheme="minorEastAsia" w:hAnsiTheme="minorEastAsia" w:eastAsiaTheme="minorEastAsia" w:cstheme="minorEastAsia"/>
          <w:spacing w:val="-8"/>
          <w:sz w:val="24"/>
          <w:szCs w:val="24"/>
          <w:highlight w:val="none"/>
          <w:lang w:val="en-US" w:eastAsia="zh-CN"/>
        </w:rPr>
        <w:t>审</w:t>
      </w:r>
      <w:r>
        <w:rPr>
          <w:rFonts w:hint="eastAsia" w:asciiTheme="minorEastAsia" w:hAnsiTheme="minorEastAsia" w:eastAsiaTheme="minorEastAsia" w:cstheme="minorEastAsia"/>
          <w:spacing w:val="-8"/>
          <w:sz w:val="24"/>
          <w:szCs w:val="24"/>
          <w:highlight w:val="none"/>
        </w:rPr>
        <w:t>程序、评审方法和评审标准》。</w:t>
      </w:r>
    </w:p>
    <w:p w14:paraId="28E5BE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政府采购节能产品、环境标志产品</w:t>
      </w:r>
    </w:p>
    <w:p w14:paraId="6B8660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.3.1</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35F5FB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.3.2</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E246C0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.3.3</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如本项目采购产品属于实施政府强制采购品目清单范围的节能产品，则</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8"/>
          <w:sz w:val="24"/>
          <w:szCs w:val="24"/>
          <w:highlight w:val="none"/>
        </w:rPr>
        <w:t>所报产品必须获得国家确定的认证机构出具的、处于有效期之内的节能产品认证证书，否则</w:t>
      </w:r>
      <w:r>
        <w:rPr>
          <w:rFonts w:hint="eastAsia" w:asciiTheme="minorEastAsia" w:hAnsiTheme="minorEastAsia" w:eastAsiaTheme="minorEastAsia" w:cstheme="minorEastAsia"/>
          <w:spacing w:val="-8"/>
          <w:sz w:val="24"/>
          <w:szCs w:val="24"/>
          <w:highlight w:val="none"/>
          <w:lang w:val="en-US" w:eastAsia="zh-CN"/>
        </w:rPr>
        <w:t>响应</w:t>
      </w:r>
      <w:r>
        <w:rPr>
          <w:rFonts w:hint="eastAsia" w:asciiTheme="minorEastAsia" w:hAnsiTheme="minorEastAsia" w:eastAsiaTheme="minorEastAsia" w:cstheme="minorEastAsia"/>
          <w:spacing w:val="-8"/>
          <w:sz w:val="24"/>
          <w:szCs w:val="24"/>
          <w:highlight w:val="none"/>
        </w:rPr>
        <w:t>无效</w:t>
      </w:r>
      <w:r>
        <w:rPr>
          <w:rFonts w:hint="eastAsia" w:asciiTheme="minorEastAsia" w:hAnsiTheme="minorEastAsia" w:eastAsiaTheme="minorEastAsia" w:cstheme="minorEastAsia"/>
          <w:spacing w:val="-8"/>
          <w:sz w:val="24"/>
          <w:szCs w:val="24"/>
          <w:highlight w:val="none"/>
          <w:lang w:val="en-US" w:eastAsia="zh-CN"/>
        </w:rPr>
        <w:t>；</w:t>
      </w:r>
    </w:p>
    <w:p w14:paraId="63267CA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.3.4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highlight w:val="none"/>
          <w:lang w:val="en-US" w:eastAsia="zh-CN"/>
        </w:rPr>
        <w:t>审</w:t>
      </w:r>
      <w:r>
        <w:rPr>
          <w:rFonts w:hint="eastAsia" w:asciiTheme="minorEastAsia" w:hAnsiTheme="minorEastAsia" w:eastAsiaTheme="minorEastAsia" w:cstheme="minorEastAsia"/>
          <w:spacing w:val="-8"/>
          <w:sz w:val="24"/>
          <w:szCs w:val="24"/>
          <w:highlight w:val="none"/>
        </w:rPr>
        <w:t>程序、评审方法和评审标准》。（如涉及）。</w:t>
      </w:r>
    </w:p>
    <w:p w14:paraId="0BD00D2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.4</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正版软件</w:t>
      </w:r>
    </w:p>
    <w:p w14:paraId="343522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highlight w:val="none"/>
        </w:rPr>
      </w:pPr>
      <w:r>
        <w:rPr>
          <w:rFonts w:hint="eastAsia" w:asciiTheme="minorEastAsia" w:hAnsiTheme="minorEastAsia" w:eastAsiaTheme="minorEastAsia" w:cstheme="minorEastAsia"/>
          <w:spacing w:val="-8"/>
          <w:sz w:val="24"/>
          <w:szCs w:val="24"/>
          <w:highlight w:val="none"/>
          <w:lang w:val="en-US" w:eastAsia="zh-CN"/>
        </w:rPr>
        <w:t>4</w:t>
      </w:r>
      <w:r>
        <w:rPr>
          <w:rFonts w:hint="eastAsia" w:asciiTheme="minorEastAsia" w:hAnsiTheme="minorEastAsia" w:eastAsiaTheme="minorEastAsia" w:cstheme="minorEastAsia"/>
          <w:spacing w:val="-8"/>
          <w:sz w:val="24"/>
          <w:szCs w:val="24"/>
          <w:highlight w:val="none"/>
        </w:rPr>
        <w:t>.4.1</w:t>
      </w:r>
      <w:r>
        <w:rPr>
          <w:rFonts w:hint="eastAsia" w:asciiTheme="minorEastAsia" w:hAnsiTheme="minorEastAsia" w:eastAsiaTheme="minorEastAsia" w:cstheme="minorEastAsia"/>
          <w:spacing w:val="-8"/>
          <w:sz w:val="24"/>
          <w:szCs w:val="24"/>
          <w:highlight w:val="none"/>
          <w:lang w:val="en-US" w:eastAsia="zh-CN"/>
        </w:rPr>
        <w:t xml:space="preserve"> </w:t>
      </w:r>
      <w:r>
        <w:rPr>
          <w:rFonts w:hint="eastAsia" w:asciiTheme="minorEastAsia" w:hAnsiTheme="minorEastAsia" w:eastAsiaTheme="minorEastAsia" w:cstheme="minorEastAsia"/>
          <w:spacing w:val="-8"/>
          <w:sz w:val="24"/>
          <w:szCs w:val="24"/>
          <w:highlight w:val="none"/>
        </w:rPr>
        <w:t>依据《财政部</w:t>
      </w:r>
      <w:r>
        <w:rPr>
          <w:rFonts w:hint="eastAsia" w:asciiTheme="minorEastAsia" w:hAnsiTheme="minorEastAsia" w:eastAsiaTheme="minorEastAsia" w:cstheme="minorEastAsia"/>
          <w:spacing w:val="-8"/>
          <w:sz w:val="24"/>
          <w:szCs w:val="24"/>
          <w:highlight w:val="none"/>
          <w:lang w:eastAsia="zh-CN"/>
        </w:rPr>
        <w:t>、</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lang w:eastAsia="zh-CN"/>
        </w:rPr>
        <w:t>、</w:t>
      </w:r>
      <w:r>
        <w:rPr>
          <w:rFonts w:hint="eastAsia" w:asciiTheme="minorEastAsia" w:hAnsiTheme="minorEastAsia" w:eastAsiaTheme="minorEastAsia" w:cstheme="minorEastAsia"/>
          <w:spacing w:val="-8"/>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highlight w:val="none"/>
          <w:lang w:val="en-US" w:eastAsia="zh-CN"/>
        </w:rPr>
        <w:t>响应</w:t>
      </w:r>
      <w:r>
        <w:rPr>
          <w:rFonts w:hint="eastAsia" w:asciiTheme="minorEastAsia" w:hAnsiTheme="minorEastAsia" w:eastAsiaTheme="minorEastAsia" w:cstheme="minorEastAsia"/>
          <w:spacing w:val="-8"/>
          <w:sz w:val="24"/>
          <w:szCs w:val="24"/>
          <w:highlight w:val="none"/>
        </w:rPr>
        <w:t>无效。财政部、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highlight w:val="none"/>
          <w:lang w:val="en-US" w:eastAsia="en-US" w:bidi="ar-SA"/>
        </w:rPr>
        <w:fldChar w:fldCharType="end"/>
      </w:r>
      <w:r>
        <w:rPr>
          <w:rFonts w:hint="eastAsia" w:asciiTheme="minorEastAsia" w:hAnsiTheme="minorEastAsia" w:eastAsiaTheme="minorEastAsia" w:cstheme="minorEastAsia"/>
          <w:spacing w:val="-8"/>
          <w:sz w:val="24"/>
          <w:szCs w:val="24"/>
          <w:highlight w:val="none"/>
        </w:rPr>
        <w:t>、信息产业部以文件形式确定、公布并适时调整。</w:t>
      </w:r>
    </w:p>
    <w:p w14:paraId="735323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lang w:val="en-US" w:eastAsia="zh-CN"/>
        </w:rPr>
        <w:t>4</w:t>
      </w:r>
      <w:r>
        <w:rPr>
          <w:rFonts w:hint="eastAsia" w:asciiTheme="minorEastAsia" w:hAnsiTheme="minorEastAsia" w:eastAsiaTheme="minorEastAsia" w:cstheme="minorEastAsia"/>
          <w:spacing w:val="-3"/>
          <w:sz w:val="24"/>
          <w:szCs w:val="24"/>
          <w:highlight w:val="none"/>
        </w:rPr>
        <w:t>.4.2</w:t>
      </w:r>
      <w:r>
        <w:rPr>
          <w:rFonts w:hint="eastAsia" w:asciiTheme="minorEastAsia" w:hAnsiTheme="minorEastAsia" w:eastAsiaTheme="minorEastAsia" w:cstheme="minorEastAsia"/>
          <w:spacing w:val="-3"/>
          <w:sz w:val="24"/>
          <w:szCs w:val="24"/>
          <w:highlight w:val="none"/>
          <w:lang w:val="en-US" w:eastAsia="zh-CN"/>
        </w:rPr>
        <w:t xml:space="preserve"> </w:t>
      </w:r>
      <w:r>
        <w:rPr>
          <w:rFonts w:hint="eastAsia" w:asciiTheme="minorEastAsia" w:hAnsiTheme="minorEastAsia" w:eastAsiaTheme="minorEastAsia" w:cstheme="minorEastAsia"/>
          <w:spacing w:val="-3"/>
          <w:sz w:val="24"/>
          <w:szCs w:val="24"/>
          <w:highlight w:val="none"/>
        </w:rPr>
        <w:t>各级政府部门在购置计算机办公设备时，必须采购预装正版操作系统</w:t>
      </w:r>
      <w:r>
        <w:rPr>
          <w:rFonts w:hint="eastAsia" w:asciiTheme="minorEastAsia" w:hAnsiTheme="minorEastAsia" w:eastAsiaTheme="minorEastAsia" w:cstheme="minorEastAsia"/>
          <w:spacing w:val="-9"/>
          <w:sz w:val="24"/>
          <w:szCs w:val="24"/>
          <w:highlight w:val="none"/>
        </w:rPr>
        <w:t>软件的计算机产品，相关规定依据《国家版权局、信息产业</w:t>
      </w:r>
      <w:r>
        <w:rPr>
          <w:rFonts w:hint="eastAsia" w:asciiTheme="minorEastAsia" w:hAnsiTheme="minorEastAsia" w:eastAsiaTheme="minorEastAsia" w:cstheme="minorEastAsia"/>
          <w:spacing w:val="-10"/>
          <w:sz w:val="24"/>
          <w:szCs w:val="24"/>
          <w:highlight w:val="none"/>
        </w:rPr>
        <w:t>部、财政</w:t>
      </w:r>
      <w:r>
        <w:rPr>
          <w:rFonts w:hint="eastAsia" w:asciiTheme="minorEastAsia" w:hAnsiTheme="minorEastAsia" w:eastAsiaTheme="minorEastAsia" w:cstheme="minorEastAsia"/>
          <w:spacing w:val="-4"/>
          <w:sz w:val="24"/>
          <w:szCs w:val="24"/>
          <w:highlight w:val="none"/>
        </w:rPr>
        <w:t>部、国务院机关事务管理局关于政府部门购置计算机办公设备必须采</w:t>
      </w:r>
      <w:r>
        <w:rPr>
          <w:rFonts w:hint="eastAsia" w:asciiTheme="minorEastAsia" w:hAnsiTheme="minorEastAsia" w:eastAsiaTheme="minorEastAsia" w:cstheme="minorEastAsia"/>
          <w:spacing w:val="-3"/>
          <w:sz w:val="24"/>
          <w:szCs w:val="24"/>
          <w:highlight w:val="none"/>
        </w:rPr>
        <w:t>购已预装正版操作系统软件产品的通知》（国权联〔200</w:t>
      </w:r>
      <w:r>
        <w:rPr>
          <w:rFonts w:hint="eastAsia" w:asciiTheme="minorEastAsia" w:hAnsiTheme="minorEastAsia" w:eastAsiaTheme="minorEastAsia" w:cstheme="minorEastAsia"/>
          <w:spacing w:val="-4"/>
          <w:sz w:val="24"/>
          <w:szCs w:val="24"/>
          <w:highlight w:val="none"/>
        </w:rPr>
        <w:t>6〕1号）、</w:t>
      </w:r>
      <w:r>
        <w:rPr>
          <w:rFonts w:hint="eastAsia" w:asciiTheme="minorEastAsia" w:hAnsiTheme="minorEastAsia" w:eastAsiaTheme="minorEastAsia" w:cstheme="minorEastAsia"/>
          <w:sz w:val="24"/>
          <w:szCs w:val="24"/>
          <w:highlight w:val="none"/>
        </w:rPr>
        <w:t>《国务院办公厅关于进一步做好政府机关使用正版</w:t>
      </w:r>
      <w:r>
        <w:rPr>
          <w:rFonts w:hint="eastAsia" w:asciiTheme="minorEastAsia" w:hAnsiTheme="minorEastAsia" w:eastAsiaTheme="minorEastAsia" w:cstheme="minorEastAsia"/>
          <w:spacing w:val="-1"/>
          <w:sz w:val="24"/>
          <w:szCs w:val="24"/>
          <w:highlight w:val="none"/>
        </w:rPr>
        <w:t>软件工作的通知》</w:t>
      </w:r>
      <w:r>
        <w:rPr>
          <w:rFonts w:hint="eastAsia" w:asciiTheme="minorEastAsia" w:hAnsiTheme="minorEastAsia" w:eastAsiaTheme="minorEastAsia" w:cstheme="minorEastAsia"/>
          <w:spacing w:val="-3"/>
          <w:sz w:val="24"/>
          <w:szCs w:val="24"/>
          <w:highlight w:val="none"/>
        </w:rPr>
        <w:t>（国办发〔2010〕47号）、《财政部关于进一步做好政府机关使用</w:t>
      </w:r>
      <w:r>
        <w:rPr>
          <w:rFonts w:hint="eastAsia" w:asciiTheme="minorEastAsia" w:hAnsiTheme="minorEastAsia" w:eastAsiaTheme="minorEastAsia" w:cstheme="minorEastAsia"/>
          <w:spacing w:val="-6"/>
          <w:sz w:val="24"/>
          <w:szCs w:val="24"/>
          <w:highlight w:val="none"/>
        </w:rPr>
        <w:t>正版软件工作的通知》（财预〔2010〕536号）。</w:t>
      </w:r>
    </w:p>
    <w:p w14:paraId="329B24C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.5</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网络安全专用产品</w:t>
      </w:r>
    </w:p>
    <w:p w14:paraId="026FB83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val="en-US" w:eastAsia="zh-CN"/>
        </w:rPr>
        <w:t>4</w:t>
      </w:r>
      <w:r>
        <w:rPr>
          <w:rFonts w:hint="eastAsia" w:asciiTheme="minorEastAsia" w:hAnsiTheme="minorEastAsia" w:eastAsiaTheme="minorEastAsia" w:cstheme="minorEastAsia"/>
          <w:spacing w:val="-1"/>
          <w:sz w:val="24"/>
          <w:szCs w:val="24"/>
          <w:highlight w:val="none"/>
        </w:rPr>
        <w:t>.5.1</w:t>
      </w:r>
      <w:r>
        <w:rPr>
          <w:rFonts w:hint="eastAsia" w:asciiTheme="minorEastAsia" w:hAnsiTheme="minorEastAsia" w:eastAsiaTheme="minorEastAsia" w:cstheme="minorEastAsia"/>
          <w:spacing w:val="-1"/>
          <w:sz w:val="24"/>
          <w:szCs w:val="24"/>
          <w:highlight w:val="none"/>
          <w:lang w:val="en-US" w:eastAsia="zh-CN"/>
        </w:rPr>
        <w:t xml:space="preserve"> </w:t>
      </w:r>
      <w:r>
        <w:rPr>
          <w:rFonts w:hint="eastAsia" w:asciiTheme="minorEastAsia" w:hAnsiTheme="minorEastAsia" w:eastAsiaTheme="minorEastAsia" w:cstheme="minorEastAsia"/>
          <w:spacing w:val="-1"/>
          <w:sz w:val="24"/>
          <w:szCs w:val="24"/>
          <w:highlight w:val="none"/>
        </w:rPr>
        <w:t>所投产品属于列入《网络关键设备和网络安全专用产品目录》的网络</w:t>
      </w:r>
      <w:r>
        <w:rPr>
          <w:rFonts w:hint="eastAsia" w:asciiTheme="minorEastAsia" w:hAnsiTheme="minorEastAsia" w:eastAsiaTheme="minorEastAsia" w:cstheme="minorEastAsia"/>
          <w:spacing w:val="-2"/>
          <w:sz w:val="24"/>
          <w:szCs w:val="24"/>
          <w:highlight w:val="none"/>
        </w:rPr>
        <w:t>安全专用产品，应当在国家互联网信息办公室会同工业和信息化部、</w:t>
      </w:r>
      <w:r>
        <w:rPr>
          <w:rFonts w:hint="eastAsia" w:asciiTheme="minorEastAsia" w:hAnsiTheme="minorEastAsia" w:eastAsiaTheme="minorEastAsia" w:cstheme="minorEastAsia"/>
          <w:spacing w:val="-4"/>
          <w:sz w:val="24"/>
          <w:szCs w:val="24"/>
          <w:highlight w:val="none"/>
        </w:rPr>
        <w:t>公安部、国家认证认可监督管理委员会统一公布和更新</w:t>
      </w:r>
      <w:r>
        <w:rPr>
          <w:rFonts w:hint="eastAsia" w:asciiTheme="minorEastAsia" w:hAnsiTheme="minorEastAsia" w:eastAsiaTheme="minorEastAsia" w:cstheme="minorEastAsia"/>
          <w:spacing w:val="-5"/>
          <w:sz w:val="24"/>
          <w:szCs w:val="24"/>
          <w:highlight w:val="none"/>
        </w:rPr>
        <w:t>的符合要求的</w:t>
      </w:r>
      <w:r>
        <w:rPr>
          <w:rFonts w:hint="eastAsia" w:asciiTheme="minorEastAsia" w:hAnsiTheme="minorEastAsia" w:eastAsiaTheme="minorEastAsia" w:cstheme="minorEastAsia"/>
          <w:spacing w:val="-4"/>
          <w:sz w:val="24"/>
          <w:szCs w:val="24"/>
          <w:highlight w:val="none"/>
        </w:rPr>
        <w:t>网络关键设备和网络安全专用产品清单中。</w:t>
      </w:r>
    </w:p>
    <w:p w14:paraId="0867604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lang w:val="en-US" w:eastAsia="zh-CN"/>
        </w:rPr>
        <w:t xml:space="preserve">6 </w:t>
      </w:r>
      <w:r>
        <w:rPr>
          <w:rFonts w:hint="eastAsia" w:asciiTheme="minorEastAsia" w:hAnsiTheme="minorEastAsia" w:eastAsiaTheme="minorEastAsia" w:cstheme="minorEastAsia"/>
          <w:spacing w:val="2"/>
          <w:sz w:val="24"/>
          <w:szCs w:val="24"/>
          <w:highlight w:val="none"/>
        </w:rPr>
        <w:t>采购需求标准</w:t>
      </w:r>
    </w:p>
    <w:p w14:paraId="51E1C43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lang w:val="en-US" w:eastAsia="zh-CN"/>
        </w:rPr>
        <w:t>4</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lang w:val="en-US" w:eastAsia="zh-CN"/>
        </w:rPr>
        <w:t>6</w:t>
      </w:r>
      <w:r>
        <w:rPr>
          <w:rFonts w:hint="eastAsia" w:asciiTheme="minorEastAsia" w:hAnsiTheme="minorEastAsia" w:eastAsiaTheme="minorEastAsia" w:cstheme="minorEastAsia"/>
          <w:spacing w:val="2"/>
          <w:sz w:val="24"/>
          <w:szCs w:val="24"/>
          <w:highlight w:val="none"/>
        </w:rPr>
        <w:t>.1</w:t>
      </w:r>
      <w:r>
        <w:rPr>
          <w:rFonts w:hint="eastAsia" w:asciiTheme="minorEastAsia" w:hAnsiTheme="minorEastAsia" w:eastAsiaTheme="minorEastAsia" w:cstheme="minorEastAsia"/>
          <w:spacing w:val="2"/>
          <w:sz w:val="24"/>
          <w:szCs w:val="24"/>
          <w:highlight w:val="none"/>
          <w:lang w:val="en-US" w:eastAsia="zh-CN"/>
        </w:rPr>
        <w:t xml:space="preserve"> </w:t>
      </w:r>
      <w:r>
        <w:rPr>
          <w:rFonts w:hint="eastAsia" w:asciiTheme="minorEastAsia" w:hAnsiTheme="minorEastAsia" w:eastAsiaTheme="minorEastAsia" w:cstheme="minorEastAsia"/>
          <w:spacing w:val="2"/>
          <w:sz w:val="24"/>
          <w:szCs w:val="24"/>
          <w:highlight w:val="none"/>
        </w:rPr>
        <w:t>商品包装、快递包装政府采购需求标准（试行）</w:t>
      </w:r>
      <w:r>
        <w:rPr>
          <w:rFonts w:hint="eastAsia" w:asciiTheme="minorEastAsia" w:hAnsiTheme="minorEastAsia" w:eastAsiaTheme="minorEastAsia" w:cstheme="minorEastAsia"/>
          <w:spacing w:val="-12"/>
          <w:sz w:val="24"/>
          <w:szCs w:val="24"/>
          <w:highlight w:val="none"/>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highlight w:val="none"/>
        </w:rPr>
        <w:t>标准（试行）》的通知（财办库〔2020〕1</w:t>
      </w:r>
      <w:r>
        <w:rPr>
          <w:rFonts w:hint="eastAsia" w:asciiTheme="minorEastAsia" w:hAnsiTheme="minorEastAsia" w:eastAsiaTheme="minorEastAsia" w:cstheme="minorEastAsia"/>
          <w:spacing w:val="-4"/>
          <w:sz w:val="24"/>
          <w:szCs w:val="24"/>
          <w:highlight w:val="none"/>
        </w:rPr>
        <w:t>23号</w:t>
      </w:r>
      <w:r>
        <w:rPr>
          <w:rFonts w:hint="eastAsia" w:asciiTheme="minorEastAsia" w:hAnsiTheme="minorEastAsia" w:eastAsiaTheme="minorEastAsia" w:cstheme="minorEastAsia"/>
          <w:spacing w:val="-28"/>
          <w:sz w:val="24"/>
          <w:szCs w:val="24"/>
          <w:highlight w:val="none"/>
        </w:rPr>
        <w:t>），</w:t>
      </w:r>
      <w:r>
        <w:rPr>
          <w:rFonts w:hint="eastAsia" w:asciiTheme="minorEastAsia" w:hAnsiTheme="minorEastAsia" w:eastAsiaTheme="minorEastAsia" w:cstheme="minorEastAsia"/>
          <w:spacing w:val="-4"/>
          <w:sz w:val="24"/>
          <w:szCs w:val="24"/>
          <w:highlight w:val="none"/>
        </w:rPr>
        <w:t>本项目如涉及商</w:t>
      </w:r>
      <w:r>
        <w:rPr>
          <w:rFonts w:hint="eastAsia" w:asciiTheme="minorEastAsia" w:hAnsiTheme="minorEastAsia" w:eastAsiaTheme="minorEastAsia" w:cstheme="minorEastAsia"/>
          <w:spacing w:val="-6"/>
          <w:sz w:val="24"/>
          <w:szCs w:val="24"/>
          <w:highlight w:val="none"/>
        </w:rPr>
        <w:t>品包装和快递包装的，则其具体要求见第</w:t>
      </w:r>
      <w:r>
        <w:rPr>
          <w:rFonts w:hint="eastAsia" w:asciiTheme="minorEastAsia" w:hAnsiTheme="minorEastAsia" w:eastAsiaTheme="minorEastAsia" w:cstheme="minorEastAsia"/>
          <w:spacing w:val="-6"/>
          <w:sz w:val="24"/>
          <w:szCs w:val="24"/>
          <w:highlight w:val="none"/>
          <w:lang w:val="en-US" w:eastAsia="zh-CN"/>
        </w:rPr>
        <w:t>二</w:t>
      </w:r>
      <w:r>
        <w:rPr>
          <w:rFonts w:hint="eastAsia" w:asciiTheme="minorEastAsia" w:hAnsiTheme="minorEastAsia" w:eastAsiaTheme="minorEastAsia" w:cstheme="minorEastAsia"/>
          <w:spacing w:val="-6"/>
          <w:sz w:val="24"/>
          <w:szCs w:val="24"/>
          <w:highlight w:val="none"/>
        </w:rPr>
        <w:t>章《采购需求》。</w:t>
      </w:r>
    </w:p>
    <w:p w14:paraId="1E8FAA1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highlight w:val="none"/>
        </w:rPr>
      </w:pPr>
      <w:r>
        <w:rPr>
          <w:rFonts w:hint="eastAsia" w:asciiTheme="minorEastAsia" w:hAnsiTheme="minorEastAsia" w:eastAsiaTheme="minorEastAsia" w:cstheme="minorEastAsia"/>
          <w:spacing w:val="-12"/>
          <w:sz w:val="24"/>
          <w:szCs w:val="24"/>
          <w:highlight w:val="none"/>
          <w:lang w:val="en-US" w:eastAsia="zh-CN"/>
        </w:rPr>
        <w:t>4</w:t>
      </w:r>
      <w:r>
        <w:rPr>
          <w:rFonts w:hint="eastAsia" w:asciiTheme="minorEastAsia" w:hAnsiTheme="minorEastAsia" w:eastAsiaTheme="minorEastAsia" w:cstheme="minorEastAsia"/>
          <w:spacing w:val="-12"/>
          <w:sz w:val="24"/>
          <w:szCs w:val="24"/>
          <w:highlight w:val="none"/>
        </w:rPr>
        <w:t>.</w:t>
      </w:r>
      <w:r>
        <w:rPr>
          <w:rFonts w:hint="eastAsia" w:asciiTheme="minorEastAsia" w:hAnsiTheme="minorEastAsia" w:eastAsiaTheme="minorEastAsia" w:cstheme="minorEastAsia"/>
          <w:spacing w:val="-12"/>
          <w:sz w:val="24"/>
          <w:szCs w:val="24"/>
          <w:highlight w:val="none"/>
          <w:lang w:val="en-US" w:eastAsia="zh-CN"/>
        </w:rPr>
        <w:t>6</w:t>
      </w:r>
      <w:r>
        <w:rPr>
          <w:rFonts w:hint="eastAsia" w:asciiTheme="minorEastAsia" w:hAnsiTheme="minorEastAsia" w:eastAsiaTheme="minorEastAsia" w:cstheme="minorEastAsia"/>
          <w:spacing w:val="-12"/>
          <w:sz w:val="24"/>
          <w:szCs w:val="24"/>
          <w:highlight w:val="none"/>
        </w:rPr>
        <w:t>.2</w:t>
      </w:r>
      <w:r>
        <w:rPr>
          <w:rFonts w:hint="eastAsia" w:asciiTheme="minorEastAsia" w:hAnsiTheme="minorEastAsia" w:eastAsiaTheme="minorEastAsia" w:cstheme="minorEastAsia"/>
          <w:spacing w:val="-12"/>
          <w:sz w:val="24"/>
          <w:szCs w:val="24"/>
          <w:highlight w:val="none"/>
          <w:lang w:val="en-US" w:eastAsia="zh-CN"/>
        </w:rPr>
        <w:t xml:space="preserve"> </w:t>
      </w:r>
      <w:r>
        <w:rPr>
          <w:rFonts w:hint="eastAsia" w:asciiTheme="minorEastAsia" w:hAnsiTheme="minorEastAsia" w:eastAsiaTheme="minorEastAsia" w:cstheme="minorEastAsia"/>
          <w:spacing w:val="-12"/>
          <w:sz w:val="24"/>
          <w:szCs w:val="24"/>
          <w:highlight w:val="none"/>
        </w:rPr>
        <w:t>绿色数据中心政府采购需求标准（试行）</w:t>
      </w:r>
    </w:p>
    <w:p w14:paraId="2336E32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highlight w:val="none"/>
        </w:rPr>
      </w:pPr>
      <w:r>
        <w:rPr>
          <w:rFonts w:hint="eastAsia" w:asciiTheme="minorEastAsia" w:hAnsiTheme="minorEastAsia" w:eastAsiaTheme="minorEastAsia" w:cstheme="minorEastAsia"/>
          <w:spacing w:val="-12"/>
          <w:sz w:val="24"/>
          <w:szCs w:val="24"/>
          <w:highlight w:val="none"/>
        </w:rPr>
        <w:t>为加快数据中心绿色转型，根据财政部</w:t>
      </w:r>
      <w:r>
        <w:rPr>
          <w:rFonts w:hint="eastAsia" w:asciiTheme="minorEastAsia" w:hAnsiTheme="minorEastAsia" w:eastAsiaTheme="minorEastAsia" w:cstheme="minorEastAsia"/>
          <w:spacing w:val="-12"/>
          <w:sz w:val="24"/>
          <w:szCs w:val="24"/>
          <w:highlight w:val="none"/>
          <w:lang w:eastAsia="zh-CN"/>
        </w:rPr>
        <w:t>、</w:t>
      </w:r>
      <w:r>
        <w:rPr>
          <w:rFonts w:hint="eastAsia" w:asciiTheme="minorEastAsia" w:hAnsiTheme="minorEastAsia" w:eastAsiaTheme="minorEastAsia" w:cstheme="minorEastAsia"/>
          <w:spacing w:val="-12"/>
          <w:sz w:val="24"/>
          <w:szCs w:val="24"/>
          <w:highlight w:val="none"/>
        </w:rPr>
        <w:t>生态环境部</w:t>
      </w:r>
      <w:r>
        <w:rPr>
          <w:rFonts w:hint="eastAsia" w:asciiTheme="minorEastAsia" w:hAnsiTheme="minorEastAsia" w:eastAsiaTheme="minorEastAsia" w:cstheme="minorEastAsia"/>
          <w:spacing w:val="-12"/>
          <w:sz w:val="24"/>
          <w:szCs w:val="24"/>
          <w:highlight w:val="none"/>
          <w:lang w:eastAsia="zh-CN"/>
        </w:rPr>
        <w:t>、</w:t>
      </w:r>
      <w:r>
        <w:rPr>
          <w:rFonts w:hint="eastAsia" w:asciiTheme="minorEastAsia" w:hAnsiTheme="minorEastAsia" w:eastAsiaTheme="minorEastAsia" w:cstheme="minorEastAsia"/>
          <w:spacing w:val="-12"/>
          <w:sz w:val="24"/>
          <w:szCs w:val="24"/>
          <w:highlight w:val="none"/>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highlight w:val="none"/>
          <w:lang w:val="en-US" w:eastAsia="zh-CN"/>
        </w:rPr>
        <w:t>二</w:t>
      </w:r>
      <w:r>
        <w:rPr>
          <w:rFonts w:hint="eastAsia" w:asciiTheme="minorEastAsia" w:hAnsiTheme="minorEastAsia" w:eastAsiaTheme="minorEastAsia" w:cstheme="minorEastAsia"/>
          <w:spacing w:val="-12"/>
          <w:sz w:val="24"/>
          <w:szCs w:val="24"/>
          <w:highlight w:val="none"/>
        </w:rPr>
        <w:t>章《采购需求》。</w:t>
      </w:r>
    </w:p>
    <w:p w14:paraId="1B621B3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pacing w:val="-2"/>
          <w:sz w:val="24"/>
          <w:szCs w:val="24"/>
          <w:highlight w:val="none"/>
          <w:lang w:val="en-US" w:eastAsia="zh-CN"/>
        </w:rPr>
        <w:t>5.采购</w:t>
      </w:r>
      <w:r>
        <w:rPr>
          <w:rFonts w:hint="eastAsia" w:asciiTheme="minorEastAsia" w:hAnsiTheme="minorEastAsia" w:eastAsiaTheme="minorEastAsia" w:cstheme="minorEastAsia"/>
          <w:b/>
          <w:bCs/>
          <w:spacing w:val="-2"/>
          <w:sz w:val="24"/>
          <w:szCs w:val="24"/>
          <w:highlight w:val="none"/>
        </w:rPr>
        <w:t>费用</w:t>
      </w:r>
    </w:p>
    <w:p w14:paraId="4D41E9C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4"/>
          <w:sz w:val="24"/>
          <w:szCs w:val="24"/>
          <w:highlight w:val="none"/>
        </w:rPr>
        <w:t>应自行承担所有与准备和参加</w:t>
      </w:r>
      <w:r>
        <w:rPr>
          <w:rFonts w:hint="eastAsia" w:asciiTheme="minorEastAsia" w:hAnsiTheme="minorEastAsia" w:eastAsiaTheme="minorEastAsia" w:cstheme="minorEastAsia"/>
          <w:spacing w:val="-4"/>
          <w:sz w:val="24"/>
          <w:szCs w:val="24"/>
          <w:highlight w:val="none"/>
          <w:lang w:val="en-US" w:eastAsia="zh-CN"/>
        </w:rPr>
        <w:t>本次采购</w:t>
      </w:r>
      <w:r>
        <w:rPr>
          <w:rFonts w:hint="eastAsia" w:asciiTheme="minorEastAsia" w:hAnsiTheme="minorEastAsia" w:eastAsiaTheme="minorEastAsia" w:cstheme="minorEastAsia"/>
          <w:spacing w:val="-4"/>
          <w:sz w:val="24"/>
          <w:szCs w:val="24"/>
          <w:highlight w:val="none"/>
        </w:rPr>
        <w:t>有关的费用</w:t>
      </w:r>
      <w:r>
        <w:rPr>
          <w:rFonts w:hint="eastAsia" w:asciiTheme="minorEastAsia" w:hAnsiTheme="minorEastAsia" w:eastAsiaTheme="minorEastAsia" w:cstheme="minorEastAsia"/>
          <w:spacing w:val="-5"/>
          <w:sz w:val="24"/>
          <w:szCs w:val="24"/>
          <w:highlight w:val="none"/>
        </w:rPr>
        <w:t>，无论</w:t>
      </w:r>
      <w:r>
        <w:rPr>
          <w:rFonts w:hint="eastAsia" w:asciiTheme="minorEastAsia" w:hAnsiTheme="minorEastAsia" w:eastAsiaTheme="minorEastAsia" w:cstheme="minorEastAsia"/>
          <w:spacing w:val="-5"/>
          <w:sz w:val="24"/>
          <w:szCs w:val="24"/>
          <w:highlight w:val="none"/>
          <w:lang w:val="en-US" w:eastAsia="zh-CN"/>
        </w:rPr>
        <w:t>磋商</w:t>
      </w:r>
      <w:r>
        <w:rPr>
          <w:rFonts w:hint="eastAsia" w:asciiTheme="minorEastAsia" w:hAnsiTheme="minorEastAsia" w:eastAsiaTheme="minorEastAsia" w:cstheme="minorEastAsia"/>
          <w:spacing w:val="-5"/>
          <w:sz w:val="24"/>
          <w:szCs w:val="24"/>
          <w:highlight w:val="none"/>
        </w:rPr>
        <w:t>的结果如何，</w:t>
      </w:r>
      <w:r>
        <w:rPr>
          <w:rFonts w:hint="eastAsia" w:asciiTheme="minorEastAsia" w:hAnsiTheme="minorEastAsia" w:eastAsiaTheme="minorEastAsia" w:cstheme="minorEastAsia"/>
          <w:spacing w:val="-1"/>
          <w:sz w:val="24"/>
          <w:szCs w:val="24"/>
          <w:highlight w:val="none"/>
        </w:rPr>
        <w:t>采购人或采购代理机构在任何情况下均无承担</w:t>
      </w:r>
      <w:r>
        <w:rPr>
          <w:rFonts w:hint="eastAsia" w:asciiTheme="minorEastAsia" w:hAnsiTheme="minorEastAsia" w:eastAsiaTheme="minorEastAsia" w:cstheme="minorEastAsia"/>
          <w:spacing w:val="-2"/>
          <w:sz w:val="24"/>
          <w:szCs w:val="24"/>
          <w:highlight w:val="none"/>
        </w:rPr>
        <w:t>这些费用的义务和责任。</w:t>
      </w:r>
    </w:p>
    <w:p w14:paraId="1000B6C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6.采购范围及适用法律</w:t>
      </w:r>
    </w:p>
    <w:p w14:paraId="1E4F17F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0773C90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唐河县财政局 </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w:t>
      </w:r>
    </w:p>
    <w:p w14:paraId="100D855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w:t>
      </w:r>
    </w:p>
    <w:p w14:paraId="19E14CE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6.4 “服务”指采购文件规定供应商应承担的</w:t>
      </w:r>
      <w:r>
        <w:rPr>
          <w:rFonts w:hint="eastAsia" w:asciiTheme="minorEastAsia" w:hAnsiTheme="minorEastAsia" w:eastAsiaTheme="minorEastAsia" w:cstheme="minorEastAsia"/>
          <w:snapToGrid w:val="0"/>
          <w:color w:val="000000"/>
          <w:spacing w:val="-2"/>
          <w:kern w:val="0"/>
          <w:sz w:val="24"/>
          <w:szCs w:val="24"/>
          <w:highlight w:val="none"/>
          <w:u w:val="single"/>
          <w:lang w:val="en-US" w:eastAsia="zh-CN" w:bidi="ar-SA"/>
        </w:rPr>
        <w:t xml:space="preserve"> 工程施工及缺陷责任期内 </w:t>
      </w:r>
      <w:r>
        <w:rPr>
          <w:rFonts w:hint="eastAsia" w:asciiTheme="minorEastAsia" w:hAnsiTheme="minorEastAsia" w:eastAsiaTheme="minorEastAsia" w:cstheme="minorEastAsia"/>
          <w:snapToGrid w:val="0"/>
          <w:color w:val="000000"/>
          <w:spacing w:val="-12"/>
          <w:kern w:val="0"/>
          <w:sz w:val="24"/>
          <w:szCs w:val="24"/>
          <w:highlight w:val="none"/>
          <w:lang w:val="en-US" w:eastAsia="zh-CN" w:bidi="ar-SA"/>
        </w:rPr>
        <w:t>服务。</w:t>
      </w:r>
    </w:p>
    <w:p w14:paraId="45ED50A4">
      <w:pPr>
        <w:pStyle w:val="3"/>
        <w:keepNext w:val="0"/>
        <w:keepLines w:val="0"/>
        <w:pageBreakBefore w:val="0"/>
        <w:kinsoku/>
        <w:wordWrap w:val="0"/>
        <w:overflowPunct/>
        <w:topLinePunct w:val="0"/>
        <w:bidi w:val="0"/>
        <w:spacing w:before="91" w:line="360" w:lineRule="auto"/>
        <w:jc w:val="both"/>
        <w:outlineLvl w:val="1"/>
        <w:rPr>
          <w:rFonts w:hint="eastAsia"/>
          <w:sz w:val="24"/>
          <w:szCs w:val="24"/>
          <w:highlight w:val="none"/>
          <w:lang w:val="en-US" w:eastAsia="zh-CN"/>
        </w:rPr>
      </w:pPr>
      <w:bookmarkStart w:id="24" w:name="_Toc11788"/>
      <w:r>
        <w:rPr>
          <w:spacing w:val="-1"/>
          <w:sz w:val="28"/>
          <w:szCs w:val="28"/>
          <w:highlight w:val="none"/>
          <w14:textOutline w14:w="1800" w14:cap="flat" w14:cmpd="sng">
            <w14:solidFill>
              <w14:srgbClr w14:val="000000"/>
            </w14:solidFill>
            <w14:prstDash w14:val="solid"/>
            <w14:miter w14:val="0"/>
          </w14:textOutline>
        </w:rPr>
        <w:t>二</w:t>
      </w:r>
      <w:r>
        <w:rPr>
          <w:rFonts w:hint="eastAsia"/>
          <w:spacing w:val="-1"/>
          <w:sz w:val="28"/>
          <w:szCs w:val="28"/>
          <w:highlight w:val="none"/>
          <w:lang w:eastAsia="zh-CN"/>
        </w:rPr>
        <w:t>、</w:t>
      </w:r>
      <w:r>
        <w:rPr>
          <w:spacing w:val="-1"/>
          <w:sz w:val="28"/>
          <w:szCs w:val="28"/>
          <w:highlight w:val="none"/>
          <w14:textOutline w14:w="1800" w14:cap="flat" w14:cmpd="sng">
            <w14:solidFill>
              <w14:srgbClr w14:val="000000"/>
            </w14:solidFill>
            <w14:prstDash w14:val="solid"/>
            <w14:miter w14:val="0"/>
          </w14:textOutline>
        </w:rPr>
        <w:t>竞争性磋商文件</w:t>
      </w:r>
      <w:bookmarkEnd w:id="24"/>
    </w:p>
    <w:p w14:paraId="4B49E2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highlight w:val="none"/>
        </w:rPr>
      </w:pPr>
      <w:r>
        <w:rPr>
          <w:rFonts w:hint="eastAsia"/>
          <w:b/>
          <w:bCs/>
          <w:sz w:val="24"/>
          <w:szCs w:val="24"/>
          <w:highlight w:val="none"/>
          <w:lang w:val="en-US" w:eastAsia="zh-CN"/>
        </w:rPr>
        <w:t>7.</w:t>
      </w:r>
      <w:r>
        <w:rPr>
          <w:b/>
          <w:bCs/>
          <w:sz w:val="24"/>
          <w:szCs w:val="24"/>
          <w:highlight w:val="none"/>
        </w:rPr>
        <w:t>竞争性磋商文件构成</w:t>
      </w:r>
    </w:p>
    <w:p w14:paraId="728F576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rFonts w:hint="eastAsia"/>
          <w:spacing w:val="-1"/>
          <w:sz w:val="24"/>
          <w:szCs w:val="24"/>
          <w:highlight w:val="none"/>
          <w:lang w:val="en-US" w:eastAsia="zh-CN"/>
        </w:rPr>
        <w:t>7</w:t>
      </w:r>
      <w:r>
        <w:rPr>
          <w:spacing w:val="-1"/>
          <w:sz w:val="24"/>
          <w:szCs w:val="24"/>
          <w:highlight w:val="none"/>
        </w:rPr>
        <w:t>.1</w:t>
      </w:r>
      <w:r>
        <w:rPr>
          <w:rFonts w:hint="eastAsia"/>
          <w:spacing w:val="-1"/>
          <w:sz w:val="24"/>
          <w:szCs w:val="24"/>
          <w:highlight w:val="none"/>
          <w:lang w:val="en-US" w:eastAsia="zh-CN"/>
        </w:rPr>
        <w:t xml:space="preserve"> </w:t>
      </w:r>
      <w:r>
        <w:rPr>
          <w:spacing w:val="-1"/>
          <w:sz w:val="24"/>
          <w:szCs w:val="24"/>
          <w:highlight w:val="none"/>
        </w:rPr>
        <w:t>竞争性磋商文件包括以下部分：</w:t>
      </w:r>
    </w:p>
    <w:p w14:paraId="2EC79F5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fldChar w:fldCharType="begin"/>
      </w:r>
      <w:r>
        <w:rPr>
          <w:spacing w:val="-1"/>
          <w:sz w:val="24"/>
          <w:szCs w:val="24"/>
          <w:highlight w:val="none"/>
        </w:rPr>
        <w:instrText xml:space="preserve">HYPERLINK\l"bookmark1"</w:instrText>
      </w:r>
      <w:r>
        <w:rPr>
          <w:spacing w:val="-1"/>
          <w:sz w:val="24"/>
          <w:szCs w:val="24"/>
          <w:highlight w:val="none"/>
        </w:rPr>
        <w:fldChar w:fldCharType="separate"/>
      </w:r>
      <w:r>
        <w:rPr>
          <w:spacing w:val="-1"/>
          <w:sz w:val="24"/>
          <w:szCs w:val="24"/>
          <w:highlight w:val="none"/>
        </w:rPr>
        <w:t>第一章</w:t>
      </w:r>
      <w:r>
        <w:rPr>
          <w:rFonts w:hint="eastAsia"/>
          <w:spacing w:val="-1"/>
          <w:sz w:val="24"/>
          <w:szCs w:val="24"/>
          <w:highlight w:val="none"/>
          <w:lang w:val="en-US" w:eastAsia="zh-CN"/>
        </w:rPr>
        <w:t xml:space="preserve"> </w:t>
      </w:r>
      <w:r>
        <w:rPr>
          <w:rFonts w:hint="eastAsia"/>
          <w:spacing w:val="-1"/>
          <w:sz w:val="24"/>
          <w:szCs w:val="24"/>
          <w:highlight w:val="none"/>
          <w:lang w:eastAsia="zh-CN"/>
        </w:rPr>
        <w:t>竞争性磋商公告</w:t>
      </w:r>
      <w:r>
        <w:rPr>
          <w:spacing w:val="-1"/>
          <w:sz w:val="24"/>
          <w:szCs w:val="24"/>
          <w:highlight w:val="none"/>
        </w:rPr>
        <w:fldChar w:fldCharType="end"/>
      </w:r>
    </w:p>
    <w:p w14:paraId="13232C3B">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第二章</w:t>
      </w:r>
      <w:r>
        <w:rPr>
          <w:rFonts w:hint="eastAsia"/>
          <w:spacing w:val="-1"/>
          <w:sz w:val="24"/>
          <w:szCs w:val="24"/>
          <w:highlight w:val="none"/>
          <w:lang w:val="en-US" w:eastAsia="zh-CN"/>
        </w:rPr>
        <w:t xml:space="preserve"> </w:t>
      </w:r>
      <w:r>
        <w:rPr>
          <w:spacing w:val="-1"/>
          <w:sz w:val="24"/>
          <w:szCs w:val="24"/>
          <w:highlight w:val="none"/>
        </w:rPr>
        <w:t>采购需求</w:t>
      </w:r>
    </w:p>
    <w:p w14:paraId="1EE8A9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第三章</w:t>
      </w:r>
      <w:r>
        <w:rPr>
          <w:rFonts w:hint="eastAsia"/>
          <w:spacing w:val="-1"/>
          <w:sz w:val="24"/>
          <w:szCs w:val="24"/>
          <w:highlight w:val="none"/>
          <w:lang w:val="en-US" w:eastAsia="zh-CN"/>
        </w:rPr>
        <w:t xml:space="preserve"> </w:t>
      </w:r>
      <w:r>
        <w:rPr>
          <w:spacing w:val="-1"/>
          <w:sz w:val="24"/>
          <w:szCs w:val="24"/>
          <w:highlight w:val="none"/>
        </w:rPr>
        <w:t>供应商须知</w:t>
      </w:r>
    </w:p>
    <w:p w14:paraId="65F33D9A">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第四章</w:t>
      </w:r>
      <w:r>
        <w:rPr>
          <w:rFonts w:hint="eastAsia"/>
          <w:spacing w:val="-1"/>
          <w:sz w:val="24"/>
          <w:szCs w:val="24"/>
          <w:highlight w:val="none"/>
          <w:lang w:val="en-US" w:eastAsia="zh-CN"/>
        </w:rPr>
        <w:t xml:space="preserve"> </w:t>
      </w:r>
      <w:r>
        <w:rPr>
          <w:rFonts w:hint="eastAsia"/>
          <w:spacing w:val="-1"/>
          <w:sz w:val="24"/>
          <w:szCs w:val="24"/>
          <w:highlight w:val="none"/>
        </w:rPr>
        <w:t>评</w:t>
      </w:r>
      <w:r>
        <w:rPr>
          <w:rFonts w:hint="eastAsia"/>
          <w:spacing w:val="-1"/>
          <w:sz w:val="24"/>
          <w:szCs w:val="24"/>
          <w:highlight w:val="none"/>
          <w:lang w:val="en-US" w:eastAsia="zh-CN"/>
        </w:rPr>
        <w:t>审</w:t>
      </w:r>
      <w:r>
        <w:rPr>
          <w:rFonts w:hint="eastAsia"/>
          <w:spacing w:val="-1"/>
          <w:sz w:val="24"/>
          <w:szCs w:val="24"/>
          <w:highlight w:val="none"/>
        </w:rPr>
        <w:t>程序、</w:t>
      </w:r>
      <w:r>
        <w:rPr>
          <w:spacing w:val="-1"/>
          <w:sz w:val="24"/>
          <w:szCs w:val="24"/>
          <w:highlight w:val="none"/>
        </w:rPr>
        <w:t>评审方法和评审标准</w:t>
      </w:r>
    </w:p>
    <w:p w14:paraId="2973997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第五章</w:t>
      </w:r>
      <w:r>
        <w:rPr>
          <w:rFonts w:hint="eastAsia"/>
          <w:spacing w:val="-1"/>
          <w:sz w:val="24"/>
          <w:szCs w:val="24"/>
          <w:highlight w:val="none"/>
          <w:lang w:val="en-US" w:eastAsia="zh-CN"/>
        </w:rPr>
        <w:t xml:space="preserve"> </w:t>
      </w:r>
      <w:r>
        <w:rPr>
          <w:rFonts w:hint="eastAsia"/>
          <w:spacing w:val="-1"/>
          <w:sz w:val="24"/>
          <w:szCs w:val="24"/>
          <w:highlight w:val="none"/>
          <w:lang w:eastAsia="zh-CN"/>
        </w:rPr>
        <w:t>政府采购合同（草案）</w:t>
      </w:r>
    </w:p>
    <w:p w14:paraId="39B31A29">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highlight w:val="none"/>
        </w:rPr>
      </w:pPr>
      <w:r>
        <w:rPr>
          <w:spacing w:val="-1"/>
          <w:sz w:val="24"/>
          <w:szCs w:val="24"/>
          <w:highlight w:val="none"/>
        </w:rPr>
        <w:t>第六章</w:t>
      </w:r>
      <w:r>
        <w:rPr>
          <w:rFonts w:hint="eastAsia"/>
          <w:spacing w:val="-1"/>
          <w:sz w:val="24"/>
          <w:szCs w:val="24"/>
          <w:highlight w:val="none"/>
          <w:lang w:val="en-US" w:eastAsia="zh-CN"/>
        </w:rPr>
        <w:t xml:space="preserve"> </w:t>
      </w:r>
      <w:r>
        <w:rPr>
          <w:spacing w:val="-1"/>
          <w:sz w:val="24"/>
          <w:szCs w:val="24"/>
          <w:highlight w:val="none"/>
        </w:rPr>
        <w:t>响应文件格式</w:t>
      </w:r>
    </w:p>
    <w:p w14:paraId="647A1E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14:paraId="4F7873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highlight w:val="none"/>
          <w:lang w:val="en-US" w:eastAsia="zh-CN"/>
        </w:rPr>
      </w:pPr>
      <w:r>
        <w:rPr>
          <w:rFonts w:hint="eastAsia"/>
          <w:b/>
          <w:bCs/>
          <w:spacing w:val="-1"/>
          <w:sz w:val="24"/>
          <w:szCs w:val="24"/>
          <w:highlight w:val="none"/>
          <w:lang w:val="en-US" w:eastAsia="zh-CN"/>
        </w:rPr>
        <w:t>8.对竞争性磋商文件的澄清或修改</w:t>
      </w:r>
    </w:p>
    <w:p w14:paraId="436D15D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 xml:space="preserve">8.1 </w:t>
      </w:r>
      <w:r>
        <w:rPr>
          <w:rFonts w:hint="eastAsia" w:asciiTheme="minorEastAsia" w:hAnsiTheme="minorEastAsia" w:eastAsiaTheme="minorEastAsia" w:cstheme="minorEastAsia"/>
          <w:spacing w:val="-8"/>
          <w:sz w:val="24"/>
          <w:szCs w:val="24"/>
          <w:highlight w:val="none"/>
          <w:lang w:val="en-US" w:eastAsia="zh-CN"/>
        </w:rPr>
        <w:t>采购人或采购代理机构</w:t>
      </w:r>
      <w:r>
        <w:rPr>
          <w:rFonts w:hint="eastAsia"/>
          <w:spacing w:val="-1"/>
          <w:sz w:val="24"/>
          <w:szCs w:val="24"/>
          <w:highlight w:val="none"/>
          <w:lang w:val="en-US" w:eastAsia="zh-CN"/>
        </w:rPr>
        <w:t>可用补充文件的方式修正竞争性磋商文件，补充文件内容以公告的形式告知所有竞争性磋商文件收受人，该补充文件将成为竞争性磋商文件的组成部分，并替代所修正的部分。</w:t>
      </w:r>
    </w:p>
    <w:p w14:paraId="569EBB2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 xml:space="preserve">8.2 </w:t>
      </w:r>
      <w:r>
        <w:rPr>
          <w:rFonts w:hint="eastAsia" w:asciiTheme="minorEastAsia" w:hAnsiTheme="minorEastAsia" w:eastAsiaTheme="minorEastAsia" w:cstheme="minorEastAsia"/>
          <w:spacing w:val="-8"/>
          <w:sz w:val="24"/>
          <w:szCs w:val="24"/>
          <w:highlight w:val="none"/>
          <w:lang w:val="en-US" w:eastAsia="zh-CN"/>
        </w:rPr>
        <w:t>采购人或采购代理机构</w:t>
      </w:r>
      <w:r>
        <w:rPr>
          <w:rFonts w:hint="eastAsia"/>
          <w:spacing w:val="-1"/>
          <w:sz w:val="24"/>
          <w:szCs w:val="24"/>
          <w:highlight w:val="none"/>
          <w:lang w:val="en-US" w:eastAsia="zh-CN"/>
        </w:rPr>
        <w:t>可以酌情延长上传截止时间，并将此变更以公告形式通知所有竞争性磋商文件收受人。</w:t>
      </w:r>
    </w:p>
    <w:p w14:paraId="44390E8E">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highlight w:val="none"/>
          <w:lang w:val="en-US" w:eastAsia="zh-CN"/>
        </w:rPr>
        <w:t>（必须在原公告发布媒体上发布公告）</w:t>
      </w:r>
      <w:r>
        <w:rPr>
          <w:rFonts w:hint="eastAsia"/>
          <w:spacing w:val="-1"/>
          <w:sz w:val="24"/>
          <w:szCs w:val="24"/>
          <w:highlight w:val="none"/>
          <w:lang w:val="en-US" w:eastAsia="zh-CN"/>
        </w:rPr>
        <w:t>通知所有获取磋商文件的供应商；不足5日的，将顺延上传响应文件截止时间。</w:t>
      </w:r>
    </w:p>
    <w:p w14:paraId="28997EC6">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highlight w:val="none"/>
          <w:lang w:val="en-US" w:eastAsia="zh-CN"/>
        </w:rPr>
      </w:pPr>
      <w:r>
        <w:rPr>
          <w:rFonts w:hint="eastAsia"/>
          <w:b/>
          <w:bCs/>
          <w:spacing w:val="-1"/>
          <w:sz w:val="24"/>
          <w:szCs w:val="24"/>
          <w:highlight w:val="none"/>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highlight w:val="none"/>
          <w:lang w:val="en-US" w:eastAsia="zh-CN"/>
        </w:rPr>
        <w:t>采购人或采购代理机构</w:t>
      </w:r>
      <w:r>
        <w:rPr>
          <w:rFonts w:hint="eastAsia"/>
          <w:b/>
          <w:bCs/>
          <w:spacing w:val="-1"/>
          <w:sz w:val="24"/>
          <w:szCs w:val="24"/>
          <w:highlight w:val="none"/>
          <w:lang w:val="en-US" w:eastAsia="zh-CN"/>
        </w:rPr>
        <w:t>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062D253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highlight w:val="none"/>
        </w:rPr>
      </w:pPr>
      <w:r>
        <w:rPr>
          <w:rFonts w:hint="eastAsia" w:asciiTheme="minorEastAsia" w:hAnsiTheme="minorEastAsia" w:eastAsiaTheme="minorEastAsia" w:cstheme="minorEastAsia"/>
          <w:b/>
          <w:bCs/>
          <w:spacing w:val="-8"/>
          <w:sz w:val="24"/>
          <w:szCs w:val="24"/>
          <w:highlight w:val="none"/>
          <w:lang w:val="en-US" w:eastAsia="zh-CN"/>
        </w:rPr>
        <w:t>8.5 供应商应关注是否有发布最新的澄清更正公告和更正的最新磋商文件（电子答疑文件），如有则需下载最新的磋商文件，并在此基础上制作最新的响应文件并上传。</w:t>
      </w:r>
    </w:p>
    <w:p w14:paraId="2D0499EF">
      <w:pPr>
        <w:pStyle w:val="3"/>
        <w:keepNext w:val="0"/>
        <w:keepLines w:val="0"/>
        <w:pageBreakBefore w:val="0"/>
        <w:kinsoku/>
        <w:wordWrap w:val="0"/>
        <w:overflowPunct/>
        <w:topLinePunct w:val="0"/>
        <w:bidi w:val="0"/>
        <w:spacing w:before="91" w:line="360" w:lineRule="auto"/>
        <w:jc w:val="both"/>
        <w:outlineLvl w:val="1"/>
        <w:rPr>
          <w:rFonts w:hint="eastAsia" w:ascii="Arial" w:hAnsi="Arial" w:eastAsia="宋体" w:cs="Arial"/>
          <w:sz w:val="24"/>
          <w:szCs w:val="24"/>
          <w:highlight w:val="none"/>
          <w:lang w:val="en-US" w:eastAsia="zh-CN"/>
        </w:rPr>
      </w:pPr>
      <w:bookmarkStart w:id="25" w:name="_Toc18131"/>
      <w:r>
        <w:rPr>
          <w:spacing w:val="-4"/>
          <w:sz w:val="28"/>
          <w:szCs w:val="28"/>
          <w:highlight w:val="none"/>
          <w14:textOutline w14:w="1800" w14:cap="flat" w14:cmpd="sng">
            <w14:solidFill>
              <w14:srgbClr w14:val="000000"/>
            </w14:solidFill>
            <w14:prstDash w14:val="solid"/>
            <w14:miter w14:val="0"/>
          </w14:textOutline>
        </w:rPr>
        <w:t>三</w:t>
      </w:r>
      <w:r>
        <w:rPr>
          <w:rFonts w:hint="eastAsia"/>
          <w:spacing w:val="10"/>
          <w:sz w:val="28"/>
          <w:szCs w:val="28"/>
          <w:highlight w:val="none"/>
          <w:lang w:eastAsia="zh-CN"/>
        </w:rPr>
        <w:t>、</w:t>
      </w:r>
      <w:r>
        <w:rPr>
          <w:spacing w:val="-4"/>
          <w:sz w:val="28"/>
          <w:szCs w:val="28"/>
          <w:highlight w:val="none"/>
          <w14:textOutline w14:w="1800" w14:cap="flat" w14:cmpd="sng">
            <w14:solidFill>
              <w14:srgbClr w14:val="000000"/>
            </w14:solidFill>
            <w14:prstDash w14:val="solid"/>
            <w14:miter w14:val="0"/>
          </w14:textOutline>
        </w:rPr>
        <w:t>响应文件的编制</w:t>
      </w:r>
      <w:bookmarkEnd w:id="25"/>
    </w:p>
    <w:p w14:paraId="09D2BFB5">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highlight w:val="none"/>
          <w:lang w:val="en-US" w:eastAsia="zh-CN"/>
        </w:rPr>
      </w:pPr>
      <w:r>
        <w:rPr>
          <w:rFonts w:hint="eastAsia"/>
          <w:b/>
          <w:bCs/>
          <w:spacing w:val="-1"/>
          <w:sz w:val="24"/>
          <w:szCs w:val="24"/>
          <w:highlight w:val="none"/>
          <w:lang w:val="en-US" w:eastAsia="zh-CN"/>
        </w:rPr>
        <w:t>9.响应范围、竞争性磋商文件中计量单位的使用及磋商语言</w:t>
      </w:r>
    </w:p>
    <w:p w14:paraId="2E8E78E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6F83F70">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9.2 除竞争性磋商文件有特殊要求外，本项目磋商所使用的计量单位，应采用中华人民共和国法定计量单位。</w:t>
      </w:r>
    </w:p>
    <w:p w14:paraId="02F0BF9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4AC68F8">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highlight w:val="none"/>
          <w:lang w:val="en-US" w:eastAsia="zh-CN"/>
        </w:rPr>
      </w:pPr>
      <w:r>
        <w:rPr>
          <w:rFonts w:hint="eastAsia"/>
          <w:b/>
          <w:bCs/>
          <w:spacing w:val="-1"/>
          <w:sz w:val="24"/>
          <w:szCs w:val="24"/>
          <w:highlight w:val="none"/>
          <w:lang w:val="en-US" w:eastAsia="zh-CN"/>
        </w:rPr>
        <w:t>10.响应文件构成</w:t>
      </w:r>
    </w:p>
    <w:p w14:paraId="02772AEF">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10.1 供应商应当按照竞争性磋商文件的要求编制响应文件，并对其提交的响应文件的真实性、合法性承担法律责任。响应文件的部分格式要求，见第六章《响应文件格式》。</w:t>
      </w:r>
    </w:p>
    <w:p w14:paraId="464E3C2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highlight w:val="none"/>
          <w:lang w:val="en-US" w:eastAsia="zh-CN"/>
        </w:rPr>
      </w:pPr>
      <w:r>
        <w:rPr>
          <w:rFonts w:hint="eastAsia"/>
          <w:spacing w:val="-1"/>
          <w:sz w:val="24"/>
          <w:szCs w:val="24"/>
          <w:highlight w:val="none"/>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1C66A56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10.3</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电子</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lang w:eastAsia="zh-CN"/>
        </w:rPr>
        <w:t>文件应使用CA数字证书生成并在截止时间前上传其加密版本，</w:t>
      </w:r>
      <w:r>
        <w:rPr>
          <w:rFonts w:hint="eastAsia" w:asciiTheme="minorEastAsia" w:hAnsiTheme="minorEastAsia" w:eastAsiaTheme="minorEastAsia" w:cstheme="minorEastAsia"/>
          <w:sz w:val="24"/>
          <w:szCs w:val="24"/>
          <w:highlight w:val="none"/>
          <w:lang w:val="en-US" w:eastAsia="zh-CN"/>
        </w:rPr>
        <w:t>根据磋商文件中规定的下载平台要求，</w:t>
      </w:r>
      <w:r>
        <w:rPr>
          <w:rFonts w:hint="eastAsia" w:asciiTheme="minorEastAsia" w:hAnsiTheme="minorEastAsia" w:eastAsiaTheme="minorEastAsia" w:cstheme="minorEastAsia"/>
          <w:sz w:val="24"/>
          <w:szCs w:val="24"/>
          <w:highlight w:val="none"/>
          <w:lang w:eastAsia="zh-CN"/>
        </w:rPr>
        <w:t>具体详见《投标文件制作工具操作手册》。</w:t>
      </w:r>
      <w:r>
        <w:rPr>
          <w:rFonts w:hint="eastAsia" w:asciiTheme="minorEastAsia" w:hAnsiTheme="minorEastAsia" w:eastAsiaTheme="minorEastAsia" w:cstheme="minorEastAsia"/>
          <w:b/>
          <w:bCs/>
          <w:sz w:val="24"/>
          <w:szCs w:val="24"/>
          <w:highlight w:val="none"/>
          <w:lang w:eastAsia="zh-CN"/>
        </w:rPr>
        <w:t>否则，被视为无效</w:t>
      </w:r>
      <w:r>
        <w:rPr>
          <w:rFonts w:hint="eastAsia" w:asciiTheme="minorEastAsia" w:hAnsiTheme="minorEastAsia" w:eastAsiaTheme="minorEastAsia" w:cstheme="minorEastAsia"/>
          <w:b/>
          <w:bCs/>
          <w:sz w:val="24"/>
          <w:szCs w:val="24"/>
          <w:highlight w:val="none"/>
          <w:lang w:val="en-US" w:eastAsia="zh-CN"/>
        </w:rPr>
        <w:t>响应</w:t>
      </w:r>
      <w:r>
        <w:rPr>
          <w:rFonts w:hint="eastAsia" w:asciiTheme="minorEastAsia" w:hAnsiTheme="minorEastAsia" w:eastAsiaTheme="minorEastAsia" w:cstheme="minorEastAsia"/>
          <w:b/>
          <w:bCs/>
          <w:sz w:val="24"/>
          <w:szCs w:val="24"/>
          <w:highlight w:val="none"/>
          <w:lang w:eastAsia="zh-CN"/>
        </w:rPr>
        <w:t>文件，将被平台系统拒绝。</w:t>
      </w:r>
    </w:p>
    <w:p w14:paraId="177711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10.4 </w:t>
      </w:r>
      <w:r>
        <w:rPr>
          <w:rFonts w:hint="eastAsia" w:asciiTheme="minorEastAsia" w:hAnsiTheme="minorEastAsia" w:eastAsiaTheme="minorEastAsia" w:cstheme="minorEastAsia"/>
          <w:sz w:val="24"/>
          <w:szCs w:val="24"/>
          <w:highlight w:val="none"/>
        </w:rPr>
        <w:t>第四章《</w:t>
      </w:r>
      <w:r>
        <w:rPr>
          <w:rFonts w:hint="eastAsia"/>
          <w:spacing w:val="-1"/>
          <w:sz w:val="24"/>
          <w:szCs w:val="24"/>
          <w:highlight w:val="none"/>
        </w:rPr>
        <w:t>评</w:t>
      </w:r>
      <w:r>
        <w:rPr>
          <w:rFonts w:hint="eastAsia"/>
          <w:spacing w:val="-1"/>
          <w:sz w:val="24"/>
          <w:szCs w:val="24"/>
          <w:highlight w:val="none"/>
          <w:lang w:val="en-US" w:eastAsia="zh-CN"/>
        </w:rPr>
        <w:t>审</w:t>
      </w:r>
      <w:r>
        <w:rPr>
          <w:rFonts w:hint="eastAsia"/>
          <w:spacing w:val="-1"/>
          <w:sz w:val="24"/>
          <w:szCs w:val="24"/>
          <w:highlight w:val="none"/>
        </w:rPr>
        <w:t>程序、</w:t>
      </w:r>
      <w:r>
        <w:rPr>
          <w:spacing w:val="-1"/>
          <w:sz w:val="24"/>
          <w:szCs w:val="24"/>
          <w:highlight w:val="none"/>
        </w:rPr>
        <w:t>评审方法和评审标准</w:t>
      </w:r>
      <w:r>
        <w:rPr>
          <w:rFonts w:hint="eastAsia" w:asciiTheme="minorEastAsia" w:hAnsiTheme="minorEastAsia" w:eastAsiaTheme="minorEastAsia" w:cstheme="minorEastAsia"/>
          <w:sz w:val="24"/>
          <w:szCs w:val="24"/>
          <w:highlight w:val="none"/>
        </w:rPr>
        <w:t>》中涉及的证明文件。</w:t>
      </w:r>
    </w:p>
    <w:p w14:paraId="082008E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w:t>
      </w:r>
      <w:r>
        <w:rPr>
          <w:rFonts w:hint="eastAsia" w:asciiTheme="minorEastAsia" w:hAnsiTheme="minorEastAsia" w:eastAsiaTheme="minorEastAsia" w:cstheme="minorEastAsia"/>
          <w:sz w:val="24"/>
          <w:szCs w:val="24"/>
          <w:highlight w:val="none"/>
          <w:lang w:val="en-US" w:eastAsia="zh-CN"/>
        </w:rPr>
        <w:t xml:space="preserve">5 </w:t>
      </w:r>
      <w:r>
        <w:rPr>
          <w:rFonts w:hint="eastAsia" w:asciiTheme="minorEastAsia" w:hAnsiTheme="minorEastAsia" w:eastAsiaTheme="minorEastAsia" w:cstheme="minorEastAsia"/>
          <w:sz w:val="24"/>
          <w:szCs w:val="24"/>
          <w:highlight w:val="none"/>
        </w:rPr>
        <w:t>对照第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章《采购需求》，说明所</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供货物</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服务</w:t>
      </w:r>
      <w:r>
        <w:rPr>
          <w:rFonts w:hint="eastAsia" w:asciiTheme="minorEastAsia" w:hAnsiTheme="minorEastAsia" w:eastAsiaTheme="minorEastAsia" w:cstheme="minorEastAsia"/>
          <w:sz w:val="24"/>
          <w:szCs w:val="24"/>
          <w:highlight w:val="none"/>
          <w:lang w:val="en-US" w:eastAsia="zh-CN"/>
        </w:rPr>
        <w:t>或工程</w:t>
      </w:r>
      <w:r>
        <w:rPr>
          <w:rFonts w:hint="eastAsia" w:asciiTheme="minorEastAsia" w:hAnsiTheme="minorEastAsia" w:eastAsiaTheme="minorEastAsia" w:cstheme="minorEastAsia"/>
          <w:sz w:val="24"/>
          <w:szCs w:val="24"/>
          <w:highlight w:val="none"/>
        </w:rPr>
        <w:t>已对第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章《采购需求》做出了响应，或申明与第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章《采购需求》的偏差和例外。如第</w:t>
      </w:r>
      <w:r>
        <w:rPr>
          <w:rFonts w:hint="eastAsia" w:asciiTheme="minorEastAsia" w:hAnsiTheme="minorEastAsia" w:eastAsiaTheme="minorEastAsia" w:cstheme="minorEastAsia"/>
          <w:sz w:val="24"/>
          <w:szCs w:val="24"/>
          <w:highlight w:val="none"/>
          <w:lang w:val="en-US" w:eastAsia="zh-CN"/>
        </w:rPr>
        <w:t>二</w:t>
      </w:r>
      <w:r>
        <w:rPr>
          <w:rFonts w:hint="eastAsia" w:asciiTheme="minorEastAsia" w:hAnsiTheme="minorEastAsia" w:eastAsiaTheme="minorEastAsia" w:cstheme="minorEastAsia"/>
          <w:sz w:val="24"/>
          <w:szCs w:val="24"/>
          <w:highlight w:val="none"/>
        </w:rPr>
        <w:t>章《采购需求》中要求</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供证明文件的，</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rPr>
        <w:t>应当按具体要求</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供证明文件。</w:t>
      </w:r>
    </w:p>
    <w:p w14:paraId="4D9259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10.6 </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lang w:val="en-US" w:eastAsia="zh-CN"/>
        </w:rPr>
        <w:t>编制响应文件时，涉及营业执照、资质、业绩、财务、社保、纳税及各类证书、报告等内容，必须是原件的扫描件。</w:t>
      </w:r>
    </w:p>
    <w:p w14:paraId="577F11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10.7 </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z w:val="24"/>
          <w:szCs w:val="24"/>
          <w:highlight w:val="none"/>
          <w:lang w:val="en-US" w:eastAsia="zh-CN"/>
        </w:rPr>
        <w:t>认为应附的其他材料。</w:t>
      </w:r>
    </w:p>
    <w:p w14:paraId="156DEBAB">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11.报价</w:t>
      </w:r>
    </w:p>
    <w:p w14:paraId="57B7BF5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11.1</w:t>
      </w:r>
      <w:r>
        <w:rPr>
          <w:rFonts w:hint="eastAsia" w:asciiTheme="minorEastAsia" w:hAnsiTheme="minorEastAsia" w:eastAsiaTheme="minorEastAsia" w:cstheme="minorEastAsia"/>
          <w:sz w:val="24"/>
          <w:szCs w:val="24"/>
          <w:highlight w:val="none"/>
          <w:lang w:val="en-US" w:eastAsia="zh-CN"/>
        </w:rPr>
        <w:t xml:space="preserve"> 报价</w:t>
      </w:r>
      <w:r>
        <w:rPr>
          <w:rFonts w:hint="eastAsia" w:asciiTheme="minorEastAsia" w:hAnsiTheme="minorEastAsia" w:eastAsiaTheme="minorEastAsia" w:cstheme="minorEastAsia"/>
          <w:sz w:val="24"/>
          <w:szCs w:val="24"/>
          <w:highlight w:val="none"/>
        </w:rPr>
        <w:t>均以人民币报价。</w:t>
      </w:r>
    </w:p>
    <w:p w14:paraId="21BF3E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的报价应包括但不限于下列内容，</w:t>
      </w:r>
      <w:r>
        <w:rPr>
          <w:rFonts w:hint="eastAsia" w:asciiTheme="minorEastAsia" w:hAnsiTheme="minorEastAsia" w:eastAsiaTheme="minorEastAsia" w:cstheme="minorEastAsia"/>
          <w:sz w:val="24"/>
          <w:szCs w:val="24"/>
          <w:highlight w:val="none"/>
          <w:lang w:val="en-US" w:eastAsia="zh-CN"/>
        </w:rPr>
        <w:t>磋商文件</w:t>
      </w:r>
      <w:r>
        <w:rPr>
          <w:rFonts w:hint="eastAsia" w:asciiTheme="minorEastAsia" w:hAnsiTheme="minorEastAsia" w:eastAsiaTheme="minorEastAsia" w:cstheme="minorEastAsia"/>
          <w:sz w:val="24"/>
          <w:szCs w:val="24"/>
          <w:highlight w:val="none"/>
        </w:rPr>
        <w:t>中有特殊规定的，从其规定。</w:t>
      </w:r>
    </w:p>
    <w:p w14:paraId="3219D1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w:t>
      </w:r>
      <w:r>
        <w:rPr>
          <w:rFonts w:hint="eastAsia" w:asciiTheme="minorEastAsia" w:hAnsiTheme="minorEastAsia" w:eastAsiaTheme="minorEastAsia" w:cstheme="minorEastAsia"/>
          <w:sz w:val="24"/>
          <w:szCs w:val="24"/>
          <w:highlight w:val="none"/>
          <w:lang w:val="en-US" w:eastAsia="zh-CN"/>
        </w:rPr>
        <w:t xml:space="preserve">1 </w:t>
      </w:r>
      <w:r>
        <w:rPr>
          <w:rFonts w:hint="eastAsia" w:asciiTheme="minorEastAsia" w:hAnsiTheme="minorEastAsia" w:eastAsiaTheme="minorEastAsia" w:cstheme="minorEastAsia"/>
          <w:sz w:val="24"/>
          <w:szCs w:val="24"/>
          <w:highlight w:val="none"/>
          <w:lang w:eastAsia="zh-CN"/>
        </w:rPr>
        <w:t>所投</w:t>
      </w:r>
      <w:r>
        <w:rPr>
          <w:rFonts w:hint="eastAsia" w:asciiTheme="minorEastAsia" w:hAnsiTheme="minorEastAsia" w:eastAsiaTheme="minorEastAsia" w:cstheme="minorEastAsia"/>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highlight w:val="none"/>
          <w:lang w:eastAsia="zh-CN"/>
        </w:rPr>
        <w:t>报价时应详细列出所投产品的生产厂商、品牌、型号、单价、数量、总价等。</w:t>
      </w:r>
    </w:p>
    <w:p w14:paraId="5B8D084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11.2.2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服务项目</w:t>
      </w:r>
      <w:r>
        <w:rPr>
          <w:rFonts w:hint="eastAsia" w:asciiTheme="minorEastAsia" w:hAnsiTheme="minorEastAsia" w:eastAsiaTheme="minorEastAsia" w:cstheme="minorEastAsia"/>
          <w:sz w:val="24"/>
          <w:szCs w:val="24"/>
          <w:highlight w:val="none"/>
        </w:rPr>
        <w:t>按照</w:t>
      </w:r>
      <w:r>
        <w:rPr>
          <w:rFonts w:hint="eastAsia" w:asciiTheme="minorEastAsia" w:hAnsiTheme="minorEastAsia" w:eastAsiaTheme="minorEastAsia" w:cstheme="minorEastAsia"/>
          <w:sz w:val="24"/>
          <w:szCs w:val="24"/>
          <w:highlight w:val="none"/>
          <w:lang w:eastAsia="zh-CN"/>
        </w:rPr>
        <w:t>磋商</w:t>
      </w:r>
      <w:r>
        <w:rPr>
          <w:rFonts w:hint="eastAsia" w:asciiTheme="minorEastAsia" w:hAnsiTheme="minorEastAsia" w:eastAsiaTheme="minorEastAsia" w:cstheme="minorEastAsia"/>
          <w:sz w:val="24"/>
          <w:szCs w:val="24"/>
          <w:highlight w:val="none"/>
        </w:rPr>
        <w:t>文件要求完成本项目的全部相关费用。</w:t>
      </w:r>
    </w:p>
    <w:p w14:paraId="3F5FB4E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11.3</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采购人不得向供应商索要或者接受其给予的赠品、回扣或者与采购无关的其他商品、服务。</w:t>
      </w:r>
    </w:p>
    <w:p w14:paraId="2C7280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11.4</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供应商</w:t>
      </w:r>
      <w:r>
        <w:rPr>
          <w:rFonts w:hint="eastAsia" w:asciiTheme="minorEastAsia" w:hAnsiTheme="minorEastAsia" w:eastAsiaTheme="minorEastAsia" w:cstheme="minorEastAsia"/>
          <w:sz w:val="24"/>
          <w:szCs w:val="24"/>
          <w:highlight w:val="none"/>
        </w:rPr>
        <w:t>不能</w:t>
      </w:r>
      <w:r>
        <w:rPr>
          <w:rFonts w:hint="eastAsia" w:asciiTheme="minorEastAsia" w:hAnsiTheme="minorEastAsia" w:eastAsiaTheme="minorEastAsia" w:cstheme="minorEastAsia"/>
          <w:sz w:val="24"/>
          <w:szCs w:val="24"/>
          <w:highlight w:val="none"/>
          <w:lang w:val="en-US" w:eastAsia="zh-CN"/>
        </w:rPr>
        <w:t>提</w:t>
      </w:r>
      <w:r>
        <w:rPr>
          <w:rFonts w:hint="eastAsia" w:asciiTheme="minorEastAsia" w:hAnsiTheme="minorEastAsia" w:eastAsiaTheme="minorEastAsia" w:cstheme="minorEastAsia"/>
          <w:sz w:val="24"/>
          <w:szCs w:val="24"/>
          <w:highlight w:val="none"/>
        </w:rPr>
        <w:t>供任何有选择性或可调整的报价（</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竞争性磋商</w:t>
      </w:r>
      <w:r>
        <w:rPr>
          <w:rFonts w:hint="eastAsia" w:asciiTheme="minorEastAsia" w:hAnsiTheme="minorEastAsia" w:eastAsiaTheme="minorEastAsia" w:cstheme="minorEastAsia"/>
          <w:sz w:val="24"/>
          <w:szCs w:val="24"/>
          <w:highlight w:val="none"/>
        </w:rPr>
        <w:t>文件另有规定的除外），否则其</w:t>
      </w:r>
      <w:r>
        <w:rPr>
          <w:rFonts w:hint="eastAsia" w:asciiTheme="minorEastAsia" w:hAnsiTheme="minorEastAsia" w:eastAsiaTheme="minorEastAsia" w:cstheme="minorEastAsia"/>
          <w:sz w:val="24"/>
          <w:szCs w:val="24"/>
          <w:highlight w:val="none"/>
          <w:lang w:val="en-US" w:eastAsia="zh-CN"/>
        </w:rPr>
        <w:t>响应</w:t>
      </w:r>
      <w:r>
        <w:rPr>
          <w:rFonts w:hint="eastAsia" w:asciiTheme="minorEastAsia" w:hAnsiTheme="minorEastAsia" w:eastAsiaTheme="minorEastAsia" w:cstheme="minorEastAsia"/>
          <w:sz w:val="24"/>
          <w:szCs w:val="24"/>
          <w:highlight w:val="none"/>
        </w:rPr>
        <w:t>无效。</w:t>
      </w:r>
    </w:p>
    <w:p w14:paraId="0B4DAA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11.5 本项目将按供应商所提交的单价和总价来支付本项目所需的费用。对供应商没有填写单价和总价的内容,将被认为这些项目费用已包括在报价中。</w:t>
      </w:r>
    </w:p>
    <w:p w14:paraId="019188F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11.6 磋商结束，供应商进行网上最终报价。</w:t>
      </w:r>
    </w:p>
    <w:p w14:paraId="453B8FA0">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11.7 本次采购设有预算，供应商最终报价超过预算的，磋商小组将不予评议。</w:t>
      </w:r>
    </w:p>
    <w:p w14:paraId="79A794A9">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11.8 供应商的所有报价不得低于成本恶意竞争。</w:t>
      </w:r>
    </w:p>
    <w:p w14:paraId="32AC8E9B">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12.响应有效期</w:t>
      </w:r>
    </w:p>
    <w:p w14:paraId="23B41D1B">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14:paraId="3133C39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14:paraId="24ADF8DE">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13.响应</w:t>
      </w:r>
      <w:r>
        <w:rPr>
          <w:rFonts w:hint="eastAsia" w:asciiTheme="minorEastAsia" w:hAnsiTheme="minorEastAsia" w:eastAsiaTheme="minorEastAsia" w:cstheme="minorEastAsia"/>
          <w:b/>
          <w:bCs/>
          <w:sz w:val="24"/>
          <w:szCs w:val="24"/>
          <w:highlight w:val="none"/>
        </w:rPr>
        <w:t>文件的签署、盖章</w:t>
      </w:r>
    </w:p>
    <w:p w14:paraId="2BC1EB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13.1 电子响应文件必须在规定签章处电子签章或手写签字后扫描上传进响应文件。</w:t>
      </w:r>
    </w:p>
    <w:p w14:paraId="4A02E6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13.2 竞争性磋商文件要求盖章的内容，一般通过CA证书加盖电子签章。</w:t>
      </w:r>
    </w:p>
    <w:p w14:paraId="46488DDC">
      <w:pPr>
        <w:pStyle w:val="3"/>
        <w:keepNext w:val="0"/>
        <w:keepLines w:val="0"/>
        <w:pageBreakBefore w:val="0"/>
        <w:kinsoku/>
        <w:wordWrap w:val="0"/>
        <w:overflowPunct/>
        <w:topLinePunct w:val="0"/>
        <w:bidi w:val="0"/>
        <w:spacing w:before="122" w:line="360" w:lineRule="auto"/>
        <w:jc w:val="both"/>
        <w:outlineLvl w:val="1"/>
        <w:rPr>
          <w:rFonts w:hint="eastAsia" w:ascii="宋体" w:hAnsi="宋体" w:eastAsia="宋体" w:cs="宋体"/>
          <w:snapToGrid w:val="0"/>
          <w:color w:val="000000"/>
          <w:spacing w:val="-1"/>
          <w:kern w:val="0"/>
          <w:sz w:val="24"/>
          <w:szCs w:val="24"/>
          <w:highlight w:val="none"/>
          <w:lang w:val="en-US" w:eastAsia="zh-CN" w:bidi="ar-SA"/>
        </w:rPr>
      </w:pPr>
      <w:bookmarkStart w:id="26" w:name="_Toc24840"/>
      <w:r>
        <w:rPr>
          <w:spacing w:val="-4"/>
          <w:sz w:val="28"/>
          <w:szCs w:val="28"/>
          <w:highlight w:val="none"/>
          <w14:textOutline w14:w="1800" w14:cap="flat" w14:cmpd="sng">
            <w14:solidFill>
              <w14:srgbClr w14:val="000000"/>
            </w14:solidFill>
            <w14:prstDash w14:val="solid"/>
            <w14:miter w14:val="0"/>
          </w14:textOutline>
        </w:rPr>
        <w:t>四</w:t>
      </w:r>
      <w:r>
        <w:rPr>
          <w:rFonts w:hint="eastAsia"/>
          <w:spacing w:val="10"/>
          <w:sz w:val="28"/>
          <w:szCs w:val="28"/>
          <w:highlight w:val="none"/>
          <w:lang w:eastAsia="zh-CN"/>
        </w:rPr>
        <w:t>、</w:t>
      </w:r>
      <w:r>
        <w:rPr>
          <w:spacing w:val="-4"/>
          <w:sz w:val="28"/>
          <w:szCs w:val="28"/>
          <w:highlight w:val="none"/>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highlight w:val="none"/>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highlight w:val="none"/>
          <w14:textOutline w14:w="1800" w14:cap="flat" w14:cmpd="sng">
            <w14:solidFill>
              <w14:srgbClr w14:val="000000"/>
            </w14:solidFill>
            <w14:prstDash w14:val="solid"/>
            <w14:miter w14:val="0"/>
          </w14:textOutline>
        </w:rPr>
        <w:t>交</w:t>
      </w:r>
      <w:bookmarkEnd w:id="26"/>
    </w:p>
    <w:p w14:paraId="3E5B186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14.响应文件的提交</w:t>
      </w:r>
    </w:p>
    <w:p w14:paraId="28F210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lang w:val="en-US" w:eastAsia="zh-CN"/>
        </w:rPr>
        <w:t>4.</w:t>
      </w:r>
      <w:r>
        <w:rPr>
          <w:rFonts w:hint="eastAsia" w:asciiTheme="minorEastAsia" w:hAnsiTheme="minorEastAsia" w:eastAsiaTheme="minorEastAsia" w:cstheme="minorEastAsia"/>
          <w:spacing w:val="3"/>
          <w:sz w:val="24"/>
          <w:szCs w:val="24"/>
          <w:highlight w:val="none"/>
        </w:rPr>
        <w:t>1</w:t>
      </w:r>
      <w:r>
        <w:rPr>
          <w:rFonts w:hint="eastAsia" w:asciiTheme="minorEastAsia" w:hAnsiTheme="minorEastAsia" w:eastAsiaTheme="minorEastAsia" w:cstheme="minorEastAsia"/>
          <w:spacing w:val="3"/>
          <w:sz w:val="24"/>
          <w:szCs w:val="24"/>
          <w:highlight w:val="none"/>
          <w:lang w:val="en-US" w:eastAsia="zh-CN"/>
        </w:rPr>
        <w:t xml:space="preserve"> 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14:paraId="3A52A9C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14.2 采购人及采购代理机构拒绝接受通过电子交易平台以外任何形式提交的响应文件。</w:t>
      </w:r>
    </w:p>
    <w:p w14:paraId="69913CF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highlight w:val="none"/>
          <w:lang w:val="en-US" w:eastAsia="zh-CN" w:bidi="ar-SA"/>
        </w:rPr>
      </w:pPr>
      <w:r>
        <w:rPr>
          <w:rFonts w:hint="eastAsia" w:ascii="宋体" w:hAnsi="宋体" w:eastAsia="宋体" w:cs="宋体"/>
          <w:b/>
          <w:bCs/>
          <w:snapToGrid w:val="0"/>
          <w:color w:val="000000"/>
          <w:spacing w:val="-1"/>
          <w:kern w:val="0"/>
          <w:sz w:val="24"/>
          <w:szCs w:val="24"/>
          <w:highlight w:val="none"/>
          <w:lang w:val="en-US" w:eastAsia="zh-CN" w:bidi="ar-SA"/>
        </w:rPr>
        <w:t>15.响应文件上传截止时间</w:t>
      </w:r>
    </w:p>
    <w:p w14:paraId="15A59336">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供应商应在竞争性磋商文件要求响应文件上传截止时间前，将电子响应文件提交至电子交易平台。</w:t>
      </w:r>
    </w:p>
    <w:p w14:paraId="196C43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16.响应文件的修改与撤回</w:t>
      </w:r>
    </w:p>
    <w:p w14:paraId="6B8C4C9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Theme="minorEastAsia" w:hAnsiTheme="minorEastAsia" w:eastAsiaTheme="minorEastAsia" w:cstheme="minorEastAsia"/>
          <w:spacing w:val="3"/>
          <w:sz w:val="24"/>
          <w:szCs w:val="24"/>
          <w:highlight w:val="none"/>
          <w:lang w:val="en-US" w:eastAsia="zh-CN"/>
        </w:rPr>
        <w:t>上传截止时间之后，供应商不得修改或撤回电子响应文件。</w:t>
      </w:r>
    </w:p>
    <w:p w14:paraId="556DAEE5">
      <w:pPr>
        <w:pStyle w:val="3"/>
        <w:keepNext w:val="0"/>
        <w:keepLines w:val="0"/>
        <w:pageBreakBefore w:val="0"/>
        <w:kinsoku/>
        <w:wordWrap w:val="0"/>
        <w:overflowPunct/>
        <w:topLinePunct w:val="0"/>
        <w:bidi w:val="0"/>
        <w:spacing w:before="358" w:line="360" w:lineRule="auto"/>
        <w:jc w:val="center"/>
        <w:outlineLvl w:val="0"/>
        <w:rPr>
          <w:spacing w:val="-1"/>
          <w:sz w:val="36"/>
          <w:szCs w:val="36"/>
          <w:highlight w:val="none"/>
          <w14:textOutline w14:w="2306" w14:cap="flat" w14:cmpd="sng">
            <w14:solidFill>
              <w14:srgbClr w14:val="000000"/>
            </w14:solidFill>
            <w14:prstDash w14:val="solid"/>
            <w14:miter w14:val="0"/>
          </w14:textOutline>
        </w:rPr>
      </w:pPr>
      <w:bookmarkStart w:id="27" w:name="_Toc10621"/>
    </w:p>
    <w:p w14:paraId="00606A9C">
      <w:pPr>
        <w:pStyle w:val="3"/>
        <w:keepNext w:val="0"/>
        <w:keepLines w:val="0"/>
        <w:pageBreakBefore w:val="0"/>
        <w:kinsoku/>
        <w:wordWrap w:val="0"/>
        <w:overflowPunct/>
        <w:topLinePunct w:val="0"/>
        <w:bidi w:val="0"/>
        <w:spacing w:before="358" w:line="360" w:lineRule="auto"/>
        <w:jc w:val="center"/>
        <w:outlineLvl w:val="0"/>
        <w:rPr>
          <w:spacing w:val="-1"/>
          <w:sz w:val="36"/>
          <w:szCs w:val="36"/>
          <w:highlight w:val="none"/>
          <w14:textOutline w14:w="2306" w14:cap="flat" w14:cmpd="sng">
            <w14:solidFill>
              <w14:srgbClr w14:val="000000"/>
            </w14:solidFill>
            <w14:prstDash w14:val="solid"/>
            <w14:miter w14:val="0"/>
          </w14:textOutline>
        </w:rPr>
      </w:pPr>
    </w:p>
    <w:p w14:paraId="509D1771">
      <w:pPr>
        <w:rPr>
          <w:spacing w:val="-1"/>
          <w:sz w:val="36"/>
          <w:szCs w:val="36"/>
          <w:highlight w:val="none"/>
          <w14:textOutline w14:w="2306" w14:cap="flat" w14:cmpd="sng">
            <w14:solidFill>
              <w14:srgbClr w14:val="000000"/>
            </w14:solidFill>
            <w14:prstDash w14:val="solid"/>
            <w14:miter w14:val="0"/>
          </w14:textOutline>
        </w:rPr>
      </w:pPr>
    </w:p>
    <w:p w14:paraId="1FEF677A">
      <w:pPr>
        <w:pStyle w:val="2"/>
        <w:rPr>
          <w:spacing w:val="-1"/>
          <w:sz w:val="36"/>
          <w:szCs w:val="36"/>
          <w:highlight w:val="none"/>
          <w14:textOutline w14:w="2306" w14:cap="flat" w14:cmpd="sng">
            <w14:solidFill>
              <w14:srgbClr w14:val="000000"/>
            </w14:solidFill>
            <w14:prstDash w14:val="solid"/>
            <w14:miter w14:val="0"/>
          </w14:textOutline>
        </w:rPr>
      </w:pPr>
    </w:p>
    <w:p w14:paraId="2DEEFC69">
      <w:pPr>
        <w:pStyle w:val="4"/>
        <w:rPr>
          <w:spacing w:val="-1"/>
          <w:sz w:val="36"/>
          <w:szCs w:val="36"/>
          <w:highlight w:val="none"/>
          <w14:textOutline w14:w="2306" w14:cap="flat" w14:cmpd="sng">
            <w14:solidFill>
              <w14:srgbClr w14:val="000000"/>
            </w14:solidFill>
            <w14:prstDash w14:val="solid"/>
            <w14:miter w14:val="0"/>
          </w14:textOutline>
        </w:rPr>
      </w:pPr>
    </w:p>
    <w:p w14:paraId="375C68E9">
      <w:pPr>
        <w:rPr>
          <w:spacing w:val="-1"/>
          <w:sz w:val="36"/>
          <w:szCs w:val="36"/>
          <w:highlight w:val="none"/>
          <w14:textOutline w14:w="2306" w14:cap="flat" w14:cmpd="sng">
            <w14:solidFill>
              <w14:srgbClr w14:val="000000"/>
            </w14:solidFill>
            <w14:prstDash w14:val="solid"/>
            <w14:miter w14:val="0"/>
          </w14:textOutline>
        </w:rPr>
      </w:pPr>
    </w:p>
    <w:p w14:paraId="6BE4844C">
      <w:pPr>
        <w:pStyle w:val="2"/>
        <w:rPr>
          <w:spacing w:val="-1"/>
          <w:sz w:val="36"/>
          <w:szCs w:val="36"/>
          <w:highlight w:val="none"/>
          <w14:textOutline w14:w="2306" w14:cap="flat" w14:cmpd="sng">
            <w14:solidFill>
              <w14:srgbClr w14:val="000000"/>
            </w14:solidFill>
            <w14:prstDash w14:val="solid"/>
            <w14:miter w14:val="0"/>
          </w14:textOutline>
        </w:rPr>
      </w:pPr>
    </w:p>
    <w:p w14:paraId="77D95D52">
      <w:pPr>
        <w:pStyle w:val="4"/>
        <w:rPr>
          <w:spacing w:val="-1"/>
          <w:sz w:val="36"/>
          <w:szCs w:val="36"/>
          <w:highlight w:val="none"/>
          <w14:textOutline w14:w="2306" w14:cap="flat" w14:cmpd="sng">
            <w14:solidFill>
              <w14:srgbClr w14:val="000000"/>
            </w14:solidFill>
            <w14:prstDash w14:val="solid"/>
            <w14:miter w14:val="0"/>
          </w14:textOutline>
        </w:rPr>
      </w:pPr>
    </w:p>
    <w:p w14:paraId="091B150B"/>
    <w:p w14:paraId="3B82EDA7">
      <w:pPr>
        <w:pStyle w:val="4"/>
        <w:ind w:left="0" w:leftChars="0" w:firstLine="0" w:firstLineChars="0"/>
      </w:pPr>
    </w:p>
    <w:p w14:paraId="6CEF78AA">
      <w:pPr>
        <w:pStyle w:val="3"/>
        <w:keepNext w:val="0"/>
        <w:keepLines w:val="0"/>
        <w:pageBreakBefore w:val="0"/>
        <w:kinsoku/>
        <w:wordWrap w:val="0"/>
        <w:overflowPunct/>
        <w:topLinePunct w:val="0"/>
        <w:bidi w:val="0"/>
        <w:spacing w:before="358" w:line="360" w:lineRule="auto"/>
        <w:jc w:val="center"/>
        <w:outlineLvl w:val="0"/>
        <w:rPr>
          <w:spacing w:val="-2"/>
          <w:sz w:val="24"/>
          <w:szCs w:val="24"/>
          <w:highlight w:val="none"/>
          <w14:textOutline w14:w="1537" w14:cap="flat" w14:cmpd="sng">
            <w14:solidFill>
              <w14:srgbClr w14:val="000000"/>
            </w14:solidFill>
            <w14:prstDash w14:val="solid"/>
            <w14:miter w14:val="0"/>
          </w14:textOutline>
        </w:rPr>
      </w:pPr>
      <w:bookmarkStart w:id="28" w:name="_Toc19531"/>
      <w:r>
        <w:rPr>
          <w:spacing w:val="-1"/>
          <w:sz w:val="36"/>
          <w:szCs w:val="36"/>
          <w:highlight w:val="none"/>
          <w14:textOutline w14:w="2306" w14:cap="flat" w14:cmpd="sng">
            <w14:solidFill>
              <w14:srgbClr w14:val="000000"/>
            </w14:solidFill>
            <w14:prstDash w14:val="solid"/>
            <w14:miter w14:val="0"/>
          </w14:textOutline>
        </w:rPr>
        <w:t>第</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四</w:t>
      </w:r>
      <w:r>
        <w:rPr>
          <w:spacing w:val="-1"/>
          <w:sz w:val="36"/>
          <w:szCs w:val="36"/>
          <w:highlight w:val="none"/>
          <w14:textOutline w14:w="2306" w14:cap="flat" w14:cmpd="sng">
            <w14:solidFill>
              <w14:srgbClr w14:val="000000"/>
            </w14:solidFill>
            <w14:prstDash w14:val="solid"/>
            <w14:miter w14:val="0"/>
          </w14:textOutline>
        </w:rPr>
        <w:t>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14:textOutline w14:w="2306" w14:cap="flat" w14:cmpd="sng">
            <w14:solidFill>
              <w14:srgbClr w14:val="000000"/>
            </w14:solidFill>
            <w14:prstDash w14:val="solid"/>
            <w14:miter w14:val="0"/>
          </w14:textOutline>
        </w:rPr>
        <w:t>评</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审</w:t>
      </w:r>
      <w:r>
        <w:rPr>
          <w:rFonts w:hint="eastAsia"/>
          <w:spacing w:val="-1"/>
          <w:sz w:val="36"/>
          <w:szCs w:val="36"/>
          <w:highlight w:val="none"/>
          <w14:textOutline w14:w="2306" w14:cap="flat" w14:cmpd="sng">
            <w14:solidFill>
              <w14:srgbClr w14:val="000000"/>
            </w14:solidFill>
            <w14:prstDash w14:val="solid"/>
            <w14:miter w14:val="0"/>
          </w14:textOutline>
        </w:rPr>
        <w:t>程序、</w:t>
      </w:r>
      <w:r>
        <w:rPr>
          <w:spacing w:val="-1"/>
          <w:sz w:val="36"/>
          <w:szCs w:val="36"/>
          <w:highlight w:val="none"/>
          <w14:textOutline w14:w="2306" w14:cap="flat" w14:cmpd="sng">
            <w14:solidFill>
              <w14:srgbClr w14:val="000000"/>
            </w14:solidFill>
            <w14:prstDash w14:val="solid"/>
            <w14:miter w14:val="0"/>
          </w14:textOutline>
        </w:rPr>
        <w:t>评审方法和评审标准</w:t>
      </w:r>
      <w:bookmarkEnd w:id="27"/>
      <w:bookmarkEnd w:id="28"/>
    </w:p>
    <w:p w14:paraId="4619FF5D">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9" w:name="_Toc31954"/>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一、编制、确认竞争性磋商文件</w:t>
      </w:r>
      <w:bookmarkEnd w:id="29"/>
    </w:p>
    <w:p w14:paraId="116BA77D">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pacing w:val="3"/>
          <w:sz w:val="24"/>
          <w:szCs w:val="24"/>
          <w:highlight w:val="none"/>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根据采购项目特点和采购实际需求编制竞争性磋商文件，编制的竞争性磋商文件应由采购人审核并确认。</w:t>
      </w:r>
    </w:p>
    <w:p w14:paraId="79F6167E">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30" w:name="_Toc26340"/>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二、发布竞争性磋商公告，邀请供应商参加磋商</w:t>
      </w:r>
      <w:bookmarkEnd w:id="30"/>
    </w:p>
    <w:p w14:paraId="4B8AB3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竞争性磋商文件经采购人书面确认后，将在指定媒体和唐河县公共资源交易中心网发布竞争性磋商公告。供应商按照公告和竞争性磋商文件要求制作并递交响应文件。</w:t>
      </w:r>
    </w:p>
    <w:p w14:paraId="10F8A813">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31" w:name="_Toc32234"/>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三、组建磋商小组</w:t>
      </w:r>
      <w:bookmarkEnd w:id="31"/>
    </w:p>
    <w:p w14:paraId="0BF9817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14:paraId="7250DC77">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竞争性磋商小组负责对响应文件进行评审、质疑、评估、比较、评分，组织磋商和最后报价。</w:t>
      </w:r>
    </w:p>
    <w:p w14:paraId="7F88D25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5654B79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B6318E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评审活动结束，按照《河南省政府采购评审专家劳务报酬支付标准》的通知(豫财购〔2017〕9号)的规定，发放劳务报酬。</w:t>
      </w:r>
    </w:p>
    <w:p w14:paraId="3A15D86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51EA549">
      <w:pPr>
        <w:keepNext w:val="0"/>
        <w:keepLines w:val="0"/>
        <w:pageBreakBefore w:val="0"/>
        <w:kinsoku/>
        <w:wordWrap w:val="0"/>
        <w:overflowPunct/>
        <w:topLinePunct w:val="0"/>
        <w:bidi w:val="0"/>
        <w:spacing w:after="0" w:line="360" w:lineRule="auto"/>
        <w:jc w:val="both"/>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32" w:name="_Toc29911"/>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四、解密电子响应文件</w:t>
      </w:r>
      <w:bookmarkEnd w:id="32"/>
    </w:p>
    <w:p w14:paraId="549B21C2">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33" w:name="_Toc26883"/>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33"/>
    </w:p>
    <w:p w14:paraId="21A278CE">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34" w:name="_Toc6867"/>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五、评审</w:t>
      </w:r>
      <w:bookmarkEnd w:id="34"/>
    </w:p>
    <w:p w14:paraId="79E15A3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磋商小组对供应商提交的响应文件进行评审。主要对响应文件的有效性、完整性和响应程度进行审查，具体包括：</w:t>
      </w:r>
    </w:p>
    <w:p w14:paraId="5071CE1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资格性审查</w:t>
      </w:r>
    </w:p>
    <w:tbl>
      <w:tblPr>
        <w:tblStyle w:val="29"/>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14:paraId="725D5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top"/>
          </w:tcPr>
          <w:p w14:paraId="23EAB000">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14:textOutline w14:w="1537" w14:cap="flat" w14:cmpd="sng">
                  <w14:solidFill>
                    <w14:srgbClr w14:val="000000"/>
                  </w14:solidFill>
                  <w14:prstDash w14:val="solid"/>
                  <w14:miter w14:val="0"/>
                </w14:textOutline>
              </w:rPr>
              <w:t>序号</w:t>
            </w:r>
          </w:p>
        </w:tc>
        <w:tc>
          <w:tcPr>
            <w:tcW w:w="1058" w:type="dxa"/>
            <w:vAlign w:val="top"/>
          </w:tcPr>
          <w:p w14:paraId="3FE2C011">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14:textOutline w14:w="1537" w14:cap="flat" w14:cmpd="sng">
                  <w14:solidFill>
                    <w14:srgbClr w14:val="000000"/>
                  </w14:solidFill>
                  <w14:prstDash w14:val="solid"/>
                  <w14:miter w14:val="0"/>
                </w14:textOutline>
              </w:rPr>
              <w:t>审查因素</w:t>
            </w:r>
          </w:p>
        </w:tc>
        <w:tc>
          <w:tcPr>
            <w:tcW w:w="4773" w:type="dxa"/>
            <w:vAlign w:val="top"/>
          </w:tcPr>
          <w:p w14:paraId="0AACFB8C">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14:textOutline w14:w="1537" w14:cap="flat" w14:cmpd="sng">
                  <w14:solidFill>
                    <w14:srgbClr w14:val="000000"/>
                  </w14:solidFill>
                  <w14:prstDash w14:val="solid"/>
                  <w14:miter w14:val="0"/>
                </w14:textOutline>
              </w:rPr>
              <w:t>审查内容</w:t>
            </w:r>
          </w:p>
        </w:tc>
        <w:tc>
          <w:tcPr>
            <w:tcW w:w="3227" w:type="dxa"/>
            <w:vAlign w:val="top"/>
          </w:tcPr>
          <w:p w14:paraId="12E53704">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pacing w:val="-2"/>
                <w:sz w:val="24"/>
                <w:szCs w:val="24"/>
                <w:highlight w:val="none"/>
                <w:lang w:val="en-US" w:eastAsia="zh-CN"/>
                <w14:textOutline w14:w="1537" w14:cap="flat" w14:cmpd="sng">
                  <w14:solidFill>
                    <w14:srgbClr w14:val="000000"/>
                  </w14:solidFill>
                  <w14:prstDash w14:val="solid"/>
                  <w14:miter w14:val="0"/>
                </w14:textOutline>
              </w:rPr>
              <w:t>备注</w:t>
            </w:r>
          </w:p>
        </w:tc>
      </w:tr>
      <w:tr w14:paraId="7A2E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3743B28">
            <w:pPr>
              <w:pStyle w:val="30"/>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highlight w:val="none"/>
              </w:rPr>
            </w:pPr>
          </w:p>
          <w:p w14:paraId="7032A4D6">
            <w:pPr>
              <w:pStyle w:val="30"/>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p>
        </w:tc>
        <w:tc>
          <w:tcPr>
            <w:tcW w:w="1058" w:type="dxa"/>
            <w:vAlign w:val="center"/>
          </w:tcPr>
          <w:p w14:paraId="15D6E04C">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2"/>
                <w:sz w:val="24"/>
                <w:szCs w:val="24"/>
                <w:highlight w:val="none"/>
              </w:rPr>
              <w:t>满足第一章《</w:t>
            </w:r>
            <w:r>
              <w:rPr>
                <w:rFonts w:hint="eastAsia" w:asciiTheme="minorEastAsia" w:hAnsiTheme="minorEastAsia" w:eastAsiaTheme="minorEastAsia" w:cstheme="minorEastAsia"/>
                <w:spacing w:val="-2"/>
                <w:sz w:val="24"/>
                <w:szCs w:val="24"/>
                <w:highlight w:val="none"/>
                <w:lang w:val="en-US" w:eastAsia="zh-CN"/>
              </w:rPr>
              <w:t>竞争性磋商公告</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pacing w:val="2"/>
                <w:sz w:val="24"/>
                <w:szCs w:val="24"/>
                <w:highlight w:val="none"/>
              </w:rPr>
              <w:t>供应商</w:t>
            </w:r>
            <w:r>
              <w:rPr>
                <w:rFonts w:hint="eastAsia" w:asciiTheme="minorEastAsia" w:hAnsiTheme="minorEastAsia" w:eastAsiaTheme="minorEastAsia" w:cstheme="minorEastAsia"/>
                <w:spacing w:val="-2"/>
                <w:sz w:val="24"/>
                <w:szCs w:val="24"/>
                <w:highlight w:val="none"/>
                <w:lang w:val="en-US" w:eastAsia="zh-CN"/>
              </w:rPr>
              <w:t>具备的</w:t>
            </w:r>
            <w:r>
              <w:rPr>
                <w:rFonts w:hint="eastAsia" w:asciiTheme="minorEastAsia" w:hAnsiTheme="minorEastAsia" w:eastAsiaTheme="minorEastAsia" w:cstheme="minorEastAsia"/>
                <w:spacing w:val="-2"/>
                <w:sz w:val="24"/>
                <w:szCs w:val="24"/>
                <w:highlight w:val="none"/>
              </w:rPr>
              <w:t>资格要求</w:t>
            </w:r>
          </w:p>
        </w:tc>
        <w:tc>
          <w:tcPr>
            <w:tcW w:w="4773" w:type="dxa"/>
            <w:vAlign w:val="top"/>
          </w:tcPr>
          <w:p w14:paraId="0D2B7600">
            <w:pPr>
              <w:keepNext w:val="0"/>
              <w:keepLines w:val="0"/>
              <w:pageBreakBefore w:val="0"/>
              <w:numPr>
                <w:ilvl w:val="0"/>
                <w:numId w:val="2"/>
              </w:numPr>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具有独立承担民事责任的能力以及有效的营业执照；</w:t>
            </w:r>
          </w:p>
          <w:p w14:paraId="1DC0717F">
            <w:pPr>
              <w:keepNext w:val="0"/>
              <w:keepLines w:val="0"/>
              <w:pageBreakBefore w:val="0"/>
              <w:numPr>
                <w:ilvl w:val="0"/>
                <w:numId w:val="2"/>
              </w:numPr>
              <w:kinsoku/>
              <w:wordWrap w:val="0"/>
              <w:overflowPunct/>
              <w:topLinePunct w:val="0"/>
              <w:bidi w:val="0"/>
              <w:spacing w:before="32" w:line="232" w:lineRule="auto"/>
              <w:ind w:left="112" w:leftChars="0" w:right="105" w:firstLine="0" w:firstLine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供应商须具有市政公用工程施工总承包叁级及以上资质等级，且具有有效的安全生产许可证，并在人员、设备、资金等方面具有相应的施工能力；</w:t>
            </w:r>
          </w:p>
          <w:p w14:paraId="1A92E708">
            <w:pPr>
              <w:keepNext w:val="0"/>
              <w:keepLines w:val="0"/>
              <w:pageBreakBefore w:val="0"/>
              <w:numPr>
                <w:ilvl w:val="0"/>
                <w:numId w:val="2"/>
              </w:numPr>
              <w:kinsoku/>
              <w:wordWrap w:val="0"/>
              <w:overflowPunct/>
              <w:topLinePunct w:val="0"/>
              <w:bidi w:val="0"/>
              <w:spacing w:before="32" w:line="232" w:lineRule="auto"/>
              <w:ind w:left="112" w:leftChars="0" w:right="105" w:firstLine="0" w:firstLineChars="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拟派项目经理须具备相关专业贰级及以上注册建造师资格证书及有效的安全生产考核合格证，且未担任其他在建工程的项目经理并作出承诺；技术负责人具有相关专业中级及以上工程技术职称；</w:t>
            </w:r>
          </w:p>
          <w:p w14:paraId="2C45DFCE">
            <w:pPr>
              <w:pStyle w:val="2"/>
              <w:numPr>
                <w:ilvl w:val="0"/>
                <w:numId w:val="2"/>
              </w:numPr>
              <w:ind w:left="112" w:leftChars="0" w:firstLine="0" w:firstLineChars="0"/>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具有履行合同所必需的设备和专业技术能力</w:t>
            </w:r>
          </w:p>
          <w:p w14:paraId="7A850EF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（5）参加本次政府采购活动前三年内，在经营活动中没有重大违法犯罪记录；</w:t>
            </w:r>
          </w:p>
          <w:p w14:paraId="014D2C6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（6）财务状况良好，没有处于被责令停业、破产状态，各投标人须提供具有近三年（2023年度、2024年度、2025年度）经审计的财务报告，信誉良好（成立不足三年的企业，从成立之日算起）。</w:t>
            </w:r>
          </w:p>
          <w:p w14:paraId="7F39384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供应商依法缴纳税收（提供2026年1月1日以来任意一个月完税证明或缴税凭证）和社会保障资金（提供2026年1月1日以来任意一个月社保缴纳凭证或社保缴费记录)。依法免税或不需要缴纳社会保障资金的供应商，应提供相应证明文件。</w:t>
            </w:r>
          </w:p>
          <w:p w14:paraId="34A0164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根据《关于在政府采购活动中查询和使用信用记录有关问题的通知》（财库【2016】125号）、豫财购（2016）15号的规定，对列入失信被执行人、重大税收违法失信主体、政府采购严重违法失信行为记录名单的供应商，拒绝参与本项目政府采购活动（查询渠道：“信用中国”网站、中国政府采购网，投标文件中提供相关网站查询截图，查询日期不得早于公告发布日期）；</w:t>
            </w:r>
          </w:p>
          <w:p w14:paraId="38C0E99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（9）本次招标不接受联合体投标，不允许分包和转包。</w:t>
            </w:r>
          </w:p>
          <w:p w14:paraId="28B8BF92">
            <w:pPr>
              <w:keepNext w:val="0"/>
              <w:keepLines w:val="0"/>
              <w:pageBreakBefore w:val="0"/>
              <w:kinsoku/>
              <w:wordWrap w:val="0"/>
              <w:overflowPunct/>
              <w:topLinePunct w:val="0"/>
              <w:bidi w:val="0"/>
              <w:spacing w:before="32" w:line="232" w:lineRule="auto"/>
              <w:ind w:left="112" w:right="105"/>
              <w:jc w:val="both"/>
              <w:rPr>
                <w:rFonts w:hint="eastAsia"/>
              </w:rPr>
            </w:pPr>
            <w:r>
              <w:rPr>
                <w:rFonts w:hint="eastAsia" w:asciiTheme="minorEastAsia" w:hAnsiTheme="minorEastAsia" w:eastAsiaTheme="minorEastAsia" w:cstheme="minorEastAsia"/>
                <w:sz w:val="24"/>
                <w:szCs w:val="24"/>
                <w:highlight w:val="none"/>
                <w:lang w:val="en-US" w:eastAsia="zh-CN"/>
              </w:rPr>
              <w:t>（10）遵守国家有关法律、法规、规章。</w:t>
            </w:r>
          </w:p>
        </w:tc>
        <w:tc>
          <w:tcPr>
            <w:tcW w:w="3227" w:type="dxa"/>
            <w:vAlign w:val="top"/>
          </w:tcPr>
          <w:p w14:paraId="686B56D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供应商为企业（包括合伙企业、个体工商户）的，应提供有效的营业执照；</w:t>
            </w:r>
          </w:p>
          <w:p w14:paraId="3BD1B61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供应商为事业单位的，应提供有效的事业单位法人证书；</w:t>
            </w:r>
          </w:p>
          <w:p w14:paraId="4246512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供应商是非企业机构的，应提供有效的执业许可证、登记证书等证明文件；</w:t>
            </w:r>
          </w:p>
          <w:p w14:paraId="2A5CBB7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供应商是自然人的，应提供有效的自然人身份证明。</w:t>
            </w:r>
          </w:p>
          <w:p w14:paraId="2E288192">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pacing w:val="-2"/>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690DC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21" w:type="dxa"/>
            <w:vAlign w:val="center"/>
          </w:tcPr>
          <w:p w14:paraId="2B17B3D4">
            <w:pPr>
              <w:pStyle w:val="30"/>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w:t>
            </w:r>
          </w:p>
        </w:tc>
        <w:tc>
          <w:tcPr>
            <w:tcW w:w="1058" w:type="dxa"/>
            <w:vAlign w:val="center"/>
          </w:tcPr>
          <w:p w14:paraId="61448E8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中 小 企业政策</w:t>
            </w:r>
          </w:p>
        </w:tc>
        <w:tc>
          <w:tcPr>
            <w:tcW w:w="4773" w:type="dxa"/>
            <w:vAlign w:val="top"/>
          </w:tcPr>
          <w:p w14:paraId="3A90878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具体要求见第一章《竞争性磋商公告》</w:t>
            </w:r>
          </w:p>
        </w:tc>
        <w:tc>
          <w:tcPr>
            <w:tcW w:w="3227" w:type="dxa"/>
            <w:vAlign w:val="top"/>
          </w:tcPr>
          <w:p w14:paraId="585F770F">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highlight w:val="none"/>
                <w:lang w:val="en-US" w:eastAsia="zh-CN"/>
              </w:rPr>
            </w:pPr>
          </w:p>
        </w:tc>
      </w:tr>
      <w:tr w14:paraId="42EDD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6DE22D6A">
            <w:pPr>
              <w:pStyle w:val="30"/>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2-1</w:t>
            </w:r>
          </w:p>
        </w:tc>
        <w:tc>
          <w:tcPr>
            <w:tcW w:w="1058" w:type="dxa"/>
            <w:vAlign w:val="center"/>
          </w:tcPr>
          <w:p w14:paraId="3BE97726">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中 小 企</w:t>
            </w:r>
          </w:p>
          <w:p w14:paraId="6331F779">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业 证 明</w:t>
            </w:r>
          </w:p>
          <w:p w14:paraId="3D4B83E7">
            <w:pPr>
              <w:keepNext w:val="0"/>
              <w:keepLines w:val="0"/>
              <w:pageBreakBefore w:val="0"/>
              <w:kinsoku/>
              <w:wordWrap w:val="0"/>
              <w:overflowPunct/>
              <w:topLinePunct w:val="0"/>
              <w:bidi w:val="0"/>
              <w:spacing w:before="32" w:line="240" w:lineRule="auto"/>
              <w:ind w:left="112" w:right="105"/>
              <w:jc w:val="both"/>
              <w:rPr>
                <w:rFonts w:hint="eastAsia"/>
                <w:highlight w:val="none"/>
              </w:rPr>
            </w:pPr>
            <w:r>
              <w:rPr>
                <w:rFonts w:hint="eastAsia"/>
                <w:highlight w:val="none"/>
              </w:rPr>
              <w:t>文件</w:t>
            </w:r>
          </w:p>
          <w:p w14:paraId="1E95EBF9">
            <w:pPr>
              <w:keepNext w:val="0"/>
              <w:keepLines w:val="0"/>
              <w:pageBreakBefore w:val="0"/>
              <w:kinsoku/>
              <w:wordWrap w:val="0"/>
              <w:overflowPunct/>
              <w:topLinePunct w:val="0"/>
              <w:bidi w:val="0"/>
              <w:spacing w:before="32" w:line="240" w:lineRule="auto"/>
              <w:ind w:left="112" w:right="105"/>
              <w:jc w:val="both"/>
              <w:rPr>
                <w:rFonts w:hint="eastAsia"/>
                <w:highlight w:val="none"/>
              </w:rPr>
            </w:pPr>
          </w:p>
        </w:tc>
        <w:tc>
          <w:tcPr>
            <w:tcW w:w="4773" w:type="dxa"/>
            <w:vAlign w:val="top"/>
          </w:tcPr>
          <w:p w14:paraId="1CDF351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当本项目（包）涉及预留份额专门面向中小企业采购，此时须在《资格证明文件》中提供。</w:t>
            </w:r>
          </w:p>
          <w:p w14:paraId="4124D9F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1、供应商单独参与的，应提供《中小企业声明函》或《残疾人福利性单位声明函》或由省级以上监狱管理局、戒毒管理局（含新疆生产建设兵团）出具的属于监狱企业的证明文件。</w:t>
            </w:r>
          </w:p>
          <w:p w14:paraId="01F7BCF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如采购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文件关于预留份额的要求。</w:t>
            </w:r>
          </w:p>
        </w:tc>
        <w:tc>
          <w:tcPr>
            <w:tcW w:w="3227" w:type="dxa"/>
            <w:vAlign w:val="top"/>
          </w:tcPr>
          <w:p w14:paraId="45423D9A">
            <w:pPr>
              <w:keepNext w:val="0"/>
              <w:keepLines w:val="0"/>
              <w:pageBreakBefore w:val="0"/>
              <w:kinsoku/>
              <w:wordWrap w:val="0"/>
              <w:overflowPunct/>
              <w:topLinePunct w:val="0"/>
              <w:bidi w:val="0"/>
              <w:spacing w:before="32" w:line="240" w:lineRule="auto"/>
              <w:ind w:left="112" w:right="105"/>
              <w:jc w:val="both"/>
              <w:rPr>
                <w:rFonts w:hint="eastAsia" w:asciiTheme="minorEastAsia" w:hAnsiTheme="minorEastAsia" w:eastAsiaTheme="minorEastAsia" w:cstheme="minorEastAsia"/>
                <w:spacing w:val="-2"/>
                <w:sz w:val="24"/>
                <w:szCs w:val="24"/>
                <w:highlight w:val="none"/>
                <w:lang w:val="en-US" w:eastAsia="zh-CN"/>
              </w:rPr>
            </w:pPr>
            <w:r>
              <w:rPr>
                <w:rFonts w:hint="eastAsia" w:asciiTheme="minorEastAsia" w:hAnsiTheme="minorEastAsia" w:eastAsiaTheme="minorEastAsia" w:cstheme="minorEastAsia"/>
                <w:spacing w:val="-2"/>
                <w:sz w:val="24"/>
                <w:szCs w:val="24"/>
                <w:highlight w:val="none"/>
                <w:lang w:val="en-US" w:eastAsia="zh-CN"/>
              </w:rPr>
              <w:t>格式见《响应文件格式》</w:t>
            </w:r>
          </w:p>
        </w:tc>
      </w:tr>
      <w:tr w14:paraId="2455B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26476B3">
            <w:pPr>
              <w:pStyle w:val="30"/>
              <w:keepNext w:val="0"/>
              <w:keepLines w:val="0"/>
              <w:pageBreakBefore w:val="0"/>
              <w:kinsoku/>
              <w:wordWrap w:val="0"/>
              <w:overflowPunct/>
              <w:topLinePunct w:val="0"/>
              <w:bidi w:val="0"/>
              <w:spacing w:before="69" w:line="199" w:lineRule="auto"/>
              <w:ind w:left="372"/>
              <w:jc w:val="both"/>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w:t>
            </w:r>
          </w:p>
        </w:tc>
        <w:tc>
          <w:tcPr>
            <w:tcW w:w="1058" w:type="dxa"/>
            <w:vAlign w:val="center"/>
          </w:tcPr>
          <w:p w14:paraId="5D0C8FD2">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本 项 目</w:t>
            </w:r>
          </w:p>
          <w:p w14:paraId="71391EEC">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的 其 他</w:t>
            </w:r>
          </w:p>
          <w:p w14:paraId="3D101264">
            <w:pPr>
              <w:keepNext w:val="0"/>
              <w:keepLines w:val="0"/>
              <w:widowControl/>
              <w:suppressLineNumbers w:val="0"/>
              <w:spacing w:line="240" w:lineRule="auto"/>
              <w:jc w:val="center"/>
              <w:rPr>
                <w:highlight w:val="none"/>
              </w:rPr>
            </w:pPr>
            <w:r>
              <w:rPr>
                <w:rFonts w:hint="eastAsia" w:ascii="宋体" w:hAnsi="宋体" w:eastAsia="宋体" w:cs="宋体"/>
                <w:snapToGrid w:val="0"/>
                <w:color w:val="000000"/>
                <w:kern w:val="0"/>
                <w:sz w:val="24"/>
                <w:szCs w:val="24"/>
                <w:highlight w:val="none"/>
                <w:lang w:val="en-US" w:eastAsia="zh-CN" w:bidi="ar"/>
              </w:rPr>
              <w:t>资 格 要</w:t>
            </w:r>
          </w:p>
          <w:p w14:paraId="5FBBA66C">
            <w:pPr>
              <w:keepNext w:val="0"/>
              <w:keepLines w:val="0"/>
              <w:widowControl/>
              <w:suppressLineNumbers w:val="0"/>
              <w:spacing w:line="240" w:lineRule="auto"/>
              <w:jc w:val="center"/>
              <w:rPr>
                <w:rFonts w:hint="eastAsia"/>
                <w:highlight w:val="none"/>
              </w:rPr>
            </w:pPr>
            <w:r>
              <w:rPr>
                <w:rFonts w:hint="eastAsia" w:ascii="宋体" w:hAnsi="宋体" w:eastAsia="宋体" w:cs="宋体"/>
                <w:snapToGrid w:val="0"/>
                <w:color w:val="000000"/>
                <w:kern w:val="0"/>
                <w:sz w:val="24"/>
                <w:szCs w:val="24"/>
                <w:highlight w:val="none"/>
                <w:lang w:val="en-US" w:eastAsia="zh-CN" w:bidi="ar"/>
              </w:rPr>
              <w:t>求</w:t>
            </w:r>
          </w:p>
        </w:tc>
        <w:tc>
          <w:tcPr>
            <w:tcW w:w="4773" w:type="dxa"/>
            <w:vAlign w:val="top"/>
          </w:tcPr>
          <w:p w14:paraId="0A33A10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如有，见第一章《竞争性磋商公告》</w:t>
            </w:r>
          </w:p>
        </w:tc>
        <w:tc>
          <w:tcPr>
            <w:tcW w:w="3227" w:type="dxa"/>
            <w:vAlign w:val="top"/>
          </w:tcPr>
          <w:p w14:paraId="5921663D">
            <w:pPr>
              <w:keepNext w:val="0"/>
              <w:keepLines w:val="0"/>
              <w:pageBreakBefore w:val="0"/>
              <w:kinsoku/>
              <w:wordWrap w:val="0"/>
              <w:overflowPunct/>
              <w:topLinePunct w:val="0"/>
              <w:bidi w:val="0"/>
              <w:spacing w:before="32" w:line="240" w:lineRule="auto"/>
              <w:ind w:left="112" w:right="105"/>
              <w:jc w:val="both"/>
              <w:rPr>
                <w:rFonts w:hint="eastAsia" w:asciiTheme="minorEastAsia" w:hAnsiTheme="minorEastAsia" w:eastAsiaTheme="minorEastAsia" w:cstheme="minorEastAsia"/>
                <w:spacing w:val="-2"/>
                <w:sz w:val="24"/>
                <w:szCs w:val="24"/>
                <w:highlight w:val="none"/>
                <w:lang w:val="en-US" w:eastAsia="zh-CN"/>
              </w:rPr>
            </w:pPr>
          </w:p>
        </w:tc>
      </w:tr>
    </w:tbl>
    <w:p w14:paraId="548D7625">
      <w:pPr>
        <w:pStyle w:val="3"/>
        <w:keepNext w:val="0"/>
        <w:keepLines w:val="0"/>
        <w:pageBreakBefore w:val="0"/>
        <w:widowControl/>
        <w:kinsoku/>
        <w:wordWrap w:val="0"/>
        <w:overflowPunct/>
        <w:topLinePunct w:val="0"/>
        <w:autoSpaceDE w:val="0"/>
        <w:autoSpaceDN w:val="0"/>
        <w:bidi w:val="0"/>
        <w:adjustRightInd w:val="0"/>
        <w:snapToGrid w:val="0"/>
        <w:spacing w:line="312" w:lineRule="auto"/>
        <w:ind w:left="0"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按照唐河县财政局《关于在政府采购活动中试行供应商资格信用承诺制的通知》唐财购[2021]18号的要求，供应商在投标(响应)时，按照规定提供“投标承诺函”(详见采购文件)的，无需再提交上述（6）（7）的证明材料。供应商在中标(成交)后，应将上述由投标承诺函替代的证明材料提交采购人、采购代理机构，证明材料将随公告一并公示。</w:t>
      </w:r>
    </w:p>
    <w:p w14:paraId="3F96739C">
      <w:pPr>
        <w:pStyle w:val="3"/>
        <w:keepNext w:val="0"/>
        <w:keepLines w:val="0"/>
        <w:pageBreakBefore w:val="0"/>
        <w:widowControl/>
        <w:kinsoku/>
        <w:wordWrap w:val="0"/>
        <w:overflowPunct/>
        <w:topLinePunct w:val="0"/>
        <w:autoSpaceDE w:val="0"/>
        <w:autoSpaceDN w:val="0"/>
        <w:bidi w:val="0"/>
        <w:adjustRightInd w:val="0"/>
        <w:snapToGrid w:val="0"/>
        <w:spacing w:line="312" w:lineRule="auto"/>
        <w:ind w:left="0" w:firstLine="482" w:firstLineChars="200"/>
        <w:jc w:val="both"/>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备注：以上材料以供应商南阳市公共资源交易中心企业市场主体库“投标所需的其他材料”中上传的原件扫描件为准，由磋商小组依据投标企业在南阳市公共资源交易中心网站市场主体库填报的信息资料扫描件进行审查。以投标截止时间前填报上传企业市场主体库信息为准，过期更改的市场主体库信息不作为本项目评审依据。开评标现场不接受市场主体库信息原件。市场主体库上传信息必须内容齐全，真实有效，原件扫描件清晰可辨。否则，由此造成资格审查不合格等情况的，由投标企业承担责任。</w:t>
      </w:r>
    </w:p>
    <w:p w14:paraId="5606345B">
      <w:pPr>
        <w:pStyle w:val="3"/>
        <w:keepNext w:val="0"/>
        <w:keepLines w:val="0"/>
        <w:pageBreakBefore w:val="0"/>
        <w:widowControl/>
        <w:kinsoku/>
        <w:wordWrap w:val="0"/>
        <w:overflowPunct/>
        <w:topLinePunct w:val="0"/>
        <w:autoSpaceDE w:val="0"/>
        <w:autoSpaceDN w:val="0"/>
        <w:bidi w:val="0"/>
        <w:adjustRightInd w:val="0"/>
        <w:snapToGrid w:val="0"/>
        <w:spacing w:line="48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w:t>
      </w:r>
    </w:p>
    <w:p w14:paraId="69278A90">
      <w:pPr>
        <w:keepNext w:val="0"/>
        <w:keepLines w:val="0"/>
        <w:pageBreakBefore w:val="0"/>
        <w:kinsoku/>
        <w:wordWrap w:val="0"/>
        <w:overflowPunct/>
        <w:topLinePunct w:val="0"/>
        <w:bidi w:val="0"/>
        <w:spacing w:after="0" w:line="48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是否符合竞争性磋商文件的各项要求。</w:t>
      </w:r>
    </w:p>
    <w:tbl>
      <w:tblPr>
        <w:tblStyle w:val="17"/>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14:paraId="26FE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879" w:type="dxa"/>
            <w:noWrap w:val="0"/>
            <w:vAlign w:val="center"/>
          </w:tcPr>
          <w:p w14:paraId="31D7D3CF">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rPr>
              <w:t>序</w:t>
            </w:r>
            <w:r>
              <w:rPr>
                <w:rFonts w:hint="eastAsia" w:ascii="宋体" w:hAnsi="宋体" w:cs="宋体"/>
                <w:b/>
                <w:snapToGrid w:val="0"/>
                <w:color w:val="000000"/>
                <w:kern w:val="0"/>
                <w:sz w:val="24"/>
                <w:highlight w:val="none"/>
                <w:lang w:eastAsia="en-US"/>
              </w:rPr>
              <w:t>号</w:t>
            </w:r>
          </w:p>
        </w:tc>
        <w:tc>
          <w:tcPr>
            <w:tcW w:w="3621" w:type="dxa"/>
            <w:noWrap w:val="0"/>
            <w:vAlign w:val="center"/>
          </w:tcPr>
          <w:p w14:paraId="1EC6ABCE">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评审因素</w:t>
            </w:r>
          </w:p>
        </w:tc>
        <w:tc>
          <w:tcPr>
            <w:tcW w:w="5259" w:type="dxa"/>
            <w:noWrap w:val="0"/>
            <w:vAlign w:val="center"/>
          </w:tcPr>
          <w:p w14:paraId="7BEAA119">
            <w:pPr>
              <w:widowControl/>
              <w:kinsoku w:val="0"/>
              <w:autoSpaceDE w:val="0"/>
              <w:autoSpaceDN w:val="0"/>
              <w:adjustRightInd w:val="0"/>
              <w:snapToGrid w:val="0"/>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评审标准</w:t>
            </w:r>
          </w:p>
        </w:tc>
      </w:tr>
      <w:tr w14:paraId="42E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14:paraId="0B321212">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1</w:t>
            </w:r>
          </w:p>
        </w:tc>
        <w:tc>
          <w:tcPr>
            <w:tcW w:w="3621" w:type="dxa"/>
            <w:noWrap w:val="0"/>
            <w:vAlign w:val="center"/>
          </w:tcPr>
          <w:p w14:paraId="5F65F087">
            <w:pPr>
              <w:widowControl/>
              <w:kinsoku w:val="0"/>
              <w:autoSpaceDE w:val="0"/>
              <w:autoSpaceDN w:val="0"/>
              <w:adjustRightInd w:val="0"/>
              <w:snapToGrid w:val="0"/>
              <w:ind w:left="537"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供应商名称</w:t>
            </w:r>
          </w:p>
        </w:tc>
        <w:tc>
          <w:tcPr>
            <w:tcW w:w="5259" w:type="dxa"/>
            <w:noWrap w:val="0"/>
            <w:vAlign w:val="center"/>
          </w:tcPr>
          <w:p w14:paraId="336BC825">
            <w:pPr>
              <w:widowControl/>
              <w:kinsoku w:val="0"/>
              <w:autoSpaceDE w:val="0"/>
              <w:autoSpaceDN w:val="0"/>
              <w:adjustRightInd w:val="0"/>
              <w:snapToGrid w:val="0"/>
              <w:ind w:left="43"/>
              <w:jc w:val="center"/>
              <w:textAlignment w:val="baseline"/>
              <w:rPr>
                <w:rFonts w:ascii="宋体" w:hAnsi="宋体" w:cs="宋体"/>
                <w:snapToGrid w:val="0"/>
                <w:color w:val="000000"/>
                <w:kern w:val="0"/>
                <w:sz w:val="24"/>
                <w:highlight w:val="none"/>
              </w:rPr>
            </w:pPr>
            <w:r>
              <w:rPr>
                <w:rFonts w:hint="eastAsia"/>
                <w:sz w:val="24"/>
                <w:highlight w:val="none"/>
              </w:rPr>
              <w:t>与营业执照或其他资格证明文件（</w:t>
            </w:r>
            <w:r>
              <w:rPr>
                <w:rFonts w:hint="eastAsia" w:ascii="宋体" w:hAnsi="宋体" w:cs="宋体"/>
                <w:spacing w:val="-2"/>
                <w:sz w:val="24"/>
                <w:highlight w:val="none"/>
              </w:rPr>
              <w:t>如事业单位法人证书等</w:t>
            </w:r>
            <w:r>
              <w:rPr>
                <w:rFonts w:hint="eastAsia"/>
                <w:sz w:val="24"/>
                <w:highlight w:val="none"/>
              </w:rPr>
              <w:t>）一致</w:t>
            </w:r>
          </w:p>
        </w:tc>
      </w:tr>
      <w:tr w14:paraId="20A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79" w:type="dxa"/>
            <w:noWrap w:val="0"/>
            <w:vAlign w:val="center"/>
          </w:tcPr>
          <w:p w14:paraId="45EC1AF4">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2</w:t>
            </w:r>
          </w:p>
        </w:tc>
        <w:tc>
          <w:tcPr>
            <w:tcW w:w="3621" w:type="dxa"/>
            <w:noWrap w:val="0"/>
            <w:vAlign w:val="center"/>
          </w:tcPr>
          <w:p w14:paraId="2A653A51">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响应文件签字盖章</w:t>
            </w:r>
          </w:p>
        </w:tc>
        <w:tc>
          <w:tcPr>
            <w:tcW w:w="5259" w:type="dxa"/>
            <w:noWrap w:val="0"/>
            <w:vAlign w:val="center"/>
          </w:tcPr>
          <w:p w14:paraId="3A0BF2CA">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符合竞争性磋商文件要求</w:t>
            </w:r>
          </w:p>
        </w:tc>
      </w:tr>
      <w:tr w14:paraId="1BB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79" w:type="dxa"/>
            <w:noWrap w:val="0"/>
            <w:vAlign w:val="center"/>
          </w:tcPr>
          <w:p w14:paraId="23F7A07B">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3</w:t>
            </w:r>
          </w:p>
        </w:tc>
        <w:tc>
          <w:tcPr>
            <w:tcW w:w="3621" w:type="dxa"/>
            <w:noWrap w:val="0"/>
            <w:vAlign w:val="center"/>
          </w:tcPr>
          <w:p w14:paraId="07FC1F24">
            <w:pPr>
              <w:widowControl/>
              <w:kinsoku w:val="0"/>
              <w:autoSpaceDE w:val="0"/>
              <w:autoSpaceDN w:val="0"/>
              <w:adjustRightInd w:val="0"/>
              <w:snapToGrid w:val="0"/>
              <w:ind w:right="492" w:firstLine="960" w:firstLineChars="4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响应文件格式</w:t>
            </w:r>
          </w:p>
        </w:tc>
        <w:tc>
          <w:tcPr>
            <w:tcW w:w="5259" w:type="dxa"/>
            <w:noWrap w:val="0"/>
            <w:vAlign w:val="center"/>
          </w:tcPr>
          <w:p w14:paraId="1F94286D">
            <w:pPr>
              <w:widowControl/>
              <w:kinsoku w:val="0"/>
              <w:autoSpaceDE w:val="0"/>
              <w:autoSpaceDN w:val="0"/>
              <w:adjustRightInd w:val="0"/>
              <w:snapToGrid w:val="0"/>
              <w:ind w:left="43"/>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符合第六章</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响应文件格式</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的规定</w:t>
            </w:r>
          </w:p>
        </w:tc>
      </w:tr>
      <w:tr w14:paraId="672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9" w:type="dxa"/>
            <w:noWrap w:val="0"/>
            <w:vAlign w:val="center"/>
          </w:tcPr>
          <w:p w14:paraId="16F45156">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4</w:t>
            </w:r>
          </w:p>
        </w:tc>
        <w:tc>
          <w:tcPr>
            <w:tcW w:w="3621" w:type="dxa"/>
            <w:noWrap w:val="0"/>
            <w:vAlign w:val="center"/>
          </w:tcPr>
          <w:p w14:paraId="7B57C96E">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报价唯一</w:t>
            </w:r>
          </w:p>
        </w:tc>
        <w:tc>
          <w:tcPr>
            <w:tcW w:w="5259" w:type="dxa"/>
            <w:noWrap w:val="0"/>
            <w:vAlign w:val="center"/>
          </w:tcPr>
          <w:p w14:paraId="7E625770">
            <w:pPr>
              <w:keepNext w:val="0"/>
              <w:keepLines w:val="0"/>
              <w:pageBreakBefore w:val="0"/>
              <w:widowControl/>
              <w:kinsoku w:val="0"/>
              <w:wordWrap/>
              <w:overflowPunct/>
              <w:topLinePunct w:val="0"/>
              <w:autoSpaceDE w:val="0"/>
              <w:autoSpaceDN w:val="0"/>
              <w:bidi w:val="0"/>
              <w:adjustRightInd w:val="0"/>
              <w:snapToGrid w:val="0"/>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只有一个有效报价且不超过最高限价</w:t>
            </w:r>
          </w:p>
        </w:tc>
      </w:tr>
      <w:tr w14:paraId="16C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14:paraId="200B7C7A">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5</w:t>
            </w:r>
          </w:p>
        </w:tc>
        <w:tc>
          <w:tcPr>
            <w:tcW w:w="3621" w:type="dxa"/>
            <w:noWrap w:val="0"/>
            <w:vAlign w:val="center"/>
          </w:tcPr>
          <w:p w14:paraId="646D75B1">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响应范围</w:t>
            </w:r>
          </w:p>
        </w:tc>
        <w:tc>
          <w:tcPr>
            <w:tcW w:w="5259" w:type="dxa"/>
            <w:noWrap w:val="0"/>
            <w:vAlign w:val="center"/>
          </w:tcPr>
          <w:p w14:paraId="25B139E6">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20CB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9" w:type="dxa"/>
            <w:noWrap w:val="0"/>
            <w:vAlign w:val="center"/>
          </w:tcPr>
          <w:p w14:paraId="6AAABD88">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6</w:t>
            </w:r>
          </w:p>
        </w:tc>
        <w:tc>
          <w:tcPr>
            <w:tcW w:w="3621" w:type="dxa"/>
            <w:noWrap w:val="0"/>
            <w:vAlign w:val="center"/>
          </w:tcPr>
          <w:p w14:paraId="13925DB7">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val="en-US" w:eastAsia="zh-CN"/>
              </w:rPr>
              <w:t>工期</w:t>
            </w:r>
          </w:p>
        </w:tc>
        <w:tc>
          <w:tcPr>
            <w:tcW w:w="5259" w:type="dxa"/>
            <w:noWrap w:val="0"/>
            <w:vAlign w:val="center"/>
          </w:tcPr>
          <w:p w14:paraId="66891E4C">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616D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9" w:type="dxa"/>
            <w:noWrap w:val="0"/>
            <w:vAlign w:val="center"/>
          </w:tcPr>
          <w:p w14:paraId="1F83C2D3">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7</w:t>
            </w:r>
          </w:p>
        </w:tc>
        <w:tc>
          <w:tcPr>
            <w:tcW w:w="3621" w:type="dxa"/>
            <w:noWrap w:val="0"/>
            <w:vAlign w:val="center"/>
          </w:tcPr>
          <w:p w14:paraId="7E08369D">
            <w:pPr>
              <w:widowControl/>
              <w:kinsoku w:val="0"/>
              <w:autoSpaceDE w:val="0"/>
              <w:autoSpaceDN w:val="0"/>
              <w:adjustRightInd w:val="0"/>
              <w:snapToGrid w:val="0"/>
              <w:spacing w:before="1"/>
              <w:ind w:left="539" w:right="494"/>
              <w:jc w:val="center"/>
              <w:textAlignment w:val="baseline"/>
              <w:rPr>
                <w:rFonts w:hint="eastAsia" w:ascii="宋体" w:hAnsi="宋体" w:eastAsia="宋体" w:cs="宋体"/>
                <w:snapToGrid w:val="0"/>
                <w:color w:val="000000"/>
                <w:kern w:val="0"/>
                <w:sz w:val="24"/>
                <w:highlight w:val="none"/>
                <w:lang w:eastAsia="zh-CN"/>
              </w:rPr>
            </w:pPr>
            <w:r>
              <w:rPr>
                <w:rFonts w:hint="eastAsia" w:ascii="宋体" w:hAnsi="宋体" w:eastAsia="宋体" w:cs="宋体"/>
                <w:snapToGrid w:val="0"/>
                <w:color w:val="000000"/>
                <w:kern w:val="0"/>
                <w:sz w:val="24"/>
                <w:highlight w:val="none"/>
                <w:lang w:val="en-US" w:eastAsia="zh-CN"/>
              </w:rPr>
              <w:t>缺陷责任期</w:t>
            </w:r>
          </w:p>
        </w:tc>
        <w:tc>
          <w:tcPr>
            <w:tcW w:w="5259" w:type="dxa"/>
            <w:noWrap w:val="0"/>
            <w:vAlign w:val="center"/>
          </w:tcPr>
          <w:p w14:paraId="7D99B182">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707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79" w:type="dxa"/>
            <w:noWrap w:val="0"/>
            <w:vAlign w:val="center"/>
          </w:tcPr>
          <w:p w14:paraId="0D37C146">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8</w:t>
            </w:r>
          </w:p>
        </w:tc>
        <w:tc>
          <w:tcPr>
            <w:tcW w:w="3621" w:type="dxa"/>
            <w:noWrap w:val="0"/>
            <w:vAlign w:val="center"/>
          </w:tcPr>
          <w:p w14:paraId="440D0CCE">
            <w:pPr>
              <w:widowControl/>
              <w:kinsoku w:val="0"/>
              <w:autoSpaceDE w:val="0"/>
              <w:autoSpaceDN w:val="0"/>
              <w:adjustRightInd w:val="0"/>
              <w:snapToGrid w:val="0"/>
              <w:spacing w:before="1"/>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质量要求</w:t>
            </w:r>
          </w:p>
        </w:tc>
        <w:tc>
          <w:tcPr>
            <w:tcW w:w="5259" w:type="dxa"/>
            <w:noWrap w:val="0"/>
            <w:vAlign w:val="center"/>
          </w:tcPr>
          <w:p w14:paraId="05E60D1F">
            <w:pPr>
              <w:widowControl/>
              <w:kinsoku w:val="0"/>
              <w:autoSpaceDE w:val="0"/>
              <w:autoSpaceDN w:val="0"/>
              <w:adjustRightInd w:val="0"/>
              <w:snapToGrid w:val="0"/>
              <w:spacing w:before="1"/>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311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noWrap w:val="0"/>
            <w:vAlign w:val="center"/>
          </w:tcPr>
          <w:p w14:paraId="08FBABCF">
            <w:pPr>
              <w:widowControl/>
              <w:kinsoku w:val="0"/>
              <w:autoSpaceDE w:val="0"/>
              <w:autoSpaceDN w:val="0"/>
              <w:adjustRightInd w:val="0"/>
              <w:snapToGrid w:val="0"/>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9</w:t>
            </w:r>
          </w:p>
        </w:tc>
        <w:tc>
          <w:tcPr>
            <w:tcW w:w="3621" w:type="dxa"/>
            <w:noWrap w:val="0"/>
            <w:vAlign w:val="center"/>
          </w:tcPr>
          <w:p w14:paraId="470CC5AB">
            <w:pPr>
              <w:widowControl/>
              <w:kinsoku w:val="0"/>
              <w:autoSpaceDE w:val="0"/>
              <w:autoSpaceDN w:val="0"/>
              <w:adjustRightInd w:val="0"/>
              <w:snapToGrid w:val="0"/>
              <w:ind w:firstLine="1200" w:firstLineChars="5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响应有效期</w:t>
            </w:r>
          </w:p>
        </w:tc>
        <w:tc>
          <w:tcPr>
            <w:tcW w:w="5259" w:type="dxa"/>
            <w:noWrap w:val="0"/>
            <w:vAlign w:val="center"/>
          </w:tcPr>
          <w:p w14:paraId="6B9A059A">
            <w:pPr>
              <w:widowControl/>
              <w:kinsoku w:val="0"/>
              <w:autoSpaceDE w:val="0"/>
              <w:autoSpaceDN w:val="0"/>
              <w:adjustRightInd w:val="0"/>
              <w:snapToGrid w:val="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bl>
    <w:p w14:paraId="6D83BA4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只有通过以上审查的供应商的响应文件，方可进入商务和技术评估，综合比较与评价。</w:t>
      </w:r>
    </w:p>
    <w:p w14:paraId="5276987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3.</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是否符合最低要求。</w:t>
      </w:r>
    </w:p>
    <w:p w14:paraId="2EEA9B4E">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4.</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进行综合评比。</w:t>
      </w:r>
    </w:p>
    <w:p w14:paraId="2886FBBA">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5.</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未实质性响应磋商文件的响应文件按无效响应处理，磋商小组应当告知提交响应文件的供应商。</w:t>
      </w:r>
    </w:p>
    <w:p w14:paraId="1681ABA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响应文件无效的情形：</w:t>
      </w:r>
    </w:p>
    <w:p w14:paraId="2EFBC4D3">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在资格性和符合性审查时，如发现下列情形之一的，响应文件将被视为无效：</w:t>
      </w:r>
    </w:p>
    <w:p w14:paraId="4AF5C62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资格证明文件不全的，或者不符合竞争性磋商文件标明的资格要求的；</w:t>
      </w:r>
    </w:p>
    <w:p w14:paraId="2E9A63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书或者填写项目不齐全的；</w:t>
      </w:r>
    </w:p>
    <w:p w14:paraId="4715ACD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授权代表人未能出具身份证明或与法定代表人或负责人授权委托人身份不符的；</w:t>
      </w:r>
    </w:p>
    <w:p w14:paraId="1B2DEFE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加密的；</w:t>
      </w:r>
    </w:p>
    <w:p w14:paraId="79541505">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5.1.5 其他不符合磋商文件实质性要求的。</w:t>
      </w:r>
    </w:p>
    <w:p w14:paraId="11C210C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在报价评审时，如发现下列情形之一的，响应文件将被视为无效：</w:t>
      </w:r>
    </w:p>
    <w:p w14:paraId="3B0D5E85">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未采用人民币报价的；</w:t>
      </w:r>
    </w:p>
    <w:p w14:paraId="0D1A9E61">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报价具有选择性；</w:t>
      </w:r>
    </w:p>
    <w:p w14:paraId="6D1EB09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highlight w:val="none"/>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w:t>
      </w:r>
    </w:p>
    <w:p w14:paraId="67F2CC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磋商、响应文件有关事项的澄清、说明或者更正和最后报价</w:t>
      </w:r>
    </w:p>
    <w:p w14:paraId="0F7AA26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.1</w:t>
      </w:r>
      <w:r>
        <w:rPr>
          <w:rFonts w:hint="eastAsia"/>
          <w:sz w:val="24"/>
          <w:szCs w:val="24"/>
          <w:highlight w:val="none"/>
          <w:lang w:val="en-US" w:eastAsia="zh-CN"/>
        </w:rPr>
        <w:t xml:space="preserve"> </w:t>
      </w:r>
      <w:r>
        <w:rPr>
          <w:sz w:val="24"/>
          <w:szCs w:val="24"/>
          <w:highlight w:val="none"/>
        </w:rPr>
        <w:t>磋商小组所有成员将集中与单一供应商分别进行磋商，并给予所有参加磋商的供应商平等的磋商机会。</w:t>
      </w:r>
    </w:p>
    <w:p w14:paraId="2FB565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.2</w:t>
      </w:r>
      <w:r>
        <w:rPr>
          <w:rFonts w:hint="eastAsia"/>
          <w:sz w:val="24"/>
          <w:szCs w:val="24"/>
          <w:highlight w:val="none"/>
          <w:lang w:val="en-US" w:eastAsia="zh-CN"/>
        </w:rPr>
        <w:t xml:space="preserve"> </w:t>
      </w:r>
      <w:r>
        <w:rPr>
          <w:sz w:val="24"/>
          <w:szCs w:val="24"/>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1B86DC8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sz w:val="24"/>
          <w:szCs w:val="24"/>
          <w:highlight w:val="none"/>
          <w:lang w:val="en-US" w:eastAsia="zh-CN"/>
        </w:rPr>
        <w:t>6</w:t>
      </w:r>
      <w:r>
        <w:rPr>
          <w:sz w:val="24"/>
          <w:szCs w:val="24"/>
          <w:highlight w:val="none"/>
        </w:rPr>
        <w:t>.3</w:t>
      </w:r>
      <w:r>
        <w:rPr>
          <w:rFonts w:hint="eastAsia"/>
          <w:sz w:val="24"/>
          <w:szCs w:val="24"/>
          <w:highlight w:val="none"/>
          <w:lang w:val="en-US" w:eastAsia="zh-CN"/>
        </w:rPr>
        <w:t xml:space="preserve"> </w:t>
      </w:r>
      <w:r>
        <w:rPr>
          <w:sz w:val="24"/>
          <w:szCs w:val="24"/>
          <w:highlight w:val="none"/>
        </w:rPr>
        <w:t>对磋商文件作出的实质性变动是磋商文件的有效组成部分，磋商小组应当及时</w:t>
      </w:r>
      <w:r>
        <w:rPr>
          <w:rFonts w:hint="eastAsia"/>
          <w:sz w:val="24"/>
          <w:szCs w:val="24"/>
          <w:highlight w:val="none"/>
          <w:lang w:val="en-US" w:eastAsia="zh-CN"/>
        </w:rPr>
        <w:t>通过</w:t>
      </w:r>
      <w:r>
        <w:rPr>
          <w:rFonts w:hint="eastAsia"/>
          <w:sz w:val="24"/>
          <w:szCs w:val="24"/>
          <w:highlight w:val="none"/>
        </w:rPr>
        <w:t>评标系统通知</w:t>
      </w:r>
      <w:r>
        <w:rPr>
          <w:sz w:val="24"/>
          <w:szCs w:val="24"/>
          <w:highlight w:val="none"/>
        </w:rPr>
        <w:t>所有参加磋商的供应商。</w:t>
      </w:r>
      <w:r>
        <w:rPr>
          <w:rFonts w:hint="eastAsia"/>
          <w:sz w:val="24"/>
          <w:szCs w:val="24"/>
          <w:highlight w:val="none"/>
        </w:rPr>
        <w:t>具体磋商内容由磋商小组根据磋商实际情况确定。</w:t>
      </w:r>
    </w:p>
    <w:p w14:paraId="21FDCFD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6</w:t>
      </w:r>
      <w:r>
        <w:rPr>
          <w:rFonts w:ascii="宋体" w:hAnsi="宋体" w:eastAsia="宋体" w:cs="宋体"/>
          <w:snapToGrid w:val="0"/>
          <w:color w:val="000000"/>
          <w:kern w:val="0"/>
          <w:sz w:val="24"/>
          <w:szCs w:val="24"/>
          <w:highlight w:val="none"/>
          <w:lang w:val="en-US" w:eastAsia="en-US" w:bidi="ar-SA"/>
        </w:rPr>
        <w:t>.4</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highlight w:val="none"/>
          <w:lang w:val="en-US" w:eastAsia="zh-CN" w:bidi="ar-SA"/>
        </w:rPr>
        <w:t>评标</w:t>
      </w:r>
      <w:r>
        <w:rPr>
          <w:rFonts w:hint="eastAsia" w:ascii="宋体" w:hAnsi="宋体" w:eastAsia="宋体" w:cs="宋体"/>
          <w:snapToGrid w:val="0"/>
          <w:color w:val="000000"/>
          <w:kern w:val="0"/>
          <w:sz w:val="24"/>
          <w:szCs w:val="24"/>
          <w:highlight w:val="none"/>
          <w:lang w:val="en-US" w:eastAsia="en-US" w:bidi="ar-SA"/>
        </w:rPr>
        <w:t>系统以在线形式提交承诺，并用</w:t>
      </w:r>
      <w:r>
        <w:rPr>
          <w:rFonts w:hint="eastAsia" w:ascii="宋体" w:hAnsi="宋体" w:eastAsia="宋体" w:cs="宋体"/>
          <w:snapToGrid w:val="0"/>
          <w:color w:val="000000"/>
          <w:kern w:val="0"/>
          <w:sz w:val="24"/>
          <w:szCs w:val="24"/>
          <w:highlight w:val="none"/>
          <w:lang w:val="en-US" w:eastAsia="zh-CN" w:bidi="ar-SA"/>
        </w:rPr>
        <w:t>CA</w:t>
      </w:r>
      <w:r>
        <w:rPr>
          <w:rFonts w:hint="eastAsia" w:ascii="宋体" w:hAnsi="宋体" w:eastAsia="宋体" w:cs="宋体"/>
          <w:snapToGrid w:val="0"/>
          <w:color w:val="000000"/>
          <w:kern w:val="0"/>
          <w:sz w:val="24"/>
          <w:szCs w:val="24"/>
          <w:highlight w:val="none"/>
          <w:lang w:val="en-US" w:eastAsia="en-US" w:bidi="ar-SA"/>
        </w:rPr>
        <w:t>签章。</w:t>
      </w:r>
    </w:p>
    <w:p w14:paraId="7A82E95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ascii="宋体" w:hAnsi="宋体" w:eastAsia="宋体" w:cs="宋体"/>
          <w:snapToGrid w:val="0"/>
          <w:color w:val="000000"/>
          <w:kern w:val="0"/>
          <w:sz w:val="24"/>
          <w:szCs w:val="24"/>
          <w:highlight w:val="none"/>
          <w:lang w:val="en-US" w:eastAsia="en-US" w:bidi="ar-SA"/>
        </w:rPr>
        <w:t>.5</w:t>
      </w:r>
      <w:r>
        <w:rPr>
          <w:rFonts w:hint="eastAsia" w:cs="宋体"/>
          <w:snapToGrid w:val="0"/>
          <w:color w:val="000000"/>
          <w:kern w:val="0"/>
          <w:sz w:val="24"/>
          <w:szCs w:val="24"/>
          <w:highlight w:val="none"/>
          <w:lang w:val="en-US" w:eastAsia="zh-CN" w:bidi="ar-SA"/>
        </w:rPr>
        <w:t xml:space="preserve"> </w:t>
      </w:r>
      <w:r>
        <w:rPr>
          <w:rFonts w:ascii="宋体" w:hAnsi="宋体" w:eastAsia="宋体" w:cs="宋体"/>
          <w:snapToGrid w:val="0"/>
          <w:color w:val="000000"/>
          <w:kern w:val="0"/>
          <w:sz w:val="24"/>
          <w:szCs w:val="24"/>
          <w:highlight w:val="none"/>
          <w:lang w:val="en-US" w:eastAsia="en-US" w:bidi="ar-SA"/>
        </w:rPr>
        <w:t>响应文件的澄清、说明或者更正：</w:t>
      </w:r>
    </w:p>
    <w:p w14:paraId="40112D0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.5.1</w:t>
      </w:r>
      <w:r>
        <w:rPr>
          <w:rFonts w:hint="eastAsia"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14:paraId="37722857">
      <w:pPr>
        <w:pStyle w:val="3"/>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.5.</w:t>
      </w:r>
      <w:r>
        <w:rPr>
          <w:rFonts w:hint="eastAsia" w:cs="宋体"/>
          <w:snapToGrid w:val="0"/>
          <w:color w:val="000000"/>
          <w:kern w:val="0"/>
          <w:sz w:val="24"/>
          <w:szCs w:val="24"/>
          <w:highlight w:val="none"/>
          <w:lang w:val="en-US" w:eastAsia="zh-CN" w:bidi="ar-SA"/>
        </w:rPr>
        <w:t xml:space="preserve">2 </w:t>
      </w:r>
      <w:r>
        <w:rPr>
          <w:rFonts w:hint="eastAsia" w:ascii="宋体" w:hAnsi="宋体" w:eastAsia="宋体" w:cs="宋体"/>
          <w:snapToGrid w:val="0"/>
          <w:color w:val="000000"/>
          <w:ker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highlight w:val="none"/>
          <w:lang w:val="en-US" w:eastAsia="zh-CN" w:bidi="ar-SA"/>
        </w:rPr>
        <w:t>、</w:t>
      </w:r>
      <w:r>
        <w:rPr>
          <w:rFonts w:hint="eastAsia" w:ascii="宋体" w:hAnsi="宋体" w:eastAsia="宋体" w:cs="宋体"/>
          <w:snapToGrid w:val="0"/>
          <w:color w:val="000000"/>
          <w:kern w:val="0"/>
          <w:sz w:val="24"/>
          <w:szCs w:val="24"/>
          <w:highlight w:val="none"/>
          <w:lang w:val="en-US" w:eastAsia="en-US" w:bidi="ar-SA"/>
        </w:rPr>
        <w:t>加盖公章。供应商为自然人的，应当由本人签字并附身份证明。澄清、说明或者更正文件将作为响应文件内容的一部分。</w:t>
      </w:r>
    </w:p>
    <w:p w14:paraId="6001271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.6</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highlight w:val="none"/>
          <w:lang w:val="en-US" w:eastAsia="zh-CN" w:bidi="ar-SA"/>
        </w:rPr>
        <w:t>得</w:t>
      </w:r>
      <w:r>
        <w:rPr>
          <w:rFonts w:hint="eastAsia" w:ascii="宋体" w:hAnsi="宋体" w:eastAsia="宋体" w:cs="宋体"/>
          <w:snapToGrid w:val="0"/>
          <w:color w:val="000000"/>
          <w:kern w:val="0"/>
          <w:sz w:val="24"/>
          <w:szCs w:val="24"/>
          <w:highlight w:val="none"/>
          <w:lang w:val="en-US" w:eastAsia="en-US" w:bidi="ar-SA"/>
        </w:rPr>
        <w:t>少于</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家。《</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政府采购竞争性磋商采购方式管理暂行办法</w:t>
      </w:r>
      <w:r>
        <w:rPr>
          <w:rFonts w:hint="eastAsia" w:ascii="宋体" w:hAnsi="宋体" w:eastAsia="宋体" w:cs="宋体"/>
          <w:snapToGrid w:val="0"/>
          <w:color w:val="000000"/>
          <w:kern w:val="0"/>
          <w:sz w:val="24"/>
          <w:szCs w:val="24"/>
          <w:highlight w:val="none"/>
          <w:lang w:val="en-US" w:eastAsia="en-US" w:bidi="ar-SA"/>
        </w:rPr>
        <w:t>》第</w:t>
      </w:r>
      <w:r>
        <w:rPr>
          <w:rFonts w:hint="eastAsia" w:ascii="宋体" w:hAnsi="宋体" w:eastAsia="宋体" w:cs="宋体"/>
          <w:snapToGrid w:val="0"/>
          <w:color w:val="000000"/>
          <w:kern w:val="0"/>
          <w:sz w:val="24"/>
          <w:szCs w:val="24"/>
          <w:highlight w:val="none"/>
          <w:lang w:val="en-US" w:eastAsia="zh-CN" w:bidi="ar-SA"/>
        </w:rPr>
        <w:t>三</w:t>
      </w:r>
      <w:r>
        <w:rPr>
          <w:rFonts w:hint="eastAsia" w:ascii="宋体" w:hAnsi="宋体" w:eastAsia="宋体" w:cs="宋体"/>
          <w:snapToGrid w:val="0"/>
          <w:color w:val="000000"/>
          <w:kern w:val="0"/>
          <w:sz w:val="24"/>
          <w:szCs w:val="24"/>
          <w:highlight w:val="none"/>
          <w:lang w:val="en-US" w:eastAsia="en-US" w:bidi="ar-SA"/>
        </w:rPr>
        <w:t>条第</w:t>
      </w:r>
      <w:r>
        <w:rPr>
          <w:rFonts w:hint="eastAsia" w:ascii="宋体" w:hAnsi="宋体" w:eastAsia="宋体" w:cs="宋体"/>
          <w:snapToGrid w:val="0"/>
          <w:color w:val="000000"/>
          <w:kern w:val="0"/>
          <w:sz w:val="24"/>
          <w:szCs w:val="24"/>
          <w:highlight w:val="none"/>
          <w:lang w:val="en-US" w:eastAsia="zh-CN" w:bidi="ar-SA"/>
        </w:rPr>
        <w:t>四项</w:t>
      </w:r>
      <w:r>
        <w:rPr>
          <w:rFonts w:hint="eastAsia" w:ascii="宋体" w:hAnsi="宋体" w:eastAsia="宋体" w:cs="宋体"/>
          <w:snapToGrid w:val="0"/>
          <w:color w:val="000000"/>
          <w:kern w:val="0"/>
          <w:sz w:val="24"/>
          <w:szCs w:val="24"/>
          <w:highlight w:val="none"/>
          <w:lang w:val="en-US" w:eastAsia="en-US" w:bidi="ar-SA"/>
        </w:rPr>
        <w:t>规定的情形除外。最后报价是响应文件的有效组成部分。</w:t>
      </w:r>
    </w:p>
    <w:p w14:paraId="156FE62F">
      <w:pPr>
        <w:keepNext w:val="0"/>
        <w:keepLines w:val="0"/>
        <w:pageBreakBefore w:val="0"/>
        <w:kinsoku/>
        <w:wordWrap w:val="0"/>
        <w:overflowPunct/>
        <w:topLinePunct w:val="0"/>
        <w:bidi w:val="0"/>
        <w:spacing w:after="0" w:line="360" w:lineRule="auto"/>
        <w:ind w:firstLine="480" w:firstLineChars="200"/>
        <w:jc w:val="both"/>
        <w:rPr>
          <w:sz w:val="24"/>
          <w:szCs w:val="24"/>
          <w:highlight w:val="none"/>
        </w:rPr>
      </w:pP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.7</w:t>
      </w:r>
      <w:r>
        <w:rPr>
          <w:rFonts w:hint="eastAsia" w:ascii="宋体" w:hAnsi="宋体" w:eastAsia="宋体" w:cs="宋体"/>
          <w:snapToGrid w:val="0"/>
          <w:color w:val="000000"/>
          <w:kern w:val="0"/>
          <w:sz w:val="24"/>
          <w:szCs w:val="24"/>
          <w:highlight w:val="none"/>
          <w:lang w:val="en-US" w:eastAsia="zh-CN" w:bidi="ar-SA"/>
        </w:rPr>
        <w:t xml:space="preserve"> </w:t>
      </w:r>
      <w:r>
        <w:rPr>
          <w:rFonts w:hint="eastAsia" w:ascii="宋体" w:hAnsi="宋体" w:eastAsia="宋体" w:cs="宋体"/>
          <w:snapToGrid w:val="0"/>
          <w:color w:val="000000"/>
          <w:kern w:val="0"/>
          <w:sz w:val="24"/>
          <w:szCs w:val="24"/>
          <w:highlight w:val="none"/>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highlight w:val="none"/>
          <w:lang w:val="en-US" w:eastAsia="zh-CN" w:bidi="ar-SA"/>
        </w:rPr>
        <w:t>提</w:t>
      </w:r>
      <w:r>
        <w:rPr>
          <w:rFonts w:hint="eastAsia" w:ascii="宋体" w:hAnsi="宋体" w:eastAsia="宋体" w:cs="宋体"/>
          <w:snapToGrid w:val="0"/>
          <w:color w:val="000000"/>
          <w:ker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6720455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6</w:t>
      </w:r>
      <w:r>
        <w:rPr>
          <w:rFonts w:hint="eastAsia" w:cs="宋体"/>
          <w:snapToGrid w:val="0"/>
          <w:color w:val="000000"/>
          <w:kern w:val="0"/>
          <w:sz w:val="24"/>
          <w:szCs w:val="24"/>
          <w:highlight w:val="none"/>
          <w:lang w:val="en-US" w:eastAsia="en-US" w:bidi="ar-SA"/>
        </w:rPr>
        <w:t>.</w:t>
      </w:r>
      <w:r>
        <w:rPr>
          <w:rFonts w:hint="eastAsia" w:cs="宋体"/>
          <w:snapToGrid w:val="0"/>
          <w:color w:val="000000"/>
          <w:kern w:val="0"/>
          <w:sz w:val="24"/>
          <w:szCs w:val="24"/>
          <w:highlight w:val="none"/>
          <w:lang w:val="en-US" w:eastAsia="zh-CN" w:bidi="ar-SA"/>
        </w:rPr>
        <w:t xml:space="preserve">8 </w:t>
      </w:r>
      <w:r>
        <w:rPr>
          <w:rFonts w:hint="eastAsia" w:cs="宋体"/>
          <w:snapToGrid w:val="0"/>
          <w:color w:val="000000"/>
          <w:kern w:val="0"/>
          <w:sz w:val="24"/>
          <w:szCs w:val="24"/>
          <w:highlight w:val="none"/>
          <w:lang w:val="en-US" w:eastAsia="en-US" w:bidi="ar-SA"/>
        </w:rPr>
        <w:t>已</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交响应文件的供应商，在</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交最后报价之前，可以根据磋商情况退出磋商。</w:t>
      </w:r>
    </w:p>
    <w:p w14:paraId="371E094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7.</w:t>
      </w:r>
      <w:r>
        <w:rPr>
          <w:rFonts w:hint="eastAsia" w:cs="宋体"/>
          <w:snapToGrid w:val="0"/>
          <w:color w:val="000000"/>
          <w:kern w:val="0"/>
          <w:sz w:val="24"/>
          <w:szCs w:val="24"/>
          <w:highlight w:val="none"/>
          <w:lang w:val="en-US" w:eastAsia="en-US" w:bidi="ar-SA"/>
        </w:rPr>
        <w:t>最后报价的算术修正及政策调整</w:t>
      </w:r>
    </w:p>
    <w:p w14:paraId="237193A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highlight w:val="none"/>
          <w:lang w:val="en-US" w:eastAsia="zh-CN" w:bidi="ar-SA"/>
        </w:rPr>
      </w:pPr>
      <w:r>
        <w:rPr>
          <w:rFonts w:hint="eastAsia" w:cs="宋体"/>
          <w:snapToGrid w:val="0"/>
          <w:color w:val="000000"/>
          <w:kern w:val="0"/>
          <w:sz w:val="24"/>
          <w:szCs w:val="24"/>
          <w:highlight w:val="none"/>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highlight w:val="none"/>
          <w:lang w:val="en-US" w:eastAsia="zh-CN" w:bidi="ar-SA"/>
        </w:rPr>
        <w:t>。</w:t>
      </w:r>
    </w:p>
    <w:p w14:paraId="617B7B4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评审方法和评审标准</w:t>
      </w:r>
    </w:p>
    <w:p w14:paraId="661D8517">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本项目采用的评审方法为</w:t>
      </w:r>
      <w:r>
        <w:rPr>
          <w:rFonts w:hint="eastAsia" w:cs="宋体"/>
          <w:snapToGrid w:val="0"/>
          <w:color w:val="000000"/>
          <w:kern w:val="0"/>
          <w:sz w:val="24"/>
          <w:szCs w:val="24"/>
          <w:highlight w:val="none"/>
          <w:lang w:val="en-US" w:eastAsia="zh-CN" w:bidi="ar-SA"/>
        </w:rPr>
        <w:t>：</w:t>
      </w:r>
      <w:r>
        <w:rPr>
          <w:rFonts w:hint="eastAsia" w:cs="宋体"/>
          <w:snapToGrid w:val="0"/>
          <w:color w:val="000000"/>
          <w:ker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53B0B55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.2</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竞争性磋商文件中没有规定的评审标准不得作为评审依据。</w:t>
      </w:r>
    </w:p>
    <w:p w14:paraId="679E56F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.3</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highlight w:val="none"/>
          <w:lang w:val="en-US" w:eastAsia="zh-CN" w:bidi="ar-SA"/>
        </w:rPr>
        <w:t>）</w:t>
      </w:r>
      <w:r>
        <w:rPr>
          <w:rFonts w:hint="eastAsia" w:cs="宋体"/>
          <w:snapToGrid w:val="0"/>
          <w:color w:val="000000"/>
          <w:kern w:val="0"/>
          <w:sz w:val="24"/>
          <w:szCs w:val="24"/>
          <w:highlight w:val="none"/>
          <w:lang w:val="en-US" w:eastAsia="en-US" w:bidi="ar-SA"/>
        </w:rPr>
        <w:t>。</w:t>
      </w:r>
    </w:p>
    <w:p w14:paraId="13A77AB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highlight w:val="none"/>
        </w:rPr>
      </w:pPr>
      <w:r>
        <w:rPr>
          <w:rFonts w:hint="eastAsia" w:cs="宋体"/>
          <w:snapToGrid w:val="0"/>
          <w:color w:val="000000"/>
          <w:kern w:val="0"/>
          <w:sz w:val="24"/>
          <w:szCs w:val="24"/>
          <w:highlight w:val="none"/>
          <w:lang w:val="en-US" w:eastAsia="zh-CN" w:bidi="ar-SA"/>
        </w:rPr>
        <w:t>8</w:t>
      </w:r>
      <w:r>
        <w:rPr>
          <w:rFonts w:hint="eastAsia" w:cs="宋体"/>
          <w:snapToGrid w:val="0"/>
          <w:color w:val="000000"/>
          <w:kern w:val="0"/>
          <w:sz w:val="24"/>
          <w:szCs w:val="24"/>
          <w:highlight w:val="none"/>
          <w:lang w:val="en-US" w:eastAsia="en-US" w:bidi="ar-SA"/>
        </w:rPr>
        <w:t>.4</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关于无线局域网认证产品政府采购清单中的产品，优先采购的具体规定（如涉及）</w:t>
      </w:r>
      <w:r>
        <w:rPr>
          <w:spacing w:val="-25"/>
          <w:sz w:val="24"/>
          <w:szCs w:val="24"/>
          <w:highlight w:val="none"/>
        </w:rPr>
        <w:t>。</w:t>
      </w:r>
    </w:p>
    <w:p w14:paraId="4C6B08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确定成交候选人名单</w:t>
      </w:r>
    </w:p>
    <w:p w14:paraId="050A302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583E9962">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highlight w:val="none"/>
          <w:lang w:val="en-US" w:eastAsia="en-US" w:bidi="ar-SA"/>
        </w:rPr>
      </w:pPr>
      <w:r>
        <w:rPr>
          <w:rFonts w:hint="eastAsia" w:cs="宋体"/>
          <w:b/>
          <w:bCs/>
          <w:snapToGrid w:val="0"/>
          <w:color w:val="000000"/>
          <w:kern w:val="0"/>
          <w:sz w:val="24"/>
          <w:szCs w:val="24"/>
          <w:highlight w:val="none"/>
          <w:lang w:val="en-US" w:eastAsia="zh-CN" w:bidi="ar-SA"/>
        </w:rPr>
        <w:t>9</w:t>
      </w:r>
      <w:r>
        <w:rPr>
          <w:rFonts w:hint="eastAsia" w:cs="宋体"/>
          <w:b/>
          <w:bCs/>
          <w:snapToGrid w:val="0"/>
          <w:color w:val="000000"/>
          <w:kern w:val="0"/>
          <w:sz w:val="24"/>
          <w:szCs w:val="24"/>
          <w:highlight w:val="none"/>
          <w:lang w:val="en-US" w:eastAsia="en-US" w:bidi="ar-SA"/>
        </w:rPr>
        <w:t>.</w:t>
      </w:r>
      <w:r>
        <w:rPr>
          <w:rFonts w:hint="eastAsia" w:cs="宋体"/>
          <w:b/>
          <w:bCs/>
          <w:snapToGrid w:val="0"/>
          <w:color w:val="000000"/>
          <w:kern w:val="0"/>
          <w:sz w:val="24"/>
          <w:szCs w:val="24"/>
          <w:highlight w:val="none"/>
          <w:lang w:val="en-US" w:eastAsia="zh-CN" w:bidi="ar-SA"/>
        </w:rPr>
        <w:t xml:space="preserve">2 </w:t>
      </w:r>
      <w:r>
        <w:rPr>
          <w:rFonts w:hint="eastAsia" w:cs="宋体"/>
          <w:b/>
          <w:bCs/>
          <w:snapToGrid w:val="0"/>
          <w:color w:val="000000"/>
          <w:kern w:val="0"/>
          <w:sz w:val="24"/>
          <w:szCs w:val="24"/>
          <w:highlight w:val="none"/>
          <w:lang w:val="en-US" w:eastAsia="en-US" w:bidi="ar-SA"/>
        </w:rPr>
        <w:t>磋商小组要对评分汇总情况进行复核，特别是对排名第一的、报价最低的、响应文件被认定为无效的情形进行重点复核。</w:t>
      </w:r>
    </w:p>
    <w:p w14:paraId="30777A6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9</w:t>
      </w:r>
      <w:r>
        <w:rPr>
          <w:rFonts w:hint="eastAsia" w:cs="宋体"/>
          <w:snapToGrid w:val="0"/>
          <w:color w:val="000000"/>
          <w:kern w:val="0"/>
          <w:sz w:val="24"/>
          <w:szCs w:val="24"/>
          <w:highlight w:val="none"/>
          <w:lang w:val="en-US" w:eastAsia="en-US" w:bidi="ar-SA"/>
        </w:rPr>
        <w:t>.</w:t>
      </w:r>
      <w:r>
        <w:rPr>
          <w:rFonts w:hint="eastAsia" w:cs="宋体"/>
          <w:snapToGrid w:val="0"/>
          <w:color w:val="000000"/>
          <w:kern w:val="0"/>
          <w:sz w:val="24"/>
          <w:szCs w:val="24"/>
          <w:highlight w:val="none"/>
          <w:lang w:val="en-US" w:eastAsia="zh-CN" w:bidi="ar-SA"/>
        </w:rPr>
        <w:t>3 ☑</w:t>
      </w:r>
      <w:r>
        <w:rPr>
          <w:rFonts w:hint="eastAsia" w:cs="宋体"/>
          <w:snapToGrid w:val="0"/>
          <w:color w:val="000000"/>
          <w:kern w:val="0"/>
          <w:sz w:val="24"/>
          <w:szCs w:val="24"/>
          <w:highlight w:val="none"/>
          <w:lang w:val="en-US" w:eastAsia="en-US" w:bidi="ar-SA"/>
        </w:rPr>
        <w:t>磋商小组根据上述供应商排序，依次推荐排序前</w:t>
      </w:r>
      <w:r>
        <w:rPr>
          <w:rFonts w:hint="eastAsia" w:cs="宋体"/>
          <w:snapToGrid w:val="0"/>
          <w:color w:val="000000"/>
          <w:kern w:val="0"/>
          <w:sz w:val="24"/>
          <w:szCs w:val="24"/>
          <w:highlight w:val="none"/>
          <w:lang w:val="en-US" w:eastAsia="zh-CN" w:bidi="ar-SA"/>
        </w:rPr>
        <w:t>3</w:t>
      </w:r>
      <w:r>
        <w:rPr>
          <w:rFonts w:hint="eastAsia" w:cs="宋体"/>
          <w:snapToGrid w:val="0"/>
          <w:color w:val="000000"/>
          <w:ker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29EB1F0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highlight w:val="none"/>
          <w:lang w:val="en-US" w:eastAsia="en-US" w:bidi="ar-SA"/>
        </w:rPr>
      </w:pPr>
      <w:r>
        <w:rPr>
          <w:rFonts w:hint="eastAsia" w:cs="宋体"/>
          <w:snapToGrid w:val="0"/>
          <w:color w:val="000000"/>
          <w:kern w:val="0"/>
          <w:sz w:val="24"/>
          <w:szCs w:val="24"/>
          <w:highlight w:val="none"/>
          <w:lang w:val="en-US" w:eastAsia="zh-CN" w:bidi="ar-SA"/>
        </w:rPr>
        <w:t>10.</w:t>
      </w:r>
      <w:r>
        <w:rPr>
          <w:rFonts w:hint="eastAsia" w:cs="宋体"/>
          <w:snapToGrid w:val="0"/>
          <w:color w:val="000000"/>
          <w:kern w:val="0"/>
          <w:sz w:val="24"/>
          <w:szCs w:val="24"/>
          <w:highlight w:val="none"/>
          <w:lang w:val="en-US" w:eastAsia="en-US" w:bidi="ar-SA"/>
        </w:rPr>
        <w:t>报告违法行为</w:t>
      </w:r>
    </w:p>
    <w:p w14:paraId="7B034A9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highlight w:val="none"/>
        </w:rPr>
      </w:pPr>
      <w:r>
        <w:rPr>
          <w:rFonts w:hint="eastAsia" w:cs="宋体"/>
          <w:snapToGrid w:val="0"/>
          <w:color w:val="000000"/>
          <w:kern w:val="0"/>
          <w:sz w:val="24"/>
          <w:szCs w:val="24"/>
          <w:highlight w:val="none"/>
          <w:lang w:val="en-US" w:eastAsia="zh-CN" w:bidi="ar-SA"/>
        </w:rPr>
        <w:t>10</w:t>
      </w:r>
      <w:r>
        <w:rPr>
          <w:rFonts w:hint="eastAsia" w:cs="宋体"/>
          <w:snapToGrid w:val="0"/>
          <w:color w:val="000000"/>
          <w:kern w:val="0"/>
          <w:sz w:val="24"/>
          <w:szCs w:val="24"/>
          <w:highlight w:val="none"/>
          <w:lang w:val="en-US" w:eastAsia="en-US" w:bidi="ar-SA"/>
        </w:rPr>
        <w:t>.1</w:t>
      </w:r>
      <w:r>
        <w:rPr>
          <w:rFonts w:hint="eastAsia" w:cs="宋体"/>
          <w:snapToGrid w:val="0"/>
          <w:color w:val="000000"/>
          <w:kern w:val="0"/>
          <w:sz w:val="24"/>
          <w:szCs w:val="24"/>
          <w:highlight w:val="none"/>
          <w:lang w:val="en-US" w:eastAsia="zh-CN" w:bidi="ar-SA"/>
        </w:rPr>
        <w:t xml:space="preserve"> </w:t>
      </w:r>
      <w:r>
        <w:rPr>
          <w:rFonts w:hint="eastAsia" w:cs="宋体"/>
          <w:snapToGrid w:val="0"/>
          <w:color w:val="000000"/>
          <w:kern w:val="0"/>
          <w:sz w:val="24"/>
          <w:szCs w:val="24"/>
          <w:highlight w:val="none"/>
          <w:lang w:val="en-US" w:eastAsia="en-US" w:bidi="ar-SA"/>
        </w:rPr>
        <w:t>磋商小组在评审过程中发现供应商有行贿、</w:t>
      </w:r>
      <w:r>
        <w:rPr>
          <w:rFonts w:hint="eastAsia" w:cs="宋体"/>
          <w:snapToGrid w:val="0"/>
          <w:color w:val="000000"/>
          <w:kern w:val="0"/>
          <w:sz w:val="24"/>
          <w:szCs w:val="24"/>
          <w:highlight w:val="none"/>
          <w:lang w:val="en-US" w:eastAsia="zh-CN" w:bidi="ar-SA"/>
        </w:rPr>
        <w:t>提</w:t>
      </w:r>
      <w:r>
        <w:rPr>
          <w:rFonts w:hint="eastAsia" w:cs="宋体"/>
          <w:snapToGrid w:val="0"/>
          <w:color w:val="000000"/>
          <w:kern w:val="0"/>
          <w:sz w:val="24"/>
          <w:szCs w:val="24"/>
          <w:highlight w:val="none"/>
          <w:lang w:val="en-US" w:eastAsia="en-US" w:bidi="ar-SA"/>
        </w:rPr>
        <w:t>供虚假材料或者串通等违法行为时，有向采购人、采购代理机构或者有关部门报告的职责。</w:t>
      </w:r>
      <w:bookmarkStart w:id="35" w:name="_Toc20187"/>
    </w:p>
    <w:p w14:paraId="73D8330D">
      <w:pPr>
        <w:pStyle w:val="3"/>
        <w:keepNext w:val="0"/>
        <w:keepLines w:val="0"/>
        <w:pageBreakBefore w:val="0"/>
        <w:kinsoku/>
        <w:wordWrap w:val="0"/>
        <w:overflowPunct/>
        <w:topLinePunct w:val="0"/>
        <w:bidi w:val="0"/>
        <w:spacing w:before="78" w:line="221" w:lineRule="auto"/>
        <w:jc w:val="center"/>
        <w:outlineLvl w:val="1"/>
        <w:rPr>
          <w:spacing w:val="-2"/>
          <w:sz w:val="24"/>
          <w:szCs w:val="24"/>
          <w:highlight w:val="none"/>
          <w14:textOutline w14:w="1537" w14:cap="flat" w14:cmpd="sng">
            <w14:solidFill>
              <w14:srgbClr w14:val="000000"/>
            </w14:solidFill>
            <w14:prstDash w14:val="solid"/>
            <w14:miter w14:val="0"/>
          </w14:textOutline>
        </w:rPr>
      </w:pPr>
      <w:r>
        <w:rPr>
          <w:spacing w:val="-2"/>
          <w:sz w:val="24"/>
          <w:szCs w:val="24"/>
          <w:highlight w:val="none"/>
          <w14:textOutline w14:w="1537" w14:cap="flat" w14:cmpd="sng">
            <w14:solidFill>
              <w14:srgbClr w14:val="000000"/>
            </w14:solidFill>
            <w14:prstDash w14:val="solid"/>
            <w14:miter w14:val="0"/>
          </w14:textOutline>
        </w:rPr>
        <w:t>评审标准</w:t>
      </w:r>
      <w:bookmarkEnd w:id="35"/>
    </w:p>
    <w:tbl>
      <w:tblPr>
        <w:tblStyle w:val="29"/>
        <w:tblW w:w="98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529"/>
      </w:tblGrid>
      <w:tr w14:paraId="5A69E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839" w:type="dxa"/>
            <w:vAlign w:val="top"/>
          </w:tcPr>
          <w:p w14:paraId="30F37186">
            <w:pPr>
              <w:keepNext w:val="0"/>
              <w:keepLines w:val="0"/>
              <w:pageBreakBefore w:val="0"/>
              <w:kinsoku/>
              <w:wordWrap w:val="0"/>
              <w:overflowPunct/>
              <w:topLinePunct w:val="0"/>
              <w:bidi w:val="0"/>
              <w:spacing w:before="40" w:line="208" w:lineRule="auto"/>
              <w:ind w:left="198"/>
              <w:jc w:val="both"/>
              <w:rPr>
                <w:rFonts w:hint="eastAsia" w:ascii="宋体" w:hAnsi="宋体" w:eastAsia="宋体" w:cs="宋体"/>
                <w:sz w:val="22"/>
                <w:szCs w:val="22"/>
                <w:highlight w:val="none"/>
              </w:rPr>
            </w:pPr>
            <w:r>
              <w:rPr>
                <w:rFonts w:hint="eastAsia" w:ascii="宋体" w:hAnsi="宋体" w:eastAsia="宋体" w:cs="宋体"/>
                <w:spacing w:val="-3"/>
                <w:sz w:val="22"/>
                <w:szCs w:val="22"/>
                <w:highlight w:val="none"/>
                <w14:textOutline w14:w="1537" w14:cap="flat" w14:cmpd="sng">
                  <w14:solidFill>
                    <w14:srgbClr w14:val="000000"/>
                  </w14:solidFill>
                  <w14:prstDash w14:val="solid"/>
                  <w14:miter w14:val="0"/>
                </w14:textOutline>
              </w:rPr>
              <w:t>序号</w:t>
            </w:r>
          </w:p>
        </w:tc>
        <w:tc>
          <w:tcPr>
            <w:tcW w:w="1595" w:type="dxa"/>
            <w:vAlign w:val="top"/>
          </w:tcPr>
          <w:p w14:paraId="45AE163E">
            <w:pPr>
              <w:keepNext w:val="0"/>
              <w:keepLines w:val="0"/>
              <w:pageBreakBefore w:val="0"/>
              <w:kinsoku/>
              <w:wordWrap w:val="0"/>
              <w:overflowPunct/>
              <w:topLinePunct w:val="0"/>
              <w:bidi w:val="0"/>
              <w:spacing w:before="40" w:line="208" w:lineRule="auto"/>
              <w:ind w:left="268"/>
              <w:jc w:val="both"/>
              <w:rPr>
                <w:rFonts w:hint="eastAsia" w:ascii="宋体" w:hAnsi="宋体" w:eastAsia="宋体" w:cs="宋体"/>
                <w:sz w:val="22"/>
                <w:szCs w:val="22"/>
                <w:highlight w:val="none"/>
              </w:rPr>
            </w:pPr>
            <w:r>
              <w:rPr>
                <w:rFonts w:hint="eastAsia" w:ascii="宋体" w:hAnsi="宋体" w:eastAsia="宋体" w:cs="宋体"/>
                <w:spacing w:val="-2"/>
                <w:sz w:val="22"/>
                <w:szCs w:val="22"/>
                <w:highlight w:val="none"/>
                <w14:textOutline w14:w="1537" w14:cap="flat" w14:cmpd="sng">
                  <w14:solidFill>
                    <w14:srgbClr w14:val="000000"/>
                  </w14:solidFill>
                  <w14:prstDash w14:val="solid"/>
                  <w14:miter w14:val="0"/>
                </w14:textOutline>
              </w:rPr>
              <w:t>评分因素</w:t>
            </w:r>
          </w:p>
        </w:tc>
        <w:tc>
          <w:tcPr>
            <w:tcW w:w="883" w:type="dxa"/>
            <w:vAlign w:val="top"/>
          </w:tcPr>
          <w:p w14:paraId="33647E3E">
            <w:pPr>
              <w:keepNext w:val="0"/>
              <w:keepLines w:val="0"/>
              <w:pageBreakBefore w:val="0"/>
              <w:kinsoku/>
              <w:wordWrap w:val="0"/>
              <w:overflowPunct/>
              <w:topLinePunct w:val="0"/>
              <w:bidi w:val="0"/>
              <w:spacing w:before="40" w:line="208" w:lineRule="auto"/>
              <w:ind w:firstLine="212" w:firstLineChars="100"/>
              <w:jc w:val="center"/>
              <w:rPr>
                <w:rFonts w:hint="eastAsia" w:ascii="宋体" w:hAnsi="宋体" w:eastAsia="宋体" w:cs="宋体"/>
                <w:sz w:val="22"/>
                <w:szCs w:val="22"/>
                <w:highlight w:val="none"/>
              </w:rPr>
            </w:pPr>
            <w:r>
              <w:rPr>
                <w:rFonts w:hint="eastAsia" w:ascii="宋体" w:hAnsi="宋体" w:eastAsia="宋体" w:cs="宋体"/>
                <w:spacing w:val="-4"/>
                <w:sz w:val="22"/>
                <w:szCs w:val="22"/>
                <w:highlight w:val="none"/>
                <w14:textOutline w14:w="1537" w14:cap="flat" w14:cmpd="sng">
                  <w14:solidFill>
                    <w14:srgbClr w14:val="000000"/>
                  </w14:solidFill>
                  <w14:prstDash w14:val="solid"/>
                  <w14:miter w14:val="0"/>
                </w14:textOutline>
              </w:rPr>
              <w:t>分值</w:t>
            </w:r>
          </w:p>
        </w:tc>
        <w:tc>
          <w:tcPr>
            <w:tcW w:w="1972" w:type="dxa"/>
            <w:vAlign w:val="top"/>
          </w:tcPr>
          <w:p w14:paraId="2935D67A">
            <w:pPr>
              <w:keepNext w:val="0"/>
              <w:keepLines w:val="0"/>
              <w:pageBreakBefore w:val="0"/>
              <w:kinsoku/>
              <w:wordWrap w:val="0"/>
              <w:overflowPunct/>
              <w:topLinePunct w:val="0"/>
              <w:bidi w:val="0"/>
              <w:spacing w:before="40" w:line="208" w:lineRule="auto"/>
              <w:jc w:val="center"/>
              <w:rPr>
                <w:rFonts w:hint="eastAsia" w:ascii="宋体" w:hAnsi="宋体" w:eastAsia="宋体" w:cs="宋体"/>
                <w:sz w:val="22"/>
                <w:szCs w:val="22"/>
                <w:highlight w:val="none"/>
              </w:rPr>
            </w:pPr>
            <w:r>
              <w:rPr>
                <w:rFonts w:hint="eastAsia" w:ascii="宋体" w:hAnsi="宋体" w:eastAsia="宋体" w:cs="宋体"/>
                <w:spacing w:val="-2"/>
                <w:sz w:val="22"/>
                <w:szCs w:val="22"/>
                <w:highlight w:val="none"/>
                <w14:textOutline w14:w="1537" w14:cap="flat" w14:cmpd="sng">
                  <w14:solidFill>
                    <w14:srgbClr w14:val="000000"/>
                  </w14:solidFill>
                  <w14:prstDash w14:val="solid"/>
                  <w14:miter w14:val="0"/>
                </w14:textOutline>
              </w:rPr>
              <w:t>评分标准</w:t>
            </w:r>
          </w:p>
        </w:tc>
        <w:tc>
          <w:tcPr>
            <w:tcW w:w="4529" w:type="dxa"/>
            <w:vAlign w:val="top"/>
          </w:tcPr>
          <w:p w14:paraId="00AFAF9B">
            <w:pPr>
              <w:keepNext w:val="0"/>
              <w:keepLines w:val="0"/>
              <w:pageBreakBefore w:val="0"/>
              <w:kinsoku/>
              <w:wordWrap w:val="0"/>
              <w:overflowPunct/>
              <w:topLinePunct w:val="0"/>
              <w:bidi w:val="0"/>
              <w:spacing w:before="40" w:line="208" w:lineRule="auto"/>
              <w:jc w:val="center"/>
              <w:rPr>
                <w:rFonts w:hint="eastAsia" w:ascii="宋体" w:hAnsi="宋体" w:eastAsia="宋体" w:cs="宋体"/>
                <w:sz w:val="22"/>
                <w:szCs w:val="22"/>
                <w:highlight w:val="none"/>
              </w:rPr>
            </w:pPr>
            <w:r>
              <w:rPr>
                <w:rFonts w:hint="eastAsia" w:ascii="宋体" w:hAnsi="宋体" w:eastAsia="宋体" w:cs="宋体"/>
                <w:spacing w:val="-4"/>
                <w:sz w:val="22"/>
                <w:szCs w:val="22"/>
                <w:highlight w:val="none"/>
                <w14:textOutline w14:w="1537" w14:cap="flat" w14:cmpd="sng">
                  <w14:solidFill>
                    <w14:srgbClr w14:val="000000"/>
                  </w14:solidFill>
                  <w14:prstDash w14:val="solid"/>
                  <w14:miter w14:val="0"/>
                </w14:textOutline>
              </w:rPr>
              <w:t>说明</w:t>
            </w:r>
          </w:p>
        </w:tc>
      </w:tr>
      <w:tr w14:paraId="078E0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39" w:type="dxa"/>
            <w:vAlign w:val="center"/>
          </w:tcPr>
          <w:p w14:paraId="0D024760">
            <w:pPr>
              <w:pStyle w:val="30"/>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p w14:paraId="6D4FD8B1">
            <w:pPr>
              <w:pStyle w:val="30"/>
              <w:keepNext w:val="0"/>
              <w:keepLines w:val="0"/>
              <w:pageBreakBefore w:val="0"/>
              <w:kinsoku/>
              <w:wordWrap w:val="0"/>
              <w:overflowPunct/>
              <w:topLinePunct w:val="0"/>
              <w:bidi w:val="0"/>
              <w:ind w:firstLine="200" w:firstLineChars="100"/>
              <w:jc w:val="both"/>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w:t>
            </w:r>
          </w:p>
        </w:tc>
        <w:tc>
          <w:tcPr>
            <w:tcW w:w="1595" w:type="dxa"/>
            <w:vAlign w:val="center"/>
          </w:tcPr>
          <w:p w14:paraId="05AFAF5B">
            <w:pPr>
              <w:pStyle w:val="30"/>
              <w:keepNext w:val="0"/>
              <w:keepLines w:val="0"/>
              <w:pageBreakBefore w:val="0"/>
              <w:kinsoku/>
              <w:wordWrap w:val="0"/>
              <w:overflowPunct/>
              <w:topLinePunct w:val="0"/>
              <w:bidi w:val="0"/>
              <w:spacing w:line="295" w:lineRule="auto"/>
              <w:jc w:val="center"/>
              <w:rPr>
                <w:rFonts w:hint="eastAsia" w:ascii="宋体" w:hAnsi="宋体" w:eastAsia="宋体" w:cs="宋体"/>
                <w:sz w:val="20"/>
                <w:szCs w:val="20"/>
                <w:highlight w:val="none"/>
              </w:rPr>
            </w:pPr>
          </w:p>
          <w:p w14:paraId="6B464D9A">
            <w:pPr>
              <w:keepNext w:val="0"/>
              <w:keepLines w:val="0"/>
              <w:pageBreakBefore w:val="0"/>
              <w:kinsoku/>
              <w:wordWrap w:val="0"/>
              <w:overflowPunct/>
              <w:topLinePunct w:val="0"/>
              <w:bidi w:val="0"/>
              <w:spacing w:before="78" w:line="219" w:lineRule="auto"/>
              <w:jc w:val="center"/>
              <w:rPr>
                <w:rFonts w:hint="eastAsia" w:ascii="宋体" w:hAnsi="宋体" w:eastAsia="宋体" w:cs="宋体"/>
                <w:sz w:val="22"/>
                <w:szCs w:val="22"/>
                <w:highlight w:val="none"/>
              </w:rPr>
            </w:pPr>
            <w:r>
              <w:rPr>
                <w:rFonts w:hint="eastAsia" w:ascii="宋体" w:hAnsi="宋体" w:eastAsia="宋体" w:cs="宋体"/>
                <w:spacing w:val="-3"/>
                <w:sz w:val="22"/>
                <w:szCs w:val="22"/>
                <w:highlight w:val="none"/>
                <w:lang w:val="en-US" w:eastAsia="zh-CN"/>
              </w:rPr>
              <w:t>磋商</w:t>
            </w:r>
            <w:r>
              <w:rPr>
                <w:rFonts w:hint="eastAsia" w:ascii="宋体" w:hAnsi="宋体" w:eastAsia="宋体" w:cs="宋体"/>
                <w:spacing w:val="-3"/>
                <w:sz w:val="22"/>
                <w:szCs w:val="22"/>
                <w:highlight w:val="none"/>
              </w:rPr>
              <w:t>报价</w:t>
            </w:r>
          </w:p>
        </w:tc>
        <w:tc>
          <w:tcPr>
            <w:tcW w:w="883" w:type="dxa"/>
            <w:vAlign w:val="center"/>
          </w:tcPr>
          <w:p w14:paraId="400A7329">
            <w:pPr>
              <w:pStyle w:val="30"/>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30分</w:t>
            </w:r>
          </w:p>
        </w:tc>
        <w:tc>
          <w:tcPr>
            <w:tcW w:w="1972" w:type="dxa"/>
            <w:vAlign w:val="center"/>
          </w:tcPr>
          <w:p w14:paraId="37DB220D">
            <w:pPr>
              <w:keepNext w:val="0"/>
              <w:keepLines w:val="0"/>
              <w:pageBreakBefore w:val="0"/>
              <w:kinsoku/>
              <w:wordWrap w:val="0"/>
              <w:overflowPunct/>
              <w:topLinePunct w:val="0"/>
              <w:bidi w:val="0"/>
              <w:spacing w:before="191" w:line="235" w:lineRule="auto"/>
              <w:ind w:left="113" w:right="103"/>
              <w:jc w:val="left"/>
              <w:rPr>
                <w:rFonts w:hint="eastAsia" w:ascii="宋体" w:hAnsi="宋体" w:eastAsia="宋体" w:cs="宋体"/>
                <w:sz w:val="22"/>
                <w:szCs w:val="22"/>
                <w:highlight w:val="none"/>
              </w:rPr>
            </w:pPr>
            <w:r>
              <w:rPr>
                <w:rFonts w:hint="eastAsia" w:ascii="宋体" w:hAnsi="宋体" w:eastAsia="宋体" w:cs="宋体"/>
                <w:spacing w:val="10"/>
                <w:sz w:val="22"/>
                <w:szCs w:val="22"/>
                <w:highlight w:val="none"/>
              </w:rPr>
              <w:t>满足</w:t>
            </w:r>
            <w:r>
              <w:rPr>
                <w:rFonts w:hint="eastAsia" w:ascii="宋体" w:hAnsi="宋体" w:eastAsia="宋体" w:cs="宋体"/>
                <w:snapToGrid w:val="0"/>
                <w:color w:val="000000"/>
                <w:spacing w:val="-2"/>
                <w:kern w:val="0"/>
                <w:sz w:val="22"/>
                <w:szCs w:val="22"/>
                <w:highlight w:val="none"/>
                <w:lang w:val="en-US" w:eastAsia="zh-CN" w:bidi="ar-SA"/>
              </w:rPr>
              <w:t>竞争性磋商</w:t>
            </w:r>
            <w:r>
              <w:rPr>
                <w:rFonts w:hint="eastAsia" w:ascii="宋体" w:hAnsi="宋体" w:eastAsia="宋体" w:cs="宋体"/>
                <w:spacing w:val="10"/>
                <w:sz w:val="22"/>
                <w:szCs w:val="22"/>
                <w:highlight w:val="none"/>
              </w:rPr>
              <w:t>文件要求且</w:t>
            </w:r>
            <w:r>
              <w:rPr>
                <w:rFonts w:hint="eastAsia" w:ascii="宋体" w:hAnsi="宋体" w:eastAsia="宋体" w:cs="宋体"/>
                <w:spacing w:val="10"/>
                <w:sz w:val="22"/>
                <w:szCs w:val="22"/>
                <w:highlight w:val="none"/>
                <w:lang w:val="en-US" w:eastAsia="zh-CN"/>
              </w:rPr>
              <w:t>磋商</w:t>
            </w:r>
            <w:r>
              <w:rPr>
                <w:rFonts w:hint="eastAsia" w:ascii="宋体" w:hAnsi="宋体" w:eastAsia="宋体" w:cs="宋体"/>
                <w:spacing w:val="10"/>
                <w:sz w:val="22"/>
                <w:szCs w:val="22"/>
                <w:highlight w:val="none"/>
              </w:rPr>
              <w:t>价格最低</w:t>
            </w:r>
            <w:r>
              <w:rPr>
                <w:rFonts w:hint="eastAsia" w:ascii="宋体" w:hAnsi="宋体" w:eastAsia="宋体" w:cs="宋体"/>
                <w:spacing w:val="-13"/>
                <w:sz w:val="22"/>
                <w:szCs w:val="22"/>
                <w:highlight w:val="none"/>
              </w:rPr>
              <w:t>的</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rPr>
              <w:t>报价为评标基准价，其价格分</w:t>
            </w:r>
            <w:r>
              <w:rPr>
                <w:rFonts w:hint="eastAsia" w:ascii="宋体" w:hAnsi="宋体" w:eastAsia="宋体" w:cs="宋体"/>
                <w:spacing w:val="-6"/>
                <w:sz w:val="22"/>
                <w:szCs w:val="22"/>
                <w:highlight w:val="none"/>
              </w:rPr>
              <w:t>为满分。其他</w:t>
            </w:r>
            <w:r>
              <w:rPr>
                <w:rFonts w:hint="eastAsia" w:ascii="宋体" w:hAnsi="宋体" w:eastAsia="宋体" w:cs="宋体"/>
                <w:spacing w:val="2"/>
                <w:sz w:val="22"/>
                <w:szCs w:val="22"/>
                <w:highlight w:val="none"/>
              </w:rPr>
              <w:t>供应商</w:t>
            </w:r>
            <w:r>
              <w:rPr>
                <w:rFonts w:hint="eastAsia" w:ascii="宋体" w:hAnsi="宋体" w:eastAsia="宋体" w:cs="宋体"/>
                <w:spacing w:val="-6"/>
                <w:sz w:val="22"/>
                <w:szCs w:val="22"/>
                <w:highlight w:val="none"/>
              </w:rPr>
              <w:t>的价格分统一按</w:t>
            </w:r>
            <w:r>
              <w:rPr>
                <w:rFonts w:hint="eastAsia" w:ascii="宋体" w:hAnsi="宋体" w:eastAsia="宋体" w:cs="宋体"/>
                <w:spacing w:val="-8"/>
                <w:sz w:val="22"/>
                <w:szCs w:val="22"/>
                <w:highlight w:val="none"/>
              </w:rPr>
              <w:t>照下列公式计算：</w:t>
            </w:r>
          </w:p>
          <w:p w14:paraId="6685DBCF">
            <w:pPr>
              <w:pStyle w:val="30"/>
              <w:keepNext w:val="0"/>
              <w:keepLines w:val="0"/>
              <w:pageBreakBefore w:val="0"/>
              <w:kinsoku/>
              <w:wordWrap w:val="0"/>
              <w:overflowPunct/>
              <w:topLinePunct w:val="0"/>
              <w:bidi w:val="0"/>
              <w:spacing w:before="26" w:line="228" w:lineRule="auto"/>
              <w:ind w:left="111" w:right="103" w:firstLine="4"/>
              <w:jc w:val="left"/>
              <w:rPr>
                <w:rFonts w:hint="eastAsia" w:ascii="宋体" w:hAnsi="宋体" w:eastAsia="宋体" w:cs="宋体"/>
                <w:sz w:val="22"/>
                <w:szCs w:val="22"/>
                <w:highlight w:val="none"/>
              </w:rPr>
            </w:pPr>
            <w:r>
              <w:rPr>
                <w:rFonts w:hint="eastAsia" w:ascii="宋体" w:hAnsi="宋体" w:eastAsia="宋体" w:cs="宋体"/>
                <w:spacing w:val="7"/>
                <w:sz w:val="22"/>
                <w:szCs w:val="22"/>
                <w:highlight w:val="none"/>
                <w:lang w:val="en-US" w:eastAsia="zh-CN"/>
              </w:rPr>
              <w:t>磋商</w:t>
            </w:r>
            <w:r>
              <w:rPr>
                <w:rFonts w:hint="eastAsia" w:ascii="宋体" w:hAnsi="宋体" w:eastAsia="宋体" w:cs="宋体"/>
                <w:spacing w:val="7"/>
                <w:sz w:val="22"/>
                <w:szCs w:val="22"/>
                <w:highlight w:val="none"/>
              </w:rPr>
              <w:t>报价得分</w:t>
            </w:r>
            <w:r>
              <w:rPr>
                <w:rFonts w:hint="eastAsia" w:ascii="宋体" w:hAnsi="宋体" w:eastAsia="宋体" w:cs="宋体"/>
                <w:spacing w:val="-8"/>
                <w:sz w:val="22"/>
                <w:szCs w:val="22"/>
                <w:highlight w:val="none"/>
              </w:rPr>
              <w:t>＝（</w:t>
            </w:r>
            <w:r>
              <w:rPr>
                <w:rFonts w:hint="eastAsia" w:ascii="宋体" w:hAnsi="宋体" w:eastAsia="宋体" w:cs="宋体"/>
                <w:spacing w:val="7"/>
                <w:sz w:val="22"/>
                <w:szCs w:val="22"/>
                <w:highlight w:val="none"/>
              </w:rPr>
              <w:t>评标基准价/</w:t>
            </w:r>
            <w:r>
              <w:rPr>
                <w:rFonts w:hint="eastAsia" w:ascii="宋体" w:hAnsi="宋体" w:eastAsia="宋体" w:cs="宋体"/>
                <w:spacing w:val="7"/>
                <w:sz w:val="22"/>
                <w:szCs w:val="22"/>
                <w:highlight w:val="none"/>
                <w:lang w:val="en-US" w:eastAsia="zh-CN"/>
              </w:rPr>
              <w:t>磋商</w:t>
            </w:r>
            <w:r>
              <w:rPr>
                <w:rFonts w:hint="eastAsia" w:ascii="宋体" w:hAnsi="宋体" w:eastAsia="宋体" w:cs="宋体"/>
                <w:spacing w:val="-12"/>
                <w:sz w:val="22"/>
                <w:szCs w:val="22"/>
                <w:highlight w:val="none"/>
              </w:rPr>
              <w:t>报价）×</w:t>
            </w:r>
            <w:r>
              <w:rPr>
                <w:rFonts w:hint="eastAsia" w:ascii="宋体" w:hAnsi="宋体" w:eastAsia="宋体" w:cs="宋体"/>
                <w:spacing w:val="-12"/>
                <w:sz w:val="22"/>
                <w:szCs w:val="22"/>
                <w:highlight w:val="none"/>
                <w:lang w:val="en-US" w:eastAsia="zh-CN"/>
              </w:rPr>
              <w:t>30</w:t>
            </w:r>
            <w:r>
              <w:rPr>
                <w:rFonts w:hint="eastAsia" w:ascii="宋体" w:hAnsi="宋体" w:eastAsia="宋体" w:cs="宋体"/>
                <w:spacing w:val="-12"/>
                <w:sz w:val="22"/>
                <w:szCs w:val="22"/>
                <w:highlight w:val="none"/>
              </w:rPr>
              <w:t>。</w:t>
            </w:r>
          </w:p>
        </w:tc>
        <w:tc>
          <w:tcPr>
            <w:tcW w:w="4529" w:type="dxa"/>
            <w:vAlign w:val="center"/>
          </w:tcPr>
          <w:p w14:paraId="14BBCDE5">
            <w:pPr>
              <w:keepNext w:val="0"/>
              <w:keepLines w:val="0"/>
              <w:pageBreakBefore w:val="0"/>
              <w:kinsoku/>
              <w:wordWrap w:val="0"/>
              <w:overflowPunct/>
              <w:topLinePunct w:val="0"/>
              <w:bidi w:val="0"/>
              <w:spacing w:before="191" w:line="235" w:lineRule="auto"/>
              <w:ind w:left="113" w:right="103"/>
              <w:jc w:val="both"/>
              <w:rPr>
                <w:rFonts w:hint="eastAsia" w:ascii="宋体" w:hAnsi="宋体" w:eastAsia="宋体" w:cs="宋体"/>
                <w:sz w:val="22"/>
                <w:szCs w:val="22"/>
                <w:highlight w:val="none"/>
              </w:rPr>
            </w:pPr>
            <w:r>
              <w:rPr>
                <w:rFonts w:hint="eastAsia" w:ascii="宋体" w:hAnsi="宋体" w:eastAsia="宋体" w:cs="宋体"/>
                <w:spacing w:val="-13"/>
                <w:sz w:val="22"/>
                <w:szCs w:val="22"/>
                <w:highlight w:val="none"/>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2"/>
                <w:szCs w:val="22"/>
                <w:highlight w:val="none"/>
                <w:lang w:val="en-US" w:eastAsia="zh-CN" w:bidi="ar-SA"/>
              </w:rPr>
              <w:t>响应</w:t>
            </w:r>
            <w:r>
              <w:rPr>
                <w:rFonts w:hint="eastAsia" w:ascii="宋体" w:hAnsi="宋体" w:eastAsia="宋体" w:cs="宋体"/>
                <w:spacing w:val="-13"/>
                <w:sz w:val="22"/>
                <w:szCs w:val="22"/>
                <w:highlight w:val="none"/>
                <w:lang w:eastAsia="zh-CN"/>
              </w:rPr>
              <w:t>文件中提交了《</w:t>
            </w:r>
            <w:r>
              <w:rPr>
                <w:rFonts w:hint="eastAsia" w:ascii="宋体" w:hAnsi="宋体" w:eastAsia="宋体" w:cs="宋体"/>
                <w:spacing w:val="2"/>
                <w:sz w:val="22"/>
                <w:szCs w:val="22"/>
                <w:highlight w:val="none"/>
              </w:rPr>
              <w:t>供应商</w:t>
            </w:r>
            <w:r>
              <w:rPr>
                <w:rFonts w:hint="eastAsia" w:ascii="宋体" w:hAnsi="宋体" w:eastAsia="宋体" w:cs="宋体"/>
                <w:spacing w:val="-13"/>
                <w:sz w:val="22"/>
                <w:szCs w:val="22"/>
                <w:highlight w:val="none"/>
                <w:lang w:eastAsia="zh-CN"/>
              </w:rPr>
              <w:t>企业类型声明函》或《残疾人福利性单位声明函》或省级以上监狱管理局、戒毒管理局（含新疆生产建设兵团）出具的属于监狱企业的证明文件的</w:t>
            </w:r>
            <w:r>
              <w:rPr>
                <w:rFonts w:hint="eastAsia" w:ascii="宋体" w:hAnsi="宋体" w:eastAsia="宋体" w:cs="宋体"/>
                <w:spacing w:val="2"/>
                <w:sz w:val="22"/>
                <w:szCs w:val="22"/>
                <w:highlight w:val="none"/>
              </w:rPr>
              <w:t>供应商</w:t>
            </w:r>
            <w:r>
              <w:rPr>
                <w:rFonts w:hint="eastAsia" w:ascii="宋体" w:hAnsi="宋体" w:eastAsia="宋体" w:cs="宋体"/>
                <w:spacing w:val="-13"/>
                <w:sz w:val="22"/>
                <w:szCs w:val="22"/>
                <w:highlight w:val="none"/>
                <w:lang w:eastAsia="zh-CN"/>
              </w:rPr>
              <w:t>，其</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lang w:eastAsia="zh-CN"/>
              </w:rPr>
              <w:t>报价扣除</w:t>
            </w:r>
            <w:r>
              <w:rPr>
                <w:rFonts w:hint="eastAsia" w:ascii="宋体" w:hAnsi="宋体" w:eastAsia="宋体" w:cs="宋体"/>
                <w:color w:val="auto"/>
                <w:spacing w:val="-13"/>
                <w:sz w:val="22"/>
                <w:szCs w:val="22"/>
                <w:highlight w:val="none"/>
                <w:u w:val="single"/>
                <w:lang w:val="en-US" w:eastAsia="zh-CN"/>
              </w:rPr>
              <w:t xml:space="preserve"> 10 </w:t>
            </w:r>
            <w:r>
              <w:rPr>
                <w:rFonts w:hint="eastAsia" w:ascii="宋体" w:hAnsi="宋体" w:eastAsia="宋体" w:cs="宋体"/>
                <w:spacing w:val="-13"/>
                <w:sz w:val="22"/>
                <w:szCs w:val="22"/>
                <w:highlight w:val="none"/>
                <w:lang w:eastAsia="zh-CN"/>
              </w:rPr>
              <w:t>%后参与评审。对于同时属于小微企业、监狱企业或残疾人福利性单位的，不重复进行</w:t>
            </w:r>
            <w:r>
              <w:rPr>
                <w:rFonts w:hint="eastAsia" w:ascii="宋体" w:hAnsi="宋体" w:eastAsia="宋体" w:cs="宋体"/>
                <w:spacing w:val="-13"/>
                <w:sz w:val="22"/>
                <w:szCs w:val="22"/>
                <w:highlight w:val="none"/>
                <w:lang w:val="en-US" w:eastAsia="zh-CN"/>
              </w:rPr>
              <w:t>磋商</w:t>
            </w:r>
            <w:r>
              <w:rPr>
                <w:rFonts w:hint="eastAsia" w:ascii="宋体" w:hAnsi="宋体" w:eastAsia="宋体" w:cs="宋体"/>
                <w:spacing w:val="-13"/>
                <w:sz w:val="22"/>
                <w:szCs w:val="22"/>
                <w:highlight w:val="none"/>
                <w:lang w:eastAsia="zh-CN"/>
              </w:rPr>
              <w:t>报价扣除。（</w:t>
            </w:r>
            <w:r>
              <w:rPr>
                <w:rFonts w:hint="eastAsia" w:ascii="宋体" w:hAnsi="宋体" w:eastAsia="宋体" w:cs="宋体"/>
                <w:spacing w:val="-13"/>
                <w:sz w:val="22"/>
                <w:szCs w:val="22"/>
                <w:highlight w:val="none"/>
                <w:lang w:val="en-US" w:eastAsia="zh-CN"/>
              </w:rPr>
              <w:t>专门面向中小企业的项目除外</w:t>
            </w:r>
            <w:r>
              <w:rPr>
                <w:rFonts w:hint="eastAsia" w:ascii="宋体" w:hAnsi="宋体" w:eastAsia="宋体" w:cs="宋体"/>
                <w:spacing w:val="-13"/>
                <w:sz w:val="22"/>
                <w:szCs w:val="22"/>
                <w:highlight w:val="none"/>
                <w:lang w:eastAsia="zh-CN"/>
              </w:rPr>
              <w:t>）</w:t>
            </w:r>
          </w:p>
        </w:tc>
      </w:tr>
      <w:tr w14:paraId="13A24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53AA5CD8">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2</w:t>
            </w:r>
          </w:p>
        </w:tc>
        <w:tc>
          <w:tcPr>
            <w:tcW w:w="1595" w:type="dxa"/>
            <w:vMerge w:val="restart"/>
            <w:vAlign w:val="center"/>
          </w:tcPr>
          <w:p w14:paraId="4BA4BFFA">
            <w:pPr>
              <w:keepNext w:val="0"/>
              <w:keepLines w:val="0"/>
              <w:pageBreakBefore w:val="0"/>
              <w:kinsoku/>
              <w:wordWrap w:val="0"/>
              <w:overflowPunct/>
              <w:topLinePunct w:val="0"/>
              <w:bidi w:val="0"/>
              <w:spacing w:before="78" w:line="219" w:lineRule="auto"/>
              <w:ind w:firstLine="194" w:firstLineChars="10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技术标评分标准</w:t>
            </w:r>
          </w:p>
        </w:tc>
        <w:tc>
          <w:tcPr>
            <w:tcW w:w="883" w:type="dxa"/>
            <w:vAlign w:val="center"/>
          </w:tcPr>
          <w:p w14:paraId="4D19A1D0">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0FA30761">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施工方案和技术措施</w:t>
            </w:r>
          </w:p>
          <w:p w14:paraId="3122BDEC">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529" w:type="dxa"/>
            <w:vAlign w:val="center"/>
          </w:tcPr>
          <w:p w14:paraId="666D3127">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内容合理、针对性强，得8分；</w:t>
            </w:r>
          </w:p>
          <w:p w14:paraId="4875221B">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内容较合理、但针对性不强，较完整得5分；</w:t>
            </w:r>
          </w:p>
          <w:p w14:paraId="1135C3E2">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w:t>
            </w:r>
            <w:r>
              <w:rPr>
                <w:rFonts w:hint="eastAsia" w:ascii="宋体" w:hAnsi="宋体" w:eastAsia="宋体" w:cs="宋体"/>
                <w:spacing w:val="0"/>
                <w:sz w:val="22"/>
                <w:szCs w:val="22"/>
                <w:highlight w:val="none"/>
                <w:lang w:val="zh-CN" w:eastAsia="zh-CN"/>
              </w:rPr>
              <w:t>施工方案和技术措施</w:t>
            </w:r>
            <w:r>
              <w:rPr>
                <w:rFonts w:hint="eastAsia" w:ascii="宋体" w:hAnsi="宋体" w:eastAsia="宋体" w:cs="宋体"/>
                <w:spacing w:val="0"/>
                <w:sz w:val="22"/>
                <w:szCs w:val="22"/>
                <w:highlight w:val="none"/>
                <w:lang w:val="en-US" w:eastAsia="zh-CN"/>
              </w:rPr>
              <w:t>内容欠合理、针对性不强，不完整得3分。</w:t>
            </w:r>
          </w:p>
          <w:p w14:paraId="2932EDA6">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p>
        </w:tc>
      </w:tr>
      <w:tr w14:paraId="00326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6CA4D1F1">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771E531A">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211BA507">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01255FC4">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质量管理体系与措施</w:t>
            </w:r>
          </w:p>
          <w:p w14:paraId="206500A2">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529" w:type="dxa"/>
            <w:vAlign w:val="center"/>
          </w:tcPr>
          <w:p w14:paraId="35AA57B8">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一档：质量体系与措施合理、针对性强，完整得8分；</w:t>
            </w:r>
          </w:p>
          <w:p w14:paraId="3E3376E5">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二档：质量体系与措施较合理、但针对性不强，较完整得5分；</w:t>
            </w:r>
          </w:p>
          <w:p w14:paraId="32B3A9DE">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三档：质量体系与措施欠合理、针对性不强，不完整得3分。</w:t>
            </w:r>
          </w:p>
          <w:p w14:paraId="0F61876F">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r>
              <w:rPr>
                <w:rFonts w:hint="eastAsia" w:ascii="宋体" w:hAnsi="宋体" w:eastAsia="宋体" w:cs="宋体"/>
                <w:spacing w:val="0"/>
                <w:sz w:val="22"/>
                <w:szCs w:val="22"/>
                <w:highlight w:val="none"/>
                <w:lang w:val="en-US" w:eastAsia="zh-CN"/>
              </w:rPr>
              <w:t xml:space="preserve"> </w:t>
            </w:r>
          </w:p>
        </w:tc>
      </w:tr>
      <w:tr w14:paraId="639E5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239C7FFF">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71174C4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1027277B">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6003C52D">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安全管理体系与措施</w:t>
            </w:r>
          </w:p>
          <w:p w14:paraId="4D70C862">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529" w:type="dxa"/>
            <w:vAlign w:val="center"/>
          </w:tcPr>
          <w:p w14:paraId="5C0EE693">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一档：安全体系与措施合理、针对性强，完整得8分；</w:t>
            </w:r>
          </w:p>
          <w:p w14:paraId="79AE1DCB">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二档：安全体系与措施较合理、但针对性不强，较完整得5分；</w:t>
            </w:r>
          </w:p>
          <w:p w14:paraId="65FF1CA1">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三档：安全体系与措施欠合理、针对性不强，不完整得3分。</w:t>
            </w:r>
          </w:p>
          <w:p w14:paraId="48CC5C71">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rPr>
              <w:t>未提供或提供的内容完全与本项目无关的，得0分</w:t>
            </w:r>
            <w:r>
              <w:rPr>
                <w:rFonts w:hint="eastAsia" w:ascii="宋体" w:hAnsi="宋体" w:eastAsia="宋体" w:cs="宋体"/>
                <w:spacing w:val="0"/>
                <w:sz w:val="22"/>
                <w:szCs w:val="22"/>
                <w:highlight w:val="none"/>
                <w:lang w:val="en-US" w:eastAsia="zh-CN"/>
              </w:rPr>
              <w:t xml:space="preserve">  </w:t>
            </w:r>
          </w:p>
        </w:tc>
      </w:tr>
      <w:tr w14:paraId="78BDC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CE95B9A">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22D44508">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36E83FCF">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5C553768">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2"/>
                <w:szCs w:val="22"/>
                <w:highlight w:val="none"/>
              </w:rPr>
            </w:pPr>
            <w:r>
              <w:rPr>
                <w:rFonts w:hint="eastAsia" w:ascii="宋体" w:hAnsi="宋体" w:eastAsia="宋体" w:cs="宋体"/>
                <w:spacing w:val="0"/>
                <w:sz w:val="22"/>
                <w:szCs w:val="22"/>
                <w:highlight w:val="none"/>
              </w:rPr>
              <w:t>工程进度计划与措施</w:t>
            </w:r>
          </w:p>
          <w:p w14:paraId="3AF498C0">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2"/>
                <w:szCs w:val="22"/>
                <w:highlight w:val="none"/>
                <w:lang w:val="en-US" w:eastAsia="en-US" w:bidi="ar-SA"/>
              </w:rPr>
            </w:pPr>
          </w:p>
        </w:tc>
        <w:tc>
          <w:tcPr>
            <w:tcW w:w="4529" w:type="dxa"/>
            <w:vAlign w:val="center"/>
          </w:tcPr>
          <w:p w14:paraId="327415A7">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一档：进度计划与措施合理、针对性强，完整得8分；</w:t>
            </w:r>
          </w:p>
          <w:p w14:paraId="5EF2A552">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二档：进度计划与措施较合理、但针对性不强，较完整得5分；</w:t>
            </w:r>
          </w:p>
          <w:p w14:paraId="396C4480">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both"/>
              <w:textAlignment w:val="auto"/>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 xml:space="preserve">三档：进度计划与措施欠合理、针对性不强，不完整得3分。 </w:t>
            </w:r>
          </w:p>
          <w:p w14:paraId="5E1965FD">
            <w:pPr>
              <w:pStyle w:val="31"/>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leftChars="0" w:right="0" w:rightChars="0" w:firstLine="0" w:firstLineChars="0"/>
              <w:jc w:val="both"/>
              <w:textAlignment w:val="auto"/>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pacing w:val="0"/>
                <w:sz w:val="22"/>
                <w:szCs w:val="22"/>
                <w:highlight w:val="none"/>
                <w:lang w:val="en-US" w:eastAsia="zh-CN"/>
              </w:rPr>
              <w:t xml:space="preserve">未提供或提供的内容完全与本项目无关的，得0分 </w:t>
            </w:r>
          </w:p>
        </w:tc>
      </w:tr>
      <w:tr w14:paraId="1CDCA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BC812B3">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13115C6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75763FF1">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pacing w:val="0"/>
                <w:sz w:val="22"/>
                <w:szCs w:val="22"/>
                <w:highlight w:val="none"/>
                <w:lang w:val="en-US" w:eastAsia="zh-CN"/>
              </w:rPr>
              <w:t>8分</w:t>
            </w:r>
          </w:p>
        </w:tc>
        <w:tc>
          <w:tcPr>
            <w:tcW w:w="1972" w:type="dxa"/>
            <w:vAlign w:val="center"/>
          </w:tcPr>
          <w:p w14:paraId="13B16BB9">
            <w:pPr>
              <w:pStyle w:val="24"/>
              <w:spacing w:line="240" w:lineRule="atLeast"/>
              <w:jc w:val="cente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拟投入资源配备计划（含项目组成员）</w:t>
            </w:r>
          </w:p>
        </w:tc>
        <w:tc>
          <w:tcPr>
            <w:tcW w:w="4529" w:type="dxa"/>
            <w:vAlign w:val="center"/>
          </w:tcPr>
          <w:p w14:paraId="2A2AFC38">
            <w:pPr>
              <w:pStyle w:val="24"/>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一档：资源计划和成员配备合理、符合项目实际，完整8分；</w:t>
            </w:r>
          </w:p>
          <w:p w14:paraId="69D6EB71">
            <w:pPr>
              <w:pStyle w:val="24"/>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二档：资源计划和成员配备较合理，较符合项目实际，较完整5分；</w:t>
            </w:r>
          </w:p>
          <w:p w14:paraId="6C2921F1">
            <w:pPr>
              <w:pStyle w:val="24"/>
              <w:spacing w:line="240" w:lineRule="atLeast"/>
              <w:jc w:val="lef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三档：资源计划和成员配备欠合理，基本符合项目实际，不完整3分。 </w:t>
            </w:r>
          </w:p>
          <w:p w14:paraId="682FA03F">
            <w:pP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21B82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2440B38">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49AB0D4C">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56514C15">
            <w:pPr>
              <w:pStyle w:val="30"/>
              <w:keepNext w:val="0"/>
              <w:keepLines w:val="0"/>
              <w:pageBreakBefore w:val="0"/>
              <w:kinsoku/>
              <w:wordWrap w:val="0"/>
              <w:overflowPunct/>
              <w:topLinePunct w:val="0"/>
              <w:bidi w:val="0"/>
              <w:jc w:val="center"/>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5分</w:t>
            </w:r>
          </w:p>
        </w:tc>
        <w:tc>
          <w:tcPr>
            <w:tcW w:w="1972" w:type="dxa"/>
            <w:vAlign w:val="center"/>
          </w:tcPr>
          <w:p w14:paraId="422892C4">
            <w:pPr>
              <w:pStyle w:val="24"/>
              <w:spacing w:line="240" w:lineRule="atLeast"/>
              <w:jc w:val="cente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施工现场实施信息化监控和数据处理</w:t>
            </w:r>
          </w:p>
        </w:tc>
        <w:tc>
          <w:tcPr>
            <w:tcW w:w="4529" w:type="dxa"/>
            <w:vAlign w:val="center"/>
          </w:tcPr>
          <w:p w14:paraId="46AC5BEF">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一档:施工现场实施信息化监控和数据处理系统布置合理，满足需要，得5分；</w:t>
            </w:r>
          </w:p>
          <w:p w14:paraId="7D12B3EB">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二档:施工现场实施信息化监控和数据处理系统布置基本符合需要，得3分；</w:t>
            </w:r>
          </w:p>
          <w:p w14:paraId="1445FA79">
            <w:pPr>
              <w:pStyle w:val="2"/>
              <w:ind w:left="0" w:leftChars="0" w:firstLine="0" w:firstLineChars="0"/>
              <w:rPr>
                <w:rFonts w:hint="default" w:ascii="宋体" w:hAnsi="宋体" w:eastAsia="宋体" w:cs="宋体"/>
                <w:snapToGrid w:val="0"/>
                <w:color w:val="auto"/>
                <w:kern w:val="0"/>
                <w:sz w:val="22"/>
                <w:szCs w:val="20"/>
                <w:highlight w:val="none"/>
                <w:lang w:val="en-US" w:eastAsia="zh-CN" w:bidi="zh-CN"/>
              </w:rPr>
            </w:pPr>
            <w:r>
              <w:rPr>
                <w:rFonts w:hint="eastAsia" w:ascii="宋体" w:hAnsi="宋体" w:eastAsia="宋体" w:cs="宋体"/>
                <w:snapToGrid w:val="0"/>
                <w:color w:val="auto"/>
                <w:kern w:val="0"/>
                <w:sz w:val="22"/>
                <w:szCs w:val="20"/>
                <w:highlight w:val="none"/>
                <w:lang w:val="en-US" w:eastAsia="zh-CN" w:bidi="zh-CN"/>
              </w:rPr>
              <w:t>三档：</w:t>
            </w:r>
            <w:r>
              <w:rPr>
                <w:rFonts w:hint="eastAsia" w:cs="宋体"/>
                <w:snapToGrid w:val="0"/>
                <w:color w:val="auto"/>
                <w:kern w:val="0"/>
                <w:sz w:val="22"/>
                <w:szCs w:val="20"/>
                <w:highlight w:val="none"/>
                <w:lang w:val="en-US" w:eastAsia="zh-CN" w:bidi="zh-CN"/>
              </w:rPr>
              <w:t>施工现场实施信息化监控和数据处理系统布置不合理，没有针对性，不能满足需求，得1分；</w:t>
            </w:r>
          </w:p>
          <w:p w14:paraId="48CEC181">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7C22B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569656B">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p>
        </w:tc>
        <w:tc>
          <w:tcPr>
            <w:tcW w:w="1595" w:type="dxa"/>
            <w:vMerge w:val="continue"/>
            <w:vAlign w:val="center"/>
          </w:tcPr>
          <w:p w14:paraId="1A8103A5">
            <w:pPr>
              <w:keepNext w:val="0"/>
              <w:keepLines w:val="0"/>
              <w:pageBreakBefore w:val="0"/>
              <w:kinsoku/>
              <w:wordWrap w:val="0"/>
              <w:overflowPunct/>
              <w:topLinePunct w:val="0"/>
              <w:bidi w:val="0"/>
              <w:spacing w:before="78" w:line="219" w:lineRule="auto"/>
              <w:ind w:firstLine="194" w:firstLineChars="100"/>
              <w:jc w:val="both"/>
              <w:rPr>
                <w:rFonts w:hint="eastAsia" w:ascii="宋体" w:hAnsi="宋体" w:eastAsia="宋体" w:cs="宋体"/>
                <w:snapToGrid w:val="0"/>
                <w:color w:val="000000"/>
                <w:spacing w:val="-13"/>
                <w:kern w:val="0"/>
                <w:sz w:val="22"/>
                <w:szCs w:val="22"/>
                <w:highlight w:val="none"/>
                <w:lang w:val="en-US" w:eastAsia="zh-CN" w:bidi="ar-SA"/>
              </w:rPr>
            </w:pPr>
          </w:p>
        </w:tc>
        <w:tc>
          <w:tcPr>
            <w:tcW w:w="883" w:type="dxa"/>
            <w:vAlign w:val="center"/>
          </w:tcPr>
          <w:p w14:paraId="18F2097A">
            <w:pPr>
              <w:pStyle w:val="30"/>
              <w:keepNext w:val="0"/>
              <w:keepLines w:val="0"/>
              <w:pageBreakBefore w:val="0"/>
              <w:kinsoku/>
              <w:wordWrap w:val="0"/>
              <w:overflowPunct/>
              <w:topLinePunct w:val="0"/>
              <w:bidi w:val="0"/>
              <w:jc w:val="center"/>
              <w:rPr>
                <w:rFonts w:hint="eastAsia" w:ascii="宋体" w:hAnsi="宋体" w:eastAsia="宋体" w:cs="宋体"/>
                <w:spacing w:val="0"/>
                <w:sz w:val="22"/>
                <w:szCs w:val="22"/>
                <w:highlight w:val="none"/>
                <w:lang w:val="en-US" w:eastAsia="zh-CN"/>
              </w:rPr>
            </w:pPr>
            <w:r>
              <w:rPr>
                <w:rFonts w:hint="eastAsia" w:ascii="宋体" w:hAnsi="宋体" w:eastAsia="宋体" w:cs="宋体"/>
                <w:spacing w:val="0"/>
                <w:sz w:val="22"/>
                <w:szCs w:val="22"/>
                <w:highlight w:val="none"/>
                <w:lang w:val="en-US" w:eastAsia="zh-CN"/>
              </w:rPr>
              <w:t>5分</w:t>
            </w:r>
          </w:p>
        </w:tc>
        <w:tc>
          <w:tcPr>
            <w:tcW w:w="1972" w:type="dxa"/>
            <w:vAlign w:val="center"/>
          </w:tcPr>
          <w:p w14:paraId="2BDD6D51">
            <w:pPr>
              <w:pStyle w:val="24"/>
              <w:spacing w:line="240" w:lineRule="atLeast"/>
              <w:jc w:val="cente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风险管理措施</w:t>
            </w:r>
          </w:p>
        </w:tc>
        <w:tc>
          <w:tcPr>
            <w:tcW w:w="4529" w:type="dxa"/>
            <w:vAlign w:val="center"/>
          </w:tcPr>
          <w:p w14:paraId="725271F1">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一档:风险防控管理措施齐全，风险预控符合规范要求，风险控制要点定位准确，有各阶段风险控 制及应急措施得力，得5分;</w:t>
            </w:r>
          </w:p>
          <w:p w14:paraId="2A6365CB">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二档:风险防控管理措施基本齐全,风险预控符合规范要求，风险控制要点定位基本准确，有各阶段风险控制及应急措施，得3分;</w:t>
            </w:r>
          </w:p>
          <w:p w14:paraId="297CB647">
            <w:pPr>
              <w:pStyle w:val="2"/>
              <w:ind w:left="0" w:leftChars="0" w:firstLine="0" w:firstLineChars="0"/>
              <w:rPr>
                <w:rFonts w:hint="default"/>
                <w:lang w:val="en-US" w:eastAsia="zh-CN"/>
              </w:rPr>
            </w:pPr>
            <w:r>
              <w:rPr>
                <w:rFonts w:hint="eastAsia" w:cs="宋体"/>
                <w:color w:val="auto"/>
                <w:kern w:val="0"/>
                <w:sz w:val="22"/>
                <w:szCs w:val="20"/>
                <w:highlight w:val="none"/>
                <w:lang w:val="en-US" w:eastAsia="zh-CN" w:bidi="zh-CN"/>
              </w:rPr>
              <w:t>三档：风险防控管理措施不齐全，风险预控基本符合规范要求，风险控制要点定位不准确，有各阶段风险控制及应急措施，得1分；</w:t>
            </w:r>
          </w:p>
          <w:p w14:paraId="632D5922">
            <w:pPr>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未提供或提供的内容完全与本项目无关的，得0分。</w:t>
            </w:r>
          </w:p>
        </w:tc>
      </w:tr>
      <w:tr w14:paraId="34E8A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704D7108">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kern w:val="0"/>
                <w:sz w:val="20"/>
                <w:szCs w:val="20"/>
                <w:highlight w:val="none"/>
                <w:lang w:val="en-US" w:eastAsia="zh-CN" w:bidi="ar-SA"/>
              </w:rPr>
            </w:pPr>
            <w:r>
              <w:rPr>
                <w:rFonts w:hint="eastAsia" w:ascii="宋体" w:hAnsi="宋体" w:eastAsia="宋体" w:cs="宋体"/>
                <w:sz w:val="20"/>
                <w:szCs w:val="20"/>
                <w:highlight w:val="none"/>
                <w:lang w:val="en-US" w:eastAsia="zh-CN"/>
              </w:rPr>
              <w:t>3</w:t>
            </w:r>
          </w:p>
        </w:tc>
        <w:tc>
          <w:tcPr>
            <w:tcW w:w="1595" w:type="dxa"/>
            <w:vMerge w:val="restart"/>
            <w:vAlign w:val="center"/>
          </w:tcPr>
          <w:p w14:paraId="1F2F1521">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napToGrid w:val="0"/>
                <w:color w:val="000000"/>
                <w:kern w:val="0"/>
                <w:sz w:val="22"/>
                <w:szCs w:val="22"/>
                <w:highlight w:val="none"/>
                <w:lang w:val="en-US" w:eastAsia="zh-CN" w:bidi="ar-SA"/>
              </w:rPr>
            </w:pPr>
            <w:r>
              <w:rPr>
                <w:rFonts w:hint="eastAsia" w:ascii="宋体" w:hAnsi="宋体" w:eastAsia="宋体" w:cs="宋体"/>
                <w:snapToGrid/>
                <w:color w:val="auto"/>
                <w:kern w:val="0"/>
                <w:sz w:val="22"/>
                <w:szCs w:val="20"/>
                <w:highlight w:val="none"/>
                <w:lang w:val="en-US" w:eastAsia="zh-CN" w:bidi="zh-CN"/>
              </w:rPr>
              <w:t>综合标部分</w:t>
            </w:r>
          </w:p>
        </w:tc>
        <w:tc>
          <w:tcPr>
            <w:tcW w:w="883" w:type="dxa"/>
            <w:vAlign w:val="center"/>
          </w:tcPr>
          <w:p w14:paraId="2AB5AD94">
            <w:pPr>
              <w:pStyle w:val="30"/>
              <w:keepNext w:val="0"/>
              <w:keepLines w:val="0"/>
              <w:pageBreakBefore w:val="0"/>
              <w:kinsoku/>
              <w:wordWrap w:val="0"/>
              <w:overflowPunct/>
              <w:topLinePunct w:val="0"/>
              <w:bidi w:val="0"/>
              <w:jc w:val="center"/>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snapToGrid w:val="0"/>
                <w:color w:val="000000"/>
                <w:spacing w:val="-13"/>
                <w:kern w:val="0"/>
                <w:sz w:val="22"/>
                <w:szCs w:val="22"/>
                <w:highlight w:val="none"/>
                <w:lang w:val="en-US" w:eastAsia="zh-CN" w:bidi="ar-SA"/>
              </w:rPr>
              <w:t>2分</w:t>
            </w:r>
          </w:p>
        </w:tc>
        <w:tc>
          <w:tcPr>
            <w:tcW w:w="1972" w:type="dxa"/>
            <w:vAlign w:val="center"/>
          </w:tcPr>
          <w:p w14:paraId="0D37CA85">
            <w:pPr>
              <w:pStyle w:val="24"/>
              <w:spacing w:line="240" w:lineRule="atLeast"/>
              <w:jc w:val="left"/>
              <w:rPr>
                <w:rFonts w:hint="eastAsia" w:ascii="宋体" w:hAnsi="宋体" w:eastAsia="宋体" w:cs="宋体"/>
                <w:snapToGrid w:val="0"/>
                <w:color w:val="000000"/>
                <w:spacing w:val="-13"/>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投标人的业绩、类似工程经历0-2分</w:t>
            </w:r>
          </w:p>
        </w:tc>
        <w:tc>
          <w:tcPr>
            <w:tcW w:w="4529" w:type="dxa"/>
            <w:vAlign w:val="center"/>
          </w:tcPr>
          <w:p w14:paraId="43B3D40C">
            <w:pPr>
              <w:pStyle w:val="24"/>
              <w:keepNext w:val="0"/>
              <w:keepLines w:val="0"/>
              <w:pageBreakBefore w:val="0"/>
              <w:widowControl w:val="0"/>
              <w:kinsoku/>
              <w:wordWrap/>
              <w:overflowPunct/>
              <w:topLinePunct w:val="0"/>
              <w:autoSpaceDE w:val="0"/>
              <w:autoSpaceDN w:val="0"/>
              <w:bidi w:val="0"/>
              <w:adjustRightInd w:val="0"/>
              <w:snapToGrid/>
              <w:spacing w:after="0" w:line="240" w:lineRule="atLeast"/>
              <w:jc w:val="left"/>
              <w:textAlignment w:val="auto"/>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2023年1月1日（合同签订时间）以来，承担过类似工程施工，每有1项得1分，最多得2分。否则不计分。</w:t>
            </w:r>
          </w:p>
          <w:p w14:paraId="11B36E07">
            <w:pPr>
              <w:pStyle w:val="24"/>
              <w:keepNext w:val="0"/>
              <w:keepLines w:val="0"/>
              <w:pageBreakBefore w:val="0"/>
              <w:widowControl w:val="0"/>
              <w:kinsoku/>
              <w:wordWrap/>
              <w:overflowPunct/>
              <w:topLinePunct w:val="0"/>
              <w:autoSpaceDE w:val="0"/>
              <w:autoSpaceDN w:val="0"/>
              <w:bidi w:val="0"/>
              <w:adjustRightInd w:val="0"/>
              <w:snapToGrid/>
              <w:spacing w:after="0" w:line="240" w:lineRule="atLeast"/>
              <w:jc w:val="left"/>
              <w:textAlignment w:val="auto"/>
              <w:rPr>
                <w:rFonts w:hint="eastAsia" w:ascii="宋体" w:hAnsi="宋体" w:eastAsia="宋体" w:cs="宋体"/>
                <w:snapToGrid w:val="0"/>
                <w:color w:val="000000"/>
                <w:spacing w:val="-13"/>
                <w:kern w:val="0"/>
                <w:sz w:val="22"/>
                <w:szCs w:val="22"/>
                <w:highlight w:val="none"/>
                <w:lang w:val="en-US" w:eastAsia="zh-CN" w:bidi="ar-SA"/>
              </w:rPr>
            </w:pPr>
            <w:r>
              <w:rPr>
                <w:rFonts w:hint="eastAsia" w:ascii="宋体" w:hAnsi="宋体" w:eastAsia="宋体" w:cs="宋体"/>
                <w:b/>
                <w:bCs/>
                <w:color w:val="auto"/>
                <w:kern w:val="0"/>
                <w:sz w:val="21"/>
                <w:szCs w:val="18"/>
                <w:highlight w:val="none"/>
                <w:lang w:val="en-US" w:eastAsia="zh-CN" w:bidi="zh-CN"/>
              </w:rPr>
              <w:t>注：需提供合同（响应文件中附扫描件）。</w:t>
            </w:r>
          </w:p>
        </w:tc>
      </w:tr>
      <w:tr w14:paraId="54B28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D6DD1A9">
            <w:pPr>
              <w:pStyle w:val="30"/>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7C406899">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14C27B4E">
            <w:pPr>
              <w:pStyle w:val="30"/>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snapToGrid w:val="0"/>
                <w:color w:val="000000"/>
                <w:spacing w:val="0"/>
                <w:kern w:val="0"/>
                <w:sz w:val="22"/>
                <w:szCs w:val="22"/>
                <w:highlight w:val="none"/>
                <w:lang w:val="en-US" w:eastAsia="zh-CN" w:bidi="ar-SA"/>
              </w:rPr>
              <w:t>9分</w:t>
            </w:r>
          </w:p>
        </w:tc>
        <w:tc>
          <w:tcPr>
            <w:tcW w:w="1972" w:type="dxa"/>
            <w:vAlign w:val="center"/>
          </w:tcPr>
          <w:p w14:paraId="6BE76F51">
            <w:pPr>
              <w:autoSpaceDE w:val="0"/>
              <w:autoSpaceDN w:val="0"/>
              <w:adjustRightInd w:val="0"/>
              <w:spacing w:line="320" w:lineRule="exact"/>
              <w:rPr>
                <w:rFonts w:hint="eastAsia" w:ascii="宋体" w:hAnsi="宋体" w:eastAsia="宋体" w:cs="宋体"/>
                <w:snapToGrid w:val="0"/>
                <w:color w:val="000000"/>
                <w:spacing w:val="0"/>
                <w:kern w:val="0"/>
                <w:sz w:val="22"/>
                <w:szCs w:val="22"/>
                <w:highlight w:val="none"/>
                <w:lang w:val="en-US" w:eastAsia="en-US" w:bidi="ar-SA"/>
              </w:rPr>
            </w:pPr>
            <w:r>
              <w:rPr>
                <w:rFonts w:hint="eastAsia" w:ascii="宋体" w:hAnsi="宋体" w:eastAsia="宋体" w:cs="宋体"/>
                <w:color w:val="auto"/>
                <w:kern w:val="0"/>
                <w:sz w:val="22"/>
                <w:szCs w:val="20"/>
                <w:highlight w:val="none"/>
                <w:lang w:val="en-US" w:eastAsia="zh-CN" w:bidi="zh-CN"/>
              </w:rPr>
              <w:t>服务承诺（0-9分）</w:t>
            </w:r>
          </w:p>
        </w:tc>
        <w:tc>
          <w:tcPr>
            <w:tcW w:w="4529" w:type="dxa"/>
            <w:vAlign w:val="center"/>
          </w:tcPr>
          <w:p w14:paraId="5590614A">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1、有关于不拖欠农民工资的实质性承诺得3分，没有得0分； </w:t>
            </w:r>
          </w:p>
          <w:p w14:paraId="1EAE0DD3">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2、有保证连续施工的实质性承诺情况得3分，没有得0分； </w:t>
            </w:r>
          </w:p>
          <w:p w14:paraId="6127656F">
            <w:pPr>
              <w:autoSpaceDE w:val="0"/>
              <w:autoSpaceDN w:val="0"/>
              <w:adjustRightInd w:val="0"/>
              <w:spacing w:line="320" w:lineRule="exact"/>
              <w:rPr>
                <w:rFonts w:hint="eastAsia"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color w:val="auto"/>
                <w:kern w:val="0"/>
                <w:sz w:val="22"/>
                <w:szCs w:val="20"/>
                <w:highlight w:val="none"/>
                <w:lang w:val="en-US" w:eastAsia="zh-CN" w:bidi="zh-CN"/>
              </w:rPr>
              <w:t xml:space="preserve">3、有其他实质性承诺情况得3分，没有得0分； </w:t>
            </w:r>
          </w:p>
        </w:tc>
      </w:tr>
      <w:tr w14:paraId="06CB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2215307B">
            <w:pPr>
              <w:pStyle w:val="30"/>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08FE3D92">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0965E503">
            <w:pPr>
              <w:pStyle w:val="30"/>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eastAsia"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snapToGrid w:val="0"/>
                <w:color w:val="000000"/>
                <w:spacing w:val="0"/>
                <w:kern w:val="0"/>
                <w:sz w:val="22"/>
                <w:szCs w:val="22"/>
                <w:highlight w:val="none"/>
                <w:lang w:val="en-US" w:eastAsia="zh-CN" w:bidi="ar-SA"/>
              </w:rPr>
              <w:t>7分</w:t>
            </w:r>
          </w:p>
        </w:tc>
        <w:tc>
          <w:tcPr>
            <w:tcW w:w="1972" w:type="dxa"/>
            <w:vAlign w:val="center"/>
          </w:tcPr>
          <w:p w14:paraId="1D0C1E77">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优惠承诺（0-7分）</w:t>
            </w:r>
          </w:p>
        </w:tc>
        <w:tc>
          <w:tcPr>
            <w:tcW w:w="4529" w:type="dxa"/>
            <w:vAlign w:val="center"/>
          </w:tcPr>
          <w:p w14:paraId="271802BF">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一档：优惠承诺应是书面的符合工程实际情况，确保依法依规，优惠合理，详实可行得 7 分； </w:t>
            </w:r>
          </w:p>
          <w:p w14:paraId="0C7608CD">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二档：优惠承诺符合工程实际情况，确保依法依规，优惠基本合理，基本详实可行得 4 分；</w:t>
            </w:r>
          </w:p>
          <w:p w14:paraId="022FB7E9">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三档：优惠承诺符合工程实际情况，确保依法依规，优惠不够完整、可行性差得 2 分； </w:t>
            </w:r>
          </w:p>
          <w:p w14:paraId="2362D717">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 xml:space="preserve">没有得0分。 </w:t>
            </w:r>
          </w:p>
        </w:tc>
      </w:tr>
      <w:tr w14:paraId="3D2C8A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412B6521">
            <w:pPr>
              <w:pStyle w:val="30"/>
              <w:keepNext w:val="0"/>
              <w:keepLines w:val="0"/>
              <w:pageBreakBefore w:val="0"/>
              <w:kinsoku/>
              <w:wordWrap w:val="0"/>
              <w:overflowPunct/>
              <w:topLinePunct w:val="0"/>
              <w:bidi w:val="0"/>
              <w:jc w:val="center"/>
              <w:rPr>
                <w:rFonts w:hint="eastAsia" w:ascii="宋体" w:hAnsi="宋体" w:eastAsia="宋体" w:cs="宋体"/>
                <w:sz w:val="20"/>
                <w:szCs w:val="20"/>
                <w:highlight w:val="none"/>
                <w:lang w:val="en-US" w:eastAsia="zh-CN"/>
              </w:rPr>
            </w:pPr>
          </w:p>
        </w:tc>
        <w:tc>
          <w:tcPr>
            <w:tcW w:w="1595" w:type="dxa"/>
            <w:vMerge w:val="continue"/>
            <w:vAlign w:val="center"/>
          </w:tcPr>
          <w:p w14:paraId="323A7248">
            <w:pPr>
              <w:keepNext w:val="0"/>
              <w:keepLines w:val="0"/>
              <w:pageBreakBefore w:val="0"/>
              <w:kinsoku/>
              <w:wordWrap w:val="0"/>
              <w:overflowPunct/>
              <w:topLinePunct w:val="0"/>
              <w:bidi w:val="0"/>
              <w:spacing w:before="157" w:line="220" w:lineRule="auto"/>
              <w:ind w:left="148" w:leftChars="0"/>
              <w:jc w:val="both"/>
              <w:rPr>
                <w:rFonts w:hint="eastAsia" w:ascii="宋体" w:hAnsi="宋体" w:eastAsia="宋体" w:cs="宋体"/>
                <w:spacing w:val="-2"/>
                <w:sz w:val="22"/>
                <w:szCs w:val="22"/>
                <w:highlight w:val="none"/>
                <w:lang w:val="en-US" w:eastAsia="zh-CN"/>
              </w:rPr>
            </w:pPr>
          </w:p>
        </w:tc>
        <w:tc>
          <w:tcPr>
            <w:tcW w:w="883" w:type="dxa"/>
            <w:vAlign w:val="center"/>
          </w:tcPr>
          <w:p w14:paraId="333442C7">
            <w:pPr>
              <w:pStyle w:val="30"/>
              <w:keepNext w:val="0"/>
              <w:keepLines w:val="0"/>
              <w:pageBreakBefore w:val="0"/>
              <w:kinsoku/>
              <w:wordWrap w:val="0"/>
              <w:overflowPunct/>
              <w:topLinePunct w:val="0"/>
              <w:bidi w:val="0"/>
              <w:spacing w:before="26" w:line="228" w:lineRule="auto"/>
              <w:ind w:left="111" w:leftChars="0" w:right="103" w:rightChars="0" w:firstLine="4" w:firstLineChars="0"/>
              <w:jc w:val="center"/>
              <w:rPr>
                <w:rFonts w:hint="default" w:ascii="宋体" w:hAnsi="宋体" w:eastAsia="宋体" w:cs="宋体"/>
                <w:snapToGrid w:val="0"/>
                <w:color w:val="000000"/>
                <w:spacing w:val="0"/>
                <w:kern w:val="0"/>
                <w:sz w:val="22"/>
                <w:szCs w:val="22"/>
                <w:highlight w:val="none"/>
                <w:lang w:val="en-US" w:eastAsia="zh-CN" w:bidi="ar-SA"/>
              </w:rPr>
            </w:pPr>
            <w:r>
              <w:rPr>
                <w:rFonts w:hint="eastAsia" w:ascii="宋体" w:hAnsi="宋体" w:eastAsia="宋体" w:cs="宋体"/>
                <w:snapToGrid w:val="0"/>
                <w:color w:val="000000"/>
                <w:spacing w:val="0"/>
                <w:kern w:val="0"/>
                <w:sz w:val="22"/>
                <w:szCs w:val="22"/>
                <w:highlight w:val="none"/>
                <w:lang w:val="en-US" w:eastAsia="zh-CN" w:bidi="ar-SA"/>
              </w:rPr>
              <w:t>2分</w:t>
            </w:r>
          </w:p>
        </w:tc>
        <w:tc>
          <w:tcPr>
            <w:tcW w:w="1972" w:type="dxa"/>
            <w:vAlign w:val="center"/>
          </w:tcPr>
          <w:p w14:paraId="2DC0EBF6">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政府采购信用评价(2分)</w:t>
            </w:r>
          </w:p>
        </w:tc>
        <w:tc>
          <w:tcPr>
            <w:tcW w:w="4529" w:type="dxa"/>
            <w:vAlign w:val="center"/>
          </w:tcPr>
          <w:p w14:paraId="451CE7D8">
            <w:pPr>
              <w:autoSpaceDE w:val="0"/>
              <w:autoSpaceDN w:val="0"/>
              <w:adjustRightInd w:val="0"/>
              <w:spacing w:line="320" w:lineRule="exact"/>
              <w:rPr>
                <w:rFonts w:hint="eastAsia" w:ascii="宋体" w:hAnsi="宋体" w:eastAsia="宋体" w:cs="宋体"/>
                <w:color w:val="auto"/>
                <w:kern w:val="0"/>
                <w:sz w:val="22"/>
                <w:szCs w:val="20"/>
                <w:highlight w:val="none"/>
                <w:lang w:val="en-US" w:eastAsia="zh-CN" w:bidi="zh-CN"/>
              </w:rPr>
            </w:pPr>
            <w:r>
              <w:rPr>
                <w:rFonts w:hint="eastAsia" w:ascii="宋体" w:hAnsi="宋体" w:eastAsia="宋体" w:cs="宋体"/>
                <w:color w:val="auto"/>
                <w:kern w:val="0"/>
                <w:sz w:val="22"/>
                <w:szCs w:val="20"/>
                <w:highlight w:val="none"/>
                <w:lang w:val="en-US" w:eastAsia="zh-CN" w:bidi="zh-CN"/>
              </w:rPr>
              <w:t>根据唐河县政府采购信用评价实施办法，诚信指数高的供应商，在参加唐河县的政府采购活动时，享受政策支持。本项目供应商诚信评价为满分的得2分,90-99 分(不含90分)之间得1分,90 分以下的不得分；供应商可在公告发布之日到投标截止期间，登录“唐河县政府采购信用管理系统”在线打印《唐河县政府采购供应商信用记录表》，作为投标(响应文件的组成部分提交,评审时作为享受政策支持的依据。</w:t>
            </w:r>
          </w:p>
        </w:tc>
      </w:tr>
      <w:tr w14:paraId="698E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434" w:type="dxa"/>
            <w:gridSpan w:val="2"/>
            <w:vAlign w:val="top"/>
          </w:tcPr>
          <w:p w14:paraId="61666B92">
            <w:pPr>
              <w:keepNext w:val="0"/>
              <w:keepLines w:val="0"/>
              <w:pageBreakBefore w:val="0"/>
              <w:kinsoku/>
              <w:wordWrap w:val="0"/>
              <w:overflowPunct/>
              <w:topLinePunct w:val="0"/>
              <w:bidi w:val="0"/>
              <w:spacing w:before="42" w:line="206" w:lineRule="auto"/>
              <w:ind w:left="932"/>
              <w:jc w:val="both"/>
              <w:rPr>
                <w:rFonts w:hint="eastAsia" w:ascii="宋体" w:hAnsi="宋体" w:eastAsia="宋体" w:cs="宋体"/>
                <w:sz w:val="22"/>
                <w:szCs w:val="22"/>
                <w:highlight w:val="none"/>
              </w:rPr>
            </w:pPr>
            <w:r>
              <w:rPr>
                <w:rFonts w:hint="eastAsia" w:ascii="宋体" w:hAnsi="宋体" w:eastAsia="宋体" w:cs="宋体"/>
                <w:spacing w:val="-3"/>
                <w:sz w:val="22"/>
                <w:szCs w:val="22"/>
                <w:highlight w:val="none"/>
              </w:rPr>
              <w:t>合计</w:t>
            </w:r>
          </w:p>
        </w:tc>
        <w:tc>
          <w:tcPr>
            <w:tcW w:w="883" w:type="dxa"/>
            <w:vAlign w:val="top"/>
          </w:tcPr>
          <w:p w14:paraId="5B112983">
            <w:pPr>
              <w:pStyle w:val="30"/>
              <w:keepNext w:val="0"/>
              <w:keepLines w:val="0"/>
              <w:pageBreakBefore w:val="0"/>
              <w:kinsoku/>
              <w:wordWrap w:val="0"/>
              <w:overflowPunct/>
              <w:topLinePunct w:val="0"/>
              <w:bidi w:val="0"/>
              <w:spacing w:before="59" w:line="202" w:lineRule="auto"/>
              <w:ind w:left="265"/>
              <w:jc w:val="both"/>
              <w:rPr>
                <w:rFonts w:hint="eastAsia" w:ascii="宋体" w:hAnsi="宋体" w:eastAsia="宋体" w:cs="宋体"/>
                <w:sz w:val="22"/>
                <w:szCs w:val="22"/>
                <w:highlight w:val="none"/>
              </w:rPr>
            </w:pPr>
            <w:r>
              <w:rPr>
                <w:rFonts w:hint="eastAsia" w:ascii="宋体" w:hAnsi="宋体" w:eastAsia="宋体" w:cs="宋体"/>
                <w:spacing w:val="9"/>
                <w:sz w:val="22"/>
                <w:szCs w:val="22"/>
                <w:highlight w:val="none"/>
              </w:rPr>
              <w:t>100</w:t>
            </w:r>
          </w:p>
        </w:tc>
        <w:tc>
          <w:tcPr>
            <w:tcW w:w="6501" w:type="dxa"/>
            <w:gridSpan w:val="2"/>
            <w:vAlign w:val="top"/>
          </w:tcPr>
          <w:p w14:paraId="42092B8D">
            <w:pPr>
              <w:pStyle w:val="30"/>
              <w:keepNext w:val="0"/>
              <w:keepLines w:val="0"/>
              <w:pageBreakBefore w:val="0"/>
              <w:kinsoku/>
              <w:wordWrap w:val="0"/>
              <w:overflowPunct/>
              <w:topLinePunct w:val="0"/>
              <w:bidi w:val="0"/>
              <w:jc w:val="both"/>
              <w:rPr>
                <w:rFonts w:hint="eastAsia" w:ascii="宋体" w:hAnsi="宋体" w:eastAsia="宋体" w:cs="宋体"/>
                <w:sz w:val="20"/>
                <w:szCs w:val="20"/>
                <w:highlight w:val="none"/>
              </w:rPr>
            </w:pPr>
          </w:p>
        </w:tc>
      </w:tr>
    </w:tbl>
    <w:p w14:paraId="6010BB9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highlight w:val="none"/>
          <w:lang w:val="en-US" w:eastAsia="zh-CN" w:bidi="ar-SA"/>
        </w:rPr>
        <w:t>备注：严格执行《唐河县政府采购负面清单》，根据实际项目需要设置科学合理的评分因素及分值。</w:t>
      </w:r>
    </w:p>
    <w:p w14:paraId="621B24F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11.</w:t>
      </w:r>
      <w:r>
        <w:rPr>
          <w:rFonts w:hint="eastAsia" w:ascii="宋体" w:hAnsi="宋体" w:eastAsia="宋体" w:cs="宋体"/>
          <w:snapToGrid w:val="0"/>
          <w:color w:val="000000"/>
          <w:kern w:val="0"/>
          <w:sz w:val="24"/>
          <w:szCs w:val="24"/>
          <w:highlight w:val="none"/>
          <w:lang w:val="en-US" w:eastAsia="en-US" w:bidi="ar-SA"/>
        </w:rPr>
        <w:t>有下列情况之一的，</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宣布本项目终止：</w:t>
      </w:r>
    </w:p>
    <w:p w14:paraId="404D9AC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 xml:space="preserve">11.1 </w:t>
      </w:r>
      <w:r>
        <w:rPr>
          <w:rFonts w:hint="eastAsia" w:ascii="宋体" w:hAnsi="宋体" w:eastAsia="宋体" w:cs="宋体"/>
          <w:snapToGrid w:val="0"/>
          <w:color w:val="000000"/>
          <w:kern w:val="0"/>
          <w:sz w:val="24"/>
          <w:szCs w:val="24"/>
          <w:highlight w:val="none"/>
          <w:lang w:val="en-US" w:eastAsia="en-US" w:bidi="ar-SA"/>
        </w:rPr>
        <w:t>因情况变化，不再符合规定的竞争性磋商采购方式适用情形的；</w:t>
      </w:r>
    </w:p>
    <w:p w14:paraId="4CE401A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 xml:space="preserve">11.2 </w:t>
      </w:r>
      <w:r>
        <w:rPr>
          <w:rFonts w:hint="eastAsia" w:ascii="宋体" w:hAnsi="宋体" w:eastAsia="宋体" w:cs="宋体"/>
          <w:snapToGrid w:val="0"/>
          <w:color w:val="000000"/>
          <w:kern w:val="0"/>
          <w:sz w:val="24"/>
          <w:szCs w:val="24"/>
          <w:highlight w:val="none"/>
          <w:lang w:val="en-US" w:eastAsia="en-US" w:bidi="ar-SA"/>
        </w:rPr>
        <w:t>出现影响采购公正的违法、违规行为的；</w:t>
      </w:r>
    </w:p>
    <w:p w14:paraId="367F943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11.3 </w:t>
      </w:r>
      <w:r>
        <w:rPr>
          <w:rFonts w:hint="eastAsia" w:ascii="宋体" w:hAnsi="宋体" w:eastAsia="宋体" w:cs="宋体"/>
          <w:snapToGrid w:val="0"/>
          <w:color w:val="000000"/>
          <w:kern w:val="0"/>
          <w:sz w:val="24"/>
          <w:szCs w:val="24"/>
          <w:highlight w:val="none"/>
          <w:lang w:val="en-US" w:eastAsia="en-US" w:bidi="ar-SA"/>
        </w:rPr>
        <w:t>法律法规规定的其他情况。</w:t>
      </w:r>
    </w:p>
    <w:p w14:paraId="0174BA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仿宋_GB2312" w:eastAsia="仿宋_GB2312" w:cs="仿宋_GB2312"/>
          <w:b/>
          <w:sz w:val="28"/>
          <w:szCs w:val="28"/>
          <w:highlight w:val="none"/>
          <w:lang w:val="en-US" w:eastAsia="zh-CN"/>
        </w:rPr>
      </w:pPr>
      <w:r>
        <w:rPr>
          <w:rFonts w:hint="eastAsia" w:ascii="宋体" w:hAnsi="宋体" w:eastAsia="宋体" w:cs="宋体"/>
          <w:snapToGrid w:val="0"/>
          <w:color w:val="000000"/>
          <w:kern w:val="0"/>
          <w:sz w:val="24"/>
          <w:szCs w:val="24"/>
          <w:highlight w:val="none"/>
          <w:lang w:val="en-US" w:eastAsia="zh-CN" w:bidi="ar-SA"/>
        </w:rPr>
        <w:t>12.</w:t>
      </w:r>
      <w:r>
        <w:rPr>
          <w:rFonts w:hint="eastAsia" w:ascii="宋体" w:hAnsi="宋体" w:eastAsia="宋体" w:cs="宋体"/>
          <w:snapToGrid w:val="0"/>
          <w:color w:val="000000"/>
          <w:ker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highlight w:val="none"/>
          <w:lang w:eastAsia="zh-CN"/>
        </w:rPr>
        <w:t>﹝20</w:t>
      </w:r>
      <w:r>
        <w:rPr>
          <w:rFonts w:hint="eastAsia" w:asciiTheme="minorEastAsia" w:hAnsiTheme="minorEastAsia" w:eastAsiaTheme="minorEastAsia" w:cstheme="minorEastAsia"/>
          <w:spacing w:val="-13"/>
          <w:sz w:val="24"/>
          <w:szCs w:val="24"/>
          <w:highlight w:val="none"/>
          <w:lang w:val="en-US" w:eastAsia="zh-CN"/>
        </w:rPr>
        <w:t>15</w:t>
      </w:r>
      <w:r>
        <w:rPr>
          <w:rFonts w:hint="eastAsia" w:asciiTheme="minorEastAsia" w:hAnsiTheme="minorEastAsia" w:eastAsiaTheme="minorEastAsia" w:cstheme="minorEastAsia"/>
          <w:spacing w:val="-13"/>
          <w:sz w:val="24"/>
          <w:szCs w:val="24"/>
          <w:highlight w:val="none"/>
          <w:lang w:eastAsia="zh-CN"/>
        </w:rPr>
        <w:t>﹞</w:t>
      </w:r>
      <w:r>
        <w:rPr>
          <w:rFonts w:hint="eastAsia" w:ascii="宋体" w:hAnsi="宋体" w:eastAsia="宋体" w:cs="宋体"/>
          <w:snapToGrid w:val="0"/>
          <w:color w:val="000000"/>
          <w:kern w:val="0"/>
          <w:sz w:val="24"/>
          <w:szCs w:val="24"/>
          <w:highlight w:val="none"/>
          <w:lang w:val="en-US" w:eastAsia="en-US" w:bidi="ar-SA"/>
        </w:rPr>
        <w:t>124号）等规定执行。</w:t>
      </w:r>
    </w:p>
    <w:p w14:paraId="0E6FF87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outlineLvl w:val="1"/>
        <w:rPr>
          <w:rFonts w:hint="eastAsia" w:ascii="宋体" w:hAnsi="宋体" w:eastAsia="宋体" w:cs="宋体"/>
          <w:snapToGrid w:val="0"/>
          <w:color w:val="000000"/>
          <w:kern w:val="0"/>
          <w:sz w:val="24"/>
          <w:szCs w:val="24"/>
          <w:highlight w:val="none"/>
          <w:lang w:val="en-US" w:eastAsia="en-US" w:bidi="ar-SA"/>
        </w:rPr>
      </w:pPr>
      <w:bookmarkStart w:id="36" w:name="_Toc14600"/>
      <w:r>
        <w:rPr>
          <w:rFonts w:hint="eastAsia" w:ascii="宋体" w:hAnsi="宋体" w:eastAsia="宋体" w:cs="宋体"/>
          <w:b/>
          <w:bCs/>
          <w:snapToGrid w:val="0"/>
          <w:color w:val="000000"/>
          <w:kern w:val="0"/>
          <w:sz w:val="24"/>
          <w:szCs w:val="24"/>
          <w:highlight w:val="none"/>
          <w:lang w:val="en-US" w:eastAsia="zh-CN" w:bidi="ar-SA"/>
        </w:rPr>
        <w:t>六、</w:t>
      </w:r>
      <w:r>
        <w:rPr>
          <w:rFonts w:hint="eastAsia" w:ascii="宋体" w:hAnsi="宋体" w:eastAsia="宋体" w:cs="宋体"/>
          <w:b/>
          <w:bCs/>
          <w:snapToGrid w:val="0"/>
          <w:color w:val="000000"/>
          <w:kern w:val="0"/>
          <w:sz w:val="24"/>
          <w:szCs w:val="24"/>
          <w:highlight w:val="none"/>
          <w:lang w:val="en-US" w:eastAsia="en-US" w:bidi="ar-SA"/>
        </w:rPr>
        <w:t>成交</w:t>
      </w:r>
      <w:r>
        <w:rPr>
          <w:rFonts w:hint="eastAsia" w:ascii="宋体" w:hAnsi="宋体" w:eastAsia="宋体" w:cs="宋体"/>
          <w:b/>
          <w:bCs/>
          <w:snapToGrid w:val="0"/>
          <w:color w:val="000000"/>
          <w:kern w:val="0"/>
          <w:sz w:val="24"/>
          <w:szCs w:val="24"/>
          <w:highlight w:val="none"/>
          <w:lang w:val="en-US" w:eastAsia="zh-CN" w:bidi="ar-SA"/>
        </w:rPr>
        <w:t>通知及</w:t>
      </w:r>
      <w:r>
        <w:rPr>
          <w:rFonts w:hint="eastAsia" w:ascii="宋体" w:hAnsi="宋体" w:eastAsia="宋体" w:cs="宋体"/>
          <w:b/>
          <w:bCs/>
          <w:snapToGrid w:val="0"/>
          <w:color w:val="000000"/>
          <w:kern w:val="0"/>
          <w:sz w:val="24"/>
          <w:szCs w:val="24"/>
          <w:highlight w:val="none"/>
          <w:lang w:val="en-US" w:eastAsia="en-US" w:bidi="ar-SA"/>
        </w:rPr>
        <w:t>签订合同</w:t>
      </w:r>
      <w:bookmarkEnd w:id="36"/>
    </w:p>
    <w:p w14:paraId="285CAA1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w:t>
      </w:r>
      <w:r>
        <w:rPr>
          <w:rFonts w:hint="eastAsia" w:ascii="宋体" w:hAnsi="宋体" w:eastAsia="宋体" w:cs="宋体"/>
          <w:snapToGrid w:val="0"/>
          <w:color w:val="000000"/>
          <w:kern w:val="0"/>
          <w:sz w:val="24"/>
          <w:szCs w:val="24"/>
          <w:highlight w:val="none"/>
          <w:lang w:val="en-US" w:eastAsia="en-US" w:bidi="ar-SA"/>
        </w:rPr>
        <w:t>成交结果公布</w:t>
      </w:r>
    </w:p>
    <w:p w14:paraId="5258E237">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1.1 </w:t>
      </w:r>
      <w:r>
        <w:rPr>
          <w:rFonts w:hint="eastAsia" w:ascii="宋体" w:hAnsi="宋体" w:eastAsia="宋体" w:cs="宋体"/>
          <w:snapToGrid w:val="0"/>
          <w:color w:val="000000"/>
          <w:kern w:val="0"/>
          <w:sz w:val="24"/>
          <w:szCs w:val="24"/>
          <w:highlight w:val="none"/>
          <w:lang w:val="en-US" w:eastAsia="en-US" w:bidi="ar-SA"/>
        </w:rPr>
        <w:t>成交供应商确定后，</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将在“河南省政府采购网”和“</w:t>
      </w:r>
      <w:r>
        <w:rPr>
          <w:rFonts w:hint="eastAsia" w:ascii="宋体" w:hAnsi="宋体" w:eastAsia="宋体" w:cs="宋体"/>
          <w:snapToGrid w:val="0"/>
          <w:color w:val="000000"/>
          <w:kern w:val="0"/>
          <w:sz w:val="24"/>
          <w:szCs w:val="24"/>
          <w:highlight w:val="none"/>
          <w:lang w:val="en-US" w:eastAsia="zh-CN" w:bidi="ar-SA"/>
        </w:rPr>
        <w:t>唐河县</w:t>
      </w:r>
      <w:r>
        <w:rPr>
          <w:rFonts w:hint="eastAsia" w:ascii="宋体" w:hAnsi="宋体" w:eastAsia="宋体" w:cs="宋体"/>
          <w:snapToGrid w:val="0"/>
          <w:color w:val="000000"/>
          <w:kern w:val="0"/>
          <w:sz w:val="24"/>
          <w:szCs w:val="24"/>
          <w:highlight w:val="none"/>
          <w:lang w:val="en-US" w:eastAsia="en-US" w:bidi="ar-SA"/>
        </w:rPr>
        <w:t>公共资源交易中心网”上发布成交公告。</w:t>
      </w:r>
    </w:p>
    <w:p w14:paraId="2934517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1.2 </w:t>
      </w:r>
      <w:r>
        <w:rPr>
          <w:rFonts w:hint="eastAsia" w:ascii="宋体" w:hAnsi="宋体" w:eastAsia="宋体" w:cs="宋体"/>
          <w:snapToGrid w:val="0"/>
          <w:color w:val="000000"/>
          <w:kern w:val="0"/>
          <w:sz w:val="24"/>
          <w:szCs w:val="24"/>
          <w:highlight w:val="none"/>
          <w:lang w:val="en-US" w:eastAsia="en-US" w:bidi="ar-SA"/>
        </w:rPr>
        <w:t>如项目终止，成交结果公告以“河南省政府采购网”发布的为准。</w:t>
      </w:r>
    </w:p>
    <w:p w14:paraId="36EE964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2.</w:t>
      </w:r>
      <w:r>
        <w:rPr>
          <w:rFonts w:hint="eastAsia" w:ascii="宋体" w:hAnsi="宋体" w:eastAsia="宋体" w:cs="宋体"/>
          <w:snapToGrid w:val="0"/>
          <w:color w:val="000000"/>
          <w:kern w:val="0"/>
          <w:sz w:val="24"/>
          <w:szCs w:val="24"/>
          <w:highlight w:val="none"/>
          <w:lang w:val="en-US" w:eastAsia="en-US" w:bidi="ar-SA"/>
        </w:rPr>
        <w:t>发出成交通知书</w:t>
      </w:r>
    </w:p>
    <w:p w14:paraId="7B6D5FC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2.1 </w:t>
      </w:r>
      <w:r>
        <w:rPr>
          <w:rFonts w:hint="eastAsia" w:ascii="宋体" w:hAnsi="宋体" w:eastAsia="宋体" w:cs="宋体"/>
          <w:snapToGrid w:val="0"/>
          <w:color w:val="000000"/>
          <w:kern w:val="0"/>
          <w:sz w:val="24"/>
          <w:szCs w:val="24"/>
          <w:highlight w:val="none"/>
          <w:lang w:val="en-US" w:eastAsia="en-US" w:bidi="ar-SA"/>
        </w:rPr>
        <w:t>根据成交结果，</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通过“</w:t>
      </w:r>
      <w:r>
        <w:rPr>
          <w:rFonts w:hint="eastAsia" w:ascii="宋体" w:hAnsi="宋体" w:eastAsia="宋体" w:cs="宋体"/>
          <w:snapToGrid w:val="0"/>
          <w:color w:val="000000"/>
          <w:kern w:val="0"/>
          <w:sz w:val="24"/>
          <w:szCs w:val="24"/>
          <w:highlight w:val="none"/>
          <w:lang w:val="en-US" w:eastAsia="zh-CN" w:bidi="ar-SA"/>
        </w:rPr>
        <w:t>唐河县</w:t>
      </w:r>
      <w:r>
        <w:rPr>
          <w:rFonts w:hint="eastAsia" w:ascii="宋体" w:hAnsi="宋体" w:eastAsia="宋体" w:cs="宋体"/>
          <w:snapToGrid w:val="0"/>
          <w:color w:val="000000"/>
          <w:kern w:val="0"/>
          <w:sz w:val="24"/>
          <w:szCs w:val="24"/>
          <w:highlight w:val="none"/>
          <w:lang w:val="en-US" w:eastAsia="en-US" w:bidi="ar-SA"/>
        </w:rPr>
        <w:t>公共资源交易中心</w:t>
      </w:r>
      <w:r>
        <w:rPr>
          <w:rFonts w:hint="eastAsia" w:ascii="宋体" w:hAnsi="宋体" w:eastAsia="宋体" w:cs="宋体"/>
          <w:snapToGrid w:val="0"/>
          <w:color w:val="000000"/>
          <w:kern w:val="0"/>
          <w:sz w:val="24"/>
          <w:szCs w:val="24"/>
          <w:highlight w:val="none"/>
          <w:lang w:val="en-US" w:eastAsia="zh-CN" w:bidi="ar-SA"/>
        </w:rPr>
        <w:t>公共服务平台</w:t>
      </w:r>
      <w:r>
        <w:rPr>
          <w:rFonts w:hint="eastAsia" w:ascii="宋体" w:hAnsi="宋体" w:eastAsia="宋体" w:cs="宋体"/>
          <w:snapToGrid w:val="0"/>
          <w:color w:val="000000"/>
          <w:kern w:val="0"/>
          <w:sz w:val="24"/>
          <w:szCs w:val="24"/>
          <w:highlight w:val="none"/>
          <w:lang w:val="en-US" w:eastAsia="en-US" w:bidi="ar-SA"/>
        </w:rPr>
        <w:t>”向成交供应商发出电子成交通知书，成交供应商可登陆</w:t>
      </w:r>
      <w:r>
        <w:rPr>
          <w:rFonts w:hint="eastAsia" w:ascii="宋体" w:hAnsi="宋体" w:eastAsia="宋体" w:cs="宋体"/>
          <w:snapToGrid w:val="0"/>
          <w:color w:val="000000"/>
          <w:kern w:val="0"/>
          <w:sz w:val="24"/>
          <w:szCs w:val="24"/>
          <w:highlight w:val="none"/>
          <w:lang w:val="en-US" w:eastAsia="zh-CN" w:bidi="ar-SA"/>
        </w:rPr>
        <w:t>唐河县公共资源交易平台会员系统</w:t>
      </w:r>
      <w:r>
        <w:rPr>
          <w:rFonts w:hint="eastAsia" w:ascii="宋体" w:hAnsi="宋体" w:eastAsia="宋体" w:cs="宋体"/>
          <w:snapToGrid w:val="0"/>
          <w:color w:val="000000"/>
          <w:kern w:val="0"/>
          <w:sz w:val="24"/>
          <w:szCs w:val="24"/>
          <w:highlight w:val="none"/>
          <w:lang w:val="en-US" w:eastAsia="en-US" w:bidi="ar-SA"/>
        </w:rPr>
        <w:t>，自行打印加盖电子签章的成交通知书。</w:t>
      </w:r>
    </w:p>
    <w:p w14:paraId="3C60537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2.2 </w:t>
      </w:r>
      <w:r>
        <w:rPr>
          <w:rFonts w:hint="eastAsia" w:ascii="宋体" w:hAnsi="宋体" w:eastAsia="宋体" w:cs="宋体"/>
          <w:snapToGrid w:val="0"/>
          <w:color w:val="000000"/>
          <w:kern w:val="0"/>
          <w:sz w:val="24"/>
          <w:szCs w:val="24"/>
          <w:highlight w:val="none"/>
          <w:lang w:val="en-US" w:eastAsia="en-US" w:bidi="ar-SA"/>
        </w:rPr>
        <w:t>《成交通知书》是签订政府采购合同的重要依据，对采购人与成交供应商具有法律效力。</w:t>
      </w:r>
    </w:p>
    <w:p w14:paraId="18F6707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签订合同</w:t>
      </w:r>
    </w:p>
    <w:p w14:paraId="3E90C8AA">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3.1 </w:t>
      </w:r>
      <w:r>
        <w:rPr>
          <w:rFonts w:hint="eastAsia" w:ascii="宋体" w:hAnsi="宋体" w:eastAsia="宋体" w:cs="宋体"/>
          <w:snapToGrid w:val="0"/>
          <w:color w:val="000000"/>
          <w:kern w:val="0"/>
          <w:sz w:val="24"/>
          <w:szCs w:val="24"/>
          <w:highlight w:val="none"/>
          <w:lang w:val="en-US" w:eastAsia="en-US" w:bidi="ar-SA"/>
        </w:rPr>
        <w:t>成交供应商和采购人应在《成交通知书》发出</w:t>
      </w:r>
      <w:r>
        <w:rPr>
          <w:rFonts w:hint="eastAsia" w:ascii="宋体" w:hAnsi="宋体" w:eastAsia="宋体" w:cs="宋体"/>
          <w:snapToGrid w:val="0"/>
          <w:color w:val="000000"/>
          <w:kern w:val="0"/>
          <w:sz w:val="24"/>
          <w:szCs w:val="24"/>
          <w:highlight w:val="none"/>
          <w:lang w:val="en-US" w:eastAsia="zh-CN" w:bidi="ar-SA"/>
        </w:rPr>
        <w:t>后一个工作日内签订</w:t>
      </w:r>
      <w:r>
        <w:rPr>
          <w:rFonts w:hint="eastAsia" w:ascii="宋体" w:hAnsi="宋体" w:eastAsia="宋体" w:cs="宋体"/>
          <w:snapToGrid w:val="0"/>
          <w:color w:val="000000"/>
          <w:kern w:val="0"/>
          <w:sz w:val="24"/>
          <w:szCs w:val="24"/>
          <w:highlight w:val="none"/>
          <w:lang w:val="en-US" w:eastAsia="en-US" w:bidi="ar-SA"/>
        </w:rPr>
        <w:t>政府采购合同，逾期无故不签订的，按《政府采购竞争性磋商采购方式管理暂行办法》及有关规定处理</w:t>
      </w:r>
      <w:r>
        <w:rPr>
          <w:rFonts w:hint="eastAsia" w:ascii="宋体" w:hAnsi="宋体" w:eastAsia="宋体" w:cs="宋体"/>
          <w:snapToGrid w:val="0"/>
          <w:color w:val="000000"/>
          <w:kern w:val="0"/>
          <w:sz w:val="24"/>
          <w:szCs w:val="24"/>
          <w:highlight w:val="none"/>
          <w:lang w:val="en-US" w:eastAsia="zh-CN" w:bidi="ar-SA"/>
        </w:rPr>
        <w:t>。合同签订后需在两个工作日内在河南省政府采购网进行备案，逾期未备案的按照政府采购法等有关规定处理</w:t>
      </w:r>
      <w:r>
        <w:rPr>
          <w:rFonts w:hint="eastAsia" w:ascii="宋体" w:hAnsi="宋体" w:eastAsia="宋体" w:cs="宋体"/>
          <w:snapToGrid w:val="0"/>
          <w:color w:val="000000"/>
          <w:kern w:val="0"/>
          <w:sz w:val="24"/>
          <w:szCs w:val="24"/>
          <w:highlight w:val="none"/>
          <w:lang w:val="en-US" w:eastAsia="en-US" w:bidi="ar-SA"/>
        </w:rPr>
        <w:t>。</w:t>
      </w:r>
    </w:p>
    <w:p w14:paraId="3165F391">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3.2 </w:t>
      </w:r>
      <w:r>
        <w:rPr>
          <w:rFonts w:hint="eastAsia" w:ascii="宋体" w:hAnsi="宋体" w:eastAsia="宋体" w:cs="宋体"/>
          <w:snapToGrid w:val="0"/>
          <w:color w:val="000000"/>
          <w:kern w:val="0"/>
          <w:sz w:val="24"/>
          <w:szCs w:val="24"/>
          <w:highlight w:val="none"/>
          <w:lang w:val="en-US" w:eastAsia="en-US" w:bidi="ar-SA"/>
        </w:rPr>
        <w:t>竞争性磋商文件、响应文件、供应商在磋商过程中的承诺以及确认材料，均为合同的有效组成部分。</w:t>
      </w:r>
    </w:p>
    <w:p w14:paraId="55834B0E">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 xml:space="preserve">3.3 </w:t>
      </w:r>
      <w:r>
        <w:rPr>
          <w:rFonts w:hint="eastAsia" w:ascii="宋体" w:hAnsi="宋体" w:eastAsia="宋体" w:cs="宋体"/>
          <w:snapToGrid w:val="0"/>
          <w:color w:val="000000"/>
          <w:kern w:val="0"/>
          <w:sz w:val="24"/>
          <w:szCs w:val="24"/>
          <w:highlight w:val="none"/>
          <w:lang w:val="en-US" w:eastAsia="en-US" w:bidi="ar-SA"/>
        </w:rPr>
        <w:t>如果成交供应商不按其响应文件承诺和竞争性磋商文件要求签订政府采购合同，采购人将取消其成交资格。</w:t>
      </w:r>
    </w:p>
    <w:p w14:paraId="1B5CC05E">
      <w:pPr>
        <w:keepNext w:val="0"/>
        <w:keepLines w:val="0"/>
        <w:pageBreakBefore w:val="0"/>
        <w:widowControl/>
        <w:kinsoku/>
        <w:wordWrap w:val="0"/>
        <w:overflowPunct/>
        <w:topLinePunct w:val="0"/>
        <w:autoSpaceDE w:val="0"/>
        <w:autoSpaceDN w:val="0"/>
        <w:bidi w:val="0"/>
        <w:adjustRightInd w:val="0"/>
        <w:snapToGrid w:val="0"/>
        <w:spacing w:after="0" w:line="480" w:lineRule="exact"/>
        <w:jc w:val="both"/>
        <w:textAlignment w:val="baseline"/>
        <w:outlineLvl w:val="1"/>
        <w:rPr>
          <w:rFonts w:hint="eastAsia" w:ascii="宋体" w:hAnsi="宋体" w:eastAsia="宋体" w:cs="宋体"/>
          <w:b/>
          <w:bCs/>
          <w:snapToGrid w:val="0"/>
          <w:color w:val="000000"/>
          <w:kern w:val="0"/>
          <w:sz w:val="24"/>
          <w:szCs w:val="24"/>
          <w:highlight w:val="none"/>
          <w:lang w:val="en-US" w:eastAsia="en-US" w:bidi="ar-SA"/>
        </w:rPr>
      </w:pPr>
      <w:bookmarkStart w:id="37" w:name="_Toc32673"/>
      <w:r>
        <w:rPr>
          <w:rFonts w:hint="eastAsia" w:ascii="宋体" w:hAnsi="宋体" w:eastAsia="宋体" w:cs="宋体"/>
          <w:b/>
          <w:bCs/>
          <w:snapToGrid w:val="0"/>
          <w:color w:val="000000"/>
          <w:kern w:val="0"/>
          <w:sz w:val="24"/>
          <w:szCs w:val="24"/>
          <w:highlight w:val="none"/>
          <w:lang w:val="en-US" w:eastAsia="zh-CN" w:bidi="ar-SA"/>
        </w:rPr>
        <w:t>七、</w:t>
      </w:r>
      <w:r>
        <w:rPr>
          <w:rFonts w:hint="eastAsia" w:ascii="宋体" w:hAnsi="宋体" w:eastAsia="宋体" w:cs="宋体"/>
          <w:b/>
          <w:bCs/>
          <w:snapToGrid w:val="0"/>
          <w:color w:val="000000"/>
          <w:kern w:val="0"/>
          <w:sz w:val="24"/>
          <w:szCs w:val="24"/>
          <w:highlight w:val="none"/>
          <w:lang w:val="en-US" w:eastAsia="en-US" w:bidi="ar-SA"/>
        </w:rPr>
        <w:t>质疑与答复</w:t>
      </w:r>
      <w:bookmarkEnd w:id="37"/>
    </w:p>
    <w:p w14:paraId="5445DE9B">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B35C146">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发布的质疑函范本格式编制，质疑事项应具体、明确，并有必要的事实依据和法律依据。</w:t>
      </w:r>
    </w:p>
    <w:p w14:paraId="3158BB3A">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接收质疑的方式：</w:t>
      </w:r>
    </w:p>
    <w:p w14:paraId="43CB5ECE">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书面提交，请质疑人将质疑函原件送达或邮寄至采购单位联系人和采购代理机构项目负责人，联系方式及地址详见采购公告。</w:t>
      </w:r>
    </w:p>
    <w:p w14:paraId="57B38D1F">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超出法定质疑期的、重复提出的、分次提出的或内容、形式不符合《政府采购质疑和投诉办法》的，采购人和采购代理机构可以拒收，质疑供应商将依法承担不利后果。</w:t>
      </w:r>
    </w:p>
    <w:p w14:paraId="2B089E0F">
      <w:pPr>
        <w:pStyle w:val="10"/>
        <w:keepNext w:val="0"/>
        <w:keepLines w:val="0"/>
        <w:pageBreakBefore w:val="0"/>
        <w:widowControl/>
        <w:kinsoku/>
        <w:wordWrap w:val="0"/>
        <w:overflowPunct/>
        <w:topLinePunct w:val="0"/>
        <w:autoSpaceDE w:val="0"/>
        <w:autoSpaceDN w:val="0"/>
        <w:bidi w:val="0"/>
        <w:adjustRightInd w:val="0"/>
        <w:snapToGrid w:val="0"/>
        <w:spacing w:line="480" w:lineRule="exact"/>
        <w:ind w:firstLine="488"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采购人和采购代理机构在收到质疑函后7个工作日内作出答复，并以书面形式通知质疑供应商和其他有关供应商。</w:t>
      </w:r>
    </w:p>
    <w:p w14:paraId="227AC7A4">
      <w:pPr>
        <w:keepNext w:val="0"/>
        <w:keepLines w:val="0"/>
        <w:pageBreakBefore w:val="0"/>
        <w:widowControl/>
        <w:kinsoku/>
        <w:wordWrap w:val="0"/>
        <w:overflowPunct/>
        <w:topLinePunct w:val="0"/>
        <w:autoSpaceDE w:val="0"/>
        <w:autoSpaceDN w:val="0"/>
        <w:bidi w:val="0"/>
        <w:adjustRightInd w:val="0"/>
        <w:snapToGrid w:val="0"/>
        <w:spacing w:after="0" w:line="480" w:lineRule="exact"/>
        <w:jc w:val="both"/>
        <w:textAlignment w:val="baseline"/>
        <w:outlineLvl w:val="1"/>
        <w:rPr>
          <w:rFonts w:hint="eastAsia" w:ascii="宋体" w:hAnsi="宋体" w:eastAsia="宋体" w:cs="宋体"/>
          <w:b/>
          <w:bCs/>
          <w:snapToGrid w:val="0"/>
          <w:color w:val="000000"/>
          <w:kern w:val="0"/>
          <w:sz w:val="24"/>
          <w:szCs w:val="24"/>
          <w:highlight w:val="none"/>
          <w:lang w:val="en-US" w:eastAsia="en-US" w:bidi="ar-SA"/>
        </w:rPr>
      </w:pPr>
      <w:bookmarkStart w:id="38" w:name="_Toc5287"/>
      <w:r>
        <w:rPr>
          <w:rFonts w:hint="eastAsia" w:ascii="宋体" w:hAnsi="宋体" w:eastAsia="宋体" w:cs="宋体"/>
          <w:b/>
          <w:bCs/>
          <w:snapToGrid w:val="0"/>
          <w:color w:val="000000"/>
          <w:kern w:val="0"/>
          <w:sz w:val="24"/>
          <w:szCs w:val="24"/>
          <w:highlight w:val="none"/>
          <w:lang w:val="en-US" w:eastAsia="zh-CN" w:bidi="ar-SA"/>
        </w:rPr>
        <w:t>八、</w:t>
      </w:r>
      <w:r>
        <w:rPr>
          <w:rFonts w:hint="eastAsia" w:ascii="宋体" w:hAnsi="宋体" w:eastAsia="宋体" w:cs="宋体"/>
          <w:b/>
          <w:bCs/>
          <w:snapToGrid w:val="0"/>
          <w:color w:val="000000"/>
          <w:kern w:val="0"/>
          <w:sz w:val="24"/>
          <w:szCs w:val="24"/>
          <w:highlight w:val="none"/>
          <w:lang w:val="en-US" w:eastAsia="en-US" w:bidi="ar-SA"/>
        </w:rPr>
        <w:t>注意事项</w:t>
      </w:r>
      <w:bookmarkEnd w:id="38"/>
    </w:p>
    <w:p w14:paraId="2E0DBD69">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1.</w:t>
      </w:r>
      <w:r>
        <w:rPr>
          <w:rFonts w:hint="eastAsia" w:ascii="宋体" w:hAnsi="宋体" w:eastAsia="宋体" w:cs="宋体"/>
          <w:snapToGrid w:val="0"/>
          <w:color w:val="000000"/>
          <w:ker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highlight w:val="none"/>
          <w:lang w:val="en-US" w:eastAsia="zh-CN" w:bidi="ar-SA"/>
        </w:rPr>
        <w:t>采购人或采购代理机构</w:t>
      </w:r>
      <w:r>
        <w:rPr>
          <w:rFonts w:hint="eastAsia" w:ascii="宋体" w:hAnsi="宋体" w:eastAsia="宋体" w:cs="宋体"/>
          <w:snapToGrid w:val="0"/>
          <w:color w:val="000000"/>
          <w:kern w:val="0"/>
          <w:sz w:val="24"/>
          <w:szCs w:val="24"/>
          <w:highlight w:val="none"/>
          <w:lang w:val="en-US" w:eastAsia="en-US" w:bidi="ar-SA"/>
        </w:rPr>
        <w:t>提出。</w:t>
      </w:r>
    </w:p>
    <w:p w14:paraId="5594C37D">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2.</w:t>
      </w:r>
      <w:r>
        <w:rPr>
          <w:rFonts w:hint="eastAsia" w:ascii="宋体" w:hAnsi="宋体" w:eastAsia="宋体" w:cs="宋体"/>
          <w:snapToGrid w:val="0"/>
          <w:color w:val="000000"/>
          <w:kern w:val="0"/>
          <w:sz w:val="24"/>
          <w:szCs w:val="24"/>
          <w:highlight w:val="none"/>
          <w:lang w:val="en-US" w:eastAsia="en-US" w:bidi="ar-SA"/>
        </w:rPr>
        <w:t>供应商必须由法定代表人或授权代表参加磋商，随时接受磋商小组的询问、质疑，并按照磋商小组的要求答复。</w:t>
      </w:r>
    </w:p>
    <w:p w14:paraId="2734AECA">
      <w:pPr>
        <w:keepNext w:val="0"/>
        <w:keepLines w:val="0"/>
        <w:pageBreakBefore w:val="0"/>
        <w:widowControl/>
        <w:kinsoku/>
        <w:wordWrap w:val="0"/>
        <w:overflowPunct/>
        <w:topLinePunct w:val="0"/>
        <w:autoSpaceDE w:val="0"/>
        <w:autoSpaceDN w:val="0"/>
        <w:bidi w:val="0"/>
        <w:adjustRightInd w:val="0"/>
        <w:snapToGrid w:val="0"/>
        <w:spacing w:after="0" w:line="480" w:lineRule="exact"/>
        <w:ind w:firstLine="480" w:firstLineChars="200"/>
        <w:jc w:val="both"/>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供应商自行承担参加竞争性磋商的全部费用。</w:t>
      </w:r>
    </w:p>
    <w:p w14:paraId="183269DC">
      <w:pPr>
        <w:keepNext w:val="0"/>
        <w:keepLines w:val="0"/>
        <w:pageBreakBefore w:val="0"/>
        <w:widowControl/>
        <w:kinsoku/>
        <w:wordWrap w:val="0"/>
        <w:overflowPunct/>
        <w:topLinePunct w:val="0"/>
        <w:autoSpaceDE w:val="0"/>
        <w:autoSpaceDN w:val="0"/>
        <w:bidi w:val="0"/>
        <w:adjustRightInd w:val="0"/>
        <w:snapToGrid w:val="0"/>
        <w:spacing w:line="480" w:lineRule="exact"/>
        <w:ind w:firstLine="48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r>
        <w:rPr>
          <w:rFonts w:hint="eastAsia" w:ascii="宋体" w:hAnsi="宋体" w:eastAsia="宋体" w:cs="宋体"/>
          <w:snapToGrid w:val="0"/>
          <w:color w:val="000000"/>
          <w:kern w:val="0"/>
          <w:sz w:val="24"/>
          <w:szCs w:val="24"/>
          <w:highlight w:val="none"/>
          <w:lang w:val="en-US" w:eastAsia="zh-CN" w:bidi="ar-SA"/>
        </w:rPr>
        <w:t>4.</w:t>
      </w:r>
      <w:r>
        <w:rPr>
          <w:rFonts w:hint="eastAsia" w:ascii="宋体" w:hAnsi="宋体" w:eastAsia="宋体" w:cs="宋体"/>
          <w:snapToGrid w:val="0"/>
          <w:color w:val="000000"/>
          <w:kern w:val="0"/>
          <w:sz w:val="24"/>
          <w:szCs w:val="24"/>
          <w:highlight w:val="none"/>
          <w:lang w:val="en-US" w:eastAsia="en-US" w:bidi="ar-SA"/>
        </w:rPr>
        <w:t>本竞争性磋商文件最终解释权归</w:t>
      </w:r>
      <w:r>
        <w:rPr>
          <w:rFonts w:hint="eastAsia" w:ascii="宋体" w:hAnsi="宋体" w:eastAsia="宋体" w:cs="宋体"/>
          <w:snapToGrid w:val="0"/>
          <w:color w:val="000000"/>
          <w:kern w:val="0"/>
          <w:sz w:val="24"/>
          <w:szCs w:val="24"/>
          <w:highlight w:val="none"/>
          <w:lang w:val="en-US" w:eastAsia="zh-CN" w:bidi="ar-SA"/>
        </w:rPr>
        <w:t>采购代理机构</w:t>
      </w:r>
      <w:r>
        <w:rPr>
          <w:rFonts w:hint="eastAsia" w:ascii="宋体" w:hAnsi="宋体" w:eastAsia="宋体" w:cs="宋体"/>
          <w:snapToGrid w:val="0"/>
          <w:color w:val="000000"/>
          <w:kern w:val="0"/>
          <w:sz w:val="24"/>
          <w:szCs w:val="24"/>
          <w:highlight w:val="none"/>
          <w:lang w:val="en-US" w:eastAsia="en-US" w:bidi="ar-SA"/>
        </w:rPr>
        <w:t>。</w:t>
      </w:r>
      <w:bookmarkStart w:id="39" w:name="_Toc29335"/>
    </w:p>
    <w:p w14:paraId="0D13E757">
      <w:pPr>
        <w:rPr>
          <w:rFonts w:hint="eastAsia"/>
          <w:lang w:val="en-US" w:eastAsia="zh-CN"/>
        </w:rPr>
      </w:pPr>
    </w:p>
    <w:p w14:paraId="23375ABB">
      <w:pPr>
        <w:pStyle w:val="2"/>
        <w:rPr>
          <w:rFonts w:hint="eastAsia"/>
          <w:highlight w:val="none"/>
          <w:lang w:val="en-US" w:eastAsia="zh-CN"/>
        </w:rPr>
      </w:pPr>
    </w:p>
    <w:p w14:paraId="02AA9C05">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538C1142">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392F8E32">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6E3E7895">
      <w:pPr>
        <w:pStyle w:val="4"/>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6EABF9D8">
      <w:pP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1CA16931">
      <w:pPr>
        <w:pStyle w:val="2"/>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p>
    <w:p w14:paraId="5EBFDA32">
      <w:pPr>
        <w:pStyle w:val="4"/>
        <w:rPr>
          <w:rFonts w:hint="eastAsia"/>
          <w:lang w:val="en-US" w:eastAsia="zh-CN"/>
        </w:rPr>
      </w:pPr>
    </w:p>
    <w:p w14:paraId="31A7D644">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pPr>
      <w:bookmarkStart w:id="40" w:name="_Toc29797"/>
    </w:p>
    <w:p w14:paraId="25D9CB01">
      <w:pPr>
        <w:keepNext w:val="0"/>
        <w:keepLines w:val="0"/>
        <w:pageBreakBefore w:val="0"/>
        <w:kinsoku/>
        <w:wordWrap w:val="0"/>
        <w:overflowPunct/>
        <w:topLinePunct w:val="0"/>
        <w:bidi w:val="0"/>
        <w:spacing w:line="360" w:lineRule="auto"/>
        <w:jc w:val="center"/>
        <w:outlineLvl w:val="0"/>
        <w:rPr>
          <w:rFonts w:hint="eastAsia" w:asciiTheme="minorEastAsia" w:hAnsiTheme="minorEastAsia" w:eastAsiaTheme="minorEastAsia" w:cstheme="minorEastAsia"/>
          <w:snapToGrid w:val="0"/>
          <w:color w:val="000000"/>
          <w:spacing w:val="2"/>
          <w:kern w:val="0"/>
          <w:position w:val="17"/>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t>唐河县政府采购合同融资政策告知函</w:t>
      </w:r>
      <w:bookmarkEnd w:id="39"/>
      <w:bookmarkEnd w:id="40"/>
    </w:p>
    <w:p w14:paraId="1ACFF7A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各供应商：</w:t>
      </w:r>
    </w:p>
    <w:p w14:paraId="5508F06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欢迎贵公司参与唐河县政府采购活动</w:t>
      </w:r>
    </w:p>
    <w:p w14:paraId="0E4CBDF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89FE1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贷款渠道和提供贷款的金融机构，可在河南省政府采购网“河南省政府采购合同融资平台”查询联系。</w:t>
      </w:r>
    </w:p>
    <w:p w14:paraId="775CA367">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b/>
          <w:bCs/>
          <w:spacing w:val="-13"/>
          <w:sz w:val="24"/>
          <w:szCs w:val="24"/>
          <w:highlight w:val="none"/>
        </w:rPr>
        <w:t>为更大力度激发市场活力和社会创造力，增强发展动力</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进一步加强政府采购合同线上融资一站式服务（简称</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政采贷</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），有需求的供应商，可按上述通知要求办理政采贷。</w:t>
      </w:r>
    </w:p>
    <w:p w14:paraId="27143E8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6D455EF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55DA1C31">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39B9E2FD">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429C80AA">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bookmarkStart w:id="41" w:name="_Toc15215"/>
    </w:p>
    <w:p w14:paraId="0914E99E">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107DB841">
      <w:pPr>
        <w:pStyle w:val="2"/>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64D9CBF6">
      <w:pPr>
        <w:pStyle w:val="4"/>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70027F13">
      <w:pPr>
        <w:rPr>
          <w:rFonts w:hint="eastAsia"/>
        </w:rPr>
      </w:pPr>
    </w:p>
    <w:p w14:paraId="25F941EB">
      <w:pPr>
        <w:pStyle w:val="4"/>
        <w:rPr>
          <w:rFonts w:hint="eastAsia"/>
        </w:rPr>
      </w:pPr>
    </w:p>
    <w:p w14:paraId="713A80DB">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7B266A2B">
      <w:pPr>
        <w:keepNext w:val="0"/>
        <w:keepLines w:val="0"/>
        <w:pageBreakBefore w:val="0"/>
        <w:kinsoku/>
        <w:wordWrap w:val="0"/>
        <w:overflowPunct/>
        <w:topLinePunct w:val="0"/>
        <w:autoSpaceDE w:val="0"/>
        <w:autoSpaceDN w:val="0"/>
        <w:bidi w:val="0"/>
        <w:spacing w:before="0" w:beforeLines="1" w:after="0" w:afterLines="1" w:line="560" w:lineRule="exact"/>
        <w:jc w:val="both"/>
        <w:outlineLvl w:val="0"/>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pPr>
    </w:p>
    <w:p w14:paraId="24C2F70D">
      <w:pPr>
        <w:pStyle w:val="2"/>
        <w:rPr>
          <w:rFonts w:hint="eastAsia"/>
          <w:highlight w:val="none"/>
        </w:rPr>
      </w:pPr>
    </w:p>
    <w:p w14:paraId="067586E8">
      <w:pPr>
        <w:pStyle w:val="4"/>
        <w:rPr>
          <w:rFonts w:hint="eastAsia"/>
          <w:highlight w:val="none"/>
        </w:rPr>
      </w:pPr>
    </w:p>
    <w:p w14:paraId="49D494ED">
      <w:pPr>
        <w:rPr>
          <w:rFonts w:hint="eastAsia"/>
          <w:highlight w:val="none"/>
        </w:rPr>
      </w:pPr>
    </w:p>
    <w:p w14:paraId="685801F3">
      <w:pPr>
        <w:pStyle w:val="2"/>
        <w:rPr>
          <w:rFonts w:hint="eastAsia"/>
          <w:highlight w:val="none"/>
        </w:rPr>
      </w:pPr>
    </w:p>
    <w:p w14:paraId="3A98410F">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highlight w:val="none"/>
        </w:rPr>
      </w:pPr>
      <w:bookmarkStart w:id="42" w:name="_Toc472"/>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合同草案条款</w:t>
      </w:r>
      <w:bookmarkEnd w:id="41"/>
      <w:bookmarkEnd w:id="42"/>
    </w:p>
    <w:p w14:paraId="6D6BF7F8">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highlight w:val="none"/>
        </w:rPr>
      </w:pPr>
      <w:bookmarkStart w:id="43" w:name="_Toc32620"/>
      <w:bookmarkStart w:id="44" w:name="_Toc23567_WPSOffice_Level2"/>
      <w:bookmarkStart w:id="45" w:name="_Toc2983_WPSOffice_Level2"/>
      <w:bookmarkStart w:id="46" w:name="_Toc25052_WPSOffice_Level1"/>
      <w:bookmarkStart w:id="47" w:name="_Toc23433_WPSOffice_Level2"/>
      <w:bookmarkStart w:id="48" w:name="_Toc30188_WPSOffice_Level2"/>
      <w:bookmarkStart w:id="49" w:name="_Toc30530_WPSOffice_Level2"/>
      <w:bookmarkStart w:id="50" w:name="_Toc15882"/>
      <w:bookmarkStart w:id="51" w:name="_Toc22497_WPSOffice_Level2"/>
      <w:r>
        <w:rPr>
          <w:rFonts w:hint="eastAsia"/>
          <w:sz w:val="24"/>
          <w:szCs w:val="24"/>
          <w:highlight w:val="none"/>
        </w:rPr>
        <w:t>（以签订正式合同时为准）</w:t>
      </w:r>
      <w:bookmarkEnd w:id="43"/>
      <w:bookmarkEnd w:id="44"/>
      <w:bookmarkEnd w:id="45"/>
      <w:bookmarkEnd w:id="46"/>
      <w:bookmarkEnd w:id="47"/>
      <w:bookmarkEnd w:id="48"/>
      <w:bookmarkEnd w:id="49"/>
      <w:bookmarkEnd w:id="50"/>
      <w:bookmarkEnd w:id="51"/>
    </w:p>
    <w:p w14:paraId="0DAA3E23">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《中华人民共和国招标投标法》、《中华人民共和国政府采购法》和其他法律、法规的规定，并按照公正、平等、自愿、诚实信用的原则，同意按照以下条款和条件，签署本合同。</w:t>
      </w:r>
    </w:p>
    <w:p w14:paraId="01E1CE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2" w:name="_Toc22466_WPSOffice_Level2"/>
      <w:r>
        <w:rPr>
          <w:rFonts w:hint="eastAsia" w:eastAsia="宋体"/>
          <w:sz w:val="24"/>
          <w:szCs w:val="24"/>
          <w:highlight w:val="none"/>
          <w:lang w:val="en-US" w:eastAsia="zh-CN"/>
        </w:rPr>
        <w:t>一、</w:t>
      </w:r>
      <w:r>
        <w:rPr>
          <w:rFonts w:hint="eastAsia"/>
          <w:sz w:val="24"/>
          <w:szCs w:val="24"/>
          <w:highlight w:val="none"/>
        </w:rPr>
        <w:t>合同文件</w:t>
      </w:r>
      <w:bookmarkEnd w:id="52"/>
    </w:p>
    <w:p w14:paraId="0CFEA1C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3" w:name="_Toc25689"/>
      <w:bookmarkStart w:id="54" w:name="_Toc20611"/>
      <w:r>
        <w:rPr>
          <w:rFonts w:hint="eastAsia"/>
          <w:sz w:val="24"/>
          <w:szCs w:val="24"/>
          <w:highlight w:val="none"/>
        </w:rPr>
        <w:t>本合同所附下列文件是构成本合同不可分割的部分：</w:t>
      </w:r>
      <w:bookmarkEnd w:id="53"/>
      <w:bookmarkEnd w:id="54"/>
    </w:p>
    <w:p w14:paraId="3E47D04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5" w:name="_Toc25255"/>
      <w:bookmarkStart w:id="56" w:name="_Toc12304"/>
      <w:r>
        <w:rPr>
          <w:rFonts w:hint="eastAsia"/>
          <w:sz w:val="24"/>
          <w:szCs w:val="24"/>
          <w:highlight w:val="none"/>
        </w:rPr>
        <w:t>（一）本项目</w:t>
      </w:r>
      <w:r>
        <w:rPr>
          <w:rFonts w:hint="eastAsia"/>
          <w:sz w:val="24"/>
          <w:szCs w:val="24"/>
          <w:highlight w:val="none"/>
          <w:lang w:val="en-US" w:eastAsia="zh-CN"/>
        </w:rPr>
        <w:t>磋商</w:t>
      </w:r>
      <w:r>
        <w:rPr>
          <w:rFonts w:hint="eastAsia"/>
          <w:sz w:val="24"/>
          <w:szCs w:val="24"/>
          <w:highlight w:val="none"/>
        </w:rPr>
        <w:t>文件</w:t>
      </w:r>
      <w:bookmarkEnd w:id="55"/>
      <w:bookmarkEnd w:id="56"/>
    </w:p>
    <w:p w14:paraId="7586604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7" w:name="_Toc8524"/>
      <w:bookmarkStart w:id="58" w:name="_Toc3310"/>
      <w:r>
        <w:rPr>
          <w:rFonts w:hint="eastAsia"/>
          <w:sz w:val="24"/>
          <w:szCs w:val="24"/>
          <w:highlight w:val="none"/>
        </w:rPr>
        <w:t>（二）</w:t>
      </w:r>
      <w:r>
        <w:rPr>
          <w:rFonts w:hint="eastAsia"/>
          <w:sz w:val="24"/>
          <w:szCs w:val="24"/>
          <w:highlight w:val="none"/>
          <w:lang w:val="en-US" w:eastAsia="zh-CN"/>
        </w:rPr>
        <w:t>供应商</w:t>
      </w:r>
      <w:r>
        <w:rPr>
          <w:rFonts w:hint="eastAsia"/>
          <w:sz w:val="24"/>
          <w:szCs w:val="24"/>
          <w:highlight w:val="none"/>
        </w:rPr>
        <w:t>的</w:t>
      </w:r>
      <w:r>
        <w:rPr>
          <w:rFonts w:hint="eastAsia"/>
          <w:sz w:val="24"/>
          <w:szCs w:val="24"/>
          <w:highlight w:val="none"/>
          <w:lang w:val="en-US" w:eastAsia="zh-CN"/>
        </w:rPr>
        <w:t>响应</w:t>
      </w:r>
      <w:r>
        <w:rPr>
          <w:rFonts w:hint="eastAsia"/>
          <w:sz w:val="24"/>
          <w:szCs w:val="24"/>
          <w:highlight w:val="none"/>
        </w:rPr>
        <w:t>文件</w:t>
      </w:r>
      <w:bookmarkEnd w:id="57"/>
      <w:bookmarkEnd w:id="58"/>
    </w:p>
    <w:p w14:paraId="4B2095F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59" w:name="_Toc13552"/>
      <w:bookmarkStart w:id="60" w:name="_Toc11043"/>
      <w:r>
        <w:rPr>
          <w:rFonts w:hint="eastAsia"/>
          <w:sz w:val="24"/>
          <w:szCs w:val="24"/>
          <w:highlight w:val="none"/>
        </w:rPr>
        <w:t>（三）合同格式、合同条款</w:t>
      </w:r>
      <w:bookmarkEnd w:id="59"/>
      <w:bookmarkEnd w:id="60"/>
    </w:p>
    <w:p w14:paraId="67918E7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61" w:name="_Toc17684"/>
      <w:bookmarkStart w:id="62" w:name="_Toc3434"/>
      <w:r>
        <w:rPr>
          <w:rFonts w:hint="eastAsia"/>
          <w:sz w:val="24"/>
          <w:szCs w:val="24"/>
          <w:highlight w:val="none"/>
        </w:rPr>
        <w:t>（四）中标人在评标过程中做出的有关澄清、说明或者补正文件</w:t>
      </w:r>
      <w:bookmarkEnd w:id="61"/>
      <w:bookmarkEnd w:id="62"/>
    </w:p>
    <w:p w14:paraId="3BC68E6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63" w:name="_Toc24029"/>
      <w:bookmarkStart w:id="64" w:name="_Toc17949"/>
      <w:r>
        <w:rPr>
          <w:rFonts w:hint="eastAsia"/>
          <w:sz w:val="24"/>
          <w:szCs w:val="24"/>
          <w:highlight w:val="none"/>
        </w:rPr>
        <w:t>（五）</w:t>
      </w:r>
      <w:r>
        <w:rPr>
          <w:rFonts w:hint="eastAsia"/>
          <w:sz w:val="24"/>
          <w:szCs w:val="24"/>
          <w:highlight w:val="none"/>
          <w:lang w:val="en-US" w:eastAsia="zh-CN"/>
        </w:rPr>
        <w:t>成交</w:t>
      </w:r>
      <w:r>
        <w:rPr>
          <w:rFonts w:hint="eastAsia"/>
          <w:sz w:val="24"/>
          <w:szCs w:val="24"/>
          <w:highlight w:val="none"/>
        </w:rPr>
        <w:t>通知书</w:t>
      </w:r>
      <w:bookmarkEnd w:id="63"/>
      <w:bookmarkEnd w:id="64"/>
    </w:p>
    <w:p w14:paraId="5DCFA54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65" w:name="_Toc25248"/>
      <w:bookmarkStart w:id="66" w:name="_Toc4313"/>
      <w:r>
        <w:rPr>
          <w:rFonts w:hint="eastAsia"/>
          <w:sz w:val="24"/>
          <w:szCs w:val="24"/>
          <w:highlight w:val="none"/>
        </w:rPr>
        <w:t>（六）本合同附件</w:t>
      </w:r>
      <w:bookmarkEnd w:id="65"/>
      <w:bookmarkEnd w:id="66"/>
    </w:p>
    <w:p w14:paraId="4B0F03B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highlight w:val="none"/>
        </w:rPr>
      </w:pPr>
      <w:bookmarkStart w:id="67" w:name="_Toc24717"/>
      <w:bookmarkStart w:id="68" w:name="_Toc19424"/>
      <w:bookmarkStart w:id="69" w:name="_Toc13630_WPSOffice_Level2"/>
      <w:bookmarkStart w:id="70" w:name="_Toc11434"/>
      <w:bookmarkStart w:id="71" w:name="_Toc7727"/>
      <w:r>
        <w:rPr>
          <w:rFonts w:hint="eastAsia"/>
          <w:sz w:val="24"/>
          <w:szCs w:val="24"/>
          <w:highlight w:val="none"/>
        </w:rPr>
        <w:t>二、合同的范围和条件</w:t>
      </w:r>
      <w:bookmarkEnd w:id="67"/>
      <w:bookmarkEnd w:id="68"/>
      <w:bookmarkEnd w:id="69"/>
      <w:bookmarkEnd w:id="70"/>
      <w:bookmarkEnd w:id="71"/>
    </w:p>
    <w:p w14:paraId="3B090C2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本合同的范围和条件应与上述合同文件的规定相一致。</w:t>
      </w:r>
    </w:p>
    <w:p w14:paraId="641DED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1"/>
        <w:rPr>
          <w:rFonts w:hint="eastAsia"/>
          <w:sz w:val="24"/>
          <w:szCs w:val="24"/>
          <w:highlight w:val="none"/>
        </w:rPr>
      </w:pPr>
      <w:r>
        <w:rPr>
          <w:rFonts w:hint="eastAsia"/>
          <w:sz w:val="24"/>
          <w:szCs w:val="24"/>
          <w:highlight w:val="none"/>
        </w:rPr>
        <w:t xml:space="preserve"> </w:t>
      </w:r>
      <w:bookmarkStart w:id="72" w:name="_Toc24787"/>
      <w:bookmarkStart w:id="73" w:name="_Toc21864"/>
      <w:bookmarkStart w:id="74" w:name="_Toc18794"/>
      <w:bookmarkStart w:id="75" w:name="_Toc15521_WPSOffice_Level2"/>
      <w:bookmarkStart w:id="76" w:name="_Toc2465"/>
      <w:r>
        <w:rPr>
          <w:rFonts w:hint="eastAsia"/>
          <w:sz w:val="24"/>
          <w:szCs w:val="24"/>
          <w:highlight w:val="none"/>
        </w:rPr>
        <w:t>三、合同金额</w:t>
      </w:r>
      <w:bookmarkEnd w:id="72"/>
      <w:bookmarkEnd w:id="73"/>
      <w:bookmarkEnd w:id="74"/>
      <w:bookmarkEnd w:id="75"/>
      <w:bookmarkEnd w:id="76"/>
    </w:p>
    <w:p w14:paraId="2C328BE0">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7" w:name="_Toc15284"/>
      <w:bookmarkStart w:id="78" w:name="_Toc12265"/>
      <w:r>
        <w:rPr>
          <w:rFonts w:hint="eastAsia"/>
          <w:sz w:val="24"/>
          <w:szCs w:val="24"/>
          <w:highlight w:val="none"/>
        </w:rPr>
        <w:t xml:space="preserve">合同总金额：人民币： </w:t>
      </w:r>
      <w:r>
        <w:rPr>
          <w:rFonts w:hint="eastAsia"/>
          <w:sz w:val="24"/>
          <w:szCs w:val="24"/>
          <w:highlight w:val="none"/>
        </w:rPr>
        <w:tab/>
      </w:r>
      <w:r>
        <w:rPr>
          <w:rFonts w:hint="eastAsia"/>
          <w:sz w:val="24"/>
          <w:szCs w:val="24"/>
          <w:highlight w:val="none"/>
        </w:rPr>
        <w:t xml:space="preserve">元（大写） 人民币： </w:t>
      </w:r>
      <w:r>
        <w:rPr>
          <w:rFonts w:hint="eastAsia"/>
          <w:sz w:val="24"/>
          <w:szCs w:val="24"/>
          <w:highlight w:val="none"/>
        </w:rPr>
        <w:tab/>
      </w:r>
      <w:r>
        <w:rPr>
          <w:rFonts w:hint="eastAsia"/>
          <w:sz w:val="24"/>
          <w:szCs w:val="24"/>
          <w:highlight w:val="none"/>
        </w:rPr>
        <w:t>元（小写）</w:t>
      </w:r>
      <w:bookmarkEnd w:id="77"/>
      <w:bookmarkEnd w:id="78"/>
    </w:p>
    <w:p w14:paraId="19EFE1C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79" w:name="_Toc26017_WPSOffice_Level2"/>
      <w:r>
        <w:rPr>
          <w:rFonts w:hint="eastAsia"/>
          <w:sz w:val="24"/>
          <w:szCs w:val="24"/>
          <w:highlight w:val="none"/>
        </w:rPr>
        <w:t>质量要求：</w:t>
      </w:r>
      <w:bookmarkEnd w:id="79"/>
    </w:p>
    <w:p w14:paraId="7CD4B51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lang w:val="en-US" w:eastAsia="zh-CN"/>
        </w:rPr>
      </w:pPr>
      <w:bookmarkStart w:id="80" w:name="_Toc4377_WPSOffice_Level2"/>
      <w:r>
        <w:rPr>
          <w:rFonts w:hint="eastAsia" w:eastAsia="宋体"/>
          <w:sz w:val="24"/>
          <w:szCs w:val="24"/>
          <w:highlight w:val="none"/>
          <w:lang w:val="en-US" w:eastAsia="zh-CN"/>
        </w:rPr>
        <w:t>四、</w:t>
      </w:r>
      <w:r>
        <w:rPr>
          <w:rFonts w:hint="eastAsia"/>
          <w:sz w:val="24"/>
          <w:szCs w:val="24"/>
          <w:highlight w:val="none"/>
        </w:rPr>
        <w:t>付款方式</w:t>
      </w:r>
      <w:bookmarkEnd w:id="80"/>
    </w:p>
    <w:p w14:paraId="54A694B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lang w:val="en-US" w:eastAsia="zh-CN"/>
        </w:rPr>
      </w:pPr>
      <w:r>
        <w:rPr>
          <w:rFonts w:hint="eastAsia"/>
          <w:sz w:val="24"/>
          <w:szCs w:val="24"/>
          <w:highlight w:val="none"/>
        </w:rPr>
        <w:t>付款方式：</w:t>
      </w:r>
      <w:r>
        <w:rPr>
          <w:rFonts w:hint="eastAsia"/>
          <w:sz w:val="24"/>
          <w:szCs w:val="24"/>
          <w:highlight w:val="none"/>
          <w:lang w:val="en-US" w:eastAsia="zh-CN"/>
        </w:rPr>
        <w:t xml:space="preserve">                                          </w:t>
      </w:r>
    </w:p>
    <w:p w14:paraId="0955634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81" w:name="_Toc12155_WPSOffice_Level2"/>
      <w:r>
        <w:rPr>
          <w:rFonts w:hint="eastAsia" w:eastAsia="宋体"/>
          <w:sz w:val="24"/>
          <w:szCs w:val="24"/>
          <w:highlight w:val="none"/>
          <w:lang w:val="en-US" w:eastAsia="zh-CN"/>
        </w:rPr>
        <w:t>五、</w:t>
      </w:r>
      <w:r>
        <w:rPr>
          <w:rFonts w:hint="eastAsia"/>
          <w:sz w:val="24"/>
          <w:szCs w:val="24"/>
          <w:highlight w:val="none"/>
        </w:rPr>
        <w:t>服务日期、地点</w:t>
      </w:r>
      <w:bookmarkEnd w:id="81"/>
    </w:p>
    <w:p w14:paraId="0933F37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 xml:space="preserve">服务时间：于 </w:t>
      </w:r>
      <w:r>
        <w:rPr>
          <w:rFonts w:hint="eastAsia"/>
          <w:sz w:val="24"/>
          <w:szCs w:val="24"/>
          <w:highlight w:val="none"/>
        </w:rPr>
        <w:tab/>
      </w:r>
      <w:r>
        <w:rPr>
          <w:rFonts w:hint="eastAsia"/>
          <w:sz w:val="24"/>
          <w:szCs w:val="24"/>
          <w:highlight w:val="none"/>
        </w:rPr>
        <w:t xml:space="preserve">年 </w:t>
      </w:r>
      <w:r>
        <w:rPr>
          <w:rFonts w:hint="eastAsia"/>
          <w:sz w:val="24"/>
          <w:szCs w:val="24"/>
          <w:highlight w:val="none"/>
        </w:rPr>
        <w:tab/>
      </w:r>
      <w:r>
        <w:rPr>
          <w:rFonts w:hint="eastAsia"/>
          <w:sz w:val="24"/>
          <w:szCs w:val="24"/>
          <w:highlight w:val="none"/>
        </w:rPr>
        <w:t xml:space="preserve">月 </w:t>
      </w:r>
      <w:r>
        <w:rPr>
          <w:rFonts w:hint="eastAsia"/>
          <w:sz w:val="24"/>
          <w:szCs w:val="24"/>
          <w:highlight w:val="none"/>
        </w:rPr>
        <w:tab/>
      </w:r>
      <w:r>
        <w:rPr>
          <w:rFonts w:hint="eastAsia"/>
          <w:sz w:val="24"/>
          <w:szCs w:val="24"/>
          <w:highlight w:val="none"/>
        </w:rPr>
        <w:t>日以前完成。</w:t>
      </w:r>
    </w:p>
    <w:p w14:paraId="3DB85BD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r>
        <w:rPr>
          <w:rFonts w:hint="eastAsia"/>
          <w:sz w:val="24"/>
          <w:szCs w:val="24"/>
          <w:highlight w:val="none"/>
        </w:rPr>
        <w:t>地点：甲方指定地点。</w:t>
      </w:r>
    </w:p>
    <w:p w14:paraId="3E53599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rPr>
          <w:rFonts w:hint="eastAsia"/>
          <w:sz w:val="24"/>
          <w:szCs w:val="24"/>
          <w:highlight w:val="none"/>
        </w:rPr>
      </w:pPr>
      <w:bookmarkStart w:id="82" w:name="_Toc30055_WPSOffice_Level2"/>
      <w:r>
        <w:rPr>
          <w:rFonts w:hint="eastAsia" w:eastAsia="宋体"/>
          <w:sz w:val="24"/>
          <w:szCs w:val="24"/>
          <w:highlight w:val="none"/>
          <w:lang w:val="en-US" w:eastAsia="zh-CN"/>
        </w:rPr>
        <w:t>六、</w:t>
      </w:r>
      <w:r>
        <w:rPr>
          <w:rFonts w:hint="eastAsia"/>
          <w:sz w:val="24"/>
          <w:szCs w:val="24"/>
          <w:highlight w:val="none"/>
        </w:rPr>
        <w:t>合同保存</w:t>
      </w:r>
      <w:bookmarkEnd w:id="82"/>
    </w:p>
    <w:p w14:paraId="5FCC644F">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sz w:val="24"/>
          <w:szCs w:val="24"/>
          <w:highlight w:val="none"/>
        </w:rPr>
        <w:t xml:space="preserve">本合同一式 </w:t>
      </w:r>
      <w:r>
        <w:rPr>
          <w:rFonts w:hint="eastAsia"/>
          <w:sz w:val="24"/>
          <w:szCs w:val="24"/>
          <w:highlight w:val="none"/>
        </w:rPr>
        <w:tab/>
      </w:r>
      <w:r>
        <w:rPr>
          <w:rFonts w:hint="eastAsia"/>
          <w:sz w:val="24"/>
          <w:szCs w:val="24"/>
          <w:highlight w:val="none"/>
        </w:rPr>
        <w:t xml:space="preserve">份，甲方 </w:t>
      </w:r>
      <w:r>
        <w:rPr>
          <w:rFonts w:hint="eastAsia"/>
          <w:sz w:val="24"/>
          <w:szCs w:val="24"/>
          <w:highlight w:val="none"/>
        </w:rPr>
        <w:tab/>
      </w:r>
      <w:r>
        <w:rPr>
          <w:rFonts w:hint="eastAsia"/>
          <w:sz w:val="24"/>
          <w:szCs w:val="24"/>
          <w:highlight w:val="none"/>
        </w:rPr>
        <w:t xml:space="preserve">份，乙方 </w:t>
      </w:r>
      <w:r>
        <w:rPr>
          <w:rFonts w:hint="eastAsia"/>
          <w:sz w:val="24"/>
          <w:szCs w:val="24"/>
          <w:highlight w:val="none"/>
        </w:rPr>
        <w:tab/>
      </w:r>
      <w:r>
        <w:rPr>
          <w:rFonts w:hint="eastAsia"/>
          <w:sz w:val="24"/>
          <w:szCs w:val="24"/>
          <w:highlight w:val="none"/>
        </w:rPr>
        <w:t xml:space="preserve">份，采购代理机构 </w:t>
      </w:r>
      <w:r>
        <w:rPr>
          <w:rFonts w:hint="eastAsia"/>
          <w:sz w:val="24"/>
          <w:szCs w:val="24"/>
          <w:highlight w:val="none"/>
        </w:rPr>
        <w:tab/>
      </w:r>
      <w:r>
        <w:rPr>
          <w:rFonts w:hint="eastAsia"/>
          <w:sz w:val="24"/>
          <w:szCs w:val="24"/>
          <w:highlight w:val="none"/>
        </w:rPr>
        <w:t>份。</w:t>
      </w:r>
    </w:p>
    <w:p w14:paraId="183AAAD4">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3" w:name="_Toc30238_WPSOffice_Level2"/>
      <w:r>
        <w:rPr>
          <w:rFonts w:hint="eastAsia" w:eastAsia="宋体"/>
          <w:sz w:val="24"/>
          <w:szCs w:val="24"/>
          <w:highlight w:val="none"/>
          <w:lang w:val="en-US" w:eastAsia="zh-CN"/>
        </w:rPr>
        <w:t>七、</w:t>
      </w:r>
      <w:r>
        <w:rPr>
          <w:rFonts w:hint="eastAsia"/>
          <w:sz w:val="24"/>
          <w:szCs w:val="24"/>
          <w:highlight w:val="none"/>
        </w:rPr>
        <w:t>违约条款</w:t>
      </w:r>
      <w:bookmarkEnd w:id="83"/>
    </w:p>
    <w:p w14:paraId="4F05940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sz w:val="24"/>
          <w:szCs w:val="24"/>
          <w:highlight w:val="none"/>
        </w:rPr>
        <w:t>（1）合同一方违约，违约方向对方支付违约金，违约金额为中标金额的 10%。乙方违约， 直接从进度款或履约保金中扣除；甲方违约，从合同款项中扣除。</w:t>
      </w:r>
    </w:p>
    <w:p w14:paraId="2C4EA52C">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4" w:name="_Toc8155"/>
      <w:bookmarkStart w:id="85" w:name="_Toc1630"/>
      <w:r>
        <w:rPr>
          <w:rFonts w:hint="eastAsia"/>
          <w:sz w:val="24"/>
          <w:szCs w:val="24"/>
          <w:highlight w:val="none"/>
        </w:rPr>
        <w:t>（2）乙方给用户造成的实际损失高于违约金的，乙方应给用户对高出违约金的部分予以赔偿。</w:t>
      </w:r>
      <w:bookmarkEnd w:id="84"/>
      <w:bookmarkEnd w:id="85"/>
    </w:p>
    <w:p w14:paraId="2402B0C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6" w:name="_Toc15751"/>
      <w:bookmarkStart w:id="87" w:name="_Toc23941"/>
      <w:r>
        <w:rPr>
          <w:rFonts w:hint="eastAsia"/>
          <w:sz w:val="24"/>
          <w:szCs w:val="24"/>
          <w:highlight w:val="none"/>
        </w:rPr>
        <w:t>（3）乙方迟延履行合同、不完全履行合同或提供的服务不符合招标文件的要求，除支付违约金外，仍应实际履行合同或重新提供符合要求的服务。</w:t>
      </w:r>
      <w:bookmarkEnd w:id="86"/>
      <w:bookmarkEnd w:id="87"/>
    </w:p>
    <w:p w14:paraId="4477B48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88" w:name="_Toc25387"/>
      <w:bookmarkStart w:id="89" w:name="_Toc21648"/>
      <w:r>
        <w:rPr>
          <w:rFonts w:hint="eastAsia"/>
          <w:sz w:val="24"/>
          <w:szCs w:val="24"/>
          <w:highlight w:val="none"/>
        </w:rPr>
        <w:t>（4）由于乙方原因造成的延期，每延期一天，需支付甲方损失为合同总价款的 1‰。</w:t>
      </w:r>
      <w:bookmarkEnd w:id="88"/>
      <w:bookmarkEnd w:id="89"/>
    </w:p>
    <w:p w14:paraId="1CF1E766">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0" w:name="_Toc8408"/>
      <w:bookmarkStart w:id="91" w:name="_Toc5115"/>
      <w:r>
        <w:rPr>
          <w:rFonts w:hint="eastAsia"/>
          <w:sz w:val="24"/>
          <w:szCs w:val="24"/>
          <w:highlight w:val="none"/>
        </w:rPr>
        <w:t>（5）甲方和乙方若需签订补充协议，补充协议与该合同具有同等法律效力。</w:t>
      </w:r>
      <w:bookmarkEnd w:id="90"/>
      <w:bookmarkEnd w:id="91"/>
    </w:p>
    <w:p w14:paraId="39D18E2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2" w:name="_Toc2579"/>
      <w:bookmarkStart w:id="93" w:name="_Toc27685"/>
      <w:r>
        <w:rPr>
          <w:rFonts w:hint="eastAsia"/>
          <w:sz w:val="24"/>
          <w:szCs w:val="24"/>
          <w:highlight w:val="none"/>
        </w:rPr>
        <w:t xml:space="preserve">（6）其它未尽事宜，以《中华人民共和国合同法》规定为准。 </w:t>
      </w:r>
    </w:p>
    <w:p w14:paraId="1A24EFD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r>
        <w:rPr>
          <w:rFonts w:hint="eastAsia" w:eastAsia="宋体"/>
          <w:sz w:val="24"/>
          <w:szCs w:val="24"/>
          <w:highlight w:val="none"/>
          <w:lang w:val="en-US" w:eastAsia="zh-CN"/>
        </w:rPr>
        <w:t>八</w:t>
      </w:r>
      <w:r>
        <w:rPr>
          <w:rFonts w:hint="eastAsia"/>
          <w:sz w:val="24"/>
          <w:szCs w:val="24"/>
          <w:highlight w:val="none"/>
        </w:rPr>
        <w:t>、合同生效及其它</w:t>
      </w:r>
      <w:bookmarkEnd w:id="92"/>
      <w:bookmarkEnd w:id="93"/>
    </w:p>
    <w:p w14:paraId="7904121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4" w:name="_Toc27824"/>
      <w:bookmarkStart w:id="95" w:name="_Toc1264"/>
      <w:r>
        <w:rPr>
          <w:rFonts w:hint="eastAsia"/>
          <w:sz w:val="24"/>
          <w:szCs w:val="24"/>
          <w:highlight w:val="none"/>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94"/>
      <w:bookmarkEnd w:id="95"/>
    </w:p>
    <w:p w14:paraId="1C18339E">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6" w:name="_Toc13678"/>
      <w:bookmarkStart w:id="97" w:name="_Toc20058"/>
      <w:r>
        <w:rPr>
          <w:rFonts w:hint="eastAsia"/>
          <w:sz w:val="24"/>
          <w:szCs w:val="24"/>
          <w:highlight w:val="none"/>
        </w:rPr>
        <w:t>（2）合同在执行过程中出现的未尽事宜，双方在不违背本合同和招标文件的原则下协商解决，协商结果以书面形式盖章记录在案，作为本合同的附件，与本合同具有同等效力。</w:t>
      </w:r>
      <w:bookmarkEnd w:id="96"/>
      <w:bookmarkEnd w:id="97"/>
    </w:p>
    <w:p w14:paraId="762DA04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98" w:name="_Toc3081_WPSOffice_Level2"/>
      <w:bookmarkStart w:id="99" w:name="_Toc13056_WPSOffice_Level2"/>
      <w:bookmarkStart w:id="100" w:name="_Toc10619_WPSOffice_Level2"/>
      <w:bookmarkStart w:id="101" w:name="_Toc7032_WPSOffice_Level1"/>
      <w:bookmarkStart w:id="102" w:name="_Toc4045"/>
      <w:bookmarkStart w:id="103" w:name="_Toc26378"/>
      <w:bookmarkStart w:id="104" w:name="_Toc29610_WPSOffice_Level2"/>
      <w:bookmarkStart w:id="105" w:name="_Toc16421_WPSOffice_Level2"/>
      <w:bookmarkStart w:id="106" w:name="_Toc20805_WPSOffice_Level2"/>
      <w:r>
        <w:rPr>
          <w:rFonts w:hint="eastAsia"/>
          <w:sz w:val="24"/>
          <w:szCs w:val="24"/>
          <w:highlight w:val="none"/>
        </w:rPr>
        <w:t>甲</w:t>
      </w:r>
      <w:r>
        <w:rPr>
          <w:rFonts w:hint="eastAsia"/>
          <w:sz w:val="24"/>
          <w:szCs w:val="24"/>
          <w:highlight w:val="none"/>
        </w:rPr>
        <w:tab/>
      </w:r>
      <w:r>
        <w:rPr>
          <w:rFonts w:hint="eastAsia"/>
          <w:sz w:val="24"/>
          <w:szCs w:val="24"/>
          <w:highlight w:val="none"/>
        </w:rPr>
        <w:t>方（公章）：</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乙</w:t>
      </w:r>
      <w:r>
        <w:rPr>
          <w:rFonts w:hint="eastAsia"/>
          <w:sz w:val="24"/>
          <w:szCs w:val="24"/>
          <w:highlight w:val="none"/>
        </w:rPr>
        <w:tab/>
      </w:r>
      <w:r>
        <w:rPr>
          <w:rFonts w:hint="eastAsia"/>
          <w:sz w:val="24"/>
          <w:szCs w:val="24"/>
          <w:highlight w:val="none"/>
        </w:rPr>
        <w:t>方（公章）：</w:t>
      </w:r>
      <w:bookmarkEnd w:id="98"/>
      <w:bookmarkEnd w:id="99"/>
      <w:bookmarkEnd w:id="100"/>
      <w:bookmarkEnd w:id="101"/>
      <w:bookmarkEnd w:id="102"/>
      <w:bookmarkEnd w:id="103"/>
      <w:bookmarkEnd w:id="104"/>
      <w:bookmarkEnd w:id="105"/>
      <w:bookmarkEnd w:id="106"/>
    </w:p>
    <w:p w14:paraId="1406433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lang w:val="en-US" w:eastAsia="zh-CN"/>
        </w:rPr>
      </w:pPr>
      <w:bookmarkStart w:id="107" w:name="_Toc11748"/>
      <w:bookmarkStart w:id="108" w:name="_Toc20300"/>
      <w:r>
        <w:rPr>
          <w:rFonts w:hint="eastAsia"/>
          <w:sz w:val="24"/>
          <w:szCs w:val="24"/>
          <w:highlight w:val="none"/>
        </w:rPr>
        <w:t>法定代表人或授权代理人：（签字）</w:t>
      </w:r>
      <w:r>
        <w:rPr>
          <w:rFonts w:hint="eastAsia"/>
          <w:sz w:val="24"/>
          <w:szCs w:val="24"/>
          <w:highlight w:val="none"/>
        </w:rPr>
        <w:tab/>
      </w:r>
      <w:r>
        <w:rPr>
          <w:rFonts w:hint="eastAsia"/>
          <w:sz w:val="24"/>
          <w:szCs w:val="24"/>
          <w:highlight w:val="none"/>
        </w:rPr>
        <w:t>法定代表人或授权代理人：（签字）</w:t>
      </w:r>
      <w:bookmarkEnd w:id="107"/>
      <w:bookmarkEnd w:id="108"/>
      <w:r>
        <w:rPr>
          <w:rFonts w:hint="eastAsia"/>
          <w:sz w:val="24"/>
          <w:szCs w:val="24"/>
          <w:highlight w:val="none"/>
        </w:rPr>
        <w:t xml:space="preserve"> </w:t>
      </w:r>
      <w:r>
        <w:rPr>
          <w:rFonts w:hint="eastAsia"/>
          <w:sz w:val="24"/>
          <w:szCs w:val="24"/>
          <w:highlight w:val="none"/>
          <w:lang w:val="en-US" w:eastAsia="zh-CN"/>
        </w:rPr>
        <w:t xml:space="preserve"> </w:t>
      </w:r>
    </w:p>
    <w:p w14:paraId="2433B7D8">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09" w:name="_Toc11893"/>
      <w:bookmarkStart w:id="110" w:name="_Toc2236"/>
      <w:r>
        <w:rPr>
          <w:rFonts w:hint="eastAsia"/>
          <w:sz w:val="24"/>
          <w:szCs w:val="24"/>
          <w:highlight w:val="none"/>
        </w:rPr>
        <w:t>开户单位：</w:t>
      </w:r>
      <w:r>
        <w:rPr>
          <w:rFonts w:hint="eastAsia"/>
          <w:sz w:val="24"/>
          <w:szCs w:val="24"/>
          <w:highlight w:val="none"/>
          <w:lang w:val="en-US" w:eastAsia="zh-CN"/>
        </w:rPr>
        <w:t xml:space="preserve">                        </w:t>
      </w:r>
      <w:r>
        <w:rPr>
          <w:rFonts w:hint="eastAsia"/>
          <w:sz w:val="24"/>
          <w:szCs w:val="24"/>
          <w:highlight w:val="none"/>
        </w:rPr>
        <w:t>开户单位：</w:t>
      </w:r>
      <w:bookmarkEnd w:id="109"/>
      <w:bookmarkEnd w:id="110"/>
    </w:p>
    <w:p w14:paraId="3471F85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11" w:name="_Toc25263"/>
      <w:bookmarkStart w:id="112" w:name="_Toc31863"/>
      <w:r>
        <w:rPr>
          <w:rFonts w:hint="eastAsia"/>
          <w:sz w:val="24"/>
          <w:szCs w:val="24"/>
          <w:highlight w:val="none"/>
        </w:rPr>
        <w:t>开户银行：</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开户银行：</w:t>
      </w:r>
      <w:bookmarkEnd w:id="111"/>
      <w:bookmarkEnd w:id="112"/>
    </w:p>
    <w:p w14:paraId="0C99F9E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13" w:name="_Toc27472"/>
      <w:bookmarkStart w:id="114" w:name="_Toc17067"/>
      <w:r>
        <w:rPr>
          <w:rFonts w:hint="eastAsia"/>
          <w:sz w:val="24"/>
          <w:szCs w:val="24"/>
          <w:highlight w:val="none"/>
        </w:rPr>
        <w:t>帐</w:t>
      </w:r>
      <w:r>
        <w:rPr>
          <w:rFonts w:hint="eastAsia"/>
          <w:sz w:val="24"/>
          <w:szCs w:val="24"/>
          <w:highlight w:val="none"/>
        </w:rPr>
        <w:tab/>
      </w:r>
      <w:r>
        <w:rPr>
          <w:rFonts w:hint="eastAsia"/>
          <w:sz w:val="24"/>
          <w:szCs w:val="24"/>
          <w:highlight w:val="none"/>
        </w:rPr>
        <w:t>号：</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帐</w:t>
      </w:r>
      <w:r>
        <w:rPr>
          <w:rFonts w:hint="eastAsia"/>
          <w:sz w:val="24"/>
          <w:szCs w:val="24"/>
          <w:highlight w:val="none"/>
        </w:rPr>
        <w:tab/>
      </w:r>
      <w:r>
        <w:rPr>
          <w:rFonts w:hint="eastAsia"/>
          <w:sz w:val="24"/>
          <w:szCs w:val="24"/>
          <w:highlight w:val="none"/>
        </w:rPr>
        <w:t>号：</w:t>
      </w:r>
      <w:bookmarkEnd w:id="113"/>
      <w:bookmarkEnd w:id="114"/>
    </w:p>
    <w:p w14:paraId="09BBE5B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15" w:name="_Toc18260"/>
      <w:bookmarkStart w:id="116" w:name="_Toc19503"/>
      <w:r>
        <w:rPr>
          <w:rFonts w:hint="eastAsia"/>
          <w:sz w:val="24"/>
          <w:szCs w:val="24"/>
          <w:highlight w:val="none"/>
        </w:rPr>
        <w:t>地</w:t>
      </w:r>
      <w:r>
        <w:rPr>
          <w:rFonts w:hint="eastAsia"/>
          <w:sz w:val="24"/>
          <w:szCs w:val="24"/>
          <w:highlight w:val="none"/>
        </w:rPr>
        <w:tab/>
      </w:r>
      <w:r>
        <w:rPr>
          <w:rFonts w:hint="eastAsia"/>
          <w:sz w:val="24"/>
          <w:szCs w:val="24"/>
          <w:highlight w:val="none"/>
        </w:rPr>
        <w:t>址：</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地</w:t>
      </w:r>
      <w:r>
        <w:rPr>
          <w:rFonts w:hint="eastAsia"/>
          <w:sz w:val="24"/>
          <w:szCs w:val="24"/>
          <w:highlight w:val="none"/>
        </w:rPr>
        <w:tab/>
      </w:r>
      <w:r>
        <w:rPr>
          <w:rFonts w:hint="eastAsia"/>
          <w:sz w:val="24"/>
          <w:szCs w:val="24"/>
          <w:highlight w:val="none"/>
        </w:rPr>
        <w:t>址：</w:t>
      </w:r>
      <w:bookmarkEnd w:id="115"/>
      <w:bookmarkEnd w:id="116"/>
    </w:p>
    <w:p w14:paraId="09CC3E0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rPr>
          <w:rFonts w:hint="eastAsia"/>
          <w:sz w:val="24"/>
          <w:szCs w:val="24"/>
          <w:highlight w:val="none"/>
        </w:rPr>
      </w:pPr>
      <w:bookmarkStart w:id="117" w:name="_Toc15291"/>
      <w:bookmarkStart w:id="118" w:name="_Toc16058"/>
      <w:r>
        <w:rPr>
          <w:rFonts w:hint="eastAsia"/>
          <w:sz w:val="24"/>
          <w:szCs w:val="24"/>
          <w:highlight w:val="none"/>
        </w:rPr>
        <w:t>电</w:t>
      </w:r>
      <w:r>
        <w:rPr>
          <w:rFonts w:hint="eastAsia"/>
          <w:sz w:val="24"/>
          <w:szCs w:val="24"/>
          <w:highlight w:val="none"/>
        </w:rPr>
        <w:tab/>
      </w:r>
      <w:r>
        <w:rPr>
          <w:rFonts w:hint="eastAsia"/>
          <w:sz w:val="24"/>
          <w:szCs w:val="24"/>
          <w:highlight w:val="none"/>
        </w:rPr>
        <w:t>话：</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电</w:t>
      </w:r>
      <w:r>
        <w:rPr>
          <w:rFonts w:hint="eastAsia"/>
          <w:sz w:val="24"/>
          <w:szCs w:val="24"/>
          <w:highlight w:val="none"/>
        </w:rPr>
        <w:tab/>
      </w:r>
      <w:r>
        <w:rPr>
          <w:rFonts w:hint="eastAsia"/>
          <w:sz w:val="24"/>
          <w:szCs w:val="24"/>
          <w:highlight w:val="none"/>
        </w:rPr>
        <w:t>话：</w:t>
      </w:r>
      <w:bookmarkEnd w:id="117"/>
      <w:bookmarkEnd w:id="118"/>
    </w:p>
    <w:p w14:paraId="058643B3">
      <w:pPr>
        <w:pStyle w:val="3"/>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rPr>
          <w:rFonts w:hint="eastAsia"/>
          <w:sz w:val="24"/>
          <w:szCs w:val="24"/>
          <w:highlight w:val="none"/>
          <w:lang w:eastAsia="zh-CN"/>
        </w:rPr>
      </w:pPr>
      <w:bookmarkStart w:id="119" w:name="_Toc32463"/>
      <w:bookmarkStart w:id="120" w:name="_Toc22352"/>
      <w:r>
        <w:rPr>
          <w:rFonts w:hint="eastAsia"/>
          <w:sz w:val="24"/>
          <w:szCs w:val="24"/>
          <w:highlight w:val="none"/>
        </w:rPr>
        <w:t>签订时间：</w:t>
      </w:r>
      <w:r>
        <w:rPr>
          <w:rFonts w:hint="eastAsia"/>
          <w:sz w:val="24"/>
          <w:szCs w:val="24"/>
          <w:highlight w:val="none"/>
        </w:rPr>
        <w:tab/>
      </w:r>
      <w:r>
        <w:rPr>
          <w:rFonts w:hint="eastAsia"/>
          <w:sz w:val="24"/>
          <w:szCs w:val="24"/>
          <w:highlight w:val="none"/>
          <w:lang w:val="en-US" w:eastAsia="zh-CN"/>
        </w:rPr>
        <w:t xml:space="preserve">           </w:t>
      </w:r>
      <w:r>
        <w:rPr>
          <w:rFonts w:hint="eastAsia"/>
          <w:sz w:val="24"/>
          <w:szCs w:val="24"/>
          <w:highlight w:val="none"/>
        </w:rPr>
        <w:t>签订时间</w:t>
      </w:r>
      <w:r>
        <w:rPr>
          <w:rFonts w:hint="eastAsia"/>
          <w:sz w:val="24"/>
          <w:szCs w:val="24"/>
          <w:highlight w:val="none"/>
          <w:lang w:eastAsia="zh-CN"/>
        </w:rPr>
        <w:t>：</w:t>
      </w:r>
      <w:bookmarkEnd w:id="119"/>
      <w:bookmarkEnd w:id="120"/>
    </w:p>
    <w:p w14:paraId="65D039BF">
      <w:pPr>
        <w:pStyle w:val="24"/>
        <w:rPr>
          <w:rFonts w:hint="eastAsia"/>
          <w:sz w:val="24"/>
          <w:szCs w:val="24"/>
          <w:highlight w:val="none"/>
          <w:lang w:eastAsia="zh-CN"/>
        </w:rPr>
      </w:pPr>
    </w:p>
    <w:p w14:paraId="1A26217F">
      <w:pPr>
        <w:pStyle w:val="25"/>
        <w:rPr>
          <w:rFonts w:hint="eastAsia"/>
          <w:sz w:val="24"/>
          <w:szCs w:val="24"/>
          <w:highlight w:val="none"/>
          <w:lang w:eastAsia="zh-CN"/>
        </w:rPr>
      </w:pPr>
    </w:p>
    <w:p w14:paraId="6A681A06">
      <w:pPr>
        <w:pStyle w:val="2"/>
        <w:ind w:left="0" w:leftChars="0" w:firstLine="0" w:firstLineChars="0"/>
        <w:rPr>
          <w:rFonts w:hint="eastAsia"/>
          <w:sz w:val="24"/>
          <w:szCs w:val="24"/>
          <w:highlight w:val="none"/>
          <w:lang w:eastAsia="zh-CN"/>
        </w:rPr>
      </w:pPr>
    </w:p>
    <w:p w14:paraId="465C2F38">
      <w:pPr>
        <w:pStyle w:val="4"/>
        <w:rPr>
          <w:rFonts w:hint="eastAsia"/>
          <w:sz w:val="24"/>
          <w:szCs w:val="24"/>
          <w:highlight w:val="none"/>
          <w:lang w:eastAsia="zh-CN"/>
        </w:rPr>
      </w:pPr>
    </w:p>
    <w:p w14:paraId="707F2A01">
      <w:pPr>
        <w:rPr>
          <w:rFonts w:hint="eastAsia"/>
          <w:sz w:val="24"/>
          <w:szCs w:val="24"/>
          <w:highlight w:val="none"/>
          <w:lang w:eastAsia="zh-CN"/>
        </w:rPr>
      </w:pPr>
    </w:p>
    <w:p w14:paraId="60056029">
      <w:pPr>
        <w:pStyle w:val="2"/>
        <w:rPr>
          <w:rFonts w:hint="eastAsia"/>
          <w:lang w:eastAsia="zh-CN"/>
        </w:rPr>
      </w:pPr>
    </w:p>
    <w:p w14:paraId="17A08960">
      <w:pPr>
        <w:pStyle w:val="3"/>
        <w:keepNext w:val="0"/>
        <w:keepLines w:val="0"/>
        <w:pageBreakBefore w:val="0"/>
        <w:numPr>
          <w:ilvl w:val="0"/>
          <w:numId w:val="3"/>
        </w:numPr>
        <w:kinsoku/>
        <w:wordWrap w:val="0"/>
        <w:overflowPunct/>
        <w:topLinePunct w:val="0"/>
        <w:bidi w:val="0"/>
        <w:spacing w:before="353" w:line="360" w:lineRule="auto"/>
        <w:ind w:left="14" w:leftChars="0" w:hanging="14" w:firstLineChars="0"/>
        <w:jc w:val="center"/>
        <w:outlineLvl w:val="0"/>
        <w:rPr>
          <w:spacing w:val="-5"/>
          <w:sz w:val="36"/>
          <w:szCs w:val="36"/>
          <w:highlight w:val="none"/>
          <w14:textOutline w14:w="2306" w14:cap="flat" w14:cmpd="sng">
            <w14:solidFill>
              <w14:srgbClr w14:val="000000"/>
            </w14:solidFill>
            <w14:prstDash w14:val="solid"/>
            <w14:miter w14:val="0"/>
          </w14:textOutline>
        </w:rPr>
      </w:pPr>
      <w:bookmarkStart w:id="121" w:name="_Toc17192"/>
      <w:bookmarkStart w:id="122" w:name="_Toc31124"/>
      <w:r>
        <w:rPr>
          <w:spacing w:val="-5"/>
          <w:sz w:val="36"/>
          <w:szCs w:val="36"/>
          <w:highlight w:val="none"/>
          <w14:textOutline w14:w="2306" w14:cap="flat" w14:cmpd="sng">
            <w14:solidFill>
              <w14:srgbClr w14:val="000000"/>
            </w14:solidFill>
            <w14:prstDash w14:val="solid"/>
            <w14:miter w14:val="0"/>
          </w14:textOutline>
        </w:rPr>
        <w:t>响应文件格式</w:t>
      </w:r>
      <w:bookmarkEnd w:id="121"/>
      <w:bookmarkEnd w:id="122"/>
    </w:p>
    <w:p w14:paraId="511E3A9C">
      <w:pPr>
        <w:pStyle w:val="23"/>
        <w:rPr>
          <w:highlight w:val="none"/>
        </w:rPr>
      </w:pPr>
    </w:p>
    <w:p w14:paraId="588EA14D">
      <w:pPr>
        <w:rPr>
          <w:rFonts w:hint="eastAsia"/>
          <w:b/>
          <w:bCs/>
          <w:sz w:val="28"/>
          <w:szCs w:val="28"/>
          <w:highlight w:val="none"/>
        </w:rPr>
      </w:pPr>
      <w:r>
        <w:rPr>
          <w:rFonts w:hint="eastAsia"/>
          <w:b/>
          <w:bCs/>
          <w:sz w:val="28"/>
          <w:szCs w:val="28"/>
          <w:highlight w:val="none"/>
        </w:rPr>
        <w:t>供应商编制文件须知</w:t>
      </w:r>
    </w:p>
    <w:p w14:paraId="6E116570">
      <w:pPr>
        <w:rPr>
          <w:rFonts w:hint="eastAsia"/>
          <w:b/>
          <w:bCs/>
          <w:sz w:val="28"/>
          <w:szCs w:val="28"/>
          <w:highlight w:val="none"/>
        </w:rPr>
      </w:pPr>
      <w:r>
        <w:rPr>
          <w:rFonts w:hint="eastAsia"/>
          <w:b/>
          <w:bCs/>
          <w:sz w:val="28"/>
          <w:szCs w:val="28"/>
          <w:highlight w:val="none"/>
        </w:rPr>
        <w:t>1.供应商按照本部分的顺序编制响应文件，编制中涉及格式资料的，应按照本部分提供的内容和格式（所有表格的格式可扩展）填写提交。</w:t>
      </w:r>
    </w:p>
    <w:p w14:paraId="522D53B2">
      <w:pPr>
        <w:rPr>
          <w:rFonts w:hint="eastAsia"/>
          <w:b/>
          <w:bCs/>
          <w:sz w:val="28"/>
          <w:szCs w:val="28"/>
          <w:highlight w:val="none"/>
        </w:rPr>
      </w:pPr>
      <w:r>
        <w:rPr>
          <w:rFonts w:hint="eastAsia"/>
          <w:b/>
          <w:bCs/>
          <w:sz w:val="28"/>
          <w:szCs w:val="28"/>
          <w:highlight w:val="none"/>
        </w:rPr>
        <w:t>2.全部声明和问题的回答及所附材料必须是真实的、准确的和完整的。</w:t>
      </w:r>
    </w:p>
    <w:p w14:paraId="06EC8B3E">
      <w:pPr>
        <w:rPr>
          <w:highlight w:val="none"/>
        </w:rPr>
      </w:pPr>
    </w:p>
    <w:p w14:paraId="5E8B421A">
      <w:pPr>
        <w:pStyle w:val="23"/>
        <w:rPr>
          <w:highlight w:val="none"/>
        </w:rPr>
      </w:pPr>
    </w:p>
    <w:p w14:paraId="27884627">
      <w:pPr>
        <w:rPr>
          <w:highlight w:val="none"/>
        </w:rPr>
      </w:pPr>
    </w:p>
    <w:p w14:paraId="71DBF1C2">
      <w:pPr>
        <w:rPr>
          <w:highlight w:val="none"/>
        </w:rPr>
      </w:pPr>
    </w:p>
    <w:p w14:paraId="1797149E">
      <w:pPr>
        <w:rPr>
          <w:highlight w:val="none"/>
        </w:rPr>
      </w:pPr>
    </w:p>
    <w:p w14:paraId="6C7E7CDD">
      <w:pPr>
        <w:rPr>
          <w:highlight w:val="none"/>
        </w:rPr>
      </w:pPr>
    </w:p>
    <w:p w14:paraId="0582057C">
      <w:pPr>
        <w:rPr>
          <w:highlight w:val="none"/>
        </w:rPr>
      </w:pPr>
    </w:p>
    <w:p w14:paraId="6A122763">
      <w:pPr>
        <w:rPr>
          <w:highlight w:val="none"/>
        </w:rPr>
      </w:pPr>
    </w:p>
    <w:p w14:paraId="7984C2C1">
      <w:pPr>
        <w:rPr>
          <w:highlight w:val="none"/>
        </w:rPr>
      </w:pPr>
    </w:p>
    <w:p w14:paraId="49A00413">
      <w:pPr>
        <w:rPr>
          <w:highlight w:val="none"/>
        </w:rPr>
      </w:pPr>
    </w:p>
    <w:p w14:paraId="1578D83E">
      <w:pPr>
        <w:rPr>
          <w:highlight w:val="none"/>
        </w:rPr>
      </w:pPr>
    </w:p>
    <w:p w14:paraId="75B28137">
      <w:pPr>
        <w:rPr>
          <w:highlight w:val="none"/>
        </w:rPr>
      </w:pPr>
    </w:p>
    <w:p w14:paraId="757FF5CA">
      <w:pPr>
        <w:rPr>
          <w:highlight w:val="none"/>
        </w:rPr>
      </w:pPr>
    </w:p>
    <w:p w14:paraId="14E870DA">
      <w:pPr>
        <w:rPr>
          <w:highlight w:val="none"/>
        </w:rPr>
      </w:pPr>
    </w:p>
    <w:p w14:paraId="0B9279A7">
      <w:pPr>
        <w:rPr>
          <w:highlight w:val="none"/>
        </w:rPr>
      </w:pPr>
    </w:p>
    <w:p w14:paraId="674B192F">
      <w:pPr>
        <w:rPr>
          <w:highlight w:val="none"/>
        </w:rPr>
      </w:pPr>
    </w:p>
    <w:p w14:paraId="07414F25">
      <w:pPr>
        <w:rPr>
          <w:highlight w:val="none"/>
        </w:rPr>
      </w:pPr>
    </w:p>
    <w:p w14:paraId="673C0712">
      <w:pPr>
        <w:rPr>
          <w:highlight w:val="none"/>
        </w:rPr>
      </w:pPr>
    </w:p>
    <w:p w14:paraId="660EF0B6">
      <w:pPr>
        <w:rPr>
          <w:highlight w:val="none"/>
        </w:rPr>
      </w:pPr>
    </w:p>
    <w:p w14:paraId="7593C689">
      <w:pPr>
        <w:rPr>
          <w:highlight w:val="none"/>
        </w:rPr>
      </w:pPr>
    </w:p>
    <w:p w14:paraId="15C26AA2">
      <w:pPr>
        <w:rPr>
          <w:highlight w:val="none"/>
        </w:rPr>
      </w:pPr>
    </w:p>
    <w:p w14:paraId="2567442C">
      <w:pPr>
        <w:rPr>
          <w:highlight w:val="none"/>
        </w:rPr>
      </w:pPr>
    </w:p>
    <w:p w14:paraId="6ED79FD5">
      <w:pPr>
        <w:rPr>
          <w:highlight w:val="none"/>
        </w:rPr>
      </w:pPr>
    </w:p>
    <w:p w14:paraId="33A85E3D">
      <w:pPr>
        <w:rPr>
          <w:highlight w:val="none"/>
        </w:rPr>
      </w:pPr>
    </w:p>
    <w:p w14:paraId="4E7770BB">
      <w:pPr>
        <w:rPr>
          <w:highlight w:val="none"/>
        </w:rPr>
      </w:pPr>
    </w:p>
    <w:p w14:paraId="2728FD81">
      <w:pPr>
        <w:rPr>
          <w:highlight w:val="none"/>
        </w:rPr>
      </w:pPr>
    </w:p>
    <w:p w14:paraId="46E7A2FE">
      <w:pPr>
        <w:rPr>
          <w:highlight w:val="none"/>
        </w:rPr>
      </w:pPr>
    </w:p>
    <w:p w14:paraId="4106530F">
      <w:pPr>
        <w:rPr>
          <w:highlight w:val="none"/>
        </w:rPr>
      </w:pPr>
    </w:p>
    <w:p w14:paraId="75A66825">
      <w:pPr>
        <w:rPr>
          <w:highlight w:val="none"/>
        </w:rPr>
      </w:pPr>
    </w:p>
    <w:p w14:paraId="469C45B2">
      <w:pPr>
        <w:rPr>
          <w:highlight w:val="none"/>
        </w:rPr>
      </w:pPr>
    </w:p>
    <w:p w14:paraId="253FF9EC">
      <w:pPr>
        <w:rPr>
          <w:highlight w:val="none"/>
        </w:rPr>
      </w:pPr>
    </w:p>
    <w:p w14:paraId="228ED20E">
      <w:pPr>
        <w:rPr>
          <w:highlight w:val="none"/>
        </w:rPr>
      </w:pPr>
    </w:p>
    <w:p w14:paraId="127BCE2E">
      <w:pPr>
        <w:rPr>
          <w:highlight w:val="none"/>
        </w:rPr>
      </w:pPr>
    </w:p>
    <w:p w14:paraId="389FB22C">
      <w:pPr>
        <w:rPr>
          <w:highlight w:val="none"/>
        </w:rPr>
      </w:pPr>
    </w:p>
    <w:p w14:paraId="175C46C4">
      <w:pPr>
        <w:rPr>
          <w:highlight w:val="none"/>
        </w:rPr>
      </w:pPr>
    </w:p>
    <w:p w14:paraId="18A7C7B2">
      <w:pPr>
        <w:rPr>
          <w:highlight w:val="none"/>
        </w:rPr>
      </w:pPr>
    </w:p>
    <w:p w14:paraId="1AEBCB1C">
      <w:pPr>
        <w:rPr>
          <w:highlight w:val="none"/>
        </w:rPr>
      </w:pPr>
    </w:p>
    <w:p w14:paraId="73A012C0">
      <w:pPr>
        <w:rPr>
          <w:highlight w:val="none"/>
        </w:rPr>
      </w:pPr>
    </w:p>
    <w:p w14:paraId="3857F5CB">
      <w:pPr>
        <w:rPr>
          <w:highlight w:val="none"/>
        </w:rPr>
      </w:pPr>
    </w:p>
    <w:p w14:paraId="2954CFE5">
      <w:pPr>
        <w:rPr>
          <w:highlight w:val="none"/>
        </w:rPr>
      </w:pPr>
    </w:p>
    <w:p w14:paraId="27666290">
      <w:pPr>
        <w:rPr>
          <w:highlight w:val="none"/>
        </w:rPr>
      </w:pPr>
    </w:p>
    <w:p w14:paraId="66B0801E">
      <w:pPr>
        <w:pStyle w:val="2"/>
        <w:rPr>
          <w:highlight w:val="none"/>
        </w:rPr>
      </w:pPr>
    </w:p>
    <w:p w14:paraId="1DC0527D">
      <w:pPr>
        <w:rPr>
          <w:highlight w:val="none"/>
        </w:rPr>
      </w:pPr>
    </w:p>
    <w:p w14:paraId="16726A04">
      <w:pPr>
        <w:rPr>
          <w:highlight w:val="none"/>
        </w:rPr>
      </w:pPr>
    </w:p>
    <w:p w14:paraId="6FDDBA60">
      <w:pPr>
        <w:rPr>
          <w:highlight w:val="none"/>
        </w:rPr>
      </w:pPr>
    </w:p>
    <w:p w14:paraId="4BFAA302">
      <w:pPr>
        <w:rPr>
          <w:highlight w:val="none"/>
        </w:rPr>
      </w:pPr>
    </w:p>
    <w:p w14:paraId="5F49E708">
      <w:pPr>
        <w:spacing w:before="0"/>
        <w:ind w:left="220" w:right="0" w:firstLine="0"/>
        <w:jc w:val="left"/>
        <w:rPr>
          <w:b/>
          <w:bCs/>
          <w:sz w:val="24"/>
          <w:highlight w:val="none"/>
        </w:rPr>
      </w:pPr>
      <w:bookmarkStart w:id="123" w:name="_Toc5802"/>
      <w:r>
        <w:rPr>
          <w:b/>
          <w:bCs/>
          <w:sz w:val="24"/>
          <w:highlight w:val="none"/>
        </w:rPr>
        <w:t>响应文件封面格式</w:t>
      </w:r>
    </w:p>
    <w:p w14:paraId="5BC0172E">
      <w:pPr>
        <w:pStyle w:val="3"/>
        <w:rPr>
          <w:sz w:val="20"/>
          <w:highlight w:val="none"/>
        </w:rPr>
      </w:pPr>
    </w:p>
    <w:p w14:paraId="674CD437">
      <w:pPr>
        <w:pStyle w:val="3"/>
        <w:rPr>
          <w:sz w:val="20"/>
          <w:highlight w:val="none"/>
        </w:rPr>
      </w:pPr>
    </w:p>
    <w:p w14:paraId="45177682">
      <w:pPr>
        <w:pStyle w:val="3"/>
        <w:rPr>
          <w:sz w:val="20"/>
          <w:highlight w:val="none"/>
        </w:rPr>
      </w:pPr>
    </w:p>
    <w:p w14:paraId="61BE2E22">
      <w:pPr>
        <w:pStyle w:val="3"/>
        <w:spacing w:before="4"/>
        <w:rPr>
          <w:sz w:val="16"/>
          <w:highlight w:val="none"/>
        </w:rPr>
      </w:pPr>
    </w:p>
    <w:p w14:paraId="14142493">
      <w:pPr>
        <w:tabs>
          <w:tab w:val="left" w:pos="4419"/>
        </w:tabs>
        <w:spacing w:before="57"/>
        <w:ind w:left="0" w:right="16" w:firstLine="0"/>
        <w:jc w:val="center"/>
        <w:rPr>
          <w:b/>
          <w:sz w:val="40"/>
          <w:highlight w:val="none"/>
        </w:rPr>
      </w:pPr>
      <w:r>
        <w:rPr>
          <w:rFonts w:ascii="Times New Roman" w:eastAsia="Times New Roman"/>
          <w:b/>
          <w:w w:val="100"/>
          <w:sz w:val="40"/>
          <w:highlight w:val="none"/>
          <w:u w:val="thick"/>
        </w:rPr>
        <w:t xml:space="preserve"> </w:t>
      </w:r>
      <w:r>
        <w:rPr>
          <w:rFonts w:ascii="Times New Roman" w:eastAsia="Times New Roman"/>
          <w:b/>
          <w:sz w:val="40"/>
          <w:highlight w:val="none"/>
          <w:u w:val="thick"/>
        </w:rPr>
        <w:tab/>
      </w:r>
      <w:r>
        <w:rPr>
          <w:b/>
          <w:sz w:val="40"/>
          <w:highlight w:val="none"/>
        </w:rPr>
        <w:t>项目</w:t>
      </w:r>
    </w:p>
    <w:p w14:paraId="1A6F8B46">
      <w:pPr>
        <w:pStyle w:val="3"/>
        <w:rPr>
          <w:b/>
          <w:sz w:val="20"/>
          <w:highlight w:val="none"/>
        </w:rPr>
      </w:pPr>
    </w:p>
    <w:p w14:paraId="16C49565">
      <w:pPr>
        <w:pStyle w:val="3"/>
        <w:rPr>
          <w:b/>
          <w:sz w:val="20"/>
          <w:highlight w:val="none"/>
        </w:rPr>
      </w:pPr>
    </w:p>
    <w:p w14:paraId="202D4BA0">
      <w:pPr>
        <w:pStyle w:val="3"/>
        <w:rPr>
          <w:b/>
          <w:sz w:val="20"/>
          <w:highlight w:val="none"/>
        </w:rPr>
      </w:pPr>
    </w:p>
    <w:p w14:paraId="5F9854DD">
      <w:pPr>
        <w:pStyle w:val="3"/>
        <w:rPr>
          <w:b/>
          <w:sz w:val="20"/>
          <w:highlight w:val="none"/>
        </w:rPr>
      </w:pPr>
    </w:p>
    <w:p w14:paraId="6A8D653B">
      <w:pPr>
        <w:pStyle w:val="3"/>
        <w:rPr>
          <w:b/>
          <w:sz w:val="20"/>
          <w:highlight w:val="none"/>
        </w:rPr>
      </w:pPr>
    </w:p>
    <w:p w14:paraId="5D3ECE99">
      <w:pPr>
        <w:pStyle w:val="3"/>
        <w:rPr>
          <w:b/>
          <w:sz w:val="20"/>
          <w:highlight w:val="none"/>
        </w:rPr>
      </w:pPr>
    </w:p>
    <w:p w14:paraId="0352C3A0">
      <w:pPr>
        <w:pStyle w:val="3"/>
        <w:rPr>
          <w:b/>
          <w:sz w:val="20"/>
          <w:highlight w:val="none"/>
        </w:rPr>
      </w:pPr>
    </w:p>
    <w:p w14:paraId="4385FF57">
      <w:pPr>
        <w:pStyle w:val="3"/>
        <w:rPr>
          <w:b/>
          <w:sz w:val="20"/>
          <w:highlight w:val="none"/>
        </w:rPr>
      </w:pPr>
    </w:p>
    <w:p w14:paraId="1701E240">
      <w:pPr>
        <w:pStyle w:val="3"/>
        <w:rPr>
          <w:b/>
          <w:sz w:val="20"/>
          <w:highlight w:val="none"/>
        </w:rPr>
      </w:pPr>
    </w:p>
    <w:p w14:paraId="310535E0">
      <w:pPr>
        <w:pStyle w:val="3"/>
        <w:rPr>
          <w:b/>
          <w:sz w:val="20"/>
          <w:highlight w:val="none"/>
        </w:rPr>
      </w:pPr>
    </w:p>
    <w:p w14:paraId="73183176">
      <w:pPr>
        <w:pStyle w:val="3"/>
        <w:rPr>
          <w:b/>
          <w:sz w:val="20"/>
          <w:highlight w:val="none"/>
        </w:rPr>
      </w:pPr>
    </w:p>
    <w:p w14:paraId="2BB3EC46">
      <w:pPr>
        <w:spacing w:before="172"/>
        <w:ind w:left="0" w:right="18" w:firstLine="0"/>
        <w:jc w:val="center"/>
        <w:outlineLvl w:val="1"/>
        <w:rPr>
          <w:sz w:val="72"/>
          <w:highlight w:val="none"/>
        </w:rPr>
      </w:pPr>
      <w:bookmarkStart w:id="124" w:name="_Toc26935"/>
      <w:bookmarkStart w:id="125" w:name="_Toc11199"/>
      <w:r>
        <w:rPr>
          <w:sz w:val="72"/>
          <w:highlight w:val="none"/>
        </w:rPr>
        <w:t>响应文件</w:t>
      </w:r>
      <w:bookmarkEnd w:id="124"/>
      <w:bookmarkEnd w:id="125"/>
    </w:p>
    <w:p w14:paraId="6E3379EC">
      <w:pPr>
        <w:spacing w:before="167"/>
        <w:ind w:left="0" w:right="18" w:firstLine="0"/>
        <w:jc w:val="center"/>
        <w:outlineLvl w:val="9"/>
        <w:rPr>
          <w:sz w:val="24"/>
          <w:highlight w:val="none"/>
        </w:rPr>
      </w:pPr>
      <w:r>
        <w:rPr>
          <w:sz w:val="24"/>
          <w:highlight w:val="none"/>
        </w:rPr>
        <w:t>采购编号：</w:t>
      </w:r>
    </w:p>
    <w:p w14:paraId="192C2464">
      <w:pPr>
        <w:pStyle w:val="3"/>
        <w:rPr>
          <w:sz w:val="24"/>
          <w:highlight w:val="none"/>
        </w:rPr>
      </w:pPr>
    </w:p>
    <w:p w14:paraId="31108C93">
      <w:pPr>
        <w:pStyle w:val="3"/>
        <w:rPr>
          <w:sz w:val="24"/>
          <w:highlight w:val="none"/>
        </w:rPr>
      </w:pPr>
    </w:p>
    <w:p w14:paraId="7BDA861B">
      <w:pPr>
        <w:pStyle w:val="3"/>
        <w:rPr>
          <w:sz w:val="24"/>
          <w:highlight w:val="none"/>
        </w:rPr>
      </w:pPr>
    </w:p>
    <w:p w14:paraId="613B0162">
      <w:pPr>
        <w:pStyle w:val="3"/>
        <w:rPr>
          <w:sz w:val="24"/>
          <w:highlight w:val="none"/>
        </w:rPr>
      </w:pPr>
    </w:p>
    <w:p w14:paraId="3DD7E99D">
      <w:pPr>
        <w:pStyle w:val="3"/>
        <w:rPr>
          <w:sz w:val="24"/>
          <w:highlight w:val="none"/>
        </w:rPr>
      </w:pPr>
    </w:p>
    <w:p w14:paraId="1A7DA37C">
      <w:pPr>
        <w:pStyle w:val="3"/>
        <w:rPr>
          <w:sz w:val="24"/>
          <w:highlight w:val="none"/>
        </w:rPr>
      </w:pPr>
    </w:p>
    <w:p w14:paraId="29393C45">
      <w:pPr>
        <w:pStyle w:val="15"/>
        <w:rPr>
          <w:highlight w:val="none"/>
        </w:rPr>
      </w:pPr>
    </w:p>
    <w:p w14:paraId="7245536E">
      <w:pPr>
        <w:pStyle w:val="15"/>
        <w:rPr>
          <w:highlight w:val="none"/>
        </w:rPr>
      </w:pPr>
    </w:p>
    <w:p w14:paraId="606B83FD">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供应商名称（公章）：</w:t>
      </w:r>
    </w:p>
    <w:p w14:paraId="2B84A0BA">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法定代表人或负责人或被授权人签名（或盖章）：</w:t>
      </w:r>
    </w:p>
    <w:p w14:paraId="01CD0BB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highlight w:val="none"/>
          <w:lang w:val="zh-CN" w:eastAsia="zh-CN" w:bidi="ar-SA"/>
        </w:rPr>
      </w:pP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228970E6">
      <w:pPr>
        <w:jc w:val="center"/>
        <w:outlineLvl w:val="9"/>
        <w:rPr>
          <w:b/>
          <w:bCs/>
          <w:w w:val="95"/>
          <w:sz w:val="36"/>
          <w:szCs w:val="36"/>
          <w:highlight w:val="none"/>
        </w:rPr>
      </w:pPr>
    </w:p>
    <w:p w14:paraId="319E3B52">
      <w:pPr>
        <w:jc w:val="center"/>
        <w:outlineLvl w:val="9"/>
        <w:rPr>
          <w:b/>
          <w:bCs/>
          <w:w w:val="95"/>
          <w:sz w:val="36"/>
          <w:szCs w:val="36"/>
          <w:highlight w:val="none"/>
        </w:rPr>
      </w:pPr>
    </w:p>
    <w:p w14:paraId="283AA8D6">
      <w:pPr>
        <w:jc w:val="center"/>
        <w:outlineLvl w:val="9"/>
        <w:rPr>
          <w:b/>
          <w:bCs/>
          <w:w w:val="95"/>
          <w:sz w:val="36"/>
          <w:szCs w:val="36"/>
          <w:highlight w:val="none"/>
        </w:rPr>
      </w:pPr>
    </w:p>
    <w:p w14:paraId="0C023704">
      <w:pPr>
        <w:jc w:val="center"/>
        <w:outlineLvl w:val="9"/>
        <w:rPr>
          <w:b/>
          <w:bCs/>
          <w:w w:val="95"/>
          <w:sz w:val="36"/>
          <w:szCs w:val="36"/>
          <w:highlight w:val="none"/>
        </w:rPr>
      </w:pPr>
    </w:p>
    <w:p w14:paraId="227AAA8E">
      <w:pPr>
        <w:jc w:val="center"/>
        <w:outlineLvl w:val="9"/>
        <w:rPr>
          <w:b/>
          <w:bCs/>
          <w:w w:val="95"/>
          <w:sz w:val="36"/>
          <w:szCs w:val="36"/>
          <w:highlight w:val="none"/>
        </w:rPr>
      </w:pPr>
    </w:p>
    <w:p w14:paraId="2493C55C">
      <w:pPr>
        <w:pStyle w:val="2"/>
      </w:pPr>
    </w:p>
    <w:p w14:paraId="7CFEF253">
      <w:pPr>
        <w:jc w:val="center"/>
        <w:outlineLvl w:val="9"/>
        <w:rPr>
          <w:rFonts w:hint="eastAsia" w:eastAsia="宋体"/>
          <w:b/>
          <w:bCs/>
          <w:w w:val="95"/>
          <w:sz w:val="36"/>
          <w:szCs w:val="36"/>
          <w:highlight w:val="none"/>
          <w:lang w:val="en-US" w:eastAsia="zh-CN"/>
        </w:rPr>
      </w:pPr>
    </w:p>
    <w:p w14:paraId="5BF84BB7">
      <w:pPr>
        <w:pStyle w:val="2"/>
        <w:rPr>
          <w:rFonts w:hint="eastAsia" w:eastAsia="宋体"/>
          <w:b/>
          <w:bCs/>
          <w:w w:val="95"/>
          <w:sz w:val="36"/>
          <w:szCs w:val="36"/>
          <w:highlight w:val="none"/>
          <w:lang w:val="en-US" w:eastAsia="zh-CN"/>
        </w:rPr>
      </w:pPr>
    </w:p>
    <w:p w14:paraId="795591A9">
      <w:pPr>
        <w:pStyle w:val="4"/>
        <w:rPr>
          <w:rFonts w:hint="eastAsia" w:eastAsia="宋体"/>
          <w:b/>
          <w:bCs/>
          <w:w w:val="95"/>
          <w:sz w:val="36"/>
          <w:szCs w:val="36"/>
          <w:highlight w:val="none"/>
          <w:lang w:val="en-US" w:eastAsia="zh-CN"/>
        </w:rPr>
      </w:pPr>
    </w:p>
    <w:p w14:paraId="62428264">
      <w:pPr>
        <w:rPr>
          <w:rFonts w:hint="eastAsia"/>
          <w:highlight w:val="none"/>
          <w:lang w:val="en-US" w:eastAsia="zh-CN"/>
        </w:rPr>
      </w:pPr>
    </w:p>
    <w:p w14:paraId="2541133B">
      <w:pPr>
        <w:jc w:val="center"/>
        <w:outlineLvl w:val="9"/>
        <w:rPr>
          <w:rFonts w:hint="eastAsia" w:eastAsia="宋体"/>
          <w:b/>
          <w:bCs/>
          <w:w w:val="95"/>
          <w:sz w:val="36"/>
          <w:szCs w:val="36"/>
          <w:highlight w:val="none"/>
          <w:lang w:val="en-US" w:eastAsia="zh-CN"/>
        </w:rPr>
      </w:pPr>
      <w:r>
        <w:rPr>
          <w:rFonts w:hint="eastAsia" w:eastAsia="宋体"/>
          <w:b/>
          <w:bCs/>
          <w:w w:val="95"/>
          <w:sz w:val="36"/>
          <w:szCs w:val="36"/>
          <w:highlight w:val="none"/>
          <w:lang w:val="en-US" w:eastAsia="zh-CN"/>
        </w:rPr>
        <w:t>目  录</w:t>
      </w:r>
    </w:p>
    <w:p w14:paraId="33AD50A1">
      <w:pPr>
        <w:jc w:val="center"/>
        <w:outlineLvl w:val="9"/>
        <w:rPr>
          <w:rFonts w:hint="eastAsia" w:eastAsia="宋体"/>
          <w:b/>
          <w:bCs/>
          <w:w w:val="95"/>
          <w:sz w:val="36"/>
          <w:szCs w:val="36"/>
          <w:highlight w:val="none"/>
          <w:lang w:val="en-US" w:eastAsia="zh-CN"/>
        </w:rPr>
      </w:pPr>
    </w:p>
    <w:p w14:paraId="3D694AAD">
      <w:pPr>
        <w:jc w:val="center"/>
        <w:outlineLvl w:val="9"/>
        <w:rPr>
          <w:rFonts w:hint="eastAsia" w:eastAsia="宋体"/>
          <w:b/>
          <w:bCs/>
          <w:w w:val="95"/>
          <w:sz w:val="36"/>
          <w:szCs w:val="36"/>
          <w:highlight w:val="none"/>
          <w:lang w:val="en-US" w:eastAsia="zh-CN"/>
        </w:rPr>
      </w:pPr>
    </w:p>
    <w:p w14:paraId="3D546889">
      <w:pPr>
        <w:jc w:val="center"/>
        <w:outlineLvl w:val="9"/>
        <w:rPr>
          <w:rFonts w:hint="eastAsia" w:eastAsia="宋体"/>
          <w:b/>
          <w:bCs/>
          <w:w w:val="95"/>
          <w:sz w:val="32"/>
          <w:szCs w:val="32"/>
          <w:highlight w:val="none"/>
          <w:lang w:val="en-US" w:eastAsia="zh-CN"/>
        </w:rPr>
      </w:pPr>
      <w:r>
        <w:rPr>
          <w:rFonts w:hint="eastAsia" w:eastAsia="宋体"/>
          <w:b/>
          <w:bCs/>
          <w:w w:val="95"/>
          <w:sz w:val="32"/>
          <w:szCs w:val="32"/>
          <w:highlight w:val="none"/>
          <w:lang w:val="en-US" w:eastAsia="zh-CN"/>
        </w:rPr>
        <w:t>（由供应商自行编制并设置页码）</w:t>
      </w:r>
    </w:p>
    <w:p w14:paraId="37BAAC8D">
      <w:pPr>
        <w:jc w:val="center"/>
        <w:outlineLvl w:val="9"/>
        <w:rPr>
          <w:b/>
          <w:bCs/>
          <w:w w:val="95"/>
          <w:sz w:val="36"/>
          <w:szCs w:val="36"/>
          <w:highlight w:val="none"/>
        </w:rPr>
      </w:pPr>
    </w:p>
    <w:p w14:paraId="3FA37E30">
      <w:pPr>
        <w:jc w:val="center"/>
        <w:outlineLvl w:val="9"/>
        <w:rPr>
          <w:b/>
          <w:bCs/>
          <w:w w:val="95"/>
          <w:sz w:val="36"/>
          <w:szCs w:val="36"/>
          <w:highlight w:val="none"/>
        </w:rPr>
      </w:pPr>
    </w:p>
    <w:p w14:paraId="40DEC4EF">
      <w:pPr>
        <w:jc w:val="center"/>
        <w:outlineLvl w:val="9"/>
        <w:rPr>
          <w:b/>
          <w:bCs/>
          <w:w w:val="95"/>
          <w:sz w:val="36"/>
          <w:szCs w:val="36"/>
          <w:highlight w:val="none"/>
        </w:rPr>
      </w:pPr>
    </w:p>
    <w:p w14:paraId="20218E7A">
      <w:pPr>
        <w:jc w:val="center"/>
        <w:outlineLvl w:val="9"/>
        <w:rPr>
          <w:b/>
          <w:bCs/>
          <w:w w:val="95"/>
          <w:sz w:val="36"/>
          <w:szCs w:val="36"/>
          <w:highlight w:val="none"/>
        </w:rPr>
      </w:pPr>
    </w:p>
    <w:p w14:paraId="2AEEC27E">
      <w:pPr>
        <w:jc w:val="center"/>
        <w:outlineLvl w:val="9"/>
        <w:rPr>
          <w:b/>
          <w:bCs/>
          <w:w w:val="95"/>
          <w:sz w:val="36"/>
          <w:szCs w:val="36"/>
          <w:highlight w:val="none"/>
        </w:rPr>
      </w:pPr>
    </w:p>
    <w:p w14:paraId="5014A9C6">
      <w:pPr>
        <w:jc w:val="center"/>
        <w:outlineLvl w:val="9"/>
        <w:rPr>
          <w:b/>
          <w:bCs/>
          <w:w w:val="95"/>
          <w:sz w:val="36"/>
          <w:szCs w:val="36"/>
          <w:highlight w:val="none"/>
        </w:rPr>
      </w:pPr>
    </w:p>
    <w:p w14:paraId="1A370DA2">
      <w:pPr>
        <w:jc w:val="center"/>
        <w:outlineLvl w:val="9"/>
        <w:rPr>
          <w:b/>
          <w:bCs/>
          <w:w w:val="95"/>
          <w:sz w:val="36"/>
          <w:szCs w:val="36"/>
          <w:highlight w:val="none"/>
        </w:rPr>
      </w:pPr>
    </w:p>
    <w:p w14:paraId="686CCD25">
      <w:pPr>
        <w:jc w:val="center"/>
        <w:outlineLvl w:val="9"/>
        <w:rPr>
          <w:b/>
          <w:bCs/>
          <w:w w:val="95"/>
          <w:sz w:val="36"/>
          <w:szCs w:val="36"/>
          <w:highlight w:val="none"/>
        </w:rPr>
      </w:pPr>
    </w:p>
    <w:p w14:paraId="18C1A5ED">
      <w:pPr>
        <w:jc w:val="center"/>
        <w:outlineLvl w:val="9"/>
        <w:rPr>
          <w:b/>
          <w:bCs/>
          <w:w w:val="95"/>
          <w:sz w:val="36"/>
          <w:szCs w:val="36"/>
          <w:highlight w:val="none"/>
        </w:rPr>
      </w:pPr>
    </w:p>
    <w:p w14:paraId="2A4AB3FA">
      <w:pPr>
        <w:jc w:val="center"/>
        <w:outlineLvl w:val="9"/>
        <w:rPr>
          <w:b/>
          <w:bCs/>
          <w:w w:val="95"/>
          <w:sz w:val="36"/>
          <w:szCs w:val="36"/>
          <w:highlight w:val="none"/>
        </w:rPr>
      </w:pPr>
    </w:p>
    <w:p w14:paraId="6B5ED8C2">
      <w:pPr>
        <w:jc w:val="center"/>
        <w:outlineLvl w:val="9"/>
        <w:rPr>
          <w:b/>
          <w:bCs/>
          <w:w w:val="95"/>
          <w:sz w:val="36"/>
          <w:szCs w:val="36"/>
          <w:highlight w:val="none"/>
        </w:rPr>
      </w:pPr>
    </w:p>
    <w:p w14:paraId="387838BA">
      <w:pPr>
        <w:jc w:val="center"/>
        <w:outlineLvl w:val="9"/>
        <w:rPr>
          <w:b/>
          <w:bCs/>
          <w:w w:val="95"/>
          <w:sz w:val="36"/>
          <w:szCs w:val="36"/>
          <w:highlight w:val="none"/>
        </w:rPr>
      </w:pPr>
    </w:p>
    <w:p w14:paraId="26C97E24">
      <w:pPr>
        <w:pStyle w:val="2"/>
        <w:rPr>
          <w:b/>
          <w:bCs/>
          <w:w w:val="95"/>
          <w:sz w:val="36"/>
          <w:szCs w:val="36"/>
          <w:highlight w:val="none"/>
        </w:rPr>
      </w:pPr>
    </w:p>
    <w:p w14:paraId="30488442">
      <w:pPr>
        <w:pStyle w:val="4"/>
        <w:rPr>
          <w:b/>
          <w:bCs/>
          <w:w w:val="95"/>
          <w:sz w:val="36"/>
          <w:szCs w:val="36"/>
          <w:highlight w:val="none"/>
        </w:rPr>
      </w:pPr>
    </w:p>
    <w:p w14:paraId="2D1680E7">
      <w:pPr>
        <w:rPr>
          <w:b/>
          <w:bCs/>
          <w:w w:val="95"/>
          <w:sz w:val="36"/>
          <w:szCs w:val="36"/>
          <w:highlight w:val="none"/>
        </w:rPr>
      </w:pPr>
    </w:p>
    <w:p w14:paraId="5C227358">
      <w:pPr>
        <w:pStyle w:val="2"/>
        <w:rPr>
          <w:b/>
          <w:bCs/>
          <w:w w:val="95"/>
          <w:sz w:val="36"/>
          <w:szCs w:val="36"/>
          <w:highlight w:val="none"/>
        </w:rPr>
      </w:pPr>
    </w:p>
    <w:p w14:paraId="6A7C33A9">
      <w:pPr>
        <w:pStyle w:val="4"/>
        <w:rPr>
          <w:b/>
          <w:bCs/>
          <w:w w:val="95"/>
          <w:sz w:val="36"/>
          <w:szCs w:val="36"/>
          <w:highlight w:val="none"/>
        </w:rPr>
      </w:pPr>
    </w:p>
    <w:p w14:paraId="1D87049E">
      <w:pPr>
        <w:rPr>
          <w:b/>
          <w:bCs/>
          <w:w w:val="95"/>
          <w:sz w:val="36"/>
          <w:szCs w:val="36"/>
          <w:highlight w:val="none"/>
        </w:rPr>
      </w:pPr>
    </w:p>
    <w:p w14:paraId="58C34865">
      <w:pPr>
        <w:pStyle w:val="2"/>
        <w:rPr>
          <w:b/>
          <w:bCs/>
          <w:w w:val="95"/>
          <w:sz w:val="36"/>
          <w:szCs w:val="36"/>
          <w:highlight w:val="none"/>
        </w:rPr>
      </w:pPr>
    </w:p>
    <w:p w14:paraId="0BD629E4">
      <w:pPr>
        <w:pStyle w:val="4"/>
        <w:rPr>
          <w:b/>
          <w:bCs/>
          <w:w w:val="95"/>
          <w:sz w:val="36"/>
          <w:szCs w:val="36"/>
          <w:highlight w:val="none"/>
        </w:rPr>
      </w:pPr>
    </w:p>
    <w:p w14:paraId="496645FB">
      <w:pPr>
        <w:rPr>
          <w:b/>
          <w:bCs/>
          <w:w w:val="95"/>
          <w:sz w:val="36"/>
          <w:szCs w:val="36"/>
          <w:highlight w:val="none"/>
        </w:rPr>
      </w:pPr>
    </w:p>
    <w:p w14:paraId="3DDB7D36">
      <w:pPr>
        <w:pStyle w:val="2"/>
        <w:rPr>
          <w:b/>
          <w:bCs/>
          <w:w w:val="95"/>
          <w:sz w:val="36"/>
          <w:szCs w:val="36"/>
          <w:highlight w:val="none"/>
        </w:rPr>
      </w:pPr>
    </w:p>
    <w:p w14:paraId="215C6331">
      <w:pPr>
        <w:pStyle w:val="4"/>
        <w:rPr>
          <w:b/>
          <w:bCs/>
          <w:w w:val="95"/>
          <w:sz w:val="36"/>
          <w:szCs w:val="36"/>
          <w:highlight w:val="none"/>
        </w:rPr>
      </w:pPr>
    </w:p>
    <w:p w14:paraId="7F0CC5BF">
      <w:pPr>
        <w:rPr>
          <w:b/>
          <w:bCs/>
          <w:w w:val="95"/>
          <w:sz w:val="36"/>
          <w:szCs w:val="36"/>
          <w:highlight w:val="none"/>
        </w:rPr>
      </w:pPr>
    </w:p>
    <w:p w14:paraId="0392A107">
      <w:pPr>
        <w:pStyle w:val="2"/>
      </w:pPr>
    </w:p>
    <w:p w14:paraId="7EF08F8D">
      <w:pPr>
        <w:pStyle w:val="4"/>
        <w:rPr>
          <w:b/>
          <w:bCs/>
          <w:w w:val="95"/>
          <w:sz w:val="36"/>
          <w:szCs w:val="36"/>
          <w:highlight w:val="none"/>
        </w:rPr>
      </w:pPr>
    </w:p>
    <w:p w14:paraId="54CAB795">
      <w:pPr>
        <w:rPr>
          <w:b/>
          <w:bCs/>
          <w:w w:val="95"/>
          <w:sz w:val="36"/>
          <w:szCs w:val="36"/>
          <w:highlight w:val="none"/>
        </w:rPr>
      </w:pPr>
    </w:p>
    <w:p w14:paraId="5263189D">
      <w:pPr>
        <w:jc w:val="both"/>
        <w:outlineLvl w:val="9"/>
        <w:rPr>
          <w:b/>
          <w:bCs/>
          <w:w w:val="95"/>
          <w:sz w:val="36"/>
          <w:szCs w:val="36"/>
          <w:highlight w:val="none"/>
        </w:rPr>
      </w:pPr>
    </w:p>
    <w:p w14:paraId="3B39963F">
      <w:pPr>
        <w:jc w:val="center"/>
        <w:outlineLvl w:val="9"/>
        <w:rPr>
          <w:b/>
          <w:bCs/>
          <w:w w:val="95"/>
          <w:sz w:val="36"/>
          <w:szCs w:val="36"/>
          <w:highlight w:val="none"/>
        </w:rPr>
      </w:pPr>
    </w:p>
    <w:bookmarkEnd w:id="123"/>
    <w:p w14:paraId="643A08E4">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snapToGrid/>
          <w:spacing w:val="-3"/>
          <w:kern w:val="2"/>
          <w:sz w:val="32"/>
          <w:szCs w:val="32"/>
          <w:highlight w:val="none"/>
          <w:lang w:eastAsia="zh-CN"/>
        </w:rPr>
      </w:pPr>
      <w:r>
        <w:rPr>
          <w:rFonts w:hint="eastAsia" w:asciiTheme="majorEastAsia" w:hAnsiTheme="majorEastAsia" w:eastAsiaTheme="majorEastAsia" w:cstheme="majorEastAsia"/>
          <w:b/>
          <w:bCs/>
          <w:snapToGrid/>
          <w:spacing w:val="-3"/>
          <w:kern w:val="2"/>
          <w:sz w:val="32"/>
          <w:szCs w:val="32"/>
          <w:highlight w:val="none"/>
          <w:lang w:eastAsia="zh-CN"/>
        </w:rPr>
        <w:t>一、响应函格式</w:t>
      </w:r>
    </w:p>
    <w:p w14:paraId="4BFF3931">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highlight w:val="none"/>
          <w:lang w:eastAsia="zh-CN"/>
        </w:rPr>
      </w:pPr>
    </w:p>
    <w:p w14:paraId="6D6972D1">
      <w:pPr>
        <w:widowControl w:val="0"/>
        <w:kinsoku/>
        <w:autoSpaceDE/>
        <w:autoSpaceDN/>
        <w:adjustRightInd/>
        <w:snapToGrid/>
        <w:spacing w:line="360" w:lineRule="auto"/>
        <w:jc w:val="center"/>
        <w:textAlignment w:val="auto"/>
        <w:rPr>
          <w:rFonts w:ascii="宋体" w:hAnsi="宋体" w:eastAsia="宋体" w:cs="宋体"/>
          <w:b/>
          <w:bCs/>
          <w:snapToGrid/>
          <w:spacing w:val="-3"/>
          <w:kern w:val="2"/>
          <w:sz w:val="28"/>
          <w:szCs w:val="28"/>
          <w:highlight w:val="none"/>
          <w:lang w:eastAsia="zh-CN"/>
        </w:rPr>
      </w:pPr>
      <w:r>
        <w:rPr>
          <w:rFonts w:hint="eastAsia" w:ascii="宋体" w:hAnsi="宋体" w:eastAsia="宋体" w:cs="宋体"/>
          <w:b/>
          <w:bCs/>
          <w:snapToGrid/>
          <w:spacing w:val="-3"/>
          <w:kern w:val="2"/>
          <w:sz w:val="28"/>
          <w:szCs w:val="28"/>
          <w:highlight w:val="none"/>
          <w:lang w:eastAsia="zh-CN"/>
        </w:rPr>
        <w:t>响   应   函</w:t>
      </w:r>
    </w:p>
    <w:p w14:paraId="1546BCFA">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p>
    <w:p w14:paraId="58DE1096">
      <w:pPr>
        <w:widowControl w:val="0"/>
        <w:kinsoku/>
        <w:autoSpaceDE/>
        <w:autoSpaceDN/>
        <w:adjustRightInd/>
        <w:snapToGrid/>
        <w:spacing w:line="360" w:lineRule="auto"/>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致：</w:t>
      </w:r>
      <w:r>
        <w:rPr>
          <w:rFonts w:hint="eastAsia" w:ascii="宋体" w:hAnsi="宋体" w:eastAsia="宋体" w:cs="宋体"/>
          <w:snapToGrid/>
          <w:kern w:val="2"/>
          <w:sz w:val="24"/>
          <w:szCs w:val="24"/>
          <w:highlight w:val="none"/>
          <w:lang w:eastAsia="zh-CN"/>
        </w:rPr>
        <w:t>采购人或采购代理机构</w:t>
      </w:r>
      <w:r>
        <w:rPr>
          <w:rFonts w:hint="eastAsia" w:ascii="宋体" w:hAnsi="宋体" w:eastAsia="宋体" w:cs="宋体"/>
          <w:snapToGrid/>
          <w:spacing w:val="-3"/>
          <w:kern w:val="2"/>
          <w:sz w:val="24"/>
          <w:szCs w:val="24"/>
          <w:highlight w:val="none"/>
          <w:lang w:eastAsia="zh-CN"/>
        </w:rPr>
        <w:t>：</w:t>
      </w:r>
    </w:p>
    <w:p w14:paraId="6C5556F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根据贵方项目编号为____________的竞争性磋商文件要求，签字代表_________（全名、职务）经正式授权并代表_________（供应商名称、地址）提交包含响应文件组成第</w:t>
      </w:r>
      <w:r>
        <w:rPr>
          <w:rFonts w:hint="eastAsia" w:ascii="宋体" w:hAnsi="宋体" w:eastAsia="宋体" w:cs="宋体"/>
          <w:snapToGrid/>
          <w:spacing w:val="-3"/>
          <w:kern w:val="2"/>
          <w:sz w:val="24"/>
          <w:szCs w:val="24"/>
          <w:highlight w:val="none"/>
          <w:u w:val="single"/>
          <w:lang w:eastAsia="zh-CN"/>
        </w:rPr>
        <w:t xml:space="preserve">一 </w:t>
      </w:r>
      <w:r>
        <w:rPr>
          <w:rFonts w:hint="eastAsia" w:ascii="宋体" w:hAnsi="宋体" w:eastAsia="宋体" w:cs="宋体"/>
          <w:snapToGrid/>
          <w:spacing w:val="-3"/>
          <w:kern w:val="2"/>
          <w:sz w:val="24"/>
          <w:szCs w:val="24"/>
          <w:highlight w:val="none"/>
          <w:lang w:eastAsia="zh-CN"/>
        </w:rPr>
        <w:t>项至第</w:t>
      </w:r>
      <w:r>
        <w:rPr>
          <w:rFonts w:hint="eastAsia" w:ascii="宋体" w:hAnsi="宋体" w:eastAsia="宋体" w:cs="宋体"/>
          <w:snapToGrid/>
          <w:spacing w:val="-3"/>
          <w:kern w:val="2"/>
          <w:sz w:val="24"/>
          <w:szCs w:val="24"/>
          <w:highlight w:val="none"/>
          <w:u w:val="single"/>
          <w:lang w:eastAsia="zh-CN"/>
        </w:rPr>
        <w:t xml:space="preserve">  </w:t>
      </w:r>
      <w:r>
        <w:rPr>
          <w:rFonts w:hint="eastAsia" w:ascii="宋体" w:hAnsi="宋体" w:eastAsia="宋体" w:cs="宋体"/>
          <w:snapToGrid/>
          <w:spacing w:val="-3"/>
          <w:kern w:val="2"/>
          <w:sz w:val="24"/>
          <w:szCs w:val="24"/>
          <w:highlight w:val="none"/>
          <w:lang w:eastAsia="zh-CN"/>
        </w:rPr>
        <w:t>项的响应文件电子版本一份。</w:t>
      </w:r>
    </w:p>
    <w:p w14:paraId="367974A2">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据此函，签字代表宣布同意并郑重承诺如下：</w:t>
      </w:r>
    </w:p>
    <w:p w14:paraId="20CFE480">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1、我方递交的响应文件中所有的资料均为真实的、准确的，无任何虚假内容。若存在有虚假内容，我方愿意承担法律责任。</w:t>
      </w:r>
    </w:p>
    <w:p w14:paraId="59C7500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2、我方已详细审查全部竞争性磋商文件，包括修改文件（如有的话）以及全部参考资料和有关附件。我们完全理解并同意放弃对这方面有不明白及误解的权利。</w:t>
      </w:r>
    </w:p>
    <w:p w14:paraId="1B24BBAF">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0023C06">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4、我方保证，严格遵守</w:t>
      </w:r>
      <w:r>
        <w:rPr>
          <w:rFonts w:hint="eastAsia" w:ascii="宋体" w:hAnsi="宋体" w:eastAsia="宋体" w:cs="宋体"/>
          <w:kern w:val="2"/>
          <w:sz w:val="24"/>
          <w:szCs w:val="24"/>
          <w:highlight w:val="none"/>
          <w:lang w:val="en-US" w:eastAsia="zh-CN" w:bidi="ar-SA"/>
        </w:rPr>
        <w:t>《中华人民共和国政府采购法》《中华人民共和国政府采购法实施条例》</w:t>
      </w:r>
      <w:r>
        <w:rPr>
          <w:rFonts w:hint="eastAsia" w:ascii="Times New Roman" w:hAnsi="Times New Roman" w:eastAsia="宋体" w:cs="Times New Roman"/>
          <w:kern w:val="2"/>
          <w:sz w:val="24"/>
          <w:szCs w:val="24"/>
          <w:highlight w:val="none"/>
          <w:lang w:val="en-US" w:eastAsia="zh-CN" w:bidi="ar-SA"/>
        </w:rPr>
        <w:t>《政府采购竞争性磋商采购方式管理暂行办法》</w:t>
      </w:r>
      <w:r>
        <w:rPr>
          <w:rFonts w:hint="eastAsia" w:ascii="宋体" w:hAnsi="宋体" w:eastAsia="宋体" w:cs="宋体"/>
          <w:spacing w:val="-3"/>
          <w:kern w:val="2"/>
          <w:sz w:val="24"/>
          <w:szCs w:val="24"/>
          <w:highlight w:val="none"/>
          <w:lang w:val="en-US" w:eastAsia="zh-CN" w:bidi="ar-SA"/>
        </w:rPr>
        <w:t>及其他相关法律法规的规定，若有违反上述法律法规的行为，愿意接受处罚并承担相应的法律责任。</w:t>
      </w:r>
    </w:p>
    <w:p w14:paraId="5C0BD7C5">
      <w:pPr>
        <w:widowControl w:val="0"/>
        <w:spacing w:after="120" w:afterLines="0" w:line="360" w:lineRule="auto"/>
        <w:ind w:firstLine="468" w:firstLineChars="200"/>
        <w:jc w:val="both"/>
        <w:rPr>
          <w:rFonts w:ascii="宋体" w:hAnsi="宋体" w:eastAsia="宋体" w:cs="宋体"/>
          <w:spacing w:val="-3"/>
          <w:kern w:val="2"/>
          <w:sz w:val="24"/>
          <w:szCs w:val="24"/>
          <w:highlight w:val="none"/>
          <w:lang w:val="en-US" w:eastAsia="zh-CN" w:bidi="ar-SA"/>
        </w:rPr>
      </w:pPr>
      <w:r>
        <w:rPr>
          <w:rFonts w:hint="eastAsia" w:ascii="宋体" w:hAnsi="宋体" w:eastAsia="宋体" w:cs="宋体"/>
          <w:spacing w:val="-3"/>
          <w:kern w:val="2"/>
          <w:sz w:val="24"/>
          <w:szCs w:val="24"/>
          <w:highlight w:val="none"/>
          <w:lang w:val="en-US" w:eastAsia="zh-CN" w:bidi="ar-SA"/>
        </w:rPr>
        <w:t>5、本承诺将成为合同不可分割的一部分，与合同具有同等的法律效力。</w:t>
      </w:r>
    </w:p>
    <w:p w14:paraId="1ACBCAA9">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 xml:space="preserve">供应商名称（公章）：                     </w:t>
      </w:r>
    </w:p>
    <w:p w14:paraId="70DF193C">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法定代表人或负责人或被授权人签名（或盖章）：</w:t>
      </w:r>
    </w:p>
    <w:p w14:paraId="096FE96E">
      <w:pPr>
        <w:widowControl w:val="0"/>
        <w:kinsoku/>
        <w:autoSpaceDE/>
        <w:autoSpaceDN/>
        <w:adjustRightInd/>
        <w:snapToGrid/>
        <w:spacing w:line="360" w:lineRule="auto"/>
        <w:ind w:firstLine="567"/>
        <w:jc w:val="both"/>
        <w:textAlignment w:val="auto"/>
        <w:rPr>
          <w:rFonts w:ascii="宋体" w:hAnsi="宋体" w:eastAsia="宋体" w:cs="宋体"/>
          <w:snapToGrid/>
          <w:spacing w:val="-3"/>
          <w:kern w:val="2"/>
          <w:sz w:val="24"/>
          <w:szCs w:val="24"/>
          <w:highlight w:val="none"/>
          <w:lang w:eastAsia="zh-CN"/>
        </w:rPr>
      </w:pPr>
      <w:r>
        <w:rPr>
          <w:rFonts w:hint="eastAsia" w:ascii="宋体" w:hAnsi="宋体" w:eastAsia="宋体" w:cs="宋体"/>
          <w:snapToGrid/>
          <w:spacing w:val="-3"/>
          <w:kern w:val="2"/>
          <w:sz w:val="24"/>
          <w:szCs w:val="24"/>
          <w:highlight w:val="none"/>
          <w:lang w:eastAsia="zh-CN"/>
        </w:rPr>
        <w:t>日期：</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年</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月</w:t>
      </w:r>
      <w:r>
        <w:rPr>
          <w:rFonts w:hint="eastAsia" w:ascii="宋体" w:hAnsi="宋体" w:eastAsia="宋体" w:cs="宋体"/>
          <w:snapToGrid/>
          <w:spacing w:val="-3"/>
          <w:kern w:val="2"/>
          <w:sz w:val="24"/>
          <w:szCs w:val="24"/>
          <w:highlight w:val="none"/>
          <w:lang w:val="en-US" w:eastAsia="zh-CN"/>
        </w:rPr>
        <w:t xml:space="preserve">  </w:t>
      </w:r>
      <w:r>
        <w:rPr>
          <w:rFonts w:hint="eastAsia" w:ascii="宋体" w:hAnsi="宋体" w:eastAsia="宋体" w:cs="宋体"/>
          <w:snapToGrid/>
          <w:spacing w:val="-3"/>
          <w:kern w:val="2"/>
          <w:sz w:val="24"/>
          <w:szCs w:val="24"/>
          <w:highlight w:val="none"/>
          <w:lang w:eastAsia="zh-CN"/>
        </w:rPr>
        <w:t>日</w:t>
      </w:r>
    </w:p>
    <w:p w14:paraId="604D5CFC">
      <w:pPr>
        <w:jc w:val="center"/>
        <w:outlineLvl w:val="9"/>
        <w:rPr>
          <w:b/>
          <w:bCs/>
          <w:w w:val="95"/>
          <w:sz w:val="36"/>
          <w:szCs w:val="36"/>
          <w:highlight w:val="none"/>
        </w:rPr>
      </w:pPr>
    </w:p>
    <w:p w14:paraId="2DB24F8A">
      <w:pPr>
        <w:pStyle w:val="34"/>
        <w:rPr>
          <w:b/>
          <w:bCs/>
          <w:w w:val="95"/>
          <w:sz w:val="36"/>
          <w:szCs w:val="36"/>
          <w:highlight w:val="none"/>
        </w:rPr>
      </w:pPr>
    </w:p>
    <w:p w14:paraId="348C706B">
      <w:pPr>
        <w:pStyle w:val="34"/>
        <w:rPr>
          <w:b/>
          <w:bCs/>
          <w:w w:val="95"/>
          <w:sz w:val="36"/>
          <w:szCs w:val="36"/>
          <w:highlight w:val="none"/>
        </w:rPr>
      </w:pPr>
    </w:p>
    <w:p w14:paraId="775112C3">
      <w:pPr>
        <w:pStyle w:val="34"/>
        <w:rPr>
          <w:b/>
          <w:bCs/>
          <w:w w:val="95"/>
          <w:sz w:val="36"/>
          <w:szCs w:val="36"/>
          <w:highlight w:val="none"/>
        </w:rPr>
      </w:pPr>
    </w:p>
    <w:p w14:paraId="424986E9">
      <w:pPr>
        <w:pStyle w:val="34"/>
        <w:rPr>
          <w:b/>
          <w:bCs/>
          <w:w w:val="95"/>
          <w:sz w:val="36"/>
          <w:szCs w:val="36"/>
          <w:highlight w:val="none"/>
        </w:rPr>
      </w:pPr>
    </w:p>
    <w:p w14:paraId="01D12C64">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highlight w:val="none"/>
          <w:lang w:eastAsia="zh-CN"/>
        </w:rPr>
      </w:pPr>
      <w:r>
        <w:rPr>
          <w:rFonts w:hint="eastAsia" w:asciiTheme="majorEastAsia" w:hAnsiTheme="majorEastAsia" w:eastAsiaTheme="majorEastAsia" w:cstheme="majorEastAsia"/>
          <w:b/>
          <w:bCs/>
          <w:snapToGrid/>
          <w:spacing w:val="-3"/>
          <w:kern w:val="2"/>
          <w:sz w:val="32"/>
          <w:szCs w:val="32"/>
          <w:highlight w:val="none"/>
          <w:lang w:eastAsia="zh-CN"/>
        </w:rPr>
        <w:t>二、法定代表人或负责人授权委托书格式</w:t>
      </w:r>
    </w:p>
    <w:p w14:paraId="603BF59C">
      <w:pPr>
        <w:wordWrap w:val="0"/>
        <w:spacing w:line="360" w:lineRule="auto"/>
        <w:rPr>
          <w:rFonts w:ascii="宋体" w:hAnsi="宋体" w:cs="宋体"/>
          <w:spacing w:val="-3"/>
          <w:sz w:val="24"/>
          <w:highlight w:val="none"/>
        </w:rPr>
      </w:pPr>
    </w:p>
    <w:p w14:paraId="4E9CDFA5">
      <w:pPr>
        <w:wordWrap w:val="0"/>
        <w:spacing w:line="360" w:lineRule="auto"/>
        <w:jc w:val="center"/>
        <w:rPr>
          <w:rFonts w:ascii="宋体" w:hAnsi="宋体" w:cs="宋体"/>
          <w:spacing w:val="-3"/>
          <w:sz w:val="24"/>
          <w:highlight w:val="none"/>
        </w:rPr>
      </w:pPr>
      <w:r>
        <w:rPr>
          <w:rFonts w:hint="eastAsia" w:ascii="宋体" w:hAnsi="宋体" w:cs="宋体"/>
          <w:b/>
          <w:bCs/>
          <w:spacing w:val="-3"/>
          <w:sz w:val="28"/>
          <w:szCs w:val="22"/>
          <w:highlight w:val="none"/>
        </w:rPr>
        <w:t>法定代表人或负责人授权委托书</w:t>
      </w:r>
    </w:p>
    <w:p w14:paraId="2D4ED26C">
      <w:pPr>
        <w:wordWrap w:val="0"/>
        <w:spacing w:line="360" w:lineRule="auto"/>
        <w:rPr>
          <w:rFonts w:ascii="宋体" w:hAnsi="宋体" w:cs="宋体"/>
          <w:spacing w:val="-3"/>
          <w:sz w:val="24"/>
          <w:highlight w:val="none"/>
        </w:rPr>
      </w:pPr>
    </w:p>
    <w:p w14:paraId="0AAE9D2C">
      <w:pPr>
        <w:wordWrap w:val="0"/>
        <w:spacing w:line="360" w:lineRule="auto"/>
        <w:rPr>
          <w:rFonts w:ascii="宋体" w:hAnsi="宋体" w:cs="宋体"/>
          <w:spacing w:val="-3"/>
          <w:sz w:val="24"/>
          <w:highlight w:val="none"/>
        </w:rPr>
      </w:pPr>
      <w:r>
        <w:rPr>
          <w:rFonts w:hint="eastAsia" w:ascii="宋体" w:hAnsi="宋体" w:cs="宋体"/>
          <w:spacing w:val="-3"/>
          <w:sz w:val="24"/>
          <w:highlight w:val="none"/>
        </w:rPr>
        <w:t>致</w:t>
      </w:r>
      <w:r>
        <w:rPr>
          <w:rFonts w:hint="eastAsia" w:ascii="宋体" w:hAnsi="宋体" w:cs="宋体"/>
          <w:sz w:val="24"/>
          <w:highlight w:val="none"/>
        </w:rPr>
        <w:t>采购人或采购代理机构</w:t>
      </w:r>
      <w:r>
        <w:rPr>
          <w:rFonts w:hint="eastAsia" w:ascii="宋体" w:hAnsi="宋体" w:cs="宋体"/>
          <w:spacing w:val="-3"/>
          <w:sz w:val="24"/>
          <w:highlight w:val="none"/>
        </w:rPr>
        <w:t>：</w:t>
      </w:r>
    </w:p>
    <w:p w14:paraId="017199AE">
      <w:pPr>
        <w:wordWrap w:val="0"/>
        <w:spacing w:line="360" w:lineRule="auto"/>
        <w:ind w:firstLine="702" w:firstLineChars="300"/>
        <w:rPr>
          <w:rFonts w:ascii="宋体" w:hAnsi="宋体" w:cs="宋体"/>
          <w:spacing w:val="-3"/>
          <w:sz w:val="24"/>
          <w:highlight w:val="none"/>
        </w:rPr>
      </w:pPr>
      <w:r>
        <w:rPr>
          <w:rFonts w:hint="eastAsia" w:ascii="宋体" w:hAnsi="宋体" w:cs="宋体"/>
          <w:spacing w:val="-3"/>
          <w:sz w:val="24"/>
          <w:highlight w:val="none"/>
        </w:rPr>
        <w:t>我_________（姓名）系_________（供应商名称）的法定代表人或负责人，现授权委托本单位在职职工</w:t>
      </w:r>
      <w:r>
        <w:rPr>
          <w:rFonts w:hint="eastAsia" w:ascii="宋体" w:hAnsi="宋体" w:cs="宋体"/>
          <w:spacing w:val="-3"/>
          <w:sz w:val="24"/>
          <w:highlight w:val="none"/>
          <w:u w:val="single"/>
        </w:rPr>
        <w:t>（姓名）</w:t>
      </w:r>
      <w:r>
        <w:rPr>
          <w:rFonts w:hint="eastAsia" w:ascii="宋体" w:hAnsi="宋体" w:cs="宋体"/>
          <w:spacing w:val="-3"/>
          <w:sz w:val="24"/>
          <w:highlight w:val="none"/>
        </w:rPr>
        <w:t>以我方的名义参加项目的竞争性磋商活动，并代表我方全权办理针对上述项目的具体事务和签署相关文件。我方对被授权人的签名事项负全部责任。</w:t>
      </w:r>
    </w:p>
    <w:p w14:paraId="2202EB1D">
      <w:pPr>
        <w:wordWrap w:val="0"/>
        <w:spacing w:line="360" w:lineRule="auto"/>
        <w:ind w:firstLine="480"/>
        <w:rPr>
          <w:rFonts w:ascii="宋体" w:hAnsi="宋体" w:cs="宋体"/>
          <w:spacing w:val="-3"/>
          <w:sz w:val="24"/>
          <w:highlight w:val="none"/>
        </w:rPr>
      </w:pPr>
      <w:r>
        <w:rPr>
          <w:rFonts w:hint="eastAsia" w:ascii="宋体" w:hAnsi="宋体" w:cs="宋体"/>
          <w:spacing w:val="-3"/>
          <w:sz w:val="24"/>
          <w:highlight w:val="none"/>
        </w:rPr>
        <w:t>在撤销授权的书面通知以前，本授权书一直有效。被授权人在授权书有效期内签署的所有文件不因授权的撤销而失效。</w:t>
      </w:r>
    </w:p>
    <w:p w14:paraId="01A3D873">
      <w:pPr>
        <w:wordWrap w:val="0"/>
        <w:spacing w:line="360" w:lineRule="auto"/>
        <w:ind w:firstLine="480"/>
        <w:rPr>
          <w:rFonts w:ascii="宋体" w:hAnsi="宋体" w:cs="宋体"/>
          <w:spacing w:val="-3"/>
          <w:sz w:val="24"/>
          <w:highlight w:val="none"/>
        </w:rPr>
      </w:pPr>
      <w:r>
        <w:rPr>
          <w:rFonts w:hint="eastAsia" w:ascii="宋体" w:hAnsi="宋体" w:cs="宋体"/>
          <w:spacing w:val="-3"/>
          <w:sz w:val="24"/>
          <w:highlight w:val="none"/>
        </w:rPr>
        <w:t>被授权人无转委托权，特此委托。</w:t>
      </w:r>
    </w:p>
    <w:p w14:paraId="0FC9EEAB">
      <w:pPr>
        <w:wordWrap w:val="0"/>
        <w:spacing w:line="360" w:lineRule="auto"/>
        <w:rPr>
          <w:rFonts w:ascii="宋体" w:hAnsi="宋体" w:cs="宋体"/>
          <w:spacing w:val="-3"/>
          <w:sz w:val="24"/>
          <w:highlight w:val="none"/>
        </w:rPr>
      </w:pPr>
    </w:p>
    <w:p w14:paraId="09AE81D4">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法定代表人或负责人签名（或盖章）：</w:t>
      </w:r>
    </w:p>
    <w:p w14:paraId="2A4B0471">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被授权人签名（或盖章）：</w:t>
      </w:r>
    </w:p>
    <w:p w14:paraId="31F792B5">
      <w:pPr>
        <w:wordWrap w:val="0"/>
        <w:spacing w:line="360" w:lineRule="auto"/>
        <w:ind w:firstLine="2574" w:firstLineChars="1100"/>
        <w:rPr>
          <w:rFonts w:ascii="宋体" w:hAnsi="宋体" w:cs="宋体"/>
          <w:spacing w:val="-3"/>
          <w:sz w:val="24"/>
          <w:highlight w:val="none"/>
        </w:rPr>
      </w:pPr>
      <w:r>
        <w:rPr>
          <w:rFonts w:hint="eastAsia" w:ascii="宋体" w:hAnsi="宋体" w:cs="宋体"/>
          <w:spacing w:val="-3"/>
          <w:sz w:val="24"/>
          <w:highlight w:val="none"/>
        </w:rPr>
        <w:t>职务：</w:t>
      </w:r>
    </w:p>
    <w:p w14:paraId="02E3D831">
      <w:pPr>
        <w:wordWrap w:val="0"/>
        <w:spacing w:line="360" w:lineRule="auto"/>
        <w:ind w:firstLine="2634" w:firstLineChars="1126"/>
        <w:rPr>
          <w:rFonts w:ascii="宋体" w:hAnsi="宋体" w:cs="宋体"/>
          <w:spacing w:val="-3"/>
          <w:sz w:val="24"/>
          <w:highlight w:val="none"/>
        </w:rPr>
      </w:pPr>
      <w:r>
        <w:rPr>
          <w:rFonts w:hint="eastAsia" w:ascii="宋体" w:hAnsi="宋体" w:cs="宋体"/>
          <w:spacing w:val="-3"/>
          <w:sz w:val="24"/>
          <w:highlight w:val="none"/>
        </w:rPr>
        <w:t>联系电话：</w:t>
      </w:r>
    </w:p>
    <w:p w14:paraId="752B8FE6">
      <w:pPr>
        <w:wordWrap w:val="0"/>
        <w:spacing w:line="360" w:lineRule="auto"/>
        <w:rPr>
          <w:rFonts w:ascii="宋体" w:hAnsi="宋体" w:cs="宋体"/>
          <w:spacing w:val="-3"/>
          <w:sz w:val="24"/>
          <w:highlight w:val="none"/>
        </w:rPr>
      </w:pPr>
    </w:p>
    <w:p w14:paraId="1F510BD1">
      <w:pPr>
        <w:wordWrap w:val="0"/>
        <w:spacing w:line="360" w:lineRule="auto"/>
        <w:rPr>
          <w:rFonts w:ascii="宋体" w:hAnsi="宋体" w:cs="宋体"/>
          <w:spacing w:val="-3"/>
          <w:sz w:val="24"/>
          <w:highlight w:val="none"/>
        </w:rPr>
      </w:pPr>
      <w:r>
        <w:rPr>
          <w:rFonts w:hint="eastAsia" w:ascii="宋体" w:hAnsi="宋体" w:cs="宋体"/>
          <w:spacing w:val="-3"/>
          <w:sz w:val="24"/>
          <w:highlight w:val="none"/>
        </w:rPr>
        <w:t>法定代表人或负责人、被授权人身份证复印件</w:t>
      </w:r>
    </w:p>
    <w:p w14:paraId="39652CE1">
      <w:pPr>
        <w:wordWrap w:val="0"/>
        <w:spacing w:line="360" w:lineRule="auto"/>
        <w:rPr>
          <w:rFonts w:ascii="宋体" w:hAnsi="宋体" w:cs="宋体"/>
          <w:spacing w:val="-3"/>
          <w:sz w:val="24"/>
          <w:highlight w:val="none"/>
        </w:rPr>
      </w:pPr>
    </w:p>
    <w:p w14:paraId="5CAD27C3">
      <w:pPr>
        <w:wordWrap w:val="0"/>
        <w:spacing w:line="360" w:lineRule="auto"/>
        <w:ind w:firstLine="6786" w:firstLineChars="2900"/>
        <w:rPr>
          <w:rFonts w:ascii="宋体" w:hAnsi="宋体" w:cs="宋体"/>
          <w:spacing w:val="-3"/>
          <w:sz w:val="24"/>
          <w:highlight w:val="none"/>
        </w:rPr>
      </w:pPr>
    </w:p>
    <w:p w14:paraId="36EA0A7F">
      <w:pPr>
        <w:wordWrap w:val="0"/>
        <w:spacing w:line="360" w:lineRule="auto"/>
        <w:ind w:firstLine="5382" w:firstLineChars="2300"/>
        <w:rPr>
          <w:rFonts w:ascii="宋体" w:hAnsi="宋体" w:cs="宋体"/>
          <w:spacing w:val="-3"/>
          <w:sz w:val="24"/>
          <w:highlight w:val="none"/>
        </w:rPr>
      </w:pPr>
      <w:r>
        <w:rPr>
          <w:rFonts w:hint="eastAsia" w:ascii="宋体" w:hAnsi="宋体" w:cs="宋体"/>
          <w:spacing w:val="-3"/>
          <w:sz w:val="24"/>
          <w:highlight w:val="none"/>
        </w:rPr>
        <w:t>供应商公章：</w:t>
      </w:r>
    </w:p>
    <w:p w14:paraId="4E5B8037">
      <w:pPr>
        <w:wordWrap w:val="0"/>
        <w:spacing w:line="360" w:lineRule="auto"/>
        <w:ind w:firstLine="5400" w:firstLineChars="2250"/>
        <w:rPr>
          <w:rFonts w:ascii="宋体" w:hAnsi="宋体" w:cs="宋体"/>
          <w:sz w:val="24"/>
          <w:highlight w:val="none"/>
          <w:lang w:val="zh-CN"/>
        </w:rPr>
      </w:pPr>
      <w:r>
        <w:rPr>
          <w:rFonts w:hint="eastAsia" w:ascii="宋体" w:hAnsi="宋体" w:cs="宋体"/>
          <w:sz w:val="24"/>
          <w:highlight w:val="none"/>
          <w:lang w:val="zh-CN"/>
        </w:rPr>
        <w:t>日期：</w:t>
      </w:r>
      <w:r>
        <w:rPr>
          <w:rFonts w:hint="eastAsia" w:ascii="宋体" w:hAnsi="宋体" w:eastAsia="宋体" w:cs="宋体"/>
          <w:sz w:val="24"/>
          <w:highlight w:val="none"/>
          <w:lang w:val="en-US" w:eastAsia="zh-CN"/>
        </w:rPr>
        <w:t xml:space="preserve">   </w:t>
      </w:r>
      <w:r>
        <w:rPr>
          <w:rFonts w:hint="eastAsia" w:ascii="宋体" w:hAnsi="宋体" w:cs="宋体"/>
          <w:spacing w:val="-8"/>
          <w:sz w:val="24"/>
          <w:highlight w:val="none"/>
        </w:rPr>
        <w:t>年</w:t>
      </w:r>
      <w:r>
        <w:rPr>
          <w:rFonts w:hint="eastAsia" w:ascii="宋体" w:hAnsi="宋体" w:eastAsia="宋体" w:cs="宋体"/>
          <w:spacing w:val="-8"/>
          <w:sz w:val="24"/>
          <w:highlight w:val="none"/>
          <w:lang w:val="en-US" w:eastAsia="zh-CN"/>
        </w:rPr>
        <w:t xml:space="preserve">   </w:t>
      </w:r>
      <w:r>
        <w:rPr>
          <w:rFonts w:hint="eastAsia" w:ascii="宋体" w:hAnsi="宋体" w:cs="宋体"/>
          <w:spacing w:val="-8"/>
          <w:sz w:val="24"/>
          <w:highlight w:val="none"/>
        </w:rPr>
        <w:t>月</w:t>
      </w:r>
      <w:r>
        <w:rPr>
          <w:rFonts w:hint="eastAsia" w:ascii="宋体" w:hAnsi="宋体" w:eastAsia="宋体" w:cs="宋体"/>
          <w:spacing w:val="-8"/>
          <w:sz w:val="24"/>
          <w:highlight w:val="none"/>
          <w:lang w:val="en-US" w:eastAsia="zh-CN"/>
        </w:rPr>
        <w:t xml:space="preserve">   </w:t>
      </w:r>
      <w:r>
        <w:rPr>
          <w:rFonts w:hint="eastAsia" w:ascii="宋体" w:hAnsi="宋体" w:cs="宋体"/>
          <w:spacing w:val="-8"/>
          <w:sz w:val="24"/>
          <w:highlight w:val="none"/>
        </w:rPr>
        <w:t>日</w:t>
      </w:r>
    </w:p>
    <w:p w14:paraId="47EC2011">
      <w:pPr>
        <w:pStyle w:val="34"/>
        <w:rPr>
          <w:b/>
          <w:bCs/>
          <w:w w:val="95"/>
          <w:sz w:val="36"/>
          <w:szCs w:val="36"/>
          <w:highlight w:val="none"/>
        </w:rPr>
      </w:pPr>
    </w:p>
    <w:p w14:paraId="1A54D1B9">
      <w:pPr>
        <w:jc w:val="center"/>
        <w:outlineLvl w:val="9"/>
        <w:rPr>
          <w:b/>
          <w:bCs/>
          <w:w w:val="95"/>
          <w:sz w:val="36"/>
          <w:szCs w:val="36"/>
          <w:highlight w:val="none"/>
        </w:rPr>
      </w:pPr>
    </w:p>
    <w:p w14:paraId="639186D6">
      <w:pPr>
        <w:jc w:val="center"/>
        <w:outlineLvl w:val="9"/>
        <w:rPr>
          <w:b/>
          <w:bCs/>
          <w:w w:val="95"/>
          <w:sz w:val="36"/>
          <w:szCs w:val="36"/>
          <w:highlight w:val="none"/>
        </w:rPr>
      </w:pPr>
    </w:p>
    <w:p w14:paraId="0C95059E">
      <w:pPr>
        <w:jc w:val="center"/>
        <w:outlineLvl w:val="9"/>
        <w:rPr>
          <w:b/>
          <w:bCs/>
          <w:w w:val="95"/>
          <w:sz w:val="36"/>
          <w:szCs w:val="36"/>
          <w:highlight w:val="none"/>
        </w:rPr>
      </w:pPr>
    </w:p>
    <w:p w14:paraId="685D4AF2">
      <w:pPr>
        <w:jc w:val="center"/>
        <w:outlineLvl w:val="9"/>
        <w:rPr>
          <w:b/>
          <w:bCs/>
          <w:w w:val="95"/>
          <w:sz w:val="36"/>
          <w:szCs w:val="36"/>
          <w:highlight w:val="none"/>
        </w:rPr>
      </w:pPr>
    </w:p>
    <w:p w14:paraId="304855D4">
      <w:pPr>
        <w:jc w:val="center"/>
        <w:outlineLvl w:val="9"/>
        <w:rPr>
          <w:b/>
          <w:bCs/>
          <w:w w:val="95"/>
          <w:sz w:val="36"/>
          <w:szCs w:val="36"/>
          <w:highlight w:val="none"/>
        </w:rPr>
      </w:pPr>
    </w:p>
    <w:p w14:paraId="4BBF5725">
      <w:pPr>
        <w:pStyle w:val="34"/>
        <w:rPr>
          <w:b/>
          <w:bCs/>
          <w:w w:val="95"/>
          <w:sz w:val="36"/>
          <w:szCs w:val="36"/>
          <w:highlight w:val="none"/>
        </w:rPr>
      </w:pPr>
    </w:p>
    <w:p w14:paraId="761EE1CC">
      <w:pPr>
        <w:pStyle w:val="34"/>
        <w:rPr>
          <w:b/>
          <w:bCs/>
          <w:w w:val="95"/>
          <w:sz w:val="36"/>
          <w:szCs w:val="36"/>
          <w:highlight w:val="none"/>
        </w:rPr>
      </w:pPr>
    </w:p>
    <w:p w14:paraId="15C92196">
      <w:pPr>
        <w:jc w:val="center"/>
        <w:outlineLvl w:val="9"/>
        <w:rPr>
          <w:b/>
          <w:bCs/>
          <w:w w:val="95"/>
          <w:sz w:val="36"/>
          <w:szCs w:val="36"/>
          <w:highlight w:val="none"/>
        </w:rPr>
      </w:pPr>
    </w:p>
    <w:p w14:paraId="018D9A3E">
      <w:pPr>
        <w:widowControl w:val="0"/>
        <w:kinsoku/>
        <w:autoSpaceDE/>
        <w:autoSpaceDN/>
        <w:adjustRightInd/>
        <w:snapToGrid/>
        <w:spacing w:line="360" w:lineRule="auto"/>
        <w:jc w:val="center"/>
        <w:textAlignment w:val="auto"/>
        <w:rPr>
          <w:rFonts w:hint="eastAsia" w:asciiTheme="majorEastAsia" w:hAnsiTheme="majorEastAsia" w:eastAsiaTheme="majorEastAsia" w:cstheme="majorEastAsia"/>
          <w:b/>
          <w:bCs/>
          <w:snapToGrid/>
          <w:spacing w:val="-3"/>
          <w:kern w:val="2"/>
          <w:sz w:val="32"/>
          <w:szCs w:val="32"/>
          <w:highlight w:val="none"/>
          <w:lang w:eastAsia="zh-CN"/>
        </w:rPr>
      </w:pPr>
      <w:bookmarkStart w:id="126" w:name="_Toc31556"/>
      <w:bookmarkStart w:id="127" w:name="_Toc13448"/>
      <w:r>
        <w:rPr>
          <w:rFonts w:hint="eastAsia" w:asciiTheme="majorEastAsia" w:hAnsiTheme="majorEastAsia" w:eastAsiaTheme="majorEastAsia" w:cstheme="majorEastAsia"/>
          <w:b/>
          <w:bCs/>
          <w:snapToGrid/>
          <w:spacing w:val="-3"/>
          <w:kern w:val="2"/>
          <w:sz w:val="32"/>
          <w:szCs w:val="32"/>
          <w:highlight w:val="none"/>
          <w:lang w:val="en-US" w:eastAsia="zh-CN"/>
        </w:rPr>
        <w:t>三、</w:t>
      </w:r>
      <w:r>
        <w:rPr>
          <w:rFonts w:hint="eastAsia" w:asciiTheme="majorEastAsia" w:hAnsiTheme="majorEastAsia" w:eastAsiaTheme="majorEastAsia" w:cstheme="majorEastAsia"/>
          <w:b/>
          <w:bCs/>
          <w:snapToGrid/>
          <w:spacing w:val="-3"/>
          <w:kern w:val="2"/>
          <w:sz w:val="32"/>
          <w:szCs w:val="32"/>
          <w:highlight w:val="none"/>
          <w:lang w:eastAsia="zh-CN"/>
        </w:rPr>
        <w:t>报价一览表格式</w:t>
      </w:r>
    </w:p>
    <w:tbl>
      <w:tblPr>
        <w:tblStyle w:val="17"/>
        <w:tblW w:w="46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7326"/>
      </w:tblGrid>
      <w:tr w14:paraId="5F1F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B579B12">
            <w:pPr>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项目名称</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343BADE">
            <w:pPr>
              <w:wordWrap w:val="0"/>
              <w:spacing w:line="360" w:lineRule="auto"/>
              <w:rPr>
                <w:rFonts w:ascii="宋体" w:hAnsi="宋体" w:cs="宋体"/>
                <w:spacing w:val="24"/>
                <w:sz w:val="24"/>
                <w:highlight w:val="none"/>
              </w:rPr>
            </w:pPr>
          </w:p>
        </w:tc>
      </w:tr>
      <w:tr w14:paraId="528D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F84F276">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项目编号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0CB254DF">
            <w:pPr>
              <w:wordWrap w:val="0"/>
              <w:spacing w:line="360" w:lineRule="auto"/>
              <w:rPr>
                <w:rFonts w:ascii="宋体" w:hAnsi="宋体" w:cs="宋体"/>
                <w:spacing w:val="24"/>
                <w:sz w:val="24"/>
                <w:highlight w:val="none"/>
              </w:rPr>
            </w:pPr>
          </w:p>
        </w:tc>
      </w:tr>
      <w:tr w14:paraId="3ECF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A1105AC">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投标人</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D40405B">
            <w:pPr>
              <w:wordWrap w:val="0"/>
              <w:spacing w:line="360" w:lineRule="auto"/>
              <w:rPr>
                <w:rFonts w:ascii="宋体" w:hAnsi="宋体" w:cs="宋体"/>
                <w:spacing w:val="24"/>
                <w:sz w:val="24"/>
                <w:highlight w:val="none"/>
              </w:rPr>
            </w:pPr>
          </w:p>
        </w:tc>
      </w:tr>
      <w:tr w14:paraId="7E52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03223734">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磋商报价</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244ACA93">
            <w:pPr>
              <w:wordWrap w:val="0"/>
              <w:spacing w:line="360" w:lineRule="auto"/>
              <w:rPr>
                <w:rFonts w:ascii="宋体" w:hAnsi="宋体" w:cs="宋体"/>
                <w:spacing w:val="24"/>
                <w:sz w:val="24"/>
                <w:highlight w:val="none"/>
              </w:rPr>
            </w:pPr>
            <w:r>
              <w:rPr>
                <w:rFonts w:hint="eastAsia" w:ascii="宋体" w:hAnsi="宋体" w:cs="宋体"/>
                <w:spacing w:val="-8"/>
                <w:sz w:val="24"/>
                <w:highlight w:val="none"/>
              </w:rPr>
              <w:t>大写：     （￥：）</w:t>
            </w:r>
          </w:p>
        </w:tc>
      </w:tr>
      <w:tr w14:paraId="761D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1DB39430">
            <w:pPr>
              <w:wordWrap w:val="0"/>
              <w:spacing w:line="360" w:lineRule="auto"/>
              <w:jc w:val="center"/>
              <w:rPr>
                <w:rFonts w:hint="eastAsia" w:ascii="宋体" w:hAnsi="宋体" w:eastAsia="宋体" w:cs="宋体"/>
                <w:b/>
                <w:bCs/>
                <w:spacing w:val="-8"/>
                <w:sz w:val="24"/>
                <w:highlight w:val="none"/>
                <w:lang w:eastAsia="zh-CN"/>
              </w:rPr>
            </w:pPr>
            <w:r>
              <w:rPr>
                <w:rFonts w:hint="eastAsia" w:ascii="宋体" w:hAnsi="宋体" w:eastAsia="宋体" w:cs="宋体"/>
                <w:b/>
                <w:bCs/>
                <w:spacing w:val="-8"/>
                <w:sz w:val="24"/>
                <w:highlight w:val="none"/>
                <w:lang w:val="en-US" w:eastAsia="zh-CN"/>
              </w:rPr>
              <w:t>工期</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1B5DCE76">
            <w:pPr>
              <w:wordWrap w:val="0"/>
              <w:spacing w:line="360" w:lineRule="auto"/>
              <w:rPr>
                <w:rFonts w:ascii="宋体" w:hAnsi="宋体" w:cs="宋体"/>
                <w:spacing w:val="24"/>
                <w:sz w:val="24"/>
                <w:highlight w:val="none"/>
              </w:rPr>
            </w:pPr>
          </w:p>
        </w:tc>
      </w:tr>
      <w:tr w14:paraId="10E0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20A2977A">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质量</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43747784">
            <w:pPr>
              <w:wordWrap w:val="0"/>
              <w:spacing w:line="360" w:lineRule="auto"/>
              <w:rPr>
                <w:rFonts w:ascii="宋体" w:hAnsi="宋体" w:cs="宋体"/>
                <w:spacing w:val="24"/>
                <w:sz w:val="24"/>
                <w:highlight w:val="none"/>
              </w:rPr>
            </w:pPr>
          </w:p>
        </w:tc>
      </w:tr>
      <w:tr w14:paraId="4B6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239" w:type="pct"/>
            <w:tcBorders>
              <w:top w:val="single" w:color="auto" w:sz="4" w:space="0"/>
              <w:left w:val="single" w:color="auto" w:sz="4" w:space="0"/>
              <w:bottom w:val="single" w:color="auto" w:sz="4" w:space="0"/>
              <w:right w:val="single" w:color="auto" w:sz="4" w:space="0"/>
            </w:tcBorders>
            <w:noWrap w:val="0"/>
            <w:vAlign w:val="center"/>
          </w:tcPr>
          <w:p w14:paraId="46E3D377">
            <w:pPr>
              <w:wordWrap w:val="0"/>
              <w:spacing w:line="360" w:lineRule="auto"/>
              <w:jc w:val="center"/>
              <w:rPr>
                <w:rFonts w:ascii="宋体" w:hAnsi="宋体" w:cs="宋体"/>
                <w:b/>
                <w:bCs/>
                <w:spacing w:val="-8"/>
                <w:sz w:val="24"/>
                <w:highlight w:val="none"/>
              </w:rPr>
            </w:pPr>
            <w:r>
              <w:rPr>
                <w:rFonts w:hint="eastAsia" w:ascii="宋体" w:hAnsi="宋体" w:cs="宋体"/>
                <w:b/>
                <w:bCs/>
                <w:spacing w:val="-8"/>
                <w:sz w:val="24"/>
                <w:highlight w:val="none"/>
              </w:rPr>
              <w:t>备注</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7B0CB290">
            <w:pPr>
              <w:wordWrap w:val="0"/>
              <w:spacing w:line="360" w:lineRule="auto"/>
              <w:rPr>
                <w:rFonts w:ascii="宋体" w:hAnsi="宋体" w:cs="宋体"/>
                <w:spacing w:val="24"/>
                <w:sz w:val="24"/>
                <w:highlight w:val="none"/>
              </w:rPr>
            </w:pPr>
          </w:p>
          <w:p w14:paraId="5E36B42D">
            <w:pPr>
              <w:wordWrap w:val="0"/>
              <w:spacing w:line="360" w:lineRule="auto"/>
              <w:rPr>
                <w:rFonts w:ascii="宋体" w:hAnsi="宋体" w:cs="宋体"/>
                <w:spacing w:val="24"/>
                <w:sz w:val="24"/>
                <w:highlight w:val="none"/>
              </w:rPr>
            </w:pPr>
          </w:p>
        </w:tc>
      </w:tr>
    </w:tbl>
    <w:p w14:paraId="613FB931">
      <w:pPr>
        <w:wordWrap w:val="0"/>
        <w:spacing w:line="360" w:lineRule="auto"/>
        <w:rPr>
          <w:rFonts w:hint="eastAsia" w:ascii="宋体" w:hAnsi="宋体" w:cs="宋体"/>
          <w:b/>
          <w:bCs/>
          <w:spacing w:val="-8"/>
          <w:sz w:val="24"/>
          <w:highlight w:val="none"/>
        </w:rPr>
      </w:pPr>
    </w:p>
    <w:p w14:paraId="42E2412D">
      <w:pPr>
        <w:wordWrap w:val="0"/>
        <w:spacing w:line="360" w:lineRule="auto"/>
        <w:rPr>
          <w:rFonts w:hint="eastAsia" w:ascii="宋体" w:hAnsi="宋体" w:cs="宋体"/>
          <w:b/>
          <w:bCs/>
          <w:spacing w:val="-8"/>
          <w:sz w:val="24"/>
          <w:highlight w:val="none"/>
        </w:rPr>
      </w:pPr>
      <w:r>
        <w:rPr>
          <w:rFonts w:hint="eastAsia" w:ascii="宋体" w:hAnsi="宋体" w:cs="宋体"/>
          <w:b/>
          <w:bCs/>
          <w:spacing w:val="-8"/>
          <w:sz w:val="24"/>
          <w:highlight w:val="none"/>
        </w:rPr>
        <w:t>供应商（公章）：</w:t>
      </w:r>
    </w:p>
    <w:p w14:paraId="2BD11F16">
      <w:pPr>
        <w:wordWrap w:val="0"/>
        <w:spacing w:line="360" w:lineRule="auto"/>
        <w:rPr>
          <w:rFonts w:ascii="宋体" w:hAnsi="宋体" w:cs="宋体"/>
          <w:b/>
          <w:bCs/>
          <w:spacing w:val="-8"/>
          <w:sz w:val="24"/>
          <w:highlight w:val="none"/>
        </w:rPr>
      </w:pPr>
      <w:r>
        <w:rPr>
          <w:rFonts w:hint="eastAsia" w:ascii="宋体" w:hAnsi="宋体" w:cs="宋体"/>
          <w:b/>
          <w:bCs/>
          <w:spacing w:val="-8"/>
          <w:sz w:val="24"/>
          <w:highlight w:val="none"/>
        </w:rPr>
        <w:t>法定代表人（负责人）或授权代表（签字）：</w:t>
      </w:r>
    </w:p>
    <w:p w14:paraId="6E0155DF">
      <w:pPr>
        <w:wordWrap w:val="0"/>
        <w:spacing w:line="360" w:lineRule="auto"/>
        <w:rPr>
          <w:rFonts w:ascii="宋体" w:hAnsi="宋体" w:cs="宋体"/>
          <w:b/>
          <w:bCs/>
          <w:spacing w:val="-8"/>
          <w:sz w:val="24"/>
          <w:highlight w:val="none"/>
          <w:lang w:val="zh-CN"/>
        </w:rPr>
      </w:pPr>
      <w:r>
        <w:rPr>
          <w:rFonts w:hint="eastAsia" w:ascii="宋体" w:hAnsi="宋体" w:cs="宋体"/>
          <w:b/>
          <w:bCs/>
          <w:spacing w:val="-8"/>
          <w:sz w:val="24"/>
          <w:highlight w:val="none"/>
        </w:rPr>
        <w:t>日期：</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年</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月</w:t>
      </w:r>
      <w:r>
        <w:rPr>
          <w:rFonts w:hint="eastAsia" w:ascii="宋体" w:hAnsi="宋体" w:eastAsia="宋体" w:cs="宋体"/>
          <w:b/>
          <w:bCs/>
          <w:spacing w:val="-8"/>
          <w:sz w:val="24"/>
          <w:highlight w:val="none"/>
          <w:lang w:val="en-US" w:eastAsia="zh-CN"/>
        </w:rPr>
        <w:t xml:space="preserve">   </w:t>
      </w:r>
      <w:r>
        <w:rPr>
          <w:rFonts w:hint="eastAsia" w:ascii="宋体" w:hAnsi="宋体" w:cs="宋体"/>
          <w:b/>
          <w:bCs/>
          <w:spacing w:val="-8"/>
          <w:sz w:val="24"/>
          <w:highlight w:val="none"/>
        </w:rPr>
        <w:t>日</w:t>
      </w:r>
    </w:p>
    <w:p w14:paraId="034474A0">
      <w:pPr>
        <w:spacing w:line="360" w:lineRule="auto"/>
        <w:rPr>
          <w:rFonts w:hint="eastAsia" w:ascii="宋体" w:hAnsi="宋体" w:cs="宋体"/>
          <w:szCs w:val="21"/>
          <w:highlight w:val="none"/>
        </w:rPr>
      </w:pPr>
    </w:p>
    <w:bookmarkEnd w:id="126"/>
    <w:bookmarkEnd w:id="127"/>
    <w:p w14:paraId="3F692D6F">
      <w:pPr>
        <w:jc w:val="center"/>
        <w:outlineLvl w:val="1"/>
        <w:rPr>
          <w:b/>
          <w:bCs/>
          <w:w w:val="95"/>
          <w:sz w:val="36"/>
          <w:szCs w:val="36"/>
          <w:highlight w:val="none"/>
        </w:rPr>
      </w:pPr>
      <w:bookmarkStart w:id="128" w:name="_Toc13223"/>
      <w:bookmarkStart w:id="129" w:name="_Toc27812"/>
    </w:p>
    <w:p w14:paraId="6004ABD6">
      <w:pPr>
        <w:wordWrap w:val="0"/>
        <w:spacing w:line="360" w:lineRule="auto"/>
        <w:rPr>
          <w:rFonts w:hint="eastAsia" w:ascii="宋体" w:hAnsi="宋体" w:cs="宋体"/>
          <w:b/>
          <w:bCs/>
          <w:sz w:val="24"/>
          <w:highlight w:val="none"/>
        </w:rPr>
      </w:pPr>
    </w:p>
    <w:p w14:paraId="6A77C898">
      <w:pPr>
        <w:wordWrap w:val="0"/>
        <w:spacing w:line="360" w:lineRule="auto"/>
        <w:rPr>
          <w:rFonts w:hint="eastAsia" w:ascii="宋体" w:hAnsi="宋体" w:cs="宋体"/>
          <w:b/>
          <w:bCs/>
          <w:sz w:val="24"/>
          <w:highlight w:val="none"/>
        </w:rPr>
      </w:pPr>
    </w:p>
    <w:p w14:paraId="59B2205E">
      <w:pPr>
        <w:wordWrap w:val="0"/>
        <w:spacing w:line="360" w:lineRule="auto"/>
        <w:rPr>
          <w:rFonts w:hint="eastAsia" w:ascii="宋体" w:hAnsi="宋体" w:cs="宋体"/>
          <w:b/>
          <w:bCs/>
          <w:sz w:val="24"/>
          <w:highlight w:val="none"/>
        </w:rPr>
      </w:pPr>
    </w:p>
    <w:p w14:paraId="590B969B">
      <w:pPr>
        <w:wordWrap w:val="0"/>
        <w:spacing w:line="360" w:lineRule="auto"/>
        <w:rPr>
          <w:rFonts w:hint="eastAsia" w:ascii="宋体" w:hAnsi="宋体" w:cs="宋体"/>
          <w:b/>
          <w:bCs/>
          <w:sz w:val="24"/>
          <w:highlight w:val="none"/>
        </w:rPr>
      </w:pPr>
    </w:p>
    <w:p w14:paraId="1BCE1923">
      <w:pPr>
        <w:wordWrap w:val="0"/>
        <w:spacing w:line="360" w:lineRule="auto"/>
        <w:rPr>
          <w:rFonts w:hint="eastAsia" w:ascii="宋体" w:hAnsi="宋体" w:cs="宋体"/>
          <w:b/>
          <w:bCs/>
          <w:sz w:val="24"/>
          <w:highlight w:val="none"/>
        </w:rPr>
      </w:pPr>
    </w:p>
    <w:p w14:paraId="2A2DDBF4">
      <w:pPr>
        <w:wordWrap w:val="0"/>
        <w:spacing w:line="360" w:lineRule="auto"/>
        <w:rPr>
          <w:rFonts w:hint="eastAsia" w:ascii="宋体" w:hAnsi="宋体" w:cs="宋体"/>
          <w:b/>
          <w:bCs/>
          <w:sz w:val="24"/>
          <w:highlight w:val="none"/>
        </w:rPr>
      </w:pPr>
    </w:p>
    <w:p w14:paraId="3EB1EAF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pPr>
    </w:p>
    <w:p w14:paraId="412E514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8"/>
          <w:szCs w:val="28"/>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8"/>
          <w:szCs w:val="28"/>
          <w:highlight w:val="none"/>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8"/>
          <w:szCs w:val="28"/>
          <w:highlight w:val="none"/>
          <w:lang w:val="en-US" w:eastAsia="zh-CN" w:bidi="ar-SA"/>
        </w:rPr>
        <w:t>近三年内在经营活动中没有重大违法记录的声明等；</w:t>
      </w:r>
    </w:p>
    <w:p w14:paraId="603E768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highlight w:val="none"/>
          <w:lang w:val="en-US" w:eastAsia="zh-CN"/>
        </w:rPr>
      </w:pPr>
    </w:p>
    <w:p w14:paraId="53393E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审计或财务报告</w:t>
      </w:r>
      <w:r>
        <w:rPr>
          <w:rFonts w:hint="eastAsia" w:asciiTheme="minorEastAsia" w:hAnsiTheme="minorEastAsia" w:eastAsiaTheme="minorEastAsia" w:cstheme="minorEastAsia"/>
          <w:b w:val="0"/>
          <w:bCs w:val="0"/>
          <w:sz w:val="28"/>
          <w:szCs w:val="28"/>
          <w:highlight w:val="none"/>
          <w:lang w:eastAsia="zh-CN"/>
        </w:rPr>
        <w:t>说明：</w:t>
      </w:r>
    </w:p>
    <w:p w14:paraId="4037632D">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1.</w:t>
      </w:r>
      <w:r>
        <w:rPr>
          <w:rFonts w:hint="eastAsia" w:asciiTheme="minorEastAsia" w:hAnsiTheme="minorEastAsia" w:eastAsiaTheme="minorEastAsia" w:cstheme="minorEastAsia"/>
          <w:b w:val="0"/>
          <w:bCs w:val="0"/>
          <w:sz w:val="28"/>
          <w:szCs w:val="28"/>
          <w:highlight w:val="none"/>
          <w:lang w:eastAsia="zh-CN"/>
        </w:rPr>
        <w:t>提供本单位</w:t>
      </w:r>
      <w:r>
        <w:rPr>
          <w:rFonts w:hint="eastAsia" w:asciiTheme="minorEastAsia" w:hAnsiTheme="minorEastAsia" w:eastAsiaTheme="minorEastAsia" w:cstheme="minorEastAsia"/>
          <w:b w:val="0"/>
          <w:bCs w:val="0"/>
          <w:sz w:val="28"/>
          <w:szCs w:val="28"/>
          <w:highlight w:val="none"/>
          <w:lang w:val="en-US" w:eastAsia="zh-CN"/>
        </w:rPr>
        <w:t>2023年、2024年、2025年年度</w:t>
      </w:r>
      <w:r>
        <w:rPr>
          <w:rFonts w:hint="eastAsia" w:asciiTheme="minorEastAsia" w:hAnsiTheme="minorEastAsia" w:eastAsiaTheme="minorEastAsia" w:cstheme="minorEastAsia"/>
          <w:b w:val="0"/>
          <w:bCs w:val="0"/>
          <w:sz w:val="28"/>
          <w:szCs w:val="28"/>
          <w:highlight w:val="none"/>
          <w:lang w:eastAsia="zh-CN"/>
        </w:rPr>
        <w:t>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8"/>
          <w:szCs w:val="28"/>
          <w:highlight w:val="none"/>
        </w:rPr>
        <w:t>供应商</w:t>
      </w:r>
      <w:r>
        <w:rPr>
          <w:rFonts w:hint="eastAsia" w:asciiTheme="minorEastAsia" w:hAnsiTheme="minorEastAsia" w:eastAsiaTheme="minorEastAsia" w:cstheme="minorEastAsia"/>
          <w:b w:val="0"/>
          <w:bCs w:val="0"/>
          <w:sz w:val="28"/>
          <w:szCs w:val="28"/>
          <w:highlight w:val="none"/>
          <w:lang w:eastAsia="zh-CN"/>
        </w:rPr>
        <w:t>与银行之间业务往来正常，企业信誉良好等。</w:t>
      </w:r>
    </w:p>
    <w:p w14:paraId="02DCFDCC">
      <w:pPr>
        <w:keepNext w:val="0"/>
        <w:keepLines w:val="0"/>
        <w:pageBreakBefore w:val="0"/>
        <w:kinsoku/>
        <w:wordWrap w:val="0"/>
        <w:overflowPunct/>
        <w:topLinePunct w:val="0"/>
        <w:bidi w:val="0"/>
        <w:spacing w:line="360" w:lineRule="auto"/>
        <w:ind w:firstLine="560" w:firstLineChars="200"/>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val="en-US" w:eastAsia="zh-CN"/>
        </w:rPr>
        <w:t>2.</w:t>
      </w:r>
      <w:r>
        <w:rPr>
          <w:rFonts w:hint="eastAsia" w:asciiTheme="minorEastAsia" w:hAnsiTheme="minorEastAsia" w:eastAsiaTheme="minorEastAsia" w:cstheme="minorEastAsia"/>
          <w:spacing w:val="2"/>
          <w:sz w:val="28"/>
          <w:szCs w:val="28"/>
          <w:highlight w:val="none"/>
        </w:rPr>
        <w:t>供应商</w:t>
      </w:r>
      <w:r>
        <w:rPr>
          <w:rFonts w:hint="eastAsia" w:asciiTheme="minorEastAsia" w:hAnsiTheme="minorEastAsia" w:eastAsiaTheme="minorEastAsia" w:cstheme="minorEastAsia"/>
          <w:b w:val="0"/>
          <w:bCs w:val="0"/>
          <w:sz w:val="28"/>
          <w:szCs w:val="28"/>
          <w:highlight w:val="none"/>
          <w:lang w:eastAsia="zh-CN"/>
        </w:rPr>
        <w:t>提供企业有关财务会计制度。</w:t>
      </w:r>
    </w:p>
    <w:p w14:paraId="3AF64C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highlight w:val="none"/>
          <w:lang w:eastAsia="zh-CN"/>
        </w:rPr>
      </w:pPr>
    </w:p>
    <w:p w14:paraId="4656146C">
      <w:pPr>
        <w:pStyle w:val="2"/>
        <w:rPr>
          <w:rFonts w:hint="eastAsia" w:asciiTheme="minorEastAsia" w:hAnsiTheme="minorEastAsia" w:eastAsiaTheme="minorEastAsia" w:cstheme="minorEastAsia"/>
          <w:b w:val="0"/>
          <w:bCs w:val="0"/>
          <w:sz w:val="24"/>
          <w:szCs w:val="24"/>
          <w:highlight w:val="none"/>
          <w:lang w:eastAsia="zh-CN"/>
        </w:rPr>
      </w:pPr>
    </w:p>
    <w:p w14:paraId="4D8416FD">
      <w:pPr>
        <w:pStyle w:val="4"/>
        <w:rPr>
          <w:rFonts w:hint="eastAsia"/>
          <w:lang w:eastAsia="zh-CN"/>
        </w:rPr>
      </w:pPr>
    </w:p>
    <w:p w14:paraId="2F44A7B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8"/>
          <w:szCs w:val="28"/>
          <w:highlight w:val="none"/>
          <w:lang w:eastAsia="zh-CN"/>
        </w:rPr>
      </w:pPr>
      <w:r>
        <w:rPr>
          <w:rFonts w:hint="eastAsia" w:asciiTheme="minorEastAsia" w:hAnsiTheme="minorEastAsia" w:eastAsiaTheme="minorEastAsia" w:cstheme="minorEastAsia"/>
          <w:b w:val="0"/>
          <w:bCs w:val="0"/>
          <w:sz w:val="28"/>
          <w:szCs w:val="28"/>
          <w:highlight w:val="none"/>
          <w:lang w:eastAsia="zh-CN"/>
        </w:rPr>
        <w:t>近三年内在经营活动中没有重大违法记录的声明（格式）</w:t>
      </w:r>
    </w:p>
    <w:p w14:paraId="28595E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60F78D23">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8"/>
          <w:szCs w:val="28"/>
          <w:highlight w:val="none"/>
          <w:lang w:eastAsia="zh-CN"/>
        </w:rPr>
      </w:pPr>
      <w:r>
        <w:rPr>
          <w:rFonts w:hint="eastAsia" w:asciiTheme="minorEastAsia" w:hAnsiTheme="minorEastAsia" w:eastAsiaTheme="minorEastAsia" w:cstheme="minorEastAsia"/>
          <w:b/>
          <w:bCs/>
          <w:sz w:val="28"/>
          <w:szCs w:val="28"/>
          <w:highlight w:val="none"/>
          <w:lang w:eastAsia="zh-CN"/>
        </w:rPr>
        <w:t>声明函</w:t>
      </w:r>
    </w:p>
    <w:p w14:paraId="1880F3F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2A55716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（法定代表人或其授权代表）代表</w:t>
      </w:r>
      <w:r>
        <w:rPr>
          <w:rFonts w:hint="eastAsia" w:asciiTheme="minorEastAsia" w:hAnsiTheme="minorEastAsia" w:eastAsiaTheme="minorEastAsia" w:cstheme="minorEastAsia"/>
          <w:b w:val="0"/>
          <w:bCs w:val="0"/>
          <w:sz w:val="24"/>
          <w:szCs w:val="24"/>
          <w:highlight w:val="none"/>
          <w:u w:val="single"/>
          <w:lang w:eastAsia="zh-CN"/>
        </w:rPr>
        <w:t>（</w:t>
      </w:r>
      <w:r>
        <w:rPr>
          <w:rFonts w:hint="eastAsia" w:asciiTheme="minorEastAsia" w:hAnsiTheme="minorEastAsia" w:eastAsiaTheme="minorEastAsia" w:cstheme="minorEastAsia"/>
          <w:b w:val="0"/>
          <w:bCs w:val="0"/>
          <w:sz w:val="24"/>
          <w:szCs w:val="24"/>
          <w:highlight w:val="none"/>
          <w:lang w:eastAsia="zh-CN"/>
        </w:rPr>
        <w:t>公司全称）向本项目的采购人和采购代理机构郑重声明如下：</w:t>
      </w:r>
    </w:p>
    <w:p w14:paraId="730EF41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我公司近三年来的经营活动中，未因违法经营受到刑事处罚或者责令停产停业、吊销许可证或者执照、较大数额罚款等行政处罚。</w:t>
      </w:r>
    </w:p>
    <w:p w14:paraId="064027C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特此声明。</w:t>
      </w:r>
    </w:p>
    <w:p w14:paraId="2325F5F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512C3D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74A7B81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供应商（盖章）：</w:t>
      </w:r>
    </w:p>
    <w:p w14:paraId="092D773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eastAsia="zh-CN"/>
        </w:rPr>
        <w:t>法定代表人或其授权代表（签字）：</w:t>
      </w:r>
    </w:p>
    <w:p w14:paraId="70C3863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日期：</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62498DBD">
      <w:pPr>
        <w:pStyle w:val="34"/>
        <w:rPr>
          <w:highlight w:val="none"/>
        </w:rPr>
      </w:pPr>
    </w:p>
    <w:p w14:paraId="51D4DB3F">
      <w:pPr>
        <w:pStyle w:val="34"/>
        <w:rPr>
          <w:highlight w:val="none"/>
        </w:rPr>
      </w:pPr>
    </w:p>
    <w:p w14:paraId="633F60B3">
      <w:pPr>
        <w:jc w:val="center"/>
        <w:outlineLvl w:val="1"/>
        <w:rPr>
          <w:b/>
          <w:bCs/>
          <w:w w:val="95"/>
          <w:sz w:val="36"/>
          <w:szCs w:val="36"/>
          <w:highlight w:val="none"/>
        </w:rPr>
      </w:pPr>
    </w:p>
    <w:p w14:paraId="219E0ECE">
      <w:pPr>
        <w:rPr>
          <w:highlight w:val="none"/>
        </w:rPr>
      </w:pPr>
    </w:p>
    <w:p w14:paraId="7347CF57">
      <w:pPr>
        <w:pStyle w:val="2"/>
        <w:rPr>
          <w:highlight w:val="none"/>
        </w:rPr>
      </w:pPr>
    </w:p>
    <w:p w14:paraId="76B6AF63">
      <w:pPr>
        <w:spacing w:before="125"/>
        <w:ind w:left="538" w:right="539" w:firstLine="0"/>
        <w:jc w:val="center"/>
        <w:outlineLvl w:val="0"/>
        <w:rPr>
          <w:b/>
          <w:color w:val="auto"/>
          <w:sz w:val="32"/>
          <w:highlight w:val="none"/>
        </w:rPr>
      </w:pPr>
      <w:bookmarkStart w:id="130" w:name="_Toc4459"/>
      <w:bookmarkStart w:id="131" w:name="_Toc21983"/>
      <w:r>
        <w:rPr>
          <w:b/>
          <w:color w:val="auto"/>
          <w:sz w:val="32"/>
          <w:highlight w:val="none"/>
        </w:rPr>
        <w:t>五、项目管理机构</w:t>
      </w:r>
      <w:bookmarkEnd w:id="130"/>
      <w:bookmarkEnd w:id="131"/>
    </w:p>
    <w:p w14:paraId="13C1C92C">
      <w:pPr>
        <w:pStyle w:val="9"/>
        <w:spacing w:before="242"/>
        <w:ind w:right="536"/>
        <w:outlineLvl w:val="1"/>
        <w:rPr>
          <w:color w:val="auto"/>
          <w:highlight w:val="none"/>
        </w:rPr>
      </w:pPr>
      <w:bookmarkStart w:id="132" w:name="_Toc17662"/>
      <w:r>
        <w:rPr>
          <w:color w:val="auto"/>
          <w:highlight w:val="none"/>
        </w:rPr>
        <w:t>（一）项目人员组成表</w:t>
      </w:r>
      <w:bookmarkEnd w:id="132"/>
    </w:p>
    <w:p w14:paraId="24DF421A">
      <w:pPr>
        <w:pStyle w:val="3"/>
        <w:spacing w:before="4"/>
        <w:ind w:left="0"/>
        <w:rPr>
          <w:b/>
          <w:color w:val="auto"/>
          <w:sz w:val="10"/>
          <w:highlight w:val="none"/>
        </w:rPr>
      </w:pPr>
    </w:p>
    <w:tbl>
      <w:tblPr>
        <w:tblStyle w:val="17"/>
        <w:tblW w:w="9292"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8"/>
        <w:gridCol w:w="898"/>
        <w:gridCol w:w="903"/>
        <w:gridCol w:w="1498"/>
        <w:gridCol w:w="1302"/>
        <w:gridCol w:w="1417"/>
        <w:gridCol w:w="1475"/>
        <w:gridCol w:w="901"/>
      </w:tblGrid>
      <w:tr w14:paraId="63CEB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restart"/>
            <w:vAlign w:val="top"/>
          </w:tcPr>
          <w:p w14:paraId="27902B6D">
            <w:pPr>
              <w:pStyle w:val="31"/>
              <w:rPr>
                <w:b/>
                <w:color w:val="auto"/>
                <w:sz w:val="22"/>
                <w:highlight w:val="none"/>
              </w:rPr>
            </w:pPr>
          </w:p>
          <w:p w14:paraId="4C93ECF2">
            <w:pPr>
              <w:pStyle w:val="31"/>
              <w:spacing w:before="3"/>
              <w:rPr>
                <w:b/>
                <w:color w:val="auto"/>
                <w:sz w:val="19"/>
                <w:highlight w:val="none"/>
              </w:rPr>
            </w:pPr>
          </w:p>
          <w:p w14:paraId="04FC5171">
            <w:pPr>
              <w:pStyle w:val="31"/>
              <w:ind w:left="227"/>
              <w:rPr>
                <w:color w:val="auto"/>
                <w:sz w:val="22"/>
                <w:highlight w:val="none"/>
              </w:rPr>
            </w:pPr>
            <w:r>
              <w:rPr>
                <w:color w:val="auto"/>
                <w:sz w:val="22"/>
                <w:highlight w:val="none"/>
              </w:rPr>
              <w:t>职务</w:t>
            </w:r>
          </w:p>
        </w:tc>
        <w:tc>
          <w:tcPr>
            <w:tcW w:w="898" w:type="dxa"/>
            <w:vMerge w:val="restart"/>
            <w:vAlign w:val="top"/>
          </w:tcPr>
          <w:p w14:paraId="0BDD24A4">
            <w:pPr>
              <w:pStyle w:val="31"/>
              <w:rPr>
                <w:b/>
                <w:color w:val="auto"/>
                <w:sz w:val="22"/>
                <w:highlight w:val="none"/>
              </w:rPr>
            </w:pPr>
          </w:p>
          <w:p w14:paraId="7A771BF9">
            <w:pPr>
              <w:pStyle w:val="31"/>
              <w:spacing w:before="3"/>
              <w:rPr>
                <w:b/>
                <w:color w:val="auto"/>
                <w:sz w:val="19"/>
                <w:highlight w:val="none"/>
              </w:rPr>
            </w:pPr>
          </w:p>
          <w:p w14:paraId="0C50328A">
            <w:pPr>
              <w:pStyle w:val="31"/>
              <w:ind w:left="227"/>
              <w:rPr>
                <w:color w:val="auto"/>
                <w:sz w:val="22"/>
                <w:highlight w:val="none"/>
              </w:rPr>
            </w:pPr>
            <w:r>
              <w:rPr>
                <w:color w:val="auto"/>
                <w:sz w:val="22"/>
                <w:highlight w:val="none"/>
              </w:rPr>
              <w:t>姓名</w:t>
            </w:r>
          </w:p>
        </w:tc>
        <w:tc>
          <w:tcPr>
            <w:tcW w:w="903" w:type="dxa"/>
            <w:vMerge w:val="restart"/>
            <w:vAlign w:val="top"/>
          </w:tcPr>
          <w:p w14:paraId="2DE07EA9">
            <w:pPr>
              <w:pStyle w:val="31"/>
              <w:rPr>
                <w:b/>
                <w:color w:val="auto"/>
                <w:sz w:val="22"/>
                <w:highlight w:val="none"/>
              </w:rPr>
            </w:pPr>
          </w:p>
          <w:p w14:paraId="4833F0B6">
            <w:pPr>
              <w:pStyle w:val="31"/>
              <w:spacing w:before="3"/>
              <w:rPr>
                <w:b/>
                <w:color w:val="auto"/>
                <w:sz w:val="19"/>
                <w:highlight w:val="none"/>
              </w:rPr>
            </w:pPr>
          </w:p>
          <w:p w14:paraId="03612A26">
            <w:pPr>
              <w:pStyle w:val="31"/>
              <w:ind w:left="226"/>
              <w:rPr>
                <w:color w:val="auto"/>
                <w:sz w:val="22"/>
                <w:highlight w:val="none"/>
              </w:rPr>
            </w:pPr>
            <w:r>
              <w:rPr>
                <w:color w:val="auto"/>
                <w:sz w:val="22"/>
                <w:highlight w:val="none"/>
              </w:rPr>
              <w:t>职称</w:t>
            </w:r>
          </w:p>
        </w:tc>
        <w:tc>
          <w:tcPr>
            <w:tcW w:w="5692" w:type="dxa"/>
            <w:gridSpan w:val="4"/>
            <w:vAlign w:val="top"/>
          </w:tcPr>
          <w:p w14:paraId="198CE796">
            <w:pPr>
              <w:pStyle w:val="31"/>
              <w:spacing w:before="192"/>
              <w:ind w:left="1851"/>
              <w:rPr>
                <w:color w:val="auto"/>
                <w:sz w:val="22"/>
                <w:highlight w:val="none"/>
              </w:rPr>
            </w:pPr>
            <w:r>
              <w:rPr>
                <w:color w:val="auto"/>
                <w:sz w:val="22"/>
                <w:highlight w:val="none"/>
              </w:rPr>
              <w:t>执业或职业资格证明</w:t>
            </w:r>
          </w:p>
        </w:tc>
        <w:tc>
          <w:tcPr>
            <w:tcW w:w="901" w:type="dxa"/>
            <w:vMerge w:val="restart"/>
            <w:vAlign w:val="top"/>
          </w:tcPr>
          <w:p w14:paraId="27FC3DE3">
            <w:pPr>
              <w:pStyle w:val="31"/>
              <w:rPr>
                <w:b/>
                <w:color w:val="auto"/>
                <w:sz w:val="22"/>
                <w:highlight w:val="none"/>
              </w:rPr>
            </w:pPr>
          </w:p>
          <w:p w14:paraId="542D6536">
            <w:pPr>
              <w:pStyle w:val="31"/>
              <w:spacing w:before="3"/>
              <w:rPr>
                <w:b/>
                <w:color w:val="auto"/>
                <w:sz w:val="19"/>
                <w:highlight w:val="none"/>
              </w:rPr>
            </w:pPr>
          </w:p>
          <w:p w14:paraId="079E778D">
            <w:pPr>
              <w:pStyle w:val="31"/>
              <w:ind w:left="226"/>
              <w:rPr>
                <w:color w:val="auto"/>
                <w:sz w:val="22"/>
                <w:highlight w:val="none"/>
              </w:rPr>
            </w:pPr>
            <w:r>
              <w:rPr>
                <w:color w:val="auto"/>
                <w:sz w:val="22"/>
                <w:highlight w:val="none"/>
              </w:rPr>
              <w:t>备注</w:t>
            </w:r>
          </w:p>
        </w:tc>
      </w:tr>
      <w:tr w14:paraId="0EC35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Merge w:val="continue"/>
            <w:tcBorders>
              <w:top w:val="nil"/>
            </w:tcBorders>
            <w:vAlign w:val="top"/>
          </w:tcPr>
          <w:p w14:paraId="662456B4">
            <w:pPr>
              <w:rPr>
                <w:color w:val="auto"/>
                <w:sz w:val="2"/>
                <w:szCs w:val="2"/>
                <w:highlight w:val="none"/>
              </w:rPr>
            </w:pPr>
          </w:p>
        </w:tc>
        <w:tc>
          <w:tcPr>
            <w:tcW w:w="898" w:type="dxa"/>
            <w:vMerge w:val="continue"/>
            <w:tcBorders>
              <w:top w:val="nil"/>
            </w:tcBorders>
            <w:vAlign w:val="top"/>
          </w:tcPr>
          <w:p w14:paraId="4F7DC093">
            <w:pPr>
              <w:rPr>
                <w:color w:val="auto"/>
                <w:sz w:val="2"/>
                <w:szCs w:val="2"/>
                <w:highlight w:val="none"/>
              </w:rPr>
            </w:pPr>
          </w:p>
        </w:tc>
        <w:tc>
          <w:tcPr>
            <w:tcW w:w="903" w:type="dxa"/>
            <w:vMerge w:val="continue"/>
            <w:tcBorders>
              <w:top w:val="nil"/>
            </w:tcBorders>
            <w:vAlign w:val="top"/>
          </w:tcPr>
          <w:p w14:paraId="260D00BE">
            <w:pPr>
              <w:rPr>
                <w:color w:val="auto"/>
                <w:sz w:val="2"/>
                <w:szCs w:val="2"/>
                <w:highlight w:val="none"/>
              </w:rPr>
            </w:pPr>
          </w:p>
        </w:tc>
        <w:tc>
          <w:tcPr>
            <w:tcW w:w="1498" w:type="dxa"/>
            <w:vAlign w:val="top"/>
          </w:tcPr>
          <w:p w14:paraId="03C09ED9">
            <w:pPr>
              <w:pStyle w:val="31"/>
              <w:spacing w:before="192"/>
              <w:ind w:left="303"/>
              <w:rPr>
                <w:color w:val="auto"/>
                <w:sz w:val="22"/>
                <w:highlight w:val="none"/>
              </w:rPr>
            </w:pPr>
            <w:r>
              <w:rPr>
                <w:color w:val="auto"/>
                <w:sz w:val="22"/>
                <w:highlight w:val="none"/>
              </w:rPr>
              <w:t>证书名称</w:t>
            </w:r>
          </w:p>
        </w:tc>
        <w:tc>
          <w:tcPr>
            <w:tcW w:w="1302" w:type="dxa"/>
            <w:vAlign w:val="top"/>
          </w:tcPr>
          <w:p w14:paraId="032CD589">
            <w:pPr>
              <w:pStyle w:val="31"/>
              <w:spacing w:before="192"/>
              <w:ind w:left="428"/>
              <w:rPr>
                <w:color w:val="auto"/>
                <w:sz w:val="22"/>
                <w:highlight w:val="none"/>
              </w:rPr>
            </w:pPr>
            <w:r>
              <w:rPr>
                <w:color w:val="auto"/>
                <w:sz w:val="22"/>
                <w:highlight w:val="none"/>
              </w:rPr>
              <w:t>级别</w:t>
            </w:r>
          </w:p>
        </w:tc>
        <w:tc>
          <w:tcPr>
            <w:tcW w:w="1417" w:type="dxa"/>
            <w:vAlign w:val="top"/>
          </w:tcPr>
          <w:p w14:paraId="6D568253">
            <w:pPr>
              <w:pStyle w:val="31"/>
              <w:spacing w:before="192"/>
              <w:ind w:left="463" w:right="463"/>
              <w:jc w:val="center"/>
              <w:rPr>
                <w:color w:val="auto"/>
                <w:sz w:val="22"/>
                <w:highlight w:val="none"/>
              </w:rPr>
            </w:pPr>
            <w:r>
              <w:rPr>
                <w:color w:val="auto"/>
                <w:sz w:val="22"/>
                <w:highlight w:val="none"/>
              </w:rPr>
              <w:t>证号</w:t>
            </w:r>
          </w:p>
        </w:tc>
        <w:tc>
          <w:tcPr>
            <w:tcW w:w="1475" w:type="dxa"/>
            <w:vAlign w:val="top"/>
          </w:tcPr>
          <w:p w14:paraId="22879AAF">
            <w:pPr>
              <w:pStyle w:val="31"/>
              <w:spacing w:before="192"/>
              <w:ind w:left="496" w:right="488"/>
              <w:jc w:val="center"/>
              <w:rPr>
                <w:color w:val="auto"/>
                <w:sz w:val="22"/>
                <w:highlight w:val="none"/>
              </w:rPr>
            </w:pPr>
            <w:r>
              <w:rPr>
                <w:color w:val="auto"/>
                <w:sz w:val="22"/>
                <w:highlight w:val="none"/>
              </w:rPr>
              <w:t>专业</w:t>
            </w:r>
          </w:p>
        </w:tc>
        <w:tc>
          <w:tcPr>
            <w:tcW w:w="901" w:type="dxa"/>
            <w:vMerge w:val="continue"/>
            <w:tcBorders>
              <w:top w:val="nil"/>
            </w:tcBorders>
            <w:vAlign w:val="top"/>
          </w:tcPr>
          <w:p w14:paraId="03BC1372">
            <w:pPr>
              <w:rPr>
                <w:color w:val="auto"/>
                <w:sz w:val="2"/>
                <w:szCs w:val="2"/>
                <w:highlight w:val="none"/>
              </w:rPr>
            </w:pPr>
          </w:p>
        </w:tc>
      </w:tr>
      <w:tr w14:paraId="1F75E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042A4EC5">
            <w:pPr>
              <w:pStyle w:val="31"/>
              <w:rPr>
                <w:rFonts w:ascii="Times New Roman"/>
                <w:color w:val="auto"/>
                <w:sz w:val="24"/>
                <w:highlight w:val="none"/>
              </w:rPr>
            </w:pPr>
          </w:p>
        </w:tc>
        <w:tc>
          <w:tcPr>
            <w:tcW w:w="898" w:type="dxa"/>
            <w:vAlign w:val="top"/>
          </w:tcPr>
          <w:p w14:paraId="3FAB78BC">
            <w:pPr>
              <w:pStyle w:val="31"/>
              <w:rPr>
                <w:rFonts w:ascii="Times New Roman"/>
                <w:color w:val="auto"/>
                <w:sz w:val="24"/>
                <w:highlight w:val="none"/>
              </w:rPr>
            </w:pPr>
          </w:p>
        </w:tc>
        <w:tc>
          <w:tcPr>
            <w:tcW w:w="903" w:type="dxa"/>
            <w:vAlign w:val="top"/>
          </w:tcPr>
          <w:p w14:paraId="481DA286">
            <w:pPr>
              <w:pStyle w:val="31"/>
              <w:rPr>
                <w:rFonts w:ascii="Times New Roman"/>
                <w:color w:val="auto"/>
                <w:sz w:val="24"/>
                <w:highlight w:val="none"/>
              </w:rPr>
            </w:pPr>
          </w:p>
        </w:tc>
        <w:tc>
          <w:tcPr>
            <w:tcW w:w="1498" w:type="dxa"/>
            <w:vAlign w:val="top"/>
          </w:tcPr>
          <w:p w14:paraId="721FB6EB">
            <w:pPr>
              <w:pStyle w:val="31"/>
              <w:rPr>
                <w:rFonts w:ascii="Times New Roman"/>
                <w:color w:val="auto"/>
                <w:sz w:val="24"/>
                <w:highlight w:val="none"/>
              </w:rPr>
            </w:pPr>
          </w:p>
        </w:tc>
        <w:tc>
          <w:tcPr>
            <w:tcW w:w="1302" w:type="dxa"/>
            <w:vAlign w:val="top"/>
          </w:tcPr>
          <w:p w14:paraId="4FEC38A6">
            <w:pPr>
              <w:pStyle w:val="31"/>
              <w:rPr>
                <w:rFonts w:ascii="Times New Roman"/>
                <w:color w:val="auto"/>
                <w:sz w:val="24"/>
                <w:highlight w:val="none"/>
              </w:rPr>
            </w:pPr>
          </w:p>
        </w:tc>
        <w:tc>
          <w:tcPr>
            <w:tcW w:w="1417" w:type="dxa"/>
            <w:vAlign w:val="top"/>
          </w:tcPr>
          <w:p w14:paraId="376AD7F5">
            <w:pPr>
              <w:pStyle w:val="31"/>
              <w:rPr>
                <w:rFonts w:ascii="Times New Roman"/>
                <w:color w:val="auto"/>
                <w:sz w:val="24"/>
                <w:highlight w:val="none"/>
              </w:rPr>
            </w:pPr>
          </w:p>
        </w:tc>
        <w:tc>
          <w:tcPr>
            <w:tcW w:w="1475" w:type="dxa"/>
            <w:vAlign w:val="top"/>
          </w:tcPr>
          <w:p w14:paraId="14E16DE0">
            <w:pPr>
              <w:pStyle w:val="31"/>
              <w:rPr>
                <w:rFonts w:ascii="Times New Roman"/>
                <w:color w:val="auto"/>
                <w:sz w:val="24"/>
                <w:highlight w:val="none"/>
              </w:rPr>
            </w:pPr>
          </w:p>
        </w:tc>
        <w:tc>
          <w:tcPr>
            <w:tcW w:w="901" w:type="dxa"/>
            <w:vAlign w:val="top"/>
          </w:tcPr>
          <w:p w14:paraId="4C599A6F">
            <w:pPr>
              <w:pStyle w:val="31"/>
              <w:rPr>
                <w:rFonts w:ascii="Times New Roman"/>
                <w:color w:val="auto"/>
                <w:sz w:val="24"/>
                <w:highlight w:val="none"/>
              </w:rPr>
            </w:pPr>
          </w:p>
        </w:tc>
      </w:tr>
      <w:tr w14:paraId="67B36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898" w:type="dxa"/>
            <w:vAlign w:val="top"/>
          </w:tcPr>
          <w:p w14:paraId="3ECDCABC">
            <w:pPr>
              <w:pStyle w:val="31"/>
              <w:rPr>
                <w:rFonts w:ascii="Times New Roman"/>
                <w:color w:val="auto"/>
                <w:sz w:val="24"/>
                <w:highlight w:val="none"/>
              </w:rPr>
            </w:pPr>
          </w:p>
        </w:tc>
        <w:tc>
          <w:tcPr>
            <w:tcW w:w="898" w:type="dxa"/>
            <w:vAlign w:val="top"/>
          </w:tcPr>
          <w:p w14:paraId="49C07D7F">
            <w:pPr>
              <w:pStyle w:val="31"/>
              <w:rPr>
                <w:rFonts w:ascii="Times New Roman"/>
                <w:color w:val="auto"/>
                <w:sz w:val="24"/>
                <w:highlight w:val="none"/>
              </w:rPr>
            </w:pPr>
          </w:p>
        </w:tc>
        <w:tc>
          <w:tcPr>
            <w:tcW w:w="903" w:type="dxa"/>
            <w:vAlign w:val="top"/>
          </w:tcPr>
          <w:p w14:paraId="1D116090">
            <w:pPr>
              <w:pStyle w:val="31"/>
              <w:rPr>
                <w:rFonts w:ascii="Times New Roman"/>
                <w:color w:val="auto"/>
                <w:sz w:val="24"/>
                <w:highlight w:val="none"/>
              </w:rPr>
            </w:pPr>
          </w:p>
        </w:tc>
        <w:tc>
          <w:tcPr>
            <w:tcW w:w="1498" w:type="dxa"/>
            <w:vAlign w:val="top"/>
          </w:tcPr>
          <w:p w14:paraId="6CEBE9F6">
            <w:pPr>
              <w:pStyle w:val="31"/>
              <w:rPr>
                <w:rFonts w:ascii="Times New Roman"/>
                <w:color w:val="auto"/>
                <w:sz w:val="24"/>
                <w:highlight w:val="none"/>
              </w:rPr>
            </w:pPr>
          </w:p>
        </w:tc>
        <w:tc>
          <w:tcPr>
            <w:tcW w:w="1302" w:type="dxa"/>
            <w:vAlign w:val="top"/>
          </w:tcPr>
          <w:p w14:paraId="67D20673">
            <w:pPr>
              <w:pStyle w:val="31"/>
              <w:rPr>
                <w:rFonts w:ascii="Times New Roman"/>
                <w:color w:val="auto"/>
                <w:sz w:val="24"/>
                <w:highlight w:val="none"/>
              </w:rPr>
            </w:pPr>
          </w:p>
        </w:tc>
        <w:tc>
          <w:tcPr>
            <w:tcW w:w="1417" w:type="dxa"/>
            <w:vAlign w:val="top"/>
          </w:tcPr>
          <w:p w14:paraId="237BDEB6">
            <w:pPr>
              <w:pStyle w:val="31"/>
              <w:rPr>
                <w:rFonts w:ascii="Times New Roman"/>
                <w:color w:val="auto"/>
                <w:sz w:val="24"/>
                <w:highlight w:val="none"/>
              </w:rPr>
            </w:pPr>
          </w:p>
        </w:tc>
        <w:tc>
          <w:tcPr>
            <w:tcW w:w="1475" w:type="dxa"/>
            <w:vAlign w:val="top"/>
          </w:tcPr>
          <w:p w14:paraId="389DC906">
            <w:pPr>
              <w:pStyle w:val="31"/>
              <w:rPr>
                <w:rFonts w:ascii="Times New Roman"/>
                <w:color w:val="auto"/>
                <w:sz w:val="24"/>
                <w:highlight w:val="none"/>
              </w:rPr>
            </w:pPr>
          </w:p>
        </w:tc>
        <w:tc>
          <w:tcPr>
            <w:tcW w:w="901" w:type="dxa"/>
            <w:vAlign w:val="top"/>
          </w:tcPr>
          <w:p w14:paraId="4D875477">
            <w:pPr>
              <w:pStyle w:val="31"/>
              <w:rPr>
                <w:rFonts w:ascii="Times New Roman"/>
                <w:color w:val="auto"/>
                <w:sz w:val="24"/>
                <w:highlight w:val="none"/>
              </w:rPr>
            </w:pPr>
          </w:p>
        </w:tc>
      </w:tr>
      <w:tr w14:paraId="414F3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4FBE8169">
            <w:pPr>
              <w:pStyle w:val="31"/>
              <w:rPr>
                <w:rFonts w:ascii="Times New Roman"/>
                <w:color w:val="auto"/>
                <w:sz w:val="24"/>
                <w:highlight w:val="none"/>
              </w:rPr>
            </w:pPr>
          </w:p>
        </w:tc>
        <w:tc>
          <w:tcPr>
            <w:tcW w:w="898" w:type="dxa"/>
            <w:vAlign w:val="top"/>
          </w:tcPr>
          <w:p w14:paraId="28F9ECB5">
            <w:pPr>
              <w:pStyle w:val="31"/>
              <w:rPr>
                <w:rFonts w:ascii="Times New Roman"/>
                <w:color w:val="auto"/>
                <w:sz w:val="24"/>
                <w:highlight w:val="none"/>
              </w:rPr>
            </w:pPr>
          </w:p>
        </w:tc>
        <w:tc>
          <w:tcPr>
            <w:tcW w:w="903" w:type="dxa"/>
            <w:vAlign w:val="top"/>
          </w:tcPr>
          <w:p w14:paraId="5350E574">
            <w:pPr>
              <w:pStyle w:val="31"/>
              <w:rPr>
                <w:rFonts w:ascii="Times New Roman"/>
                <w:color w:val="auto"/>
                <w:sz w:val="24"/>
                <w:highlight w:val="none"/>
              </w:rPr>
            </w:pPr>
          </w:p>
        </w:tc>
        <w:tc>
          <w:tcPr>
            <w:tcW w:w="1498" w:type="dxa"/>
            <w:vAlign w:val="top"/>
          </w:tcPr>
          <w:p w14:paraId="0F9A10C4">
            <w:pPr>
              <w:pStyle w:val="31"/>
              <w:rPr>
                <w:rFonts w:ascii="Times New Roman"/>
                <w:color w:val="auto"/>
                <w:sz w:val="24"/>
                <w:highlight w:val="none"/>
              </w:rPr>
            </w:pPr>
          </w:p>
        </w:tc>
        <w:tc>
          <w:tcPr>
            <w:tcW w:w="1302" w:type="dxa"/>
            <w:vAlign w:val="top"/>
          </w:tcPr>
          <w:p w14:paraId="79BDEFCE">
            <w:pPr>
              <w:pStyle w:val="31"/>
              <w:rPr>
                <w:rFonts w:ascii="Times New Roman"/>
                <w:color w:val="auto"/>
                <w:sz w:val="24"/>
                <w:highlight w:val="none"/>
              </w:rPr>
            </w:pPr>
          </w:p>
        </w:tc>
        <w:tc>
          <w:tcPr>
            <w:tcW w:w="1417" w:type="dxa"/>
            <w:vAlign w:val="top"/>
          </w:tcPr>
          <w:p w14:paraId="617228EB">
            <w:pPr>
              <w:pStyle w:val="31"/>
              <w:rPr>
                <w:rFonts w:ascii="Times New Roman"/>
                <w:color w:val="auto"/>
                <w:sz w:val="24"/>
                <w:highlight w:val="none"/>
              </w:rPr>
            </w:pPr>
          </w:p>
        </w:tc>
        <w:tc>
          <w:tcPr>
            <w:tcW w:w="1475" w:type="dxa"/>
            <w:vAlign w:val="top"/>
          </w:tcPr>
          <w:p w14:paraId="699045AA">
            <w:pPr>
              <w:pStyle w:val="31"/>
              <w:rPr>
                <w:rFonts w:ascii="Times New Roman"/>
                <w:color w:val="auto"/>
                <w:sz w:val="24"/>
                <w:highlight w:val="none"/>
              </w:rPr>
            </w:pPr>
          </w:p>
        </w:tc>
        <w:tc>
          <w:tcPr>
            <w:tcW w:w="901" w:type="dxa"/>
            <w:vAlign w:val="top"/>
          </w:tcPr>
          <w:p w14:paraId="64FF48E9">
            <w:pPr>
              <w:pStyle w:val="31"/>
              <w:rPr>
                <w:rFonts w:ascii="Times New Roman"/>
                <w:color w:val="auto"/>
                <w:sz w:val="24"/>
                <w:highlight w:val="none"/>
              </w:rPr>
            </w:pPr>
          </w:p>
        </w:tc>
      </w:tr>
      <w:tr w14:paraId="5A747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51A4A7FA">
            <w:pPr>
              <w:pStyle w:val="31"/>
              <w:rPr>
                <w:rFonts w:ascii="Times New Roman"/>
                <w:color w:val="auto"/>
                <w:sz w:val="24"/>
                <w:highlight w:val="none"/>
              </w:rPr>
            </w:pPr>
          </w:p>
        </w:tc>
        <w:tc>
          <w:tcPr>
            <w:tcW w:w="898" w:type="dxa"/>
            <w:vAlign w:val="top"/>
          </w:tcPr>
          <w:p w14:paraId="548C45B8">
            <w:pPr>
              <w:pStyle w:val="31"/>
              <w:rPr>
                <w:rFonts w:ascii="Times New Roman"/>
                <w:color w:val="auto"/>
                <w:sz w:val="24"/>
                <w:highlight w:val="none"/>
              </w:rPr>
            </w:pPr>
          </w:p>
        </w:tc>
        <w:tc>
          <w:tcPr>
            <w:tcW w:w="903" w:type="dxa"/>
            <w:vAlign w:val="top"/>
          </w:tcPr>
          <w:p w14:paraId="516350E8">
            <w:pPr>
              <w:pStyle w:val="31"/>
              <w:rPr>
                <w:rFonts w:ascii="Times New Roman"/>
                <w:color w:val="auto"/>
                <w:sz w:val="24"/>
                <w:highlight w:val="none"/>
              </w:rPr>
            </w:pPr>
          </w:p>
        </w:tc>
        <w:tc>
          <w:tcPr>
            <w:tcW w:w="1498" w:type="dxa"/>
            <w:vAlign w:val="top"/>
          </w:tcPr>
          <w:p w14:paraId="41569EB5">
            <w:pPr>
              <w:pStyle w:val="31"/>
              <w:rPr>
                <w:rFonts w:ascii="Times New Roman"/>
                <w:color w:val="auto"/>
                <w:sz w:val="24"/>
                <w:highlight w:val="none"/>
              </w:rPr>
            </w:pPr>
          </w:p>
        </w:tc>
        <w:tc>
          <w:tcPr>
            <w:tcW w:w="1302" w:type="dxa"/>
            <w:vAlign w:val="top"/>
          </w:tcPr>
          <w:p w14:paraId="3195A7AE">
            <w:pPr>
              <w:pStyle w:val="31"/>
              <w:rPr>
                <w:rFonts w:ascii="Times New Roman"/>
                <w:color w:val="auto"/>
                <w:sz w:val="24"/>
                <w:highlight w:val="none"/>
              </w:rPr>
            </w:pPr>
          </w:p>
        </w:tc>
        <w:tc>
          <w:tcPr>
            <w:tcW w:w="1417" w:type="dxa"/>
            <w:vAlign w:val="top"/>
          </w:tcPr>
          <w:p w14:paraId="76D8ACA6">
            <w:pPr>
              <w:pStyle w:val="31"/>
              <w:rPr>
                <w:rFonts w:ascii="Times New Roman"/>
                <w:color w:val="auto"/>
                <w:sz w:val="24"/>
                <w:highlight w:val="none"/>
              </w:rPr>
            </w:pPr>
          </w:p>
        </w:tc>
        <w:tc>
          <w:tcPr>
            <w:tcW w:w="1475" w:type="dxa"/>
            <w:vAlign w:val="top"/>
          </w:tcPr>
          <w:p w14:paraId="4B9153B2">
            <w:pPr>
              <w:pStyle w:val="31"/>
              <w:rPr>
                <w:rFonts w:ascii="Times New Roman"/>
                <w:color w:val="auto"/>
                <w:sz w:val="24"/>
                <w:highlight w:val="none"/>
              </w:rPr>
            </w:pPr>
          </w:p>
        </w:tc>
        <w:tc>
          <w:tcPr>
            <w:tcW w:w="901" w:type="dxa"/>
            <w:vAlign w:val="top"/>
          </w:tcPr>
          <w:p w14:paraId="76891805">
            <w:pPr>
              <w:pStyle w:val="31"/>
              <w:rPr>
                <w:rFonts w:ascii="Times New Roman"/>
                <w:color w:val="auto"/>
                <w:sz w:val="24"/>
                <w:highlight w:val="none"/>
              </w:rPr>
            </w:pPr>
          </w:p>
        </w:tc>
      </w:tr>
      <w:tr w14:paraId="6236A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1ED6E0C6">
            <w:pPr>
              <w:pStyle w:val="31"/>
              <w:rPr>
                <w:rFonts w:ascii="Times New Roman"/>
                <w:color w:val="auto"/>
                <w:sz w:val="24"/>
                <w:highlight w:val="none"/>
              </w:rPr>
            </w:pPr>
          </w:p>
        </w:tc>
        <w:tc>
          <w:tcPr>
            <w:tcW w:w="898" w:type="dxa"/>
            <w:vAlign w:val="top"/>
          </w:tcPr>
          <w:p w14:paraId="6C2AA682">
            <w:pPr>
              <w:pStyle w:val="31"/>
              <w:rPr>
                <w:rFonts w:ascii="Times New Roman"/>
                <w:color w:val="auto"/>
                <w:sz w:val="24"/>
                <w:highlight w:val="none"/>
              </w:rPr>
            </w:pPr>
          </w:p>
        </w:tc>
        <w:tc>
          <w:tcPr>
            <w:tcW w:w="903" w:type="dxa"/>
            <w:vAlign w:val="top"/>
          </w:tcPr>
          <w:p w14:paraId="099BA6A6">
            <w:pPr>
              <w:pStyle w:val="31"/>
              <w:rPr>
                <w:rFonts w:ascii="Times New Roman"/>
                <w:color w:val="auto"/>
                <w:sz w:val="24"/>
                <w:highlight w:val="none"/>
              </w:rPr>
            </w:pPr>
          </w:p>
        </w:tc>
        <w:tc>
          <w:tcPr>
            <w:tcW w:w="1498" w:type="dxa"/>
            <w:vAlign w:val="top"/>
          </w:tcPr>
          <w:p w14:paraId="2002FFAF">
            <w:pPr>
              <w:pStyle w:val="31"/>
              <w:rPr>
                <w:rFonts w:ascii="Times New Roman"/>
                <w:color w:val="auto"/>
                <w:sz w:val="24"/>
                <w:highlight w:val="none"/>
              </w:rPr>
            </w:pPr>
          </w:p>
        </w:tc>
        <w:tc>
          <w:tcPr>
            <w:tcW w:w="1302" w:type="dxa"/>
            <w:vAlign w:val="top"/>
          </w:tcPr>
          <w:p w14:paraId="5A8D6339">
            <w:pPr>
              <w:pStyle w:val="31"/>
              <w:rPr>
                <w:rFonts w:ascii="Times New Roman"/>
                <w:color w:val="auto"/>
                <w:sz w:val="24"/>
                <w:highlight w:val="none"/>
              </w:rPr>
            </w:pPr>
          </w:p>
        </w:tc>
        <w:tc>
          <w:tcPr>
            <w:tcW w:w="1417" w:type="dxa"/>
            <w:vAlign w:val="top"/>
          </w:tcPr>
          <w:p w14:paraId="1AFAEEE3">
            <w:pPr>
              <w:pStyle w:val="31"/>
              <w:rPr>
                <w:rFonts w:ascii="Times New Roman"/>
                <w:color w:val="auto"/>
                <w:sz w:val="24"/>
                <w:highlight w:val="none"/>
              </w:rPr>
            </w:pPr>
          </w:p>
        </w:tc>
        <w:tc>
          <w:tcPr>
            <w:tcW w:w="1475" w:type="dxa"/>
            <w:vAlign w:val="top"/>
          </w:tcPr>
          <w:p w14:paraId="3A96E4A8">
            <w:pPr>
              <w:pStyle w:val="31"/>
              <w:rPr>
                <w:rFonts w:ascii="Times New Roman"/>
                <w:color w:val="auto"/>
                <w:sz w:val="24"/>
                <w:highlight w:val="none"/>
              </w:rPr>
            </w:pPr>
          </w:p>
        </w:tc>
        <w:tc>
          <w:tcPr>
            <w:tcW w:w="901" w:type="dxa"/>
            <w:vAlign w:val="top"/>
          </w:tcPr>
          <w:p w14:paraId="4A210919">
            <w:pPr>
              <w:pStyle w:val="31"/>
              <w:rPr>
                <w:rFonts w:ascii="Times New Roman"/>
                <w:color w:val="auto"/>
                <w:sz w:val="24"/>
                <w:highlight w:val="none"/>
              </w:rPr>
            </w:pPr>
          </w:p>
        </w:tc>
      </w:tr>
      <w:tr w14:paraId="56316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0112D10F">
            <w:pPr>
              <w:pStyle w:val="31"/>
              <w:rPr>
                <w:rFonts w:ascii="Times New Roman"/>
                <w:color w:val="auto"/>
                <w:sz w:val="24"/>
                <w:highlight w:val="none"/>
              </w:rPr>
            </w:pPr>
          </w:p>
        </w:tc>
        <w:tc>
          <w:tcPr>
            <w:tcW w:w="898" w:type="dxa"/>
            <w:vAlign w:val="top"/>
          </w:tcPr>
          <w:p w14:paraId="0E232EF9">
            <w:pPr>
              <w:pStyle w:val="31"/>
              <w:rPr>
                <w:rFonts w:ascii="Times New Roman"/>
                <w:color w:val="auto"/>
                <w:sz w:val="24"/>
                <w:highlight w:val="none"/>
              </w:rPr>
            </w:pPr>
          </w:p>
        </w:tc>
        <w:tc>
          <w:tcPr>
            <w:tcW w:w="903" w:type="dxa"/>
            <w:vAlign w:val="top"/>
          </w:tcPr>
          <w:p w14:paraId="39249189">
            <w:pPr>
              <w:pStyle w:val="31"/>
              <w:rPr>
                <w:rFonts w:ascii="Times New Roman"/>
                <w:color w:val="auto"/>
                <w:sz w:val="24"/>
                <w:highlight w:val="none"/>
              </w:rPr>
            </w:pPr>
          </w:p>
        </w:tc>
        <w:tc>
          <w:tcPr>
            <w:tcW w:w="1498" w:type="dxa"/>
            <w:vAlign w:val="top"/>
          </w:tcPr>
          <w:p w14:paraId="40DE53A2">
            <w:pPr>
              <w:pStyle w:val="31"/>
              <w:rPr>
                <w:rFonts w:ascii="Times New Roman"/>
                <w:color w:val="auto"/>
                <w:sz w:val="24"/>
                <w:highlight w:val="none"/>
              </w:rPr>
            </w:pPr>
          </w:p>
        </w:tc>
        <w:tc>
          <w:tcPr>
            <w:tcW w:w="1302" w:type="dxa"/>
            <w:vAlign w:val="top"/>
          </w:tcPr>
          <w:p w14:paraId="0F19CE84">
            <w:pPr>
              <w:pStyle w:val="31"/>
              <w:rPr>
                <w:rFonts w:ascii="Times New Roman"/>
                <w:color w:val="auto"/>
                <w:sz w:val="24"/>
                <w:highlight w:val="none"/>
              </w:rPr>
            </w:pPr>
          </w:p>
        </w:tc>
        <w:tc>
          <w:tcPr>
            <w:tcW w:w="1417" w:type="dxa"/>
            <w:vAlign w:val="top"/>
          </w:tcPr>
          <w:p w14:paraId="566A4CBC">
            <w:pPr>
              <w:pStyle w:val="31"/>
              <w:rPr>
                <w:rFonts w:ascii="Times New Roman"/>
                <w:color w:val="auto"/>
                <w:sz w:val="24"/>
                <w:highlight w:val="none"/>
              </w:rPr>
            </w:pPr>
          </w:p>
        </w:tc>
        <w:tc>
          <w:tcPr>
            <w:tcW w:w="1475" w:type="dxa"/>
            <w:vAlign w:val="top"/>
          </w:tcPr>
          <w:p w14:paraId="6660CF8C">
            <w:pPr>
              <w:pStyle w:val="31"/>
              <w:rPr>
                <w:rFonts w:ascii="Times New Roman"/>
                <w:color w:val="auto"/>
                <w:sz w:val="24"/>
                <w:highlight w:val="none"/>
              </w:rPr>
            </w:pPr>
          </w:p>
        </w:tc>
        <w:tc>
          <w:tcPr>
            <w:tcW w:w="901" w:type="dxa"/>
            <w:vAlign w:val="top"/>
          </w:tcPr>
          <w:p w14:paraId="0D03CCF2">
            <w:pPr>
              <w:pStyle w:val="31"/>
              <w:rPr>
                <w:rFonts w:ascii="Times New Roman"/>
                <w:color w:val="auto"/>
                <w:sz w:val="24"/>
                <w:highlight w:val="none"/>
              </w:rPr>
            </w:pPr>
          </w:p>
        </w:tc>
      </w:tr>
      <w:tr w14:paraId="16309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0A1185E5">
            <w:pPr>
              <w:pStyle w:val="31"/>
              <w:rPr>
                <w:rFonts w:ascii="Times New Roman"/>
                <w:color w:val="auto"/>
                <w:sz w:val="24"/>
                <w:highlight w:val="none"/>
              </w:rPr>
            </w:pPr>
          </w:p>
        </w:tc>
        <w:tc>
          <w:tcPr>
            <w:tcW w:w="898" w:type="dxa"/>
            <w:vAlign w:val="top"/>
          </w:tcPr>
          <w:p w14:paraId="29A9B1E7">
            <w:pPr>
              <w:pStyle w:val="31"/>
              <w:rPr>
                <w:rFonts w:ascii="Times New Roman"/>
                <w:color w:val="auto"/>
                <w:sz w:val="24"/>
                <w:highlight w:val="none"/>
              </w:rPr>
            </w:pPr>
          </w:p>
        </w:tc>
        <w:tc>
          <w:tcPr>
            <w:tcW w:w="903" w:type="dxa"/>
            <w:vAlign w:val="top"/>
          </w:tcPr>
          <w:p w14:paraId="519305E6">
            <w:pPr>
              <w:pStyle w:val="31"/>
              <w:rPr>
                <w:rFonts w:ascii="Times New Roman"/>
                <w:color w:val="auto"/>
                <w:sz w:val="24"/>
                <w:highlight w:val="none"/>
              </w:rPr>
            </w:pPr>
          </w:p>
        </w:tc>
        <w:tc>
          <w:tcPr>
            <w:tcW w:w="1498" w:type="dxa"/>
            <w:vAlign w:val="top"/>
          </w:tcPr>
          <w:p w14:paraId="70008FF1">
            <w:pPr>
              <w:pStyle w:val="31"/>
              <w:rPr>
                <w:rFonts w:ascii="Times New Roman"/>
                <w:color w:val="auto"/>
                <w:sz w:val="24"/>
                <w:highlight w:val="none"/>
              </w:rPr>
            </w:pPr>
          </w:p>
        </w:tc>
        <w:tc>
          <w:tcPr>
            <w:tcW w:w="1302" w:type="dxa"/>
            <w:vAlign w:val="top"/>
          </w:tcPr>
          <w:p w14:paraId="098A62AF">
            <w:pPr>
              <w:pStyle w:val="31"/>
              <w:rPr>
                <w:rFonts w:ascii="Times New Roman"/>
                <w:color w:val="auto"/>
                <w:sz w:val="24"/>
                <w:highlight w:val="none"/>
              </w:rPr>
            </w:pPr>
          </w:p>
        </w:tc>
        <w:tc>
          <w:tcPr>
            <w:tcW w:w="1417" w:type="dxa"/>
            <w:vAlign w:val="top"/>
          </w:tcPr>
          <w:p w14:paraId="4968F1BE">
            <w:pPr>
              <w:pStyle w:val="31"/>
              <w:rPr>
                <w:rFonts w:ascii="Times New Roman"/>
                <w:color w:val="auto"/>
                <w:sz w:val="24"/>
                <w:highlight w:val="none"/>
              </w:rPr>
            </w:pPr>
          </w:p>
        </w:tc>
        <w:tc>
          <w:tcPr>
            <w:tcW w:w="1475" w:type="dxa"/>
            <w:vAlign w:val="top"/>
          </w:tcPr>
          <w:p w14:paraId="6CCC7D93">
            <w:pPr>
              <w:pStyle w:val="31"/>
              <w:rPr>
                <w:rFonts w:ascii="Times New Roman"/>
                <w:color w:val="auto"/>
                <w:sz w:val="24"/>
                <w:highlight w:val="none"/>
              </w:rPr>
            </w:pPr>
          </w:p>
        </w:tc>
        <w:tc>
          <w:tcPr>
            <w:tcW w:w="901" w:type="dxa"/>
            <w:vAlign w:val="top"/>
          </w:tcPr>
          <w:p w14:paraId="70502ECA">
            <w:pPr>
              <w:pStyle w:val="31"/>
              <w:rPr>
                <w:rFonts w:ascii="Times New Roman"/>
                <w:color w:val="auto"/>
                <w:sz w:val="24"/>
                <w:highlight w:val="none"/>
              </w:rPr>
            </w:pPr>
          </w:p>
        </w:tc>
      </w:tr>
      <w:tr w14:paraId="5F1E4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3BEA2780">
            <w:pPr>
              <w:pStyle w:val="31"/>
              <w:rPr>
                <w:rFonts w:ascii="Times New Roman"/>
                <w:color w:val="auto"/>
                <w:sz w:val="24"/>
                <w:highlight w:val="none"/>
              </w:rPr>
            </w:pPr>
          </w:p>
        </w:tc>
        <w:tc>
          <w:tcPr>
            <w:tcW w:w="898" w:type="dxa"/>
            <w:vAlign w:val="top"/>
          </w:tcPr>
          <w:p w14:paraId="5EE4F961">
            <w:pPr>
              <w:pStyle w:val="31"/>
              <w:rPr>
                <w:rFonts w:ascii="Times New Roman"/>
                <w:color w:val="auto"/>
                <w:sz w:val="24"/>
                <w:highlight w:val="none"/>
              </w:rPr>
            </w:pPr>
          </w:p>
        </w:tc>
        <w:tc>
          <w:tcPr>
            <w:tcW w:w="903" w:type="dxa"/>
            <w:vAlign w:val="top"/>
          </w:tcPr>
          <w:p w14:paraId="33D145B0">
            <w:pPr>
              <w:pStyle w:val="31"/>
              <w:rPr>
                <w:rFonts w:ascii="Times New Roman"/>
                <w:color w:val="auto"/>
                <w:sz w:val="24"/>
                <w:highlight w:val="none"/>
              </w:rPr>
            </w:pPr>
          </w:p>
        </w:tc>
        <w:tc>
          <w:tcPr>
            <w:tcW w:w="1498" w:type="dxa"/>
            <w:vAlign w:val="top"/>
          </w:tcPr>
          <w:p w14:paraId="38CA8065">
            <w:pPr>
              <w:pStyle w:val="31"/>
              <w:rPr>
                <w:rFonts w:ascii="Times New Roman"/>
                <w:color w:val="auto"/>
                <w:sz w:val="24"/>
                <w:highlight w:val="none"/>
              </w:rPr>
            </w:pPr>
          </w:p>
        </w:tc>
        <w:tc>
          <w:tcPr>
            <w:tcW w:w="1302" w:type="dxa"/>
            <w:vAlign w:val="top"/>
          </w:tcPr>
          <w:p w14:paraId="0D4480E7">
            <w:pPr>
              <w:pStyle w:val="31"/>
              <w:rPr>
                <w:rFonts w:ascii="Times New Roman"/>
                <w:color w:val="auto"/>
                <w:sz w:val="24"/>
                <w:highlight w:val="none"/>
              </w:rPr>
            </w:pPr>
          </w:p>
        </w:tc>
        <w:tc>
          <w:tcPr>
            <w:tcW w:w="1417" w:type="dxa"/>
            <w:vAlign w:val="top"/>
          </w:tcPr>
          <w:p w14:paraId="36F1D2BF">
            <w:pPr>
              <w:pStyle w:val="31"/>
              <w:rPr>
                <w:rFonts w:ascii="Times New Roman"/>
                <w:color w:val="auto"/>
                <w:sz w:val="24"/>
                <w:highlight w:val="none"/>
              </w:rPr>
            </w:pPr>
          </w:p>
        </w:tc>
        <w:tc>
          <w:tcPr>
            <w:tcW w:w="1475" w:type="dxa"/>
            <w:vAlign w:val="top"/>
          </w:tcPr>
          <w:p w14:paraId="1952A535">
            <w:pPr>
              <w:pStyle w:val="31"/>
              <w:rPr>
                <w:rFonts w:ascii="Times New Roman"/>
                <w:color w:val="auto"/>
                <w:sz w:val="24"/>
                <w:highlight w:val="none"/>
              </w:rPr>
            </w:pPr>
          </w:p>
        </w:tc>
        <w:tc>
          <w:tcPr>
            <w:tcW w:w="901" w:type="dxa"/>
            <w:vAlign w:val="top"/>
          </w:tcPr>
          <w:p w14:paraId="7639BBC1">
            <w:pPr>
              <w:pStyle w:val="31"/>
              <w:rPr>
                <w:rFonts w:ascii="Times New Roman"/>
                <w:color w:val="auto"/>
                <w:sz w:val="24"/>
                <w:highlight w:val="none"/>
              </w:rPr>
            </w:pPr>
          </w:p>
        </w:tc>
      </w:tr>
      <w:tr w14:paraId="01AD6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07E785AE">
            <w:pPr>
              <w:pStyle w:val="31"/>
              <w:rPr>
                <w:rFonts w:ascii="Times New Roman"/>
                <w:color w:val="auto"/>
                <w:sz w:val="24"/>
                <w:highlight w:val="none"/>
              </w:rPr>
            </w:pPr>
          </w:p>
        </w:tc>
        <w:tc>
          <w:tcPr>
            <w:tcW w:w="898" w:type="dxa"/>
            <w:vAlign w:val="top"/>
          </w:tcPr>
          <w:p w14:paraId="04F96F1C">
            <w:pPr>
              <w:pStyle w:val="31"/>
              <w:rPr>
                <w:rFonts w:ascii="Times New Roman"/>
                <w:color w:val="auto"/>
                <w:sz w:val="24"/>
                <w:highlight w:val="none"/>
              </w:rPr>
            </w:pPr>
          </w:p>
        </w:tc>
        <w:tc>
          <w:tcPr>
            <w:tcW w:w="903" w:type="dxa"/>
            <w:vAlign w:val="top"/>
          </w:tcPr>
          <w:p w14:paraId="6638B71D">
            <w:pPr>
              <w:pStyle w:val="31"/>
              <w:rPr>
                <w:rFonts w:ascii="Times New Roman"/>
                <w:color w:val="auto"/>
                <w:sz w:val="24"/>
                <w:highlight w:val="none"/>
              </w:rPr>
            </w:pPr>
          </w:p>
        </w:tc>
        <w:tc>
          <w:tcPr>
            <w:tcW w:w="1498" w:type="dxa"/>
            <w:vAlign w:val="top"/>
          </w:tcPr>
          <w:p w14:paraId="4418F56E">
            <w:pPr>
              <w:pStyle w:val="31"/>
              <w:rPr>
                <w:rFonts w:ascii="Times New Roman"/>
                <w:color w:val="auto"/>
                <w:sz w:val="24"/>
                <w:highlight w:val="none"/>
              </w:rPr>
            </w:pPr>
          </w:p>
        </w:tc>
        <w:tc>
          <w:tcPr>
            <w:tcW w:w="1302" w:type="dxa"/>
            <w:vAlign w:val="top"/>
          </w:tcPr>
          <w:p w14:paraId="133EE826">
            <w:pPr>
              <w:pStyle w:val="31"/>
              <w:rPr>
                <w:rFonts w:ascii="Times New Roman"/>
                <w:color w:val="auto"/>
                <w:sz w:val="24"/>
                <w:highlight w:val="none"/>
              </w:rPr>
            </w:pPr>
          </w:p>
        </w:tc>
        <w:tc>
          <w:tcPr>
            <w:tcW w:w="1417" w:type="dxa"/>
            <w:vAlign w:val="top"/>
          </w:tcPr>
          <w:p w14:paraId="21894C37">
            <w:pPr>
              <w:pStyle w:val="31"/>
              <w:rPr>
                <w:rFonts w:ascii="Times New Roman"/>
                <w:color w:val="auto"/>
                <w:sz w:val="24"/>
                <w:highlight w:val="none"/>
              </w:rPr>
            </w:pPr>
          </w:p>
        </w:tc>
        <w:tc>
          <w:tcPr>
            <w:tcW w:w="1475" w:type="dxa"/>
            <w:vAlign w:val="top"/>
          </w:tcPr>
          <w:p w14:paraId="04220697">
            <w:pPr>
              <w:pStyle w:val="31"/>
              <w:rPr>
                <w:rFonts w:ascii="Times New Roman"/>
                <w:color w:val="auto"/>
                <w:sz w:val="24"/>
                <w:highlight w:val="none"/>
              </w:rPr>
            </w:pPr>
          </w:p>
        </w:tc>
        <w:tc>
          <w:tcPr>
            <w:tcW w:w="901" w:type="dxa"/>
            <w:vAlign w:val="top"/>
          </w:tcPr>
          <w:p w14:paraId="583D1D99">
            <w:pPr>
              <w:pStyle w:val="31"/>
              <w:rPr>
                <w:rFonts w:ascii="Times New Roman"/>
                <w:color w:val="auto"/>
                <w:sz w:val="24"/>
                <w:highlight w:val="none"/>
              </w:rPr>
            </w:pPr>
          </w:p>
        </w:tc>
      </w:tr>
      <w:tr w14:paraId="03C1B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109A44AE">
            <w:pPr>
              <w:pStyle w:val="31"/>
              <w:rPr>
                <w:rFonts w:ascii="Times New Roman"/>
                <w:color w:val="auto"/>
                <w:sz w:val="24"/>
                <w:highlight w:val="none"/>
              </w:rPr>
            </w:pPr>
          </w:p>
        </w:tc>
        <w:tc>
          <w:tcPr>
            <w:tcW w:w="898" w:type="dxa"/>
            <w:vAlign w:val="top"/>
          </w:tcPr>
          <w:p w14:paraId="526435CE">
            <w:pPr>
              <w:pStyle w:val="31"/>
              <w:rPr>
                <w:rFonts w:ascii="Times New Roman"/>
                <w:color w:val="auto"/>
                <w:sz w:val="24"/>
                <w:highlight w:val="none"/>
              </w:rPr>
            </w:pPr>
          </w:p>
        </w:tc>
        <w:tc>
          <w:tcPr>
            <w:tcW w:w="903" w:type="dxa"/>
            <w:vAlign w:val="top"/>
          </w:tcPr>
          <w:p w14:paraId="27DA946E">
            <w:pPr>
              <w:pStyle w:val="31"/>
              <w:rPr>
                <w:rFonts w:ascii="Times New Roman"/>
                <w:color w:val="auto"/>
                <w:sz w:val="24"/>
                <w:highlight w:val="none"/>
              </w:rPr>
            </w:pPr>
          </w:p>
        </w:tc>
        <w:tc>
          <w:tcPr>
            <w:tcW w:w="1498" w:type="dxa"/>
            <w:vAlign w:val="top"/>
          </w:tcPr>
          <w:p w14:paraId="7379E382">
            <w:pPr>
              <w:pStyle w:val="31"/>
              <w:rPr>
                <w:rFonts w:ascii="Times New Roman"/>
                <w:color w:val="auto"/>
                <w:sz w:val="24"/>
                <w:highlight w:val="none"/>
              </w:rPr>
            </w:pPr>
          </w:p>
        </w:tc>
        <w:tc>
          <w:tcPr>
            <w:tcW w:w="1302" w:type="dxa"/>
            <w:vAlign w:val="top"/>
          </w:tcPr>
          <w:p w14:paraId="2849011B">
            <w:pPr>
              <w:pStyle w:val="31"/>
              <w:rPr>
                <w:rFonts w:ascii="Times New Roman"/>
                <w:color w:val="auto"/>
                <w:sz w:val="24"/>
                <w:highlight w:val="none"/>
              </w:rPr>
            </w:pPr>
          </w:p>
        </w:tc>
        <w:tc>
          <w:tcPr>
            <w:tcW w:w="1417" w:type="dxa"/>
            <w:vAlign w:val="top"/>
          </w:tcPr>
          <w:p w14:paraId="1FEC6B92">
            <w:pPr>
              <w:pStyle w:val="31"/>
              <w:rPr>
                <w:rFonts w:ascii="Times New Roman"/>
                <w:color w:val="auto"/>
                <w:sz w:val="24"/>
                <w:highlight w:val="none"/>
              </w:rPr>
            </w:pPr>
          </w:p>
        </w:tc>
        <w:tc>
          <w:tcPr>
            <w:tcW w:w="1475" w:type="dxa"/>
            <w:vAlign w:val="top"/>
          </w:tcPr>
          <w:p w14:paraId="586145EE">
            <w:pPr>
              <w:pStyle w:val="31"/>
              <w:rPr>
                <w:rFonts w:ascii="Times New Roman"/>
                <w:color w:val="auto"/>
                <w:sz w:val="24"/>
                <w:highlight w:val="none"/>
              </w:rPr>
            </w:pPr>
          </w:p>
        </w:tc>
        <w:tc>
          <w:tcPr>
            <w:tcW w:w="901" w:type="dxa"/>
            <w:vAlign w:val="top"/>
          </w:tcPr>
          <w:p w14:paraId="32EAB2C1">
            <w:pPr>
              <w:pStyle w:val="31"/>
              <w:rPr>
                <w:rFonts w:ascii="Times New Roman"/>
                <w:color w:val="auto"/>
                <w:sz w:val="24"/>
                <w:highlight w:val="none"/>
              </w:rPr>
            </w:pPr>
          </w:p>
        </w:tc>
      </w:tr>
      <w:tr w14:paraId="0477A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56B644BD">
            <w:pPr>
              <w:pStyle w:val="31"/>
              <w:rPr>
                <w:rFonts w:ascii="Times New Roman"/>
                <w:color w:val="auto"/>
                <w:sz w:val="24"/>
                <w:highlight w:val="none"/>
              </w:rPr>
            </w:pPr>
          </w:p>
        </w:tc>
        <w:tc>
          <w:tcPr>
            <w:tcW w:w="898" w:type="dxa"/>
            <w:vAlign w:val="top"/>
          </w:tcPr>
          <w:p w14:paraId="667F1D0A">
            <w:pPr>
              <w:pStyle w:val="31"/>
              <w:rPr>
                <w:rFonts w:ascii="Times New Roman"/>
                <w:color w:val="auto"/>
                <w:sz w:val="24"/>
                <w:highlight w:val="none"/>
              </w:rPr>
            </w:pPr>
          </w:p>
        </w:tc>
        <w:tc>
          <w:tcPr>
            <w:tcW w:w="903" w:type="dxa"/>
            <w:vAlign w:val="top"/>
          </w:tcPr>
          <w:p w14:paraId="5D58EC69">
            <w:pPr>
              <w:pStyle w:val="31"/>
              <w:rPr>
                <w:rFonts w:ascii="Times New Roman"/>
                <w:color w:val="auto"/>
                <w:sz w:val="24"/>
                <w:highlight w:val="none"/>
              </w:rPr>
            </w:pPr>
          </w:p>
        </w:tc>
        <w:tc>
          <w:tcPr>
            <w:tcW w:w="1498" w:type="dxa"/>
            <w:vAlign w:val="top"/>
          </w:tcPr>
          <w:p w14:paraId="34D45E33">
            <w:pPr>
              <w:pStyle w:val="31"/>
              <w:rPr>
                <w:rFonts w:ascii="Times New Roman"/>
                <w:color w:val="auto"/>
                <w:sz w:val="24"/>
                <w:highlight w:val="none"/>
              </w:rPr>
            </w:pPr>
          </w:p>
        </w:tc>
        <w:tc>
          <w:tcPr>
            <w:tcW w:w="1302" w:type="dxa"/>
            <w:vAlign w:val="top"/>
          </w:tcPr>
          <w:p w14:paraId="6C08F803">
            <w:pPr>
              <w:pStyle w:val="31"/>
              <w:rPr>
                <w:rFonts w:ascii="Times New Roman"/>
                <w:color w:val="auto"/>
                <w:sz w:val="24"/>
                <w:highlight w:val="none"/>
              </w:rPr>
            </w:pPr>
          </w:p>
        </w:tc>
        <w:tc>
          <w:tcPr>
            <w:tcW w:w="1417" w:type="dxa"/>
            <w:vAlign w:val="top"/>
          </w:tcPr>
          <w:p w14:paraId="6E264787">
            <w:pPr>
              <w:pStyle w:val="31"/>
              <w:rPr>
                <w:rFonts w:ascii="Times New Roman"/>
                <w:color w:val="auto"/>
                <w:sz w:val="24"/>
                <w:highlight w:val="none"/>
              </w:rPr>
            </w:pPr>
          </w:p>
        </w:tc>
        <w:tc>
          <w:tcPr>
            <w:tcW w:w="1475" w:type="dxa"/>
            <w:vAlign w:val="top"/>
          </w:tcPr>
          <w:p w14:paraId="725A9ABD">
            <w:pPr>
              <w:pStyle w:val="31"/>
              <w:rPr>
                <w:rFonts w:ascii="Times New Roman"/>
                <w:color w:val="auto"/>
                <w:sz w:val="24"/>
                <w:highlight w:val="none"/>
              </w:rPr>
            </w:pPr>
          </w:p>
        </w:tc>
        <w:tc>
          <w:tcPr>
            <w:tcW w:w="901" w:type="dxa"/>
            <w:vAlign w:val="top"/>
          </w:tcPr>
          <w:p w14:paraId="5C1B53B4">
            <w:pPr>
              <w:pStyle w:val="31"/>
              <w:rPr>
                <w:rFonts w:ascii="Times New Roman"/>
                <w:color w:val="auto"/>
                <w:sz w:val="24"/>
                <w:highlight w:val="none"/>
              </w:rPr>
            </w:pPr>
          </w:p>
        </w:tc>
      </w:tr>
      <w:tr w14:paraId="3D07B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898" w:type="dxa"/>
            <w:vAlign w:val="top"/>
          </w:tcPr>
          <w:p w14:paraId="4937A695">
            <w:pPr>
              <w:pStyle w:val="31"/>
              <w:rPr>
                <w:rFonts w:ascii="Times New Roman"/>
                <w:color w:val="auto"/>
                <w:sz w:val="24"/>
                <w:highlight w:val="none"/>
              </w:rPr>
            </w:pPr>
          </w:p>
        </w:tc>
        <w:tc>
          <w:tcPr>
            <w:tcW w:w="898" w:type="dxa"/>
            <w:vAlign w:val="top"/>
          </w:tcPr>
          <w:p w14:paraId="35AA6693">
            <w:pPr>
              <w:pStyle w:val="31"/>
              <w:rPr>
                <w:rFonts w:ascii="Times New Roman"/>
                <w:color w:val="auto"/>
                <w:sz w:val="24"/>
                <w:highlight w:val="none"/>
              </w:rPr>
            </w:pPr>
          </w:p>
        </w:tc>
        <w:tc>
          <w:tcPr>
            <w:tcW w:w="903" w:type="dxa"/>
            <w:vAlign w:val="top"/>
          </w:tcPr>
          <w:p w14:paraId="24C19769">
            <w:pPr>
              <w:pStyle w:val="31"/>
              <w:rPr>
                <w:rFonts w:ascii="Times New Roman"/>
                <w:color w:val="auto"/>
                <w:sz w:val="24"/>
                <w:highlight w:val="none"/>
              </w:rPr>
            </w:pPr>
          </w:p>
        </w:tc>
        <w:tc>
          <w:tcPr>
            <w:tcW w:w="1498" w:type="dxa"/>
            <w:vAlign w:val="top"/>
          </w:tcPr>
          <w:p w14:paraId="30885A3B">
            <w:pPr>
              <w:pStyle w:val="31"/>
              <w:rPr>
                <w:rFonts w:ascii="Times New Roman"/>
                <w:color w:val="auto"/>
                <w:sz w:val="24"/>
                <w:highlight w:val="none"/>
              </w:rPr>
            </w:pPr>
          </w:p>
        </w:tc>
        <w:tc>
          <w:tcPr>
            <w:tcW w:w="1302" w:type="dxa"/>
            <w:vAlign w:val="top"/>
          </w:tcPr>
          <w:p w14:paraId="4FC66B29">
            <w:pPr>
              <w:pStyle w:val="31"/>
              <w:rPr>
                <w:rFonts w:ascii="Times New Roman"/>
                <w:color w:val="auto"/>
                <w:sz w:val="24"/>
                <w:highlight w:val="none"/>
              </w:rPr>
            </w:pPr>
          </w:p>
        </w:tc>
        <w:tc>
          <w:tcPr>
            <w:tcW w:w="1417" w:type="dxa"/>
            <w:vAlign w:val="top"/>
          </w:tcPr>
          <w:p w14:paraId="33A6A34A">
            <w:pPr>
              <w:pStyle w:val="31"/>
              <w:rPr>
                <w:rFonts w:ascii="Times New Roman"/>
                <w:color w:val="auto"/>
                <w:sz w:val="24"/>
                <w:highlight w:val="none"/>
              </w:rPr>
            </w:pPr>
          </w:p>
        </w:tc>
        <w:tc>
          <w:tcPr>
            <w:tcW w:w="1475" w:type="dxa"/>
            <w:vAlign w:val="top"/>
          </w:tcPr>
          <w:p w14:paraId="291CD7DC">
            <w:pPr>
              <w:pStyle w:val="31"/>
              <w:rPr>
                <w:rFonts w:ascii="Times New Roman"/>
                <w:color w:val="auto"/>
                <w:sz w:val="24"/>
                <w:highlight w:val="none"/>
              </w:rPr>
            </w:pPr>
          </w:p>
        </w:tc>
        <w:tc>
          <w:tcPr>
            <w:tcW w:w="901" w:type="dxa"/>
            <w:vAlign w:val="top"/>
          </w:tcPr>
          <w:p w14:paraId="3267EFA3">
            <w:pPr>
              <w:pStyle w:val="31"/>
              <w:rPr>
                <w:rFonts w:ascii="Times New Roman"/>
                <w:color w:val="auto"/>
                <w:sz w:val="24"/>
                <w:highlight w:val="none"/>
              </w:rPr>
            </w:pPr>
          </w:p>
        </w:tc>
      </w:tr>
      <w:tr w14:paraId="5697B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898" w:type="dxa"/>
            <w:vAlign w:val="top"/>
          </w:tcPr>
          <w:p w14:paraId="6F4D0E63">
            <w:pPr>
              <w:pStyle w:val="31"/>
              <w:rPr>
                <w:rFonts w:ascii="Times New Roman"/>
                <w:color w:val="auto"/>
                <w:sz w:val="24"/>
                <w:highlight w:val="none"/>
              </w:rPr>
            </w:pPr>
          </w:p>
        </w:tc>
        <w:tc>
          <w:tcPr>
            <w:tcW w:w="898" w:type="dxa"/>
            <w:vAlign w:val="top"/>
          </w:tcPr>
          <w:p w14:paraId="634D51F1">
            <w:pPr>
              <w:pStyle w:val="31"/>
              <w:rPr>
                <w:rFonts w:ascii="Times New Roman"/>
                <w:color w:val="auto"/>
                <w:sz w:val="24"/>
                <w:highlight w:val="none"/>
              </w:rPr>
            </w:pPr>
          </w:p>
        </w:tc>
        <w:tc>
          <w:tcPr>
            <w:tcW w:w="903" w:type="dxa"/>
            <w:vAlign w:val="top"/>
          </w:tcPr>
          <w:p w14:paraId="510EE169">
            <w:pPr>
              <w:pStyle w:val="31"/>
              <w:rPr>
                <w:rFonts w:ascii="Times New Roman"/>
                <w:color w:val="auto"/>
                <w:sz w:val="24"/>
                <w:highlight w:val="none"/>
              </w:rPr>
            </w:pPr>
          </w:p>
        </w:tc>
        <w:tc>
          <w:tcPr>
            <w:tcW w:w="1498" w:type="dxa"/>
            <w:vAlign w:val="top"/>
          </w:tcPr>
          <w:p w14:paraId="23E9E54E">
            <w:pPr>
              <w:pStyle w:val="31"/>
              <w:rPr>
                <w:rFonts w:ascii="Times New Roman"/>
                <w:color w:val="auto"/>
                <w:sz w:val="24"/>
                <w:highlight w:val="none"/>
              </w:rPr>
            </w:pPr>
          </w:p>
        </w:tc>
        <w:tc>
          <w:tcPr>
            <w:tcW w:w="1302" w:type="dxa"/>
            <w:vAlign w:val="top"/>
          </w:tcPr>
          <w:p w14:paraId="6E4C2497">
            <w:pPr>
              <w:pStyle w:val="31"/>
              <w:rPr>
                <w:rFonts w:ascii="Times New Roman"/>
                <w:color w:val="auto"/>
                <w:sz w:val="24"/>
                <w:highlight w:val="none"/>
              </w:rPr>
            </w:pPr>
          </w:p>
        </w:tc>
        <w:tc>
          <w:tcPr>
            <w:tcW w:w="1417" w:type="dxa"/>
            <w:vAlign w:val="top"/>
          </w:tcPr>
          <w:p w14:paraId="0EB373BF">
            <w:pPr>
              <w:pStyle w:val="31"/>
              <w:rPr>
                <w:rFonts w:ascii="Times New Roman"/>
                <w:color w:val="auto"/>
                <w:sz w:val="24"/>
                <w:highlight w:val="none"/>
              </w:rPr>
            </w:pPr>
          </w:p>
        </w:tc>
        <w:tc>
          <w:tcPr>
            <w:tcW w:w="1475" w:type="dxa"/>
            <w:vAlign w:val="top"/>
          </w:tcPr>
          <w:p w14:paraId="4C26D9AD">
            <w:pPr>
              <w:pStyle w:val="31"/>
              <w:rPr>
                <w:rFonts w:ascii="Times New Roman"/>
                <w:color w:val="auto"/>
                <w:sz w:val="24"/>
                <w:highlight w:val="none"/>
              </w:rPr>
            </w:pPr>
          </w:p>
        </w:tc>
        <w:tc>
          <w:tcPr>
            <w:tcW w:w="901" w:type="dxa"/>
            <w:vAlign w:val="top"/>
          </w:tcPr>
          <w:p w14:paraId="5E9D5D7F">
            <w:pPr>
              <w:pStyle w:val="31"/>
              <w:rPr>
                <w:rFonts w:ascii="Times New Roman"/>
                <w:color w:val="auto"/>
                <w:sz w:val="24"/>
                <w:highlight w:val="none"/>
              </w:rPr>
            </w:pPr>
          </w:p>
        </w:tc>
      </w:tr>
    </w:tbl>
    <w:p w14:paraId="40860B6C">
      <w:pPr>
        <w:spacing w:after="0"/>
        <w:rPr>
          <w:color w:val="auto"/>
          <w:highlight w:val="none"/>
        </w:rPr>
        <w:sectPr>
          <w:pgSz w:w="11910" w:h="16840"/>
          <w:pgMar w:top="980" w:right="880" w:bottom="740" w:left="880" w:header="888" w:footer="910" w:gutter="0"/>
          <w:pgNumType w:fmt="decimal"/>
          <w:cols w:space="720" w:num="1"/>
        </w:sectPr>
      </w:pPr>
    </w:p>
    <w:p w14:paraId="0AEE35CE">
      <w:pPr>
        <w:pStyle w:val="9"/>
        <w:ind w:left="0" w:leftChars="0" w:firstLine="0" w:firstLineChars="0"/>
        <w:jc w:val="center"/>
        <w:outlineLvl w:val="1"/>
        <w:rPr>
          <w:color w:val="auto"/>
          <w:highlight w:val="none"/>
        </w:rPr>
      </w:pPr>
      <w:bookmarkStart w:id="133" w:name="_Toc24225"/>
      <w:r>
        <w:rPr>
          <w:color w:val="auto"/>
          <w:highlight w:val="none"/>
        </w:rPr>
        <w:t>（二）项目负责人简历表</w:t>
      </w:r>
      <w:bookmarkEnd w:id="133"/>
    </w:p>
    <w:p w14:paraId="7854C91F">
      <w:pPr>
        <w:pStyle w:val="3"/>
        <w:spacing w:before="4"/>
        <w:ind w:left="0"/>
        <w:rPr>
          <w:b/>
          <w:color w:val="auto"/>
          <w:sz w:val="10"/>
          <w:highlight w:val="none"/>
        </w:rPr>
      </w:pPr>
    </w:p>
    <w:tbl>
      <w:tblPr>
        <w:tblStyle w:val="17"/>
        <w:tblW w:w="9349" w:type="dxa"/>
        <w:tblInd w:w="4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5"/>
        <w:gridCol w:w="780"/>
        <w:gridCol w:w="778"/>
        <w:gridCol w:w="1560"/>
        <w:gridCol w:w="1558"/>
        <w:gridCol w:w="780"/>
        <w:gridCol w:w="1071"/>
        <w:gridCol w:w="1267"/>
      </w:tblGrid>
      <w:tr w14:paraId="70C47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555" w:type="dxa"/>
            <w:vAlign w:val="top"/>
          </w:tcPr>
          <w:p w14:paraId="151BB219">
            <w:pPr>
              <w:pStyle w:val="31"/>
              <w:spacing w:before="4"/>
              <w:rPr>
                <w:b/>
                <w:color w:val="auto"/>
                <w:sz w:val="19"/>
                <w:highlight w:val="none"/>
              </w:rPr>
            </w:pPr>
          </w:p>
          <w:p w14:paraId="17B18CB3">
            <w:pPr>
              <w:pStyle w:val="31"/>
              <w:ind w:left="317" w:right="308"/>
              <w:jc w:val="center"/>
              <w:rPr>
                <w:color w:val="auto"/>
                <w:sz w:val="22"/>
                <w:highlight w:val="none"/>
              </w:rPr>
            </w:pPr>
            <w:r>
              <w:rPr>
                <w:color w:val="auto"/>
                <w:sz w:val="22"/>
                <w:highlight w:val="none"/>
              </w:rPr>
              <w:t>姓 名</w:t>
            </w:r>
          </w:p>
        </w:tc>
        <w:tc>
          <w:tcPr>
            <w:tcW w:w="1558" w:type="dxa"/>
            <w:gridSpan w:val="2"/>
            <w:vAlign w:val="top"/>
          </w:tcPr>
          <w:p w14:paraId="27662734">
            <w:pPr>
              <w:pStyle w:val="31"/>
              <w:rPr>
                <w:rFonts w:ascii="Times New Roman"/>
                <w:color w:val="auto"/>
                <w:sz w:val="22"/>
                <w:highlight w:val="none"/>
              </w:rPr>
            </w:pPr>
          </w:p>
        </w:tc>
        <w:tc>
          <w:tcPr>
            <w:tcW w:w="1560" w:type="dxa"/>
            <w:vAlign w:val="top"/>
          </w:tcPr>
          <w:p w14:paraId="56E6C0B5">
            <w:pPr>
              <w:pStyle w:val="31"/>
              <w:spacing w:before="4"/>
              <w:rPr>
                <w:b/>
                <w:color w:val="auto"/>
                <w:sz w:val="19"/>
                <w:highlight w:val="none"/>
              </w:rPr>
            </w:pPr>
          </w:p>
          <w:p w14:paraId="18651BAC">
            <w:pPr>
              <w:pStyle w:val="31"/>
              <w:ind w:left="485" w:right="475"/>
              <w:jc w:val="center"/>
              <w:rPr>
                <w:color w:val="auto"/>
                <w:sz w:val="22"/>
                <w:highlight w:val="none"/>
              </w:rPr>
            </w:pPr>
            <w:r>
              <w:rPr>
                <w:color w:val="auto"/>
                <w:sz w:val="22"/>
                <w:highlight w:val="none"/>
              </w:rPr>
              <w:t>年 龄</w:t>
            </w:r>
          </w:p>
        </w:tc>
        <w:tc>
          <w:tcPr>
            <w:tcW w:w="1558" w:type="dxa"/>
            <w:vAlign w:val="top"/>
          </w:tcPr>
          <w:p w14:paraId="7862EBDF">
            <w:pPr>
              <w:pStyle w:val="31"/>
              <w:rPr>
                <w:rFonts w:ascii="Times New Roman"/>
                <w:color w:val="auto"/>
                <w:sz w:val="22"/>
                <w:highlight w:val="none"/>
              </w:rPr>
            </w:pPr>
          </w:p>
        </w:tc>
        <w:tc>
          <w:tcPr>
            <w:tcW w:w="1851" w:type="dxa"/>
            <w:gridSpan w:val="2"/>
            <w:vAlign w:val="top"/>
          </w:tcPr>
          <w:p w14:paraId="4C8C4A41">
            <w:pPr>
              <w:pStyle w:val="31"/>
              <w:spacing w:before="4"/>
              <w:rPr>
                <w:b/>
                <w:color w:val="auto"/>
                <w:sz w:val="19"/>
                <w:highlight w:val="none"/>
              </w:rPr>
            </w:pPr>
          </w:p>
          <w:p w14:paraId="7C99FF69">
            <w:pPr>
              <w:pStyle w:val="31"/>
              <w:ind w:left="631" w:right="619"/>
              <w:jc w:val="center"/>
              <w:rPr>
                <w:color w:val="auto"/>
                <w:sz w:val="22"/>
                <w:highlight w:val="none"/>
              </w:rPr>
            </w:pPr>
            <w:r>
              <w:rPr>
                <w:color w:val="auto"/>
                <w:sz w:val="22"/>
                <w:highlight w:val="none"/>
              </w:rPr>
              <w:t>学 历</w:t>
            </w:r>
          </w:p>
        </w:tc>
        <w:tc>
          <w:tcPr>
            <w:tcW w:w="1267" w:type="dxa"/>
            <w:vAlign w:val="top"/>
          </w:tcPr>
          <w:p w14:paraId="6613B912">
            <w:pPr>
              <w:pStyle w:val="31"/>
              <w:rPr>
                <w:rFonts w:ascii="Times New Roman"/>
                <w:color w:val="auto"/>
                <w:sz w:val="22"/>
                <w:highlight w:val="none"/>
              </w:rPr>
            </w:pPr>
          </w:p>
        </w:tc>
      </w:tr>
      <w:tr w14:paraId="09521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1555" w:type="dxa"/>
            <w:vAlign w:val="top"/>
          </w:tcPr>
          <w:p w14:paraId="5898EADC">
            <w:pPr>
              <w:pStyle w:val="31"/>
              <w:rPr>
                <w:b/>
                <w:color w:val="auto"/>
                <w:sz w:val="18"/>
                <w:highlight w:val="none"/>
              </w:rPr>
            </w:pPr>
          </w:p>
          <w:p w14:paraId="6E155C36">
            <w:pPr>
              <w:pStyle w:val="31"/>
              <w:ind w:left="317" w:right="308"/>
              <w:jc w:val="center"/>
              <w:rPr>
                <w:color w:val="auto"/>
                <w:sz w:val="22"/>
                <w:highlight w:val="none"/>
              </w:rPr>
            </w:pPr>
            <w:r>
              <w:rPr>
                <w:color w:val="auto"/>
                <w:sz w:val="22"/>
                <w:highlight w:val="none"/>
              </w:rPr>
              <w:t>职 称</w:t>
            </w:r>
          </w:p>
        </w:tc>
        <w:tc>
          <w:tcPr>
            <w:tcW w:w="1558" w:type="dxa"/>
            <w:gridSpan w:val="2"/>
            <w:vAlign w:val="top"/>
          </w:tcPr>
          <w:p w14:paraId="70D8C40A">
            <w:pPr>
              <w:pStyle w:val="31"/>
              <w:rPr>
                <w:rFonts w:ascii="Times New Roman"/>
                <w:color w:val="auto"/>
                <w:sz w:val="22"/>
                <w:highlight w:val="none"/>
              </w:rPr>
            </w:pPr>
          </w:p>
        </w:tc>
        <w:tc>
          <w:tcPr>
            <w:tcW w:w="1560" w:type="dxa"/>
            <w:vAlign w:val="top"/>
          </w:tcPr>
          <w:p w14:paraId="207C980C">
            <w:pPr>
              <w:pStyle w:val="31"/>
              <w:rPr>
                <w:b/>
                <w:color w:val="auto"/>
                <w:sz w:val="18"/>
                <w:highlight w:val="none"/>
              </w:rPr>
            </w:pPr>
          </w:p>
          <w:p w14:paraId="72DEE28D">
            <w:pPr>
              <w:pStyle w:val="31"/>
              <w:ind w:left="485" w:right="475"/>
              <w:jc w:val="center"/>
              <w:rPr>
                <w:color w:val="auto"/>
                <w:sz w:val="22"/>
                <w:highlight w:val="none"/>
              </w:rPr>
            </w:pPr>
            <w:r>
              <w:rPr>
                <w:color w:val="auto"/>
                <w:sz w:val="22"/>
                <w:highlight w:val="none"/>
              </w:rPr>
              <w:t>职 务</w:t>
            </w:r>
          </w:p>
        </w:tc>
        <w:tc>
          <w:tcPr>
            <w:tcW w:w="1558" w:type="dxa"/>
            <w:vAlign w:val="top"/>
          </w:tcPr>
          <w:p w14:paraId="7D3D3C9C">
            <w:pPr>
              <w:pStyle w:val="31"/>
              <w:rPr>
                <w:rFonts w:ascii="Times New Roman"/>
                <w:color w:val="auto"/>
                <w:sz w:val="22"/>
                <w:highlight w:val="none"/>
              </w:rPr>
            </w:pPr>
          </w:p>
        </w:tc>
        <w:tc>
          <w:tcPr>
            <w:tcW w:w="1851" w:type="dxa"/>
            <w:gridSpan w:val="2"/>
            <w:vAlign w:val="top"/>
          </w:tcPr>
          <w:p w14:paraId="5F660DDA">
            <w:pPr>
              <w:pStyle w:val="31"/>
              <w:rPr>
                <w:b/>
                <w:color w:val="auto"/>
                <w:sz w:val="18"/>
                <w:highlight w:val="none"/>
              </w:rPr>
            </w:pPr>
          </w:p>
          <w:p w14:paraId="0F3E76F5">
            <w:pPr>
              <w:pStyle w:val="31"/>
              <w:ind w:left="153"/>
              <w:rPr>
                <w:color w:val="auto"/>
                <w:sz w:val="22"/>
                <w:highlight w:val="none"/>
              </w:rPr>
            </w:pPr>
            <w:r>
              <w:rPr>
                <w:color w:val="auto"/>
                <w:sz w:val="22"/>
                <w:highlight w:val="none"/>
              </w:rPr>
              <w:t>拟在本合同任职</w:t>
            </w:r>
          </w:p>
        </w:tc>
        <w:tc>
          <w:tcPr>
            <w:tcW w:w="1267" w:type="dxa"/>
            <w:vAlign w:val="top"/>
          </w:tcPr>
          <w:p w14:paraId="26103A74">
            <w:pPr>
              <w:pStyle w:val="31"/>
              <w:rPr>
                <w:rFonts w:ascii="Times New Roman"/>
                <w:color w:val="auto"/>
                <w:sz w:val="22"/>
                <w:highlight w:val="none"/>
              </w:rPr>
            </w:pPr>
          </w:p>
        </w:tc>
      </w:tr>
      <w:tr w14:paraId="7C9ED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1555" w:type="dxa"/>
            <w:vAlign w:val="top"/>
          </w:tcPr>
          <w:p w14:paraId="6E9CA935">
            <w:pPr>
              <w:pStyle w:val="31"/>
              <w:spacing w:before="2"/>
              <w:rPr>
                <w:b/>
                <w:color w:val="auto"/>
                <w:sz w:val="21"/>
                <w:highlight w:val="none"/>
              </w:rPr>
            </w:pPr>
          </w:p>
          <w:p w14:paraId="1798DFAA">
            <w:pPr>
              <w:pStyle w:val="31"/>
              <w:ind w:left="317" w:right="308"/>
              <w:jc w:val="center"/>
              <w:rPr>
                <w:color w:val="auto"/>
                <w:sz w:val="22"/>
                <w:highlight w:val="none"/>
              </w:rPr>
            </w:pPr>
            <w:r>
              <w:rPr>
                <w:color w:val="auto"/>
                <w:sz w:val="22"/>
                <w:highlight w:val="none"/>
              </w:rPr>
              <w:t>毕业学校</w:t>
            </w:r>
          </w:p>
        </w:tc>
        <w:tc>
          <w:tcPr>
            <w:tcW w:w="7794" w:type="dxa"/>
            <w:gridSpan w:val="7"/>
            <w:vAlign w:val="top"/>
          </w:tcPr>
          <w:p w14:paraId="5F518343">
            <w:pPr>
              <w:pStyle w:val="31"/>
              <w:spacing w:before="2"/>
              <w:rPr>
                <w:b/>
                <w:color w:val="auto"/>
                <w:sz w:val="21"/>
                <w:highlight w:val="none"/>
              </w:rPr>
            </w:pPr>
          </w:p>
          <w:p w14:paraId="02EF7BD9">
            <w:pPr>
              <w:pStyle w:val="31"/>
              <w:tabs>
                <w:tab w:val="left" w:pos="1548"/>
                <w:tab w:val="left" w:pos="2758"/>
              </w:tabs>
              <w:ind w:left="7"/>
              <w:jc w:val="center"/>
              <w:rPr>
                <w:color w:val="auto"/>
                <w:sz w:val="22"/>
                <w:highlight w:val="none"/>
              </w:rPr>
            </w:pPr>
            <w:r>
              <w:rPr>
                <w:color w:val="auto"/>
                <w:sz w:val="22"/>
                <w:highlight w:val="none"/>
              </w:rPr>
              <w:t>年毕业于</w:t>
            </w:r>
            <w:r>
              <w:rPr>
                <w:color w:val="auto"/>
                <w:sz w:val="22"/>
                <w:highlight w:val="none"/>
              </w:rPr>
              <w:tab/>
            </w:r>
            <w:r>
              <w:rPr>
                <w:color w:val="auto"/>
                <w:sz w:val="22"/>
                <w:highlight w:val="none"/>
              </w:rPr>
              <w:t>学校</w:t>
            </w:r>
            <w:r>
              <w:rPr>
                <w:color w:val="auto"/>
                <w:sz w:val="22"/>
                <w:highlight w:val="none"/>
              </w:rPr>
              <w:tab/>
            </w:r>
            <w:r>
              <w:rPr>
                <w:color w:val="auto"/>
                <w:sz w:val="22"/>
                <w:highlight w:val="none"/>
              </w:rPr>
              <w:t>专业</w:t>
            </w:r>
          </w:p>
        </w:tc>
      </w:tr>
      <w:tr w14:paraId="51122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9349" w:type="dxa"/>
            <w:gridSpan w:val="8"/>
            <w:vAlign w:val="top"/>
          </w:tcPr>
          <w:p w14:paraId="679D9674">
            <w:pPr>
              <w:pStyle w:val="31"/>
              <w:spacing w:before="11"/>
              <w:rPr>
                <w:b/>
                <w:color w:val="auto"/>
                <w:sz w:val="16"/>
                <w:highlight w:val="none"/>
              </w:rPr>
            </w:pPr>
          </w:p>
          <w:p w14:paraId="30434B44">
            <w:pPr>
              <w:pStyle w:val="31"/>
              <w:ind w:left="3994" w:right="3985"/>
              <w:jc w:val="center"/>
              <w:rPr>
                <w:color w:val="auto"/>
                <w:sz w:val="22"/>
                <w:highlight w:val="none"/>
              </w:rPr>
            </w:pPr>
            <w:r>
              <w:rPr>
                <w:color w:val="auto"/>
                <w:sz w:val="22"/>
                <w:highlight w:val="none"/>
              </w:rPr>
              <w:t>主要工作经历</w:t>
            </w:r>
          </w:p>
        </w:tc>
      </w:tr>
      <w:tr w14:paraId="14111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trPr>
        <w:tc>
          <w:tcPr>
            <w:tcW w:w="2335" w:type="dxa"/>
            <w:gridSpan w:val="2"/>
            <w:tcBorders>
              <w:right w:val="single" w:color="000000" w:sz="6" w:space="0"/>
            </w:tcBorders>
            <w:vAlign w:val="top"/>
          </w:tcPr>
          <w:p w14:paraId="62B2A1B2">
            <w:pPr>
              <w:pStyle w:val="31"/>
              <w:spacing w:before="11"/>
              <w:rPr>
                <w:b/>
                <w:color w:val="auto"/>
                <w:sz w:val="19"/>
                <w:highlight w:val="none"/>
              </w:rPr>
            </w:pPr>
          </w:p>
          <w:p w14:paraId="429EA705">
            <w:pPr>
              <w:pStyle w:val="31"/>
              <w:ind w:left="873" w:right="859"/>
              <w:jc w:val="center"/>
              <w:rPr>
                <w:color w:val="auto"/>
                <w:sz w:val="22"/>
                <w:highlight w:val="none"/>
              </w:rPr>
            </w:pPr>
            <w:r>
              <w:rPr>
                <w:color w:val="auto"/>
                <w:sz w:val="22"/>
                <w:highlight w:val="none"/>
              </w:rPr>
              <w:t>时 间</w:t>
            </w:r>
          </w:p>
        </w:tc>
        <w:tc>
          <w:tcPr>
            <w:tcW w:w="2338" w:type="dxa"/>
            <w:gridSpan w:val="2"/>
            <w:tcBorders>
              <w:left w:val="single" w:color="000000" w:sz="6" w:space="0"/>
            </w:tcBorders>
            <w:vAlign w:val="top"/>
          </w:tcPr>
          <w:p w14:paraId="298ABD43">
            <w:pPr>
              <w:pStyle w:val="31"/>
              <w:spacing w:before="11"/>
              <w:rPr>
                <w:b/>
                <w:color w:val="auto"/>
                <w:sz w:val="19"/>
                <w:highlight w:val="none"/>
              </w:rPr>
            </w:pPr>
          </w:p>
          <w:p w14:paraId="691A08F4">
            <w:pPr>
              <w:pStyle w:val="31"/>
              <w:ind w:left="286"/>
              <w:rPr>
                <w:color w:val="auto"/>
                <w:sz w:val="22"/>
                <w:highlight w:val="none"/>
              </w:rPr>
            </w:pPr>
            <w:r>
              <w:rPr>
                <w:color w:val="auto"/>
                <w:sz w:val="22"/>
                <w:highlight w:val="none"/>
              </w:rPr>
              <w:t>参加过的类似项目</w:t>
            </w:r>
          </w:p>
        </w:tc>
        <w:tc>
          <w:tcPr>
            <w:tcW w:w="2338" w:type="dxa"/>
            <w:gridSpan w:val="2"/>
            <w:vAlign w:val="top"/>
          </w:tcPr>
          <w:p w14:paraId="658FC82D">
            <w:pPr>
              <w:pStyle w:val="31"/>
              <w:spacing w:before="11"/>
              <w:rPr>
                <w:b/>
                <w:color w:val="auto"/>
                <w:sz w:val="19"/>
                <w:highlight w:val="none"/>
              </w:rPr>
            </w:pPr>
          </w:p>
          <w:p w14:paraId="33E58DFB">
            <w:pPr>
              <w:pStyle w:val="31"/>
              <w:ind w:left="727"/>
              <w:rPr>
                <w:color w:val="auto"/>
                <w:sz w:val="22"/>
                <w:highlight w:val="none"/>
              </w:rPr>
            </w:pPr>
            <w:r>
              <w:rPr>
                <w:color w:val="auto"/>
                <w:sz w:val="22"/>
                <w:highlight w:val="none"/>
              </w:rPr>
              <w:t>担任职务</w:t>
            </w:r>
          </w:p>
        </w:tc>
        <w:tc>
          <w:tcPr>
            <w:tcW w:w="2338" w:type="dxa"/>
            <w:gridSpan w:val="2"/>
            <w:vAlign w:val="top"/>
          </w:tcPr>
          <w:p w14:paraId="029A0571">
            <w:pPr>
              <w:pStyle w:val="31"/>
              <w:spacing w:before="11"/>
              <w:rPr>
                <w:b/>
                <w:color w:val="auto"/>
                <w:sz w:val="19"/>
                <w:highlight w:val="none"/>
              </w:rPr>
            </w:pPr>
          </w:p>
          <w:p w14:paraId="478EBE31">
            <w:pPr>
              <w:pStyle w:val="31"/>
              <w:ind w:left="286"/>
              <w:rPr>
                <w:color w:val="auto"/>
                <w:sz w:val="22"/>
                <w:highlight w:val="none"/>
              </w:rPr>
            </w:pPr>
            <w:r>
              <w:rPr>
                <w:color w:val="auto"/>
                <w:sz w:val="22"/>
                <w:highlight w:val="none"/>
              </w:rPr>
              <w:t>发包人及联系电话</w:t>
            </w:r>
          </w:p>
        </w:tc>
      </w:tr>
      <w:tr w14:paraId="26457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277E01B8">
            <w:pPr>
              <w:pStyle w:val="31"/>
              <w:rPr>
                <w:rFonts w:ascii="Times New Roman"/>
                <w:color w:val="auto"/>
                <w:sz w:val="22"/>
                <w:highlight w:val="none"/>
              </w:rPr>
            </w:pPr>
          </w:p>
        </w:tc>
        <w:tc>
          <w:tcPr>
            <w:tcW w:w="2338" w:type="dxa"/>
            <w:gridSpan w:val="2"/>
            <w:tcBorders>
              <w:left w:val="single" w:color="000000" w:sz="6" w:space="0"/>
            </w:tcBorders>
            <w:vAlign w:val="top"/>
          </w:tcPr>
          <w:p w14:paraId="28B9E99E">
            <w:pPr>
              <w:pStyle w:val="31"/>
              <w:rPr>
                <w:rFonts w:ascii="Times New Roman"/>
                <w:color w:val="auto"/>
                <w:sz w:val="22"/>
                <w:highlight w:val="none"/>
              </w:rPr>
            </w:pPr>
          </w:p>
        </w:tc>
        <w:tc>
          <w:tcPr>
            <w:tcW w:w="2338" w:type="dxa"/>
            <w:gridSpan w:val="2"/>
            <w:vAlign w:val="top"/>
          </w:tcPr>
          <w:p w14:paraId="1AA8015A">
            <w:pPr>
              <w:pStyle w:val="31"/>
              <w:rPr>
                <w:rFonts w:ascii="Times New Roman"/>
                <w:color w:val="auto"/>
                <w:sz w:val="22"/>
                <w:highlight w:val="none"/>
              </w:rPr>
            </w:pPr>
          </w:p>
        </w:tc>
        <w:tc>
          <w:tcPr>
            <w:tcW w:w="2338" w:type="dxa"/>
            <w:gridSpan w:val="2"/>
            <w:vAlign w:val="top"/>
          </w:tcPr>
          <w:p w14:paraId="21C9073A">
            <w:pPr>
              <w:pStyle w:val="31"/>
              <w:rPr>
                <w:rFonts w:ascii="Times New Roman"/>
                <w:color w:val="auto"/>
                <w:sz w:val="22"/>
                <w:highlight w:val="none"/>
              </w:rPr>
            </w:pPr>
          </w:p>
        </w:tc>
      </w:tr>
      <w:tr w14:paraId="0EB85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14:paraId="0CE5D900">
            <w:pPr>
              <w:pStyle w:val="31"/>
              <w:rPr>
                <w:rFonts w:ascii="Times New Roman"/>
                <w:color w:val="auto"/>
                <w:sz w:val="22"/>
                <w:highlight w:val="none"/>
              </w:rPr>
            </w:pPr>
          </w:p>
        </w:tc>
        <w:tc>
          <w:tcPr>
            <w:tcW w:w="2338" w:type="dxa"/>
            <w:gridSpan w:val="2"/>
            <w:tcBorders>
              <w:left w:val="single" w:color="000000" w:sz="6" w:space="0"/>
            </w:tcBorders>
            <w:vAlign w:val="top"/>
          </w:tcPr>
          <w:p w14:paraId="4E779E01">
            <w:pPr>
              <w:pStyle w:val="31"/>
              <w:rPr>
                <w:rFonts w:ascii="Times New Roman"/>
                <w:color w:val="auto"/>
                <w:sz w:val="22"/>
                <w:highlight w:val="none"/>
              </w:rPr>
            </w:pPr>
          </w:p>
        </w:tc>
        <w:tc>
          <w:tcPr>
            <w:tcW w:w="2338" w:type="dxa"/>
            <w:gridSpan w:val="2"/>
            <w:vAlign w:val="top"/>
          </w:tcPr>
          <w:p w14:paraId="698ED932">
            <w:pPr>
              <w:pStyle w:val="31"/>
              <w:rPr>
                <w:rFonts w:ascii="Times New Roman"/>
                <w:color w:val="auto"/>
                <w:sz w:val="22"/>
                <w:highlight w:val="none"/>
              </w:rPr>
            </w:pPr>
          </w:p>
        </w:tc>
        <w:tc>
          <w:tcPr>
            <w:tcW w:w="2338" w:type="dxa"/>
            <w:gridSpan w:val="2"/>
            <w:vAlign w:val="top"/>
          </w:tcPr>
          <w:p w14:paraId="7CBEB75E">
            <w:pPr>
              <w:pStyle w:val="31"/>
              <w:rPr>
                <w:rFonts w:ascii="Times New Roman"/>
                <w:color w:val="auto"/>
                <w:sz w:val="22"/>
                <w:highlight w:val="none"/>
              </w:rPr>
            </w:pPr>
          </w:p>
        </w:tc>
      </w:tr>
      <w:tr w14:paraId="38FCE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5C7522F4">
            <w:pPr>
              <w:pStyle w:val="31"/>
              <w:rPr>
                <w:rFonts w:ascii="Times New Roman"/>
                <w:color w:val="auto"/>
                <w:sz w:val="22"/>
                <w:highlight w:val="none"/>
              </w:rPr>
            </w:pPr>
          </w:p>
        </w:tc>
        <w:tc>
          <w:tcPr>
            <w:tcW w:w="2338" w:type="dxa"/>
            <w:gridSpan w:val="2"/>
            <w:tcBorders>
              <w:left w:val="single" w:color="000000" w:sz="6" w:space="0"/>
            </w:tcBorders>
            <w:vAlign w:val="top"/>
          </w:tcPr>
          <w:p w14:paraId="7A8B8980">
            <w:pPr>
              <w:pStyle w:val="31"/>
              <w:rPr>
                <w:rFonts w:ascii="Times New Roman"/>
                <w:color w:val="auto"/>
                <w:sz w:val="22"/>
                <w:highlight w:val="none"/>
              </w:rPr>
            </w:pPr>
          </w:p>
        </w:tc>
        <w:tc>
          <w:tcPr>
            <w:tcW w:w="2338" w:type="dxa"/>
            <w:gridSpan w:val="2"/>
            <w:vAlign w:val="top"/>
          </w:tcPr>
          <w:p w14:paraId="41460785">
            <w:pPr>
              <w:pStyle w:val="31"/>
              <w:rPr>
                <w:rFonts w:ascii="Times New Roman"/>
                <w:color w:val="auto"/>
                <w:sz w:val="22"/>
                <w:highlight w:val="none"/>
              </w:rPr>
            </w:pPr>
          </w:p>
        </w:tc>
        <w:tc>
          <w:tcPr>
            <w:tcW w:w="2338" w:type="dxa"/>
            <w:gridSpan w:val="2"/>
            <w:vAlign w:val="top"/>
          </w:tcPr>
          <w:p w14:paraId="30848841">
            <w:pPr>
              <w:pStyle w:val="31"/>
              <w:rPr>
                <w:rFonts w:ascii="Times New Roman"/>
                <w:color w:val="auto"/>
                <w:sz w:val="22"/>
                <w:highlight w:val="none"/>
              </w:rPr>
            </w:pPr>
          </w:p>
        </w:tc>
      </w:tr>
      <w:tr w14:paraId="0C229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2C256485">
            <w:pPr>
              <w:pStyle w:val="31"/>
              <w:rPr>
                <w:rFonts w:ascii="Times New Roman"/>
                <w:color w:val="auto"/>
                <w:sz w:val="22"/>
                <w:highlight w:val="none"/>
              </w:rPr>
            </w:pPr>
          </w:p>
        </w:tc>
        <w:tc>
          <w:tcPr>
            <w:tcW w:w="2338" w:type="dxa"/>
            <w:gridSpan w:val="2"/>
            <w:tcBorders>
              <w:left w:val="single" w:color="000000" w:sz="6" w:space="0"/>
            </w:tcBorders>
            <w:vAlign w:val="top"/>
          </w:tcPr>
          <w:p w14:paraId="02E0043F">
            <w:pPr>
              <w:pStyle w:val="31"/>
              <w:rPr>
                <w:rFonts w:ascii="Times New Roman"/>
                <w:color w:val="auto"/>
                <w:sz w:val="22"/>
                <w:highlight w:val="none"/>
              </w:rPr>
            </w:pPr>
          </w:p>
        </w:tc>
        <w:tc>
          <w:tcPr>
            <w:tcW w:w="2338" w:type="dxa"/>
            <w:gridSpan w:val="2"/>
            <w:vAlign w:val="top"/>
          </w:tcPr>
          <w:p w14:paraId="3F9180B2">
            <w:pPr>
              <w:pStyle w:val="31"/>
              <w:rPr>
                <w:rFonts w:ascii="Times New Roman"/>
                <w:color w:val="auto"/>
                <w:sz w:val="22"/>
                <w:highlight w:val="none"/>
              </w:rPr>
            </w:pPr>
          </w:p>
        </w:tc>
        <w:tc>
          <w:tcPr>
            <w:tcW w:w="2338" w:type="dxa"/>
            <w:gridSpan w:val="2"/>
            <w:vAlign w:val="top"/>
          </w:tcPr>
          <w:p w14:paraId="2F689F2F">
            <w:pPr>
              <w:pStyle w:val="31"/>
              <w:rPr>
                <w:rFonts w:ascii="Times New Roman"/>
                <w:color w:val="auto"/>
                <w:sz w:val="22"/>
                <w:highlight w:val="none"/>
              </w:rPr>
            </w:pPr>
          </w:p>
        </w:tc>
      </w:tr>
      <w:tr w14:paraId="4E5E3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3BDE9D02">
            <w:pPr>
              <w:pStyle w:val="31"/>
              <w:rPr>
                <w:rFonts w:ascii="Times New Roman"/>
                <w:color w:val="auto"/>
                <w:sz w:val="22"/>
                <w:highlight w:val="none"/>
              </w:rPr>
            </w:pPr>
          </w:p>
        </w:tc>
        <w:tc>
          <w:tcPr>
            <w:tcW w:w="2338" w:type="dxa"/>
            <w:gridSpan w:val="2"/>
            <w:tcBorders>
              <w:left w:val="single" w:color="000000" w:sz="6" w:space="0"/>
            </w:tcBorders>
            <w:vAlign w:val="top"/>
          </w:tcPr>
          <w:p w14:paraId="52413D29">
            <w:pPr>
              <w:pStyle w:val="31"/>
              <w:rPr>
                <w:rFonts w:ascii="Times New Roman"/>
                <w:color w:val="auto"/>
                <w:sz w:val="22"/>
                <w:highlight w:val="none"/>
              </w:rPr>
            </w:pPr>
          </w:p>
        </w:tc>
        <w:tc>
          <w:tcPr>
            <w:tcW w:w="2338" w:type="dxa"/>
            <w:gridSpan w:val="2"/>
            <w:vAlign w:val="top"/>
          </w:tcPr>
          <w:p w14:paraId="4862DEDE">
            <w:pPr>
              <w:pStyle w:val="31"/>
              <w:rPr>
                <w:rFonts w:ascii="Times New Roman"/>
                <w:color w:val="auto"/>
                <w:sz w:val="22"/>
                <w:highlight w:val="none"/>
              </w:rPr>
            </w:pPr>
          </w:p>
        </w:tc>
        <w:tc>
          <w:tcPr>
            <w:tcW w:w="2338" w:type="dxa"/>
            <w:gridSpan w:val="2"/>
            <w:vAlign w:val="top"/>
          </w:tcPr>
          <w:p w14:paraId="21716009">
            <w:pPr>
              <w:pStyle w:val="31"/>
              <w:rPr>
                <w:rFonts w:ascii="Times New Roman"/>
                <w:color w:val="auto"/>
                <w:sz w:val="22"/>
                <w:highlight w:val="none"/>
              </w:rPr>
            </w:pPr>
          </w:p>
        </w:tc>
      </w:tr>
      <w:tr w14:paraId="2F87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335" w:type="dxa"/>
            <w:gridSpan w:val="2"/>
            <w:tcBorders>
              <w:right w:val="single" w:color="000000" w:sz="6" w:space="0"/>
            </w:tcBorders>
            <w:vAlign w:val="top"/>
          </w:tcPr>
          <w:p w14:paraId="2C8BEB62">
            <w:pPr>
              <w:pStyle w:val="31"/>
              <w:rPr>
                <w:rFonts w:ascii="Times New Roman"/>
                <w:color w:val="auto"/>
                <w:sz w:val="22"/>
                <w:highlight w:val="none"/>
              </w:rPr>
            </w:pPr>
          </w:p>
        </w:tc>
        <w:tc>
          <w:tcPr>
            <w:tcW w:w="2338" w:type="dxa"/>
            <w:gridSpan w:val="2"/>
            <w:tcBorders>
              <w:left w:val="single" w:color="000000" w:sz="6" w:space="0"/>
            </w:tcBorders>
            <w:vAlign w:val="top"/>
          </w:tcPr>
          <w:p w14:paraId="4777AE4F">
            <w:pPr>
              <w:pStyle w:val="31"/>
              <w:rPr>
                <w:rFonts w:ascii="Times New Roman"/>
                <w:color w:val="auto"/>
                <w:sz w:val="22"/>
                <w:highlight w:val="none"/>
              </w:rPr>
            </w:pPr>
          </w:p>
        </w:tc>
        <w:tc>
          <w:tcPr>
            <w:tcW w:w="2338" w:type="dxa"/>
            <w:gridSpan w:val="2"/>
            <w:vAlign w:val="top"/>
          </w:tcPr>
          <w:p w14:paraId="021F957E">
            <w:pPr>
              <w:pStyle w:val="31"/>
              <w:rPr>
                <w:rFonts w:ascii="Times New Roman"/>
                <w:color w:val="auto"/>
                <w:sz w:val="22"/>
                <w:highlight w:val="none"/>
              </w:rPr>
            </w:pPr>
          </w:p>
        </w:tc>
        <w:tc>
          <w:tcPr>
            <w:tcW w:w="2338" w:type="dxa"/>
            <w:gridSpan w:val="2"/>
            <w:vAlign w:val="top"/>
          </w:tcPr>
          <w:p w14:paraId="014F7ED7">
            <w:pPr>
              <w:pStyle w:val="31"/>
              <w:rPr>
                <w:rFonts w:ascii="Times New Roman"/>
                <w:color w:val="auto"/>
                <w:sz w:val="22"/>
                <w:highlight w:val="none"/>
              </w:rPr>
            </w:pPr>
          </w:p>
        </w:tc>
      </w:tr>
      <w:tr w14:paraId="71BB2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4D1BA54F">
            <w:pPr>
              <w:pStyle w:val="31"/>
              <w:rPr>
                <w:rFonts w:ascii="Times New Roman"/>
                <w:color w:val="auto"/>
                <w:sz w:val="22"/>
                <w:highlight w:val="none"/>
              </w:rPr>
            </w:pPr>
          </w:p>
        </w:tc>
        <w:tc>
          <w:tcPr>
            <w:tcW w:w="2338" w:type="dxa"/>
            <w:gridSpan w:val="2"/>
            <w:tcBorders>
              <w:left w:val="single" w:color="000000" w:sz="6" w:space="0"/>
            </w:tcBorders>
            <w:vAlign w:val="top"/>
          </w:tcPr>
          <w:p w14:paraId="29E60D3F">
            <w:pPr>
              <w:pStyle w:val="31"/>
              <w:rPr>
                <w:rFonts w:ascii="Times New Roman"/>
                <w:color w:val="auto"/>
                <w:sz w:val="22"/>
                <w:highlight w:val="none"/>
              </w:rPr>
            </w:pPr>
          </w:p>
        </w:tc>
        <w:tc>
          <w:tcPr>
            <w:tcW w:w="2338" w:type="dxa"/>
            <w:gridSpan w:val="2"/>
            <w:vAlign w:val="top"/>
          </w:tcPr>
          <w:p w14:paraId="6E942CCA">
            <w:pPr>
              <w:pStyle w:val="31"/>
              <w:rPr>
                <w:rFonts w:ascii="Times New Roman"/>
                <w:color w:val="auto"/>
                <w:sz w:val="22"/>
                <w:highlight w:val="none"/>
              </w:rPr>
            </w:pPr>
          </w:p>
        </w:tc>
        <w:tc>
          <w:tcPr>
            <w:tcW w:w="2338" w:type="dxa"/>
            <w:gridSpan w:val="2"/>
            <w:vAlign w:val="top"/>
          </w:tcPr>
          <w:p w14:paraId="7572377C">
            <w:pPr>
              <w:pStyle w:val="31"/>
              <w:rPr>
                <w:rFonts w:ascii="Times New Roman"/>
                <w:color w:val="auto"/>
                <w:sz w:val="22"/>
                <w:highlight w:val="none"/>
              </w:rPr>
            </w:pPr>
          </w:p>
        </w:tc>
      </w:tr>
      <w:tr w14:paraId="04DA3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335" w:type="dxa"/>
            <w:gridSpan w:val="2"/>
            <w:tcBorders>
              <w:right w:val="single" w:color="000000" w:sz="6" w:space="0"/>
            </w:tcBorders>
            <w:vAlign w:val="top"/>
          </w:tcPr>
          <w:p w14:paraId="0CBA0665">
            <w:pPr>
              <w:pStyle w:val="31"/>
              <w:rPr>
                <w:rFonts w:ascii="Times New Roman"/>
                <w:color w:val="auto"/>
                <w:sz w:val="22"/>
                <w:highlight w:val="none"/>
              </w:rPr>
            </w:pPr>
          </w:p>
        </w:tc>
        <w:tc>
          <w:tcPr>
            <w:tcW w:w="2338" w:type="dxa"/>
            <w:gridSpan w:val="2"/>
            <w:tcBorders>
              <w:left w:val="single" w:color="000000" w:sz="6" w:space="0"/>
            </w:tcBorders>
            <w:vAlign w:val="top"/>
          </w:tcPr>
          <w:p w14:paraId="64664743">
            <w:pPr>
              <w:pStyle w:val="31"/>
              <w:rPr>
                <w:rFonts w:ascii="Times New Roman"/>
                <w:color w:val="auto"/>
                <w:sz w:val="22"/>
                <w:highlight w:val="none"/>
              </w:rPr>
            </w:pPr>
          </w:p>
        </w:tc>
        <w:tc>
          <w:tcPr>
            <w:tcW w:w="2338" w:type="dxa"/>
            <w:gridSpan w:val="2"/>
            <w:vAlign w:val="top"/>
          </w:tcPr>
          <w:p w14:paraId="2AD9EC7B">
            <w:pPr>
              <w:pStyle w:val="31"/>
              <w:rPr>
                <w:rFonts w:ascii="Times New Roman"/>
                <w:color w:val="auto"/>
                <w:sz w:val="22"/>
                <w:highlight w:val="none"/>
              </w:rPr>
            </w:pPr>
          </w:p>
        </w:tc>
        <w:tc>
          <w:tcPr>
            <w:tcW w:w="2338" w:type="dxa"/>
            <w:gridSpan w:val="2"/>
            <w:vAlign w:val="top"/>
          </w:tcPr>
          <w:p w14:paraId="3EADC071">
            <w:pPr>
              <w:pStyle w:val="31"/>
              <w:rPr>
                <w:rFonts w:ascii="Times New Roman"/>
                <w:color w:val="auto"/>
                <w:sz w:val="22"/>
                <w:highlight w:val="none"/>
              </w:rPr>
            </w:pPr>
          </w:p>
        </w:tc>
      </w:tr>
    </w:tbl>
    <w:p w14:paraId="7313C730">
      <w:pPr>
        <w:spacing w:after="0"/>
        <w:rPr>
          <w:color w:val="auto"/>
          <w:highlight w:val="none"/>
        </w:rPr>
        <w:sectPr>
          <w:pgSz w:w="11910" w:h="16840"/>
          <w:pgMar w:top="1380" w:right="880" w:bottom="1100" w:left="880" w:header="888" w:footer="910" w:gutter="0"/>
          <w:pgNumType w:fmt="decimal"/>
          <w:cols w:space="720" w:num="1"/>
        </w:sectPr>
      </w:pPr>
    </w:p>
    <w:p w14:paraId="3A625103">
      <w:pPr>
        <w:spacing w:before="125"/>
        <w:ind w:left="538" w:right="539" w:firstLine="0"/>
        <w:jc w:val="center"/>
        <w:outlineLvl w:val="0"/>
        <w:rPr>
          <w:b/>
          <w:color w:val="auto"/>
          <w:sz w:val="32"/>
          <w:highlight w:val="none"/>
        </w:rPr>
      </w:pPr>
      <w:bookmarkStart w:id="134" w:name="_Toc15718"/>
      <w:bookmarkStart w:id="135" w:name="_Toc17022"/>
      <w:r>
        <w:rPr>
          <w:b/>
          <w:color w:val="auto"/>
          <w:sz w:val="32"/>
          <w:highlight w:val="none"/>
        </w:rPr>
        <w:t>六、类似项目业绩</w:t>
      </w:r>
      <w:bookmarkEnd w:id="134"/>
      <w:bookmarkEnd w:id="135"/>
    </w:p>
    <w:p w14:paraId="503B3439">
      <w:pPr>
        <w:pStyle w:val="3"/>
        <w:spacing w:before="6"/>
        <w:ind w:left="0"/>
        <w:rPr>
          <w:b/>
          <w:color w:val="auto"/>
          <w:sz w:val="8"/>
          <w:highlight w:val="none"/>
        </w:rPr>
      </w:pPr>
    </w:p>
    <w:tbl>
      <w:tblPr>
        <w:tblStyle w:val="17"/>
        <w:tblW w:w="904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1"/>
        <w:gridCol w:w="6529"/>
      </w:tblGrid>
      <w:tr w14:paraId="6D289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2511" w:type="dxa"/>
            <w:vAlign w:val="top"/>
          </w:tcPr>
          <w:p w14:paraId="6DE70AFD">
            <w:pPr>
              <w:pStyle w:val="31"/>
              <w:spacing w:before="180"/>
              <w:ind w:left="154" w:right="146"/>
              <w:jc w:val="center"/>
              <w:rPr>
                <w:color w:val="auto"/>
                <w:sz w:val="24"/>
                <w:highlight w:val="none"/>
              </w:rPr>
            </w:pPr>
            <w:r>
              <w:rPr>
                <w:color w:val="auto"/>
                <w:sz w:val="24"/>
                <w:highlight w:val="none"/>
              </w:rPr>
              <w:t>项目名称</w:t>
            </w:r>
          </w:p>
        </w:tc>
        <w:tc>
          <w:tcPr>
            <w:tcW w:w="6529" w:type="dxa"/>
            <w:vAlign w:val="top"/>
          </w:tcPr>
          <w:p w14:paraId="6A7789EE">
            <w:pPr>
              <w:pStyle w:val="31"/>
              <w:rPr>
                <w:rFonts w:ascii="Times New Roman"/>
                <w:color w:val="auto"/>
                <w:sz w:val="24"/>
                <w:highlight w:val="none"/>
              </w:rPr>
            </w:pPr>
          </w:p>
        </w:tc>
      </w:tr>
      <w:tr w14:paraId="4846C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5455F72F">
            <w:pPr>
              <w:pStyle w:val="31"/>
              <w:spacing w:before="148"/>
              <w:ind w:left="155" w:right="146"/>
              <w:jc w:val="center"/>
              <w:rPr>
                <w:color w:val="auto"/>
                <w:sz w:val="24"/>
                <w:highlight w:val="none"/>
              </w:rPr>
            </w:pPr>
            <w:r>
              <w:rPr>
                <w:color w:val="auto"/>
                <w:sz w:val="24"/>
                <w:highlight w:val="none"/>
              </w:rPr>
              <w:t>项目所在地</w:t>
            </w:r>
          </w:p>
        </w:tc>
        <w:tc>
          <w:tcPr>
            <w:tcW w:w="6529" w:type="dxa"/>
            <w:vAlign w:val="top"/>
          </w:tcPr>
          <w:p w14:paraId="10FFBF25">
            <w:pPr>
              <w:pStyle w:val="31"/>
              <w:rPr>
                <w:rFonts w:ascii="Times New Roman"/>
                <w:color w:val="auto"/>
                <w:sz w:val="24"/>
                <w:highlight w:val="none"/>
              </w:rPr>
            </w:pPr>
          </w:p>
        </w:tc>
      </w:tr>
      <w:tr w14:paraId="60123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511" w:type="dxa"/>
            <w:vAlign w:val="top"/>
          </w:tcPr>
          <w:p w14:paraId="79246460">
            <w:pPr>
              <w:pStyle w:val="31"/>
              <w:spacing w:before="151"/>
              <w:ind w:left="155" w:right="146"/>
              <w:jc w:val="center"/>
              <w:rPr>
                <w:color w:val="auto"/>
                <w:sz w:val="24"/>
                <w:highlight w:val="none"/>
              </w:rPr>
            </w:pPr>
            <w:r>
              <w:rPr>
                <w:color w:val="auto"/>
                <w:sz w:val="24"/>
                <w:highlight w:val="none"/>
              </w:rPr>
              <w:t>发包人名称</w:t>
            </w:r>
          </w:p>
        </w:tc>
        <w:tc>
          <w:tcPr>
            <w:tcW w:w="6529" w:type="dxa"/>
            <w:vAlign w:val="top"/>
          </w:tcPr>
          <w:p w14:paraId="48D53338">
            <w:pPr>
              <w:pStyle w:val="31"/>
              <w:rPr>
                <w:rFonts w:ascii="Times New Roman"/>
                <w:color w:val="auto"/>
                <w:sz w:val="24"/>
                <w:highlight w:val="none"/>
              </w:rPr>
            </w:pPr>
          </w:p>
        </w:tc>
      </w:tr>
      <w:tr w14:paraId="4C18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79F33F6C">
            <w:pPr>
              <w:pStyle w:val="31"/>
              <w:spacing w:before="148"/>
              <w:ind w:left="155" w:right="146"/>
              <w:jc w:val="center"/>
              <w:rPr>
                <w:color w:val="auto"/>
                <w:sz w:val="24"/>
                <w:highlight w:val="none"/>
              </w:rPr>
            </w:pPr>
            <w:r>
              <w:rPr>
                <w:color w:val="auto"/>
                <w:sz w:val="24"/>
                <w:highlight w:val="none"/>
              </w:rPr>
              <w:t>发包人地址</w:t>
            </w:r>
          </w:p>
        </w:tc>
        <w:tc>
          <w:tcPr>
            <w:tcW w:w="6529" w:type="dxa"/>
            <w:vAlign w:val="top"/>
          </w:tcPr>
          <w:p w14:paraId="0F3D3891">
            <w:pPr>
              <w:pStyle w:val="31"/>
              <w:rPr>
                <w:rFonts w:ascii="Times New Roman"/>
                <w:color w:val="auto"/>
                <w:sz w:val="24"/>
                <w:highlight w:val="none"/>
              </w:rPr>
            </w:pPr>
          </w:p>
        </w:tc>
      </w:tr>
      <w:tr w14:paraId="4297F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14:paraId="5E06B771">
            <w:pPr>
              <w:pStyle w:val="31"/>
              <w:spacing w:before="154"/>
              <w:ind w:left="155" w:right="146"/>
              <w:jc w:val="center"/>
              <w:rPr>
                <w:color w:val="auto"/>
                <w:sz w:val="24"/>
                <w:highlight w:val="none"/>
              </w:rPr>
            </w:pPr>
            <w:r>
              <w:rPr>
                <w:color w:val="auto"/>
                <w:sz w:val="24"/>
                <w:highlight w:val="none"/>
              </w:rPr>
              <w:t>发包人联系人及电话</w:t>
            </w:r>
          </w:p>
        </w:tc>
        <w:tc>
          <w:tcPr>
            <w:tcW w:w="6529" w:type="dxa"/>
            <w:vAlign w:val="top"/>
          </w:tcPr>
          <w:p w14:paraId="6437E35A">
            <w:pPr>
              <w:pStyle w:val="31"/>
              <w:rPr>
                <w:rFonts w:ascii="Times New Roman"/>
                <w:color w:val="auto"/>
                <w:sz w:val="24"/>
                <w:highlight w:val="none"/>
              </w:rPr>
            </w:pPr>
          </w:p>
        </w:tc>
      </w:tr>
      <w:tr w14:paraId="058F7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14:paraId="31B2982B">
            <w:pPr>
              <w:pStyle w:val="31"/>
              <w:spacing w:before="148"/>
              <w:ind w:left="154" w:right="146"/>
              <w:jc w:val="center"/>
              <w:rPr>
                <w:color w:val="auto"/>
                <w:sz w:val="24"/>
                <w:highlight w:val="none"/>
              </w:rPr>
            </w:pPr>
            <w:r>
              <w:rPr>
                <w:color w:val="auto"/>
                <w:sz w:val="24"/>
                <w:highlight w:val="none"/>
              </w:rPr>
              <w:t>合同价格</w:t>
            </w:r>
          </w:p>
        </w:tc>
        <w:tc>
          <w:tcPr>
            <w:tcW w:w="6529" w:type="dxa"/>
            <w:vAlign w:val="top"/>
          </w:tcPr>
          <w:p w14:paraId="3D0FF99F">
            <w:pPr>
              <w:pStyle w:val="31"/>
              <w:rPr>
                <w:rFonts w:ascii="Times New Roman"/>
                <w:color w:val="auto"/>
                <w:sz w:val="24"/>
                <w:highlight w:val="none"/>
              </w:rPr>
            </w:pPr>
          </w:p>
        </w:tc>
      </w:tr>
      <w:tr w14:paraId="692E2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14:paraId="04BAE8CA">
            <w:pPr>
              <w:pStyle w:val="31"/>
              <w:spacing w:before="146"/>
              <w:ind w:left="155" w:right="146"/>
              <w:jc w:val="center"/>
              <w:rPr>
                <w:color w:val="auto"/>
                <w:sz w:val="24"/>
                <w:highlight w:val="none"/>
              </w:rPr>
            </w:pPr>
            <w:r>
              <w:rPr>
                <w:color w:val="auto"/>
                <w:sz w:val="24"/>
                <w:highlight w:val="none"/>
              </w:rPr>
              <w:t>服务开始日期</w:t>
            </w:r>
          </w:p>
        </w:tc>
        <w:tc>
          <w:tcPr>
            <w:tcW w:w="6529" w:type="dxa"/>
            <w:vAlign w:val="top"/>
          </w:tcPr>
          <w:p w14:paraId="1F6F4863">
            <w:pPr>
              <w:pStyle w:val="31"/>
              <w:rPr>
                <w:rFonts w:ascii="Times New Roman"/>
                <w:color w:val="auto"/>
                <w:sz w:val="24"/>
                <w:highlight w:val="none"/>
              </w:rPr>
            </w:pPr>
          </w:p>
        </w:tc>
      </w:tr>
      <w:tr w14:paraId="7EE82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2511" w:type="dxa"/>
            <w:vAlign w:val="top"/>
          </w:tcPr>
          <w:p w14:paraId="115C015D">
            <w:pPr>
              <w:pStyle w:val="31"/>
              <w:spacing w:before="158"/>
              <w:ind w:left="155" w:right="146"/>
              <w:jc w:val="center"/>
              <w:rPr>
                <w:color w:val="auto"/>
                <w:sz w:val="24"/>
                <w:highlight w:val="none"/>
              </w:rPr>
            </w:pPr>
            <w:r>
              <w:rPr>
                <w:color w:val="auto"/>
                <w:sz w:val="24"/>
                <w:highlight w:val="none"/>
              </w:rPr>
              <w:t>服务结束日期</w:t>
            </w:r>
          </w:p>
        </w:tc>
        <w:tc>
          <w:tcPr>
            <w:tcW w:w="6529" w:type="dxa"/>
            <w:vAlign w:val="top"/>
          </w:tcPr>
          <w:p w14:paraId="61F2CEFA">
            <w:pPr>
              <w:pStyle w:val="31"/>
              <w:rPr>
                <w:rFonts w:ascii="Times New Roman"/>
                <w:color w:val="auto"/>
                <w:sz w:val="24"/>
                <w:highlight w:val="none"/>
              </w:rPr>
            </w:pPr>
          </w:p>
        </w:tc>
      </w:tr>
      <w:tr w14:paraId="672F8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511" w:type="dxa"/>
            <w:vAlign w:val="top"/>
          </w:tcPr>
          <w:p w14:paraId="060E017A">
            <w:pPr>
              <w:pStyle w:val="31"/>
              <w:spacing w:before="146"/>
              <w:ind w:left="155" w:right="146"/>
              <w:jc w:val="center"/>
              <w:rPr>
                <w:color w:val="auto"/>
                <w:sz w:val="24"/>
                <w:highlight w:val="none"/>
              </w:rPr>
            </w:pPr>
            <w:r>
              <w:rPr>
                <w:color w:val="auto"/>
                <w:sz w:val="24"/>
                <w:highlight w:val="none"/>
              </w:rPr>
              <w:t>承担的工作</w:t>
            </w:r>
          </w:p>
        </w:tc>
        <w:tc>
          <w:tcPr>
            <w:tcW w:w="6529" w:type="dxa"/>
            <w:vAlign w:val="top"/>
          </w:tcPr>
          <w:p w14:paraId="7A9BEA1A">
            <w:pPr>
              <w:pStyle w:val="31"/>
              <w:rPr>
                <w:rFonts w:ascii="Times New Roman"/>
                <w:color w:val="auto"/>
                <w:sz w:val="24"/>
                <w:highlight w:val="none"/>
              </w:rPr>
            </w:pPr>
          </w:p>
        </w:tc>
      </w:tr>
      <w:tr w14:paraId="5C772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511" w:type="dxa"/>
            <w:vAlign w:val="top"/>
          </w:tcPr>
          <w:p w14:paraId="3626FB39">
            <w:pPr>
              <w:pStyle w:val="31"/>
              <w:spacing w:before="151"/>
              <w:ind w:left="154" w:right="146"/>
              <w:jc w:val="center"/>
              <w:rPr>
                <w:color w:val="auto"/>
                <w:sz w:val="24"/>
                <w:highlight w:val="none"/>
              </w:rPr>
            </w:pPr>
            <w:r>
              <w:rPr>
                <w:color w:val="auto"/>
                <w:sz w:val="24"/>
                <w:highlight w:val="none"/>
              </w:rPr>
              <w:t>质量要求</w:t>
            </w:r>
          </w:p>
        </w:tc>
        <w:tc>
          <w:tcPr>
            <w:tcW w:w="6529" w:type="dxa"/>
            <w:vAlign w:val="top"/>
          </w:tcPr>
          <w:p w14:paraId="2BDA00B2">
            <w:pPr>
              <w:pStyle w:val="31"/>
              <w:rPr>
                <w:rFonts w:ascii="Times New Roman"/>
                <w:color w:val="auto"/>
                <w:sz w:val="24"/>
                <w:highlight w:val="none"/>
              </w:rPr>
            </w:pPr>
          </w:p>
        </w:tc>
      </w:tr>
      <w:tr w14:paraId="5DF9E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511" w:type="dxa"/>
            <w:vAlign w:val="top"/>
          </w:tcPr>
          <w:p w14:paraId="759528B7">
            <w:pPr>
              <w:pStyle w:val="31"/>
              <w:spacing w:before="148"/>
              <w:ind w:left="155" w:right="146"/>
              <w:jc w:val="center"/>
              <w:rPr>
                <w:color w:val="auto"/>
                <w:sz w:val="24"/>
                <w:highlight w:val="none"/>
              </w:rPr>
            </w:pPr>
            <w:r>
              <w:rPr>
                <w:color w:val="auto"/>
                <w:sz w:val="24"/>
                <w:highlight w:val="none"/>
              </w:rPr>
              <w:t>项目负责人</w:t>
            </w:r>
          </w:p>
        </w:tc>
        <w:tc>
          <w:tcPr>
            <w:tcW w:w="6529" w:type="dxa"/>
            <w:vAlign w:val="top"/>
          </w:tcPr>
          <w:p w14:paraId="1EA142FA">
            <w:pPr>
              <w:pStyle w:val="31"/>
              <w:rPr>
                <w:rFonts w:ascii="Times New Roman"/>
                <w:color w:val="auto"/>
                <w:sz w:val="24"/>
                <w:highlight w:val="none"/>
              </w:rPr>
            </w:pPr>
          </w:p>
        </w:tc>
      </w:tr>
      <w:tr w14:paraId="7170B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2511" w:type="dxa"/>
            <w:vAlign w:val="top"/>
          </w:tcPr>
          <w:p w14:paraId="4D78A6E5">
            <w:pPr>
              <w:pStyle w:val="31"/>
              <w:spacing w:before="153"/>
              <w:ind w:left="155" w:right="146"/>
              <w:jc w:val="center"/>
              <w:rPr>
                <w:color w:val="auto"/>
                <w:sz w:val="24"/>
                <w:highlight w:val="none"/>
              </w:rPr>
            </w:pPr>
            <w:r>
              <w:rPr>
                <w:color w:val="auto"/>
                <w:sz w:val="24"/>
                <w:highlight w:val="none"/>
              </w:rPr>
              <w:t>其他项目人员</w:t>
            </w:r>
          </w:p>
        </w:tc>
        <w:tc>
          <w:tcPr>
            <w:tcW w:w="6529" w:type="dxa"/>
            <w:vAlign w:val="top"/>
          </w:tcPr>
          <w:p w14:paraId="235ACE32">
            <w:pPr>
              <w:pStyle w:val="31"/>
              <w:rPr>
                <w:rFonts w:ascii="Times New Roman"/>
                <w:color w:val="auto"/>
                <w:sz w:val="24"/>
                <w:highlight w:val="none"/>
              </w:rPr>
            </w:pPr>
          </w:p>
        </w:tc>
      </w:tr>
      <w:tr w14:paraId="17862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511" w:type="dxa"/>
            <w:vAlign w:val="top"/>
          </w:tcPr>
          <w:p w14:paraId="5C033CF3">
            <w:pPr>
              <w:pStyle w:val="31"/>
              <w:spacing w:before="151"/>
              <w:ind w:left="155" w:right="146"/>
              <w:jc w:val="center"/>
              <w:rPr>
                <w:color w:val="auto"/>
                <w:sz w:val="24"/>
                <w:highlight w:val="none"/>
              </w:rPr>
            </w:pPr>
            <w:r>
              <w:rPr>
                <w:color w:val="auto"/>
                <w:sz w:val="24"/>
                <w:highlight w:val="none"/>
              </w:rPr>
              <w:t>业主代表及电话</w:t>
            </w:r>
          </w:p>
        </w:tc>
        <w:tc>
          <w:tcPr>
            <w:tcW w:w="6529" w:type="dxa"/>
            <w:vAlign w:val="top"/>
          </w:tcPr>
          <w:p w14:paraId="6F174917">
            <w:pPr>
              <w:pStyle w:val="31"/>
              <w:rPr>
                <w:rFonts w:ascii="Times New Roman"/>
                <w:color w:val="auto"/>
                <w:sz w:val="24"/>
                <w:highlight w:val="none"/>
              </w:rPr>
            </w:pPr>
          </w:p>
        </w:tc>
      </w:tr>
      <w:tr w14:paraId="49A4A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9" w:hRule="atLeast"/>
        </w:trPr>
        <w:tc>
          <w:tcPr>
            <w:tcW w:w="2511" w:type="dxa"/>
            <w:vAlign w:val="top"/>
          </w:tcPr>
          <w:p w14:paraId="42F6A2F3">
            <w:pPr>
              <w:pStyle w:val="31"/>
              <w:rPr>
                <w:b/>
                <w:color w:val="auto"/>
                <w:sz w:val="24"/>
                <w:highlight w:val="none"/>
              </w:rPr>
            </w:pPr>
          </w:p>
          <w:p w14:paraId="3A3EA0EA">
            <w:pPr>
              <w:pStyle w:val="31"/>
              <w:rPr>
                <w:b/>
                <w:color w:val="auto"/>
                <w:sz w:val="24"/>
                <w:highlight w:val="none"/>
              </w:rPr>
            </w:pPr>
          </w:p>
          <w:p w14:paraId="4C9D8B07">
            <w:pPr>
              <w:pStyle w:val="31"/>
              <w:rPr>
                <w:b/>
                <w:color w:val="auto"/>
                <w:sz w:val="24"/>
                <w:highlight w:val="none"/>
              </w:rPr>
            </w:pPr>
          </w:p>
          <w:p w14:paraId="78AFE573">
            <w:pPr>
              <w:pStyle w:val="31"/>
              <w:spacing w:before="6"/>
              <w:rPr>
                <w:b/>
                <w:color w:val="auto"/>
                <w:sz w:val="21"/>
                <w:highlight w:val="none"/>
              </w:rPr>
            </w:pPr>
          </w:p>
          <w:p w14:paraId="4025547C">
            <w:pPr>
              <w:pStyle w:val="31"/>
              <w:ind w:left="154" w:right="146"/>
              <w:jc w:val="center"/>
              <w:rPr>
                <w:color w:val="auto"/>
                <w:sz w:val="24"/>
                <w:highlight w:val="none"/>
              </w:rPr>
            </w:pPr>
            <w:r>
              <w:rPr>
                <w:color w:val="auto"/>
                <w:sz w:val="24"/>
                <w:highlight w:val="none"/>
              </w:rPr>
              <w:t>项目描述</w:t>
            </w:r>
          </w:p>
        </w:tc>
        <w:tc>
          <w:tcPr>
            <w:tcW w:w="6529" w:type="dxa"/>
            <w:vAlign w:val="top"/>
          </w:tcPr>
          <w:p w14:paraId="1FEF5C95">
            <w:pPr>
              <w:pStyle w:val="31"/>
              <w:rPr>
                <w:rFonts w:ascii="Times New Roman"/>
                <w:color w:val="auto"/>
                <w:sz w:val="24"/>
                <w:highlight w:val="none"/>
              </w:rPr>
            </w:pPr>
          </w:p>
        </w:tc>
      </w:tr>
      <w:tr w14:paraId="5B61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2511" w:type="dxa"/>
            <w:vAlign w:val="top"/>
          </w:tcPr>
          <w:p w14:paraId="5C15F275">
            <w:pPr>
              <w:pStyle w:val="31"/>
              <w:spacing w:before="194"/>
              <w:ind w:left="154" w:right="146"/>
              <w:jc w:val="center"/>
              <w:rPr>
                <w:color w:val="auto"/>
                <w:sz w:val="24"/>
                <w:highlight w:val="none"/>
              </w:rPr>
            </w:pPr>
            <w:r>
              <w:rPr>
                <w:color w:val="auto"/>
                <w:sz w:val="24"/>
                <w:highlight w:val="none"/>
              </w:rPr>
              <w:t>备注</w:t>
            </w:r>
          </w:p>
        </w:tc>
        <w:tc>
          <w:tcPr>
            <w:tcW w:w="6529" w:type="dxa"/>
            <w:vAlign w:val="top"/>
          </w:tcPr>
          <w:p w14:paraId="30E8E1DB">
            <w:pPr>
              <w:pStyle w:val="31"/>
              <w:rPr>
                <w:rFonts w:ascii="Times New Roman"/>
                <w:color w:val="auto"/>
                <w:sz w:val="24"/>
                <w:highlight w:val="none"/>
              </w:rPr>
            </w:pPr>
          </w:p>
        </w:tc>
      </w:tr>
    </w:tbl>
    <w:p w14:paraId="341A419B">
      <w:pPr>
        <w:spacing w:after="0"/>
        <w:rPr>
          <w:color w:val="auto"/>
          <w:highlight w:val="none"/>
        </w:rPr>
        <w:sectPr>
          <w:pgSz w:w="11910" w:h="16840"/>
          <w:pgMar w:top="1380" w:right="880" w:bottom="1100" w:left="880" w:header="888" w:footer="910" w:gutter="0"/>
          <w:pgNumType w:fmt="decimal"/>
          <w:cols w:space="720" w:num="1"/>
        </w:sectPr>
      </w:pPr>
    </w:p>
    <w:p w14:paraId="2C0DEAC2">
      <w:pPr>
        <w:spacing w:before="125"/>
        <w:ind w:left="538" w:right="534" w:firstLine="0"/>
        <w:jc w:val="center"/>
        <w:outlineLvl w:val="0"/>
        <w:rPr>
          <w:b/>
          <w:color w:val="auto"/>
          <w:sz w:val="32"/>
          <w:highlight w:val="none"/>
        </w:rPr>
      </w:pPr>
      <w:bookmarkStart w:id="136" w:name="_Toc9317"/>
      <w:bookmarkStart w:id="137" w:name="_Toc15355"/>
      <w:r>
        <w:rPr>
          <w:b/>
          <w:color w:val="auto"/>
          <w:sz w:val="32"/>
          <w:highlight w:val="none"/>
        </w:rPr>
        <w:t>七、</w:t>
      </w:r>
      <w:r>
        <w:rPr>
          <w:rFonts w:hint="eastAsia"/>
          <w:b/>
          <w:color w:val="auto"/>
          <w:sz w:val="32"/>
          <w:highlight w:val="none"/>
          <w:lang w:val="en-US" w:eastAsia="zh-CN"/>
        </w:rPr>
        <w:t>施工</w:t>
      </w:r>
      <w:r>
        <w:rPr>
          <w:b/>
          <w:color w:val="auto"/>
          <w:sz w:val="32"/>
          <w:highlight w:val="none"/>
        </w:rPr>
        <w:t>方案编制</w:t>
      </w:r>
      <w:bookmarkEnd w:id="136"/>
      <w:bookmarkEnd w:id="137"/>
    </w:p>
    <w:p w14:paraId="396B0EF0">
      <w:pPr>
        <w:pStyle w:val="3"/>
        <w:spacing w:before="188" w:line="364" w:lineRule="auto"/>
        <w:ind w:right="472"/>
        <w:rPr>
          <w:rFonts w:ascii="宋体" w:hAnsi="宋体" w:eastAsia="宋体" w:cs="宋体"/>
          <w:color w:val="auto"/>
          <w:sz w:val="24"/>
          <w:szCs w:val="22"/>
          <w:highlight w:val="none"/>
          <w:lang w:val="zh-CN" w:eastAsia="zh-CN" w:bidi="zh-CN"/>
        </w:rPr>
      </w:pPr>
      <w:r>
        <w:rPr>
          <w:rFonts w:hint="eastAsia" w:ascii="宋体" w:hAnsi="宋体" w:eastAsia="宋体" w:cs="宋体"/>
          <w:color w:val="auto"/>
          <w:sz w:val="24"/>
          <w:szCs w:val="22"/>
          <w:highlight w:val="none"/>
          <w:lang w:val="zh-CN" w:eastAsia="zh-CN" w:bidi="zh-CN"/>
        </w:rPr>
        <w:t>供应商</w:t>
      </w:r>
      <w:r>
        <w:rPr>
          <w:rFonts w:ascii="宋体" w:hAnsi="宋体" w:eastAsia="宋体" w:cs="宋体"/>
          <w:color w:val="auto"/>
          <w:sz w:val="24"/>
          <w:szCs w:val="22"/>
          <w:highlight w:val="none"/>
          <w:lang w:val="zh-CN" w:eastAsia="zh-CN" w:bidi="zh-CN"/>
        </w:rPr>
        <w:t>应根据</w:t>
      </w:r>
      <w:r>
        <w:rPr>
          <w:rFonts w:hint="eastAsia" w:ascii="宋体" w:hAnsi="宋体" w:eastAsia="宋体" w:cs="宋体"/>
          <w:color w:val="auto"/>
          <w:sz w:val="24"/>
          <w:szCs w:val="22"/>
          <w:highlight w:val="none"/>
          <w:lang w:val="zh-CN" w:eastAsia="zh-CN" w:bidi="zh-CN"/>
        </w:rPr>
        <w:t>采购文件</w:t>
      </w:r>
      <w:r>
        <w:rPr>
          <w:rFonts w:ascii="宋体" w:hAnsi="宋体" w:eastAsia="宋体" w:cs="宋体"/>
          <w:color w:val="auto"/>
          <w:sz w:val="24"/>
          <w:szCs w:val="22"/>
          <w:highlight w:val="none"/>
          <w:lang w:val="zh-CN" w:eastAsia="zh-CN" w:bidi="zh-CN"/>
        </w:rPr>
        <w:t>和对现场的勘察情况，</w:t>
      </w:r>
      <w:r>
        <w:rPr>
          <w:rFonts w:hint="eastAsia" w:ascii="宋体" w:hAnsi="宋体" w:eastAsia="宋体" w:cs="宋体"/>
          <w:color w:val="auto"/>
          <w:sz w:val="24"/>
          <w:szCs w:val="22"/>
          <w:highlight w:val="none"/>
          <w:lang w:val="en-US" w:eastAsia="zh-CN" w:bidi="zh-CN"/>
        </w:rPr>
        <w:t>可</w:t>
      </w:r>
      <w:r>
        <w:rPr>
          <w:rFonts w:ascii="宋体" w:hAnsi="宋体" w:eastAsia="宋体" w:cs="宋体"/>
          <w:color w:val="auto"/>
          <w:sz w:val="24"/>
          <w:szCs w:val="22"/>
          <w:highlight w:val="none"/>
          <w:lang w:val="zh-CN" w:eastAsia="zh-CN" w:bidi="zh-CN"/>
        </w:rPr>
        <w:t>采用文字并结合图表形式，针对本项目特点编写</w:t>
      </w:r>
      <w:r>
        <w:rPr>
          <w:rFonts w:hint="eastAsia" w:cs="宋体"/>
          <w:color w:val="auto"/>
          <w:sz w:val="24"/>
          <w:szCs w:val="22"/>
          <w:highlight w:val="none"/>
          <w:lang w:val="en-US" w:eastAsia="zh-CN" w:bidi="zh-CN"/>
        </w:rPr>
        <w:t>施工</w:t>
      </w:r>
      <w:r>
        <w:rPr>
          <w:rFonts w:ascii="宋体" w:hAnsi="宋体" w:eastAsia="宋体" w:cs="宋体"/>
          <w:color w:val="auto"/>
          <w:sz w:val="24"/>
          <w:szCs w:val="22"/>
          <w:highlight w:val="none"/>
          <w:lang w:val="zh-CN" w:eastAsia="zh-CN" w:bidi="zh-CN"/>
        </w:rPr>
        <w:t>方案。</w:t>
      </w:r>
    </w:p>
    <w:p w14:paraId="2885997F">
      <w:pPr>
        <w:pStyle w:val="3"/>
        <w:ind w:left="0"/>
        <w:rPr>
          <w:color w:val="auto"/>
          <w:highlight w:val="none"/>
        </w:rPr>
      </w:pPr>
    </w:p>
    <w:p w14:paraId="05BFFE5B">
      <w:pPr>
        <w:pStyle w:val="3"/>
        <w:ind w:left="0"/>
        <w:rPr>
          <w:color w:val="auto"/>
          <w:highlight w:val="none"/>
        </w:rPr>
      </w:pPr>
    </w:p>
    <w:p w14:paraId="2BC6E900">
      <w:pPr>
        <w:pStyle w:val="3"/>
        <w:ind w:left="0"/>
        <w:rPr>
          <w:color w:val="auto"/>
          <w:highlight w:val="none"/>
        </w:rPr>
      </w:pPr>
    </w:p>
    <w:p w14:paraId="00E0EFF0">
      <w:pPr>
        <w:pStyle w:val="3"/>
        <w:ind w:left="0"/>
        <w:rPr>
          <w:color w:val="auto"/>
          <w:highlight w:val="none"/>
        </w:rPr>
      </w:pPr>
    </w:p>
    <w:p w14:paraId="3F5F68E6">
      <w:pPr>
        <w:pStyle w:val="3"/>
        <w:ind w:left="0"/>
        <w:rPr>
          <w:color w:val="auto"/>
          <w:highlight w:val="none"/>
        </w:rPr>
      </w:pPr>
    </w:p>
    <w:p w14:paraId="065B3C64">
      <w:pPr>
        <w:pStyle w:val="3"/>
        <w:ind w:left="0"/>
        <w:rPr>
          <w:color w:val="auto"/>
          <w:highlight w:val="none"/>
        </w:rPr>
      </w:pPr>
    </w:p>
    <w:p w14:paraId="63016613">
      <w:pPr>
        <w:pStyle w:val="3"/>
        <w:ind w:left="0"/>
        <w:rPr>
          <w:color w:val="auto"/>
          <w:highlight w:val="none"/>
        </w:rPr>
      </w:pPr>
    </w:p>
    <w:p w14:paraId="640E127E">
      <w:pPr>
        <w:pStyle w:val="3"/>
        <w:ind w:left="0"/>
        <w:rPr>
          <w:color w:val="auto"/>
          <w:highlight w:val="none"/>
        </w:rPr>
      </w:pPr>
    </w:p>
    <w:p w14:paraId="19A0A978">
      <w:pPr>
        <w:pStyle w:val="3"/>
        <w:ind w:left="0"/>
        <w:rPr>
          <w:color w:val="auto"/>
          <w:highlight w:val="none"/>
        </w:rPr>
      </w:pPr>
    </w:p>
    <w:p w14:paraId="41EEA9B9">
      <w:pPr>
        <w:pStyle w:val="3"/>
        <w:ind w:left="0"/>
        <w:rPr>
          <w:color w:val="auto"/>
          <w:highlight w:val="none"/>
        </w:rPr>
      </w:pPr>
    </w:p>
    <w:p w14:paraId="60ECDAD7">
      <w:pPr>
        <w:pStyle w:val="3"/>
        <w:ind w:left="0"/>
        <w:rPr>
          <w:color w:val="auto"/>
          <w:highlight w:val="none"/>
        </w:rPr>
      </w:pPr>
    </w:p>
    <w:p w14:paraId="726C1C15">
      <w:pPr>
        <w:pStyle w:val="3"/>
        <w:spacing w:before="1"/>
        <w:ind w:left="0"/>
        <w:rPr>
          <w:color w:val="auto"/>
          <w:sz w:val="34"/>
          <w:highlight w:val="none"/>
        </w:rPr>
      </w:pPr>
    </w:p>
    <w:p w14:paraId="71573530">
      <w:pPr>
        <w:rPr>
          <w:b/>
          <w:color w:val="auto"/>
          <w:sz w:val="32"/>
          <w:highlight w:val="none"/>
        </w:rPr>
      </w:pPr>
      <w:bookmarkStart w:id="138" w:name="_Toc21953"/>
      <w:r>
        <w:rPr>
          <w:b/>
          <w:color w:val="auto"/>
          <w:sz w:val="32"/>
          <w:highlight w:val="none"/>
        </w:rPr>
        <w:br w:type="page"/>
      </w:r>
    </w:p>
    <w:p w14:paraId="7C0FE0F6">
      <w:pPr>
        <w:spacing w:before="0"/>
        <w:ind w:left="538" w:right="541" w:firstLine="0"/>
        <w:jc w:val="center"/>
        <w:outlineLvl w:val="0"/>
        <w:rPr>
          <w:b/>
          <w:color w:val="auto"/>
          <w:sz w:val="32"/>
          <w:highlight w:val="none"/>
        </w:rPr>
      </w:pPr>
      <w:bookmarkStart w:id="139" w:name="_Toc1340"/>
      <w:r>
        <w:rPr>
          <w:b/>
          <w:color w:val="auto"/>
          <w:sz w:val="32"/>
          <w:highlight w:val="none"/>
        </w:rPr>
        <w:t>八、</w:t>
      </w:r>
      <w:r>
        <w:rPr>
          <w:rFonts w:hint="eastAsia"/>
          <w:b/>
          <w:color w:val="auto"/>
          <w:sz w:val="32"/>
          <w:highlight w:val="none"/>
          <w:lang w:val="en-US" w:eastAsia="zh-CN"/>
        </w:rPr>
        <w:t>已标价工程量清单</w:t>
      </w:r>
      <w:bookmarkEnd w:id="138"/>
      <w:bookmarkEnd w:id="139"/>
    </w:p>
    <w:p w14:paraId="592C4A0A">
      <w:pPr>
        <w:rPr>
          <w:color w:val="auto"/>
          <w:highlight w:val="none"/>
        </w:rPr>
      </w:pPr>
    </w:p>
    <w:p w14:paraId="3A2452AA">
      <w:pPr>
        <w:rPr>
          <w:color w:val="auto"/>
          <w:highlight w:val="none"/>
        </w:rPr>
      </w:pPr>
    </w:p>
    <w:p w14:paraId="652F1D7C">
      <w:pPr>
        <w:rPr>
          <w:color w:val="auto"/>
          <w:highlight w:val="none"/>
        </w:rPr>
      </w:pPr>
    </w:p>
    <w:p w14:paraId="7FE7CF26">
      <w:pPr>
        <w:rPr>
          <w:color w:val="auto"/>
          <w:highlight w:val="none"/>
        </w:rPr>
      </w:pPr>
    </w:p>
    <w:p w14:paraId="0ADA6BE5">
      <w:pPr>
        <w:rPr>
          <w:color w:val="auto"/>
          <w:highlight w:val="none"/>
        </w:rPr>
      </w:pPr>
    </w:p>
    <w:p w14:paraId="68083FE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EF90D1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3A69A37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7B72247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DBF285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8A90813">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74BD07F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515F7D0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32A5CF9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66680CE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5BF88A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7BF31CB">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4C730AD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8606F54">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B4EF4F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p>
    <w:p w14:paraId="04CD938E">
      <w:pPr>
        <w:keepNext w:val="0"/>
        <w:keepLines w:val="0"/>
        <w:pageBreakBefore w:val="0"/>
        <w:numPr>
          <w:ilvl w:val="0"/>
          <w:numId w:val="0"/>
        </w:numPr>
        <w:kinsoku/>
        <w:wordWrap w:val="0"/>
        <w:overflowPunct/>
        <w:topLinePunct w:val="0"/>
        <w:bidi w:val="0"/>
        <w:snapToGrid w:val="0"/>
        <w:spacing w:line="360" w:lineRule="auto"/>
        <w:jc w:val="center"/>
        <w:rPr>
          <w:rFonts w:hint="default"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九、投标人出具信用记录查询结果网页截图（加盖单位公章）</w:t>
      </w:r>
    </w:p>
    <w:p w14:paraId="509B555A">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4E16FD8">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542C73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645B9B1B">
      <w:pPr>
        <w:pStyle w:val="2"/>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03905D4F">
      <w:pPr>
        <w:pStyle w:val="4"/>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256A803E">
      <w:pP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F83086E">
      <w:pPr>
        <w:pStyle w:val="2"/>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34D2CCA1">
      <w:pPr>
        <w:pStyle w:val="4"/>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0EEF1B21">
      <w:pPr>
        <w:rPr>
          <w:rFonts w:hint="eastAsia"/>
          <w:highlight w:val="none"/>
          <w:lang w:val="en-US" w:eastAsia="zh-CN"/>
        </w:rPr>
      </w:pPr>
    </w:p>
    <w:p w14:paraId="637F90FA">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p>
    <w:p w14:paraId="7993A949">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十、供应商诚信承诺书</w:t>
      </w:r>
    </w:p>
    <w:p w14:paraId="705CDF3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highlight w:val="none"/>
          <w:lang w:eastAsia="zh-CN"/>
        </w:rPr>
      </w:pPr>
    </w:p>
    <w:p w14:paraId="3F7A7F6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highlight w:val="none"/>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highlight w:val="none"/>
          <w:lang w:val="en-US" w:eastAsia="zh-CN"/>
          <w14:textOutline w14:w="2306" w14:cap="flat" w14:cmpd="sng">
            <w14:solidFill>
              <w14:srgbClr w14:val="000000"/>
            </w14:solidFill>
            <w14:prstDash w14:val="solid"/>
            <w14:miter w14:val="0"/>
          </w14:textOutline>
        </w:rPr>
        <w:t>诚信承诺书</w:t>
      </w:r>
    </w:p>
    <w:p w14:paraId="04BEAA6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highlight w:val="none"/>
          <w:lang w:eastAsia="zh-CN"/>
        </w:rPr>
      </w:pPr>
    </w:p>
    <w:p w14:paraId="71CF8C4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为维护市场公平竞争，营造诚实守信的公共资源交易环境，本公司郑重承诺：</w:t>
      </w:r>
    </w:p>
    <w:p w14:paraId="46E3868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1、本次</w:t>
      </w:r>
      <w:r>
        <w:rPr>
          <w:rFonts w:hint="eastAsia" w:asciiTheme="minorEastAsia" w:hAnsiTheme="minorEastAsia" w:eastAsiaTheme="minorEastAsia" w:cstheme="minorEastAsia"/>
          <w:b w:val="0"/>
          <w:bCs w:val="0"/>
          <w:sz w:val="24"/>
          <w:szCs w:val="24"/>
          <w:highlight w:val="none"/>
          <w:lang w:val="en-US" w:eastAsia="zh-CN"/>
        </w:rPr>
        <w:t>采购</w:t>
      </w:r>
      <w:r>
        <w:rPr>
          <w:rFonts w:hint="eastAsia" w:asciiTheme="minorEastAsia" w:hAnsiTheme="minorEastAsia" w:eastAsiaTheme="minorEastAsia" w:cstheme="minorEastAsia"/>
          <w:b w:val="0"/>
          <w:bCs w:val="0"/>
          <w:sz w:val="24"/>
          <w:szCs w:val="24"/>
          <w:highlight w:val="none"/>
          <w:lang w:eastAsia="zh-CN"/>
        </w:rPr>
        <w:t>在电子</w:t>
      </w:r>
      <w:r>
        <w:rPr>
          <w:rFonts w:hint="eastAsia" w:asciiTheme="minorEastAsia" w:hAnsiTheme="minorEastAsia" w:eastAsiaTheme="minorEastAsia" w:cstheme="minorEastAsia"/>
          <w:b w:val="0"/>
          <w:bCs w:val="0"/>
          <w:sz w:val="24"/>
          <w:szCs w:val="24"/>
          <w:highlight w:val="none"/>
          <w:lang w:val="en-US" w:eastAsia="zh-CN"/>
        </w:rPr>
        <w:t>响应</w:t>
      </w:r>
      <w:r>
        <w:rPr>
          <w:rFonts w:hint="eastAsia" w:asciiTheme="minorEastAsia" w:hAnsiTheme="minorEastAsia" w:eastAsiaTheme="minorEastAsia" w:cstheme="minorEastAsia"/>
          <w:b w:val="0"/>
          <w:bCs w:val="0"/>
          <w:sz w:val="24"/>
          <w:szCs w:val="24"/>
          <w:highlight w:val="none"/>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01988D53">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2、本公司在参加本项目过程中严格遵守各项诚信廉洁规定，如有违反，自愿按规定接受处罚。</w:t>
      </w:r>
    </w:p>
    <w:p w14:paraId="5B69F00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p>
    <w:p w14:paraId="2127D325">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承诺人法定名称（盖章）：</w:t>
      </w:r>
    </w:p>
    <w:p w14:paraId="43E60FA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承诺人法定地址：</w:t>
      </w:r>
    </w:p>
    <w:p w14:paraId="73C09B8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授权代表（签字或盖章）：</w:t>
      </w:r>
    </w:p>
    <w:p w14:paraId="017D2AE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highlight w:val="none"/>
          <w:lang w:eastAsia="zh-CN"/>
        </w:rPr>
      </w:pP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ab/>
      </w:r>
      <w:r>
        <w:rPr>
          <w:rFonts w:hint="eastAsia" w:asciiTheme="minorEastAsia" w:hAnsiTheme="minorEastAsia" w:eastAsiaTheme="minorEastAsia" w:cstheme="minorEastAsia"/>
          <w:b w:val="0"/>
          <w:bCs w:val="0"/>
          <w:sz w:val="24"/>
          <w:szCs w:val="24"/>
          <w:highlight w:val="none"/>
          <w:lang w:eastAsia="zh-CN"/>
        </w:rPr>
        <w:t>电话：</w:t>
      </w:r>
    </w:p>
    <w:p w14:paraId="3ACA144B">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highlight w:val="none"/>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highlight w:val="none"/>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56E129DB">
      <w:pPr>
        <w:rPr>
          <w:color w:val="auto"/>
          <w:highlight w:val="none"/>
        </w:rPr>
      </w:pPr>
      <w:r>
        <w:rPr>
          <w:color w:val="auto"/>
          <w:highlight w:val="none"/>
        </w:rPr>
        <w:br w:type="page"/>
      </w:r>
    </w:p>
    <w:p w14:paraId="096ADF35">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十一、信用承诺书（投标人范本）</w:t>
      </w:r>
    </w:p>
    <w:p w14:paraId="6148AC33">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center"/>
        <w:textAlignment w:val="auto"/>
        <w:rPr>
          <w:rFonts w:hint="eastAsia" w:ascii="宋体" w:hAnsi="宋体" w:eastAsia="宋体" w:cs="宋体"/>
          <w:b/>
          <w:bCs/>
          <w:color w:val="auto"/>
          <w:spacing w:val="0"/>
          <w:w w:val="100"/>
          <w:kern w:val="0"/>
          <w:position w:val="0"/>
          <w:sz w:val="40"/>
          <w:szCs w:val="40"/>
          <w:highlight w:val="none"/>
          <w:lang w:eastAsia="zh-CN"/>
        </w:rPr>
      </w:pPr>
      <w:r>
        <w:rPr>
          <w:rFonts w:hint="eastAsia" w:ascii="宋体" w:hAnsi="宋体" w:eastAsia="宋体" w:cs="宋体"/>
          <w:b/>
          <w:bCs/>
          <w:color w:val="auto"/>
          <w:spacing w:val="0"/>
          <w:w w:val="100"/>
          <w:kern w:val="0"/>
          <w:position w:val="0"/>
          <w:sz w:val="40"/>
          <w:szCs w:val="40"/>
          <w:highlight w:val="none"/>
          <w:lang w:eastAsia="zh-CN"/>
        </w:rPr>
        <w:t>信用承诺书</w:t>
      </w:r>
    </w:p>
    <w:p w14:paraId="7FDD7AE3">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依据宛发改公管〔2022〕125号文件要求：为营造公开、公平、公正、诚实守信的公共资源交易环境，树立诚信守法的投标人形象，本人代表本单位作出以下承诺;</w:t>
      </w:r>
    </w:p>
    <w:p w14:paraId="553394DC">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277D045D">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（二）严格依照国家和河南省关于招标投标的法律、法规、规章、规范性文件，参加公共资源招标投标活动，不挂靠、借用、出租、出借、转让资质，积极履行社会责任，促进廉政建设。</w:t>
      </w:r>
    </w:p>
    <w:p w14:paraId="10E03D39">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（三）自我约束、自我管理，守合同、重信用，不参与围标串标、弄虚作假、骗取中标、干扰评标、胁迫他人投标（放弃中标）、恶意投诉、违约毁约等行为，自觉维护公共资源招标投标的良好秩序。</w:t>
      </w:r>
    </w:p>
    <w:p w14:paraId="010932F0">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（四）本单位及项目经办人员信用状况良好，未被列为失信惩戒对象或"老赖""，符合参与公共资源交易活动的相关要求。</w:t>
      </w:r>
    </w:p>
    <w:p w14:paraId="02D410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五）本单位不存在被人力资源和社会保障部门列入拖欠农民工工资"黑名单"或因拖欠农民工工资被县级及以上有关行政主管部门限制投标资格之情形，若中标，本单位将自觉落实农民工工资保障的有关措施，及时交纳农民工工资保证金，切实维护农民工权益。</w:t>
      </w:r>
    </w:p>
    <w:p w14:paraId="0D4A8D75">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（六）若中标，本单位将在规定的时间内与招标人签订合同并自觉履行合同义务，不转包或违法分包中标项目。</w:t>
      </w:r>
    </w:p>
    <w:p w14:paraId="49BF084E">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（七）自觉接受政府、行业组织、社会公众、新闻舆论的监督。</w:t>
      </w:r>
    </w:p>
    <w:p w14:paraId="6E1776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（八）本单位自愿接受招标投标综合监督管理机构和</w:t>
      </w:r>
      <w:r>
        <w:rPr>
          <w:rFonts w:hint="eastAsia" w:ascii="宋体" w:hAnsi="宋体" w:eastAsia="宋体" w:cs="宋体"/>
          <w:color w:val="auto"/>
          <w:spacing w:val="0"/>
          <w:w w:val="100"/>
          <w:kern w:val="0"/>
          <w:position w:val="0"/>
          <w:sz w:val="28"/>
          <w:szCs w:val="28"/>
          <w:highlight w:val="none"/>
          <w:u w:val="none"/>
          <w:shd w:val="clear" w:color="auto" w:fill="auto"/>
          <w:lang w:val="en-US" w:eastAsia="zh-CN" w:bidi="zh-TW"/>
        </w:rPr>
        <w:t>有关行政监督部门依法开展的监督检查，积极配合行政监督部门的投诉处理;本单位及项目经办人员如发生违法违规或不良行为，自愿接受招</w:t>
      </w:r>
      <w:r>
        <w:rPr>
          <w:rFonts w:hint="eastAsia" w:ascii="宋体" w:hAnsi="宋体" w:eastAsia="宋体" w:cs="宋体"/>
          <w:color w:val="auto"/>
          <w:kern w:val="0"/>
          <w:sz w:val="28"/>
          <w:szCs w:val="28"/>
          <w:highlight w:val="none"/>
          <w:u w:val="none"/>
          <w:shd w:val="clear" w:color="auto" w:fill="auto"/>
          <w:lang w:val="en-US" w:eastAsia="zh-CN" w:bidi="zh-TW"/>
        </w:rPr>
        <w:t>标投标综合监督管理机构和有关行政监督部门依法给予的行政处罚（处理），依法承担赔偿责任和刑事责任，并同意按照相关规定记入本单位及项目经办人员诚信档案或不良行为（信用）记录。</w:t>
      </w:r>
    </w:p>
    <w:p w14:paraId="10DD6922">
      <w:pPr>
        <w:autoSpaceDE/>
        <w:autoSpaceDN/>
        <w:spacing w:before="0" w:after="0" w:line="240" w:lineRule="auto"/>
        <w:ind w:left="0" w:right="0" w:firstLine="560" w:firstLineChars="2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（九）本人已认真阅读了上述承诺，并向本单位员工作了宣传教育。</w:t>
      </w:r>
    </w:p>
    <w:p w14:paraId="2F8939D6">
      <w:pPr>
        <w:autoSpaceDE/>
        <w:autoSpaceDN/>
        <w:spacing w:before="0" w:after="0" w:line="240" w:lineRule="auto"/>
        <w:ind w:left="0" w:right="0" w:firstLine="1120" w:firstLineChars="4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法定代表人或（委托代理人）签字∶</w:t>
      </w:r>
    </w:p>
    <w:p w14:paraId="735ECD55">
      <w:pPr>
        <w:autoSpaceDE/>
        <w:autoSpaceDN/>
        <w:spacing w:before="0" w:after="0" w:line="240" w:lineRule="auto"/>
        <w:ind w:left="0" w:right="0" w:firstLine="3080" w:firstLineChars="11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企业名称（盖章）∶ </w:t>
      </w:r>
    </w:p>
    <w:p w14:paraId="77EC33B7">
      <w:pPr>
        <w:autoSpaceDE/>
        <w:autoSpaceDN/>
        <w:spacing w:before="0" w:after="0" w:line="240" w:lineRule="auto"/>
        <w:ind w:left="0" w:right="0" w:firstLine="2800" w:firstLineChars="1000"/>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项目负责人（签字）∶</w:t>
      </w:r>
    </w:p>
    <w:p w14:paraId="72309234">
      <w:pPr>
        <w:autoSpaceDE/>
        <w:autoSpaceDN/>
        <w:spacing w:before="0" w:after="0" w:line="240" w:lineRule="auto"/>
        <w:ind w:left="0" w:right="0"/>
        <w:jc w:val="right"/>
        <w:rPr>
          <w:rFonts w:hint="eastAsia" w:ascii="宋体" w:hAnsi="宋体" w:eastAsia="宋体" w:cs="宋体"/>
          <w:color w:val="auto"/>
          <w:kern w:val="0"/>
          <w:sz w:val="28"/>
          <w:szCs w:val="28"/>
          <w:highlight w:val="none"/>
          <w:u w:val="none"/>
          <w:shd w:val="clear" w:color="auto" w:fill="auto"/>
          <w:lang w:val="en-US" w:eastAsia="zh-CN" w:bidi="zh-TW"/>
        </w:rPr>
      </w:pPr>
      <w:r>
        <w:rPr>
          <w:rFonts w:hint="eastAsia" w:ascii="宋体" w:hAnsi="宋体" w:eastAsia="宋体" w:cs="宋体"/>
          <w:color w:val="auto"/>
          <w:kern w:val="0"/>
          <w:sz w:val="28"/>
          <w:szCs w:val="28"/>
          <w:highlight w:val="none"/>
          <w:u w:val="none"/>
          <w:shd w:val="clear" w:color="auto" w:fill="auto"/>
          <w:lang w:val="en-US" w:eastAsia="zh-CN" w:bidi="zh-TW"/>
        </w:rPr>
        <w:t xml:space="preserve"> 年   月   日</w:t>
      </w:r>
    </w:p>
    <w:p w14:paraId="5D1430B2">
      <w:pPr>
        <w:jc w:val="center"/>
        <w:outlineLvl w:val="1"/>
        <w:rPr>
          <w:b/>
          <w:bCs/>
          <w:w w:val="95"/>
          <w:sz w:val="36"/>
          <w:szCs w:val="36"/>
          <w:highlight w:val="none"/>
        </w:rPr>
      </w:pPr>
    </w:p>
    <w:p w14:paraId="608DED0B">
      <w:pPr>
        <w:jc w:val="center"/>
        <w:outlineLvl w:val="1"/>
        <w:rPr>
          <w:b/>
          <w:bCs/>
          <w:w w:val="95"/>
          <w:sz w:val="36"/>
          <w:szCs w:val="36"/>
          <w:highlight w:val="none"/>
        </w:rPr>
      </w:pPr>
    </w:p>
    <w:p w14:paraId="670ECEA9">
      <w:pPr>
        <w:pStyle w:val="2"/>
        <w:rPr>
          <w:highlight w:val="none"/>
        </w:rPr>
      </w:pPr>
    </w:p>
    <w:p w14:paraId="18D394DE">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zh-CN" w:eastAsia="zh-CN" w:bidi="ar-SA"/>
        </w:rPr>
      </w:pPr>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十二、投标承诺函</w:t>
      </w:r>
    </w:p>
    <w:p w14:paraId="432ECFD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投标承诺函 </w:t>
      </w:r>
    </w:p>
    <w:p w14:paraId="5FA67E0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致（采购人及采购代理机构）： </w:t>
      </w:r>
    </w:p>
    <w:p w14:paraId="24AEBFA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我公司作为本次采购项目的供应商，严格遵守政府采购相关法律法规的规定，根据竞争性 </w:t>
      </w:r>
    </w:p>
    <w:p w14:paraId="5EF7014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磋商文件要求，现郑重承诺如下： </w:t>
      </w:r>
    </w:p>
    <w:p w14:paraId="72F462D8">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一、具备《中华人民共和国政府采购法》第二十二条第一款和本项目规定的条件： </w:t>
      </w:r>
    </w:p>
    <w:p w14:paraId="78E70729">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（一）具有独立承担民事责任的能力； </w:t>
      </w:r>
    </w:p>
    <w:p w14:paraId="7ADE59D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（二）具有良好的商业信誉和健全的财务会计制度； </w:t>
      </w:r>
    </w:p>
    <w:p w14:paraId="1999E11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（三）具有履行合同所必需的设备和专业技术能力； </w:t>
      </w:r>
    </w:p>
    <w:p w14:paraId="1716027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（四）有依法缴纳税收和社会保障资金的良好记录； </w:t>
      </w:r>
    </w:p>
    <w:p w14:paraId="45E73A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（五）参加政府采购活动前三年内，在经营活动中没有重大违法记录； </w:t>
      </w:r>
    </w:p>
    <w:p w14:paraId="2F0CC7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（六）法律、行政法规规定的其他条件； </w:t>
      </w:r>
    </w:p>
    <w:p w14:paraId="6AB9429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（七）根据采购项目提出的特殊条件。 </w:t>
      </w:r>
    </w:p>
    <w:p w14:paraId="50F3EB0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二、完全接受和满足本项目竞争性磋商文件中规定的实质性要求，如对竞争性磋商文件有 </w:t>
      </w:r>
    </w:p>
    <w:p w14:paraId="2E91093F">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异议，已经在投标截止时间届满前依法进行维权救济，不存在对竞争性磋商文件有异议的同时 </w:t>
      </w:r>
    </w:p>
    <w:p w14:paraId="1ED34DE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又参加投标以求侥幸中标或者为实现其他非法目的的行为。 </w:t>
      </w:r>
    </w:p>
    <w:p w14:paraId="36BB78E5">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三、参加本次招标采购活动，不存在与单位负责人为同一人或者存在直接控股、管理关系 </w:t>
      </w:r>
    </w:p>
    <w:p w14:paraId="4E3E524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的其他供应商参与同一合同项下的政府采购活动的行为。 </w:t>
      </w:r>
    </w:p>
    <w:p w14:paraId="7A95BD2A">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四、参加本次招标采购活动，不存在为采购项目提供整体设计、规范编制或者项目管理、 </w:t>
      </w:r>
    </w:p>
    <w:p w14:paraId="3F90B0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监理、检测等服务的行为。 </w:t>
      </w:r>
    </w:p>
    <w:p w14:paraId="2D7514A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五、参加本次招标采购活动，不存在和其他供应商在同一合同项下的采购项目中，同时委 </w:t>
      </w:r>
    </w:p>
    <w:p w14:paraId="2AA3432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托同一个自然人、同一家庭的人员、同一单位的人员作为代理人的行为。 </w:t>
      </w:r>
    </w:p>
    <w:p w14:paraId="70D6C37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六、参加本次政府采购活动要求在近三年内供应商和其法定代表人没有行贿犯罪行为。 </w:t>
      </w:r>
    </w:p>
    <w:p w14:paraId="5CDF1130">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七、参加本次招标采购活动，不存在联合体投标。 </w:t>
      </w:r>
    </w:p>
    <w:p w14:paraId="757A64F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八、投标文件中提供的能够给予我公司带来优惠、好处的任何材料资料和技术、服务、商 </w:t>
      </w:r>
    </w:p>
    <w:p w14:paraId="74BE3FE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务等响应承诺情况都是真实的、有效的、合法的。 </w:t>
      </w:r>
    </w:p>
    <w:p w14:paraId="1D9A4C6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九、如本项目评标过程中需要提供样品，则我公司提供的样品即为中标后将要提供的中标 </w:t>
      </w:r>
    </w:p>
    <w:p w14:paraId="34BC490B">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产品，我公司对提供样品的性能和质量负责，因样品存在缺陷或者不符合竞争性磋商文件要求 </w:t>
      </w:r>
    </w:p>
    <w:p w14:paraId="01F6018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导致未能中标的，我公司愿意承担相应不利后果。（如提供样品） </w:t>
      </w:r>
    </w:p>
    <w:p w14:paraId="31CEE76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十、存在以下行为之一的愿意接受相关部门的处理：</w:t>
      </w:r>
      <w:r>
        <w:rPr>
          <w:rFonts w:hint="eastAsia" w:ascii="宋体" w:hAnsi="宋体" w:eastAsia="宋体" w:cs="宋体"/>
          <w:b/>
          <w:bCs/>
          <w:snapToGrid/>
          <w:color w:val="000000"/>
          <w:kern w:val="0"/>
          <w:sz w:val="24"/>
          <w:szCs w:val="24"/>
          <w:highlight w:val="none"/>
          <w:lang w:val="en-US" w:eastAsia="zh-CN" w:bidi="ar"/>
        </w:rPr>
        <w:t xml:space="preserve"> </w:t>
      </w:r>
    </w:p>
    <w:p w14:paraId="19137A9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（一）投标有效期内撤销投标文件的； </w:t>
      </w:r>
    </w:p>
    <w:p w14:paraId="79298E0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（二）在采购人确定中标人以前放弃中标候选资格的； </w:t>
      </w:r>
    </w:p>
    <w:p w14:paraId="0AF2AAE7">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（三）由于中标人的原因未能按照竞争性磋商文件的规定与采购人签订合同； </w:t>
      </w:r>
    </w:p>
    <w:p w14:paraId="5C4EF37C">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（四）在响应文件中提供虚假材料谋取中标； </w:t>
      </w:r>
    </w:p>
    <w:p w14:paraId="23A0191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（五）采取不正当手段诋毁、排挤其他供应商； </w:t>
      </w:r>
    </w:p>
    <w:p w14:paraId="350E3A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（六）与采购人、其他供应商或者采购代理机构恶意串通的； </w:t>
      </w:r>
    </w:p>
    <w:p w14:paraId="2D22B0C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（七）投标有效期内，供应商在政府采购活动中有违法、违规、违纪行为。 </w:t>
      </w:r>
    </w:p>
    <w:p w14:paraId="181EC456">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由此产生的一切法律后果和责任由我公司承担。我公司声明放弃对此提出任何异议和追 </w:t>
      </w:r>
    </w:p>
    <w:p w14:paraId="137FBBF4">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索的权利。 </w:t>
      </w:r>
    </w:p>
    <w:p w14:paraId="4D921ED2">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本公司对上述承诺的内容事项真实性负责。如经查实上述承诺的内容事项存在虚假，我公 </w:t>
      </w:r>
    </w:p>
    <w:p w14:paraId="4ED8614D">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司愿意接受以提供虚假材料谋取中标追究法律责任。 </w:t>
      </w:r>
    </w:p>
    <w:p w14:paraId="6C451BA3">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供应商名称：（电子签章） </w:t>
      </w:r>
    </w:p>
    <w:p w14:paraId="72D1B911">
      <w:pPr>
        <w:keepNext w:val="0"/>
        <w:keepLines w:val="0"/>
        <w:widowControl/>
        <w:suppressLineNumbers w:val="0"/>
        <w:kinsoku/>
        <w:adjustRightInd/>
        <w:snapToGrid/>
        <w:spacing w:before="0" w:after="0"/>
        <w:ind w:left="0" w:right="0"/>
        <w:jc w:val="left"/>
        <w:textAlignment w:val="auto"/>
        <w:rPr>
          <w:rFonts w:hint="eastAsia" w:ascii="宋体" w:hAnsi="宋体" w:eastAsia="宋体" w:cs="宋体"/>
          <w:snapToGrid/>
          <w:kern w:val="0"/>
          <w:sz w:val="24"/>
          <w:szCs w:val="24"/>
          <w:highlight w:val="none"/>
          <w:lang w:val="zh-CN" w:eastAsia="zh-CN" w:bidi="zh-CN"/>
        </w:rPr>
      </w:pPr>
      <w:r>
        <w:rPr>
          <w:rFonts w:hint="eastAsia" w:ascii="宋体" w:hAnsi="宋体" w:eastAsia="宋体" w:cs="宋体"/>
          <w:snapToGrid/>
          <w:color w:val="000000"/>
          <w:kern w:val="0"/>
          <w:sz w:val="24"/>
          <w:szCs w:val="24"/>
          <w:highlight w:val="none"/>
          <w:lang w:val="en-US" w:eastAsia="zh-CN" w:bidi="ar"/>
        </w:rPr>
        <w:t xml:space="preserve">法定代表人或授权代表：（电子签章） </w:t>
      </w:r>
    </w:p>
    <w:p w14:paraId="098799BB">
      <w:pPr>
        <w:keepNext w:val="0"/>
        <w:keepLines w:val="0"/>
        <w:widowControl/>
        <w:suppressLineNumbers w:val="0"/>
        <w:kinsoku/>
        <w:adjustRightInd/>
        <w:snapToGrid/>
        <w:spacing w:before="0" w:after="0"/>
        <w:ind w:left="0" w:right="0"/>
        <w:jc w:val="left"/>
        <w:textAlignment w:val="auto"/>
        <w:rPr>
          <w:b/>
          <w:bCs/>
          <w:w w:val="95"/>
          <w:sz w:val="36"/>
          <w:szCs w:val="36"/>
          <w:highlight w:val="none"/>
        </w:rPr>
      </w:pPr>
      <w:r>
        <w:rPr>
          <w:rFonts w:hint="eastAsia" w:ascii="宋体" w:hAnsi="宋体" w:eastAsia="宋体" w:cs="宋体"/>
          <w:snapToGrid/>
          <w:color w:val="000000"/>
          <w:kern w:val="0"/>
          <w:sz w:val="24"/>
          <w:szCs w:val="24"/>
          <w:highlight w:val="none"/>
          <w:lang w:val="en-US" w:eastAsia="zh-CN" w:bidi="ar"/>
        </w:rPr>
        <w:t>日期：</w:t>
      </w:r>
      <w:r>
        <w:rPr>
          <w:rFonts w:hint="eastAsia" w:ascii="新宋体" w:hAnsi="新宋体" w:eastAsia="新宋体" w:cs="新宋体"/>
          <w:snapToGrid/>
          <w:color w:val="000000"/>
          <w:kern w:val="0"/>
          <w:sz w:val="24"/>
          <w:szCs w:val="24"/>
          <w:highlight w:val="none"/>
          <w:lang w:val="en-US" w:eastAsia="zh-CN" w:bidi="ar"/>
        </w:rPr>
        <w:t xml:space="preserve"> </w:t>
      </w:r>
    </w:p>
    <w:bookmarkEnd w:id="128"/>
    <w:bookmarkEnd w:id="129"/>
    <w:p w14:paraId="3C154DE6">
      <w:pPr>
        <w:keepNext w:val="0"/>
        <w:keepLines w:val="0"/>
        <w:pageBreakBefore w:val="0"/>
        <w:numPr>
          <w:ilvl w:val="0"/>
          <w:numId w:val="0"/>
        </w:numPr>
        <w:kinsoku/>
        <w:wordWrap w:val="0"/>
        <w:overflowPunct/>
        <w:topLinePunct w:val="0"/>
        <w:bidi w:val="0"/>
        <w:snapToGrid w:val="0"/>
        <w:spacing w:line="360" w:lineRule="auto"/>
        <w:jc w:val="cente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pPr>
      <w:bookmarkStart w:id="140" w:name="_Toc16799"/>
      <w:bookmarkStart w:id="141" w:name="_Toc12153"/>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十三、</w:t>
      </w:r>
      <w:bookmarkEnd w:id="140"/>
      <w:bookmarkEnd w:id="141"/>
      <w:r>
        <w:rPr>
          <w:rFonts w:hint="eastAsia" w:asciiTheme="minorEastAsia" w:hAnsiTheme="minorEastAsia" w:eastAsiaTheme="minorEastAsia" w:cstheme="minorEastAsia"/>
          <w:b/>
          <w:bCs/>
          <w:snapToGrid w:val="0"/>
          <w:color w:val="000000"/>
          <w:spacing w:val="-3"/>
          <w:kern w:val="0"/>
          <w:sz w:val="32"/>
          <w:szCs w:val="32"/>
          <w:highlight w:val="none"/>
          <w:lang w:val="en-US" w:eastAsia="zh-CN" w:bidi="ar-SA"/>
        </w:rPr>
        <w:t>供应商认为需要的其他文件资料</w:t>
      </w:r>
    </w:p>
    <w:p w14:paraId="5E6B915A">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3"/>
          <w:sz w:val="36"/>
          <w:szCs w:val="36"/>
          <w:highlight w:val="none"/>
          <w14:textOutline w14:w="2306" w14:cap="flat" w14:cmpd="sng">
            <w14:solidFill>
              <w14:srgbClr w14:val="000000"/>
            </w14:solidFill>
            <w14:prstDash w14:val="solid"/>
            <w14:miter w14:val="0"/>
          </w14:textOutline>
        </w:rPr>
      </w:pPr>
    </w:p>
    <w:p w14:paraId="6E8D7C5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pacing w:val="-2"/>
          <w:sz w:val="36"/>
          <w:szCs w:val="36"/>
          <w:highlight w:val="none"/>
          <w14:textOutline w14:w="2306" w14:cap="flat" w14:cmpd="sng">
            <w14:solidFill>
              <w14:srgbClr w14:val="000000"/>
            </w14:solidFill>
            <w14:prstDash w14:val="solid"/>
            <w14:miter w14:val="0"/>
          </w14:textOutline>
        </w:rPr>
        <w:t>中小企业声明函（工程、服务）格式</w:t>
      </w:r>
    </w:p>
    <w:p w14:paraId="56166B3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7C7F6DC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4"/>
          <w:sz w:val="24"/>
          <w:szCs w:val="24"/>
          <w:highlight w:val="none"/>
        </w:rPr>
        <w:t>本公司（联合体）郑重声明，根据《政府采购促进中小企业发展管理办法》（财</w:t>
      </w:r>
      <w:r>
        <w:rPr>
          <w:rFonts w:hint="eastAsia" w:asciiTheme="minorEastAsia" w:hAnsiTheme="minorEastAsia" w:eastAsiaTheme="minorEastAsia" w:cstheme="minorEastAsia"/>
          <w:spacing w:val="13"/>
          <w:sz w:val="24"/>
          <w:szCs w:val="24"/>
          <w:highlight w:val="none"/>
        </w:rPr>
        <w:t xml:space="preserve"> </w:t>
      </w:r>
      <w:r>
        <w:rPr>
          <w:rFonts w:hint="eastAsia" w:asciiTheme="minorEastAsia" w:hAnsiTheme="minorEastAsia" w:eastAsiaTheme="minorEastAsia" w:cstheme="minorEastAsia"/>
          <w:spacing w:val="10"/>
          <w:sz w:val="24"/>
          <w:szCs w:val="24"/>
          <w:highlight w:val="none"/>
        </w:rPr>
        <w:t>库﹝2020﹞46 号）</w:t>
      </w:r>
      <w:r>
        <w:rPr>
          <w:rFonts w:hint="eastAsia" w:asciiTheme="minorEastAsia" w:hAnsiTheme="minorEastAsia" w:eastAsiaTheme="minorEastAsia" w:cstheme="minorEastAsia"/>
          <w:spacing w:val="-66"/>
          <w:sz w:val="24"/>
          <w:szCs w:val="24"/>
          <w:highlight w:val="none"/>
        </w:rPr>
        <w:t xml:space="preserve"> </w:t>
      </w:r>
      <w:r>
        <w:rPr>
          <w:rFonts w:hint="eastAsia" w:asciiTheme="minorEastAsia" w:hAnsiTheme="minorEastAsia" w:eastAsiaTheme="minorEastAsia" w:cstheme="minorEastAsia"/>
          <w:spacing w:val="10"/>
          <w:sz w:val="24"/>
          <w:szCs w:val="24"/>
          <w:highlight w:val="none"/>
        </w:rPr>
        <w:t>的规定，本公司（联合体）参加（单位名称）</w:t>
      </w:r>
      <w:r>
        <w:rPr>
          <w:rFonts w:hint="eastAsia" w:asciiTheme="minorEastAsia" w:hAnsiTheme="minorEastAsia" w:eastAsiaTheme="minorEastAsia" w:cstheme="minorEastAsia"/>
          <w:spacing w:val="-67"/>
          <w:sz w:val="24"/>
          <w:szCs w:val="24"/>
          <w:highlight w:val="none"/>
        </w:rPr>
        <w:t xml:space="preserve"> </w:t>
      </w:r>
      <w:r>
        <w:rPr>
          <w:rFonts w:hint="eastAsia" w:asciiTheme="minorEastAsia" w:hAnsiTheme="minorEastAsia" w:eastAsiaTheme="minorEastAsia" w:cstheme="minorEastAsia"/>
          <w:spacing w:val="10"/>
          <w:sz w:val="24"/>
          <w:szCs w:val="24"/>
          <w:highlight w:val="none"/>
        </w:rPr>
        <w:t>的（项目</w:t>
      </w:r>
      <w:r>
        <w:rPr>
          <w:rFonts w:hint="eastAsia" w:asciiTheme="minorEastAsia" w:hAnsiTheme="minorEastAsia" w:eastAsiaTheme="minorEastAsia" w:cstheme="minorEastAsia"/>
          <w:spacing w:val="9"/>
          <w:sz w:val="24"/>
          <w:szCs w:val="24"/>
          <w:highlight w:val="none"/>
        </w:rPr>
        <w:t>名称）</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12"/>
          <w:sz w:val="24"/>
          <w:szCs w:val="24"/>
          <w:highlight w:val="none"/>
        </w:rPr>
        <w:t>采购活动，工程的施工单位全部为符合政策要求</w:t>
      </w:r>
      <w:r>
        <w:rPr>
          <w:rFonts w:hint="eastAsia" w:asciiTheme="minorEastAsia" w:hAnsiTheme="minorEastAsia" w:eastAsiaTheme="minorEastAsia" w:cstheme="minorEastAsia"/>
          <w:spacing w:val="11"/>
          <w:sz w:val="24"/>
          <w:szCs w:val="24"/>
          <w:highlight w:val="none"/>
        </w:rPr>
        <w:t>的中小企业（或者：服务全部由符</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5"/>
          <w:sz w:val="24"/>
          <w:szCs w:val="24"/>
          <w:highlight w:val="none"/>
        </w:rPr>
        <w:t>合政策要求的中小企业承接）。相关企业（含联合体中的中小企业</w:t>
      </w:r>
      <w:r>
        <w:rPr>
          <w:rFonts w:hint="eastAsia" w:asciiTheme="minorEastAsia" w:hAnsiTheme="minorEastAsia" w:eastAsiaTheme="minorEastAsia" w:cstheme="minorEastAsia"/>
          <w:spacing w:val="4"/>
          <w:sz w:val="24"/>
          <w:szCs w:val="24"/>
          <w:highlight w:val="none"/>
        </w:rPr>
        <w:t>、签订分包意向协</w:t>
      </w:r>
    </w:p>
    <w:p w14:paraId="2EA9204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6"/>
          <w:sz w:val="24"/>
          <w:szCs w:val="24"/>
          <w:highlight w:val="none"/>
        </w:rPr>
        <w:t>议的中小企业）</w:t>
      </w:r>
      <w:r>
        <w:rPr>
          <w:rFonts w:hint="eastAsia" w:asciiTheme="minorEastAsia" w:hAnsiTheme="minorEastAsia" w:eastAsiaTheme="minorEastAsia" w:cstheme="minorEastAsia"/>
          <w:spacing w:val="-65"/>
          <w:sz w:val="24"/>
          <w:szCs w:val="24"/>
          <w:highlight w:val="none"/>
        </w:rPr>
        <w:t xml:space="preserve"> </w:t>
      </w:r>
      <w:r>
        <w:rPr>
          <w:rFonts w:hint="eastAsia" w:asciiTheme="minorEastAsia" w:hAnsiTheme="minorEastAsia" w:eastAsiaTheme="minorEastAsia" w:cstheme="minorEastAsia"/>
          <w:spacing w:val="6"/>
          <w:sz w:val="24"/>
          <w:szCs w:val="24"/>
          <w:highlight w:val="none"/>
        </w:rPr>
        <w:t>的具体情况如下：</w:t>
      </w:r>
    </w:p>
    <w:p w14:paraId="1931BD16">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1.</w:t>
      </w:r>
      <w:r>
        <w:rPr>
          <w:rFonts w:hint="eastAsia" w:asciiTheme="minorEastAsia" w:hAnsiTheme="minorEastAsia" w:eastAsiaTheme="minorEastAsia" w:cstheme="minorEastAsia"/>
          <w:spacing w:val="8"/>
          <w:sz w:val="24"/>
          <w:szCs w:val="24"/>
          <w:highlight w:val="none"/>
          <w:u w:val="single" w:color="auto"/>
        </w:rPr>
        <w:t>（标的名称</w:t>
      </w:r>
      <w:r>
        <w:rPr>
          <w:rFonts w:hint="eastAsia" w:asciiTheme="minorEastAsia" w:hAnsiTheme="minorEastAsia" w:eastAsiaTheme="minorEastAsia" w:cstheme="minorEastAsia"/>
          <w:spacing w:val="-48"/>
          <w:sz w:val="24"/>
          <w:szCs w:val="24"/>
          <w:highlight w:val="none"/>
          <w:u w:val="single" w:color="auto"/>
        </w:rPr>
        <w:t>）</w:t>
      </w:r>
      <w:r>
        <w:rPr>
          <w:rFonts w:hint="eastAsia" w:asciiTheme="minorEastAsia" w:hAnsiTheme="minorEastAsia" w:eastAsiaTheme="minorEastAsia" w:cstheme="minorEastAsia"/>
          <w:spacing w:val="-48"/>
          <w:sz w:val="24"/>
          <w:szCs w:val="24"/>
          <w:highlight w:val="none"/>
        </w:rPr>
        <w:t>，</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（采购文件中明确的所属行业）</w:t>
      </w:r>
      <w:r>
        <w:rPr>
          <w:rFonts w:hint="eastAsia" w:asciiTheme="minorEastAsia" w:hAnsiTheme="minorEastAsia" w:eastAsiaTheme="minorEastAsia" w:cstheme="minorEastAsia"/>
          <w:spacing w:val="8"/>
          <w:sz w:val="24"/>
          <w:szCs w:val="24"/>
          <w:highlight w:val="none"/>
        </w:rPr>
        <w:t>行业；承建</w:t>
      </w:r>
      <w:r>
        <w:rPr>
          <w:rFonts w:hint="eastAsia" w:asciiTheme="minorEastAsia" w:hAnsiTheme="minorEastAsia" w:eastAsiaTheme="minorEastAsia" w:cstheme="minorEastAsia"/>
          <w:spacing w:val="7"/>
          <w:sz w:val="24"/>
          <w:szCs w:val="24"/>
          <w:highlight w:val="none"/>
        </w:rPr>
        <w:t>（承接）企业</w:t>
      </w:r>
      <w:r>
        <w:rPr>
          <w:rFonts w:hint="eastAsia" w:asciiTheme="minorEastAsia" w:hAnsiTheme="minorEastAsia" w:eastAsiaTheme="minorEastAsia" w:cstheme="minorEastAsia"/>
          <w:spacing w:val="1"/>
          <w:sz w:val="24"/>
          <w:szCs w:val="24"/>
          <w:highlight w:val="none"/>
        </w:rPr>
        <w:t xml:space="preserve"> </w:t>
      </w:r>
      <w:r>
        <w:rPr>
          <w:rFonts w:hint="eastAsia" w:asciiTheme="minorEastAsia" w:hAnsiTheme="minorEastAsia" w:eastAsiaTheme="minorEastAsia" w:cstheme="minorEastAsia"/>
          <w:spacing w:val="7"/>
          <w:sz w:val="24"/>
          <w:szCs w:val="24"/>
          <w:highlight w:val="none"/>
        </w:rPr>
        <w:t>为</w:t>
      </w:r>
      <w:r>
        <w:rPr>
          <w:rFonts w:hint="eastAsia" w:asciiTheme="minorEastAsia" w:hAnsiTheme="minorEastAsia" w:eastAsiaTheme="minorEastAsia" w:cstheme="minorEastAsia"/>
          <w:spacing w:val="7"/>
          <w:sz w:val="24"/>
          <w:szCs w:val="24"/>
          <w:highlight w:val="none"/>
          <w:u w:val="single" w:color="auto"/>
        </w:rPr>
        <w:t>（企业名称</w:t>
      </w:r>
      <w:r>
        <w:rPr>
          <w:rFonts w:hint="eastAsia" w:asciiTheme="minorEastAsia" w:hAnsiTheme="minorEastAsia" w:eastAsiaTheme="minorEastAsia" w:cstheme="minorEastAsia"/>
          <w:spacing w:val="-25"/>
          <w:sz w:val="24"/>
          <w:szCs w:val="24"/>
          <w:highlight w:val="none"/>
          <w:u w:val="single" w:color="auto"/>
        </w:rPr>
        <w:t>）</w:t>
      </w:r>
      <w:r>
        <w:rPr>
          <w:rFonts w:hint="eastAsia" w:asciiTheme="minorEastAsia" w:hAnsiTheme="minorEastAsia" w:eastAsiaTheme="minorEastAsia" w:cstheme="minorEastAsia"/>
          <w:spacing w:val="-25"/>
          <w:sz w:val="24"/>
          <w:szCs w:val="24"/>
          <w:highlight w:val="none"/>
        </w:rPr>
        <w:t>，</w:t>
      </w:r>
      <w:r>
        <w:rPr>
          <w:rFonts w:hint="eastAsia" w:asciiTheme="minorEastAsia" w:hAnsiTheme="minorEastAsia" w:eastAsiaTheme="minorEastAsia" w:cstheme="minorEastAsia"/>
          <w:spacing w:val="7"/>
          <w:sz w:val="24"/>
          <w:szCs w:val="24"/>
          <w:highlight w:val="none"/>
        </w:rPr>
        <w:t>从业人员</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7"/>
          <w:sz w:val="24"/>
          <w:szCs w:val="24"/>
          <w:highlight w:val="none"/>
        </w:rPr>
        <w:t>人，</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营业收入为</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7"/>
          <w:sz w:val="24"/>
          <w:szCs w:val="24"/>
          <w:highlight w:val="none"/>
        </w:rPr>
        <w:t>万元，</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资产总额为</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8"/>
          <w:sz w:val="24"/>
          <w:szCs w:val="24"/>
          <w:highlight w:val="none"/>
        </w:rPr>
        <w:t>万元</w:t>
      </w:r>
      <w:r>
        <w:rPr>
          <w:rFonts w:hint="eastAsia" w:asciiTheme="minorEastAsia" w:hAnsiTheme="minorEastAsia" w:eastAsiaTheme="minorEastAsia" w:cstheme="minorEastAsia"/>
          <w:spacing w:val="-26"/>
          <w:sz w:val="24"/>
          <w:szCs w:val="24"/>
          <w:highlight w:val="none"/>
        </w:rPr>
        <w:t xml:space="preserve"> </w:t>
      </w:r>
      <w:r>
        <w:rPr>
          <w:rFonts w:hint="eastAsia" w:asciiTheme="minorEastAsia" w:hAnsiTheme="minorEastAsia" w:eastAsiaTheme="minorEastAsia" w:cstheme="minorEastAsia"/>
          <w:spacing w:val="8"/>
          <w:position w:val="6"/>
          <w:sz w:val="16"/>
          <w:szCs w:val="16"/>
          <w:highlight w:val="none"/>
        </w:rPr>
        <w:t>1</w:t>
      </w:r>
      <w:r>
        <w:rPr>
          <w:rFonts w:hint="eastAsia" w:asciiTheme="minorEastAsia" w:hAnsiTheme="minorEastAsia" w:eastAsiaTheme="minorEastAsia" w:cstheme="minorEastAsia"/>
          <w:spacing w:val="-12"/>
          <w:position w:val="6"/>
          <w:sz w:val="16"/>
          <w:szCs w:val="16"/>
          <w:highlight w:val="none"/>
        </w:rPr>
        <w:t xml:space="preserve"> </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（中型企业、小型企业、微型企业</w:t>
      </w:r>
      <w:r>
        <w:rPr>
          <w:rFonts w:hint="eastAsia" w:asciiTheme="minorEastAsia" w:hAnsiTheme="minorEastAsia" w:eastAsiaTheme="minorEastAsia" w:cstheme="minorEastAsia"/>
          <w:spacing w:val="-50"/>
          <w:sz w:val="24"/>
          <w:szCs w:val="24"/>
          <w:highlight w:val="none"/>
          <w:u w:val="single" w:color="auto"/>
        </w:rPr>
        <w:t>）</w:t>
      </w:r>
      <w:r>
        <w:rPr>
          <w:rFonts w:hint="eastAsia" w:asciiTheme="minorEastAsia" w:hAnsiTheme="minorEastAsia" w:eastAsiaTheme="minorEastAsia" w:cstheme="minorEastAsia"/>
          <w:spacing w:val="-50"/>
          <w:sz w:val="24"/>
          <w:szCs w:val="24"/>
          <w:highlight w:val="none"/>
        </w:rPr>
        <w:t>；</w:t>
      </w:r>
    </w:p>
    <w:p w14:paraId="15344595">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sz w:val="24"/>
          <w:szCs w:val="24"/>
          <w:highlight w:val="none"/>
        </w:rPr>
        <w:t>2.</w:t>
      </w:r>
      <w:r>
        <w:rPr>
          <w:rFonts w:hint="eastAsia" w:asciiTheme="minorEastAsia" w:hAnsiTheme="minorEastAsia" w:eastAsiaTheme="minorEastAsia" w:cstheme="minorEastAsia"/>
          <w:spacing w:val="8"/>
          <w:sz w:val="24"/>
          <w:szCs w:val="24"/>
          <w:highlight w:val="none"/>
          <w:u w:val="single" w:color="auto"/>
        </w:rPr>
        <w:t>（标的名称</w:t>
      </w:r>
      <w:r>
        <w:rPr>
          <w:rFonts w:hint="eastAsia" w:asciiTheme="minorEastAsia" w:hAnsiTheme="minorEastAsia" w:eastAsiaTheme="minorEastAsia" w:cstheme="minorEastAsia"/>
          <w:spacing w:val="-46"/>
          <w:sz w:val="24"/>
          <w:szCs w:val="24"/>
          <w:highlight w:val="none"/>
          <w:u w:val="single" w:color="auto"/>
        </w:rPr>
        <w:t>）</w:t>
      </w:r>
      <w:r>
        <w:rPr>
          <w:rFonts w:hint="eastAsia" w:asciiTheme="minorEastAsia" w:hAnsiTheme="minorEastAsia" w:eastAsiaTheme="minorEastAsia" w:cstheme="minorEastAsia"/>
          <w:spacing w:val="-46"/>
          <w:sz w:val="24"/>
          <w:szCs w:val="24"/>
          <w:highlight w:val="none"/>
        </w:rPr>
        <w:t>，</w:t>
      </w:r>
      <w:r>
        <w:rPr>
          <w:rFonts w:hint="eastAsia" w:asciiTheme="minorEastAsia" w:hAnsiTheme="minorEastAsia" w:eastAsiaTheme="minorEastAsia" w:cstheme="minorEastAsia"/>
          <w:spacing w:val="8"/>
          <w:sz w:val="24"/>
          <w:szCs w:val="24"/>
          <w:highlight w:val="none"/>
        </w:rPr>
        <w:t>属于</w:t>
      </w:r>
      <w:r>
        <w:rPr>
          <w:rFonts w:hint="eastAsia" w:asciiTheme="minorEastAsia" w:hAnsiTheme="minorEastAsia" w:eastAsiaTheme="minorEastAsia" w:cstheme="minorEastAsia"/>
          <w:spacing w:val="8"/>
          <w:sz w:val="24"/>
          <w:szCs w:val="24"/>
          <w:highlight w:val="none"/>
          <w:u w:val="single" w:color="auto"/>
        </w:rPr>
        <w:t>（采购文件中明确的所属行业）</w:t>
      </w:r>
      <w:r>
        <w:rPr>
          <w:rFonts w:hint="eastAsia" w:asciiTheme="minorEastAsia" w:hAnsiTheme="minorEastAsia" w:eastAsiaTheme="minorEastAsia" w:cstheme="minorEastAsia"/>
          <w:spacing w:val="8"/>
          <w:sz w:val="24"/>
          <w:szCs w:val="24"/>
          <w:highlight w:val="none"/>
        </w:rPr>
        <w:t>行业；承建（承接）企业</w:t>
      </w:r>
      <w:r>
        <w:rPr>
          <w:rFonts w:hint="eastAsia" w:asciiTheme="minorEastAsia" w:hAnsiTheme="minorEastAsia" w:eastAsiaTheme="minorEastAsia" w:cstheme="minorEastAsia"/>
          <w:sz w:val="24"/>
          <w:szCs w:val="24"/>
          <w:highlight w:val="none"/>
        </w:rPr>
        <w:t xml:space="preserve"> </w:t>
      </w:r>
      <w:r>
        <w:rPr>
          <w:rFonts w:hint="eastAsia" w:asciiTheme="minorEastAsia" w:hAnsiTheme="minorEastAsia" w:eastAsiaTheme="minorEastAsia" w:cstheme="minorEastAsia"/>
          <w:spacing w:val="7"/>
          <w:sz w:val="24"/>
          <w:szCs w:val="24"/>
          <w:highlight w:val="none"/>
        </w:rPr>
        <w:t>为</w:t>
      </w:r>
      <w:r>
        <w:rPr>
          <w:rFonts w:hint="eastAsia" w:asciiTheme="minorEastAsia" w:hAnsiTheme="minorEastAsia" w:eastAsiaTheme="minorEastAsia" w:cstheme="minorEastAsia"/>
          <w:spacing w:val="7"/>
          <w:sz w:val="24"/>
          <w:szCs w:val="24"/>
          <w:highlight w:val="none"/>
          <w:u w:val="single" w:color="auto"/>
        </w:rPr>
        <w:t>（企业名称</w:t>
      </w:r>
      <w:r>
        <w:rPr>
          <w:rFonts w:hint="eastAsia" w:asciiTheme="minorEastAsia" w:hAnsiTheme="minorEastAsia" w:eastAsiaTheme="minorEastAsia" w:cstheme="minorEastAsia"/>
          <w:spacing w:val="-25"/>
          <w:sz w:val="24"/>
          <w:szCs w:val="24"/>
          <w:highlight w:val="none"/>
          <w:u w:val="single" w:color="auto"/>
        </w:rPr>
        <w:t>）</w:t>
      </w:r>
      <w:r>
        <w:rPr>
          <w:rFonts w:hint="eastAsia" w:asciiTheme="minorEastAsia" w:hAnsiTheme="minorEastAsia" w:eastAsiaTheme="minorEastAsia" w:cstheme="minorEastAsia"/>
          <w:spacing w:val="-25"/>
          <w:sz w:val="24"/>
          <w:szCs w:val="24"/>
          <w:highlight w:val="none"/>
        </w:rPr>
        <w:t>，</w:t>
      </w:r>
      <w:r>
        <w:rPr>
          <w:rFonts w:hint="eastAsia" w:asciiTheme="minorEastAsia" w:hAnsiTheme="minorEastAsia" w:eastAsiaTheme="minorEastAsia" w:cstheme="minorEastAsia"/>
          <w:spacing w:val="7"/>
          <w:sz w:val="24"/>
          <w:szCs w:val="24"/>
          <w:highlight w:val="none"/>
        </w:rPr>
        <w:t>从业人员</w:t>
      </w:r>
      <w:r>
        <w:rPr>
          <w:rFonts w:hint="eastAsia" w:asciiTheme="minorEastAsia" w:hAnsiTheme="minorEastAsia" w:eastAsiaTheme="minorEastAsia" w:cstheme="minorEastAsia"/>
          <w:spacing w:val="-105"/>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7"/>
          <w:sz w:val="24"/>
          <w:szCs w:val="24"/>
          <w:highlight w:val="none"/>
        </w:rPr>
        <w:t>人，</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营业收入为</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1"/>
          <w:sz w:val="24"/>
          <w:szCs w:val="24"/>
          <w:highlight w:val="none"/>
        </w:rPr>
        <w:t xml:space="preserve"> </w:t>
      </w:r>
      <w:r>
        <w:rPr>
          <w:rFonts w:hint="eastAsia" w:asciiTheme="minorEastAsia" w:hAnsiTheme="minorEastAsia" w:eastAsiaTheme="minorEastAsia" w:cstheme="minorEastAsia"/>
          <w:spacing w:val="7"/>
          <w:sz w:val="24"/>
          <w:szCs w:val="24"/>
          <w:highlight w:val="none"/>
        </w:rPr>
        <w:t>万元，</w:t>
      </w:r>
      <w:r>
        <w:rPr>
          <w:rFonts w:hint="eastAsia" w:asciiTheme="minorEastAsia" w:hAnsiTheme="minorEastAsia" w:eastAsiaTheme="minorEastAsia" w:cstheme="minorEastAsia"/>
          <w:spacing w:val="-70"/>
          <w:sz w:val="24"/>
          <w:szCs w:val="24"/>
          <w:highlight w:val="none"/>
        </w:rPr>
        <w:t xml:space="preserve"> </w:t>
      </w:r>
      <w:r>
        <w:rPr>
          <w:rFonts w:hint="eastAsia" w:asciiTheme="minorEastAsia" w:hAnsiTheme="minorEastAsia" w:eastAsiaTheme="minorEastAsia" w:cstheme="minorEastAsia"/>
          <w:spacing w:val="7"/>
          <w:sz w:val="24"/>
          <w:szCs w:val="24"/>
          <w:highlight w:val="none"/>
        </w:rPr>
        <w:t>资产总额为</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z w:val="24"/>
          <w:szCs w:val="24"/>
          <w:highlight w:val="none"/>
          <w:u w:val="single" w:color="auto"/>
        </w:rPr>
        <w:t xml:space="preserve">       </w:t>
      </w:r>
      <w:r>
        <w:rPr>
          <w:rFonts w:hint="eastAsia" w:asciiTheme="minorEastAsia" w:hAnsiTheme="minorEastAsia" w:eastAsiaTheme="minorEastAsia" w:cstheme="minorEastAsia"/>
          <w:spacing w:val="10"/>
          <w:sz w:val="24"/>
          <w:szCs w:val="24"/>
          <w:highlight w:val="none"/>
        </w:rPr>
        <w:t>万元，属于</w:t>
      </w:r>
      <w:r>
        <w:rPr>
          <w:rFonts w:hint="eastAsia" w:asciiTheme="minorEastAsia" w:hAnsiTheme="minorEastAsia" w:eastAsiaTheme="minorEastAsia" w:cstheme="minorEastAsia"/>
          <w:spacing w:val="10"/>
          <w:sz w:val="24"/>
          <w:szCs w:val="24"/>
          <w:highlight w:val="none"/>
          <w:u w:val="single" w:color="auto"/>
        </w:rPr>
        <w:t>（中型企业、小型企业、微型企业</w:t>
      </w:r>
      <w:r>
        <w:rPr>
          <w:rFonts w:hint="eastAsia" w:asciiTheme="minorEastAsia" w:hAnsiTheme="minorEastAsia" w:eastAsiaTheme="minorEastAsia" w:cstheme="minorEastAsia"/>
          <w:spacing w:val="-46"/>
          <w:sz w:val="24"/>
          <w:szCs w:val="24"/>
          <w:highlight w:val="none"/>
          <w:u w:val="single" w:color="auto"/>
        </w:rPr>
        <w:t>）</w:t>
      </w:r>
      <w:r>
        <w:rPr>
          <w:rFonts w:hint="eastAsia" w:asciiTheme="minorEastAsia" w:hAnsiTheme="minorEastAsia" w:eastAsiaTheme="minorEastAsia" w:cstheme="minorEastAsia"/>
          <w:spacing w:val="-46"/>
          <w:sz w:val="24"/>
          <w:szCs w:val="24"/>
          <w:highlight w:val="none"/>
        </w:rPr>
        <w:t>；</w:t>
      </w:r>
    </w:p>
    <w:p w14:paraId="441207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041D603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position w:val="1"/>
          <w:sz w:val="24"/>
          <w:szCs w:val="24"/>
          <w:highlight w:val="none"/>
        </w:rPr>
        <w:t>……</w:t>
      </w:r>
    </w:p>
    <w:p w14:paraId="5097DDF5">
      <w:pPr>
        <w:pStyle w:val="3"/>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position w:val="17"/>
          <w:sz w:val="24"/>
          <w:szCs w:val="24"/>
          <w:highlight w:val="none"/>
        </w:rPr>
        <w:t>以上企业，不属于大企业的分支机构，不存在控股股东</w:t>
      </w:r>
      <w:r>
        <w:rPr>
          <w:rFonts w:hint="eastAsia" w:asciiTheme="minorEastAsia" w:hAnsiTheme="minorEastAsia" w:eastAsiaTheme="minorEastAsia" w:cstheme="minorEastAsia"/>
          <w:spacing w:val="10"/>
          <w:position w:val="17"/>
          <w:sz w:val="24"/>
          <w:szCs w:val="24"/>
          <w:highlight w:val="none"/>
        </w:rPr>
        <w:t>为大企业的情形，也不</w:t>
      </w:r>
    </w:p>
    <w:p w14:paraId="34EA1340">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0"/>
          <w:sz w:val="24"/>
          <w:szCs w:val="24"/>
          <w:highlight w:val="none"/>
        </w:rPr>
        <w:t>存在与大企业的负责人为同一人的情形。</w:t>
      </w:r>
    </w:p>
    <w:p w14:paraId="4BBC24D9">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1"/>
          <w:sz w:val="24"/>
          <w:szCs w:val="24"/>
          <w:highlight w:val="none"/>
        </w:rPr>
        <w:t>本企业对上述声明内容的真实性负责。如有虚假，将依法承担相应责任。</w:t>
      </w:r>
    </w:p>
    <w:p w14:paraId="44E97D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45571B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621DD56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9"/>
          <w:sz w:val="24"/>
          <w:szCs w:val="24"/>
          <w:highlight w:val="none"/>
        </w:rPr>
        <w:t>企业名称（盖章</w:t>
      </w:r>
      <w:r>
        <w:rPr>
          <w:rFonts w:hint="eastAsia" w:asciiTheme="minorEastAsia" w:hAnsiTheme="minorEastAsia" w:eastAsiaTheme="minorEastAsia" w:cstheme="minorEastAsia"/>
          <w:spacing w:val="-2"/>
          <w:sz w:val="24"/>
          <w:szCs w:val="24"/>
          <w:highlight w:val="none"/>
        </w:rPr>
        <w:t>）：</w:t>
      </w:r>
      <w:r>
        <w:rPr>
          <w:rFonts w:hint="eastAsia" w:asciiTheme="minorEastAsia" w:hAnsiTheme="minorEastAsia" w:eastAsiaTheme="minorEastAsia" w:cstheme="minorEastAsia"/>
          <w:sz w:val="24"/>
          <w:szCs w:val="24"/>
          <w:highlight w:val="none"/>
          <w:u w:val="single" w:color="auto"/>
        </w:rPr>
        <w:t xml:space="preserve">         </w:t>
      </w:r>
    </w:p>
    <w:p w14:paraId="1EA57508">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28E23C0F">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highlight w:val="none"/>
          <w:lang w:val="en-US" w:eastAsia="zh-CN"/>
        </w:rPr>
      </w:pPr>
    </w:p>
    <w:p w14:paraId="6467A70D">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9"/>
          <w:position w:val="5"/>
          <w:sz w:val="24"/>
          <w:szCs w:val="24"/>
          <w:highlight w:val="none"/>
          <w:lang w:val="en-US" w:eastAsia="zh-CN"/>
        </w:rPr>
        <w:t>备注：</w:t>
      </w:r>
      <w:r>
        <w:rPr>
          <w:rFonts w:hint="eastAsia" w:asciiTheme="minorEastAsia" w:hAnsiTheme="minorEastAsia" w:eastAsiaTheme="minorEastAsia" w:cstheme="minorEastAsia"/>
          <w:spacing w:val="9"/>
          <w:sz w:val="24"/>
          <w:szCs w:val="24"/>
          <w:highlight w:val="none"/>
        </w:rPr>
        <w:t>从业人员、营业收入、资产总额填报上一年度数据，无上一年度数据的新成立企业可不填报。</w:t>
      </w:r>
    </w:p>
    <w:p w14:paraId="73583898">
      <w:pPr>
        <w:pStyle w:val="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highlight w:val="none"/>
        </w:rPr>
      </w:pPr>
    </w:p>
    <w:p w14:paraId="039FA7CE">
      <w:pPr>
        <w:pStyle w:val="15"/>
        <w:rPr>
          <w:rFonts w:ascii="新宋体"/>
          <w:sz w:val="20"/>
          <w:highlight w:val="none"/>
        </w:rPr>
      </w:pPr>
    </w:p>
    <w:p w14:paraId="5EE07584">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highlight w:val="none"/>
        </w:rPr>
      </w:pPr>
      <w:r>
        <w:rPr>
          <w:rFonts w:hint="eastAsia" w:asciiTheme="minorEastAsia" w:hAnsiTheme="minorEastAsia" w:eastAsiaTheme="minorEastAsia" w:cstheme="minorEastAsia"/>
          <w:sz w:val="36"/>
          <w:szCs w:val="36"/>
          <w:highlight w:val="none"/>
          <w14:textOutline w14:w="2306" w14:cap="flat" w14:cmpd="sng">
            <w14:solidFill>
              <w14:srgbClr w14:val="000000"/>
            </w14:solidFill>
            <w14:prstDash w14:val="solid"/>
            <w14:miter w14:val="0"/>
          </w14:textOutline>
        </w:rPr>
        <w:t>残疾人福利性单位声明函格式</w:t>
      </w:r>
    </w:p>
    <w:p w14:paraId="2C1DABD1">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26"/>
          <w:sz w:val="24"/>
          <w:szCs w:val="24"/>
          <w:highlight w:val="none"/>
        </w:rPr>
        <w:t>本单位郑重声明，根据《财政部民政部中国残疾人联合会关于促进残疾人就</w:t>
      </w:r>
    </w:p>
    <w:p w14:paraId="55A498AE">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3"/>
          <w:sz w:val="24"/>
          <w:szCs w:val="24"/>
          <w:highlight w:val="none"/>
        </w:rPr>
        <w:t>业政府采购政策的通知》（财库〔2017〕141号）的规定，本单位</w:t>
      </w:r>
      <w:r>
        <w:rPr>
          <w:rFonts w:hint="eastAsia" w:asciiTheme="minorEastAsia" w:hAnsiTheme="minorEastAsia" w:eastAsiaTheme="minorEastAsia" w:cstheme="minorEastAsia"/>
          <w:spacing w:val="3"/>
          <w:sz w:val="24"/>
          <w:szCs w:val="24"/>
          <w:highlight w:val="none"/>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highlight w:val="none"/>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highlight w:val="none"/>
        </w:rPr>
        <w:t>：</w:t>
      </w:r>
    </w:p>
    <w:p w14:paraId="65CD16FC">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8"/>
          <w:sz w:val="24"/>
          <w:szCs w:val="24"/>
          <w:highlight w:val="none"/>
          <w14:textOutline w14:w="1537" w14:cap="flat" w14:cmpd="sng">
            <w14:solidFill>
              <w14:srgbClr w14:val="000000"/>
            </w14:solidFill>
            <w14:prstDash w14:val="solid"/>
            <w14:miter w14:val="0"/>
          </w14:textOutline>
        </w:rPr>
        <w:t>不属于符合条件的残疾人福利性单位。</w:t>
      </w:r>
    </w:p>
    <w:p w14:paraId="607DD75D">
      <w:pPr>
        <w:pStyle w:val="3"/>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0"/>
          <w:sz w:val="24"/>
          <w:szCs w:val="24"/>
          <w:highlight w:val="none"/>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highlight w:val="none"/>
        </w:rPr>
        <w:t>且本单位参加</w:t>
      </w:r>
      <w:r>
        <w:rPr>
          <w:rFonts w:hint="eastAsia" w:asciiTheme="minorEastAsia" w:hAnsiTheme="minorEastAsia" w:eastAsiaTheme="minorEastAsia" w:cstheme="minorEastAsia"/>
          <w:spacing w:val="-107"/>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8"/>
          <w:sz w:val="24"/>
          <w:szCs w:val="24"/>
          <w:highlight w:val="none"/>
        </w:rPr>
        <w:t xml:space="preserve"> </w:t>
      </w:r>
      <w:r>
        <w:rPr>
          <w:rFonts w:hint="eastAsia" w:asciiTheme="minorEastAsia" w:hAnsiTheme="minorEastAsia" w:eastAsiaTheme="minorEastAsia" w:cstheme="minorEastAsia"/>
          <w:spacing w:val="10"/>
          <w:sz w:val="24"/>
          <w:szCs w:val="24"/>
          <w:highlight w:val="none"/>
        </w:rPr>
        <w:t>单位的</w:t>
      </w:r>
      <w:r>
        <w:rPr>
          <w:rFonts w:hint="eastAsia" w:asciiTheme="minorEastAsia" w:hAnsiTheme="minorEastAsia" w:eastAsiaTheme="minorEastAsia" w:cstheme="minorEastAsia"/>
          <w:spacing w:val="-108"/>
          <w:sz w:val="24"/>
          <w:szCs w:val="24"/>
          <w:highlight w:val="none"/>
        </w:rPr>
        <w:t xml:space="preserve"> </w:t>
      </w:r>
      <w:r>
        <w:rPr>
          <w:rFonts w:hint="eastAsia" w:asciiTheme="minorEastAsia" w:hAnsiTheme="minorEastAsia" w:eastAsiaTheme="minorEastAsia" w:cstheme="minorEastAsia"/>
          <w:spacing w:val="5"/>
          <w:sz w:val="24"/>
          <w:szCs w:val="24"/>
          <w:highlight w:val="none"/>
          <w:u w:val="single" w:color="auto"/>
        </w:rPr>
        <w:t xml:space="preserve">      </w:t>
      </w:r>
      <w:r>
        <w:rPr>
          <w:rFonts w:hint="eastAsia" w:asciiTheme="minorEastAsia" w:hAnsiTheme="minorEastAsia" w:eastAsiaTheme="minorEastAsia" w:cstheme="minorEastAsia"/>
          <w:spacing w:val="-96"/>
          <w:sz w:val="24"/>
          <w:szCs w:val="24"/>
          <w:highlight w:val="none"/>
        </w:rPr>
        <w:t xml:space="preserve"> </w:t>
      </w:r>
      <w:r>
        <w:rPr>
          <w:rFonts w:hint="eastAsia" w:asciiTheme="minorEastAsia" w:hAnsiTheme="minorEastAsia" w:eastAsiaTheme="minorEastAsia" w:cstheme="minorEastAsia"/>
          <w:spacing w:val="10"/>
          <w:sz w:val="24"/>
          <w:szCs w:val="24"/>
          <w:highlight w:val="none"/>
        </w:rPr>
        <w:t>项目</w:t>
      </w:r>
      <w:r>
        <w:rPr>
          <w:rFonts w:hint="eastAsia" w:asciiTheme="minorEastAsia" w:hAnsiTheme="minorEastAsia" w:eastAsiaTheme="minorEastAsia" w:cstheme="minorEastAsia"/>
          <w:spacing w:val="21"/>
          <w:sz w:val="24"/>
          <w:szCs w:val="24"/>
          <w:highlight w:val="none"/>
        </w:rPr>
        <w:t>采购活动</w:t>
      </w:r>
      <w:r>
        <w:rPr>
          <w:rFonts w:hint="eastAsia" w:asciiTheme="minorEastAsia" w:hAnsiTheme="minorEastAsia" w:eastAsiaTheme="minorEastAsia" w:cstheme="minorEastAsia"/>
          <w:spacing w:val="21"/>
          <w:sz w:val="24"/>
          <w:szCs w:val="24"/>
          <w:highlight w:val="none"/>
          <w:lang w:val="en-US" w:eastAsia="zh-CN"/>
        </w:rPr>
        <w:t>提</w:t>
      </w:r>
      <w:r>
        <w:rPr>
          <w:rFonts w:hint="eastAsia" w:asciiTheme="minorEastAsia" w:hAnsiTheme="minorEastAsia" w:eastAsiaTheme="minorEastAsia" w:cstheme="minorEastAsia"/>
          <w:spacing w:val="21"/>
          <w:sz w:val="24"/>
          <w:szCs w:val="24"/>
          <w:highlight w:val="none"/>
        </w:rPr>
        <w:t>供本单位制造的货物（由本单位承担工程/</w:t>
      </w:r>
      <w:r>
        <w:rPr>
          <w:rFonts w:hint="eastAsia" w:asciiTheme="minorEastAsia" w:hAnsiTheme="minorEastAsia" w:eastAsiaTheme="minorEastAsia" w:cstheme="minorEastAsia"/>
          <w:spacing w:val="21"/>
          <w:sz w:val="24"/>
          <w:szCs w:val="24"/>
          <w:highlight w:val="none"/>
          <w:lang w:eastAsia="zh-CN"/>
        </w:rPr>
        <w:t>提</w:t>
      </w:r>
      <w:r>
        <w:rPr>
          <w:rFonts w:hint="eastAsia" w:asciiTheme="minorEastAsia" w:hAnsiTheme="minorEastAsia" w:eastAsiaTheme="minorEastAsia" w:cstheme="minorEastAsia"/>
          <w:spacing w:val="21"/>
          <w:sz w:val="24"/>
          <w:szCs w:val="24"/>
          <w:highlight w:val="none"/>
        </w:rPr>
        <w:t>供服务</w:t>
      </w:r>
      <w:r>
        <w:rPr>
          <w:rFonts w:hint="eastAsia" w:asciiTheme="minorEastAsia" w:hAnsiTheme="minorEastAsia" w:eastAsiaTheme="minorEastAsia" w:cstheme="minorEastAsia"/>
          <w:spacing w:val="-62"/>
          <w:sz w:val="24"/>
          <w:szCs w:val="24"/>
          <w:highlight w:val="none"/>
        </w:rPr>
        <w:t>），</w:t>
      </w:r>
      <w:r>
        <w:rPr>
          <w:rFonts w:hint="eastAsia" w:asciiTheme="minorEastAsia" w:hAnsiTheme="minorEastAsia" w:eastAsiaTheme="minorEastAsia" w:cstheme="minorEastAsia"/>
          <w:spacing w:val="-71"/>
          <w:sz w:val="24"/>
          <w:szCs w:val="24"/>
          <w:highlight w:val="none"/>
        </w:rPr>
        <w:t xml:space="preserve"> </w:t>
      </w:r>
      <w:r>
        <w:rPr>
          <w:rFonts w:hint="eastAsia" w:asciiTheme="minorEastAsia" w:hAnsiTheme="minorEastAsia" w:eastAsiaTheme="minorEastAsia" w:cstheme="minorEastAsia"/>
          <w:spacing w:val="21"/>
          <w:sz w:val="24"/>
          <w:szCs w:val="24"/>
          <w:highlight w:val="none"/>
        </w:rPr>
        <w:t>或者</w:t>
      </w:r>
      <w:r>
        <w:rPr>
          <w:rFonts w:hint="eastAsia" w:asciiTheme="minorEastAsia" w:hAnsiTheme="minorEastAsia" w:eastAsiaTheme="minorEastAsia" w:cstheme="minorEastAsia"/>
          <w:spacing w:val="21"/>
          <w:sz w:val="24"/>
          <w:szCs w:val="24"/>
          <w:highlight w:val="none"/>
          <w:lang w:eastAsia="zh-CN"/>
        </w:rPr>
        <w:t>提</w:t>
      </w:r>
      <w:r>
        <w:rPr>
          <w:rFonts w:hint="eastAsia" w:asciiTheme="minorEastAsia" w:hAnsiTheme="minorEastAsia" w:eastAsiaTheme="minorEastAsia" w:cstheme="minorEastAsia"/>
          <w:spacing w:val="21"/>
          <w:sz w:val="24"/>
          <w:szCs w:val="24"/>
          <w:highlight w:val="none"/>
        </w:rPr>
        <w:t>供其他残</w:t>
      </w:r>
      <w:r>
        <w:rPr>
          <w:rFonts w:hint="eastAsia" w:asciiTheme="minorEastAsia" w:hAnsiTheme="minorEastAsia" w:eastAsiaTheme="minorEastAsia" w:cstheme="minorEastAsia"/>
          <w:spacing w:val="7"/>
          <w:sz w:val="24"/>
          <w:szCs w:val="24"/>
          <w:highlight w:val="none"/>
        </w:rPr>
        <w:t>疾人福利性单位制造的货物（不包括使用非残疾人福利性单位注册商标的货物）。</w:t>
      </w:r>
    </w:p>
    <w:p w14:paraId="3F083323">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2"/>
          <w:sz w:val="24"/>
          <w:szCs w:val="24"/>
          <w:highlight w:val="none"/>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highlight w:val="none"/>
          <w14:textOutline w14:w="1537" w14:cap="flat" w14:cmpd="sng">
            <w14:solidFill>
              <w14:srgbClr w14:val="000000"/>
            </w14:solidFill>
            <w14:prstDash w14:val="solid"/>
            <w14:miter w14:val="0"/>
          </w14:textOutline>
        </w:rPr>
        <w:t>承担相应责任。</w:t>
      </w:r>
    </w:p>
    <w:p w14:paraId="54942C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2E477AB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highlight w:val="none"/>
        </w:rPr>
      </w:pPr>
    </w:p>
    <w:p w14:paraId="277695FB">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8"/>
          <w:position w:val="26"/>
          <w:sz w:val="24"/>
          <w:szCs w:val="24"/>
          <w:highlight w:val="none"/>
        </w:rPr>
        <w:t>单位名称（盖章</w:t>
      </w:r>
      <w:r>
        <w:rPr>
          <w:rFonts w:hint="eastAsia" w:asciiTheme="minorEastAsia" w:hAnsiTheme="minorEastAsia" w:eastAsiaTheme="minorEastAsia" w:cstheme="minorEastAsia"/>
          <w:spacing w:val="-60"/>
          <w:position w:val="26"/>
          <w:sz w:val="24"/>
          <w:szCs w:val="24"/>
          <w:highlight w:val="none"/>
        </w:rPr>
        <w:t>）：</w:t>
      </w:r>
    </w:p>
    <w:p w14:paraId="43093483">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58580CC8">
      <w:pPr>
        <w:pStyle w:val="3"/>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highlight w:val="none"/>
        </w:rPr>
      </w:pPr>
    </w:p>
    <w:p w14:paraId="707EB6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5EE48A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409E6B5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highlight w:val="none"/>
        </w:rPr>
      </w:pPr>
    </w:p>
    <w:p w14:paraId="45BBA4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highlight w:val="none"/>
          <w:lang w:eastAsia="zh-CN"/>
        </w:rPr>
      </w:pPr>
    </w:p>
    <w:p w14:paraId="3EC0BB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4AE046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3BF33C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4F93AD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668BA6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376ECF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0486B24C">
      <w:pPr>
        <w:pStyle w:val="2"/>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667DB63B">
      <w:pPr>
        <w:pStyle w:val="4"/>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532DBCAE">
      <w:pPr>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pPr>
    </w:p>
    <w:p w14:paraId="7990CA14">
      <w:pPr>
        <w:pStyle w:val="2"/>
        <w:rPr>
          <w:rFonts w:hint="eastAsia"/>
          <w:highlight w:val="none"/>
          <w:lang w:val="en-US" w:eastAsia="zh-CN"/>
        </w:rPr>
      </w:pPr>
    </w:p>
    <w:p w14:paraId="0AA984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highlight w:val="none"/>
          <w:lang w:val="en-US" w:eastAsia="zh-CN"/>
        </w:rPr>
      </w:pPr>
      <w:r>
        <w:rPr>
          <w:rFonts w:hint="eastAsia" w:asciiTheme="minorEastAsia" w:hAnsiTheme="minorEastAsia" w:eastAsiaTheme="minorEastAsia" w:cstheme="minorEastAsia"/>
          <w:snapToGrid w:val="0"/>
          <w:color w:val="000000"/>
          <w:kern w:val="0"/>
          <w:sz w:val="36"/>
          <w:szCs w:val="36"/>
          <w:highlight w:val="none"/>
          <w:lang w:val="en-US" w:eastAsia="zh-CN" w:bidi="ar-SA"/>
          <w14:textOutline w14:w="2306" w14:cap="flat" w14:cmpd="sng">
            <w14:solidFill>
              <w14:srgbClr w14:val="000000"/>
            </w14:solidFill>
            <w14:prstDash w14:val="solid"/>
            <w14:miter w14:val="0"/>
          </w14:textOutline>
        </w:rPr>
        <w:t>监狱企业声明函格式</w:t>
      </w:r>
    </w:p>
    <w:p w14:paraId="72C669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highlight w:val="none"/>
          <w:lang w:eastAsia="zh-CN"/>
        </w:rPr>
      </w:pPr>
    </w:p>
    <w:p w14:paraId="0B135F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ECE012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本企业对上述声明的真实性负责。如有虚假，将依法承担相应责任。</w:t>
      </w:r>
    </w:p>
    <w:p w14:paraId="4DC4247A">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w:t>
      </w:r>
    </w:p>
    <w:p w14:paraId="362B07B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企业名称（盖章）： </w:t>
      </w:r>
    </w:p>
    <w:p w14:paraId="0FEEFE8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snapToGrid w:val="0"/>
          <w:color w:val="000000"/>
          <w:spacing w:val="7"/>
          <w:kern w:val="0"/>
          <w:sz w:val="24"/>
          <w:szCs w:val="24"/>
          <w:highlight w:val="none"/>
          <w:lang w:val="en-US" w:eastAsia="zh-CN" w:bidi="ar-SA"/>
        </w:rPr>
        <w:t xml:space="preserve">                                 </w:t>
      </w:r>
      <w:r>
        <w:rPr>
          <w:rFonts w:hint="eastAsia" w:asciiTheme="minorEastAsia" w:hAnsiTheme="minorEastAsia" w:eastAsiaTheme="minorEastAsia" w:cstheme="minorEastAsia"/>
          <w:b w:val="0"/>
          <w:bCs/>
          <w:sz w:val="24"/>
          <w:szCs w:val="24"/>
          <w:highlight w:val="none"/>
          <w:u w:val="none"/>
          <w:lang w:val="en-US" w:eastAsia="zh-CN"/>
        </w:rPr>
        <w:t>日期：</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年</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月</w:t>
      </w:r>
      <w:r>
        <w:rPr>
          <w:rFonts w:hint="eastAsia" w:asciiTheme="minorEastAsia" w:hAnsiTheme="minorEastAsia" w:eastAsiaTheme="minorEastAsia" w:cstheme="minorEastAsia"/>
          <w:b/>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highlight w:val="none"/>
          <w:lang w:val="en-US" w:eastAsia="zh-CN" w:bidi="ar-SA"/>
        </w:rPr>
        <w:t>日</w:t>
      </w:r>
    </w:p>
    <w:p w14:paraId="14899A40">
      <w:pPr>
        <w:rPr>
          <w:sz w:val="24"/>
          <w:szCs w:val="24"/>
          <w:highlight w:val="none"/>
        </w:rPr>
        <w:sectPr>
          <w:footerReference r:id="rId7" w:type="default"/>
          <w:pgSz w:w="11910" w:h="16840"/>
          <w:pgMar w:top="1420" w:right="840" w:bottom="1000" w:left="860" w:header="1151" w:footer="805" w:gutter="0"/>
          <w:pgNumType w:fmt="decimal"/>
          <w:cols w:space="720" w:num="1"/>
        </w:sectPr>
      </w:pPr>
      <w:bookmarkStart w:id="142" w:name="_bookmark22"/>
      <w:bookmarkEnd w:id="142"/>
    </w:p>
    <w:p w14:paraId="5EFE2A08">
      <w:pPr>
        <w:pStyle w:val="8"/>
        <w:bidi w:val="0"/>
        <w:jc w:val="center"/>
        <w:outlineLvl w:val="0"/>
        <w:rPr>
          <w:rFonts w:hint="eastAsia"/>
          <w:sz w:val="48"/>
          <w:szCs w:val="48"/>
          <w:highlight w:val="none"/>
          <w:lang w:val="en-US" w:eastAsia="zh-CN"/>
        </w:rPr>
      </w:pPr>
      <w:bookmarkStart w:id="143" w:name="_Toc23871"/>
      <w:bookmarkStart w:id="144" w:name="_Toc17438"/>
      <w:bookmarkStart w:id="145" w:name="_Toc31290"/>
      <w:r>
        <w:rPr>
          <w:rFonts w:hint="eastAsia"/>
          <w:sz w:val="48"/>
          <w:szCs w:val="48"/>
          <w:highlight w:val="none"/>
          <w:lang w:val="en-US" w:eastAsia="zh-CN"/>
        </w:rPr>
        <w:t>告知函</w:t>
      </w:r>
      <w:bookmarkEnd w:id="143"/>
      <w:bookmarkEnd w:id="144"/>
      <w:bookmarkEnd w:id="145"/>
    </w:p>
    <w:tbl>
      <w:tblPr>
        <w:tblStyle w:val="18"/>
        <w:tblpPr w:leftFromText="180" w:rightFromText="180" w:vertAnchor="text" w:horzAnchor="page" w:tblpX="1255" w:tblpY="606"/>
        <w:tblOverlap w:val="never"/>
        <w:tblW w:w="9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2237"/>
        <w:gridCol w:w="6221"/>
      </w:tblGrid>
      <w:tr w14:paraId="27CE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14:paraId="3A50495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事项</w:t>
            </w:r>
          </w:p>
        </w:tc>
        <w:tc>
          <w:tcPr>
            <w:tcW w:w="2237" w:type="dxa"/>
          </w:tcPr>
          <w:p w14:paraId="56CD1500">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 xml:space="preserve">时限 </w:t>
            </w:r>
          </w:p>
        </w:tc>
        <w:tc>
          <w:tcPr>
            <w:tcW w:w="6221" w:type="dxa"/>
          </w:tcPr>
          <w:p w14:paraId="52321B19">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要求</w:t>
            </w:r>
          </w:p>
        </w:tc>
      </w:tr>
      <w:tr w14:paraId="0025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199" w:type="dxa"/>
          </w:tcPr>
          <w:p w14:paraId="48C2451A">
            <w:pPr>
              <w:widowControl w:val="0"/>
              <w:jc w:val="center"/>
              <w:rPr>
                <w:rFonts w:hint="eastAsia"/>
                <w:sz w:val="24"/>
                <w:szCs w:val="24"/>
                <w:highlight w:val="none"/>
                <w:vertAlign w:val="baseline"/>
                <w:lang w:val="en-US" w:eastAsia="zh-CN"/>
              </w:rPr>
            </w:pPr>
          </w:p>
          <w:p w14:paraId="5A1D0EDE">
            <w:pPr>
              <w:widowControl w:val="0"/>
              <w:jc w:val="center"/>
              <w:rPr>
                <w:rFonts w:hint="eastAsia"/>
                <w:sz w:val="24"/>
                <w:szCs w:val="24"/>
                <w:highlight w:val="none"/>
                <w:vertAlign w:val="baseline"/>
                <w:lang w:val="en-US" w:eastAsia="zh-CN"/>
              </w:rPr>
            </w:pPr>
          </w:p>
          <w:p w14:paraId="521B4E28">
            <w:pPr>
              <w:widowControl w:val="0"/>
              <w:jc w:val="center"/>
              <w:rPr>
                <w:rFonts w:hint="eastAsia"/>
                <w:sz w:val="24"/>
                <w:szCs w:val="24"/>
                <w:highlight w:val="none"/>
                <w:vertAlign w:val="baseline"/>
                <w:lang w:val="en-US" w:eastAsia="zh-CN"/>
              </w:rPr>
            </w:pPr>
          </w:p>
          <w:p w14:paraId="72BA18D3">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合同签订</w:t>
            </w:r>
          </w:p>
        </w:tc>
        <w:tc>
          <w:tcPr>
            <w:tcW w:w="2237" w:type="dxa"/>
          </w:tcPr>
          <w:p w14:paraId="636840B6">
            <w:pPr>
              <w:widowControl w:val="0"/>
              <w:ind w:firstLine="480" w:firstLineChars="200"/>
              <w:rPr>
                <w:rFonts w:hint="default"/>
                <w:sz w:val="24"/>
                <w:szCs w:val="24"/>
                <w:highlight w:val="none"/>
                <w:vertAlign w:val="baseline"/>
                <w:lang w:val="en-US" w:eastAsia="zh-CN"/>
              </w:rPr>
            </w:pPr>
          </w:p>
          <w:p w14:paraId="5BA34501">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中标(成交)通知书发出之日起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个工作日内采购人与供应商签订政府采购合同。</w:t>
            </w:r>
          </w:p>
        </w:tc>
        <w:tc>
          <w:tcPr>
            <w:tcW w:w="6221" w:type="dxa"/>
          </w:tcPr>
          <w:p w14:paraId="6C730142">
            <w:pPr>
              <w:widowControl w:val="0"/>
              <w:ind w:firstLine="420" w:firstLineChars="200"/>
              <w:rPr>
                <w:rFonts w:hint="eastAsia"/>
                <w:highlight w:val="none"/>
              </w:rPr>
            </w:pPr>
          </w:p>
          <w:p w14:paraId="0E0AAFCE">
            <w:pPr>
              <w:widowControl w:val="0"/>
              <w:ind w:firstLine="480" w:firstLineChars="200"/>
              <w:rPr>
                <w:rFonts w:hint="eastAsia"/>
                <w:sz w:val="24"/>
                <w:szCs w:val="24"/>
                <w:highlight w:val="none"/>
              </w:rPr>
            </w:pPr>
            <w:r>
              <w:rPr>
                <w:rFonts w:hint="eastAsia"/>
                <w:sz w:val="24"/>
                <w:szCs w:val="24"/>
                <w:highlight w:val="none"/>
              </w:rPr>
              <w:t>采购人应当按照采购文件要求，拟制符合采购项目通知书特点的技术要求，包括采购人与供应商权利义务、验收程序和要求、合同内容、交付时间、付款程序和条件、签订日期、供应商账户信息、违约赔偿和处罚程序、争议处理等内容的合同文本， 经本单位法制审查或集体决策后与供应商签订政府采购合同。</w:t>
            </w:r>
          </w:p>
          <w:p w14:paraId="4CFCC449">
            <w:pPr>
              <w:widowControl w:val="0"/>
              <w:rPr>
                <w:rFonts w:hint="default"/>
                <w:sz w:val="24"/>
                <w:szCs w:val="24"/>
                <w:highlight w:val="none"/>
                <w:vertAlign w:val="baseline"/>
                <w:lang w:val="en-US" w:eastAsia="zh-CN"/>
              </w:rPr>
            </w:pPr>
          </w:p>
        </w:tc>
      </w:tr>
      <w:tr w14:paraId="579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199" w:type="dxa"/>
          </w:tcPr>
          <w:p w14:paraId="725AABE0">
            <w:pPr>
              <w:widowControl w:val="0"/>
              <w:jc w:val="center"/>
              <w:rPr>
                <w:rFonts w:hint="eastAsia"/>
                <w:sz w:val="24"/>
                <w:szCs w:val="24"/>
                <w:highlight w:val="none"/>
                <w:vertAlign w:val="baseline"/>
                <w:lang w:val="en-US" w:eastAsia="zh-CN"/>
              </w:rPr>
            </w:pPr>
          </w:p>
          <w:p w14:paraId="24925948">
            <w:pPr>
              <w:widowControl w:val="0"/>
              <w:jc w:val="center"/>
              <w:rPr>
                <w:rFonts w:hint="eastAsia"/>
                <w:sz w:val="24"/>
                <w:szCs w:val="24"/>
                <w:highlight w:val="none"/>
                <w:vertAlign w:val="baseline"/>
                <w:lang w:val="en-US" w:eastAsia="zh-CN"/>
              </w:rPr>
            </w:pPr>
          </w:p>
          <w:p w14:paraId="15EAD521">
            <w:pPr>
              <w:widowControl w:val="0"/>
              <w:jc w:val="center"/>
              <w:rPr>
                <w:rFonts w:hint="eastAsia"/>
                <w:sz w:val="24"/>
                <w:szCs w:val="24"/>
                <w:highlight w:val="none"/>
                <w:vertAlign w:val="baseline"/>
                <w:lang w:val="en-US" w:eastAsia="zh-CN"/>
              </w:rPr>
            </w:pPr>
          </w:p>
          <w:p w14:paraId="69D094AA">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合同备案</w:t>
            </w:r>
          </w:p>
        </w:tc>
        <w:tc>
          <w:tcPr>
            <w:tcW w:w="2237" w:type="dxa"/>
          </w:tcPr>
          <w:p w14:paraId="6AAD09E8">
            <w:pPr>
              <w:widowControl w:val="0"/>
              <w:ind w:firstLine="480" w:firstLineChars="200"/>
              <w:rPr>
                <w:rFonts w:hint="default"/>
                <w:sz w:val="24"/>
                <w:szCs w:val="24"/>
                <w:highlight w:val="none"/>
                <w:vertAlign w:val="baseline"/>
                <w:lang w:val="en-US" w:eastAsia="zh-CN"/>
              </w:rPr>
            </w:pPr>
          </w:p>
          <w:p w14:paraId="2AFB0BB2">
            <w:pPr>
              <w:widowControl w:val="0"/>
              <w:ind w:firstLine="480" w:firstLineChars="200"/>
              <w:rPr>
                <w:rFonts w:hint="default"/>
                <w:sz w:val="24"/>
                <w:szCs w:val="24"/>
                <w:highlight w:val="none"/>
                <w:vertAlign w:val="baseline"/>
                <w:lang w:val="en-US" w:eastAsia="zh-CN"/>
              </w:rPr>
            </w:pPr>
          </w:p>
          <w:p w14:paraId="5723A974">
            <w:pPr>
              <w:widowControl w:val="0"/>
              <w:ind w:firstLine="480" w:firstLineChars="200"/>
              <w:rPr>
                <w:rFonts w:hint="default"/>
                <w:sz w:val="24"/>
                <w:szCs w:val="24"/>
                <w:highlight w:val="none"/>
                <w:vertAlign w:val="baseline"/>
                <w:lang w:val="en-US" w:eastAsia="zh-CN"/>
              </w:rPr>
            </w:pPr>
          </w:p>
          <w:p w14:paraId="0E08BAB7">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政府采购合同签订之日起</w:t>
            </w:r>
            <w:r>
              <w:rPr>
                <w:rFonts w:hint="eastAsia"/>
                <w:sz w:val="24"/>
                <w:szCs w:val="24"/>
                <w:highlight w:val="none"/>
                <w:vertAlign w:val="baseline"/>
                <w:lang w:val="en-US" w:eastAsia="zh-CN"/>
              </w:rPr>
              <w:t>1</w:t>
            </w:r>
            <w:r>
              <w:rPr>
                <w:rFonts w:hint="default"/>
                <w:sz w:val="24"/>
                <w:szCs w:val="24"/>
                <w:highlight w:val="none"/>
                <w:vertAlign w:val="baseline"/>
                <w:lang w:val="en-US" w:eastAsia="zh-CN"/>
              </w:rPr>
              <w:t>个工作日内，合同备案并公示。</w:t>
            </w:r>
          </w:p>
        </w:tc>
        <w:tc>
          <w:tcPr>
            <w:tcW w:w="6221" w:type="dxa"/>
          </w:tcPr>
          <w:p w14:paraId="48C08DD7">
            <w:pPr>
              <w:widowControl w:val="0"/>
              <w:rPr>
                <w:rFonts w:hint="eastAsia" w:ascii="宋体" w:hAnsi="宋体" w:eastAsia="宋体" w:cs="宋体"/>
                <w:sz w:val="24"/>
                <w:szCs w:val="24"/>
                <w:highlight w:val="none"/>
                <w:vertAlign w:val="baseline"/>
                <w:lang w:val="en-US" w:eastAsia="zh-CN"/>
              </w:rPr>
            </w:pPr>
          </w:p>
          <w:p w14:paraId="2C18317D">
            <w:pPr>
              <w:widowControl w:val="0"/>
              <w:ind w:firstLine="480" w:firstLineChars="200"/>
              <w:rPr>
                <w:rFonts w:hint="default"/>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政府采购合同公告备案是法定要求，采购人应及时履行备案手续。采购人应当自政府采购合同签订之日起1个工作日内，登录河南省电子化政府采购系统“合同管理”模块，填写合同基本信息，并上传政府采购合同、中标(成交)通知书、中标结果和成交确认书。政府采购监督管理部门对采购人提交的合同基本信息及上传资料进行审核，审核通过后完成合同备案。</w:t>
            </w:r>
          </w:p>
        </w:tc>
      </w:tr>
      <w:tr w14:paraId="3BF4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1199" w:type="dxa"/>
          </w:tcPr>
          <w:p w14:paraId="495B2E67">
            <w:pPr>
              <w:widowControl w:val="0"/>
              <w:jc w:val="center"/>
              <w:rPr>
                <w:rFonts w:hint="eastAsia"/>
                <w:sz w:val="24"/>
                <w:szCs w:val="24"/>
                <w:highlight w:val="none"/>
                <w:vertAlign w:val="baseline"/>
                <w:lang w:val="en-US" w:eastAsia="zh-CN"/>
              </w:rPr>
            </w:pPr>
          </w:p>
          <w:p w14:paraId="6C4B7FE1">
            <w:pPr>
              <w:widowControl w:val="0"/>
              <w:jc w:val="center"/>
              <w:rPr>
                <w:rFonts w:hint="eastAsia"/>
                <w:sz w:val="24"/>
                <w:szCs w:val="24"/>
                <w:highlight w:val="none"/>
                <w:vertAlign w:val="baseline"/>
                <w:lang w:val="en-US" w:eastAsia="zh-CN"/>
              </w:rPr>
            </w:pPr>
          </w:p>
          <w:p w14:paraId="51891975">
            <w:pPr>
              <w:widowControl w:val="0"/>
              <w:jc w:val="center"/>
              <w:rPr>
                <w:rFonts w:hint="eastAsia"/>
                <w:sz w:val="24"/>
                <w:szCs w:val="24"/>
                <w:highlight w:val="none"/>
                <w:vertAlign w:val="baseline"/>
                <w:lang w:val="en-US" w:eastAsia="zh-CN"/>
              </w:rPr>
            </w:pPr>
          </w:p>
          <w:p w14:paraId="1453B99D">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履约验收</w:t>
            </w:r>
          </w:p>
        </w:tc>
        <w:tc>
          <w:tcPr>
            <w:tcW w:w="2237" w:type="dxa"/>
          </w:tcPr>
          <w:p w14:paraId="5268DD43">
            <w:pPr>
              <w:widowControl w:val="0"/>
              <w:ind w:firstLine="480" w:firstLineChars="200"/>
              <w:rPr>
                <w:rFonts w:hint="default"/>
                <w:sz w:val="24"/>
                <w:szCs w:val="24"/>
                <w:highlight w:val="none"/>
                <w:vertAlign w:val="baseline"/>
                <w:lang w:val="en-US" w:eastAsia="zh-CN"/>
              </w:rPr>
            </w:pPr>
          </w:p>
          <w:p w14:paraId="1F4A7EBC">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采购人应该在供应商提出验收申请之日起</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个工作日内完成验收，验收完成之日起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个工作日内，合同履约验收公示。</w:t>
            </w:r>
          </w:p>
        </w:tc>
        <w:tc>
          <w:tcPr>
            <w:tcW w:w="6221" w:type="dxa"/>
          </w:tcPr>
          <w:p w14:paraId="2486D0DD">
            <w:pPr>
              <w:widowControl w:val="0"/>
              <w:ind w:firstLine="480" w:firstLineChars="200"/>
              <w:rPr>
                <w:rFonts w:hint="default"/>
                <w:sz w:val="24"/>
                <w:szCs w:val="24"/>
                <w:highlight w:val="none"/>
                <w:vertAlign w:val="baseline"/>
                <w:lang w:val="en-US" w:eastAsia="zh-CN"/>
              </w:rPr>
            </w:pPr>
          </w:p>
          <w:p w14:paraId="254CE4FE">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政府采购项目供应商履约完成后，应及时向采购人提出验收申请。验收合格的项目，采购人应在验收完成之日起</w:t>
            </w:r>
            <w:r>
              <w:rPr>
                <w:rFonts w:hint="eastAsia"/>
                <w:sz w:val="24"/>
                <w:szCs w:val="24"/>
                <w:highlight w:val="none"/>
                <w:vertAlign w:val="baseline"/>
                <w:lang w:val="en-US" w:eastAsia="zh-CN"/>
              </w:rPr>
              <w:t>2</w:t>
            </w:r>
            <w:r>
              <w:rPr>
                <w:rFonts w:hint="default"/>
                <w:sz w:val="24"/>
                <w:szCs w:val="24"/>
                <w:highlight w:val="none"/>
                <w:vertAlign w:val="baseline"/>
                <w:lang w:val="en-US" w:eastAsia="zh-CN"/>
              </w:rPr>
              <w:t>个工作日内，登录河南省电子化政府采购系统“合同管理”模块下的“合同履约验收”，填写合同、验收基本情况，并上传验收报告和发票在扫描件，保存并提交。 提交合同履约验收后， 打印《唐河县政府采购资金申请表》到政府采购办理支付手续。</w:t>
            </w:r>
          </w:p>
        </w:tc>
      </w:tr>
      <w:tr w14:paraId="251B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7" w:hRule="atLeast"/>
        </w:trPr>
        <w:tc>
          <w:tcPr>
            <w:tcW w:w="1199" w:type="dxa"/>
          </w:tcPr>
          <w:p w14:paraId="5FF994FF">
            <w:pPr>
              <w:widowControl w:val="0"/>
              <w:jc w:val="center"/>
              <w:rPr>
                <w:rFonts w:hint="eastAsia"/>
                <w:sz w:val="24"/>
                <w:szCs w:val="24"/>
                <w:highlight w:val="none"/>
                <w:vertAlign w:val="baseline"/>
                <w:lang w:val="en-US" w:eastAsia="zh-CN"/>
              </w:rPr>
            </w:pPr>
          </w:p>
          <w:p w14:paraId="32DC10D6">
            <w:pPr>
              <w:widowControl w:val="0"/>
              <w:jc w:val="center"/>
              <w:rPr>
                <w:rFonts w:hint="eastAsia"/>
                <w:sz w:val="24"/>
                <w:szCs w:val="24"/>
                <w:highlight w:val="none"/>
                <w:vertAlign w:val="baseline"/>
                <w:lang w:val="en-US" w:eastAsia="zh-CN"/>
              </w:rPr>
            </w:pPr>
          </w:p>
          <w:p w14:paraId="64240244">
            <w:pPr>
              <w:widowControl w:val="0"/>
              <w:jc w:val="center"/>
              <w:rPr>
                <w:rFonts w:hint="eastAsia"/>
                <w:sz w:val="24"/>
                <w:szCs w:val="24"/>
                <w:highlight w:val="none"/>
                <w:vertAlign w:val="baseline"/>
                <w:lang w:val="en-US" w:eastAsia="zh-CN"/>
              </w:rPr>
            </w:pPr>
          </w:p>
          <w:p w14:paraId="3DE78AE8">
            <w:pPr>
              <w:widowControl w:val="0"/>
              <w:jc w:val="center"/>
              <w:rPr>
                <w:rFonts w:hint="default"/>
                <w:sz w:val="24"/>
                <w:szCs w:val="24"/>
                <w:highlight w:val="none"/>
                <w:vertAlign w:val="baseline"/>
                <w:lang w:val="en-US" w:eastAsia="zh-CN"/>
              </w:rPr>
            </w:pPr>
            <w:r>
              <w:rPr>
                <w:rFonts w:hint="eastAsia"/>
                <w:sz w:val="24"/>
                <w:szCs w:val="24"/>
                <w:highlight w:val="none"/>
                <w:vertAlign w:val="baseline"/>
                <w:lang w:val="en-US" w:eastAsia="zh-CN"/>
              </w:rPr>
              <w:t>资金支付</w:t>
            </w:r>
          </w:p>
        </w:tc>
        <w:tc>
          <w:tcPr>
            <w:tcW w:w="2237" w:type="dxa"/>
          </w:tcPr>
          <w:p w14:paraId="0F35E306">
            <w:pPr>
              <w:widowControl w:val="0"/>
              <w:ind w:firstLine="480" w:firstLineChars="200"/>
              <w:rPr>
                <w:rFonts w:hint="default"/>
                <w:sz w:val="24"/>
                <w:szCs w:val="24"/>
                <w:highlight w:val="none"/>
                <w:vertAlign w:val="baseline"/>
                <w:lang w:val="en-US" w:eastAsia="zh-CN"/>
              </w:rPr>
            </w:pPr>
          </w:p>
          <w:p w14:paraId="3E12313B">
            <w:pPr>
              <w:widowControl w:val="0"/>
              <w:ind w:firstLine="480" w:firstLineChars="200"/>
              <w:rPr>
                <w:rFonts w:hint="default"/>
                <w:sz w:val="24"/>
                <w:szCs w:val="24"/>
                <w:highlight w:val="none"/>
                <w:vertAlign w:val="baseline"/>
                <w:lang w:val="en-US" w:eastAsia="zh-CN"/>
              </w:rPr>
            </w:pPr>
            <w:r>
              <w:rPr>
                <w:rFonts w:hint="default"/>
                <w:sz w:val="24"/>
                <w:szCs w:val="24"/>
                <w:highlight w:val="none"/>
                <w:vertAlign w:val="baseline"/>
                <w:lang w:val="en-US" w:eastAsia="zh-CN"/>
              </w:rPr>
              <w:t>验收合格具备付款条件的项目， 采购人应在</w:t>
            </w:r>
            <w:r>
              <w:rPr>
                <w:rFonts w:hint="eastAsia"/>
                <w:sz w:val="24"/>
                <w:szCs w:val="24"/>
                <w:highlight w:val="none"/>
                <w:vertAlign w:val="baseline"/>
                <w:lang w:val="en-US" w:eastAsia="zh-CN"/>
              </w:rPr>
              <w:t>3</w:t>
            </w:r>
            <w:r>
              <w:rPr>
                <w:rFonts w:hint="default"/>
                <w:sz w:val="24"/>
                <w:szCs w:val="24"/>
                <w:highlight w:val="none"/>
                <w:vertAlign w:val="baseline"/>
                <w:lang w:val="en-US" w:eastAsia="zh-CN"/>
              </w:rPr>
              <w:t>个工作日内将资金支付到采购合同约定的供应商账户。</w:t>
            </w:r>
          </w:p>
        </w:tc>
        <w:tc>
          <w:tcPr>
            <w:tcW w:w="6221" w:type="dxa"/>
          </w:tcPr>
          <w:p w14:paraId="7480C7F6">
            <w:pPr>
              <w:widowControl w:val="0"/>
              <w:ind w:firstLine="480" w:firstLineChars="200"/>
              <w:rPr>
                <w:rFonts w:hint="eastAsia"/>
                <w:sz w:val="24"/>
                <w:szCs w:val="24"/>
                <w:highlight w:val="none"/>
                <w:vertAlign w:val="baseline"/>
                <w:lang w:val="en-US" w:eastAsia="zh-CN"/>
              </w:rPr>
            </w:pPr>
          </w:p>
          <w:p w14:paraId="68C5BF58">
            <w:pPr>
              <w:widowControl w:val="0"/>
              <w:ind w:firstLine="480" w:firstLineChars="200"/>
              <w:rPr>
                <w:rFonts w:hint="default"/>
                <w:sz w:val="24"/>
                <w:szCs w:val="24"/>
                <w:highlight w:val="none"/>
                <w:vertAlign w:val="baseline"/>
                <w:lang w:val="en-US" w:eastAsia="zh-CN"/>
              </w:rPr>
            </w:pPr>
            <w:r>
              <w:rPr>
                <w:rFonts w:hint="eastAsia"/>
                <w:sz w:val="24"/>
                <w:szCs w:val="24"/>
                <w:highlight w:val="none"/>
                <w:vertAlign w:val="baseline"/>
                <w:lang w:val="en-US" w:eastAsia="zh-CN"/>
              </w:rPr>
              <w:t>采购人持《唐河县政府采购资金申请表》，按照政府采购合同约定的支付方式、支付时间，及时支付政府采购资金。验收合格具备付款条件的项目，采购人应在3个工作日内将资金支付到采购合同约定的供应商账户</w:t>
            </w:r>
          </w:p>
        </w:tc>
      </w:tr>
    </w:tbl>
    <w:p w14:paraId="40570135">
      <w:pPr>
        <w:jc w:val="left"/>
        <w:rPr>
          <w:rFonts w:hint="eastAsia"/>
          <w:sz w:val="24"/>
          <w:szCs w:val="24"/>
          <w:highlight w:val="none"/>
          <w:lang w:val="en-US" w:eastAsia="zh-CN"/>
        </w:rPr>
      </w:pPr>
    </w:p>
    <w:p w14:paraId="26D0B260">
      <w:pPr>
        <w:ind w:firstLine="240" w:firstLineChars="100"/>
        <w:jc w:val="left"/>
        <w:rPr>
          <w:rFonts w:hint="default"/>
          <w:sz w:val="24"/>
          <w:szCs w:val="32"/>
          <w:highlight w:val="none"/>
          <w:lang w:val="en-US" w:eastAsia="zh-CN"/>
        </w:rPr>
      </w:pPr>
    </w:p>
    <w:p w14:paraId="0CB7E5C4">
      <w:pPr>
        <w:jc w:val="right"/>
        <w:rPr>
          <w:rFonts w:hint="eastAsia"/>
          <w:sz w:val="24"/>
          <w:szCs w:val="24"/>
          <w:highlight w:val="none"/>
          <w:lang w:val="en-US" w:eastAsia="zh-CN"/>
        </w:rPr>
      </w:pPr>
      <w:r>
        <w:rPr>
          <w:rFonts w:hint="eastAsia"/>
          <w:sz w:val="28"/>
          <w:szCs w:val="28"/>
          <w:highlight w:val="none"/>
          <w:lang w:val="en-US" w:eastAsia="zh-CN"/>
        </w:rPr>
        <w:t xml:space="preserve">                            </w:t>
      </w:r>
    </w:p>
    <w:p w14:paraId="3B529A4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p>
    <w:sectPr>
      <w:headerReference r:id="rId8" w:type="default"/>
      <w:footerReference r:id="rId9"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auto"/>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8DDC4">
    <w:pPr>
      <w:pStyle w:val="12"/>
      <w:jc w:val="right"/>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7507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A7507D">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088B5">
    <w:pPr>
      <w:pStyle w:val="12"/>
      <w:jc w:val="right"/>
      <w:rPr>
        <w:rFonts w:hint="eastAsia" w:eastAsia="宋体"/>
        <w:lang w:val="en-US" w:eastAsia="zh-CN"/>
      </w:rPr>
    </w:pPr>
    <w:r>
      <w:rPr>
        <w:rFonts w:hint="default"/>
        <w:sz w:val="18"/>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BD892">
                          <w:pPr>
                            <w:pStyle w:val="12"/>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A5BD892">
                    <w:pPr>
                      <w:pStyle w:val="12"/>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sz w:val="18"/>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4FF3B">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ADC7B6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8EED">
    <w:pPr>
      <w:pStyle w:val="13"/>
      <w:jc w:val="left"/>
      <w:rPr>
        <w:rFonts w:hint="eastAsia" w:ascii="仿宋" w:hAnsi="仿宋" w:eastAsia="仿宋" w:cs="仿宋"/>
        <w:b/>
        <w:bCs/>
        <w:sz w:val="18"/>
        <w:szCs w:val="18"/>
        <w:highlight w:val="none"/>
        <w:lang w:val="en-US" w:eastAsia="zh-CN"/>
      </w:rPr>
    </w:pPr>
    <w:r>
      <w:rPr>
        <w:rFonts w:hint="eastAsia" w:ascii="仿宋" w:hAnsi="仿宋" w:eastAsia="仿宋" w:cs="仿宋"/>
        <w:b/>
        <w:bCs/>
        <w:sz w:val="18"/>
        <w:szCs w:val="18"/>
        <w:highlight w:val="none"/>
        <w:lang w:val="en-US" w:eastAsia="zh-CN"/>
      </w:rPr>
      <w:t>南阳力达能源科技有限公司室外(道路)工程项目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61D2">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8689E2"/>
    <w:multiLevelType w:val="singleLevel"/>
    <w:tmpl w:val="CC8689E2"/>
    <w:lvl w:ilvl="0" w:tentative="0">
      <w:start w:val="5"/>
      <w:numFmt w:val="decimal"/>
      <w:lvlText w:val="%1."/>
      <w:lvlJc w:val="left"/>
      <w:pPr>
        <w:tabs>
          <w:tab w:val="left" w:pos="312"/>
        </w:tabs>
      </w:pPr>
    </w:lvl>
  </w:abstractNum>
  <w:abstractNum w:abstractNumId="1">
    <w:nsid w:val="FF46236F"/>
    <w:multiLevelType w:val="singleLevel"/>
    <w:tmpl w:val="FF46236F"/>
    <w:lvl w:ilvl="0" w:tentative="0">
      <w:start w:val="1"/>
      <w:numFmt w:val="decimal"/>
      <w:suff w:val="nothing"/>
      <w:lvlText w:val="（%1）"/>
      <w:lvlJc w:val="left"/>
    </w:lvl>
  </w:abstractNum>
  <w:abstractNum w:abstractNumId="2">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ZlYjRjZTk4YzIyZThjZDdiZWIzOTRiZmM4ZmM1MzcifQ=="/>
  </w:docVars>
  <w:rsids>
    <w:rsidRoot w:val="00000000"/>
    <w:rsid w:val="00172E78"/>
    <w:rsid w:val="00E60A9C"/>
    <w:rsid w:val="00F93B85"/>
    <w:rsid w:val="012A1668"/>
    <w:rsid w:val="017B505C"/>
    <w:rsid w:val="01A324E9"/>
    <w:rsid w:val="01C42395"/>
    <w:rsid w:val="01D34B7C"/>
    <w:rsid w:val="01DF1756"/>
    <w:rsid w:val="02067DD7"/>
    <w:rsid w:val="02454F1C"/>
    <w:rsid w:val="02477318"/>
    <w:rsid w:val="025B119B"/>
    <w:rsid w:val="02980B47"/>
    <w:rsid w:val="03035935"/>
    <w:rsid w:val="0304627B"/>
    <w:rsid w:val="0313167D"/>
    <w:rsid w:val="032D29B2"/>
    <w:rsid w:val="03A46EC5"/>
    <w:rsid w:val="03B63E3A"/>
    <w:rsid w:val="03F005BF"/>
    <w:rsid w:val="049308F0"/>
    <w:rsid w:val="05017C52"/>
    <w:rsid w:val="05685F23"/>
    <w:rsid w:val="05704DD8"/>
    <w:rsid w:val="05882122"/>
    <w:rsid w:val="05C0628F"/>
    <w:rsid w:val="05C661DF"/>
    <w:rsid w:val="05C82C12"/>
    <w:rsid w:val="05EB6017"/>
    <w:rsid w:val="060C68AF"/>
    <w:rsid w:val="06344057"/>
    <w:rsid w:val="064B2778"/>
    <w:rsid w:val="06731CDB"/>
    <w:rsid w:val="0684097A"/>
    <w:rsid w:val="06BD7DF4"/>
    <w:rsid w:val="06C74ECC"/>
    <w:rsid w:val="072C3108"/>
    <w:rsid w:val="073F4A62"/>
    <w:rsid w:val="07654CC1"/>
    <w:rsid w:val="07660F14"/>
    <w:rsid w:val="0797664C"/>
    <w:rsid w:val="07B54D24"/>
    <w:rsid w:val="084C47B3"/>
    <w:rsid w:val="08743EB7"/>
    <w:rsid w:val="08766BA9"/>
    <w:rsid w:val="08896F10"/>
    <w:rsid w:val="08AC6127"/>
    <w:rsid w:val="08BB4933"/>
    <w:rsid w:val="08DF64FD"/>
    <w:rsid w:val="092D54BA"/>
    <w:rsid w:val="0931410B"/>
    <w:rsid w:val="095962AF"/>
    <w:rsid w:val="098F0954"/>
    <w:rsid w:val="09A960A9"/>
    <w:rsid w:val="09D7624E"/>
    <w:rsid w:val="0A081A83"/>
    <w:rsid w:val="0A2175C7"/>
    <w:rsid w:val="0A4E3858"/>
    <w:rsid w:val="0A530F50"/>
    <w:rsid w:val="0ADC6029"/>
    <w:rsid w:val="0B0F2156"/>
    <w:rsid w:val="0B1376B2"/>
    <w:rsid w:val="0B9B4146"/>
    <w:rsid w:val="0BA457DB"/>
    <w:rsid w:val="0BFA1EF8"/>
    <w:rsid w:val="0BFC6D02"/>
    <w:rsid w:val="0C272EF4"/>
    <w:rsid w:val="0C3E178C"/>
    <w:rsid w:val="0C450913"/>
    <w:rsid w:val="0C692CAD"/>
    <w:rsid w:val="0CE85EBA"/>
    <w:rsid w:val="0CF167FE"/>
    <w:rsid w:val="0D753432"/>
    <w:rsid w:val="0D894C89"/>
    <w:rsid w:val="0E3E7CBD"/>
    <w:rsid w:val="0E5E2DBA"/>
    <w:rsid w:val="0EBB5316"/>
    <w:rsid w:val="0EC03DD0"/>
    <w:rsid w:val="0EE83C0B"/>
    <w:rsid w:val="0F130CAE"/>
    <w:rsid w:val="0F3A26DF"/>
    <w:rsid w:val="0FCC67CC"/>
    <w:rsid w:val="0FE42AE8"/>
    <w:rsid w:val="0FF95996"/>
    <w:rsid w:val="0FFF7484"/>
    <w:rsid w:val="100E2A9F"/>
    <w:rsid w:val="10832DEB"/>
    <w:rsid w:val="108D4A90"/>
    <w:rsid w:val="10926BF6"/>
    <w:rsid w:val="10AC760C"/>
    <w:rsid w:val="10E67402"/>
    <w:rsid w:val="10F863AD"/>
    <w:rsid w:val="110F7B9B"/>
    <w:rsid w:val="1198193E"/>
    <w:rsid w:val="11AB2A4D"/>
    <w:rsid w:val="11E54B27"/>
    <w:rsid w:val="11E903EC"/>
    <w:rsid w:val="11F10D0E"/>
    <w:rsid w:val="11FF1BCE"/>
    <w:rsid w:val="122B3912"/>
    <w:rsid w:val="12372F05"/>
    <w:rsid w:val="12374CB3"/>
    <w:rsid w:val="12C163C6"/>
    <w:rsid w:val="13070B2A"/>
    <w:rsid w:val="13255454"/>
    <w:rsid w:val="13497394"/>
    <w:rsid w:val="13504EE3"/>
    <w:rsid w:val="13581385"/>
    <w:rsid w:val="135E4018"/>
    <w:rsid w:val="139B1B3C"/>
    <w:rsid w:val="139F5206"/>
    <w:rsid w:val="13D318D3"/>
    <w:rsid w:val="13DC0956"/>
    <w:rsid w:val="14184102"/>
    <w:rsid w:val="143516C6"/>
    <w:rsid w:val="1438259B"/>
    <w:rsid w:val="144C443C"/>
    <w:rsid w:val="146A4EE4"/>
    <w:rsid w:val="147A2410"/>
    <w:rsid w:val="14B05372"/>
    <w:rsid w:val="14D64C58"/>
    <w:rsid w:val="15567B46"/>
    <w:rsid w:val="155D688F"/>
    <w:rsid w:val="156F62EF"/>
    <w:rsid w:val="157C7479"/>
    <w:rsid w:val="157F52EF"/>
    <w:rsid w:val="158F480C"/>
    <w:rsid w:val="15BB5765"/>
    <w:rsid w:val="15C27640"/>
    <w:rsid w:val="15E66C52"/>
    <w:rsid w:val="15FC3460"/>
    <w:rsid w:val="16534914"/>
    <w:rsid w:val="16655340"/>
    <w:rsid w:val="1673652E"/>
    <w:rsid w:val="16882EF5"/>
    <w:rsid w:val="16BC673F"/>
    <w:rsid w:val="16C60CFC"/>
    <w:rsid w:val="16F5513D"/>
    <w:rsid w:val="16FD3ABE"/>
    <w:rsid w:val="16FF3AA5"/>
    <w:rsid w:val="172C0981"/>
    <w:rsid w:val="172F0E42"/>
    <w:rsid w:val="17CE60BA"/>
    <w:rsid w:val="1857259B"/>
    <w:rsid w:val="196A0814"/>
    <w:rsid w:val="1A420699"/>
    <w:rsid w:val="1AB85163"/>
    <w:rsid w:val="1AC30D0A"/>
    <w:rsid w:val="1AD32689"/>
    <w:rsid w:val="1B1E2EB4"/>
    <w:rsid w:val="1B356450"/>
    <w:rsid w:val="1B4346C9"/>
    <w:rsid w:val="1B4E29D7"/>
    <w:rsid w:val="1B526017"/>
    <w:rsid w:val="1B611EEC"/>
    <w:rsid w:val="1BD4716C"/>
    <w:rsid w:val="1BF65BDF"/>
    <w:rsid w:val="1BFF6021"/>
    <w:rsid w:val="1C587110"/>
    <w:rsid w:val="1C863229"/>
    <w:rsid w:val="1C9378D2"/>
    <w:rsid w:val="1CB3754B"/>
    <w:rsid w:val="1CC05665"/>
    <w:rsid w:val="1CDA2E0B"/>
    <w:rsid w:val="1CED6FE2"/>
    <w:rsid w:val="1D2A5785"/>
    <w:rsid w:val="1D7F2147"/>
    <w:rsid w:val="1D941A61"/>
    <w:rsid w:val="1D996CC8"/>
    <w:rsid w:val="1DA01659"/>
    <w:rsid w:val="1DD12460"/>
    <w:rsid w:val="1DD2442A"/>
    <w:rsid w:val="1DE877F1"/>
    <w:rsid w:val="1DF4614E"/>
    <w:rsid w:val="1E3B5E6B"/>
    <w:rsid w:val="1E6454A8"/>
    <w:rsid w:val="1EBB4EBE"/>
    <w:rsid w:val="1ECA0914"/>
    <w:rsid w:val="1EF83A1C"/>
    <w:rsid w:val="1FCD677B"/>
    <w:rsid w:val="1FCF1E87"/>
    <w:rsid w:val="208C08C0"/>
    <w:rsid w:val="208E4164"/>
    <w:rsid w:val="21095A4E"/>
    <w:rsid w:val="212C3E51"/>
    <w:rsid w:val="2188552B"/>
    <w:rsid w:val="21A07893"/>
    <w:rsid w:val="21BF4CC5"/>
    <w:rsid w:val="21D044C0"/>
    <w:rsid w:val="21F11323"/>
    <w:rsid w:val="220357E3"/>
    <w:rsid w:val="22673393"/>
    <w:rsid w:val="22737F8A"/>
    <w:rsid w:val="2288698E"/>
    <w:rsid w:val="23036D5B"/>
    <w:rsid w:val="234B6811"/>
    <w:rsid w:val="23554AEF"/>
    <w:rsid w:val="23645F64"/>
    <w:rsid w:val="23D32E6A"/>
    <w:rsid w:val="23F5677C"/>
    <w:rsid w:val="23FB5E39"/>
    <w:rsid w:val="241A61E3"/>
    <w:rsid w:val="24494B22"/>
    <w:rsid w:val="244A2A1D"/>
    <w:rsid w:val="24F84776"/>
    <w:rsid w:val="251159F1"/>
    <w:rsid w:val="2564491D"/>
    <w:rsid w:val="25B06DFF"/>
    <w:rsid w:val="25B57849"/>
    <w:rsid w:val="25B83A87"/>
    <w:rsid w:val="26073DBE"/>
    <w:rsid w:val="266463E7"/>
    <w:rsid w:val="26B51F8B"/>
    <w:rsid w:val="26D66D39"/>
    <w:rsid w:val="26E9311B"/>
    <w:rsid w:val="270C1682"/>
    <w:rsid w:val="27982240"/>
    <w:rsid w:val="27B26F9B"/>
    <w:rsid w:val="27C93253"/>
    <w:rsid w:val="27CA507F"/>
    <w:rsid w:val="28032F0B"/>
    <w:rsid w:val="282B18E0"/>
    <w:rsid w:val="285A05DC"/>
    <w:rsid w:val="28706D19"/>
    <w:rsid w:val="28732DC2"/>
    <w:rsid w:val="29413AEE"/>
    <w:rsid w:val="294D2BB7"/>
    <w:rsid w:val="29946A38"/>
    <w:rsid w:val="29A44ECD"/>
    <w:rsid w:val="29F800B9"/>
    <w:rsid w:val="2A1C7CF7"/>
    <w:rsid w:val="2A3D0E7D"/>
    <w:rsid w:val="2A5E32CD"/>
    <w:rsid w:val="2A61691A"/>
    <w:rsid w:val="2A6E552C"/>
    <w:rsid w:val="2A775ABA"/>
    <w:rsid w:val="2A924A38"/>
    <w:rsid w:val="2AAA4765"/>
    <w:rsid w:val="2AB13D32"/>
    <w:rsid w:val="2AE32E31"/>
    <w:rsid w:val="2B0F6376"/>
    <w:rsid w:val="2B177920"/>
    <w:rsid w:val="2B31567B"/>
    <w:rsid w:val="2BF13CCD"/>
    <w:rsid w:val="2C255C52"/>
    <w:rsid w:val="2CBE44F7"/>
    <w:rsid w:val="2CD208B5"/>
    <w:rsid w:val="2D095047"/>
    <w:rsid w:val="2D4824EE"/>
    <w:rsid w:val="2D8D3ECA"/>
    <w:rsid w:val="2E584CD9"/>
    <w:rsid w:val="2E6C7ED8"/>
    <w:rsid w:val="2E8D537C"/>
    <w:rsid w:val="2EA57FA1"/>
    <w:rsid w:val="2EA9088F"/>
    <w:rsid w:val="2EC92CDF"/>
    <w:rsid w:val="2ECE4C64"/>
    <w:rsid w:val="2ECF6686"/>
    <w:rsid w:val="2ED342D1"/>
    <w:rsid w:val="2EF243BC"/>
    <w:rsid w:val="2F5702EB"/>
    <w:rsid w:val="2FB87F35"/>
    <w:rsid w:val="2FCD3E7E"/>
    <w:rsid w:val="30161F54"/>
    <w:rsid w:val="302C1778"/>
    <w:rsid w:val="30BF5CF1"/>
    <w:rsid w:val="30D977BA"/>
    <w:rsid w:val="30EB010A"/>
    <w:rsid w:val="30EF0857"/>
    <w:rsid w:val="31142AAC"/>
    <w:rsid w:val="3140197F"/>
    <w:rsid w:val="318D2D70"/>
    <w:rsid w:val="31E05F1C"/>
    <w:rsid w:val="32052280"/>
    <w:rsid w:val="320C16C0"/>
    <w:rsid w:val="322272D6"/>
    <w:rsid w:val="32672625"/>
    <w:rsid w:val="32831B16"/>
    <w:rsid w:val="329B61C3"/>
    <w:rsid w:val="32D41324"/>
    <w:rsid w:val="32DC55F7"/>
    <w:rsid w:val="32F6583E"/>
    <w:rsid w:val="331C5AD4"/>
    <w:rsid w:val="333A48FA"/>
    <w:rsid w:val="334A1323"/>
    <w:rsid w:val="334F40FB"/>
    <w:rsid w:val="338C4E79"/>
    <w:rsid w:val="339E473B"/>
    <w:rsid w:val="33D92F7A"/>
    <w:rsid w:val="33F64577"/>
    <w:rsid w:val="340824FC"/>
    <w:rsid w:val="342310E4"/>
    <w:rsid w:val="34724980"/>
    <w:rsid w:val="34796F56"/>
    <w:rsid w:val="34A85211"/>
    <w:rsid w:val="34B2130C"/>
    <w:rsid w:val="34B87A7E"/>
    <w:rsid w:val="350E12EA"/>
    <w:rsid w:val="35393492"/>
    <w:rsid w:val="354173ED"/>
    <w:rsid w:val="35527ED3"/>
    <w:rsid w:val="356E2833"/>
    <w:rsid w:val="35992C99"/>
    <w:rsid w:val="35BC359E"/>
    <w:rsid w:val="35C44201"/>
    <w:rsid w:val="360F3354"/>
    <w:rsid w:val="364041CF"/>
    <w:rsid w:val="36486409"/>
    <w:rsid w:val="3699568D"/>
    <w:rsid w:val="372E3757"/>
    <w:rsid w:val="37BD0585"/>
    <w:rsid w:val="37CA6352"/>
    <w:rsid w:val="37D369EE"/>
    <w:rsid w:val="38533A18"/>
    <w:rsid w:val="389C7FFD"/>
    <w:rsid w:val="38B814EC"/>
    <w:rsid w:val="38C74734"/>
    <w:rsid w:val="395D6E46"/>
    <w:rsid w:val="396226AE"/>
    <w:rsid w:val="397C0D2D"/>
    <w:rsid w:val="39B774C6"/>
    <w:rsid w:val="39E82BB3"/>
    <w:rsid w:val="3AB900AC"/>
    <w:rsid w:val="3B223EA3"/>
    <w:rsid w:val="3B424488"/>
    <w:rsid w:val="3B4C0F20"/>
    <w:rsid w:val="3B8B7C9A"/>
    <w:rsid w:val="3BAF7174"/>
    <w:rsid w:val="3C033CD5"/>
    <w:rsid w:val="3C274470"/>
    <w:rsid w:val="3C8666B4"/>
    <w:rsid w:val="3C987E0C"/>
    <w:rsid w:val="3CD25455"/>
    <w:rsid w:val="3D660BE0"/>
    <w:rsid w:val="3D9F17DB"/>
    <w:rsid w:val="3DBA03C3"/>
    <w:rsid w:val="3DCB60EE"/>
    <w:rsid w:val="3E8310FD"/>
    <w:rsid w:val="3EAC5E57"/>
    <w:rsid w:val="3EB41E07"/>
    <w:rsid w:val="3EDC6A5F"/>
    <w:rsid w:val="3F1271D0"/>
    <w:rsid w:val="3F171845"/>
    <w:rsid w:val="3F424B14"/>
    <w:rsid w:val="3F566811"/>
    <w:rsid w:val="3FD61700"/>
    <w:rsid w:val="3FE200A5"/>
    <w:rsid w:val="404623E2"/>
    <w:rsid w:val="40541BA5"/>
    <w:rsid w:val="405D62F3"/>
    <w:rsid w:val="40664832"/>
    <w:rsid w:val="409559F0"/>
    <w:rsid w:val="409C46F8"/>
    <w:rsid w:val="40A430BB"/>
    <w:rsid w:val="410858E9"/>
    <w:rsid w:val="410D73A4"/>
    <w:rsid w:val="41314E40"/>
    <w:rsid w:val="41320BB8"/>
    <w:rsid w:val="41354204"/>
    <w:rsid w:val="41452699"/>
    <w:rsid w:val="419158DF"/>
    <w:rsid w:val="41A00C96"/>
    <w:rsid w:val="41A575DC"/>
    <w:rsid w:val="41D465E9"/>
    <w:rsid w:val="41F66AB4"/>
    <w:rsid w:val="4214206C"/>
    <w:rsid w:val="42A21C64"/>
    <w:rsid w:val="43056584"/>
    <w:rsid w:val="435C016E"/>
    <w:rsid w:val="43D372D6"/>
    <w:rsid w:val="43DB5537"/>
    <w:rsid w:val="440529C7"/>
    <w:rsid w:val="449A0F4E"/>
    <w:rsid w:val="44A26055"/>
    <w:rsid w:val="44B74AB0"/>
    <w:rsid w:val="44C27AD5"/>
    <w:rsid w:val="45300AE7"/>
    <w:rsid w:val="453942C3"/>
    <w:rsid w:val="455C26A8"/>
    <w:rsid w:val="45684BA8"/>
    <w:rsid w:val="45B95404"/>
    <w:rsid w:val="45D61B06"/>
    <w:rsid w:val="463F4C16"/>
    <w:rsid w:val="465F41FD"/>
    <w:rsid w:val="46832AB5"/>
    <w:rsid w:val="46942B8F"/>
    <w:rsid w:val="46A20D0C"/>
    <w:rsid w:val="46AB76CA"/>
    <w:rsid w:val="46C04C97"/>
    <w:rsid w:val="46D3770F"/>
    <w:rsid w:val="47086643"/>
    <w:rsid w:val="47332F94"/>
    <w:rsid w:val="47490A0A"/>
    <w:rsid w:val="47717886"/>
    <w:rsid w:val="48435459"/>
    <w:rsid w:val="486A6E89"/>
    <w:rsid w:val="48CF65FC"/>
    <w:rsid w:val="497C0C22"/>
    <w:rsid w:val="498A3D49"/>
    <w:rsid w:val="49D62A28"/>
    <w:rsid w:val="4A122688"/>
    <w:rsid w:val="4A435844"/>
    <w:rsid w:val="4ACA3C0F"/>
    <w:rsid w:val="4ADC3792"/>
    <w:rsid w:val="4AE4014A"/>
    <w:rsid w:val="4B4B11F4"/>
    <w:rsid w:val="4B515E20"/>
    <w:rsid w:val="4B6C4D31"/>
    <w:rsid w:val="4B6D116B"/>
    <w:rsid w:val="4B743FB4"/>
    <w:rsid w:val="4B7B2DFC"/>
    <w:rsid w:val="4B7C315C"/>
    <w:rsid w:val="4BBB7B8C"/>
    <w:rsid w:val="4C15535E"/>
    <w:rsid w:val="4C453E95"/>
    <w:rsid w:val="4C602A7D"/>
    <w:rsid w:val="4C650094"/>
    <w:rsid w:val="4C806C7C"/>
    <w:rsid w:val="4C9425BB"/>
    <w:rsid w:val="4C997D3D"/>
    <w:rsid w:val="4CB93F3C"/>
    <w:rsid w:val="4CB97E79"/>
    <w:rsid w:val="4CBA2C7D"/>
    <w:rsid w:val="4D2770F7"/>
    <w:rsid w:val="4D422183"/>
    <w:rsid w:val="4D673998"/>
    <w:rsid w:val="4DC94652"/>
    <w:rsid w:val="4DE35714"/>
    <w:rsid w:val="4E0C4B21"/>
    <w:rsid w:val="4E0F044D"/>
    <w:rsid w:val="4E215ED6"/>
    <w:rsid w:val="4E28581D"/>
    <w:rsid w:val="4E5C03B2"/>
    <w:rsid w:val="4E816CDB"/>
    <w:rsid w:val="4E8753F1"/>
    <w:rsid w:val="4EC15329"/>
    <w:rsid w:val="4F7D2ED6"/>
    <w:rsid w:val="4F8922EB"/>
    <w:rsid w:val="4FA36E2B"/>
    <w:rsid w:val="4FE94B38"/>
    <w:rsid w:val="503F0BFC"/>
    <w:rsid w:val="506568B4"/>
    <w:rsid w:val="50A56CB1"/>
    <w:rsid w:val="50CD1D3A"/>
    <w:rsid w:val="50D41344"/>
    <w:rsid w:val="50D92DFE"/>
    <w:rsid w:val="50DF62FA"/>
    <w:rsid w:val="513444D8"/>
    <w:rsid w:val="517A49D3"/>
    <w:rsid w:val="51943136"/>
    <w:rsid w:val="51C92E73"/>
    <w:rsid w:val="51E101BC"/>
    <w:rsid w:val="51ED4DB3"/>
    <w:rsid w:val="51F611AD"/>
    <w:rsid w:val="5201085F"/>
    <w:rsid w:val="528079D5"/>
    <w:rsid w:val="529C6026"/>
    <w:rsid w:val="52AF2069"/>
    <w:rsid w:val="52B21B59"/>
    <w:rsid w:val="531B5950"/>
    <w:rsid w:val="533D7674"/>
    <w:rsid w:val="53413F99"/>
    <w:rsid w:val="534F55FA"/>
    <w:rsid w:val="5362532D"/>
    <w:rsid w:val="53634C01"/>
    <w:rsid w:val="538452A3"/>
    <w:rsid w:val="5394125E"/>
    <w:rsid w:val="53E67D0C"/>
    <w:rsid w:val="541C372E"/>
    <w:rsid w:val="543C1ADB"/>
    <w:rsid w:val="54A13C33"/>
    <w:rsid w:val="54AE1BFF"/>
    <w:rsid w:val="55326F81"/>
    <w:rsid w:val="55417A63"/>
    <w:rsid w:val="554A067A"/>
    <w:rsid w:val="55B55BE8"/>
    <w:rsid w:val="55C73B6D"/>
    <w:rsid w:val="55EA7902"/>
    <w:rsid w:val="55FB55C5"/>
    <w:rsid w:val="56090B56"/>
    <w:rsid w:val="561843C9"/>
    <w:rsid w:val="562B2D19"/>
    <w:rsid w:val="566F2249"/>
    <w:rsid w:val="56C500AD"/>
    <w:rsid w:val="56C72EAD"/>
    <w:rsid w:val="571C70F4"/>
    <w:rsid w:val="572E090C"/>
    <w:rsid w:val="578C1E3F"/>
    <w:rsid w:val="57A203EE"/>
    <w:rsid w:val="57FD3876"/>
    <w:rsid w:val="57FD40DE"/>
    <w:rsid w:val="58122B18"/>
    <w:rsid w:val="582157B7"/>
    <w:rsid w:val="583737A8"/>
    <w:rsid w:val="584A5D0C"/>
    <w:rsid w:val="58695A64"/>
    <w:rsid w:val="586A64C1"/>
    <w:rsid w:val="59791FCF"/>
    <w:rsid w:val="59C70462"/>
    <w:rsid w:val="59DF6FA4"/>
    <w:rsid w:val="59F45FB0"/>
    <w:rsid w:val="5A246C8E"/>
    <w:rsid w:val="5A4C5BDD"/>
    <w:rsid w:val="5A6B0D18"/>
    <w:rsid w:val="5A715E56"/>
    <w:rsid w:val="5A736072"/>
    <w:rsid w:val="5A771EDB"/>
    <w:rsid w:val="5A811D38"/>
    <w:rsid w:val="5AA43D90"/>
    <w:rsid w:val="5ABA5A4E"/>
    <w:rsid w:val="5B01542B"/>
    <w:rsid w:val="5B942EAB"/>
    <w:rsid w:val="5BCF552A"/>
    <w:rsid w:val="5BFB1656"/>
    <w:rsid w:val="5C1C5FBB"/>
    <w:rsid w:val="5C805C3A"/>
    <w:rsid w:val="5CD05A19"/>
    <w:rsid w:val="5CE172C2"/>
    <w:rsid w:val="5CED210B"/>
    <w:rsid w:val="5D1818CA"/>
    <w:rsid w:val="5D4D6706"/>
    <w:rsid w:val="5D4E3CE8"/>
    <w:rsid w:val="5DD33159"/>
    <w:rsid w:val="5DDC056D"/>
    <w:rsid w:val="5E1622DB"/>
    <w:rsid w:val="5E2B65A4"/>
    <w:rsid w:val="5E36363E"/>
    <w:rsid w:val="5E401EE1"/>
    <w:rsid w:val="5E862024"/>
    <w:rsid w:val="5E9F11E3"/>
    <w:rsid w:val="5F9A60AB"/>
    <w:rsid w:val="5FA840ED"/>
    <w:rsid w:val="5FAB5E71"/>
    <w:rsid w:val="5FE54AEF"/>
    <w:rsid w:val="5FE62E42"/>
    <w:rsid w:val="5FF02A61"/>
    <w:rsid w:val="5FF150C3"/>
    <w:rsid w:val="5FF42991"/>
    <w:rsid w:val="60353D5B"/>
    <w:rsid w:val="604F0C94"/>
    <w:rsid w:val="60811390"/>
    <w:rsid w:val="60913EE6"/>
    <w:rsid w:val="60A048FE"/>
    <w:rsid w:val="60B02030"/>
    <w:rsid w:val="60E7023C"/>
    <w:rsid w:val="60E905BC"/>
    <w:rsid w:val="611C486A"/>
    <w:rsid w:val="612C3317"/>
    <w:rsid w:val="613320B7"/>
    <w:rsid w:val="61A766DF"/>
    <w:rsid w:val="61CE13EF"/>
    <w:rsid w:val="62287742"/>
    <w:rsid w:val="627A589A"/>
    <w:rsid w:val="629D12A0"/>
    <w:rsid w:val="62F6339C"/>
    <w:rsid w:val="631A352E"/>
    <w:rsid w:val="6372766B"/>
    <w:rsid w:val="63807109"/>
    <w:rsid w:val="639037F0"/>
    <w:rsid w:val="63BC45E5"/>
    <w:rsid w:val="63CB6D8C"/>
    <w:rsid w:val="643B0528"/>
    <w:rsid w:val="648A46E4"/>
    <w:rsid w:val="64B4350F"/>
    <w:rsid w:val="64C17C5F"/>
    <w:rsid w:val="64E32222"/>
    <w:rsid w:val="65297A59"/>
    <w:rsid w:val="65474383"/>
    <w:rsid w:val="65817895"/>
    <w:rsid w:val="66065FEC"/>
    <w:rsid w:val="660C0310"/>
    <w:rsid w:val="66F81DD8"/>
    <w:rsid w:val="674A54CB"/>
    <w:rsid w:val="67503E05"/>
    <w:rsid w:val="679B09B6"/>
    <w:rsid w:val="67C16F0D"/>
    <w:rsid w:val="68185924"/>
    <w:rsid w:val="68740EAF"/>
    <w:rsid w:val="68F3778A"/>
    <w:rsid w:val="69112200"/>
    <w:rsid w:val="691A37DC"/>
    <w:rsid w:val="693C3AD3"/>
    <w:rsid w:val="6953779A"/>
    <w:rsid w:val="695F7E2D"/>
    <w:rsid w:val="69DF0ECC"/>
    <w:rsid w:val="69E21505"/>
    <w:rsid w:val="6A443604"/>
    <w:rsid w:val="6ACC2E0B"/>
    <w:rsid w:val="6ADF0295"/>
    <w:rsid w:val="6AF9611F"/>
    <w:rsid w:val="6B0C5A52"/>
    <w:rsid w:val="6B0F552C"/>
    <w:rsid w:val="6B3B245C"/>
    <w:rsid w:val="6B3E3B32"/>
    <w:rsid w:val="6B6B37C9"/>
    <w:rsid w:val="6B7961AB"/>
    <w:rsid w:val="6B95409A"/>
    <w:rsid w:val="6B9F656F"/>
    <w:rsid w:val="6BFB5EC7"/>
    <w:rsid w:val="6D6104EF"/>
    <w:rsid w:val="6DAF0580"/>
    <w:rsid w:val="6DAF51BB"/>
    <w:rsid w:val="6DD02520"/>
    <w:rsid w:val="6DE17F47"/>
    <w:rsid w:val="6E1128F7"/>
    <w:rsid w:val="6E1B1D16"/>
    <w:rsid w:val="6E1F5E9D"/>
    <w:rsid w:val="6E55366C"/>
    <w:rsid w:val="6E6B7F83"/>
    <w:rsid w:val="6EAF69AF"/>
    <w:rsid w:val="6EE2110B"/>
    <w:rsid w:val="6F3A0AB4"/>
    <w:rsid w:val="6FB40867"/>
    <w:rsid w:val="70090BB2"/>
    <w:rsid w:val="70411D13"/>
    <w:rsid w:val="705B6F34"/>
    <w:rsid w:val="70787AE6"/>
    <w:rsid w:val="70B07280"/>
    <w:rsid w:val="70C1148D"/>
    <w:rsid w:val="713C6D66"/>
    <w:rsid w:val="716562BC"/>
    <w:rsid w:val="718B602C"/>
    <w:rsid w:val="71C8627B"/>
    <w:rsid w:val="71EF3599"/>
    <w:rsid w:val="72074E98"/>
    <w:rsid w:val="7222612A"/>
    <w:rsid w:val="722A439F"/>
    <w:rsid w:val="724335AB"/>
    <w:rsid w:val="726447C6"/>
    <w:rsid w:val="727B3E78"/>
    <w:rsid w:val="727D45B0"/>
    <w:rsid w:val="727F5D14"/>
    <w:rsid w:val="731A1328"/>
    <w:rsid w:val="735465E8"/>
    <w:rsid w:val="73682094"/>
    <w:rsid w:val="73EC4A73"/>
    <w:rsid w:val="74116287"/>
    <w:rsid w:val="74143D3D"/>
    <w:rsid w:val="74267540"/>
    <w:rsid w:val="743401C8"/>
    <w:rsid w:val="74604500"/>
    <w:rsid w:val="74A90F89"/>
    <w:rsid w:val="75427F45"/>
    <w:rsid w:val="7571756C"/>
    <w:rsid w:val="75CE5F39"/>
    <w:rsid w:val="76102BC1"/>
    <w:rsid w:val="76143E0D"/>
    <w:rsid w:val="766E2B9C"/>
    <w:rsid w:val="766F3739"/>
    <w:rsid w:val="76721112"/>
    <w:rsid w:val="76851B5E"/>
    <w:rsid w:val="76887DFB"/>
    <w:rsid w:val="768D73E4"/>
    <w:rsid w:val="769253FB"/>
    <w:rsid w:val="778B45A3"/>
    <w:rsid w:val="77AC443F"/>
    <w:rsid w:val="77E936DB"/>
    <w:rsid w:val="781B5927"/>
    <w:rsid w:val="786749F3"/>
    <w:rsid w:val="7870237F"/>
    <w:rsid w:val="78C35701"/>
    <w:rsid w:val="78F607B2"/>
    <w:rsid w:val="791660EE"/>
    <w:rsid w:val="795A422D"/>
    <w:rsid w:val="795B10B3"/>
    <w:rsid w:val="79A15AC2"/>
    <w:rsid w:val="7A831F22"/>
    <w:rsid w:val="7B2E771F"/>
    <w:rsid w:val="7B4F3823"/>
    <w:rsid w:val="7B890DF9"/>
    <w:rsid w:val="7B8B2141"/>
    <w:rsid w:val="7BC65611"/>
    <w:rsid w:val="7BC77B74"/>
    <w:rsid w:val="7C010F27"/>
    <w:rsid w:val="7C2C76E7"/>
    <w:rsid w:val="7C4A1361"/>
    <w:rsid w:val="7CC61BD9"/>
    <w:rsid w:val="7D0B3271"/>
    <w:rsid w:val="7D31799A"/>
    <w:rsid w:val="7DAB214F"/>
    <w:rsid w:val="7DB163E5"/>
    <w:rsid w:val="7DCA74A7"/>
    <w:rsid w:val="7DE70059"/>
    <w:rsid w:val="7E357BE9"/>
    <w:rsid w:val="7E417769"/>
    <w:rsid w:val="7E611BB9"/>
    <w:rsid w:val="7EB20667"/>
    <w:rsid w:val="7ED16A8E"/>
    <w:rsid w:val="7EDC1B88"/>
    <w:rsid w:val="7F590AE3"/>
    <w:rsid w:val="7FC93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7">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8">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9">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19">
    <w:name w:val="Default Paragraph Font"/>
    <w:autoRedefine/>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1"/>
    <w:autoRedefine/>
    <w:qFormat/>
    <w:uiPriority w:val="0"/>
    <w:rPr>
      <w:rFonts w:ascii="宋体" w:hAnsi="宋体" w:eastAsia="宋体" w:cs="宋体"/>
      <w:sz w:val="31"/>
      <w:szCs w:val="31"/>
      <w:lang w:val="en-US" w:eastAsia="en-US" w:bidi="ar-SA"/>
    </w:rPr>
  </w:style>
  <w:style w:type="paragraph" w:styleId="4">
    <w:name w:val="Body Text First Indent 2"/>
    <w:basedOn w:val="5"/>
    <w:next w:val="1"/>
    <w:autoRedefine/>
    <w:unhideWhenUsed/>
    <w:qFormat/>
    <w:uiPriority w:val="99"/>
    <w:pPr>
      <w:tabs>
        <w:tab w:val="left" w:pos="0"/>
      </w:tabs>
      <w:spacing w:after="120"/>
      <w:ind w:left="420" w:leftChars="200" w:firstLine="420" w:firstLineChars="200"/>
    </w:pPr>
    <w:rPr>
      <w:rFonts w:ascii="宋体" w:hAnsi="Courier New"/>
      <w:spacing w:val="-4"/>
      <w:kern w:val="2"/>
      <w:sz w:val="21"/>
      <w:szCs w:val="24"/>
    </w:rPr>
  </w:style>
  <w:style w:type="paragraph" w:styleId="5">
    <w:name w:val="Body Text Indent"/>
    <w:basedOn w:val="1"/>
    <w:next w:val="6"/>
    <w:autoRedefine/>
    <w:qFormat/>
    <w:uiPriority w:val="0"/>
    <w:pPr>
      <w:tabs>
        <w:tab w:val="left" w:pos="0"/>
      </w:tabs>
      <w:ind w:firstLine="538" w:firstLineChars="192"/>
    </w:pPr>
    <w:rPr>
      <w:rFonts w:ascii="Tahoma" w:hAnsi="Tahoma"/>
      <w:kern w:val="2"/>
      <w:sz w:val="28"/>
      <w:szCs w:val="24"/>
    </w:rPr>
  </w:style>
  <w:style w:type="paragraph" w:styleId="6">
    <w:name w:val="envelope return"/>
    <w:basedOn w:val="1"/>
    <w:qFormat/>
    <w:uiPriority w:val="0"/>
    <w:pPr>
      <w:snapToGrid w:val="0"/>
    </w:pPr>
    <w:rPr>
      <w:rFonts w:ascii="Arial" w:hAnsi="Arial"/>
    </w:rPr>
  </w:style>
  <w:style w:type="paragraph" w:styleId="10">
    <w:name w:val="annotation text"/>
    <w:basedOn w:val="1"/>
    <w:autoRedefine/>
    <w:qFormat/>
    <w:uiPriority w:val="0"/>
    <w:pPr>
      <w:jc w:val="left"/>
    </w:pPr>
  </w:style>
  <w:style w:type="paragraph" w:styleId="11">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2">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4">
    <w:name w:val="toc 1"/>
    <w:basedOn w:val="1"/>
    <w:next w:val="1"/>
    <w:qFormat/>
    <w:uiPriority w:val="0"/>
  </w:style>
  <w:style w:type="paragraph" w:styleId="15">
    <w:name w:val="Body Text 2"/>
    <w:basedOn w:val="1"/>
    <w:autoRedefine/>
    <w:qFormat/>
    <w:uiPriority w:val="0"/>
    <w:pPr>
      <w:spacing w:after="120" w:line="480" w:lineRule="auto"/>
    </w:pPr>
  </w:style>
  <w:style w:type="paragraph" w:styleId="16">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qFormat/>
    <w:uiPriority w:val="0"/>
    <w:rPr>
      <w:color w:val="333333"/>
      <w:u w:val="none"/>
    </w:rPr>
  </w:style>
  <w:style w:type="character" w:styleId="21">
    <w:name w:val="Hyperlink"/>
    <w:basedOn w:val="19"/>
    <w:qFormat/>
    <w:uiPriority w:val="0"/>
    <w:rPr>
      <w:color w:val="333333"/>
      <w:u w:val="none"/>
    </w:rPr>
  </w:style>
  <w:style w:type="paragraph" w:customStyle="1" w:styleId="22">
    <w:name w:val="style4"/>
    <w:basedOn w:val="1"/>
    <w:next w:val="23"/>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23">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24">
    <w:name w:val="Default"/>
    <w:next w:val="25"/>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25">
    <w:name w:val="Char Char10 Char Char Char Char"/>
    <w:next w:val="26"/>
    <w:qFormat/>
    <w:uiPriority w:val="0"/>
    <w:pPr>
      <w:widowControl w:val="0"/>
      <w:jc w:val="both"/>
    </w:pPr>
    <w:rPr>
      <w:rFonts w:ascii="Calibri" w:hAnsi="Calibri" w:eastAsia="宋体" w:cs="Times New Roman"/>
      <w:kern w:val="0"/>
      <w:sz w:val="21"/>
      <w:szCs w:val="24"/>
      <w:lang w:val="en-US" w:eastAsia="zh-CN" w:bidi="ar-SA"/>
    </w:rPr>
  </w:style>
  <w:style w:type="paragraph" w:customStyle="1" w:styleId="26">
    <w:name w:val="xl87"/>
    <w:next w:val="27"/>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27">
    <w:name w:val="xl72"/>
    <w:next w:val="11"/>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28">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paragraph" w:customStyle="1" w:styleId="30">
    <w:name w:val="Table Text"/>
    <w:basedOn w:val="1"/>
    <w:autoRedefine/>
    <w:semiHidden/>
    <w:qFormat/>
    <w:uiPriority w:val="0"/>
    <w:rPr>
      <w:rFonts w:ascii="Arial" w:hAnsi="Arial" w:eastAsia="Arial" w:cs="Arial"/>
      <w:sz w:val="21"/>
      <w:szCs w:val="21"/>
      <w:lang w:val="en-US" w:eastAsia="en-US" w:bidi="ar-SA"/>
    </w:rPr>
  </w:style>
  <w:style w:type="paragraph" w:customStyle="1" w:styleId="31">
    <w:name w:val="Table Paragraph"/>
    <w:basedOn w:val="1"/>
    <w:autoRedefine/>
    <w:qFormat/>
    <w:uiPriority w:val="1"/>
    <w:rPr>
      <w:rFonts w:ascii="宋体" w:hAnsi="宋体" w:eastAsia="宋体" w:cs="宋体"/>
      <w:lang w:val="en-US" w:eastAsia="zh-CN" w:bidi="ar-SA"/>
    </w:rPr>
  </w:style>
  <w:style w:type="paragraph" w:customStyle="1" w:styleId="32">
    <w:name w:val="无间隔1"/>
    <w:basedOn w:val="1"/>
    <w:autoRedefine/>
    <w:qFormat/>
    <w:uiPriority w:val="99"/>
    <w:pPr>
      <w:spacing w:line="400" w:lineRule="exact"/>
    </w:pPr>
  </w:style>
  <w:style w:type="paragraph" w:styleId="33">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4">
    <w:name w:val="列出段落1"/>
    <w:basedOn w:val="1"/>
    <w:unhideWhenUsed/>
    <w:qFormat/>
    <w:uiPriority w:val="99"/>
    <w:pPr>
      <w:ind w:firstLine="420" w:firstLineChars="200"/>
    </w:p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 w:type="character" w:customStyle="1" w:styleId="38">
    <w:name w:val="toolbarlabel2"/>
    <w:basedOn w:val="19"/>
    <w:qFormat/>
    <w:uiPriority w:val="0"/>
  </w:style>
  <w:style w:type="character" w:customStyle="1" w:styleId="39">
    <w:name w:val="toolbarlabel"/>
    <w:basedOn w:val="19"/>
    <w:qFormat/>
    <w:uiPriority w:val="0"/>
    <w:rPr>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48</Pages>
  <Words>674</Words>
  <Characters>785</Characters>
  <TotalTime>63</TotalTime>
  <ScaleCrop>false</ScaleCrop>
  <LinksUpToDate>false</LinksUpToDate>
  <CharactersWithSpaces>850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Administrator</cp:lastModifiedBy>
  <cp:lastPrinted>2026-06-30T08:57:00Z</cp:lastPrinted>
  <dcterms:modified xsi:type="dcterms:W3CDTF">2026-08-07T09:48:06Z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2052-12.1.0.28043</vt:lpwstr>
  </property>
  <property fmtid="{D5CDD505-2E9C-101B-9397-08002B2CF9AE}" pid="5" name="ICV">
    <vt:lpwstr>6A5BC980787B4A94A917CBAF821FB823_13</vt:lpwstr>
  </property>
  <property fmtid="{D5CDD505-2E9C-101B-9397-08002B2CF9AE}" pid="6" name="KSOTemplateDocerSaveRecord">
    <vt:lpwstr>eyJoZGlkIjoiMDkyOWFhY2UyZmUzYTNlODJjOWZiMDc3Y2MwNGEwOTAiLCJ1c2VySWQiOiIxMjA3MzQ3MjY1In0=</vt:lpwstr>
  </property>
</Properties>
</file>