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C9FFC">
      <w:pPr>
        <w:kinsoku/>
        <w:wordWrap w:val="0"/>
        <w:spacing w:line="360" w:lineRule="auto"/>
        <w:jc w:val="center"/>
        <w:outlineLvl w:val="0"/>
        <w:rPr>
          <w:rFonts w:hint="eastAsia" w:asciiTheme="minorEastAsia" w:hAnsiTheme="minorEastAsia" w:eastAsiaTheme="minorEastAsia" w:cstheme="minorEastAsia"/>
          <w:spacing w:val="-2"/>
          <w:sz w:val="52"/>
          <w:szCs w:val="52"/>
          <w:lang w:eastAsia="zh-CN"/>
        </w:rPr>
      </w:pPr>
    </w:p>
    <w:p w14:paraId="6BBA2A00">
      <w:pPr>
        <w:kinsoku/>
        <w:wordWrap w:val="0"/>
        <w:spacing w:line="360" w:lineRule="auto"/>
        <w:jc w:val="center"/>
        <w:outlineLvl w:val="0"/>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rPr>
        <w:t>南阳市</w:t>
      </w:r>
      <w:r>
        <w:rPr>
          <w:rFonts w:hint="eastAsia" w:asciiTheme="minorEastAsia" w:hAnsiTheme="minorEastAsia" w:eastAsiaTheme="minorEastAsia" w:cstheme="minorEastAsia"/>
          <w:spacing w:val="-2"/>
          <w:sz w:val="52"/>
          <w:szCs w:val="52"/>
        </w:rPr>
        <w:t>政府采购项目</w:t>
      </w:r>
    </w:p>
    <w:p w14:paraId="4269291E">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14:paraId="74EB57C3">
      <w:pPr>
        <w:kinsoku/>
        <w:wordWrap w:val="0"/>
        <w:spacing w:line="316" w:lineRule="auto"/>
        <w:jc w:val="both"/>
        <w:rPr>
          <w:rFonts w:asciiTheme="minorEastAsia" w:hAnsiTheme="minorEastAsia" w:eastAsiaTheme="minorEastAsia" w:cstheme="minorEastAsia"/>
        </w:rPr>
      </w:pPr>
    </w:p>
    <w:p w14:paraId="5EC95733">
      <w:pPr>
        <w:kinsoku/>
        <w:wordWrap w:val="0"/>
        <w:spacing w:line="316" w:lineRule="auto"/>
        <w:jc w:val="both"/>
        <w:rPr>
          <w:rFonts w:asciiTheme="minorEastAsia" w:hAnsiTheme="minorEastAsia" w:eastAsiaTheme="minorEastAsia" w:cstheme="minorEastAsia"/>
        </w:rPr>
      </w:pPr>
    </w:p>
    <w:p w14:paraId="7E88584F">
      <w:pPr>
        <w:kinsoku/>
        <w:wordWrap w:val="0"/>
        <w:spacing w:line="317" w:lineRule="auto"/>
        <w:jc w:val="both"/>
        <w:rPr>
          <w:rFonts w:asciiTheme="minorEastAsia" w:hAnsiTheme="minorEastAsia" w:eastAsiaTheme="minorEastAsia" w:cstheme="minorEastAsia"/>
        </w:rPr>
      </w:pPr>
    </w:p>
    <w:p w14:paraId="28340FD5">
      <w:pPr>
        <w:kinsoku/>
        <w:wordWrap w:val="0"/>
        <w:spacing w:line="360" w:lineRule="auto"/>
        <w:jc w:val="both"/>
        <w:rPr>
          <w:rFonts w:asciiTheme="minorEastAsia" w:hAnsiTheme="minorEastAsia" w:eastAsiaTheme="minorEastAsia" w:cstheme="minorEastAsia"/>
          <w:b/>
          <w:bCs/>
          <w:spacing w:val="-17"/>
          <w:sz w:val="36"/>
          <w:szCs w:val="36"/>
        </w:rPr>
      </w:pPr>
    </w:p>
    <w:p w14:paraId="22C10BA2">
      <w:pPr>
        <w:kinsoku/>
        <w:wordWrap w:val="0"/>
        <w:spacing w:line="360" w:lineRule="auto"/>
        <w:jc w:val="both"/>
        <w:rPr>
          <w:rFonts w:asciiTheme="minorEastAsia" w:hAnsiTheme="minorEastAsia" w:eastAsiaTheme="minorEastAsia" w:cstheme="minorEastAsia"/>
          <w:b/>
          <w:bCs/>
          <w:spacing w:val="-17"/>
          <w:sz w:val="36"/>
          <w:szCs w:val="36"/>
        </w:rPr>
      </w:pPr>
    </w:p>
    <w:p w14:paraId="6267A5B7">
      <w:pPr>
        <w:wordWrap w:val="0"/>
        <w:spacing w:line="249" w:lineRule="auto"/>
        <w:jc w:val="both"/>
        <w:rPr>
          <w:lang w:eastAsia="zh-CN"/>
        </w:rPr>
      </w:pPr>
    </w:p>
    <w:p w14:paraId="162FBF56">
      <w:pPr>
        <w:wordWrap w:val="0"/>
        <w:spacing w:line="249" w:lineRule="auto"/>
        <w:jc w:val="both"/>
        <w:rPr>
          <w:lang w:eastAsia="zh-CN"/>
        </w:rPr>
      </w:pPr>
    </w:p>
    <w:p w14:paraId="73B62E65">
      <w:pPr>
        <w:pStyle w:val="6"/>
        <w:wordWrap w:val="0"/>
        <w:spacing w:line="360" w:lineRule="auto"/>
        <w:ind w:firstLine="287" w:firstLineChars="100"/>
        <w:jc w:val="both"/>
        <w:rPr>
          <w:rFonts w:hint="eastAsia" w:ascii="宋体" w:hAnsi="宋体" w:eastAsia="宋体" w:cs="宋体"/>
          <w:bCs/>
          <w:color w:val="000000"/>
          <w:kern w:val="0"/>
          <w:sz w:val="32"/>
          <w:szCs w:val="32"/>
          <w:u w:val="single"/>
          <w:lang w:val="en-US" w:eastAsia="zh-CN"/>
        </w:rPr>
      </w:pPr>
      <w:r>
        <w:rPr>
          <w:rFonts w:hint="eastAsia"/>
          <w:b/>
          <w:bCs/>
          <w:spacing w:val="-17"/>
          <w:sz w:val="32"/>
          <w:szCs w:val="32"/>
          <w:lang w:eastAsia="zh-CN"/>
        </w:rPr>
        <w:t>项目名称：</w:t>
      </w:r>
      <w:r>
        <w:rPr>
          <w:rFonts w:hint="eastAsia"/>
          <w:b w:val="0"/>
          <w:bCs w:val="0"/>
          <w:spacing w:val="-17"/>
          <w:sz w:val="32"/>
          <w:szCs w:val="32"/>
          <w:u w:val="single"/>
          <w:lang w:eastAsia="zh-CN"/>
        </w:rPr>
        <w:t>南阳市第十五小学校智慧黑板及录播室采购项目</w:t>
      </w:r>
    </w:p>
    <w:p w14:paraId="5C0C2BE9">
      <w:pPr>
        <w:wordWrap w:val="0"/>
        <w:spacing w:line="360" w:lineRule="auto"/>
        <w:ind w:firstLine="287" w:firstLineChars="100"/>
        <w:jc w:val="both"/>
        <w:rPr>
          <w:rFonts w:ascii="宋体" w:hAnsi="宋体" w:eastAsia="宋体" w:cs="宋体"/>
          <w:spacing w:val="-15"/>
          <w:sz w:val="24"/>
          <w:szCs w:val="24"/>
          <w:lang w:eastAsia="zh-CN"/>
        </w:rPr>
      </w:pPr>
      <w:r>
        <w:rPr>
          <w:rFonts w:hint="eastAsia" w:ascii="宋体" w:hAnsi="宋体" w:eastAsia="宋体" w:cs="宋体"/>
          <w:b/>
          <w:bCs/>
          <w:spacing w:val="-17"/>
          <w:sz w:val="32"/>
          <w:szCs w:val="32"/>
          <w:lang w:eastAsia="zh-CN"/>
        </w:rPr>
        <w:t>项目编号：</w:t>
      </w:r>
      <w:r>
        <w:rPr>
          <w:rFonts w:hint="eastAsia" w:ascii="宋体" w:hAnsi="宋体" w:eastAsia="宋体" w:cs="宋体"/>
          <w:spacing w:val="-17"/>
          <w:sz w:val="32"/>
          <w:szCs w:val="32"/>
          <w:u w:val="single"/>
          <w:lang w:eastAsia="zh-CN"/>
        </w:rPr>
        <w:t xml:space="preserve"> </w:t>
      </w:r>
      <w:r>
        <w:rPr>
          <w:rFonts w:hint="eastAsia" w:ascii="宋体" w:hAnsi="宋体" w:eastAsia="宋体" w:cs="宋体"/>
          <w:spacing w:val="-17"/>
          <w:sz w:val="32"/>
          <w:szCs w:val="32"/>
          <w:u w:val="single"/>
          <w:lang w:val="en-US" w:eastAsia="zh-CN"/>
        </w:rPr>
        <w:t xml:space="preserve"> 南阳政采公开-2026-33   </w:t>
      </w:r>
      <w:r>
        <w:rPr>
          <w:rFonts w:hint="eastAsia" w:ascii="宋体" w:hAnsi="宋体" w:eastAsia="宋体" w:cs="宋体"/>
          <w:b/>
          <w:bCs/>
          <w:spacing w:val="-17"/>
          <w:sz w:val="32"/>
          <w:szCs w:val="32"/>
          <w:lang w:eastAsia="zh-CN"/>
        </w:rPr>
        <w:t xml:space="preserve">  </w:t>
      </w:r>
      <w:r>
        <w:rPr>
          <w:rFonts w:hint="eastAsia" w:ascii="宋体" w:hAnsi="宋体" w:eastAsia="宋体" w:cs="宋体"/>
          <w:spacing w:val="-15"/>
          <w:sz w:val="24"/>
          <w:szCs w:val="24"/>
          <w:lang w:eastAsia="zh-CN"/>
        </w:rPr>
        <w:t xml:space="preserve">               </w:t>
      </w:r>
    </w:p>
    <w:p w14:paraId="410A641C">
      <w:pPr>
        <w:wordWrap w:val="0"/>
        <w:spacing w:line="360" w:lineRule="auto"/>
        <w:ind w:firstLine="287" w:firstLineChars="100"/>
        <w:jc w:val="both"/>
        <w:rPr>
          <w:rFonts w:ascii="宋体" w:hAnsi="宋体" w:eastAsia="宋体" w:cs="宋体"/>
          <w:b/>
          <w:bCs/>
          <w:spacing w:val="-17"/>
          <w:sz w:val="32"/>
          <w:szCs w:val="32"/>
          <w:lang w:eastAsia="zh-CN"/>
        </w:rPr>
      </w:pPr>
      <w:r>
        <w:rPr>
          <w:rFonts w:hint="eastAsia" w:ascii="宋体" w:hAnsi="宋体" w:eastAsia="宋体" w:cs="宋体"/>
          <w:b/>
          <w:bCs/>
          <w:spacing w:val="-17"/>
          <w:sz w:val="32"/>
          <w:szCs w:val="32"/>
          <w:lang w:eastAsia="zh-CN"/>
        </w:rPr>
        <w:t>采 购 人：</w:t>
      </w:r>
      <w:r>
        <w:rPr>
          <w:rFonts w:hint="eastAsia" w:ascii="宋体" w:hAnsi="宋体" w:eastAsia="宋体" w:cs="宋体"/>
          <w:b/>
          <w:bCs/>
          <w:spacing w:val="-17"/>
          <w:sz w:val="32"/>
          <w:szCs w:val="32"/>
          <w:u w:val="single"/>
          <w:lang w:val="en-US" w:eastAsia="zh-CN"/>
        </w:rPr>
        <w:t xml:space="preserve">   </w:t>
      </w:r>
      <w:r>
        <w:rPr>
          <w:rFonts w:hint="eastAsia"/>
          <w:b w:val="0"/>
          <w:bCs w:val="0"/>
          <w:spacing w:val="-17"/>
          <w:sz w:val="32"/>
          <w:szCs w:val="32"/>
          <w:u w:val="single"/>
          <w:lang w:eastAsia="zh-CN"/>
        </w:rPr>
        <w:t>南阳市第十五小学校</w:t>
      </w:r>
      <w:r>
        <w:rPr>
          <w:rFonts w:hint="eastAsia" w:ascii="宋体" w:hAnsi="宋体" w:eastAsia="宋体" w:cs="宋体"/>
          <w:b w:val="0"/>
          <w:bCs w:val="0"/>
          <w:spacing w:val="-15"/>
          <w:sz w:val="24"/>
          <w:szCs w:val="24"/>
          <w:u w:val="single"/>
          <w:lang w:eastAsia="zh-CN"/>
        </w:rPr>
        <w:t xml:space="preserve"> </w:t>
      </w:r>
      <w:r>
        <w:rPr>
          <w:rFonts w:hint="eastAsia" w:ascii="宋体" w:hAnsi="宋体" w:eastAsia="宋体" w:cs="宋体"/>
          <w:b w:val="0"/>
          <w:bCs w:val="0"/>
          <w:spacing w:val="-15"/>
          <w:sz w:val="24"/>
          <w:szCs w:val="24"/>
          <w:u w:val="single"/>
          <w:lang w:val="en-US" w:eastAsia="zh-CN"/>
        </w:rPr>
        <w:t xml:space="preserve">        </w:t>
      </w:r>
      <w:r>
        <w:rPr>
          <w:rFonts w:hint="eastAsia" w:ascii="宋体" w:hAnsi="宋体" w:eastAsia="宋体" w:cs="宋体"/>
          <w:spacing w:val="-15"/>
          <w:sz w:val="24"/>
          <w:szCs w:val="24"/>
          <w:lang w:eastAsia="zh-CN"/>
        </w:rPr>
        <w:t xml:space="preserve">               </w:t>
      </w:r>
    </w:p>
    <w:p w14:paraId="1E4B2403">
      <w:pPr>
        <w:pStyle w:val="6"/>
        <w:wordWrap w:val="0"/>
        <w:spacing w:line="360" w:lineRule="auto"/>
        <w:ind w:firstLine="287" w:firstLineChars="100"/>
        <w:jc w:val="both"/>
        <w:outlineLvl w:val="1"/>
        <w:rPr>
          <w:spacing w:val="-17"/>
          <w:sz w:val="32"/>
          <w:szCs w:val="32"/>
          <w:lang w:eastAsia="zh-CN"/>
        </w:rPr>
      </w:pPr>
      <w:r>
        <w:rPr>
          <w:rFonts w:hint="eastAsia"/>
          <w:b/>
          <w:bCs/>
          <w:spacing w:val="-17"/>
          <w:sz w:val="32"/>
          <w:szCs w:val="32"/>
          <w:lang w:eastAsia="zh-CN"/>
        </w:rPr>
        <w:t>采购代理机构：</w:t>
      </w:r>
      <w:r>
        <w:rPr>
          <w:rFonts w:hint="eastAsia"/>
          <w:spacing w:val="-17"/>
          <w:sz w:val="32"/>
          <w:szCs w:val="32"/>
          <w:u w:val="single"/>
          <w:lang w:eastAsia="zh-CN"/>
        </w:rPr>
        <w:t>南阳市公共资源交易中心</w:t>
      </w:r>
    </w:p>
    <w:p w14:paraId="5057C91F">
      <w:pPr>
        <w:wordWrap w:val="0"/>
        <w:spacing w:line="360" w:lineRule="auto"/>
        <w:jc w:val="both"/>
        <w:rPr>
          <w:rFonts w:ascii="宋体" w:hAnsi="宋体" w:eastAsia="宋体" w:cs="宋体"/>
          <w:b/>
          <w:bCs/>
          <w:spacing w:val="-17"/>
          <w:sz w:val="32"/>
          <w:szCs w:val="32"/>
          <w:u w:val="single"/>
          <w:lang w:eastAsia="zh-CN"/>
        </w:rPr>
      </w:pPr>
    </w:p>
    <w:p w14:paraId="72D039F6">
      <w:pPr>
        <w:wordWrap w:val="0"/>
        <w:spacing w:line="360" w:lineRule="auto"/>
        <w:jc w:val="both"/>
        <w:rPr>
          <w:rFonts w:ascii="宋体" w:hAnsi="宋体" w:eastAsia="宋体" w:cs="宋体"/>
          <w:b/>
          <w:bCs/>
          <w:spacing w:val="-17"/>
          <w:sz w:val="32"/>
          <w:szCs w:val="32"/>
          <w:u w:val="single"/>
          <w:lang w:eastAsia="zh-CN"/>
        </w:rPr>
      </w:pPr>
    </w:p>
    <w:p w14:paraId="518A28A2">
      <w:pPr>
        <w:pStyle w:val="36"/>
        <w:ind w:firstLine="3186" w:firstLineChars="900"/>
        <w:rPr>
          <w:rFonts w:hint="eastAsia"/>
          <w:color w:val="auto"/>
          <w:spacing w:val="-3"/>
          <w:sz w:val="36"/>
          <w:szCs w:val="36"/>
          <w:highlight w:val="none"/>
          <w:lang w:val="en-US" w:eastAsia="zh-CN"/>
        </w:rPr>
      </w:pPr>
    </w:p>
    <w:p w14:paraId="0FA5949D">
      <w:pPr>
        <w:pStyle w:val="36"/>
        <w:ind w:firstLine="3186" w:firstLineChars="900"/>
        <w:rPr>
          <w:rFonts w:hint="default"/>
          <w:color w:val="auto"/>
          <w:highlight w:val="none"/>
          <w:lang w:val="en-US"/>
        </w:rPr>
        <w:sectPr>
          <w:pgSz w:w="11907" w:h="16840"/>
          <w:pgMar w:top="1440" w:right="1800" w:bottom="1440" w:left="1800" w:header="878" w:footer="0" w:gutter="0"/>
          <w:cols w:space="720" w:num="1"/>
        </w:sectPr>
      </w:pPr>
      <w:r>
        <w:rPr>
          <w:rFonts w:hint="eastAsia"/>
          <w:color w:val="auto"/>
          <w:spacing w:val="-3"/>
          <w:sz w:val="36"/>
          <w:szCs w:val="36"/>
          <w:highlight w:val="none"/>
          <w:lang w:val="en-US" w:eastAsia="zh-CN"/>
        </w:rPr>
        <w:t>2026年8月</w:t>
      </w:r>
    </w:p>
    <w:p w14:paraId="2415F14C">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CC0EAC0">
          <w:pPr>
            <w:pStyle w:val="6"/>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3E25CFC7">
          <w:pPr>
            <w:pStyle w:val="6"/>
            <w:keepNext w:val="0"/>
            <w:keepLines w:val="0"/>
            <w:pageBreakBefore w:val="0"/>
            <w:kinsoku/>
            <w:wordWrap w:val="0"/>
            <w:overflowPunct/>
            <w:topLinePunct w:val="0"/>
            <w:bidi w:val="0"/>
            <w:jc w:val="both"/>
            <w:rPr>
              <w:rFonts w:hint="eastAsia"/>
              <w:shd w:val="clear" w:color="FFFFFF" w:fill="D9D9D9"/>
            </w:rPr>
          </w:pPr>
        </w:p>
        <w:p w14:paraId="4D7A6634">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168A436A">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9076CD6">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0D30588B">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74AB1363">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4AEC450D">
          <w:pPr>
            <w:pStyle w:val="6"/>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2984318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1ED4F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3CF4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8651E71">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0A611F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6E336E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91A500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F90979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9410B21">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D1769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46090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580FDE5">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7C2ED30">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93F7C6">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CF83F3">
      <w:pPr>
        <w:pStyle w:val="6"/>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0A6A9C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5DFFBC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0786EA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020461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25"/>
          <w:sz w:val="24"/>
          <w:szCs w:val="24"/>
          <w:lang w:val="en-US" w:eastAsia="zh-CN"/>
        </w:rPr>
        <w:t>南阳政采公开-2026-33</w:t>
      </w:r>
    </w:p>
    <w:p w14:paraId="0AAEACA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pacing w:val="-24"/>
          <w:sz w:val="24"/>
          <w:szCs w:val="24"/>
          <w:lang w:val="en-US"/>
        </w:rPr>
      </w:pPr>
      <w:r>
        <w:rPr>
          <w:rFonts w:hint="eastAsia" w:asciiTheme="minorEastAsia" w:hAnsiTheme="minorEastAsia" w:eastAsiaTheme="minorEastAsia" w:cstheme="minorEastAsia"/>
          <w:color w:val="auto"/>
          <w:spacing w:val="-24"/>
          <w:sz w:val="24"/>
          <w:szCs w:val="24"/>
        </w:rPr>
        <w:t>2.项目名称：</w:t>
      </w:r>
      <w:r>
        <w:rPr>
          <w:rFonts w:hint="eastAsia" w:asciiTheme="minorEastAsia" w:hAnsiTheme="minorEastAsia" w:eastAsiaTheme="minorEastAsia" w:cstheme="minorEastAsia"/>
          <w:color w:val="auto"/>
          <w:spacing w:val="-24"/>
          <w:sz w:val="24"/>
          <w:szCs w:val="24"/>
          <w:lang w:eastAsia="zh-CN"/>
        </w:rPr>
        <w:t>南阳市第十五小学校智慧黑板及录播室采购项目</w:t>
      </w:r>
    </w:p>
    <w:p w14:paraId="7164D31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250</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万元、项目最高限价（如有</w:t>
      </w: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 xml:space="preserve">250 </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w:t>
      </w:r>
    </w:p>
    <w:p w14:paraId="18F48C5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34"/>
        <w:tblW w:w="779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3927"/>
        <w:gridCol w:w="1175"/>
        <w:gridCol w:w="1422"/>
      </w:tblGrid>
      <w:tr w14:paraId="060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275" w:type="dxa"/>
            <w:vAlign w:val="center"/>
          </w:tcPr>
          <w:p w14:paraId="5585E0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3927" w:type="dxa"/>
            <w:vAlign w:val="center"/>
          </w:tcPr>
          <w:p w14:paraId="14340E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175" w:type="dxa"/>
            <w:vAlign w:val="center"/>
          </w:tcPr>
          <w:p w14:paraId="1745B6A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包预算</w:t>
            </w:r>
          </w:p>
          <w:p w14:paraId="3239BC4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c>
          <w:tcPr>
            <w:tcW w:w="1422" w:type="dxa"/>
            <w:vAlign w:val="center"/>
          </w:tcPr>
          <w:p w14:paraId="6D50EF3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14"/>
                <w:sz w:val="24"/>
                <w:szCs w:val="24"/>
              </w:rPr>
            </w:pPr>
            <w:r>
              <w:rPr>
                <w:rFonts w:hint="eastAsia" w:asciiTheme="minorEastAsia" w:hAnsiTheme="minorEastAsia" w:eastAsiaTheme="minorEastAsia" w:cstheme="minorEastAsia"/>
                <w:color w:val="auto"/>
                <w:spacing w:val="-14"/>
                <w:sz w:val="24"/>
                <w:szCs w:val="24"/>
              </w:rPr>
              <w:t>最高限价</w:t>
            </w:r>
          </w:p>
          <w:p w14:paraId="4EE8F1A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14:paraId="7D72F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1275" w:type="dxa"/>
            <w:vAlign w:val="center"/>
          </w:tcPr>
          <w:p w14:paraId="35DA3126">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spacing w:val="-6"/>
                <w:sz w:val="24"/>
                <w:szCs w:val="24"/>
                <w:u w:val="none"/>
                <w:lang w:val="en-US" w:eastAsia="zh-CN"/>
              </w:rPr>
            </w:pPr>
            <w:r>
              <w:rPr>
                <w:rFonts w:hint="eastAsia"/>
                <w:spacing w:val="-6"/>
                <w:sz w:val="24"/>
                <w:szCs w:val="24"/>
                <w:u w:val="none"/>
                <w:lang w:val="en-US" w:eastAsia="zh-CN"/>
              </w:rPr>
              <w:t>南阳政采公开</w:t>
            </w:r>
          </w:p>
          <w:p w14:paraId="4D23BB58">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rPr>
            </w:pPr>
            <w:r>
              <w:rPr>
                <w:rFonts w:hint="eastAsia"/>
                <w:spacing w:val="-6"/>
                <w:sz w:val="24"/>
                <w:szCs w:val="24"/>
                <w:u w:val="none"/>
                <w:lang w:val="en-US" w:eastAsia="zh-CN"/>
              </w:rPr>
              <w:t>-2026-33</w:t>
            </w:r>
          </w:p>
        </w:tc>
        <w:tc>
          <w:tcPr>
            <w:tcW w:w="3927" w:type="dxa"/>
            <w:vAlign w:val="center"/>
          </w:tcPr>
          <w:p w14:paraId="24216CB9">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pacing w:val="-24"/>
                <w:sz w:val="24"/>
                <w:szCs w:val="24"/>
                <w:lang w:eastAsia="zh-CN"/>
              </w:rPr>
              <w:t>南阳市第十五小学校智慧黑板及录播室采购项目</w:t>
            </w:r>
          </w:p>
        </w:tc>
        <w:tc>
          <w:tcPr>
            <w:tcW w:w="1175" w:type="dxa"/>
            <w:vAlign w:val="center"/>
          </w:tcPr>
          <w:p w14:paraId="69B2DBBD">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250</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p>
        </w:tc>
        <w:tc>
          <w:tcPr>
            <w:tcW w:w="1422" w:type="dxa"/>
            <w:vAlign w:val="center"/>
          </w:tcPr>
          <w:p w14:paraId="34757DB1">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pacing w:val="5"/>
                <w:sz w:val="24"/>
                <w:szCs w:val="24"/>
                <w:highlight w:val="none"/>
                <w:u w:val="single"/>
                <w:lang w:val="en-US" w:eastAsia="zh-CN"/>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250</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p>
        </w:tc>
      </w:tr>
    </w:tbl>
    <w:p w14:paraId="09FA3D4D">
      <w:pPr>
        <w:pStyle w:val="30"/>
        <w:numPr>
          <w:ilvl w:val="2"/>
          <w:numId w:val="0"/>
        </w:numPr>
        <w:ind w:leftChars="0"/>
        <w:rPr>
          <w:rFonts w:hint="eastAsia"/>
        </w:rPr>
      </w:pPr>
    </w:p>
    <w:p w14:paraId="7FACF1E1">
      <w:pPr>
        <w:pStyle w:val="6"/>
        <w:keepNext w:val="0"/>
        <w:keepLines w:val="0"/>
        <w:pageBreakBefore w:val="0"/>
        <w:widowControl/>
        <w:numPr>
          <w:ilvl w:val="0"/>
          <w:numId w:val="2"/>
        </w:numPr>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采购清单</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3824"/>
        <w:gridCol w:w="1754"/>
        <w:gridCol w:w="1891"/>
      </w:tblGrid>
      <w:tr w14:paraId="2099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617" w:type="pct"/>
            <w:noWrap w:val="0"/>
            <w:vAlign w:val="center"/>
          </w:tcPr>
          <w:p w14:paraId="5E067EFD">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序号</w:t>
            </w:r>
          </w:p>
        </w:tc>
        <w:tc>
          <w:tcPr>
            <w:tcW w:w="2243" w:type="pct"/>
            <w:noWrap w:val="0"/>
            <w:vAlign w:val="center"/>
          </w:tcPr>
          <w:p w14:paraId="180A5C1E">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产品名称</w:t>
            </w:r>
          </w:p>
        </w:tc>
        <w:tc>
          <w:tcPr>
            <w:tcW w:w="1029" w:type="pct"/>
            <w:noWrap w:val="0"/>
            <w:vAlign w:val="center"/>
          </w:tcPr>
          <w:p w14:paraId="00024A34">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单位</w:t>
            </w:r>
          </w:p>
        </w:tc>
        <w:tc>
          <w:tcPr>
            <w:tcW w:w="1109" w:type="pct"/>
            <w:noWrap w:val="0"/>
            <w:vAlign w:val="center"/>
          </w:tcPr>
          <w:p w14:paraId="2EADC84F">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数量</w:t>
            </w:r>
          </w:p>
        </w:tc>
      </w:tr>
      <w:tr w14:paraId="6946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6C891D7B">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940440F">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智慧黑板</w:t>
            </w:r>
          </w:p>
        </w:tc>
        <w:tc>
          <w:tcPr>
            <w:tcW w:w="1029" w:type="pct"/>
            <w:noWrap w:val="0"/>
            <w:vAlign w:val="center"/>
          </w:tcPr>
          <w:p w14:paraId="6CD5AB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314C40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1115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4A246625">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2DDB8E90">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教室音响</w:t>
            </w:r>
          </w:p>
        </w:tc>
        <w:tc>
          <w:tcPr>
            <w:tcW w:w="1029" w:type="pct"/>
            <w:noWrap w:val="0"/>
            <w:vAlign w:val="center"/>
          </w:tcPr>
          <w:p w14:paraId="6D3BD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对</w:t>
            </w:r>
          </w:p>
        </w:tc>
        <w:tc>
          <w:tcPr>
            <w:tcW w:w="1109" w:type="pct"/>
            <w:noWrap w:val="0"/>
            <w:vAlign w:val="center"/>
          </w:tcPr>
          <w:p w14:paraId="430899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17E1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3FA99666">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4550C4D3">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视频展台</w:t>
            </w:r>
          </w:p>
        </w:tc>
        <w:tc>
          <w:tcPr>
            <w:tcW w:w="1029" w:type="pct"/>
            <w:noWrap w:val="0"/>
            <w:vAlign w:val="center"/>
          </w:tcPr>
          <w:p w14:paraId="5A3F9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台</w:t>
            </w:r>
          </w:p>
        </w:tc>
        <w:tc>
          <w:tcPr>
            <w:tcW w:w="1109" w:type="pct"/>
            <w:noWrap w:val="0"/>
            <w:vAlign w:val="center"/>
          </w:tcPr>
          <w:p w14:paraId="1AB5C1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5498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6459EC14">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F50A00E">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sz w:val="24"/>
                <w:szCs w:val="24"/>
                <w:lang w:val="en-US" w:eastAsia="zh-CN"/>
              </w:rPr>
            </w:pPr>
            <w:r>
              <w:rPr>
                <w:rFonts w:hint="eastAsia" w:ascii="宋体" w:hAnsi="宋体" w:eastAsia="宋体" w:cs="宋体"/>
                <w:b w:val="0"/>
                <w:bCs w:val="0"/>
                <w:i w:val="0"/>
                <w:iCs w:val="0"/>
                <w:color w:val="000000"/>
                <w:kern w:val="0"/>
                <w:sz w:val="21"/>
                <w:szCs w:val="21"/>
                <w:u w:val="none"/>
                <w:lang w:val="en-US" w:eastAsia="zh-CN" w:bidi="ar"/>
              </w:rPr>
              <w:t>无线麦克</w:t>
            </w:r>
          </w:p>
        </w:tc>
        <w:tc>
          <w:tcPr>
            <w:tcW w:w="1029" w:type="pct"/>
            <w:noWrap w:val="0"/>
            <w:vAlign w:val="center"/>
          </w:tcPr>
          <w:p w14:paraId="70950C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7C888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110</w:t>
            </w:r>
          </w:p>
        </w:tc>
      </w:tr>
      <w:tr w14:paraId="2374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30E6DDD3">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6F02EE0E">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4K录播系统</w:t>
            </w:r>
          </w:p>
        </w:tc>
        <w:tc>
          <w:tcPr>
            <w:tcW w:w="1029" w:type="pct"/>
            <w:noWrap w:val="0"/>
            <w:vAlign w:val="center"/>
          </w:tcPr>
          <w:p w14:paraId="41AC01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套</w:t>
            </w:r>
          </w:p>
        </w:tc>
        <w:tc>
          <w:tcPr>
            <w:tcW w:w="1109" w:type="pct"/>
            <w:noWrap w:val="0"/>
            <w:vAlign w:val="center"/>
          </w:tcPr>
          <w:p w14:paraId="27AA75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704D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01F35064">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0760E58B">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4K特写云台摄像机</w:t>
            </w:r>
          </w:p>
        </w:tc>
        <w:tc>
          <w:tcPr>
            <w:tcW w:w="1029" w:type="pct"/>
            <w:noWrap w:val="0"/>
            <w:vAlign w:val="center"/>
          </w:tcPr>
          <w:p w14:paraId="398C9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63828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3032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107A0783">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1FE72044">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4K全景云台摄像机</w:t>
            </w:r>
          </w:p>
        </w:tc>
        <w:tc>
          <w:tcPr>
            <w:tcW w:w="1029" w:type="pct"/>
            <w:noWrap w:val="0"/>
            <w:vAlign w:val="center"/>
          </w:tcPr>
          <w:p w14:paraId="2F813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127BF2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15E8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55D645A8">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4443D7B3">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录播控制面板</w:t>
            </w:r>
          </w:p>
        </w:tc>
        <w:tc>
          <w:tcPr>
            <w:tcW w:w="1029" w:type="pct"/>
            <w:noWrap w:val="0"/>
            <w:vAlign w:val="center"/>
          </w:tcPr>
          <w:p w14:paraId="792D59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010981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2</w:t>
            </w:r>
          </w:p>
        </w:tc>
      </w:tr>
      <w:tr w14:paraId="1323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790C5702">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8E34881">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电源管理器</w:t>
            </w:r>
          </w:p>
        </w:tc>
        <w:tc>
          <w:tcPr>
            <w:tcW w:w="1029" w:type="pct"/>
            <w:noWrap w:val="0"/>
            <w:vAlign w:val="center"/>
          </w:tcPr>
          <w:p w14:paraId="426FE9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个</w:t>
            </w:r>
          </w:p>
        </w:tc>
        <w:tc>
          <w:tcPr>
            <w:tcW w:w="1109" w:type="pct"/>
            <w:noWrap w:val="0"/>
            <w:vAlign w:val="center"/>
          </w:tcPr>
          <w:p w14:paraId="42B71B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531C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04548EA4">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149C70E5">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音频系统</w:t>
            </w:r>
          </w:p>
        </w:tc>
        <w:tc>
          <w:tcPr>
            <w:tcW w:w="1029" w:type="pct"/>
            <w:noWrap w:val="0"/>
            <w:vAlign w:val="center"/>
          </w:tcPr>
          <w:p w14:paraId="16BBD3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484982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489F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080B296D">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482FCB0D">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老师扩声麦克风</w:t>
            </w:r>
          </w:p>
        </w:tc>
        <w:tc>
          <w:tcPr>
            <w:tcW w:w="1029" w:type="pct"/>
            <w:noWrap w:val="0"/>
            <w:vAlign w:val="center"/>
          </w:tcPr>
          <w:p w14:paraId="587E5B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支</w:t>
            </w:r>
          </w:p>
        </w:tc>
        <w:tc>
          <w:tcPr>
            <w:tcW w:w="1109" w:type="pct"/>
            <w:noWrap w:val="0"/>
            <w:vAlign w:val="center"/>
          </w:tcPr>
          <w:p w14:paraId="45FF7C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3215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56B46A12">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0625E6D1">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学生麦克风</w:t>
            </w:r>
          </w:p>
        </w:tc>
        <w:tc>
          <w:tcPr>
            <w:tcW w:w="1029" w:type="pct"/>
            <w:noWrap w:val="0"/>
            <w:vAlign w:val="center"/>
          </w:tcPr>
          <w:p w14:paraId="663003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支</w:t>
            </w:r>
          </w:p>
        </w:tc>
        <w:tc>
          <w:tcPr>
            <w:tcW w:w="1109" w:type="pct"/>
            <w:noWrap w:val="0"/>
            <w:vAlign w:val="center"/>
          </w:tcPr>
          <w:p w14:paraId="79DF5D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8</w:t>
            </w:r>
          </w:p>
        </w:tc>
      </w:tr>
      <w:tr w14:paraId="3A7A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61DFDC5D">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44D8CBE">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导播电脑</w:t>
            </w:r>
          </w:p>
        </w:tc>
        <w:tc>
          <w:tcPr>
            <w:tcW w:w="1029" w:type="pct"/>
            <w:noWrap w:val="0"/>
            <w:vAlign w:val="center"/>
          </w:tcPr>
          <w:p w14:paraId="7FF00C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1109" w:type="pct"/>
            <w:noWrap w:val="0"/>
            <w:vAlign w:val="center"/>
          </w:tcPr>
          <w:p w14:paraId="1661EE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6164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7FC0B1A5">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21E7D0D3">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导播桌椅</w:t>
            </w:r>
          </w:p>
        </w:tc>
        <w:tc>
          <w:tcPr>
            <w:tcW w:w="1029" w:type="pct"/>
            <w:noWrap w:val="0"/>
            <w:vAlign w:val="center"/>
          </w:tcPr>
          <w:p w14:paraId="201418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64C326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5205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13DA888D">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777085C">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台式机工作站</w:t>
            </w:r>
          </w:p>
        </w:tc>
        <w:tc>
          <w:tcPr>
            <w:tcW w:w="1029" w:type="pct"/>
            <w:noWrap w:val="0"/>
            <w:vAlign w:val="center"/>
          </w:tcPr>
          <w:p w14:paraId="36294E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1109" w:type="pct"/>
            <w:noWrap w:val="0"/>
            <w:vAlign w:val="center"/>
          </w:tcPr>
          <w:p w14:paraId="2AC879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2C14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5B87053B">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2F806CC0">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移动工作站</w:t>
            </w:r>
          </w:p>
        </w:tc>
        <w:tc>
          <w:tcPr>
            <w:tcW w:w="1029" w:type="pct"/>
            <w:noWrap w:val="0"/>
            <w:vAlign w:val="center"/>
          </w:tcPr>
          <w:p w14:paraId="6A4FD1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1109" w:type="pct"/>
            <w:noWrap w:val="0"/>
            <w:vAlign w:val="center"/>
          </w:tcPr>
          <w:p w14:paraId="334A41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0714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0EDEBD40">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6FAABE68">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服务器</w:t>
            </w:r>
          </w:p>
        </w:tc>
        <w:tc>
          <w:tcPr>
            <w:tcW w:w="1029" w:type="pct"/>
            <w:noWrap w:val="0"/>
            <w:vAlign w:val="center"/>
          </w:tcPr>
          <w:p w14:paraId="0F7469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1109" w:type="pct"/>
            <w:noWrap w:val="0"/>
            <w:vAlign w:val="center"/>
          </w:tcPr>
          <w:p w14:paraId="68E39C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1F88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7844CB53">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111ECA1D">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观摩室音箱</w:t>
            </w:r>
          </w:p>
        </w:tc>
        <w:tc>
          <w:tcPr>
            <w:tcW w:w="1029" w:type="pct"/>
            <w:noWrap w:val="0"/>
            <w:vAlign w:val="center"/>
          </w:tcPr>
          <w:p w14:paraId="3D4BB5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对</w:t>
            </w:r>
          </w:p>
        </w:tc>
        <w:tc>
          <w:tcPr>
            <w:tcW w:w="1109" w:type="pct"/>
            <w:noWrap w:val="0"/>
            <w:vAlign w:val="center"/>
          </w:tcPr>
          <w:p w14:paraId="4BC54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6770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4286E655">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56DAB1EF">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智慧讲桌</w:t>
            </w:r>
          </w:p>
        </w:tc>
        <w:tc>
          <w:tcPr>
            <w:tcW w:w="1029" w:type="pct"/>
            <w:noWrap w:val="0"/>
            <w:vAlign w:val="center"/>
          </w:tcPr>
          <w:p w14:paraId="3DCA2F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1109" w:type="pct"/>
            <w:noWrap w:val="0"/>
            <w:vAlign w:val="center"/>
          </w:tcPr>
          <w:p w14:paraId="58EE4C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2086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2C608406">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0ACF8C12">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千兆交换机</w:t>
            </w:r>
          </w:p>
        </w:tc>
        <w:tc>
          <w:tcPr>
            <w:tcW w:w="1029" w:type="pct"/>
            <w:noWrap w:val="0"/>
            <w:vAlign w:val="center"/>
          </w:tcPr>
          <w:p w14:paraId="7AB814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1109" w:type="pct"/>
            <w:noWrap w:val="0"/>
            <w:vAlign w:val="center"/>
          </w:tcPr>
          <w:p w14:paraId="4A62E9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7BDD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478AEA44">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2F8ACF4D">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系统集成</w:t>
            </w:r>
          </w:p>
        </w:tc>
        <w:tc>
          <w:tcPr>
            <w:tcW w:w="1029" w:type="pct"/>
            <w:noWrap w:val="0"/>
            <w:vAlign w:val="center"/>
          </w:tcPr>
          <w:p w14:paraId="17FADF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项</w:t>
            </w:r>
          </w:p>
        </w:tc>
        <w:tc>
          <w:tcPr>
            <w:tcW w:w="1109" w:type="pct"/>
            <w:noWrap w:val="0"/>
            <w:vAlign w:val="center"/>
          </w:tcPr>
          <w:p w14:paraId="2F1C6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00D4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7" w:type="pct"/>
            <w:noWrap w:val="0"/>
            <w:vAlign w:val="center"/>
          </w:tcPr>
          <w:p w14:paraId="29F9C8AF">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2243" w:type="pct"/>
            <w:noWrap w:val="0"/>
            <w:vAlign w:val="center"/>
          </w:tcPr>
          <w:p w14:paraId="7C7CCDFF">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环境改造</w:t>
            </w:r>
          </w:p>
        </w:tc>
        <w:tc>
          <w:tcPr>
            <w:tcW w:w="1029" w:type="pct"/>
            <w:noWrap w:val="0"/>
            <w:vAlign w:val="center"/>
          </w:tcPr>
          <w:p w14:paraId="5703EC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批</w:t>
            </w:r>
          </w:p>
        </w:tc>
        <w:tc>
          <w:tcPr>
            <w:tcW w:w="1109" w:type="pct"/>
            <w:noWrap w:val="0"/>
            <w:vAlign w:val="center"/>
          </w:tcPr>
          <w:p w14:paraId="44D1B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bl>
    <w:p w14:paraId="7BF2C758">
      <w:pPr>
        <w:pStyle w:val="1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b w:val="0"/>
          <w:bCs w:val="0"/>
          <w:lang w:val="en-US" w:eastAsia="zh-CN"/>
        </w:rPr>
      </w:pPr>
      <w:r>
        <w:rPr>
          <w:rFonts w:hint="eastAsia"/>
          <w:b w:val="0"/>
          <w:bCs w:val="0"/>
          <w:lang w:val="en-US" w:eastAsia="zh-CN"/>
        </w:rPr>
        <w:t>详见采购文件第二部分。</w:t>
      </w:r>
    </w:p>
    <w:p w14:paraId="46AE04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color w:val="auto"/>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rPr>
        <w:t>本项目核心产品为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color w:val="auto"/>
          <w:spacing w:val="-1"/>
          <w:sz w:val="24"/>
          <w:szCs w:val="24"/>
          <w:highlight w:val="none"/>
          <w:u w:val="single"/>
          <w:lang w:val="en-US" w:eastAsia="zh-CN"/>
        </w:rPr>
        <w:t xml:space="preserve">    智慧黑板</w:t>
      </w:r>
      <w:r>
        <w:rPr>
          <w:rFonts w:hint="eastAsia" w:asciiTheme="minorEastAsia" w:hAnsiTheme="minorEastAsia" w:eastAsiaTheme="minorEastAsia" w:cstheme="minorEastAsia"/>
          <w:color w:val="auto"/>
          <w:spacing w:val="-1"/>
          <w:sz w:val="24"/>
          <w:szCs w:val="24"/>
          <w:highlight w:val="none"/>
          <w:u w:val="single"/>
          <w:lang w:val="en-US" w:eastAsia="zh-CN"/>
        </w:rPr>
        <w:t xml:space="preserve">  </w:t>
      </w:r>
    </w:p>
    <w:p w14:paraId="29F66D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default"/>
          <w:highlight w:val="none"/>
          <w:lang w:val="en-US"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16364A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pacing w:val="-5"/>
          <w:sz w:val="24"/>
          <w:szCs w:val="24"/>
          <w:highlight w:val="none"/>
          <w:u w:val="singl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6</w:t>
      </w:r>
      <w:r>
        <w:rPr>
          <w:rFonts w:hint="eastAsia" w:asciiTheme="minorEastAsia" w:hAnsiTheme="minorEastAsia" w:eastAsiaTheme="minorEastAsia" w:cstheme="minorEastAsia"/>
          <w:color w:val="auto"/>
          <w:spacing w:val="-5"/>
          <w:sz w:val="24"/>
          <w:szCs w:val="24"/>
          <w:highlight w:val="none"/>
        </w:rPr>
        <w:t>.合同履行期限：</w:t>
      </w:r>
      <w:r>
        <w:rPr>
          <w:rFonts w:hint="eastAsia" w:asciiTheme="minorEastAsia" w:hAnsiTheme="minorEastAsia" w:eastAsiaTheme="minorEastAsia" w:cstheme="minorEastAsia"/>
          <w:color w:val="auto"/>
          <w:spacing w:val="-5"/>
          <w:sz w:val="24"/>
          <w:szCs w:val="24"/>
          <w:highlight w:val="none"/>
          <w:u w:val="single"/>
          <w:lang w:val="en-US" w:eastAsia="zh-CN"/>
        </w:rPr>
        <w:t>30天</w:t>
      </w:r>
    </w:p>
    <w:p w14:paraId="025C95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7</w:t>
      </w:r>
      <w:r>
        <w:rPr>
          <w:rFonts w:hint="eastAsia" w:asciiTheme="minorEastAsia" w:hAnsiTheme="minorEastAsia" w:eastAsiaTheme="minorEastAsia" w:cstheme="minorEastAsia"/>
          <w:spacing w:val="-5"/>
          <w:sz w:val="24"/>
          <w:szCs w:val="24"/>
          <w:highlight w:val="none"/>
        </w:rPr>
        <w:t>.本项目是否</w:t>
      </w:r>
      <w:r>
        <w:rPr>
          <w:rFonts w:hint="eastAsia" w:asciiTheme="minorEastAsia" w:hAnsiTheme="minorEastAsia" w:eastAsiaTheme="minorEastAsia" w:cstheme="minorEastAsia"/>
          <w:spacing w:val="-5"/>
          <w:sz w:val="24"/>
          <w:szCs w:val="24"/>
          <w:highlight w:val="none"/>
          <w:lang w:val="en-US" w:eastAsia="zh-CN"/>
        </w:rPr>
        <w:t>接受联合体投标：否。</w:t>
      </w:r>
    </w:p>
    <w:p w14:paraId="1E6755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1"/>
        </w:rPr>
      </w:pPr>
    </w:p>
    <w:p w14:paraId="16BCC4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3CF08281">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F1273DA">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57ACA6C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E2E766F">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2513AD1C">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214D42A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15D31CB">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D7EC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F3E42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4C0436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359A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2C2E2D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highlight w:val="none"/>
          <w:lang w:eastAsia="zh-CN"/>
        </w:rPr>
        <w:t>□</w:t>
      </w:r>
      <w:r>
        <w:rPr>
          <w:rFonts w:hint="eastAsia" w:asciiTheme="minorEastAsia" w:hAnsiTheme="minorEastAsia" w:eastAsiaTheme="minorEastAsia" w:cstheme="minorEastAsia"/>
          <w:color w:val="auto"/>
          <w:spacing w:val="12"/>
          <w:position w:val="17"/>
          <w:sz w:val="24"/>
          <w:szCs w:val="24"/>
          <w:highlight w:val="none"/>
        </w:rPr>
        <w:t>本项目专门面向中小企业采购。</w:t>
      </w:r>
      <w:r>
        <w:rPr>
          <w:rFonts w:hint="eastAsia" w:asciiTheme="minorEastAsia" w:hAnsiTheme="minorEastAsia" w:eastAsiaTheme="minorEastAsia" w:cstheme="minorEastAsia"/>
          <w:color w:val="auto"/>
          <w:spacing w:val="-2"/>
          <w:position w:val="17"/>
          <w:sz w:val="24"/>
          <w:szCs w:val="24"/>
          <w:highlight w:val="none"/>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14F85B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w:t>
      </w:r>
      <w:r>
        <w:rPr>
          <w:rFonts w:hint="eastAsia" w:asciiTheme="minorEastAsia" w:hAnsiTheme="minorEastAsia" w:eastAsiaTheme="minorEastAsia" w:cstheme="minorEastAsia"/>
          <w:color w:val="auto"/>
          <w:spacing w:val="-2"/>
          <w:position w:val="17"/>
          <w:sz w:val="24"/>
          <w:szCs w:val="24"/>
          <w:lang w:val="en-US" w:eastAsia="zh-CN"/>
        </w:rPr>
        <w:t>预留金额</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万元或预留</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%份额</w:t>
      </w:r>
      <w:r>
        <w:rPr>
          <w:rFonts w:hint="eastAsia" w:asciiTheme="minorEastAsia" w:hAnsiTheme="minorEastAsia" w:eastAsiaTheme="minorEastAsia" w:cstheme="minorEastAsia"/>
          <w:color w:val="auto"/>
          <w:spacing w:val="-2"/>
          <w:position w:val="17"/>
          <w:sz w:val="24"/>
          <w:szCs w:val="24"/>
        </w:rPr>
        <w:t>。</w:t>
      </w:r>
    </w:p>
    <w:p w14:paraId="7A31C97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C324BC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2E0F7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5"/>
          <w:sz w:val="24"/>
          <w:szCs w:val="24"/>
          <w:highlight w:val="none"/>
          <w:lang w:val="en-US" w:eastAsia="zh-CN"/>
        </w:rPr>
        <w:t>4</w:t>
      </w:r>
      <w:r>
        <w:rPr>
          <w:rFonts w:hint="eastAsia" w:asciiTheme="minorEastAsia" w:hAnsiTheme="minorEastAsia" w:eastAsiaTheme="minorEastAsia" w:cstheme="minorEastAsia"/>
          <w:spacing w:val="-5"/>
          <w:sz w:val="24"/>
          <w:szCs w:val="24"/>
          <w:highlight w:val="none"/>
        </w:rPr>
        <w:t>.本项目是属于政府购买</w:t>
      </w:r>
      <w:r>
        <w:rPr>
          <w:rFonts w:hint="eastAsia" w:asciiTheme="minorEastAsia" w:hAnsiTheme="minorEastAsia" w:eastAsiaTheme="minorEastAsia" w:cstheme="minorEastAsia"/>
          <w:spacing w:val="-5"/>
          <w:sz w:val="24"/>
          <w:szCs w:val="24"/>
          <w:highlight w:val="none"/>
          <w:lang w:val="en-US" w:eastAsia="zh-CN"/>
        </w:rPr>
        <w:t>货物</w:t>
      </w:r>
      <w:r>
        <w:rPr>
          <w:rFonts w:hint="eastAsia" w:asciiTheme="minorEastAsia" w:hAnsiTheme="minorEastAsia" w:eastAsiaTheme="minorEastAsia" w:cstheme="minorEastAsia"/>
          <w:spacing w:val="-5"/>
          <w:sz w:val="24"/>
          <w:szCs w:val="24"/>
          <w:highlight w:val="none"/>
        </w:rPr>
        <w:t>：</w:t>
      </w:r>
    </w:p>
    <w:p w14:paraId="497346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b w:val="0"/>
          <w:bCs w:val="0"/>
          <w:color w:val="auto"/>
          <w:spacing w:val="-2"/>
          <w:position w:val="17"/>
          <w:sz w:val="24"/>
          <w:szCs w:val="24"/>
          <w:lang w:eastAsia="zh-CN"/>
        </w:rPr>
      </w:pPr>
      <w:r>
        <w:rPr>
          <w:rFonts w:hint="eastAsia" w:asciiTheme="minorEastAsia" w:hAnsiTheme="minorEastAsia" w:eastAsiaTheme="minorEastAsia" w:cstheme="minorEastAsia"/>
          <w:b w:val="0"/>
          <w:bCs w:val="0"/>
          <w:spacing w:val="-2"/>
          <w:position w:val="17"/>
          <w:sz w:val="24"/>
          <w:szCs w:val="24"/>
          <w:lang w:eastAsia="zh-CN"/>
        </w:rPr>
        <w:t>□否□接受进口产品</w:t>
      </w:r>
      <w:r>
        <w:rPr>
          <w:rFonts w:hint="eastAsia" w:asciiTheme="minorEastAsia" w:hAnsiTheme="minorEastAsia" w:eastAsiaTheme="minorEastAsia" w:cstheme="minorEastAsia"/>
          <w:b w:val="0"/>
          <w:bCs w:val="0"/>
          <w:color w:val="auto"/>
          <w:spacing w:val="-2"/>
          <w:position w:val="17"/>
          <w:sz w:val="24"/>
          <w:szCs w:val="24"/>
          <w:lang w:eastAsia="zh-CN"/>
        </w:rPr>
        <w:t>☑</w:t>
      </w:r>
      <w:r>
        <w:rPr>
          <w:rFonts w:hint="eastAsia" w:asciiTheme="minorEastAsia" w:hAnsiTheme="minorEastAsia" w:eastAsiaTheme="minorEastAsia" w:cstheme="minorEastAsia"/>
          <w:b w:val="0"/>
          <w:bCs w:val="0"/>
          <w:color w:val="auto"/>
          <w:spacing w:val="-2"/>
          <w:position w:val="17"/>
          <w:sz w:val="24"/>
          <w:szCs w:val="24"/>
          <w:lang w:val="en-US" w:eastAsia="zh-CN"/>
        </w:rPr>
        <w:t>不</w:t>
      </w:r>
      <w:r>
        <w:rPr>
          <w:rFonts w:hint="eastAsia" w:asciiTheme="minorEastAsia" w:hAnsiTheme="minorEastAsia" w:eastAsiaTheme="minorEastAsia" w:cstheme="minorEastAsia"/>
          <w:b w:val="0"/>
          <w:bCs w:val="0"/>
          <w:color w:val="auto"/>
          <w:spacing w:val="-2"/>
          <w:position w:val="17"/>
          <w:sz w:val="24"/>
          <w:szCs w:val="24"/>
          <w:lang w:eastAsia="zh-CN"/>
        </w:rPr>
        <w:t>接受进口产品</w:t>
      </w:r>
    </w:p>
    <w:p w14:paraId="07E8C8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b w:val="0"/>
          <w:bCs w:val="0"/>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5E35B2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5975C8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F2019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0C2A51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rPr>
        <w:t>1.</w:t>
      </w:r>
      <w:r>
        <w:rPr>
          <w:rFonts w:hint="eastAsia" w:asciiTheme="minorEastAsia" w:hAnsiTheme="minorEastAsia" w:eastAsiaTheme="minorEastAsia" w:cstheme="minorEastAsia"/>
          <w:color w:val="auto"/>
          <w:spacing w:val="-13"/>
          <w:sz w:val="24"/>
          <w:szCs w:val="24"/>
          <w:highlight w:val="none"/>
        </w:rPr>
        <w:t>时间：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17</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21</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4"/>
          <w:sz w:val="24"/>
          <w:szCs w:val="24"/>
          <w:highlight w:val="none"/>
        </w:rPr>
        <w:t>每天上午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0:00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，下午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23:59 </w:t>
      </w:r>
      <w:r>
        <w:rPr>
          <w:rFonts w:hint="eastAsia" w:asciiTheme="minorEastAsia" w:hAnsiTheme="minorEastAsia" w:eastAsiaTheme="minorEastAsia" w:cstheme="minorEastAsia"/>
          <w:color w:val="auto"/>
          <w:spacing w:val="-14"/>
          <w:sz w:val="24"/>
          <w:szCs w:val="24"/>
          <w:highlight w:val="none"/>
        </w:rPr>
        <w:t>（北京时</w:t>
      </w:r>
      <w:r>
        <w:rPr>
          <w:rFonts w:hint="eastAsia" w:asciiTheme="minorEastAsia" w:hAnsiTheme="minorEastAsia" w:eastAsiaTheme="minorEastAsia" w:cstheme="minorEastAsia"/>
          <w:color w:val="auto"/>
          <w:spacing w:val="-15"/>
          <w:sz w:val="24"/>
          <w:szCs w:val="24"/>
          <w:highlight w:val="none"/>
        </w:rPr>
        <w:t>间，法定节假日除外）。</w:t>
      </w:r>
    </w:p>
    <w:p w14:paraId="0FD4F3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2.地点：全国公共资源交易平台(河南省·南阳市)（https://ggzyjy.nanyang.gov.cn）</w:t>
      </w:r>
    </w:p>
    <w:p w14:paraId="3427626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3.方式：使用普通电子交易系统，登录全国公共资源交易平台(河南省·南阳市)</w:t>
      </w:r>
    </w:p>
    <w:p w14:paraId="100BE229">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https://ggzyjy.nanyang.gov.cn），注册后凭办理的企业身份认证锁（CA数字证书）登录会员系统按网上提示下载招标文件(*.nyzf格式)及资料（操作程序详见全国公共资源交易平台(河南省·南阳市)网站下载专区），电子交易系统技术支持电话：400-998-0000，CA数字证书技术支持：https://ggzyjy.nanyang.gov.cn/ptdl/011009/single.html。</w:t>
      </w:r>
    </w:p>
    <w:p w14:paraId="3396E7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4.售价：0元。</w:t>
      </w:r>
    </w:p>
    <w:p w14:paraId="11AD4B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8A1506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520ABCE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463558E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14:paraId="483B8C67">
      <w:pPr>
        <w:pStyle w:val="33"/>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508D60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0EAF5C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pacing w:val="-14"/>
          <w:sz w:val="24"/>
          <w:szCs w:val="24"/>
          <w:highlight w:val="none"/>
        </w:rPr>
        <w:t>投标截止时间、开标时间：</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分（北</w:t>
      </w:r>
      <w:r>
        <w:rPr>
          <w:rFonts w:hint="eastAsia" w:asciiTheme="minorEastAsia" w:hAnsiTheme="minorEastAsia" w:eastAsiaTheme="minorEastAsia" w:cstheme="minorEastAsia"/>
          <w:color w:val="auto"/>
          <w:spacing w:val="-15"/>
          <w:sz w:val="24"/>
          <w:szCs w:val="24"/>
          <w:highlight w:val="none"/>
        </w:rPr>
        <w:t>京时间）。</w:t>
      </w:r>
    </w:p>
    <w:p w14:paraId="27722C42">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开标方式：不见面开标</w:t>
      </w:r>
    </w:p>
    <w:p w14:paraId="49631126">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地点：本项目使用不见面开标，投标人无需前往现场来参与投标。具体操作流程详见南阳市公共资源交易中心下载专区栏发布的南阳不见面开标-操作手册（投标人）。</w:t>
      </w:r>
    </w:p>
    <w:p w14:paraId="780707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3A7B29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14:paraId="776194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17 </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21</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3"/>
          <w:sz w:val="24"/>
          <w:szCs w:val="24"/>
          <w:highlight w:val="none"/>
          <w:lang w:eastAsia="zh-CN"/>
        </w:rPr>
        <w:t>。</w:t>
      </w:r>
    </w:p>
    <w:p w14:paraId="7A31D95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07D7EC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017DA82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color w:val="auto"/>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295E42F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39734C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1AF644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t>1.采购人信息</w:t>
      </w:r>
    </w:p>
    <w:p w14:paraId="59B26C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名称：</w:t>
      </w:r>
      <w:r>
        <w:rPr>
          <w:rFonts w:hint="eastAsia" w:asciiTheme="minorEastAsia" w:hAnsiTheme="minorEastAsia" w:eastAsiaTheme="minorEastAsia" w:cstheme="minorEastAsia"/>
          <w:spacing w:val="-15"/>
          <w:sz w:val="24"/>
          <w:szCs w:val="24"/>
          <w:highlight w:val="none"/>
          <w:lang w:val="en-US" w:eastAsia="zh-CN"/>
        </w:rPr>
        <w:t>南阳市第十五小学校</w:t>
      </w:r>
    </w:p>
    <w:p w14:paraId="564C29B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地址：</w:t>
      </w:r>
      <w:r>
        <w:rPr>
          <w:rFonts w:hint="eastAsia" w:asciiTheme="minorEastAsia" w:hAnsiTheme="minorEastAsia" w:eastAsiaTheme="minorEastAsia" w:cstheme="minorEastAsia"/>
          <w:spacing w:val="-15"/>
          <w:sz w:val="24"/>
          <w:szCs w:val="24"/>
          <w:highlight w:val="none"/>
          <w:lang w:val="en-US" w:eastAsia="zh-CN"/>
        </w:rPr>
        <w:t>七一路174号</w:t>
      </w:r>
    </w:p>
    <w:p w14:paraId="13414EB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lang w:val="en-US" w:eastAsia="zh-CN"/>
        </w:rPr>
        <w:t>联系人：陈烨</w:t>
      </w:r>
    </w:p>
    <w:p w14:paraId="42792FE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b/>
          <w:bCs/>
          <w:color w:val="auto"/>
          <w:spacing w:val="4"/>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联系方式：</w:t>
      </w:r>
      <w:r>
        <w:rPr>
          <w:rFonts w:hint="eastAsia" w:asciiTheme="minorEastAsia" w:hAnsiTheme="minorEastAsia" w:eastAsiaTheme="minorEastAsia" w:cstheme="minorEastAsia"/>
          <w:spacing w:val="-15"/>
          <w:sz w:val="24"/>
          <w:szCs w:val="24"/>
          <w:highlight w:val="none"/>
          <w:lang w:val="en-US" w:eastAsia="zh-CN"/>
        </w:rPr>
        <w:t>0377-66005086</w:t>
      </w:r>
    </w:p>
    <w:p w14:paraId="6537CF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1EBF37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363944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none"/>
          <w:lang w:eastAsia="zh-CN"/>
        </w:rPr>
        <w:t>南阳市范蠡东路与南都路交叉口市民服务中心中区3号楼5楼</w:t>
      </w:r>
    </w:p>
    <w:p w14:paraId="0BC00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14:paraId="0DEBE7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61176188</w:t>
      </w:r>
    </w:p>
    <w:p w14:paraId="35D4D94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7466BD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color w:val="auto"/>
          <w:spacing w:val="5"/>
          <w:sz w:val="24"/>
          <w:szCs w:val="24"/>
          <w:u w:val="single"/>
          <w:lang w:val="en-US" w:eastAsia="zh-CN"/>
        </w:rPr>
      </w:pPr>
      <w:r>
        <w:rPr>
          <w:rFonts w:hint="eastAsia" w:asciiTheme="minorEastAsia" w:hAnsiTheme="minorEastAsia" w:eastAsiaTheme="minorEastAsia" w:cstheme="minorEastAsia"/>
          <w:color w:val="auto"/>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color w:val="auto"/>
          <w:spacing w:val="-15"/>
          <w:sz w:val="24"/>
          <w:szCs w:val="24"/>
          <w:lang w:val="en-US" w:eastAsia="zh-CN"/>
        </w:rPr>
        <w:fldChar w:fldCharType="begin"/>
      </w:r>
      <w:r>
        <w:rPr>
          <w:rFonts w:hint="eastAsia" w:asciiTheme="minorEastAsia" w:hAnsiTheme="minorEastAsia" w:eastAsiaTheme="minorEastAsia" w:cstheme="minorEastAsia"/>
          <w:color w:val="auto"/>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color w:val="auto"/>
          <w:spacing w:val="-15"/>
          <w:sz w:val="24"/>
          <w:szCs w:val="24"/>
          <w:lang w:val="en-US" w:eastAsia="zh-CN"/>
        </w:rPr>
        <w:fldChar w:fldCharType="separate"/>
      </w:r>
      <w:r>
        <w:rPr>
          <w:rStyle w:val="25"/>
          <w:rFonts w:hint="eastAsia" w:asciiTheme="minorEastAsia" w:hAnsiTheme="minorEastAsia" w:eastAsiaTheme="minorEastAsia" w:cstheme="minorEastAsia"/>
          <w:color w:val="auto"/>
          <w:spacing w:val="-15"/>
          <w:sz w:val="24"/>
          <w:szCs w:val="24"/>
          <w:lang w:val="en-US" w:eastAsia="zh-CN"/>
        </w:rPr>
        <w:t>https://ggzyjy.nanyang.gov.cn</w:t>
      </w:r>
      <w:r>
        <w:rPr>
          <w:rFonts w:hint="eastAsia" w:asciiTheme="minorEastAsia" w:hAnsiTheme="minorEastAsia" w:eastAsiaTheme="minorEastAsia" w:cstheme="minorEastAsia"/>
          <w:color w:val="auto"/>
          <w:spacing w:val="-15"/>
          <w:sz w:val="24"/>
          <w:szCs w:val="24"/>
          <w:lang w:val="en-US" w:eastAsia="zh-CN"/>
        </w:rPr>
        <w:fldChar w:fldCharType="end"/>
      </w:r>
      <w:r>
        <w:rPr>
          <w:rFonts w:hint="eastAsia" w:asciiTheme="minorEastAsia" w:hAnsiTheme="minorEastAsia" w:eastAsiaTheme="minorEastAsia" w:cstheme="minorEastAsia"/>
          <w:color w:val="auto"/>
          <w:spacing w:val="-15"/>
          <w:sz w:val="24"/>
          <w:szCs w:val="24"/>
          <w:lang w:val="en-US" w:eastAsia="zh-CN"/>
        </w:rPr>
        <w:t xml:space="preserve">   E-mail:nyszfcgzx@126.com</w:t>
      </w:r>
    </w:p>
    <w:p w14:paraId="296F25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p>
    <w:p w14:paraId="339485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1C93FC1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7233F7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60EB26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right"/>
        <w:textAlignment w:val="baseline"/>
        <w:outlineLvl w:val="1"/>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南阳市公共资源交易中心</w:t>
      </w:r>
    </w:p>
    <w:p w14:paraId="4418D0B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992" w:firstLineChars="2800"/>
        <w:jc w:val="both"/>
        <w:textAlignment w:val="baseline"/>
        <w:outlineLvl w:val="1"/>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14 </w:t>
      </w:r>
      <w:r>
        <w:rPr>
          <w:rFonts w:hint="eastAsia" w:asciiTheme="minorEastAsia" w:hAnsiTheme="minorEastAsia" w:eastAsiaTheme="minorEastAsia" w:cstheme="minorEastAsia"/>
          <w:color w:val="auto"/>
          <w:spacing w:val="-13"/>
          <w:sz w:val="24"/>
          <w:szCs w:val="24"/>
          <w:highlight w:val="none"/>
        </w:rPr>
        <w:t>日</w:t>
      </w:r>
    </w:p>
    <w:p w14:paraId="100A4B64">
      <w:pPr>
        <w:ind w:firstLine="2506" w:firstLineChars="700"/>
        <w:rPr>
          <w:rFonts w:hint="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62CE9642">
      <w:pPr>
        <w:pStyle w:val="15"/>
        <w:rPr>
          <w:rFonts w:hint="eastAsia"/>
        </w:rPr>
      </w:pPr>
    </w:p>
    <w:p w14:paraId="7592B65D">
      <w:pPr>
        <w:numPr>
          <w:ilvl w:val="0"/>
          <w:numId w:val="0"/>
        </w:numPr>
        <w:rPr>
          <w:rFonts w:hint="eastAsia"/>
        </w:rPr>
      </w:pPr>
    </w:p>
    <w:p w14:paraId="57D82865">
      <w:pPr>
        <w:pStyle w:val="6"/>
        <w:keepNext w:val="0"/>
        <w:keepLines w:val="0"/>
        <w:pageBreakBefore w:val="0"/>
        <w:widowControl/>
        <w:numPr>
          <w:ilvl w:val="0"/>
          <w:numId w:val="4"/>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11FE00F5">
      <w:pPr>
        <w:numPr>
          <w:ilvl w:val="0"/>
          <w:numId w:val="5"/>
        </w:numPr>
        <w:rPr>
          <w:rFonts w:hint="eastAsia"/>
          <w:lang w:val="en-US" w:eastAsia="zh-CN"/>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采购货物需求及数量</w:t>
      </w:r>
    </w:p>
    <w:tbl>
      <w:tblPr>
        <w:tblStyle w:val="22"/>
        <w:tblW w:w="50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957"/>
        <w:gridCol w:w="5895"/>
        <w:gridCol w:w="558"/>
        <w:gridCol w:w="601"/>
      </w:tblGrid>
      <w:tr w14:paraId="1297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345" w:type="pct"/>
            <w:noWrap w:val="0"/>
            <w:vAlign w:val="center"/>
          </w:tcPr>
          <w:p w14:paraId="590B54A4">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序号</w:t>
            </w:r>
          </w:p>
        </w:tc>
        <w:tc>
          <w:tcPr>
            <w:tcW w:w="556" w:type="pct"/>
            <w:noWrap w:val="0"/>
            <w:vAlign w:val="center"/>
          </w:tcPr>
          <w:p w14:paraId="76E29E0B">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产品名称</w:t>
            </w:r>
          </w:p>
        </w:tc>
        <w:tc>
          <w:tcPr>
            <w:tcW w:w="3424" w:type="pct"/>
            <w:noWrap w:val="0"/>
            <w:vAlign w:val="center"/>
          </w:tcPr>
          <w:p w14:paraId="5FEEFF99">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具体参数</w:t>
            </w:r>
          </w:p>
        </w:tc>
        <w:tc>
          <w:tcPr>
            <w:tcW w:w="324" w:type="pct"/>
            <w:noWrap w:val="0"/>
            <w:vAlign w:val="center"/>
          </w:tcPr>
          <w:p w14:paraId="448313A3">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单位</w:t>
            </w:r>
          </w:p>
        </w:tc>
        <w:tc>
          <w:tcPr>
            <w:tcW w:w="349" w:type="pct"/>
            <w:noWrap w:val="0"/>
            <w:vAlign w:val="center"/>
          </w:tcPr>
          <w:p w14:paraId="6098749A">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数量</w:t>
            </w:r>
          </w:p>
        </w:tc>
      </w:tr>
      <w:tr w14:paraId="4F31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7D6A11E1">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29E5AB3D">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智慧黑板</w:t>
            </w:r>
          </w:p>
        </w:tc>
        <w:tc>
          <w:tcPr>
            <w:tcW w:w="3424" w:type="pct"/>
            <w:noWrap w:val="0"/>
            <w:vAlign w:val="center"/>
          </w:tcPr>
          <w:p w14:paraId="18524C69">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1、整机为全金属材质，三拼接平面一体化设计，整体总长≥4100mm，总高≥1200mm，整机厚度≤113mm，主副屏无独立边框阻隔、过渡平整，屏幕边缘圆角包边防护，背板全金属材质，支持双侧副板磁吸板擦智能识别。</w:t>
            </w:r>
          </w:p>
          <w:p w14:paraId="64044C30">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2、主屏需采用≥86英寸16:9比例UHD超高清A规LED液晶屏，分辨率≥3840*2160，屏幕亮度≥350cd/m²，NTSC色域覆盖率≥72%，对比度≥1200：1，横竖可视角度均≥178°。</w:t>
            </w:r>
          </w:p>
          <w:p w14:paraId="69387BD8">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3、屏幕符合国标蓝光危害RG0无危害级别，蓝光加权辐射亮度LB≤100，搭载环境光传感器，可根据环境亮度自动调节屏幕亮度。</w:t>
            </w:r>
          </w:p>
          <w:p w14:paraId="57BD270B">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4、前置非转接物理接口≥5个，包含HDMI、双通道USB（双系统均可识别使用）、Type-C、USB-Type-B触控接口。</w:t>
            </w:r>
          </w:p>
          <w:p w14:paraId="36943456">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5、后置物理接口≥2 路 HDMI、≥2 路 USB、1 路 RS232、1 路 RJ45、1 路 TouchUSB、3.5 麦克风输入、3.5 音频输出；</w:t>
            </w:r>
          </w:p>
          <w:p w14:paraId="1145DFDF">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6、整机具备防浪涌、防静电、防辐射、防划伤、触摸屏防遮挡等多重安全防护能力，适配校园复杂使用环境。</w:t>
            </w:r>
          </w:p>
          <w:p w14:paraId="46C8F495">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7、整机内置扬声器，额定总功率≥70W；STI</w:t>
            </w:r>
            <w:r>
              <w:rPr>
                <w:rFonts w:hint="eastAsia" w:ascii="宋体" w:hAnsi="宋体" w:eastAsia="宋体" w:cs="宋体"/>
                <w:b w:val="0"/>
                <w:bCs w:val="0"/>
                <w:i w:val="0"/>
                <w:iCs w:val="0"/>
                <w:sz w:val="21"/>
                <w:szCs w:val="21"/>
                <w:lang w:val="en-US" w:eastAsia="zh-CN"/>
              </w:rPr>
              <w:noBreakHyphen/>
            </w:r>
            <w:r>
              <w:rPr>
                <w:rFonts w:hint="eastAsia" w:ascii="宋体" w:hAnsi="宋体" w:eastAsia="宋体" w:cs="宋体"/>
                <w:b w:val="0"/>
                <w:bCs w:val="0"/>
                <w:i w:val="0"/>
                <w:iCs w:val="0"/>
                <w:sz w:val="21"/>
                <w:szCs w:val="21"/>
                <w:lang w:val="en-US" w:eastAsia="zh-CN"/>
              </w:rPr>
              <w:t>PA 语言清晰度≥0.75，配备 AI 自适应扩音、DSP 数字防啸叫功能，啸叫触发距离≤20cm，音频总谐波失真 THD≤1%。</w:t>
            </w:r>
          </w:p>
          <w:p w14:paraId="5E210A7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8、搭载≥8阵列扩展麦克风，拾音距离≥12m、拾音角度≥180°；≥4800万像素摄像头，支持4K画面输出，对角视场角≥135°，镜头下倾角度≥10°，拍摄无死角。</w:t>
            </w:r>
          </w:p>
          <w:p w14:paraId="0A71B43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9、整机采用电容触控，支持≥40点触控同步书写，触摸分辨率≥32768×32768，触控精准流畅。</w:t>
            </w:r>
          </w:p>
          <w:p w14:paraId="5CA238C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10、双侧副板自带丝印快捷按键，支持板书同步、保存、翻页、画笔颜色切换等功能，预留互联副板接口，可同步采集粉笔书写、擦除手势，支持板书录制、回看与分享。</w:t>
            </w:r>
          </w:p>
          <w:p w14:paraId="2EDAAC09">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11、不低于八核主控，运行内存不低于 4GB，本地存储空间不低于 32GB。</w:t>
            </w:r>
          </w:p>
          <w:p w14:paraId="198C90D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12、适配插拔式 OPS 电脑，CPU为i7 14代及以上，内存≥32GB，固态硬盘≥512GB。</w:t>
            </w:r>
          </w:p>
          <w:p w14:paraId="4EDCA824">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13、网络配置齐全，支持WiFi6（2.4G/5G双频）、蓝牙5.4，网络传输稳定高效。</w:t>
            </w:r>
          </w:p>
          <w:p w14:paraId="209FEF7A">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14、面板按键支持自定义，可一键启动录课、护眼模式、白板、截屏、计时器等各类教学小工具。</w:t>
            </w:r>
          </w:p>
          <w:p w14:paraId="1AF2C55A">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15、一键录课可同步录制屏幕画面、半径12米内课堂音频，画面完整、人声清晰、降噪效果优异，支持全屏、局部录制，录制过程可自由书写擦除，视频可生成链接分享。</w:t>
            </w:r>
          </w:p>
          <w:p w14:paraId="0190B585">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16、配套无线拾音扩声设备轻薄便携，多实体按键区分长短按实现PPT翻页等教学操作，近距离精准拾音；有效连接距离≥20m，扩声延迟、失真低，语音清晰度指标优异，无啸叫。</w:t>
            </w:r>
          </w:p>
          <w:p w14:paraId="1250478B">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17、语音识别准确率≥98%，可语音操控整机、实现随机选人、抢答等6类以上课堂互动，语音评价自动生成课堂报告；支持文本识别转译、朗读评测、智能推送教学资源。</w:t>
            </w:r>
          </w:p>
          <w:p w14:paraId="3F8A0951">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18、内置多学科专用工具：≥5种语文工具、≥8种英语工具、≥4种尺规工具、≥6种艺术绘画笔形及全套调色绘画功能，适配全学科教学。</w:t>
            </w:r>
          </w:p>
          <w:p w14:paraId="70443201">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19、支持五指唤出罗盘快捷工具栏，具备画面聚焦截取、多模式调整、资源插入保存功能，配套文件管理、一键开课、多方式系统登录能力。</w:t>
            </w:r>
          </w:p>
          <w:p w14:paraId="02746F2B">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20、支持云端备授课资源同步，可新建自定义备课本，支持课件插入各类课堂互动活动，可调用云端、校本、个人三类资源库资源。</w:t>
            </w:r>
          </w:p>
          <w:p w14:paraId="38259B6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21、配套个人网盘资源管理功能，支持备课资源存储、导出、分享、删除；回收站可恢复10 个自然日内全部删除的备课资源。</w:t>
            </w:r>
          </w:p>
          <w:p w14:paraId="2770F78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22、具备系统深度瘦身、垃圾清理、U盘病毒查杀、课堂弹窗一键拦截功能，保障设备运行流畅、课堂环境纯净。</w:t>
            </w:r>
          </w:p>
          <w:p w14:paraId="1FCBBB6F">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23、设备支持无人值守自动屏保、锁屏、关机，节能降耗、延长设备寿命；支持微信小程序远程查看设备状态、摄像头画面，远程下发开关机、重启等指令，统计设备使用数据。</w:t>
            </w:r>
          </w:p>
          <w:p w14:paraId="59BB7126">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24、提供原厂云端运维管理平台，具备设备远程实时操控、远程故障排查诊断、软件批量静默部署、公告文件远程下发功能；局域网环境下支持不少于 4 种音视频直播模式，直播画质清晰度可自主调整设置。</w:t>
            </w:r>
          </w:p>
          <w:p w14:paraId="72960E49">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25、平台支持课堂巡课截图、备注、记录留存，支持按人员、时间筛选记录，可二次编辑、删除记录，支持PDF、Excel格式导出巡课数据</w:t>
            </w:r>
            <w:r>
              <w:rPr>
                <w:rFonts w:hint="eastAsia" w:ascii="宋体" w:hAnsi="宋体" w:eastAsia="宋体" w:cs="宋体"/>
                <w:b w:val="0"/>
                <w:bCs w:val="0"/>
                <w:i w:val="0"/>
                <w:iCs w:val="0"/>
                <w:sz w:val="21"/>
                <w:szCs w:val="21"/>
                <w:vertAlign w:val="baseline"/>
                <w:lang w:val="en-US" w:eastAsia="zh-CN"/>
              </w:rPr>
              <w:t>。</w:t>
            </w:r>
          </w:p>
        </w:tc>
        <w:tc>
          <w:tcPr>
            <w:tcW w:w="324" w:type="pct"/>
            <w:noWrap w:val="0"/>
            <w:vAlign w:val="center"/>
          </w:tcPr>
          <w:p w14:paraId="485E3F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09ABB9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444D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57138873">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05CFF3F6">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教室音响</w:t>
            </w:r>
          </w:p>
        </w:tc>
        <w:tc>
          <w:tcPr>
            <w:tcW w:w="3424" w:type="pct"/>
            <w:noWrap w:val="0"/>
            <w:vAlign w:val="center"/>
          </w:tcPr>
          <w:p w14:paraId="2E0949E7">
            <w:pPr>
              <w:widowControl w:val="0"/>
              <w:snapToGrid w:val="0"/>
              <w:ind w:left="0" w:leftChars="0" w:right="0" w:rightChars="0" w:firstLine="0" w:firstLineChars="0"/>
              <w:jc w:val="left"/>
              <w:rPr>
                <w:rFonts w:hint="eastAsia" w:ascii="宋体" w:hAnsi="宋体" w:eastAsia="宋体" w:cs="宋体"/>
                <w:b w:val="0"/>
                <w:bCs w:val="0"/>
                <w:i w:val="0"/>
                <w:iCs w:val="0"/>
                <w:color w:val="auto"/>
                <w:sz w:val="21"/>
                <w:szCs w:val="21"/>
                <w:vertAlign w:val="baseline"/>
                <w:lang w:val="en-US" w:eastAsia="zh-CN"/>
              </w:rPr>
            </w:pPr>
            <w:r>
              <w:rPr>
                <w:rFonts w:hint="eastAsia" w:ascii="宋体" w:hAnsi="宋体" w:eastAsia="宋体" w:cs="宋体"/>
                <w:b w:val="0"/>
                <w:bCs w:val="0"/>
                <w:i w:val="0"/>
                <w:iCs w:val="0"/>
                <w:color w:val="auto"/>
                <w:sz w:val="21"/>
                <w:szCs w:val="21"/>
                <w:vertAlign w:val="baseline"/>
                <w:lang w:val="en-US" w:eastAsia="zh-CN"/>
              </w:rPr>
              <w:t>1、多功能无线有源音响，实现多媒体本地扩声；</w:t>
            </w:r>
          </w:p>
          <w:p w14:paraId="5B88FDA2">
            <w:pPr>
              <w:widowControl w:val="0"/>
              <w:snapToGrid w:val="0"/>
              <w:ind w:left="0" w:leftChars="0" w:right="0" w:rightChars="0" w:firstLine="0" w:firstLineChars="0"/>
              <w:jc w:val="left"/>
              <w:rPr>
                <w:rFonts w:hint="eastAsia" w:ascii="宋体" w:hAnsi="宋体" w:eastAsia="宋体" w:cs="宋体"/>
                <w:b w:val="0"/>
                <w:bCs w:val="0"/>
                <w:i w:val="0"/>
                <w:iCs w:val="0"/>
                <w:color w:val="auto"/>
                <w:sz w:val="21"/>
                <w:szCs w:val="21"/>
                <w:vertAlign w:val="baseline"/>
                <w:lang w:val="en-US" w:eastAsia="zh-CN"/>
              </w:rPr>
            </w:pPr>
            <w:r>
              <w:rPr>
                <w:rFonts w:hint="eastAsia" w:ascii="宋体" w:hAnsi="宋体" w:eastAsia="宋体" w:cs="宋体"/>
                <w:b w:val="0"/>
                <w:bCs w:val="0"/>
                <w:i w:val="0"/>
                <w:iCs w:val="0"/>
                <w:color w:val="auto"/>
                <w:sz w:val="21"/>
                <w:szCs w:val="21"/>
                <w:vertAlign w:val="baseline"/>
                <w:lang w:val="en-US" w:eastAsia="zh-CN"/>
              </w:rPr>
              <w:t>2、不少于一路立体声输入、一路话筒输入、一路定压广播输入；</w:t>
            </w:r>
          </w:p>
          <w:p w14:paraId="2EA9EA8A">
            <w:pPr>
              <w:widowControl w:val="0"/>
              <w:snapToGrid w:val="0"/>
              <w:ind w:left="0" w:leftChars="0" w:right="0" w:rightChars="0" w:firstLine="0" w:firstLineChars="0"/>
              <w:jc w:val="left"/>
              <w:rPr>
                <w:rFonts w:hint="eastAsia" w:ascii="宋体" w:hAnsi="宋体" w:eastAsia="宋体" w:cs="宋体"/>
                <w:b w:val="0"/>
                <w:bCs w:val="0"/>
                <w:i w:val="0"/>
                <w:iCs w:val="0"/>
                <w:color w:val="auto"/>
                <w:sz w:val="21"/>
                <w:szCs w:val="21"/>
                <w:vertAlign w:val="baseline"/>
                <w:lang w:val="en-US" w:eastAsia="zh-CN"/>
              </w:rPr>
            </w:pPr>
            <w:r>
              <w:rPr>
                <w:rFonts w:hint="eastAsia" w:ascii="宋体" w:hAnsi="宋体" w:eastAsia="宋体" w:cs="宋体"/>
                <w:b w:val="0"/>
                <w:bCs w:val="0"/>
                <w:i w:val="0"/>
                <w:iCs w:val="0"/>
                <w:color w:val="auto"/>
                <w:sz w:val="21"/>
                <w:szCs w:val="21"/>
                <w:vertAlign w:val="baseline"/>
                <w:lang w:val="en-US" w:eastAsia="zh-CN"/>
              </w:rPr>
              <w:t>3、支持对立体声音量调节、话筒音量调节、音频高低音调节；</w:t>
            </w:r>
          </w:p>
          <w:p w14:paraId="3F486E70">
            <w:pPr>
              <w:widowControl w:val="0"/>
              <w:snapToGrid w:val="0"/>
              <w:ind w:left="0" w:leftChars="0" w:right="0" w:rightChars="0" w:firstLine="0" w:firstLineChars="0"/>
              <w:jc w:val="left"/>
              <w:rPr>
                <w:rFonts w:hint="eastAsia" w:ascii="宋体" w:hAnsi="宋体" w:eastAsia="宋体" w:cs="宋体"/>
                <w:b w:val="0"/>
                <w:bCs w:val="0"/>
                <w:i w:val="0"/>
                <w:iCs w:val="0"/>
                <w:color w:val="auto"/>
                <w:sz w:val="21"/>
                <w:szCs w:val="21"/>
                <w:vertAlign w:val="baseline"/>
                <w:lang w:val="en-US" w:eastAsia="zh-CN"/>
              </w:rPr>
            </w:pPr>
            <w:r>
              <w:rPr>
                <w:rFonts w:hint="eastAsia" w:ascii="宋体" w:hAnsi="宋体" w:eastAsia="宋体" w:cs="宋体"/>
                <w:b w:val="0"/>
                <w:bCs w:val="0"/>
                <w:i w:val="0"/>
                <w:iCs w:val="0"/>
                <w:color w:val="auto"/>
                <w:sz w:val="21"/>
                <w:szCs w:val="21"/>
                <w:vertAlign w:val="baseline"/>
                <w:lang w:val="en-US" w:eastAsia="zh-CN"/>
              </w:rPr>
              <w:t>4、额定功率≥2×25W，额定阻抗：8Ω，驱动器≥4.5"全频×1+2.5"×1高音；</w:t>
            </w:r>
          </w:p>
          <w:p w14:paraId="291F260C">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auto"/>
                <w:sz w:val="21"/>
                <w:szCs w:val="21"/>
                <w:vertAlign w:val="baseline"/>
                <w:lang w:val="en-US" w:eastAsia="zh-CN"/>
              </w:rPr>
              <w:t>5、信噪比≥89dB，频率响应：116Hz-17kHz，灵敏度≥96dB/1W/1M，最大声压≥115dB。</w:t>
            </w:r>
          </w:p>
        </w:tc>
        <w:tc>
          <w:tcPr>
            <w:tcW w:w="324" w:type="pct"/>
            <w:noWrap w:val="0"/>
            <w:vAlign w:val="center"/>
          </w:tcPr>
          <w:p w14:paraId="39295E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对</w:t>
            </w:r>
          </w:p>
        </w:tc>
        <w:tc>
          <w:tcPr>
            <w:tcW w:w="349" w:type="pct"/>
            <w:noWrap w:val="0"/>
            <w:vAlign w:val="center"/>
          </w:tcPr>
          <w:p w14:paraId="24CB3D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128D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519E181F">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20C580F1">
            <w:pPr>
              <w:widowControl w:val="0"/>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视频展台</w:t>
            </w:r>
          </w:p>
        </w:tc>
        <w:tc>
          <w:tcPr>
            <w:tcW w:w="3424" w:type="pct"/>
            <w:noWrap w:val="0"/>
            <w:vAlign w:val="center"/>
          </w:tcPr>
          <w:p w14:paraId="31D1D030">
            <w:pPr>
              <w:keepNext w:val="0"/>
              <w:keepLines w:val="0"/>
              <w:widowControl/>
              <w:suppressLineNumbers w:val="0"/>
              <w:snapToGrid w:val="0"/>
              <w:ind w:left="0" w:leftChars="0" w:right="0" w:rightChars="0" w:firstLine="0" w:firstLineChars="0"/>
              <w:jc w:val="left"/>
              <w:rPr>
                <w:rFonts w:hint="default" w:ascii="宋体" w:hAnsi="宋体" w:eastAsia="宋体" w:cs="宋体"/>
                <w:b w:val="0"/>
                <w:bCs w:val="0"/>
                <w:i w:val="0"/>
                <w:iCs w:val="0"/>
                <w:sz w:val="21"/>
                <w:szCs w:val="21"/>
                <w:highlight w:val="none"/>
                <w:lang w:val="en-US"/>
              </w:rPr>
            </w:pPr>
            <w:r>
              <w:rPr>
                <w:rFonts w:hint="eastAsia" w:ascii="宋体" w:hAnsi="宋体" w:eastAsia="宋体" w:cs="宋体"/>
                <w:b w:val="0"/>
                <w:bCs w:val="0"/>
                <w:i w:val="0"/>
                <w:iCs w:val="0"/>
                <w:kern w:val="0"/>
                <w:sz w:val="21"/>
                <w:szCs w:val="21"/>
                <w:lang w:val="en-US" w:eastAsia="zh-CN" w:bidi="ar"/>
              </w:rPr>
              <w:t>1、★铝合金外壳及展台主体，无锐角安全设计，接口隐藏式布局，展台支持折叠收纳入箱，支持壁挂、移动两种使用方式，</w:t>
            </w:r>
            <w:r>
              <w:rPr>
                <w:rFonts w:hint="eastAsia" w:ascii="宋体" w:hAnsi="宋体" w:eastAsia="宋体" w:cs="宋体"/>
                <w:b w:val="0"/>
                <w:bCs w:val="0"/>
                <w:i w:val="0"/>
                <w:iCs w:val="0"/>
                <w:sz w:val="21"/>
                <w:szCs w:val="21"/>
                <w:highlight w:val="none"/>
                <w:lang w:val="en-US" w:eastAsia="zh-CN"/>
              </w:rPr>
              <w:t>需提供有效证明材料.</w:t>
            </w:r>
          </w:p>
          <w:p w14:paraId="631CBB32">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rPr>
            </w:pPr>
            <w:r>
              <w:rPr>
                <w:rFonts w:hint="eastAsia" w:ascii="宋体" w:hAnsi="宋体" w:eastAsia="宋体" w:cs="宋体"/>
                <w:b w:val="0"/>
                <w:bCs w:val="0"/>
                <w:i w:val="0"/>
                <w:iCs w:val="0"/>
                <w:kern w:val="0"/>
                <w:sz w:val="21"/>
                <w:szCs w:val="21"/>
                <w:highlight w:val="none"/>
                <w:lang w:val="en-US" w:eastAsia="zh-CN" w:bidi="ar"/>
              </w:rPr>
              <w:t>2、★支持USB/WiFi双模无线连接，设备内置2节聚合物电池，续航≥8小时，支持电量百分比显示，支持箱内充电、磁吸充电，放入壁挂箱可自动补电，</w:t>
            </w:r>
            <w:r>
              <w:rPr>
                <w:rFonts w:hint="eastAsia" w:ascii="宋体" w:hAnsi="宋体" w:eastAsia="宋体" w:cs="宋体"/>
                <w:b w:val="0"/>
                <w:bCs w:val="0"/>
                <w:i w:val="0"/>
                <w:iCs w:val="0"/>
                <w:sz w:val="21"/>
                <w:szCs w:val="21"/>
                <w:highlight w:val="none"/>
                <w:lang w:val="en-US" w:eastAsia="zh-CN"/>
              </w:rPr>
              <w:t>需提供产品彩页或有效证明文件</w:t>
            </w:r>
            <w:r>
              <w:rPr>
                <w:rFonts w:hint="eastAsia" w:ascii="宋体" w:hAnsi="宋体" w:eastAsia="宋体" w:cs="宋体"/>
                <w:b w:val="0"/>
                <w:bCs w:val="0"/>
                <w:i w:val="0"/>
                <w:iCs w:val="0"/>
                <w:kern w:val="0"/>
                <w:sz w:val="21"/>
                <w:szCs w:val="21"/>
                <w:highlight w:val="none"/>
                <w:lang w:val="en-US" w:eastAsia="zh-CN" w:bidi="ar"/>
              </w:rPr>
              <w:t>。</w:t>
            </w:r>
          </w:p>
          <w:p w14:paraId="19F7CF33">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rPr>
            </w:pPr>
            <w:r>
              <w:rPr>
                <w:rFonts w:hint="eastAsia" w:ascii="宋体" w:hAnsi="宋体" w:eastAsia="宋体" w:cs="宋体"/>
                <w:b w:val="0"/>
                <w:bCs w:val="0"/>
                <w:i w:val="0"/>
                <w:iCs w:val="0"/>
                <w:kern w:val="0"/>
                <w:sz w:val="21"/>
                <w:szCs w:val="21"/>
                <w:highlight w:val="none"/>
                <w:lang w:val="en-US" w:eastAsia="zh-CN" w:bidi="ar"/>
              </w:rPr>
              <w:t>3、有效像素≥1300万，拍摄分辨率≥4160×3120，支持4K实时画面传输，免驱运行，兼容Windows及国产操作系统。</w:t>
            </w:r>
          </w:p>
          <w:p w14:paraId="25395BC4">
            <w:pPr>
              <w:keepNext w:val="0"/>
              <w:keepLines w:val="0"/>
              <w:widowControl/>
              <w:suppressLineNumbers w:val="0"/>
              <w:snapToGrid w:val="0"/>
              <w:ind w:left="0" w:leftChars="0" w:right="0" w:rightChars="0" w:firstLine="0" w:firstLineChars="0"/>
              <w:jc w:val="left"/>
              <w:rPr>
                <w:rFonts w:hint="default"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kern w:val="0"/>
                <w:sz w:val="21"/>
                <w:szCs w:val="21"/>
                <w:highlight w:val="none"/>
                <w:lang w:val="en-US" w:eastAsia="zh-CN" w:bidi="ar"/>
              </w:rPr>
              <w:t>4、★俯拍最大支持A3幅面，支持A4/A5纸张展示；横臂支持任意角度悬停，镜头支持上下翻转、90°旋转侧拍，</w:t>
            </w:r>
            <w:r>
              <w:rPr>
                <w:rFonts w:hint="eastAsia" w:ascii="宋体" w:hAnsi="宋体" w:eastAsia="宋体" w:cs="宋体"/>
                <w:b w:val="0"/>
                <w:bCs w:val="0"/>
                <w:i w:val="0"/>
                <w:iCs w:val="0"/>
                <w:sz w:val="21"/>
                <w:szCs w:val="21"/>
                <w:highlight w:val="none"/>
                <w:lang w:val="en-US" w:eastAsia="zh-CN"/>
              </w:rPr>
              <w:t>需提供有效证明材料.</w:t>
            </w:r>
          </w:p>
          <w:p w14:paraId="376AF3B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5、配备旋钮开关及缩放调节功能，支持一键拍照、画面存储至电脑端。</w:t>
            </w:r>
          </w:p>
        </w:tc>
        <w:tc>
          <w:tcPr>
            <w:tcW w:w="324" w:type="pct"/>
            <w:noWrap w:val="0"/>
            <w:vAlign w:val="center"/>
          </w:tcPr>
          <w:p w14:paraId="2FEA6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台</w:t>
            </w:r>
          </w:p>
        </w:tc>
        <w:tc>
          <w:tcPr>
            <w:tcW w:w="349" w:type="pct"/>
            <w:noWrap w:val="0"/>
            <w:vAlign w:val="center"/>
          </w:tcPr>
          <w:p w14:paraId="734393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100</w:t>
            </w:r>
          </w:p>
        </w:tc>
      </w:tr>
      <w:tr w14:paraId="002C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5" w:type="pct"/>
            <w:noWrap w:val="0"/>
            <w:vAlign w:val="center"/>
          </w:tcPr>
          <w:p w14:paraId="01E485B6">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74C22BE9">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无线麦克</w:t>
            </w:r>
          </w:p>
          <w:p w14:paraId="2947A566">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sz w:val="24"/>
                <w:szCs w:val="24"/>
                <w:lang w:val="en-US" w:eastAsia="zh-CN"/>
              </w:rPr>
            </w:pPr>
          </w:p>
        </w:tc>
        <w:tc>
          <w:tcPr>
            <w:tcW w:w="3424" w:type="pct"/>
            <w:noWrap w:val="0"/>
            <w:vAlign w:val="center"/>
          </w:tcPr>
          <w:p w14:paraId="5F9C15FC">
            <w:pPr>
              <w:keepNext w:val="0"/>
              <w:keepLines w:val="0"/>
              <w:pageBreakBefore w:val="0"/>
              <w:widowControl w:val="0"/>
              <w:numPr>
                <w:ilvl w:val="0"/>
                <w:numId w:val="7"/>
              </w:numPr>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采用 2.4G/5G 双频跳频无损传输，传输稳定抗干扰；</w:t>
            </w:r>
          </w:p>
          <w:p w14:paraId="1C5DD111">
            <w:pPr>
              <w:keepNext w:val="0"/>
              <w:keepLines w:val="0"/>
              <w:pageBreakBefore w:val="0"/>
              <w:widowControl w:val="0"/>
              <w:numPr>
                <w:ilvl w:val="0"/>
                <w:numId w:val="7"/>
              </w:numPr>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搭载AI智能降噪，精准过滤教室环境杂声、风噪；</w:t>
            </w:r>
          </w:p>
          <w:p w14:paraId="3489E45E">
            <w:pPr>
              <w:keepNext w:val="0"/>
              <w:keepLines w:val="0"/>
              <w:pageBreakBefore w:val="0"/>
              <w:widowControl w:val="0"/>
              <w:numPr>
                <w:ilvl w:val="0"/>
                <w:numId w:val="7"/>
              </w:numPr>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支持≥48kHz高清采样、32bit双文件同步内录，动态范围大、无破音失真；</w:t>
            </w:r>
          </w:p>
          <w:p w14:paraId="1B1B4A16">
            <w:pPr>
              <w:keepNext w:val="0"/>
              <w:keepLines w:val="0"/>
              <w:pageBreakBefore w:val="0"/>
              <w:widowControl w:val="0"/>
              <w:numPr>
                <w:ilvl w:val="0"/>
                <w:numId w:val="7"/>
              </w:numPr>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机身超轻超薄，佩戴无感；</w:t>
            </w:r>
          </w:p>
          <w:p w14:paraId="419D439D">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5、支持长时续航与断连内录备份，适配长时间课堂录播、远程互动教学，兼容性强、运行稳定。</w:t>
            </w:r>
          </w:p>
        </w:tc>
        <w:tc>
          <w:tcPr>
            <w:tcW w:w="324" w:type="pct"/>
            <w:noWrap w:val="0"/>
            <w:vAlign w:val="center"/>
          </w:tcPr>
          <w:p w14:paraId="6F4E8E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60465B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110</w:t>
            </w:r>
          </w:p>
        </w:tc>
      </w:tr>
      <w:tr w14:paraId="6E4D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5C9C3A83">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2FBC8BC1">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4K录播系统</w:t>
            </w:r>
          </w:p>
        </w:tc>
        <w:tc>
          <w:tcPr>
            <w:tcW w:w="3424" w:type="pct"/>
            <w:noWrap w:val="0"/>
            <w:vAlign w:val="center"/>
          </w:tcPr>
          <w:p w14:paraId="48D68234">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一、</w:t>
            </w:r>
            <w:r>
              <w:rPr>
                <w:rFonts w:hint="eastAsia" w:ascii="宋体" w:hAnsi="宋体" w:eastAsia="宋体" w:cs="宋体"/>
                <w:b w:val="0"/>
                <w:bCs w:val="0"/>
                <w:i w:val="0"/>
                <w:iCs w:val="0"/>
                <w:color w:val="000000"/>
                <w:kern w:val="0"/>
                <w:sz w:val="21"/>
                <w:szCs w:val="21"/>
                <w:u w:val="none"/>
                <w:lang w:val="en-US" w:eastAsia="zh-CN" w:bidi="ar"/>
              </w:rPr>
              <w:t>4K录播主机：</w:t>
            </w:r>
          </w:p>
          <w:p w14:paraId="0268846F">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1、采用国产嵌入式架构，机身≥1U机架式设计，运行稳定安全，布线便捷，支持外接多尺寸控制屏。</w:t>
            </w:r>
          </w:p>
          <w:p w14:paraId="6C54FDC4">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lang w:val="en-US" w:eastAsia="zh-CN"/>
              </w:rPr>
              <w:t>2、★国产硬件平台，CPU≥8核、GPU≥1核、NPU≥1核，最高核心频</w:t>
            </w:r>
            <w:r>
              <w:rPr>
                <w:rFonts w:hint="eastAsia" w:ascii="宋体" w:hAnsi="宋体" w:eastAsia="宋体" w:cs="宋体"/>
                <w:b w:val="0"/>
                <w:bCs w:val="0"/>
                <w:i w:val="0"/>
                <w:iCs w:val="0"/>
                <w:sz w:val="21"/>
                <w:szCs w:val="21"/>
                <w:highlight w:val="none"/>
                <w:lang w:val="en-US" w:eastAsia="zh-CN"/>
              </w:rPr>
              <w:t>率2.8GHz，需提供有效证明材料。</w:t>
            </w:r>
          </w:p>
          <w:p w14:paraId="5A199FB9">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3、设备正常工作噪声≤30dB(A)，整机工作功耗≤50W，低噪节能。</w:t>
            </w:r>
          </w:p>
          <w:p w14:paraId="6F7EFAA3">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4、</w:t>
            </w:r>
            <w:r>
              <w:rPr>
                <w:rFonts w:hint="eastAsia" w:ascii="宋体" w:hAnsi="宋体" w:eastAsia="宋体" w:cs="宋体"/>
                <w:b w:val="0"/>
                <w:bCs w:val="0"/>
                <w:i w:val="0"/>
                <w:iCs w:val="0"/>
                <w:kern w:val="2"/>
                <w:sz w:val="21"/>
                <w:szCs w:val="21"/>
                <w:highlight w:val="none"/>
                <w:lang w:val="en-US" w:eastAsia="zh-CN" w:bidi="ar-SA"/>
              </w:rPr>
              <w:t>配备多路高清视频接口，包含</w:t>
            </w:r>
            <w:r>
              <w:rPr>
                <w:rFonts w:hint="eastAsia" w:ascii="宋体" w:hAnsi="宋体" w:eastAsia="宋体" w:cs="宋体"/>
                <w:b w:val="0"/>
                <w:bCs w:val="0"/>
                <w:i w:val="0"/>
                <w:iCs w:val="0"/>
                <w:sz w:val="21"/>
                <w:szCs w:val="21"/>
                <w:highlight w:val="none"/>
                <w:lang w:val="en-US" w:eastAsia="zh-CN"/>
              </w:rPr>
              <w:t>D-Video（RJ45）≥4路，HDMI输入≥2路，HDMI输出≥2路。</w:t>
            </w:r>
          </w:p>
          <w:p w14:paraId="7812AB5B">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5、★支持线性+数字双音频输入，Linein≥2路、Lineout≥2路、D-Mic（RJ45）≥6路，需提供有效证明材料。</w:t>
            </w:r>
          </w:p>
          <w:p w14:paraId="1061BAE1">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6、RJ45网口≥1路，支持100/1000M自适应，兼容IPv4、IPv6双协议栈。</w:t>
            </w:r>
          </w:p>
          <w:p w14:paraId="5D5AE757">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7、支持RS232串行通信协议，可外接设备控制。</w:t>
            </w:r>
          </w:p>
          <w:p w14:paraId="6F91AC9A">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8、配备USB2.0≥2路，支持U盘等外设接入。</w:t>
            </w:r>
          </w:p>
          <w:p w14:paraId="137EECDC">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9、内置本地存储≥2T，满足系统运行及视频本地录制存储需求。</w:t>
            </w:r>
          </w:p>
          <w:p w14:paraId="357D69CC">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10、支持单根双绞线实现摄像机供电、设备控制、视频信号同步传输，无需转接器。</w:t>
            </w:r>
          </w:p>
          <w:p w14:paraId="78EADE2C">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11、支持单根双绞线实现麦克风供电与音频采集，传输抗干扰、音质稳定。</w:t>
            </w:r>
          </w:p>
          <w:p w14:paraId="5D11E0D2">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12、支持同品牌摄像机RJ45双绞线裸数据直传，传输无编解码、无画质损耗，声画同步延迟≤100ms，需提供产品彩页或有效证明文件</w:t>
            </w:r>
            <w:r>
              <w:rPr>
                <w:rFonts w:hint="eastAsia" w:ascii="宋体" w:hAnsi="宋体" w:eastAsia="宋体" w:cs="宋体"/>
                <w:b w:val="0"/>
                <w:bCs w:val="0"/>
                <w:i w:val="0"/>
                <w:iCs w:val="0"/>
                <w:sz w:val="21"/>
                <w:szCs w:val="21"/>
                <w:lang w:eastAsia="zh-CN"/>
              </w:rPr>
              <w:t>；</w:t>
            </w:r>
          </w:p>
          <w:p w14:paraId="10ED199C">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kern w:val="0"/>
                <w:sz w:val="21"/>
                <w:szCs w:val="21"/>
                <w:lang w:val="en-US" w:eastAsia="zh-CN" w:bidi="ar"/>
              </w:rPr>
              <w:t>二、</w:t>
            </w:r>
            <w:r>
              <w:rPr>
                <w:rFonts w:hint="eastAsia" w:ascii="宋体" w:hAnsi="宋体" w:eastAsia="宋体" w:cs="宋体"/>
                <w:b w:val="0"/>
                <w:bCs w:val="0"/>
                <w:i w:val="0"/>
                <w:iCs w:val="0"/>
                <w:color w:val="000000"/>
                <w:kern w:val="0"/>
                <w:sz w:val="21"/>
                <w:szCs w:val="21"/>
                <w:u w:val="none"/>
                <w:lang w:val="en-US" w:eastAsia="zh-CN" w:bidi="ar"/>
              </w:rPr>
              <w:t>智能摄录与流媒体处理软件：</w:t>
            </w:r>
          </w:p>
          <w:p w14:paraId="03774E09">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13、</w:t>
            </w:r>
            <w:r>
              <w:rPr>
                <w:rFonts w:hint="eastAsia" w:ascii="宋体" w:hAnsi="宋体" w:eastAsia="宋体" w:cs="宋体"/>
                <w:b w:val="0"/>
                <w:bCs w:val="0"/>
                <w:i w:val="0"/>
                <w:iCs w:val="0"/>
                <w:sz w:val="21"/>
                <w:szCs w:val="21"/>
              </w:rPr>
              <w:t>系统高度集成一体化，内嵌录制、直播、导播、AI跟踪、音视频编解码、音视频处理、存储、点播、互动全业务功能，一体化运行稳定高效。</w:t>
            </w:r>
          </w:p>
          <w:p w14:paraId="548AC866">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14、</w:t>
            </w:r>
            <w:r>
              <w:rPr>
                <w:rFonts w:hint="eastAsia" w:ascii="宋体" w:hAnsi="宋体" w:eastAsia="宋体" w:cs="宋体"/>
                <w:b w:val="0"/>
                <w:bCs w:val="0"/>
                <w:i w:val="0"/>
                <w:iCs w:val="0"/>
                <w:sz w:val="21"/>
                <w:szCs w:val="21"/>
              </w:rPr>
              <w:t>软件内置主机，具备自主知识产权，可提供计算机软件著作权登记证书复印件；设备、平台</w:t>
            </w:r>
            <w:r>
              <w:rPr>
                <w:rFonts w:hint="eastAsia" w:ascii="宋体" w:hAnsi="宋体" w:eastAsia="宋体" w:cs="宋体"/>
                <w:b w:val="0"/>
                <w:bCs w:val="0"/>
                <w:i w:val="0"/>
                <w:iCs w:val="0"/>
                <w:sz w:val="21"/>
                <w:szCs w:val="21"/>
                <w:lang w:val="en-US" w:eastAsia="zh-CN"/>
              </w:rPr>
              <w:t>软件</w:t>
            </w:r>
            <w:r>
              <w:rPr>
                <w:rFonts w:hint="eastAsia" w:ascii="宋体" w:hAnsi="宋体" w:eastAsia="宋体" w:cs="宋体"/>
                <w:b w:val="0"/>
                <w:bCs w:val="0"/>
                <w:i w:val="0"/>
                <w:iCs w:val="0"/>
                <w:sz w:val="21"/>
                <w:szCs w:val="21"/>
              </w:rPr>
              <w:t>、云台摄像机为同一品牌，兼容性统一。</w:t>
            </w:r>
          </w:p>
          <w:p w14:paraId="0314F14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red"/>
                <w:lang w:val="en-US" w:eastAsia="zh-CN"/>
              </w:rPr>
            </w:pPr>
            <w:r>
              <w:rPr>
                <w:rFonts w:hint="eastAsia" w:ascii="宋体" w:hAnsi="宋体" w:eastAsia="宋体" w:cs="宋体"/>
                <w:b w:val="0"/>
                <w:bCs w:val="0"/>
                <w:i w:val="0"/>
                <w:iCs w:val="0"/>
                <w:sz w:val="21"/>
                <w:szCs w:val="21"/>
                <w:lang w:val="en-US" w:eastAsia="zh-CN"/>
              </w:rPr>
              <w:t>15、</w:t>
            </w:r>
            <w:r>
              <w:rPr>
                <w:rFonts w:hint="eastAsia" w:ascii="宋体" w:hAnsi="宋体" w:eastAsia="宋体" w:cs="宋体"/>
                <w:b w:val="0"/>
                <w:bCs w:val="0"/>
                <w:i w:val="0"/>
                <w:iCs w:val="0"/>
                <w:sz w:val="21"/>
                <w:szCs w:val="21"/>
              </w:rPr>
              <w:t>★支持H.264、H.265视频编码与AAC音频编码，采用MP4封装格式，支持4K、1080P、720P@30fps多规格录制，内置专业音频处</w:t>
            </w:r>
            <w:r>
              <w:rPr>
                <w:rFonts w:hint="eastAsia" w:ascii="宋体" w:hAnsi="宋体" w:eastAsia="宋体" w:cs="宋体"/>
                <w:b w:val="0"/>
                <w:bCs w:val="0"/>
                <w:i w:val="0"/>
                <w:iCs w:val="0"/>
                <w:sz w:val="21"/>
                <w:szCs w:val="21"/>
                <w:highlight w:val="none"/>
              </w:rPr>
              <w:t>理能力，</w:t>
            </w:r>
            <w:r>
              <w:rPr>
                <w:rFonts w:hint="eastAsia" w:ascii="宋体" w:hAnsi="宋体" w:eastAsia="宋体" w:cs="宋体"/>
                <w:b w:val="0"/>
                <w:bCs w:val="0"/>
                <w:i w:val="0"/>
                <w:iCs w:val="0"/>
                <w:sz w:val="21"/>
                <w:szCs w:val="21"/>
                <w:highlight w:val="none"/>
                <w:lang w:val="en-US" w:eastAsia="zh-CN"/>
              </w:rPr>
              <w:t>需提供有效证明材料。</w:t>
            </w:r>
          </w:p>
          <w:p w14:paraId="0A40ADED">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16、</w:t>
            </w:r>
            <w:r>
              <w:rPr>
                <w:rFonts w:hint="eastAsia" w:ascii="宋体" w:hAnsi="宋体" w:eastAsia="宋体" w:cs="宋体"/>
                <w:b w:val="0"/>
                <w:bCs w:val="0"/>
                <w:i w:val="0"/>
                <w:iCs w:val="0"/>
                <w:sz w:val="21"/>
                <w:szCs w:val="21"/>
              </w:rPr>
              <w:t>支持电影合成录制、资源独立录制双模式，可多路画面合成单路录制，也可摄像机、电脑画面独立分开录制。</w:t>
            </w:r>
          </w:p>
          <w:p w14:paraId="7DBC4C5E">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17</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支持30分钟、60分钟自定义时长自动分段录制，录制全程不中断，自动生成规范分段视频文件。</w:t>
            </w:r>
          </w:p>
          <w:p w14:paraId="3D2B7EFD">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18</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适配复杂网络场景，支持断网本地保存录像、联网自动FTP上传视频文件，保障视频资料不丢失。</w:t>
            </w:r>
          </w:p>
          <w:p w14:paraId="19B1F25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19</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支持外接U盘同步录制备份，实现视频双路径存储备份，提升资料存储安全性。</w:t>
            </w:r>
          </w:p>
          <w:p w14:paraId="77D9886D">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20</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具备智能联动功能，启动录制可自动同步开启直播、AI全自动跟踪功能，一键联动多业务运行。</w:t>
            </w:r>
          </w:p>
          <w:p w14:paraId="2704BFD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21</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支持主、子双码流录制，清晰度、帧率、码率、I帧间隔可自定义，兼容动态、静态比特率两种编码模式。</w:t>
            </w:r>
          </w:p>
          <w:p w14:paraId="2CB52B25">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22</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具备智能存储管理能力，硬盘存储空间占用达90%时，自动循环覆盖最早录像文件，无需人工手动清理。</w:t>
            </w:r>
          </w:p>
          <w:p w14:paraId="6D996A3F">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23</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集成完整录像文件管理功能，支持视频按时间排序、关键字检索、在线播放、下载、删除、FTP上传等全操作。</w:t>
            </w:r>
          </w:p>
          <w:p w14:paraId="47D86690">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24</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浏览器即可完成设备管理、参数配置、导播操控全部操作。</w:t>
            </w:r>
          </w:p>
          <w:p w14:paraId="530DCDA7">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25</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支持全自动、半自动、手动三种导播模式，可在录制、直播、互动全过程中自由切换，适配不同操作场景。</w:t>
            </w:r>
          </w:p>
          <w:p w14:paraId="77DC49CC">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26</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支持全机位画面实时预览，包含多机位摄像画面、双路HDMI电脑画面，点击预览画面即可快速切换输出画面。</w:t>
            </w:r>
          </w:p>
          <w:p w14:paraId="6FA38575">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27</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支持二分屏、三分屏、画中画及自定义多种画面布局，画面窗口支持拖动、缩放、叠加、自定义绑定视频源。</w:t>
            </w:r>
          </w:p>
          <w:p w14:paraId="0D19BBA5">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28</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支持自定义上传台标Logo、编辑字幕内容、颜色、滚动效果，可预设多套字幕模板，同时支持JPG图片片头片尾自定义配置与时长调节。</w:t>
            </w:r>
          </w:p>
          <w:p w14:paraId="763B37C8">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29</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支持摄像机电子云台变焦、位移操控，具备鼠标快速画面居中定位功能，可设置并调用不少于8个摄像机预置位。</w:t>
            </w:r>
          </w:p>
          <w:p w14:paraId="47BF87A6">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30</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支持主次双码流高清直播，主码流清晰度≥1080P，支持不少于4路RTMP同步推流，兼容RTMP、TS、集控推流等多种直播模式。</w:t>
            </w:r>
          </w:p>
          <w:p w14:paraId="0ED3CED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31</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支持自定义所有视频信号源名称，可分别标注摄像机、HDMI输入等信号，便于导播快速识别管控。</w:t>
            </w:r>
          </w:p>
          <w:p w14:paraId="06F011C5">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lang w:val="en-US" w:eastAsia="zh-CN"/>
              </w:rPr>
              <w:t>32</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★内置AI自主智能跟踪算法，无需外置定位主机、辅助摄像机，即可实现多机位全自动跟踪与智能画面切换</w:t>
            </w:r>
            <w:r>
              <w:rPr>
                <w:rFonts w:hint="eastAsia" w:ascii="宋体" w:hAnsi="宋体" w:eastAsia="宋体" w:cs="宋体"/>
                <w:b w:val="0"/>
                <w:bCs w:val="0"/>
                <w:i w:val="0"/>
                <w:iCs w:val="0"/>
                <w:sz w:val="21"/>
                <w:szCs w:val="21"/>
                <w:highlight w:val="none"/>
              </w:rPr>
              <w:t>，</w:t>
            </w:r>
            <w:r>
              <w:rPr>
                <w:rFonts w:hint="eastAsia" w:ascii="宋体" w:hAnsi="宋体" w:eastAsia="宋体" w:cs="宋体"/>
                <w:b w:val="0"/>
                <w:bCs w:val="0"/>
                <w:i w:val="0"/>
                <w:iCs w:val="0"/>
                <w:sz w:val="21"/>
                <w:szCs w:val="21"/>
                <w:highlight w:val="none"/>
                <w:lang w:val="en-US" w:eastAsia="zh-CN"/>
              </w:rPr>
              <w:t>需提供有效证明材料。</w:t>
            </w:r>
          </w:p>
          <w:p w14:paraId="3E00B554">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33</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支持自定义AI跟踪切换逻辑，适配分屏、画中画等多种画面布局，多机位运行时画面高度同步，无延迟、无错位。</w:t>
            </w:r>
          </w:p>
          <w:p w14:paraId="1B34AF0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34</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具备专业智能音频处理能力，支持音频采样率调节，集成自动增益、噪声抑制、回声消除、均衡调节等算法。</w:t>
            </w:r>
          </w:p>
          <w:p w14:paraId="4918B857">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35</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支持录制、互动双场景独立音频参数配置，适配无线麦克风、多媒体设备等不同音源，支持导播实时音量调节与一键静音。</w:t>
            </w:r>
          </w:p>
          <w:p w14:paraId="12EDC5C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36</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支持UVC/UAC音视频直通功能，可通过USB接口直接输出音视频信号，快速适配各类第三方视频会议软件。</w:t>
            </w:r>
          </w:p>
          <w:p w14:paraId="7156C17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lang w:val="en-US" w:eastAsia="zh-CN"/>
              </w:rPr>
              <w:t>37</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★内置一体化互动模块，无需外接MCU设备，兼容H.323、SIP、BFCP、WebRTC主流互动协议，支持远程互动教学，</w:t>
            </w:r>
            <w:r>
              <w:rPr>
                <w:rFonts w:hint="eastAsia" w:ascii="宋体" w:hAnsi="宋体" w:eastAsia="宋体" w:cs="宋体"/>
                <w:b w:val="0"/>
                <w:bCs w:val="0"/>
                <w:i w:val="0"/>
                <w:iCs w:val="0"/>
                <w:sz w:val="21"/>
                <w:szCs w:val="21"/>
                <w:highlight w:val="none"/>
                <w:lang w:val="en-US" w:eastAsia="zh-CN"/>
              </w:rPr>
              <w:t>需提供有效证明材料。</w:t>
            </w:r>
          </w:p>
          <w:p w14:paraId="24D53AC7">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38</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支持1080P@30fps高清互动画质，可自定义互动码流，依托SVC技术实现网络带宽自适应，适配波动网络环境。</w:t>
            </w:r>
          </w:p>
          <w:p w14:paraId="567137FF">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39</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支持1+3授课互动、多方视频会议两种互动模式，支持教学与课件双信号独立传输、双HDMI分离输出，具备参会画面轮巡、多屏布局能力。</w:t>
            </w:r>
          </w:p>
          <w:p w14:paraId="543BE973">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40</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具备完善互动管控能力，主讲端可单人/全场禁言解禁，支持自动、手动两种呼叫应答模式，单机无外网可实现不少于3方音视频互动，支持大规模会议并发。</w:t>
            </w:r>
          </w:p>
          <w:p w14:paraId="10FC4E92">
            <w:pPr>
              <w:widowControl w:val="0"/>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41</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具备完善系统运维能力，支持多模式通电开机、精准秒级定时休眠唤醒；支持离线、在线、定时自动三种系统升级方式，支持配置文件导入导出；区分管理员与普通用户权限，可录入设备信息、实时监控设备运行状态，支持中英双语一键切换。</w:t>
            </w:r>
          </w:p>
          <w:p w14:paraId="5D1E3611">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sz w:val="21"/>
                <w:szCs w:val="21"/>
                <w:lang w:val="en-US" w:eastAsia="zh-CN"/>
              </w:rPr>
              <w:t>三、</w:t>
            </w:r>
            <w:r>
              <w:rPr>
                <w:rFonts w:hint="eastAsia" w:ascii="宋体" w:hAnsi="宋体" w:eastAsia="宋体" w:cs="宋体"/>
                <w:b w:val="0"/>
                <w:bCs w:val="0"/>
                <w:i w:val="0"/>
                <w:iCs w:val="0"/>
                <w:color w:val="000000"/>
                <w:kern w:val="0"/>
                <w:sz w:val="21"/>
                <w:szCs w:val="21"/>
                <w:u w:val="none"/>
                <w:lang w:val="en-US" w:eastAsia="zh-CN" w:bidi="ar"/>
              </w:rPr>
              <w:t>跟踪处理软件：</w:t>
            </w:r>
          </w:p>
          <w:p w14:paraId="4805402E">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42、支持智能识别接入摄像机的使用定位，并联动摄像机选用对应的跟踪逻辑，如教师跟踪、学生跟踪等；</w:t>
            </w:r>
          </w:p>
          <w:p w14:paraId="76781A6B">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43、支持对接入摄像机的AI跟踪检测区域设置，可基于实景拍摄画面框选跟踪区域，框选后只在区域中方能触发跟踪，所见所得方便操作；</w:t>
            </w:r>
          </w:p>
          <w:p w14:paraId="4DFE065B">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44、支持根据设定的跟踪策略形成跟踪指令，实现多路接入摄像机的全自动AI跟踪画面切换；且支持自定义跟踪切换逻辑的画面布局，包含但不限于双分屏、画中画与自定义布局等；</w:t>
            </w:r>
          </w:p>
          <w:p w14:paraId="7BF10BD6">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45、支持对接入摄像机自定义设置AI跟踪目标更新周期时间，摄像机依据配置实现相应跟踪策略；</w:t>
            </w:r>
          </w:p>
          <w:p w14:paraId="13D6C7A9">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46、支持设置摄像机拍摄画面的智能构图模式，包含但不限于五分像、七分像、全身像等；</w:t>
            </w:r>
          </w:p>
          <w:p w14:paraId="1D17EC39">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47、要求支持基于计算机视觉CV技术的AI人工智能跟踪算法，实现教师识别、教师移动跟拍、教师轨迹识别以及学生上台识别、板书行为识别、单人与多人起立识别等教学焦点进行自动捕捉与切换；</w:t>
            </w:r>
          </w:p>
          <w:p w14:paraId="4DCB830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sz w:val="21"/>
                <w:szCs w:val="21"/>
                <w:vertAlign w:val="baseline"/>
                <w:lang w:val="en-US" w:eastAsia="zh-CN"/>
              </w:rPr>
              <w:t>四、</w:t>
            </w:r>
            <w:r>
              <w:rPr>
                <w:rFonts w:hint="eastAsia" w:ascii="宋体" w:hAnsi="宋体" w:eastAsia="宋体" w:cs="宋体"/>
                <w:b w:val="0"/>
                <w:bCs w:val="0"/>
                <w:i w:val="0"/>
                <w:iCs w:val="0"/>
                <w:color w:val="000000"/>
                <w:kern w:val="0"/>
                <w:sz w:val="21"/>
                <w:szCs w:val="21"/>
                <w:u w:val="none"/>
                <w:lang w:val="en-US" w:eastAsia="zh-CN" w:bidi="ar"/>
              </w:rPr>
              <w:t>课堂行为分析软件：</w:t>
            </w:r>
          </w:p>
          <w:p w14:paraId="0E9FC99B">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48、</w:t>
            </w:r>
            <w:r>
              <w:rPr>
                <w:rFonts w:hint="eastAsia" w:ascii="宋体" w:hAnsi="宋体" w:eastAsia="宋体" w:cs="宋体"/>
                <w:b w:val="0"/>
                <w:bCs w:val="0"/>
                <w:i w:val="0"/>
                <w:iCs w:val="0"/>
                <w:sz w:val="21"/>
                <w:szCs w:val="21"/>
              </w:rPr>
              <w:t>录播主机内置课堂行为分析，可对接视频资源管理平台，支持主机本地、平台双端数据展示，两种模式均可下载分析报告；</w:t>
            </w:r>
          </w:p>
          <w:p w14:paraId="47192B02">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49、</w:t>
            </w:r>
            <w:r>
              <w:rPr>
                <w:rFonts w:hint="eastAsia" w:ascii="宋体" w:hAnsi="宋体" w:eastAsia="宋体" w:cs="宋体"/>
                <w:b w:val="0"/>
                <w:bCs w:val="0"/>
                <w:i w:val="0"/>
                <w:iCs w:val="0"/>
                <w:sz w:val="21"/>
                <w:szCs w:val="21"/>
              </w:rPr>
              <w:t>内置分析模块：课堂师生行为时序、教学行为分析、理答分析、PPT 分析、教师讲授分析、姿态与情感分析、课堂管理分析、学生学情分析；</w:t>
            </w:r>
          </w:p>
          <w:p w14:paraId="3CA86866">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50、</w:t>
            </w:r>
            <w:r>
              <w:rPr>
                <w:rFonts w:hint="eastAsia" w:ascii="宋体" w:hAnsi="宋体" w:eastAsia="宋体" w:cs="宋体"/>
                <w:b w:val="0"/>
                <w:bCs w:val="0"/>
                <w:i w:val="0"/>
                <w:iCs w:val="0"/>
                <w:sz w:val="21"/>
                <w:szCs w:val="21"/>
              </w:rPr>
              <w:t>实时统计师生出勤率、教学行为、教师活动轨迹、学生动作表情；课程录制完成≤3 分钟生成建模分析报告；</w:t>
            </w:r>
          </w:p>
          <w:p w14:paraId="393EFF53">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51、</w:t>
            </w:r>
            <w:r>
              <w:rPr>
                <w:rFonts w:hint="eastAsia" w:ascii="宋体" w:hAnsi="宋体" w:eastAsia="宋体" w:cs="宋体"/>
                <w:b w:val="0"/>
                <w:bCs w:val="0"/>
                <w:i w:val="0"/>
                <w:iCs w:val="0"/>
                <w:sz w:val="21"/>
                <w:szCs w:val="21"/>
              </w:rPr>
              <w:t>自动识别教学环节并对视频切片，播放进度条展示教学环节标签；</w:t>
            </w:r>
          </w:p>
          <w:p w14:paraId="43D62CA1">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52、</w:t>
            </w:r>
            <w:r>
              <w:rPr>
                <w:rFonts w:hint="eastAsia" w:ascii="宋体" w:hAnsi="宋体" w:eastAsia="宋体" w:cs="宋体"/>
                <w:b w:val="0"/>
                <w:bCs w:val="0"/>
                <w:i w:val="0"/>
                <w:iCs w:val="0"/>
                <w:sz w:val="21"/>
                <w:szCs w:val="21"/>
              </w:rPr>
              <w:t>支持人工修正AI教学环节，时间轴自定义环节时长、修改环节结论，可自定义教学环节名称</w:t>
            </w:r>
            <w:r>
              <w:rPr>
                <w:rFonts w:hint="eastAsia" w:ascii="宋体" w:hAnsi="宋体" w:eastAsia="宋体" w:cs="宋体"/>
                <w:b w:val="0"/>
                <w:bCs w:val="0"/>
                <w:i w:val="0"/>
                <w:iCs w:val="0"/>
                <w:sz w:val="21"/>
                <w:szCs w:val="21"/>
                <w:lang w:eastAsia="zh-CN"/>
              </w:rPr>
              <w:t>；</w:t>
            </w:r>
          </w:p>
          <w:p w14:paraId="76FE1EE1">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53、</w:t>
            </w:r>
            <w:r>
              <w:rPr>
                <w:rFonts w:hint="eastAsia" w:ascii="宋体" w:hAnsi="宋体" w:eastAsia="宋体" w:cs="宋体"/>
                <w:b w:val="0"/>
                <w:bCs w:val="0"/>
                <w:i w:val="0"/>
                <w:iCs w:val="0"/>
                <w:sz w:val="21"/>
                <w:szCs w:val="21"/>
              </w:rPr>
              <w:t>进度条标注 PPT 翻页时间节点，分栏展示师生行为时序图谱，点击时序节点视频自动跳转对应画面</w:t>
            </w:r>
            <w:r>
              <w:rPr>
                <w:rFonts w:hint="eastAsia" w:ascii="宋体" w:hAnsi="宋体" w:eastAsia="宋体" w:cs="宋体"/>
                <w:b w:val="0"/>
                <w:bCs w:val="0"/>
                <w:i w:val="0"/>
                <w:iCs w:val="0"/>
                <w:sz w:val="21"/>
                <w:szCs w:val="21"/>
                <w:lang w:eastAsia="zh-CN"/>
              </w:rPr>
              <w:t>；</w:t>
            </w:r>
          </w:p>
          <w:p w14:paraId="6341BE26">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54、</w:t>
            </w:r>
            <w:r>
              <w:rPr>
                <w:rFonts w:hint="eastAsia" w:ascii="宋体" w:hAnsi="宋体" w:eastAsia="宋体" w:cs="宋体"/>
                <w:b w:val="0"/>
                <w:bCs w:val="0"/>
                <w:i w:val="0"/>
                <w:iCs w:val="0"/>
                <w:sz w:val="21"/>
                <w:szCs w:val="21"/>
              </w:rPr>
              <w:t>自动识别统计教师行为：板书、提问、追问、巡视、PPT 演示、大屏操作、姿态、目光注视、教师发言</w:t>
            </w:r>
            <w:r>
              <w:rPr>
                <w:rFonts w:hint="eastAsia" w:ascii="宋体" w:hAnsi="宋体" w:eastAsia="宋体" w:cs="宋体"/>
                <w:b w:val="0"/>
                <w:bCs w:val="0"/>
                <w:i w:val="0"/>
                <w:iCs w:val="0"/>
                <w:sz w:val="21"/>
                <w:szCs w:val="21"/>
                <w:lang w:eastAsia="zh-CN"/>
              </w:rPr>
              <w:t>；</w:t>
            </w:r>
          </w:p>
          <w:p w14:paraId="4EE0BCC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55、</w:t>
            </w:r>
            <w:r>
              <w:rPr>
                <w:rFonts w:hint="eastAsia" w:ascii="宋体" w:hAnsi="宋体" w:eastAsia="宋体" w:cs="宋体"/>
                <w:b w:val="0"/>
                <w:bCs w:val="0"/>
                <w:i w:val="0"/>
                <w:iCs w:val="0"/>
                <w:sz w:val="21"/>
                <w:szCs w:val="21"/>
              </w:rPr>
              <w:t>PPT 分析：统计单页授课时长、图文图表页数，识别课堂任务数量并计算任务时长占比</w:t>
            </w:r>
            <w:r>
              <w:rPr>
                <w:rFonts w:hint="eastAsia" w:ascii="宋体" w:hAnsi="宋体" w:eastAsia="宋体" w:cs="宋体"/>
                <w:b w:val="0"/>
                <w:bCs w:val="0"/>
                <w:i w:val="0"/>
                <w:iCs w:val="0"/>
                <w:sz w:val="21"/>
                <w:szCs w:val="21"/>
                <w:lang w:eastAsia="zh-CN"/>
              </w:rPr>
              <w:t>；</w:t>
            </w:r>
          </w:p>
          <w:p w14:paraId="2654173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56、</w:t>
            </w:r>
            <w:r>
              <w:rPr>
                <w:rFonts w:hint="eastAsia" w:ascii="宋体" w:hAnsi="宋体" w:eastAsia="宋体" w:cs="宋体"/>
                <w:b w:val="0"/>
                <w:bCs w:val="0"/>
                <w:i w:val="0"/>
                <w:iCs w:val="0"/>
                <w:sz w:val="21"/>
                <w:szCs w:val="21"/>
              </w:rPr>
              <w:t>统计教师巡视次数、巡视总时长，输出教师巡视轨迹热点图</w:t>
            </w:r>
            <w:r>
              <w:rPr>
                <w:rFonts w:hint="eastAsia" w:ascii="宋体" w:hAnsi="宋体" w:eastAsia="宋体" w:cs="宋体"/>
                <w:b w:val="0"/>
                <w:bCs w:val="0"/>
                <w:i w:val="0"/>
                <w:iCs w:val="0"/>
                <w:sz w:val="21"/>
                <w:szCs w:val="21"/>
                <w:lang w:eastAsia="zh-CN"/>
              </w:rPr>
              <w:t>；</w:t>
            </w:r>
          </w:p>
          <w:p w14:paraId="38DEB6A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57、</w:t>
            </w:r>
            <w:r>
              <w:rPr>
                <w:rFonts w:hint="eastAsia" w:ascii="宋体" w:hAnsi="宋体" w:eastAsia="宋体" w:cs="宋体"/>
                <w:b w:val="0"/>
                <w:bCs w:val="0"/>
                <w:i w:val="0"/>
                <w:iCs w:val="0"/>
                <w:sz w:val="21"/>
                <w:szCs w:val="21"/>
              </w:rPr>
              <w:t>计算教师注视学生区域时长占比</w:t>
            </w:r>
            <w:r>
              <w:rPr>
                <w:rFonts w:hint="eastAsia" w:ascii="宋体" w:hAnsi="宋体" w:eastAsia="宋体" w:cs="宋体"/>
                <w:b w:val="0"/>
                <w:bCs w:val="0"/>
                <w:i w:val="0"/>
                <w:iCs w:val="0"/>
                <w:sz w:val="21"/>
                <w:szCs w:val="21"/>
                <w:lang w:eastAsia="zh-CN"/>
              </w:rPr>
              <w:t>；</w:t>
            </w:r>
          </w:p>
          <w:p w14:paraId="4367C278">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58、</w:t>
            </w:r>
            <w:r>
              <w:rPr>
                <w:rFonts w:hint="eastAsia" w:ascii="宋体" w:hAnsi="宋体" w:eastAsia="宋体" w:cs="宋体"/>
                <w:b w:val="0"/>
                <w:bCs w:val="0"/>
                <w:i w:val="0"/>
                <w:iCs w:val="0"/>
                <w:sz w:val="21"/>
                <w:szCs w:val="21"/>
              </w:rPr>
              <w:t>支持 S-T 图表分析课堂师生行为</w:t>
            </w:r>
            <w:r>
              <w:rPr>
                <w:rFonts w:hint="eastAsia" w:ascii="宋体" w:hAnsi="宋体" w:eastAsia="宋体" w:cs="宋体"/>
                <w:b w:val="0"/>
                <w:bCs w:val="0"/>
                <w:i w:val="0"/>
                <w:iCs w:val="0"/>
                <w:sz w:val="21"/>
                <w:szCs w:val="21"/>
                <w:lang w:eastAsia="zh-CN"/>
              </w:rPr>
              <w:t>；</w:t>
            </w:r>
          </w:p>
          <w:p w14:paraId="0AB7A51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59、</w:t>
            </w:r>
            <w:r>
              <w:rPr>
                <w:rFonts w:hint="eastAsia" w:ascii="宋体" w:hAnsi="宋体" w:eastAsia="宋体" w:cs="宋体"/>
                <w:b w:val="0"/>
                <w:bCs w:val="0"/>
                <w:i w:val="0"/>
                <w:iCs w:val="0"/>
                <w:sz w:val="21"/>
                <w:szCs w:val="21"/>
              </w:rPr>
              <w:t>识别统计学生行为：多人站立、举手、低头、多人抬头、上台、应答、补充发言、课堂氛围、学生电脑操作</w:t>
            </w:r>
            <w:r>
              <w:rPr>
                <w:rFonts w:hint="eastAsia" w:ascii="宋体" w:hAnsi="宋体" w:eastAsia="宋体" w:cs="宋体"/>
                <w:b w:val="0"/>
                <w:bCs w:val="0"/>
                <w:i w:val="0"/>
                <w:iCs w:val="0"/>
                <w:sz w:val="21"/>
                <w:szCs w:val="21"/>
                <w:lang w:eastAsia="zh-CN"/>
              </w:rPr>
              <w:t>；</w:t>
            </w:r>
          </w:p>
          <w:p w14:paraId="79463073">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60、</w:t>
            </w:r>
            <w:r>
              <w:rPr>
                <w:rFonts w:hint="eastAsia" w:ascii="宋体" w:hAnsi="宋体" w:eastAsia="宋体" w:cs="宋体"/>
                <w:b w:val="0"/>
                <w:bCs w:val="0"/>
                <w:i w:val="0"/>
                <w:iCs w:val="0"/>
                <w:sz w:val="21"/>
                <w:szCs w:val="21"/>
              </w:rPr>
              <w:t>支持学生区域预置位划分，分区统计举手次数、应答次数、上台人数、趴桌总时长</w:t>
            </w:r>
            <w:r>
              <w:rPr>
                <w:rFonts w:hint="eastAsia" w:ascii="宋体" w:hAnsi="宋体" w:eastAsia="宋体" w:cs="宋体"/>
                <w:b w:val="0"/>
                <w:bCs w:val="0"/>
                <w:i w:val="0"/>
                <w:iCs w:val="0"/>
                <w:sz w:val="21"/>
                <w:szCs w:val="21"/>
                <w:lang w:eastAsia="zh-CN"/>
              </w:rPr>
              <w:t>；</w:t>
            </w:r>
          </w:p>
          <w:p w14:paraId="7D6C64D6">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61、</w:t>
            </w:r>
            <w:r>
              <w:rPr>
                <w:rFonts w:hint="eastAsia" w:ascii="宋体" w:hAnsi="宋体" w:eastAsia="宋体" w:cs="宋体"/>
                <w:b w:val="0"/>
                <w:bCs w:val="0"/>
                <w:i w:val="0"/>
                <w:iCs w:val="0"/>
                <w:sz w:val="21"/>
                <w:szCs w:val="21"/>
              </w:rPr>
              <w:t>无需录入人脸即可自动编号标记学生，留存每位学生各时间节点行为截图</w:t>
            </w:r>
            <w:r>
              <w:rPr>
                <w:rFonts w:hint="eastAsia" w:ascii="宋体" w:hAnsi="宋体" w:eastAsia="宋体" w:cs="宋体"/>
                <w:b w:val="0"/>
                <w:bCs w:val="0"/>
                <w:i w:val="0"/>
                <w:iCs w:val="0"/>
                <w:sz w:val="21"/>
                <w:szCs w:val="21"/>
                <w:lang w:eastAsia="zh-CN"/>
              </w:rPr>
              <w:t>；</w:t>
            </w:r>
          </w:p>
          <w:p w14:paraId="4DDCC947">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62、</w:t>
            </w:r>
            <w:r>
              <w:rPr>
                <w:rFonts w:hint="eastAsia" w:ascii="宋体" w:hAnsi="宋体" w:eastAsia="宋体" w:cs="宋体"/>
                <w:b w:val="0"/>
                <w:bCs w:val="0"/>
                <w:i w:val="0"/>
                <w:iCs w:val="0"/>
                <w:sz w:val="21"/>
                <w:szCs w:val="21"/>
              </w:rPr>
              <w:t>支持两组学生预置位对比，图表展示抬头率、情绪、互动次数对比数据</w:t>
            </w:r>
            <w:r>
              <w:rPr>
                <w:rFonts w:hint="eastAsia" w:ascii="宋体" w:hAnsi="宋体" w:eastAsia="宋体" w:cs="宋体"/>
                <w:b w:val="0"/>
                <w:bCs w:val="0"/>
                <w:i w:val="0"/>
                <w:iCs w:val="0"/>
                <w:sz w:val="21"/>
                <w:szCs w:val="21"/>
                <w:lang w:eastAsia="zh-CN"/>
              </w:rPr>
              <w:t>；</w:t>
            </w:r>
          </w:p>
          <w:p w14:paraId="6ADE5C45">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kern w:val="2"/>
                <w:sz w:val="21"/>
                <w:szCs w:val="21"/>
                <w:lang w:val="en-US" w:eastAsia="zh-CN" w:bidi="ar-SA"/>
              </w:rPr>
              <w:t>63、</w:t>
            </w:r>
            <w:r>
              <w:rPr>
                <w:rFonts w:hint="eastAsia" w:ascii="宋体" w:hAnsi="宋体" w:eastAsia="宋体" w:cs="宋体"/>
                <w:b w:val="0"/>
                <w:bCs w:val="0"/>
                <w:i w:val="0"/>
                <w:iCs w:val="0"/>
                <w:sz w:val="21"/>
                <w:szCs w:val="21"/>
              </w:rPr>
              <w:t>生成学生站立、举手、补充发言分布热点图，统计站立人数、次数，精准匹配单次站</w:t>
            </w:r>
            <w:r>
              <w:rPr>
                <w:rFonts w:hint="eastAsia" w:ascii="宋体" w:hAnsi="宋体" w:eastAsia="宋体" w:cs="宋体"/>
                <w:b w:val="0"/>
                <w:bCs w:val="0"/>
                <w:i w:val="0"/>
                <w:iCs w:val="0"/>
                <w:sz w:val="21"/>
                <w:szCs w:val="21"/>
                <w:lang w:val="en-US" w:eastAsia="zh-CN"/>
              </w:rPr>
              <w:t>立</w:t>
            </w:r>
            <w:r>
              <w:rPr>
                <w:rFonts w:hint="eastAsia" w:ascii="宋体" w:hAnsi="宋体" w:eastAsia="宋体" w:cs="宋体"/>
                <w:b w:val="0"/>
                <w:bCs w:val="0"/>
                <w:i w:val="0"/>
                <w:iCs w:val="0"/>
                <w:sz w:val="21"/>
                <w:szCs w:val="21"/>
              </w:rPr>
              <w:t>对应时间及学生</w:t>
            </w:r>
            <w:r>
              <w:rPr>
                <w:rFonts w:hint="eastAsia" w:ascii="宋体" w:hAnsi="宋体" w:eastAsia="宋体" w:cs="宋体"/>
                <w:b w:val="0"/>
                <w:bCs w:val="0"/>
                <w:i w:val="0"/>
                <w:iCs w:val="0"/>
                <w:sz w:val="21"/>
                <w:szCs w:val="21"/>
                <w:lang w:eastAsia="zh-CN"/>
              </w:rPr>
              <w:t>；</w:t>
            </w:r>
          </w:p>
          <w:p w14:paraId="5EEF66D1">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64、</w:t>
            </w:r>
            <w:r>
              <w:rPr>
                <w:rFonts w:hint="eastAsia" w:ascii="宋体" w:hAnsi="宋体" w:eastAsia="宋体" w:cs="宋体"/>
                <w:b w:val="0"/>
                <w:bCs w:val="0"/>
                <w:i w:val="0"/>
                <w:iCs w:val="0"/>
                <w:sz w:val="21"/>
                <w:szCs w:val="21"/>
              </w:rPr>
              <w:t>分场景统计抬头率：教师板书、学生上台、PPT 授课场景，输出各场景抬头占比</w:t>
            </w:r>
            <w:r>
              <w:rPr>
                <w:rFonts w:hint="eastAsia" w:ascii="宋体" w:hAnsi="宋体" w:eastAsia="宋体" w:cs="宋体"/>
                <w:b w:val="0"/>
                <w:bCs w:val="0"/>
                <w:i w:val="0"/>
                <w:iCs w:val="0"/>
                <w:sz w:val="21"/>
                <w:szCs w:val="21"/>
                <w:lang w:eastAsia="zh-CN"/>
              </w:rPr>
              <w:t>；</w:t>
            </w:r>
          </w:p>
          <w:p w14:paraId="5480F4B6">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65、</w:t>
            </w:r>
            <w:r>
              <w:rPr>
                <w:rFonts w:hint="eastAsia" w:ascii="宋体" w:hAnsi="宋体" w:eastAsia="宋体" w:cs="宋体"/>
                <w:b w:val="0"/>
                <w:bCs w:val="0"/>
                <w:i w:val="0"/>
                <w:iCs w:val="0"/>
                <w:sz w:val="21"/>
                <w:szCs w:val="21"/>
              </w:rPr>
              <w:t>实时检测学生面部表情，统计开心、平静表情及各时段情绪峰值</w:t>
            </w:r>
            <w:r>
              <w:rPr>
                <w:rFonts w:hint="eastAsia" w:ascii="宋体" w:hAnsi="宋体" w:eastAsia="宋体" w:cs="宋体"/>
                <w:b w:val="0"/>
                <w:bCs w:val="0"/>
                <w:i w:val="0"/>
                <w:iCs w:val="0"/>
                <w:sz w:val="21"/>
                <w:szCs w:val="21"/>
                <w:lang w:eastAsia="zh-CN"/>
              </w:rPr>
              <w:t>；</w:t>
            </w:r>
          </w:p>
          <w:p w14:paraId="534CC89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66、</w:t>
            </w:r>
            <w:r>
              <w:rPr>
                <w:rFonts w:hint="eastAsia" w:ascii="宋体" w:hAnsi="宋体" w:eastAsia="宋体" w:cs="宋体"/>
                <w:b w:val="0"/>
                <w:bCs w:val="0"/>
                <w:i w:val="0"/>
                <w:iCs w:val="0"/>
                <w:sz w:val="21"/>
                <w:szCs w:val="21"/>
              </w:rPr>
              <w:t>统计全课学生低头总时长，可调取各低头时段抓拍截图</w:t>
            </w:r>
            <w:r>
              <w:rPr>
                <w:rFonts w:hint="eastAsia" w:ascii="宋体" w:hAnsi="宋体" w:eastAsia="宋体" w:cs="宋体"/>
                <w:b w:val="0"/>
                <w:bCs w:val="0"/>
                <w:i w:val="0"/>
                <w:iCs w:val="0"/>
                <w:sz w:val="21"/>
                <w:szCs w:val="21"/>
                <w:lang w:eastAsia="zh-CN"/>
              </w:rPr>
              <w:t>；</w:t>
            </w:r>
          </w:p>
          <w:p w14:paraId="3F4067C2">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67、</w:t>
            </w:r>
            <w:r>
              <w:rPr>
                <w:rFonts w:hint="eastAsia" w:ascii="宋体" w:hAnsi="宋体" w:eastAsia="宋体" w:cs="宋体"/>
                <w:b w:val="0"/>
                <w:bCs w:val="0"/>
                <w:i w:val="0"/>
                <w:iCs w:val="0"/>
                <w:sz w:val="21"/>
                <w:szCs w:val="21"/>
              </w:rPr>
              <w:t>统计教师提问总次数、高级认知提问占比</w:t>
            </w:r>
            <w:r>
              <w:rPr>
                <w:rFonts w:hint="eastAsia" w:ascii="宋体" w:hAnsi="宋体" w:eastAsia="宋体" w:cs="宋体"/>
                <w:b w:val="0"/>
                <w:bCs w:val="0"/>
                <w:i w:val="0"/>
                <w:iCs w:val="0"/>
                <w:sz w:val="21"/>
                <w:szCs w:val="21"/>
                <w:lang w:eastAsia="zh-CN"/>
              </w:rPr>
              <w:t>；</w:t>
            </w:r>
          </w:p>
          <w:p w14:paraId="28A33ACB">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68、</w:t>
            </w:r>
            <w:r>
              <w:rPr>
                <w:rFonts w:hint="eastAsia" w:ascii="宋体" w:hAnsi="宋体" w:eastAsia="宋体" w:cs="宋体"/>
                <w:b w:val="0"/>
                <w:bCs w:val="0"/>
                <w:i w:val="0"/>
                <w:iCs w:val="0"/>
                <w:sz w:val="21"/>
                <w:szCs w:val="21"/>
              </w:rPr>
              <w:t>输出</w:t>
            </w:r>
            <w:r>
              <w:rPr>
                <w:rFonts w:hint="eastAsia" w:ascii="宋体" w:hAnsi="宋体" w:eastAsia="宋体" w:cs="宋体"/>
                <w:b w:val="0"/>
                <w:bCs w:val="0"/>
                <w:i w:val="0"/>
                <w:iCs w:val="0"/>
                <w:sz w:val="21"/>
                <w:szCs w:val="21"/>
                <w:lang w:val="en-US" w:eastAsia="zh-CN"/>
              </w:rPr>
              <w:t>教师</w:t>
            </w:r>
            <w:r>
              <w:rPr>
                <w:rFonts w:hint="eastAsia" w:ascii="宋体" w:hAnsi="宋体" w:eastAsia="宋体" w:cs="宋体"/>
                <w:b w:val="0"/>
                <w:bCs w:val="0"/>
                <w:i w:val="0"/>
                <w:iCs w:val="0"/>
                <w:sz w:val="21"/>
                <w:szCs w:val="21"/>
              </w:rPr>
              <w:t>语速变化曲线图及课堂平均语速</w:t>
            </w:r>
            <w:r>
              <w:rPr>
                <w:rFonts w:hint="eastAsia" w:ascii="宋体" w:hAnsi="宋体" w:eastAsia="宋体" w:cs="宋体"/>
                <w:b w:val="0"/>
                <w:bCs w:val="0"/>
                <w:i w:val="0"/>
                <w:iCs w:val="0"/>
                <w:sz w:val="21"/>
                <w:szCs w:val="21"/>
                <w:lang w:eastAsia="zh-CN"/>
              </w:rPr>
              <w:t>；</w:t>
            </w:r>
          </w:p>
          <w:p w14:paraId="7725532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69、</w:t>
            </w:r>
            <w:r>
              <w:rPr>
                <w:rFonts w:hint="eastAsia" w:ascii="宋体" w:hAnsi="宋体" w:eastAsia="宋体" w:cs="宋体"/>
                <w:b w:val="0"/>
                <w:bCs w:val="0"/>
                <w:i w:val="0"/>
                <w:iCs w:val="0"/>
                <w:sz w:val="21"/>
                <w:szCs w:val="21"/>
              </w:rPr>
              <w:t>课堂语音全文转写生成字幕，支持教师课后编辑修正转写文本</w:t>
            </w:r>
            <w:r>
              <w:rPr>
                <w:rFonts w:hint="eastAsia" w:ascii="宋体" w:hAnsi="宋体" w:eastAsia="宋体" w:cs="宋体"/>
                <w:b w:val="0"/>
                <w:bCs w:val="0"/>
                <w:i w:val="0"/>
                <w:iCs w:val="0"/>
                <w:sz w:val="21"/>
                <w:szCs w:val="21"/>
                <w:lang w:eastAsia="zh-CN"/>
              </w:rPr>
              <w:t>；</w:t>
            </w:r>
          </w:p>
          <w:p w14:paraId="21C617FB">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70、</w:t>
            </w:r>
            <w:r>
              <w:rPr>
                <w:rFonts w:hint="eastAsia" w:ascii="宋体" w:hAnsi="宋体" w:eastAsia="宋体" w:cs="宋体"/>
                <w:b w:val="0"/>
                <w:bCs w:val="0"/>
                <w:i w:val="0"/>
                <w:iCs w:val="0"/>
                <w:sz w:val="21"/>
                <w:szCs w:val="21"/>
              </w:rPr>
              <w:t>多渠道抓取高频词（PPT、板书、教师音频），统计词汇频次并区分来源</w:t>
            </w:r>
            <w:r>
              <w:rPr>
                <w:rFonts w:hint="eastAsia" w:ascii="宋体" w:hAnsi="宋体" w:eastAsia="宋体" w:cs="宋体"/>
                <w:b w:val="0"/>
                <w:bCs w:val="0"/>
                <w:i w:val="0"/>
                <w:iCs w:val="0"/>
                <w:sz w:val="21"/>
                <w:szCs w:val="21"/>
                <w:lang w:eastAsia="zh-CN"/>
              </w:rPr>
              <w:t>；</w:t>
            </w:r>
          </w:p>
          <w:p w14:paraId="2B2E95A7">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71、</w:t>
            </w:r>
            <w:r>
              <w:rPr>
                <w:rFonts w:hint="eastAsia" w:ascii="宋体" w:hAnsi="宋体" w:eastAsia="宋体" w:cs="宋体"/>
                <w:b w:val="0"/>
                <w:bCs w:val="0"/>
                <w:i w:val="0"/>
                <w:iCs w:val="0"/>
                <w:sz w:val="21"/>
                <w:szCs w:val="21"/>
              </w:rPr>
              <w:t>识别并统计授课语气词出现频次</w:t>
            </w:r>
            <w:r>
              <w:rPr>
                <w:rFonts w:hint="eastAsia" w:ascii="宋体" w:hAnsi="宋体" w:eastAsia="宋体" w:cs="宋体"/>
                <w:b w:val="0"/>
                <w:bCs w:val="0"/>
                <w:i w:val="0"/>
                <w:iCs w:val="0"/>
                <w:sz w:val="21"/>
                <w:szCs w:val="21"/>
                <w:lang w:eastAsia="zh-CN"/>
              </w:rPr>
              <w:t>；</w:t>
            </w:r>
          </w:p>
          <w:p w14:paraId="0D04035A">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72、</w:t>
            </w:r>
            <w:r>
              <w:rPr>
                <w:rFonts w:hint="eastAsia" w:ascii="宋体" w:hAnsi="宋体" w:eastAsia="宋体" w:cs="宋体"/>
                <w:b w:val="0"/>
                <w:bCs w:val="0"/>
                <w:i w:val="0"/>
                <w:iCs w:val="0"/>
                <w:sz w:val="21"/>
                <w:szCs w:val="21"/>
              </w:rPr>
              <w:t>音频自动分段，分段分析普通话水平、语速、音量、课堂关键词</w:t>
            </w:r>
            <w:r>
              <w:rPr>
                <w:rFonts w:hint="eastAsia" w:ascii="宋体" w:hAnsi="宋体" w:eastAsia="宋体" w:cs="宋体"/>
                <w:b w:val="0"/>
                <w:bCs w:val="0"/>
                <w:i w:val="0"/>
                <w:iCs w:val="0"/>
                <w:sz w:val="21"/>
                <w:szCs w:val="21"/>
                <w:lang w:eastAsia="zh-CN"/>
              </w:rPr>
              <w:t>；</w:t>
            </w:r>
          </w:p>
          <w:p w14:paraId="37C1A12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73、</w:t>
            </w:r>
            <w:r>
              <w:rPr>
                <w:rFonts w:hint="eastAsia" w:ascii="宋体" w:hAnsi="宋体" w:eastAsia="宋体" w:cs="宋体"/>
                <w:b w:val="0"/>
                <w:bCs w:val="0"/>
                <w:i w:val="0"/>
                <w:iCs w:val="0"/>
                <w:sz w:val="21"/>
                <w:szCs w:val="21"/>
              </w:rPr>
              <w:t>计算课堂平均音量，输出音量时序波动图表</w:t>
            </w:r>
            <w:r>
              <w:rPr>
                <w:rFonts w:hint="eastAsia" w:ascii="宋体" w:hAnsi="宋体" w:eastAsia="宋体" w:cs="宋体"/>
                <w:b w:val="0"/>
                <w:bCs w:val="0"/>
                <w:i w:val="0"/>
                <w:iCs w:val="0"/>
                <w:sz w:val="21"/>
                <w:szCs w:val="21"/>
                <w:lang w:eastAsia="zh-CN"/>
              </w:rPr>
              <w:t>；</w:t>
            </w:r>
          </w:p>
          <w:p w14:paraId="3584BBAC">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74、</w:t>
            </w:r>
            <w:r>
              <w:rPr>
                <w:rFonts w:hint="eastAsia" w:ascii="宋体" w:hAnsi="宋体" w:eastAsia="宋体" w:cs="宋体"/>
                <w:b w:val="0"/>
                <w:bCs w:val="0"/>
                <w:i w:val="0"/>
                <w:iCs w:val="0"/>
                <w:sz w:val="21"/>
                <w:szCs w:val="21"/>
              </w:rPr>
              <w:t>统计提问、抽答、追问总次数，时间轴记录每条提问发生时间</w:t>
            </w:r>
            <w:r>
              <w:rPr>
                <w:rFonts w:hint="eastAsia" w:ascii="宋体" w:hAnsi="宋体" w:eastAsia="宋体" w:cs="宋体"/>
                <w:b w:val="0"/>
                <w:bCs w:val="0"/>
                <w:i w:val="0"/>
                <w:iCs w:val="0"/>
                <w:sz w:val="21"/>
                <w:szCs w:val="21"/>
                <w:lang w:eastAsia="zh-CN"/>
              </w:rPr>
              <w:t>；</w:t>
            </w:r>
          </w:p>
          <w:p w14:paraId="013576F3">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rPr>
              <w:t>区分追问类型、统计追问次数，绑定对应前置提问序号，统计具备启发思考效果的有效追问数量</w:t>
            </w:r>
            <w:r>
              <w:rPr>
                <w:rFonts w:hint="eastAsia" w:ascii="宋体" w:hAnsi="宋体" w:eastAsia="宋体" w:cs="宋体"/>
                <w:b w:val="0"/>
                <w:bCs w:val="0"/>
                <w:i w:val="0"/>
                <w:iCs w:val="0"/>
                <w:sz w:val="21"/>
                <w:szCs w:val="21"/>
                <w:lang w:eastAsia="zh-CN"/>
              </w:rPr>
              <w:t>；</w:t>
            </w:r>
          </w:p>
        </w:tc>
        <w:tc>
          <w:tcPr>
            <w:tcW w:w="324" w:type="pct"/>
            <w:noWrap w:val="0"/>
            <w:vAlign w:val="center"/>
          </w:tcPr>
          <w:p w14:paraId="265468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套</w:t>
            </w:r>
          </w:p>
        </w:tc>
        <w:tc>
          <w:tcPr>
            <w:tcW w:w="349" w:type="pct"/>
            <w:noWrap w:val="0"/>
            <w:vAlign w:val="center"/>
          </w:tcPr>
          <w:p w14:paraId="131598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4AD3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57558BE0">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1417360C">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4K特写云台摄像机</w:t>
            </w:r>
          </w:p>
        </w:tc>
        <w:tc>
          <w:tcPr>
            <w:tcW w:w="3424" w:type="pct"/>
            <w:noWrap w:val="0"/>
            <w:vAlign w:val="center"/>
          </w:tcPr>
          <w:p w14:paraId="6AD8D294">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一、硬件参数要求：</w:t>
            </w:r>
          </w:p>
          <w:p w14:paraId="61930AA4">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要求采用CMOS类型图像传感器，尺寸≥1/2.5英寸</w:t>
            </w:r>
            <w:r>
              <w:rPr>
                <w:rFonts w:hint="eastAsia" w:ascii="宋体" w:hAnsi="宋体" w:eastAsia="宋体" w:cs="宋体"/>
                <w:b w:val="0"/>
                <w:bCs w:val="0"/>
                <w:i w:val="0"/>
                <w:iCs w:val="0"/>
                <w:sz w:val="21"/>
                <w:szCs w:val="21"/>
                <w:lang w:eastAsia="zh-CN"/>
              </w:rPr>
              <w:t>；</w:t>
            </w:r>
          </w:p>
          <w:p w14:paraId="3C41079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eastAsia="zh-CN"/>
              </w:rPr>
            </w:pPr>
            <w:r>
              <w:rPr>
                <w:rFonts w:hint="eastAsia" w:ascii="宋体" w:hAnsi="宋体" w:eastAsia="宋体" w:cs="宋体"/>
                <w:b w:val="0"/>
                <w:bCs w:val="0"/>
                <w:i w:val="0"/>
                <w:iCs w:val="0"/>
                <w:sz w:val="21"/>
                <w:szCs w:val="21"/>
              </w:rPr>
              <w:t>★有效像素≥800 万</w:t>
            </w:r>
            <w:r>
              <w:rPr>
                <w:rFonts w:hint="eastAsia" w:ascii="宋体" w:hAnsi="宋体" w:eastAsia="宋体" w:cs="宋体"/>
                <w:b w:val="0"/>
                <w:bCs w:val="0"/>
                <w:i w:val="0"/>
                <w:iCs w:val="0"/>
                <w:sz w:val="21"/>
                <w:szCs w:val="21"/>
                <w:highlight w:val="none"/>
              </w:rPr>
              <w:t>，</w:t>
            </w:r>
            <w:r>
              <w:rPr>
                <w:rFonts w:hint="eastAsia" w:ascii="宋体" w:hAnsi="宋体" w:eastAsia="宋体" w:cs="宋体"/>
                <w:b w:val="0"/>
                <w:bCs w:val="0"/>
                <w:i w:val="0"/>
                <w:iCs w:val="0"/>
                <w:sz w:val="21"/>
                <w:szCs w:val="21"/>
                <w:highlight w:val="none"/>
                <w:lang w:val="en-US" w:eastAsia="zh-CN"/>
              </w:rPr>
              <w:t>需提供有效证明材料。</w:t>
            </w:r>
          </w:p>
          <w:p w14:paraId="68DE68DA">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支持自动和手动变焦，综合变焦倍数≥22倍</w:t>
            </w:r>
            <w:r>
              <w:rPr>
                <w:rFonts w:hint="eastAsia" w:ascii="宋体" w:hAnsi="宋体" w:eastAsia="宋体" w:cs="宋体"/>
                <w:b w:val="0"/>
                <w:bCs w:val="0"/>
                <w:i w:val="0"/>
                <w:iCs w:val="0"/>
                <w:sz w:val="21"/>
                <w:szCs w:val="21"/>
                <w:lang w:eastAsia="zh-CN"/>
              </w:rPr>
              <w:t>；</w:t>
            </w:r>
          </w:p>
          <w:p w14:paraId="111CF43F">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具备机械云台可进行转动跟踪</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rPr>
              <w:t>水平最大转速≥90°/s，垂直最大转速≥70°/s</w:t>
            </w:r>
            <w:r>
              <w:rPr>
                <w:rFonts w:hint="eastAsia" w:ascii="宋体" w:hAnsi="宋体" w:eastAsia="宋体" w:cs="宋体"/>
                <w:b w:val="0"/>
                <w:bCs w:val="0"/>
                <w:i w:val="0"/>
                <w:iCs w:val="0"/>
                <w:sz w:val="21"/>
                <w:szCs w:val="21"/>
                <w:lang w:eastAsia="zh-CN"/>
              </w:rPr>
              <w:t>；</w:t>
            </w:r>
          </w:p>
          <w:p w14:paraId="2938B19D">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支持高速与慢速快门速度，最快≤1/10000s，最慢≥1/30s</w:t>
            </w:r>
            <w:r>
              <w:rPr>
                <w:rFonts w:hint="eastAsia" w:ascii="宋体" w:hAnsi="宋体" w:eastAsia="宋体" w:cs="宋体"/>
                <w:b w:val="0"/>
                <w:bCs w:val="0"/>
                <w:i w:val="0"/>
                <w:iCs w:val="0"/>
                <w:sz w:val="21"/>
                <w:szCs w:val="21"/>
                <w:lang w:eastAsia="zh-CN"/>
              </w:rPr>
              <w:t>；</w:t>
            </w:r>
          </w:p>
          <w:p w14:paraId="377C0EC2">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sz w:val="21"/>
                <w:szCs w:val="21"/>
              </w:rPr>
              <w:t>支持视场角水平≥72°，垂直≥43°</w:t>
            </w:r>
            <w:r>
              <w:rPr>
                <w:rFonts w:hint="eastAsia" w:ascii="宋体" w:hAnsi="宋体" w:eastAsia="宋体" w:cs="宋体"/>
                <w:b w:val="0"/>
                <w:bCs w:val="0"/>
                <w:i w:val="0"/>
                <w:iCs w:val="0"/>
                <w:sz w:val="21"/>
                <w:szCs w:val="21"/>
                <w:lang w:eastAsia="zh-CN"/>
              </w:rPr>
              <w:t>；</w:t>
            </w:r>
          </w:p>
          <w:p w14:paraId="067E8B0A">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支持视频 H.264/H.265编码协议；支持音频 OPUS、G.711A、AAC编码协议</w:t>
            </w:r>
            <w:r>
              <w:rPr>
                <w:rFonts w:hint="eastAsia" w:ascii="宋体" w:hAnsi="宋体" w:eastAsia="宋体" w:cs="宋体"/>
                <w:b w:val="0"/>
                <w:bCs w:val="0"/>
                <w:i w:val="0"/>
                <w:iCs w:val="0"/>
                <w:sz w:val="21"/>
                <w:szCs w:val="21"/>
                <w:lang w:eastAsia="zh-CN"/>
              </w:rPr>
              <w:t>；</w:t>
            </w:r>
          </w:p>
          <w:p w14:paraId="72D9294A">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输出接口：RJ45 数字视频≥1、HDMI≥1、Line in≥1、USB Type-A≥1、RS232/RS422≥1、千兆自适应 RJ45 网口≥1</w:t>
            </w:r>
            <w:r>
              <w:rPr>
                <w:rFonts w:hint="eastAsia" w:ascii="宋体" w:hAnsi="宋体" w:eastAsia="宋体" w:cs="宋体"/>
                <w:b w:val="0"/>
                <w:bCs w:val="0"/>
                <w:i w:val="0"/>
                <w:iCs w:val="0"/>
                <w:sz w:val="21"/>
                <w:szCs w:val="21"/>
                <w:lang w:eastAsia="zh-CN"/>
              </w:rPr>
              <w:t>；</w:t>
            </w:r>
          </w:p>
          <w:p w14:paraId="2B1BAB35">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支持VISCA/ONVIF协议满足多种场景控制要求</w:t>
            </w:r>
            <w:r>
              <w:rPr>
                <w:rFonts w:hint="eastAsia" w:ascii="宋体" w:hAnsi="宋体" w:eastAsia="宋体" w:cs="宋体"/>
                <w:b w:val="0"/>
                <w:bCs w:val="0"/>
                <w:i w:val="0"/>
                <w:iCs w:val="0"/>
                <w:sz w:val="21"/>
                <w:szCs w:val="21"/>
                <w:lang w:eastAsia="zh-CN"/>
              </w:rPr>
              <w:t>；</w:t>
            </w:r>
          </w:p>
          <w:p w14:paraId="052D7F58">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图像硬件功能：背光补偿、2D/3D 降噪，信噪比≥55dB</w:t>
            </w:r>
            <w:r>
              <w:rPr>
                <w:rFonts w:hint="eastAsia" w:ascii="宋体" w:hAnsi="宋体" w:eastAsia="宋体" w:cs="宋体"/>
                <w:b w:val="0"/>
                <w:bCs w:val="0"/>
                <w:i w:val="0"/>
                <w:iCs w:val="0"/>
                <w:sz w:val="21"/>
                <w:szCs w:val="21"/>
                <w:lang w:eastAsia="zh-CN"/>
              </w:rPr>
              <w:t>；</w:t>
            </w:r>
          </w:p>
          <w:p w14:paraId="081B54B9">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RJ45 一线通：同网线实现供电、控制、视频传输</w:t>
            </w:r>
          </w:p>
          <w:p w14:paraId="7CB0CEF2">
            <w:pPr>
              <w:widowControl w:val="0"/>
              <w:numPr>
                <w:ilvl w:val="0"/>
                <w:numId w:val="8"/>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sz w:val="21"/>
                <w:szCs w:val="21"/>
              </w:rPr>
              <w:t>数字传输声画同步≤100ms，无焦距呼吸抖动</w:t>
            </w:r>
            <w:r>
              <w:rPr>
                <w:rFonts w:hint="eastAsia" w:ascii="宋体" w:hAnsi="宋体" w:eastAsia="宋体" w:cs="宋体"/>
                <w:b w:val="0"/>
                <w:bCs w:val="0"/>
                <w:i w:val="0"/>
                <w:iCs w:val="0"/>
                <w:sz w:val="21"/>
                <w:szCs w:val="21"/>
                <w:lang w:eastAsia="zh-CN"/>
              </w:rPr>
              <w:t>；</w:t>
            </w:r>
          </w:p>
          <w:p w14:paraId="097499D4">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二、特写跟踪拍摄软件</w:t>
            </w:r>
            <w:r>
              <w:rPr>
                <w:rFonts w:hint="eastAsia" w:ascii="宋体" w:hAnsi="宋体" w:eastAsia="宋体" w:cs="宋体"/>
                <w:b w:val="0"/>
                <w:bCs w:val="0"/>
                <w:i w:val="0"/>
                <w:iCs w:val="0"/>
                <w:sz w:val="21"/>
                <w:szCs w:val="21"/>
                <w:lang w:val="en-US" w:eastAsia="zh-CN"/>
              </w:rPr>
              <w:t>要求：</w:t>
            </w:r>
          </w:p>
          <w:p w14:paraId="2A4F411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13、</w:t>
            </w:r>
            <w:r>
              <w:rPr>
                <w:rFonts w:hint="eastAsia" w:ascii="宋体" w:hAnsi="宋体" w:eastAsia="宋体" w:cs="宋体"/>
                <w:b w:val="0"/>
                <w:bCs w:val="0"/>
                <w:i w:val="0"/>
                <w:iCs w:val="0"/>
                <w:sz w:val="21"/>
                <w:szCs w:val="21"/>
                <w:lang w:val="en-US" w:eastAsia="zh-CN"/>
              </w:rPr>
              <w:t>支持通用浏览器直接访问、配置与管理设备。</w:t>
            </w:r>
          </w:p>
          <w:p w14:paraId="6FF5645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14、</w:t>
            </w:r>
            <w:r>
              <w:rPr>
                <w:rFonts w:hint="eastAsia" w:ascii="宋体" w:hAnsi="宋体" w:eastAsia="宋体" w:cs="宋体"/>
                <w:b w:val="0"/>
                <w:bCs w:val="0"/>
                <w:i w:val="0"/>
                <w:iCs w:val="0"/>
                <w:sz w:val="21"/>
                <w:szCs w:val="21"/>
                <w:lang w:val="en-US" w:eastAsia="zh-CN"/>
              </w:rPr>
              <w:t>支持全项图像参数自定义调节，具备自动、手动双曝光模式，可设置抗闪烁频率、动态范围、光圈、快门参数；支持自动、手动、一键锁定、室内、室外多场景白平衡及红蓝增益调节；支持2D、3D降噪，可调节亮度、对比度、色调、饱和度，适配各类复杂拍摄环境。</w:t>
            </w:r>
          </w:p>
          <w:p w14:paraId="685A287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15、</w:t>
            </w:r>
            <w:r>
              <w:rPr>
                <w:rFonts w:hint="eastAsia" w:ascii="宋体" w:hAnsi="宋体" w:eastAsia="宋体" w:cs="宋体"/>
                <w:b w:val="0"/>
                <w:bCs w:val="0"/>
                <w:i w:val="0"/>
                <w:iCs w:val="0"/>
                <w:sz w:val="21"/>
                <w:szCs w:val="21"/>
                <w:lang w:val="en-US" w:eastAsia="zh-CN"/>
              </w:rPr>
              <w:t>支持图像水平、垂直翻转功能，可适配吊装、壁装等多种设备安装场景。</w:t>
            </w:r>
          </w:p>
          <w:p w14:paraId="2509C0CC">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16、</w:t>
            </w:r>
            <w:r>
              <w:rPr>
                <w:rFonts w:hint="eastAsia" w:ascii="宋体" w:hAnsi="宋体" w:eastAsia="宋体" w:cs="宋体"/>
                <w:b w:val="0"/>
                <w:bCs w:val="0"/>
                <w:i w:val="0"/>
                <w:iCs w:val="0"/>
                <w:sz w:val="21"/>
                <w:szCs w:val="21"/>
                <w:lang w:val="en-US" w:eastAsia="zh-CN"/>
              </w:rPr>
              <w:t>支持云台控制、焦距调节，具备自动、手动双重聚焦锁定模式；支持不少于255个预置位，预置位定位精度≤0.1°，支持自定义保存、修改与一键调用。</w:t>
            </w:r>
          </w:p>
          <w:p w14:paraId="3EF79D57">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color w:val="auto"/>
                <w:sz w:val="21"/>
                <w:szCs w:val="21"/>
                <w:highlight w:val="none"/>
                <w:lang w:val="en-US" w:eastAsia="zh-CN"/>
              </w:rPr>
            </w:pPr>
            <w:r>
              <w:rPr>
                <w:rFonts w:hint="eastAsia" w:ascii="宋体" w:hAnsi="宋体" w:eastAsia="宋体" w:cs="宋体"/>
                <w:b w:val="0"/>
                <w:bCs w:val="0"/>
                <w:i w:val="0"/>
                <w:iCs w:val="0"/>
                <w:kern w:val="2"/>
                <w:sz w:val="21"/>
                <w:szCs w:val="21"/>
                <w:lang w:val="en-US" w:eastAsia="zh-CN" w:bidi="ar-SA"/>
              </w:rPr>
              <w:t>17、</w:t>
            </w:r>
            <w:r>
              <w:rPr>
                <w:rFonts w:hint="eastAsia" w:ascii="宋体" w:hAnsi="宋体" w:eastAsia="宋体" w:cs="宋体"/>
                <w:b w:val="0"/>
                <w:bCs w:val="0"/>
                <w:i w:val="0"/>
                <w:iCs w:val="0"/>
                <w:sz w:val="21"/>
                <w:szCs w:val="21"/>
                <w:lang w:val="en-US" w:eastAsia="zh-CN"/>
              </w:rPr>
              <w:t>★内置一体化AI跟踪算法，无需辅助摄像头及任何外接辅助设备，可实现水平、俯仰、变焦、聚焦四维全自动跟踪；可通过识别教师站立、朝向等姿态变化，智能识别并精准锁定跟</w:t>
            </w:r>
            <w:r>
              <w:rPr>
                <w:rFonts w:hint="eastAsia" w:ascii="宋体" w:hAnsi="宋体" w:eastAsia="宋体" w:cs="宋体"/>
                <w:b w:val="0"/>
                <w:bCs w:val="0"/>
                <w:i w:val="0"/>
                <w:iCs w:val="0"/>
                <w:color w:val="auto"/>
                <w:sz w:val="21"/>
                <w:szCs w:val="21"/>
                <w:highlight w:val="none"/>
                <w:lang w:val="en-US" w:eastAsia="zh-CN"/>
              </w:rPr>
              <w:t>踪目标，需提供有效证明材料。</w:t>
            </w:r>
          </w:p>
          <w:p w14:paraId="78B4C89B">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color w:val="auto"/>
                <w:sz w:val="21"/>
                <w:szCs w:val="21"/>
                <w:highlight w:val="none"/>
                <w:lang w:val="en-US" w:eastAsia="zh-CN"/>
              </w:rPr>
            </w:pPr>
            <w:r>
              <w:rPr>
                <w:rFonts w:hint="eastAsia" w:ascii="宋体" w:hAnsi="宋体" w:eastAsia="宋体" w:cs="宋体"/>
                <w:b w:val="0"/>
                <w:bCs w:val="0"/>
                <w:i w:val="0"/>
                <w:iCs w:val="0"/>
                <w:color w:val="auto"/>
                <w:kern w:val="2"/>
                <w:sz w:val="21"/>
                <w:szCs w:val="21"/>
                <w:highlight w:val="none"/>
                <w:lang w:val="en-US" w:eastAsia="zh-CN" w:bidi="ar-SA"/>
              </w:rPr>
              <w:t>18、</w:t>
            </w:r>
            <w:r>
              <w:rPr>
                <w:rFonts w:hint="eastAsia" w:ascii="宋体" w:hAnsi="宋体" w:eastAsia="宋体" w:cs="宋体"/>
                <w:b w:val="0"/>
                <w:bCs w:val="0"/>
                <w:i w:val="0"/>
                <w:iCs w:val="0"/>
                <w:color w:val="auto"/>
                <w:sz w:val="21"/>
                <w:szCs w:val="21"/>
                <w:highlight w:val="none"/>
                <w:lang w:val="en-US" w:eastAsia="zh-CN"/>
              </w:rPr>
              <w:t>★采用人脸+肢体双重识别机制，多人同框场景下可稳定锁定既定目标，不误跟、不丢跟；具备专业AI抗干扰能力，可有效抵御屏幕动态视频、画面异动等干扰，全程保障跟踪稳定，需提供有效证明材料。</w:t>
            </w:r>
          </w:p>
          <w:p w14:paraId="2A49F39C">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19、</w:t>
            </w:r>
            <w:r>
              <w:rPr>
                <w:rFonts w:hint="eastAsia" w:ascii="宋体" w:hAnsi="宋体" w:eastAsia="宋体" w:cs="宋体"/>
                <w:b w:val="0"/>
                <w:bCs w:val="0"/>
                <w:i w:val="0"/>
                <w:iCs w:val="0"/>
                <w:sz w:val="21"/>
                <w:szCs w:val="21"/>
                <w:lang w:val="en-US" w:eastAsia="zh-CN"/>
              </w:rPr>
              <w:t>支持PTZ实时同步跟焦，云台水平、垂直转动与变焦动作全程联动，设备移动拍摄过程不虚焦、画面稳定；通过传输优化算法彻底消除镜头呼吸效应，杜绝画面周期性焦距抖动问题。</w:t>
            </w:r>
          </w:p>
          <w:p w14:paraId="0813AAEC">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2"/>
                <w:sz w:val="21"/>
                <w:szCs w:val="21"/>
                <w:lang w:val="en-US" w:eastAsia="zh-CN" w:bidi="ar-SA"/>
              </w:rPr>
              <w:t>20、</w:t>
            </w:r>
            <w:r>
              <w:rPr>
                <w:rFonts w:hint="eastAsia" w:ascii="宋体" w:hAnsi="宋体" w:eastAsia="宋体" w:cs="宋体"/>
                <w:b w:val="0"/>
                <w:bCs w:val="0"/>
                <w:i w:val="0"/>
                <w:iCs w:val="0"/>
                <w:sz w:val="21"/>
                <w:szCs w:val="21"/>
                <w:lang w:val="en-US" w:eastAsia="zh-CN"/>
              </w:rPr>
              <w:t>支持自定义跟踪区域与跟踪更新周期，具备完善的智能跟踪机制，跟踪目标出画自动停止跟踪，脱离区域超时自动解锁复位，目标重新入画、回归区域后可自动寻回并锁定跟踪。</w:t>
            </w:r>
          </w:p>
          <w:p w14:paraId="731DE1FA">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kern w:val="2"/>
                <w:sz w:val="21"/>
                <w:szCs w:val="21"/>
                <w:lang w:val="en-US" w:eastAsia="zh-CN" w:bidi="ar-SA"/>
              </w:rPr>
              <w:t>21</w:t>
            </w:r>
            <w:r>
              <w:rPr>
                <w:rFonts w:hint="eastAsia" w:ascii="宋体" w:hAnsi="宋体" w:eastAsia="宋体" w:cs="宋体"/>
                <w:b w:val="0"/>
                <w:bCs w:val="0"/>
                <w:i w:val="0"/>
                <w:iCs w:val="0"/>
                <w:kern w:val="2"/>
                <w:sz w:val="21"/>
                <w:szCs w:val="21"/>
                <w:vertAlign w:val="baseline"/>
                <w:lang w:val="en-US" w:eastAsia="zh-CN" w:bidi="ar-SA"/>
              </w:rPr>
              <w:t>、</w:t>
            </w:r>
            <w:r>
              <w:rPr>
                <w:rFonts w:hint="eastAsia" w:ascii="宋体" w:hAnsi="宋体" w:eastAsia="宋体" w:cs="宋体"/>
                <w:b w:val="0"/>
                <w:bCs w:val="0"/>
                <w:i w:val="0"/>
                <w:iCs w:val="0"/>
                <w:sz w:val="21"/>
                <w:szCs w:val="21"/>
                <w:lang w:val="en-US" w:eastAsia="zh-CN"/>
              </w:rPr>
              <w:t>可与同品牌录播主机深度联动，支持五分像、七分像、全身像等多种教师跟踪画面模式，支持自定义调整跟踪画面尺寸，适配多样化课堂录播场景需求。</w:t>
            </w:r>
          </w:p>
          <w:p w14:paraId="46287A62">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22、与录播系统主机为同一品牌，保障系统深度兼容、联动运行稳定。</w:t>
            </w:r>
          </w:p>
        </w:tc>
        <w:tc>
          <w:tcPr>
            <w:tcW w:w="324" w:type="pct"/>
            <w:noWrap w:val="0"/>
            <w:vAlign w:val="center"/>
          </w:tcPr>
          <w:p w14:paraId="3D4197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59EEE2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5307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44E2836D">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1C355A90">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4K全景云台摄像机</w:t>
            </w:r>
          </w:p>
        </w:tc>
        <w:tc>
          <w:tcPr>
            <w:tcW w:w="3424" w:type="pct"/>
            <w:noWrap w:val="0"/>
            <w:vAlign w:val="center"/>
          </w:tcPr>
          <w:p w14:paraId="4D4BB484">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一、硬件参数要求：</w:t>
            </w:r>
          </w:p>
          <w:p w14:paraId="2FB212AF">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lang w:val="en-US" w:eastAsia="zh-CN"/>
              </w:rPr>
              <w:t>1、搭载≥1/2.5英寸CMOS图像传感器，支持自动、手动变焦，综合变焦倍数≥22倍；配备智能跟踪机械云台，水平最大转速≥90°/s、垂直最大转速≥70°/s；支持宽窄快门调节，快门范围1/10000s～1/30s；具备≥72°水平视场角、≥43°垂直视场角，满足大场景高</w:t>
            </w:r>
            <w:r>
              <w:rPr>
                <w:rFonts w:hint="eastAsia" w:ascii="宋体" w:hAnsi="宋体" w:eastAsia="宋体" w:cs="宋体"/>
                <w:b w:val="0"/>
                <w:bCs w:val="0"/>
                <w:i w:val="0"/>
                <w:iCs w:val="0"/>
                <w:sz w:val="21"/>
                <w:szCs w:val="21"/>
                <w:highlight w:val="none"/>
                <w:lang w:val="en-US" w:eastAsia="zh-CN"/>
              </w:rPr>
              <w:t>清拍摄需求。</w:t>
            </w:r>
          </w:p>
          <w:p w14:paraId="696B3682">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2、★设备有效像素≥800万；需提供有效证明材料。</w:t>
            </w:r>
          </w:p>
          <w:p w14:paraId="00B2EC3A">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3、支持H.264、H.265高清视频编码，兼容OPUS、G.711A、AAC主流音频编码协议，实现高清音视频采集与传输。</w:t>
            </w:r>
          </w:p>
          <w:p w14:paraId="22D63CC9">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4、标配RJ45数字视频输出、HDMI视频输出、RS232/RS422通讯控制、Line in音频输入、USB Type-A接口，各类接口数量均≥1，满足设备拓展与信号传输需求。</w:t>
            </w:r>
          </w:p>
          <w:p w14:paraId="0CC51DF8">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5、配备独立RJ45网络接口，支持100M/1000M自适应以太网，兼容RTSP网络传输协议、VISCA、ONVIF设备控制协议，适配多场景联网管控。</w:t>
            </w:r>
          </w:p>
          <w:p w14:paraId="6F2DC49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6、内置背光补偿功能，支持2D、3D数字降噪技术，设备信噪比≥55dB，有效提升复杂光线环境成像质量。</w:t>
            </w:r>
          </w:p>
          <w:p w14:paraId="1D0DC42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7、支持RJ45双绞线一线通技术，单网线完成设备供电、信号控制、视频传输；适配同品牌录播主机链路优化传输，实现≤100ms声画同步，可消除运动画面镜头呼吸效应，无周期性焦距抖动问题。</w:t>
            </w:r>
          </w:p>
          <w:p w14:paraId="78929F1A">
            <w:pPr>
              <w:widowControl w:val="0"/>
              <w:numPr>
                <w:ilvl w:val="0"/>
                <w:numId w:val="0"/>
              </w:numPr>
              <w:bidi w:val="0"/>
              <w:snapToGrid w:val="0"/>
              <w:ind w:leftChars="0" w:right="0" w:right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二、全景跟踪拍摄软件</w:t>
            </w:r>
            <w:r>
              <w:rPr>
                <w:rFonts w:hint="eastAsia" w:ascii="宋体" w:hAnsi="宋体" w:eastAsia="宋体" w:cs="宋体"/>
                <w:b w:val="0"/>
                <w:bCs w:val="0"/>
                <w:i w:val="0"/>
                <w:iCs w:val="0"/>
                <w:sz w:val="21"/>
                <w:szCs w:val="21"/>
                <w:lang w:val="en-US" w:eastAsia="zh-CN"/>
              </w:rPr>
              <w:t>要求：</w:t>
            </w:r>
          </w:p>
          <w:p w14:paraId="1C8B4923">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8、支持通用浏览器直接访问、配置及管理设备。</w:t>
            </w:r>
          </w:p>
          <w:p w14:paraId="68A7B9A5">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9、支持全维度图像参数调节，具备自动、手动双曝光模式；可设置抗闪烁频率、动态范围、光圈、快门参数；支持多场景白平衡及红蓝增益调节；支持2D、3D降噪，可调节亮度、对比度、色调、饱和度，适配各类拍摄环境。</w:t>
            </w:r>
          </w:p>
          <w:p w14:paraId="4707493B">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10、支持图像水平、垂直翻转，适配多种设备安装场景。</w:t>
            </w:r>
          </w:p>
          <w:p w14:paraId="0E61B99F">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11、支持云台控制、焦距调节、预置位保存与调用；具备自动、手动双聚焦锁定模式；支持预置位数量≥255个，预置位定位精度≤0.1°。</w:t>
            </w:r>
          </w:p>
          <w:p w14:paraId="4444EA98">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lang w:val="en-US" w:eastAsia="zh-CN"/>
              </w:rPr>
              <w:t>12、★内置独立跟踪算法，无需辅助摄像头及外接设备，支持水平、俯仰、变焦、聚焦四维人像实时自动跟</w:t>
            </w:r>
            <w:r>
              <w:rPr>
                <w:rFonts w:hint="eastAsia" w:ascii="宋体" w:hAnsi="宋体" w:eastAsia="宋体" w:cs="宋体"/>
                <w:b w:val="0"/>
                <w:bCs w:val="0"/>
                <w:i w:val="0"/>
                <w:iCs w:val="0"/>
                <w:sz w:val="21"/>
                <w:szCs w:val="21"/>
                <w:highlight w:val="none"/>
                <w:lang w:val="en-US" w:eastAsia="zh-CN"/>
              </w:rPr>
              <w:t>踪；需提供有效证明材料。</w:t>
            </w:r>
          </w:p>
          <w:p w14:paraId="0D610798">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highlight w:val="none"/>
                <w:lang w:val="en-US" w:eastAsia="zh-CN"/>
              </w:rPr>
            </w:pPr>
            <w:r>
              <w:rPr>
                <w:rFonts w:hint="eastAsia" w:ascii="宋体" w:hAnsi="宋体" w:eastAsia="宋体" w:cs="宋体"/>
                <w:b w:val="0"/>
                <w:bCs w:val="0"/>
                <w:i w:val="0"/>
                <w:iCs w:val="0"/>
                <w:sz w:val="21"/>
                <w:szCs w:val="21"/>
                <w:highlight w:val="none"/>
                <w:lang w:val="en-US" w:eastAsia="zh-CN"/>
              </w:rPr>
              <w:t>13、★内置教师智能识别逻辑，可根据教师站立、面向、背向等姿态自动识别并锁定跟踪目标；需提供有效证明材料。</w:t>
            </w:r>
          </w:p>
          <w:p w14:paraId="3E590F7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14、采用人脸+肢体双重识别机制，多人同框可持续锁定目标，杜绝误跟、跟丢；具备AI抗干扰能力，可抵御屏幕动态画面干扰，跟踪稳定可靠。</w:t>
            </w:r>
          </w:p>
          <w:p w14:paraId="32E18DAA">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15、AI跟踪状态下支持PTZ实时同步跟焦，云台转动、变焦全程联动，移动拍摄不虚焦，画面自适应稳定。</w:t>
            </w:r>
          </w:p>
          <w:p w14:paraId="29F05495">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16、具备目标出画停跟、入画自动寻回锁定功能；支持联动录播主机自定义跟踪区域、跟踪更新周期及五分像、七分像、全身像等跟踪画面模式，可自适应复位跟踪状态、调整跟踪画面尺寸。</w:t>
            </w:r>
          </w:p>
          <w:p w14:paraId="7611431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17、与录播系统主机为同一品牌，保障系统深度兼容、联动运行稳定。</w:t>
            </w:r>
          </w:p>
        </w:tc>
        <w:tc>
          <w:tcPr>
            <w:tcW w:w="324" w:type="pct"/>
            <w:noWrap w:val="0"/>
            <w:vAlign w:val="center"/>
          </w:tcPr>
          <w:p w14:paraId="5E3C02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34B689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2B51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35D6F504">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24BFEF37">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录播控制面板</w:t>
            </w:r>
          </w:p>
        </w:tc>
        <w:tc>
          <w:tcPr>
            <w:tcW w:w="3424" w:type="pct"/>
            <w:noWrap w:val="0"/>
            <w:vAlign w:val="center"/>
          </w:tcPr>
          <w:p w14:paraId="28880127">
            <w:pPr>
              <w:widowControl w:val="0"/>
              <w:numPr>
                <w:ilvl w:val="0"/>
                <w:numId w:val="9"/>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支持一键系统电源开关、一键录制/停止/锁定电脑信号；</w:t>
            </w:r>
          </w:p>
          <w:p w14:paraId="47A8F263">
            <w:pPr>
              <w:widowControl w:val="0"/>
              <w:numPr>
                <w:ilvl w:val="0"/>
                <w:numId w:val="9"/>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具备RS232控制接口，可全自动启停本地录播（兼容录播模式、互动模式）；</w:t>
            </w:r>
          </w:p>
          <w:p w14:paraId="4A33F756">
            <w:pPr>
              <w:widowControl w:val="0"/>
              <w:numPr>
                <w:ilvl w:val="0"/>
                <w:numId w:val="9"/>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支持面板一键发起远端设备互动连接、远程一键静音远端教室发言；</w:t>
            </w:r>
          </w:p>
          <w:p w14:paraId="3D5C1D5B">
            <w:pPr>
              <w:widowControl w:val="0"/>
              <w:numPr>
                <w:ilvl w:val="0"/>
                <w:numId w:val="9"/>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支持手动切换本地教师、学生、电脑及远端教室等多路信号源并同步推送至听课室；</w:t>
            </w:r>
          </w:p>
          <w:p w14:paraId="5697016F">
            <w:pPr>
              <w:widowControl w:val="0"/>
              <w:numPr>
                <w:ilvl w:val="0"/>
                <w:numId w:val="9"/>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支持单画面全屏、双分屏、三分屏、四分屏、画中画等多种画面自由布局输出，满足课堂互动录播管控需求。</w:t>
            </w:r>
          </w:p>
        </w:tc>
        <w:tc>
          <w:tcPr>
            <w:tcW w:w="324" w:type="pct"/>
            <w:noWrap w:val="0"/>
            <w:vAlign w:val="center"/>
          </w:tcPr>
          <w:p w14:paraId="68841A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304FFE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2</w:t>
            </w:r>
          </w:p>
        </w:tc>
      </w:tr>
      <w:tr w14:paraId="6848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72BD2372">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15D2B2B4">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电源管理器</w:t>
            </w:r>
          </w:p>
        </w:tc>
        <w:tc>
          <w:tcPr>
            <w:tcW w:w="3424" w:type="pct"/>
            <w:noWrap w:val="0"/>
            <w:vAlign w:val="center"/>
          </w:tcPr>
          <w:p w14:paraId="49EC6E11">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1、可向录播视频、音频、显示系统提供不少于八路统一电源管理；</w:t>
            </w:r>
          </w:p>
          <w:p w14:paraId="3AE6C215">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内置光电隔离模块，保障负载设备安全运行；</w:t>
            </w:r>
          </w:p>
          <w:p w14:paraId="219F3EA0">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2、支持可编程时序电源控制，每路输出延迟1秒；</w:t>
            </w:r>
          </w:p>
          <w:p w14:paraId="4488DC2C">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3、支持录制面板一键联动启动整套录播设备电源；配备1路最大输出电流≥10A的电源接口；</w:t>
            </w:r>
          </w:p>
          <w:p w14:paraId="33E82530">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4、兼容RS-485、RS-422、RS-232多类控制协议，适配系统整体联动控制需求。</w:t>
            </w:r>
          </w:p>
        </w:tc>
        <w:tc>
          <w:tcPr>
            <w:tcW w:w="324" w:type="pct"/>
            <w:noWrap w:val="0"/>
            <w:vAlign w:val="center"/>
          </w:tcPr>
          <w:p w14:paraId="24A673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个</w:t>
            </w:r>
          </w:p>
        </w:tc>
        <w:tc>
          <w:tcPr>
            <w:tcW w:w="349" w:type="pct"/>
            <w:noWrap w:val="0"/>
            <w:vAlign w:val="center"/>
          </w:tcPr>
          <w:p w14:paraId="21D1C9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5F6E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15BA3742">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38805164">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音频系统</w:t>
            </w:r>
          </w:p>
        </w:tc>
        <w:tc>
          <w:tcPr>
            <w:tcW w:w="3424" w:type="pct"/>
            <w:noWrap w:val="0"/>
            <w:vAlign w:val="center"/>
          </w:tcPr>
          <w:p w14:paraId="54E457DE">
            <w:pPr>
              <w:widowControl w:val="0"/>
              <w:numPr>
                <w:ilvl w:val="0"/>
                <w:numId w:val="0"/>
              </w:numPr>
              <w:bidi w:val="0"/>
              <w:snapToGrid w:val="0"/>
              <w:ind w:left="0" w:leftChars="0" w:right="0" w:rightChars="0" w:firstLine="420" w:firstLineChars="20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一、音频主机：</w:t>
            </w:r>
          </w:p>
          <w:p w14:paraId="3E50A7F1">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1、CPU主频≥1G，采用音频处理+功率放大一体化设计，机身高度≤1U，内置电源支持AC100V-240V宽电压供电；功放输出功率≥2*125W，两路音量独立可调，设备平均无故障运行时长MTBF≥200000小时。</w:t>
            </w:r>
          </w:p>
          <w:p w14:paraId="08148199">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配备≥8路带48V幻象供电麦克风输入、≥4路线路输入、≥8路平衡输出、1路USB双向输入输出；支持1路凤凰端子声学测量麦克风输入，搭配测量软件可实现混响时间、背景噪音、频响、STI语言传输指数等声场检测，生成可视化数据分析报告。</w:t>
            </w:r>
          </w:p>
          <w:p w14:paraId="325F303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支持吊麦、无线麦、桌面麦、课件多路音源扩声与全量录音，吊麦拾音距离5-8米；支持8路麦克风自定义配置为教师麦、学生麦，区分扩声、录制权限；支持音源自动切换，可自定义1-10级通道优先级与闪避深度，适配多样化教学场景。</w:t>
            </w:r>
          </w:p>
          <w:p w14:paraId="2A56F65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4、内置AEC全双工自适应回声消除（128ms/256ms自适应）、AFC自适应反馈抑制（抑制延迟128ms/256ms）；具备麦克风AGC自动增益、音源限幅防破音功能；支持AI智能降噪，可同时抑制稳态噪声与瞬态突发噪声。</w:t>
            </w:r>
          </w:p>
          <w:p w14:paraId="4740A16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5、每路输入输出支持≥16段可调EQ（中心频率、增益、Q值可调）；支持音频路由矩阵任意音源调配、多路麦克风自动混音，可区分普通麦与VIP麦；支持智能仿真调试，一键自动采集声场、校准增益与EQ参数。</w:t>
            </w:r>
          </w:p>
          <w:p w14:paraId="7BB9B3C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6、配备1路网口，支持≥8路传感器手拉手无源接入，可实时监测教室噪声、声压级、声场不均匀度并上传平台；支持网络广播解码输出；兼容RJ45、RS485双调试接口，支持外接控制面板实现静音、音量调节，设备掉电不保存临时调节参数。</w:t>
            </w:r>
          </w:p>
          <w:p w14:paraId="6E295015">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7、前面板自带显示屏，可显示设备IP、音量状态，支持按键音量调节，临时调节参数重启不保存；支持可视化运维平台，可实现设备状态统计、校区分区管理、远程音量调节与静音控制，可对接第三方控制平台。</w:t>
            </w:r>
          </w:p>
          <w:p w14:paraId="7F393A08">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8、频率响应20Hz～20KHz，降噪能力≥26dB，信噪比提升≥20dB，反馈抑制增益提升≥25dB；增益控制幅度-12dB～+12dB，总谐波失真≤0.05%，增益控制差≤0.1dB；设备信号处理延时≤7ms，信噪比≥98dBA。</w:t>
            </w:r>
          </w:p>
          <w:p w14:paraId="27DEFEE7">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9、★交付后提供现场全套声学参数测量，包含混响时间、背景噪音、频响、语言传输指数STI、扩声增益、声场不均匀度，</w:t>
            </w:r>
            <w:r>
              <w:rPr>
                <w:rFonts w:hint="eastAsia" w:ascii="宋体" w:hAnsi="宋体" w:eastAsia="宋体" w:cs="宋体"/>
                <w:b w:val="0"/>
                <w:bCs w:val="0"/>
                <w:i w:val="0"/>
                <w:iCs w:val="0"/>
                <w:sz w:val="21"/>
                <w:szCs w:val="21"/>
                <w:highlight w:val="none"/>
                <w:lang w:val="en-US" w:eastAsia="zh-CN"/>
              </w:rPr>
              <w:t>需提供有效证明材料。</w:t>
            </w:r>
          </w:p>
          <w:p w14:paraId="48BC711A">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二、配套专业音箱：</w:t>
            </w:r>
          </w:p>
          <w:p w14:paraId="118DE11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kern w:val="0"/>
                <w:sz w:val="21"/>
                <w:szCs w:val="21"/>
                <w:lang w:val="en-US" w:eastAsia="zh-CN" w:bidi="ar"/>
              </w:rPr>
              <w:t>1、</w:t>
            </w:r>
            <w:r>
              <w:rPr>
                <w:rFonts w:hint="eastAsia" w:ascii="宋体" w:hAnsi="宋体" w:eastAsia="宋体" w:cs="宋体"/>
                <w:b w:val="0"/>
                <w:bCs w:val="0"/>
                <w:i w:val="0"/>
                <w:iCs w:val="0"/>
                <w:sz w:val="21"/>
                <w:szCs w:val="21"/>
                <w:lang w:val="en-US" w:eastAsia="zh-CN"/>
              </w:rPr>
              <w:t>额定功率不低于60W，标称阻抗8Ω，灵敏度不低于94dB（1W/1m），频响不低于60Hz～19KHz，最大声压级不低于114dB。</w:t>
            </w:r>
          </w:p>
          <w:p w14:paraId="00982B2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2、配置不少于2×4.5寸低音单元+1×1寸高音单元，保证音质均衡通透。</w:t>
            </w:r>
          </w:p>
          <w:p w14:paraId="646CE750">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3、箱体尺寸不小于165mm×255mm×500mm；采用斜角声学优化设计，声场覆盖均匀。</w:t>
            </w:r>
          </w:p>
        </w:tc>
        <w:tc>
          <w:tcPr>
            <w:tcW w:w="324" w:type="pct"/>
            <w:noWrap w:val="0"/>
            <w:vAlign w:val="center"/>
          </w:tcPr>
          <w:p w14:paraId="643C04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286B08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10FE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04376E54">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48BC17C3">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老师扩声麦克风</w:t>
            </w:r>
          </w:p>
        </w:tc>
        <w:tc>
          <w:tcPr>
            <w:tcW w:w="3424" w:type="pct"/>
            <w:noWrap w:val="0"/>
            <w:vAlign w:val="center"/>
          </w:tcPr>
          <w:p w14:paraId="64C61E46">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1、采用超心型拾音指向，有效拾音角度覆盖30°~135°；频率响应低频不高于100Hz、高频不低于 16KHz；灵敏度不低于-38dB±2dB；输出阻抗200Ω±30%；最大输出幅度不低于300mV；1KHz、A计权、THD≤3%工况下最大承受声压级≥110dBSPL，A 计权动态范围≥80dB，以 1KHz/94dBSPL（1Pa）为基准时 A 计权信噪比≥64dB。</w:t>
            </w:r>
          </w:p>
          <w:p w14:paraId="4CD91BE2">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2、支持DC48V幻象供电，输出配备外置式3针卡侬公头XLR-3-12C。</w:t>
            </w:r>
          </w:p>
          <w:p w14:paraId="6389BAA4">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3、麦克风、音箱、音频主机宜采用同一品牌，保证整套音频系统联动兼容、运行稳定。</w:t>
            </w:r>
          </w:p>
        </w:tc>
        <w:tc>
          <w:tcPr>
            <w:tcW w:w="324" w:type="pct"/>
            <w:noWrap w:val="0"/>
            <w:vAlign w:val="center"/>
          </w:tcPr>
          <w:p w14:paraId="43FFEE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支</w:t>
            </w:r>
          </w:p>
        </w:tc>
        <w:tc>
          <w:tcPr>
            <w:tcW w:w="349" w:type="pct"/>
            <w:noWrap w:val="0"/>
            <w:vAlign w:val="center"/>
          </w:tcPr>
          <w:p w14:paraId="68ED8A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4</w:t>
            </w:r>
          </w:p>
        </w:tc>
      </w:tr>
      <w:tr w14:paraId="2BA4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438CEB55">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791CAE2D">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学生麦克风</w:t>
            </w:r>
          </w:p>
        </w:tc>
        <w:tc>
          <w:tcPr>
            <w:tcW w:w="3424" w:type="pct"/>
            <w:noWrap w:val="0"/>
            <w:vAlign w:val="center"/>
          </w:tcPr>
          <w:p w14:paraId="575AE4ED">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1、频率响应低频不高于100Hz、高频不低于 18KHz，灵敏度不低于-40dB±3dB，采用超心型指向，有效拾音角度覆盖30°～135°范围。输出阻抗200Ω±30%，最大输出幅度不低于300mV。</w:t>
            </w:r>
          </w:p>
          <w:p w14:paraId="7327ADC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2、支持DC48V幻象供电，输出配备外置式3针卡侬公头XLR-3-12C。</w:t>
            </w:r>
          </w:p>
          <w:p w14:paraId="6BBA4CDE">
            <w:pPr>
              <w:widowControl w:val="0"/>
              <w:numPr>
                <w:ilvl w:val="0"/>
                <w:numId w:val="0"/>
              </w:numPr>
              <w:bidi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lang w:val="en-US" w:eastAsia="zh-CN"/>
              </w:rPr>
              <w:t>3、最大承受声压不低于110dBSPL（THD≤1%），动态范围不低于76dB（A），信噪比不低于60dB（A）。</w:t>
            </w:r>
          </w:p>
        </w:tc>
        <w:tc>
          <w:tcPr>
            <w:tcW w:w="324" w:type="pct"/>
            <w:noWrap w:val="0"/>
            <w:vAlign w:val="center"/>
          </w:tcPr>
          <w:p w14:paraId="263A46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支</w:t>
            </w:r>
          </w:p>
        </w:tc>
        <w:tc>
          <w:tcPr>
            <w:tcW w:w="349" w:type="pct"/>
            <w:noWrap w:val="0"/>
            <w:vAlign w:val="center"/>
          </w:tcPr>
          <w:p w14:paraId="1E9149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8</w:t>
            </w:r>
          </w:p>
        </w:tc>
      </w:tr>
      <w:tr w14:paraId="35A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0C4AEBC3">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1AA822F6">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导播电脑</w:t>
            </w:r>
          </w:p>
        </w:tc>
        <w:tc>
          <w:tcPr>
            <w:tcW w:w="3424" w:type="pct"/>
            <w:noWrap w:val="0"/>
            <w:vAlign w:val="center"/>
          </w:tcPr>
          <w:p w14:paraId="4C02AFD5">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1、搭载≥14代Intel I5处理器，≥B760芯片组主板（带DP、HDMI接口）；≥16GB DDR4内存，双内存插槽；512G M.2 SSD+1T SATA3 HDD双硬盘。</w:t>
            </w:r>
          </w:p>
          <w:p w14:paraId="550708A7">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2、RX550 4G及以上独立显卡；5.1声道声卡，配备5个及以上立体声接口。</w:t>
            </w:r>
          </w:p>
          <w:p w14:paraId="67826FF3">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3、1个PCI-E×16、1个PCI-E×1、3个M.2接口（2个支持SSD扩展）；</w:t>
            </w:r>
          </w:p>
          <w:p w14:paraId="1F27F063">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4、≥23.8英寸显示器，分辨率1920×1080；配备防水抗菌键鼠套装。</w:t>
            </w:r>
          </w:p>
          <w:p w14:paraId="3FC6B3A3">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5、</w:t>
            </w:r>
            <w:r>
              <w:rPr>
                <w:rFonts w:hint="eastAsia" w:ascii="宋体" w:hAnsi="宋体" w:eastAsia="宋体" w:cs="宋体"/>
                <w:b w:val="0"/>
                <w:bCs w:val="0"/>
                <w:i w:val="0"/>
                <w:iCs w:val="0"/>
                <w:kern w:val="0"/>
                <w:sz w:val="21"/>
                <w:szCs w:val="21"/>
                <w:lang w:val="en-US" w:eastAsia="zh-CN" w:bidi="ar"/>
              </w:rPr>
              <w:t>支持USB端口权限管控（仅键鼠识别、禁用存储设备，需提供截图）；</w:t>
            </w:r>
          </w:p>
          <w:p w14:paraId="54F60861">
            <w:pPr>
              <w:widowControl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6、整机三年原厂保修。</w:t>
            </w:r>
          </w:p>
        </w:tc>
        <w:tc>
          <w:tcPr>
            <w:tcW w:w="324" w:type="pct"/>
            <w:noWrap w:val="0"/>
            <w:vAlign w:val="center"/>
          </w:tcPr>
          <w:p w14:paraId="32FBDB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349" w:type="pct"/>
            <w:noWrap w:val="0"/>
            <w:vAlign w:val="center"/>
          </w:tcPr>
          <w:p w14:paraId="4E43C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1EAD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535341A6">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68A21B7C">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导播桌椅</w:t>
            </w:r>
          </w:p>
        </w:tc>
        <w:tc>
          <w:tcPr>
            <w:tcW w:w="3424" w:type="pct"/>
            <w:noWrap w:val="0"/>
            <w:vAlign w:val="center"/>
          </w:tcPr>
          <w:p w14:paraId="0BFB6A5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kern w:val="2"/>
                <w:sz w:val="21"/>
                <w:szCs w:val="21"/>
                <w:lang w:val="en-US" w:eastAsia="zh-CN" w:bidi="ar-SA"/>
              </w:rPr>
            </w:pPr>
            <w:r>
              <w:rPr>
                <w:rFonts w:hint="eastAsia" w:ascii="宋体" w:hAnsi="宋体" w:eastAsia="宋体" w:cs="宋体"/>
                <w:b w:val="0"/>
                <w:bCs w:val="0"/>
                <w:i w:val="0"/>
                <w:iCs w:val="0"/>
                <w:kern w:val="2"/>
                <w:sz w:val="21"/>
                <w:szCs w:val="21"/>
                <w:lang w:val="en-US" w:eastAsia="zh-CN" w:bidi="ar-SA"/>
              </w:rPr>
              <w:t>整体尺寸不小于1400mm×700mm×25mm（长×宽×厚），符合人体工学设计标准，配备同款配套座椅。</w:t>
            </w:r>
          </w:p>
        </w:tc>
        <w:tc>
          <w:tcPr>
            <w:tcW w:w="324" w:type="pct"/>
            <w:noWrap w:val="0"/>
            <w:vAlign w:val="center"/>
          </w:tcPr>
          <w:p w14:paraId="0496C6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60E563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1675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623D384A">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327B115E">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台式机工作站</w:t>
            </w:r>
          </w:p>
        </w:tc>
        <w:tc>
          <w:tcPr>
            <w:tcW w:w="3424" w:type="pct"/>
            <w:noWrap w:val="0"/>
            <w:vAlign w:val="center"/>
          </w:tcPr>
          <w:p w14:paraId="3B79DC0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kern w:val="0"/>
                <w:sz w:val="21"/>
                <w:szCs w:val="21"/>
                <w:lang w:val="en-US" w:eastAsia="zh-CN" w:bidi="ar"/>
              </w:rPr>
            </w:pPr>
            <w:r>
              <w:rPr>
                <w:rFonts w:hint="eastAsia" w:ascii="宋体" w:hAnsi="宋体" w:eastAsia="宋体" w:cs="宋体"/>
                <w:b w:val="0"/>
                <w:bCs w:val="0"/>
                <w:i w:val="0"/>
                <w:iCs w:val="0"/>
                <w:kern w:val="0"/>
                <w:sz w:val="21"/>
                <w:szCs w:val="21"/>
                <w:lang w:val="en-US" w:eastAsia="zh-CN" w:bidi="ar"/>
              </w:rPr>
              <w:t>1、</w:t>
            </w:r>
            <w:r>
              <w:rPr>
                <w:rFonts w:hint="eastAsia" w:ascii="宋体" w:hAnsi="宋体" w:eastAsia="宋体" w:cs="宋体"/>
                <w:b w:val="0"/>
                <w:bCs w:val="0"/>
                <w:i w:val="0"/>
                <w:iCs w:val="0"/>
                <w:sz w:val="21"/>
                <w:szCs w:val="21"/>
                <w:vertAlign w:val="baseline"/>
                <w:lang w:val="en-US" w:eastAsia="zh-CN"/>
              </w:rPr>
              <w:t>不低于</w:t>
            </w:r>
            <w:r>
              <w:rPr>
                <w:rFonts w:hint="eastAsia" w:ascii="宋体" w:hAnsi="宋体" w:eastAsia="宋体" w:cs="宋体"/>
                <w:b w:val="0"/>
                <w:bCs w:val="0"/>
                <w:i w:val="0"/>
                <w:iCs w:val="0"/>
                <w:kern w:val="0"/>
                <w:sz w:val="21"/>
                <w:szCs w:val="21"/>
                <w:lang w:val="en-US" w:eastAsia="zh-CN" w:bidi="ar"/>
              </w:rPr>
              <w:t>I7-14700性能的</w:t>
            </w:r>
            <w:r>
              <w:rPr>
                <w:rFonts w:hint="eastAsia" w:ascii="宋体" w:hAnsi="宋体" w:eastAsia="宋体" w:cs="宋体"/>
                <w:b w:val="0"/>
                <w:bCs w:val="0"/>
                <w:i w:val="0"/>
                <w:iCs w:val="0"/>
                <w:sz w:val="21"/>
                <w:szCs w:val="21"/>
                <w:vertAlign w:val="baseline"/>
                <w:lang w:val="en-US" w:eastAsia="zh-CN"/>
              </w:rPr>
              <w:t>处理器</w:t>
            </w:r>
            <w:r>
              <w:rPr>
                <w:rFonts w:hint="eastAsia" w:ascii="宋体" w:hAnsi="宋体" w:eastAsia="宋体" w:cs="宋体"/>
                <w:b w:val="0"/>
                <w:bCs w:val="0"/>
                <w:i w:val="0"/>
                <w:iCs w:val="0"/>
                <w:kern w:val="0"/>
                <w:sz w:val="21"/>
                <w:szCs w:val="21"/>
                <w:lang w:val="en-US" w:eastAsia="zh-CN" w:bidi="ar"/>
              </w:rPr>
              <w:t>；内存≥32G DDR5，4个内存插槽；存储≥512G M.2 SSD+4T SATA3 HDD。</w:t>
            </w:r>
          </w:p>
          <w:p w14:paraId="7EBF017C">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2、显卡≥RTX5060 8G；5.1声道声卡，≥5个立体声接口。</w:t>
            </w:r>
          </w:p>
          <w:p w14:paraId="6986ACDB">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3、接口：USB≥9个（含≥1个USB3.2 Type-C），VGA≥1个，HDMI/DP高清接口≥2个。</w:t>
            </w:r>
          </w:p>
          <w:p w14:paraId="1055E7FA">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6、显示器≥23.8英寸，1080P，低蓝光护眼，</w:t>
            </w:r>
            <w:r>
              <w:rPr>
                <w:rFonts w:hint="eastAsia" w:ascii="宋体" w:hAnsi="宋体" w:eastAsia="宋体" w:cs="宋体"/>
                <w:b w:val="0"/>
                <w:bCs w:val="0"/>
                <w:i w:val="0"/>
                <w:iCs w:val="0"/>
                <w:sz w:val="21"/>
                <w:szCs w:val="21"/>
                <w:vertAlign w:val="baseline"/>
                <w:lang w:val="en-US" w:eastAsia="zh-CN"/>
              </w:rPr>
              <w:t>配备防水抗菌键鼠套装。</w:t>
            </w:r>
          </w:p>
          <w:p w14:paraId="22A79EBA">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7、支持USB端口权限管控（仅键鼠识别、禁用存储设备，需提供截图）。</w:t>
            </w:r>
          </w:p>
          <w:p w14:paraId="7D3EDF01">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8、</w:t>
            </w:r>
            <w:r>
              <w:rPr>
                <w:rFonts w:hint="eastAsia" w:ascii="宋体" w:hAnsi="宋体" w:eastAsia="宋体" w:cs="宋体"/>
                <w:b w:val="0"/>
                <w:bCs w:val="0"/>
                <w:i w:val="0"/>
                <w:iCs w:val="0"/>
                <w:sz w:val="21"/>
                <w:szCs w:val="21"/>
                <w:vertAlign w:val="baseline"/>
                <w:lang w:val="en-US" w:eastAsia="zh-CN"/>
              </w:rPr>
              <w:t>整机三年原厂保修。</w:t>
            </w:r>
          </w:p>
        </w:tc>
        <w:tc>
          <w:tcPr>
            <w:tcW w:w="324" w:type="pct"/>
            <w:noWrap w:val="0"/>
            <w:vAlign w:val="center"/>
          </w:tcPr>
          <w:p w14:paraId="58277F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349" w:type="pct"/>
            <w:noWrap w:val="0"/>
            <w:vAlign w:val="center"/>
          </w:tcPr>
          <w:p w14:paraId="488B5B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2B05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64C9598F">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4167AC66">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移动工作站</w:t>
            </w:r>
          </w:p>
        </w:tc>
        <w:tc>
          <w:tcPr>
            <w:tcW w:w="3424" w:type="pct"/>
            <w:noWrap w:val="0"/>
            <w:vAlign w:val="center"/>
          </w:tcPr>
          <w:p w14:paraId="40A891BF">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1、</w:t>
            </w:r>
            <w:r>
              <w:rPr>
                <w:rFonts w:hint="eastAsia" w:ascii="宋体" w:hAnsi="宋体" w:eastAsia="宋体" w:cs="宋体"/>
                <w:b w:val="0"/>
                <w:bCs w:val="0"/>
                <w:i w:val="0"/>
                <w:iCs w:val="0"/>
                <w:sz w:val="21"/>
                <w:szCs w:val="21"/>
                <w:vertAlign w:val="baseline"/>
                <w:lang w:val="en-US" w:eastAsia="zh-CN"/>
              </w:rPr>
              <w:t>不低于</w:t>
            </w:r>
            <w:r>
              <w:rPr>
                <w:rFonts w:hint="eastAsia" w:ascii="宋体" w:hAnsi="宋体" w:eastAsia="宋体" w:cs="宋体"/>
                <w:b w:val="0"/>
                <w:bCs w:val="0"/>
                <w:i w:val="0"/>
                <w:iCs w:val="0"/>
                <w:kern w:val="0"/>
                <w:sz w:val="21"/>
                <w:szCs w:val="21"/>
                <w:lang w:val="en-US" w:eastAsia="zh-CN" w:bidi="ar"/>
              </w:rPr>
              <w:t>Ultra9-285H性能的</w:t>
            </w:r>
            <w:r>
              <w:rPr>
                <w:rFonts w:hint="eastAsia" w:ascii="宋体" w:hAnsi="宋体" w:eastAsia="宋体" w:cs="宋体"/>
                <w:b w:val="0"/>
                <w:bCs w:val="0"/>
                <w:i w:val="0"/>
                <w:iCs w:val="0"/>
                <w:sz w:val="21"/>
                <w:szCs w:val="21"/>
                <w:vertAlign w:val="baseline"/>
                <w:lang w:val="en-US" w:eastAsia="zh-CN"/>
              </w:rPr>
              <w:t>处理器</w:t>
            </w:r>
            <w:r>
              <w:rPr>
                <w:rFonts w:hint="eastAsia" w:ascii="宋体" w:hAnsi="宋体" w:eastAsia="宋体" w:cs="宋体"/>
                <w:b w:val="0"/>
                <w:bCs w:val="0"/>
                <w:i w:val="0"/>
                <w:iCs w:val="0"/>
                <w:kern w:val="0"/>
                <w:sz w:val="21"/>
                <w:szCs w:val="21"/>
                <w:lang w:val="en-US" w:eastAsia="zh-CN" w:bidi="ar"/>
              </w:rPr>
              <w:t>。</w:t>
            </w:r>
          </w:p>
          <w:p w14:paraId="0105E5F0">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2、内存≥32G DDR5，配备双内存插槽；固态存储≥1T M.2 PCIe NVME SSD。</w:t>
            </w:r>
          </w:p>
          <w:p w14:paraId="69C4809B">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3、</w:t>
            </w:r>
            <w:r>
              <w:rPr>
                <w:rFonts w:hint="eastAsia" w:ascii="宋体" w:hAnsi="宋体" w:eastAsia="宋体" w:cs="宋体"/>
                <w:b w:val="0"/>
                <w:bCs w:val="0"/>
                <w:i w:val="0"/>
                <w:iCs w:val="0"/>
                <w:sz w:val="21"/>
                <w:szCs w:val="21"/>
                <w:vertAlign w:val="baseline"/>
                <w:lang w:val="en-US" w:eastAsia="zh-CN"/>
              </w:rPr>
              <w:t>搭载</w:t>
            </w:r>
            <w:r>
              <w:rPr>
                <w:rFonts w:hint="eastAsia" w:ascii="宋体" w:hAnsi="宋体" w:eastAsia="宋体" w:cs="宋体"/>
                <w:b w:val="0"/>
                <w:bCs w:val="0"/>
                <w:i w:val="0"/>
                <w:iCs w:val="0"/>
                <w:kern w:val="0"/>
                <w:sz w:val="21"/>
                <w:szCs w:val="21"/>
                <w:lang w:val="en-US" w:eastAsia="zh-CN" w:bidi="ar"/>
              </w:rPr>
              <w:t>≥RTX5060 8G GDDR7独立显卡。</w:t>
            </w:r>
          </w:p>
          <w:p w14:paraId="78E2F60F">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4、屏幕≥16.0英寸、16:10比例，分辨率≥2560×1660，亮度≥400尼特，色域≥100% sRGB，IPS屏幕，刷新率≥120Hz。</w:t>
            </w:r>
          </w:p>
          <w:p w14:paraId="7C98536A">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5、搭载千兆有线网卡、WIFI7无线网卡、蓝牙5.4；配备720P高清摄像头，支持物理防窥功能。</w:t>
            </w:r>
          </w:p>
          <w:p w14:paraId="3D9AD90E">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6、配备不少于5个USB接口（含2个Type-C接口、1个雷电四接口、2个USB3.2 G1 Type-A接口），标配HDMI接口、耳麦二合一接口。</w:t>
            </w:r>
          </w:p>
          <w:p w14:paraId="67F6E11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7、内置≥85WHr锂电池，搭配≥170W电源适配器；机身厚度≤16.9mm，A/C/D面金属材质。</w:t>
            </w:r>
          </w:p>
          <w:p w14:paraId="42D94C52">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8、</w:t>
            </w:r>
            <w:r>
              <w:rPr>
                <w:rFonts w:hint="eastAsia" w:ascii="宋体" w:hAnsi="宋体" w:eastAsia="宋体" w:cs="宋体"/>
                <w:b w:val="0"/>
                <w:bCs w:val="0"/>
                <w:i w:val="0"/>
                <w:iCs w:val="0"/>
                <w:sz w:val="21"/>
                <w:szCs w:val="21"/>
                <w:vertAlign w:val="baseline"/>
                <w:lang w:val="en-US" w:eastAsia="zh-CN"/>
              </w:rPr>
              <w:t>整机二年原厂保修。</w:t>
            </w:r>
          </w:p>
        </w:tc>
        <w:tc>
          <w:tcPr>
            <w:tcW w:w="324" w:type="pct"/>
            <w:noWrap w:val="0"/>
            <w:vAlign w:val="center"/>
          </w:tcPr>
          <w:p w14:paraId="0BF413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349" w:type="pct"/>
            <w:noWrap w:val="0"/>
            <w:vAlign w:val="center"/>
          </w:tcPr>
          <w:p w14:paraId="358001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79D0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2C476A9A">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3F57A55C">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服务器</w:t>
            </w:r>
          </w:p>
        </w:tc>
        <w:tc>
          <w:tcPr>
            <w:tcW w:w="3424" w:type="pct"/>
            <w:noWrap w:val="0"/>
            <w:vAlign w:val="center"/>
          </w:tcPr>
          <w:p w14:paraId="19AC1A32">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1、≥2U机架式结构，含原厂配套安装导轨。</w:t>
            </w:r>
          </w:p>
          <w:p w14:paraId="22BC2ED0">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2、不低于Intel Xeon 3204性能的处理器，≥32G DDR4内存，≥2.5寸480GB SSD固态硬盘；≥3.5寸4TB 7.2K SATA机械硬盘。</w:t>
            </w:r>
          </w:p>
          <w:p w14:paraId="490436E0">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kern w:val="0"/>
                <w:sz w:val="21"/>
                <w:szCs w:val="21"/>
                <w:lang w:val="en-US" w:eastAsia="zh-CN" w:bidi="ar"/>
              </w:rPr>
            </w:pPr>
            <w:r>
              <w:rPr>
                <w:rFonts w:hint="eastAsia" w:ascii="宋体" w:hAnsi="宋体" w:eastAsia="宋体" w:cs="宋体"/>
                <w:b w:val="0"/>
                <w:bCs w:val="0"/>
                <w:i w:val="0"/>
                <w:iCs w:val="0"/>
                <w:kern w:val="0"/>
                <w:sz w:val="21"/>
                <w:szCs w:val="21"/>
                <w:lang w:val="en-US" w:eastAsia="zh-CN" w:bidi="ar"/>
              </w:rPr>
              <w:t>3、配备SAS RAID阵列卡；</w:t>
            </w:r>
          </w:p>
          <w:p w14:paraId="0A8077B8">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4、搭载千兆电口网卡≥4个，网络拓展性强。</w:t>
            </w:r>
          </w:p>
          <w:p w14:paraId="3FD80FB5">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5、提供三年原厂整机维保服务。</w:t>
            </w:r>
          </w:p>
        </w:tc>
        <w:tc>
          <w:tcPr>
            <w:tcW w:w="324" w:type="pct"/>
            <w:noWrap w:val="0"/>
            <w:vAlign w:val="center"/>
          </w:tcPr>
          <w:p w14:paraId="44F6F3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349" w:type="pct"/>
            <w:noWrap w:val="0"/>
            <w:vAlign w:val="center"/>
          </w:tcPr>
          <w:p w14:paraId="7C7C3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267A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185612DF">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66A1225F">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观摩室音箱</w:t>
            </w:r>
          </w:p>
        </w:tc>
        <w:tc>
          <w:tcPr>
            <w:tcW w:w="3424" w:type="pct"/>
            <w:noWrap w:val="0"/>
            <w:vAlign w:val="center"/>
          </w:tcPr>
          <w:p w14:paraId="06A53071">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1、2.0声道全频有源音箱，内置功放、分频器；高密度中纤板黑色箱体、烤漆铁网罩，音质通透饱满，安装方式灵活。</w:t>
            </w:r>
          </w:p>
          <w:p w14:paraId="3FBF8EE1">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2、额定输出功率≥2×30W；配备不少于1组音频信号输入、1路录音信号输出、1路6.5mm有线话筒输入，外置USB无线话筒接收模块预留接口。</w:t>
            </w:r>
          </w:p>
          <w:p w14:paraId="7E6757CF">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3、支持话筒音量、话筒高低音、音频总音量调节；适配同品牌无源话筒，话筒无需电池即可使用。</w:t>
            </w:r>
          </w:p>
        </w:tc>
        <w:tc>
          <w:tcPr>
            <w:tcW w:w="324" w:type="pct"/>
            <w:noWrap w:val="0"/>
            <w:vAlign w:val="center"/>
          </w:tcPr>
          <w:p w14:paraId="3F936C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对</w:t>
            </w:r>
          </w:p>
        </w:tc>
        <w:tc>
          <w:tcPr>
            <w:tcW w:w="349" w:type="pct"/>
            <w:noWrap w:val="0"/>
            <w:vAlign w:val="center"/>
          </w:tcPr>
          <w:p w14:paraId="7196D6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2F36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24FDB489">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0F16EE4B">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智慧讲桌</w:t>
            </w:r>
          </w:p>
        </w:tc>
        <w:tc>
          <w:tcPr>
            <w:tcW w:w="3424" w:type="pct"/>
            <w:noWrap w:val="0"/>
            <w:vAlign w:val="center"/>
          </w:tcPr>
          <w:p w14:paraId="20BE3AE4">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1、整体外形尺寸不小于1100mm×700mm×900/1050mm（长×宽×高），采用整体圆弧无棱角安全设计。</w:t>
            </w:r>
          </w:p>
          <w:p w14:paraId="5A543528">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lang w:val="en-US" w:eastAsia="zh-CN" w:bidi="ar"/>
              </w:rPr>
              <w:t>2、主体采用不低于1.2-1.5mm优质冷轧钢板，台面采用环保木纹颗粒板；经酸洗、磷化、静电喷塑防腐处理，配备安全锁装置。</w:t>
            </w:r>
          </w:p>
          <w:p w14:paraId="7F230AA6">
            <w:pPr>
              <w:keepNext w:val="0"/>
              <w:keepLines w:val="0"/>
              <w:widowControl/>
              <w:suppressLineNumbers w:val="0"/>
              <w:snapToGrid w:val="0"/>
              <w:ind w:left="0" w:leftChars="0" w:right="0" w:rightChars="0" w:firstLine="0" w:firstLineChars="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kern w:val="0"/>
                <w:sz w:val="21"/>
                <w:szCs w:val="21"/>
                <w:lang w:val="en-US" w:eastAsia="zh-CN" w:bidi="ar"/>
              </w:rPr>
              <w:t>3、面台面适配各类教学显示设备，可选配升降器；内置不小于510×400×50mm按压式隐藏抽屉；下柜带置物层，左侧独立带散热孔主机柜，支持免开箱操作主机。</w:t>
            </w:r>
          </w:p>
        </w:tc>
        <w:tc>
          <w:tcPr>
            <w:tcW w:w="324" w:type="pct"/>
            <w:noWrap w:val="0"/>
            <w:vAlign w:val="center"/>
          </w:tcPr>
          <w:p w14:paraId="3794E9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套</w:t>
            </w:r>
          </w:p>
        </w:tc>
        <w:tc>
          <w:tcPr>
            <w:tcW w:w="349" w:type="pct"/>
            <w:noWrap w:val="0"/>
            <w:vAlign w:val="center"/>
          </w:tcPr>
          <w:p w14:paraId="61C4A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0F93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45" w:type="pct"/>
            <w:noWrap w:val="0"/>
            <w:vAlign w:val="center"/>
          </w:tcPr>
          <w:p w14:paraId="0F096F7A">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09056A81">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千兆交换机</w:t>
            </w:r>
          </w:p>
        </w:tc>
        <w:tc>
          <w:tcPr>
            <w:tcW w:w="3424" w:type="pct"/>
            <w:noWrap w:val="0"/>
            <w:vAlign w:val="center"/>
          </w:tcPr>
          <w:p w14:paraId="2FC321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≥16个10/100/1000Base-T RJ45端口</w:t>
            </w:r>
          </w:p>
        </w:tc>
        <w:tc>
          <w:tcPr>
            <w:tcW w:w="324" w:type="pct"/>
            <w:noWrap w:val="0"/>
            <w:vAlign w:val="center"/>
          </w:tcPr>
          <w:p w14:paraId="4DA90A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w:t>
            </w:r>
          </w:p>
        </w:tc>
        <w:tc>
          <w:tcPr>
            <w:tcW w:w="349" w:type="pct"/>
            <w:noWrap w:val="0"/>
            <w:vAlign w:val="center"/>
          </w:tcPr>
          <w:p w14:paraId="04756E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2</w:t>
            </w:r>
          </w:p>
        </w:tc>
      </w:tr>
      <w:tr w14:paraId="2608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45" w:type="pct"/>
            <w:noWrap w:val="0"/>
            <w:vAlign w:val="center"/>
          </w:tcPr>
          <w:p w14:paraId="0C2058F7">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0E010C4C">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系统集成</w:t>
            </w:r>
          </w:p>
        </w:tc>
        <w:tc>
          <w:tcPr>
            <w:tcW w:w="3424" w:type="pct"/>
            <w:noWrap w:val="0"/>
            <w:vAlign w:val="center"/>
          </w:tcPr>
          <w:p w14:paraId="196385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施工安装、技术调试及培训，包含系统所需线材及辅件等。</w:t>
            </w:r>
          </w:p>
        </w:tc>
        <w:tc>
          <w:tcPr>
            <w:tcW w:w="324" w:type="pct"/>
            <w:noWrap w:val="0"/>
            <w:vAlign w:val="center"/>
          </w:tcPr>
          <w:p w14:paraId="66CEB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项</w:t>
            </w:r>
          </w:p>
        </w:tc>
        <w:tc>
          <w:tcPr>
            <w:tcW w:w="349" w:type="pct"/>
            <w:noWrap w:val="0"/>
            <w:vAlign w:val="center"/>
          </w:tcPr>
          <w:p w14:paraId="682DDA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r w14:paraId="0323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5" w:type="pct"/>
            <w:noWrap w:val="0"/>
            <w:vAlign w:val="center"/>
          </w:tcPr>
          <w:p w14:paraId="1B5CDA84">
            <w:pPr>
              <w:widowControl w:val="0"/>
              <w:numPr>
                <w:ilvl w:val="0"/>
                <w:numId w:val="6"/>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556" w:type="pct"/>
            <w:noWrap w:val="0"/>
            <w:vAlign w:val="center"/>
          </w:tcPr>
          <w:p w14:paraId="194BB575">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环境改造</w:t>
            </w:r>
          </w:p>
        </w:tc>
        <w:tc>
          <w:tcPr>
            <w:tcW w:w="3424" w:type="pct"/>
            <w:noWrap w:val="0"/>
            <w:vAlign w:val="center"/>
          </w:tcPr>
          <w:p w14:paraId="04FAD854">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1、严格按照T/JYBZ 030-2024、GB/T 45657-2025规范施工，空场背景噪音≤35dB(A)，中频语言混响时间控制在0.4s-0.6s，语言传输指数STI≥0.65，声场不均匀度≤6dB；全屋缝隙、管线洞口、门窗节点密封隔声处理，消除回声、驻波、环境杂声，构建闭环纯净声场，满足精品录播专业拾音验收标准。</w:t>
            </w:r>
          </w:p>
          <w:p w14:paraId="593F295E">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2、符合GB/T 45657-2025录播教室光学要求，全域采用哑光漫反射低反光材质，杜绝镜头光斑与画面反光干扰；配置不少于16盏600×600mm/36W专业录播护眼平板灯，灯具满足RG0低蓝光、无频闪、高显色指数Ra≥90，色温3300K-5300K，室内照度均匀度≥0.8，保障4K超清录制画质通透、AI视觉识别稳定精准。</w:t>
            </w:r>
          </w:p>
          <w:p w14:paraId="053463B7">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3、拆除原有不达标的老旧吊顶、失效吸音板材，基面修复找平，满足双标准声学施工基面要求；施工全程对空调、电子屏、黑板、讲台等原有教学设施实施专项成品保护，完工统一复位复原，保障原有设备完好复用。</w:t>
            </w:r>
          </w:p>
          <w:p w14:paraId="50A72EBF">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4、依据GB/T 45657-2025视听设备电磁兼容要求，独立布设音频专用纯净供电回路，全屋明线改暗装预埋；严格执行强弱电物理分离敷设工艺，杜绝电磁串扰、电流杂音、画面抖动问题，适配录播设备长期稳定运行及后期系统扩容。</w:t>
            </w:r>
          </w:p>
          <w:p w14:paraId="24F084A3">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5、采用≥12mm防火板整体打底找平，面层铺装≥15mm阻燃防潮陶铝环保吸音板；板材哑光无反光、无粉尘、B1级难燃，契合双标准声学降噪、光学防反光、校园防火安全指标，有效优化室内中频混响参数，杜绝录播画面偏色反光问题。</w:t>
            </w:r>
          </w:p>
          <w:p w14:paraId="29D0ED73">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6、地面精细化找平固化，满铺静音防潮专用辅材，错缝铺装≥970×970mm哑光低反光复合地板；成品地面防静电、耐磨阻燃、行走无撞击杂音，完全规避4K录制取景光斑，满足国标录播教室静音、洁净、防静电环境指标。</w:t>
            </w:r>
          </w:p>
          <w:p w14:paraId="47E57AD0">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7、采用轻钢减震龙骨搭配B1级阻燃矿棉吸音板吊顶，匹配T/JYBZ 030-2024声场优化要求；按录播设备点位精准预留摄像、拾音、灯光、音箱开孔，密封严实无设备共振杂音，顶面管线全暗装，兼顾声学验收标准与后期设备升级前瞻性。</w:t>
            </w:r>
          </w:p>
          <w:p w14:paraId="4F1D44E0">
            <w:pPr>
              <w:keepNext w:val="0"/>
              <w:keepLines w:val="0"/>
              <w:widowControl/>
              <w:suppressLineNumbers w:val="0"/>
              <w:jc w:val="left"/>
              <w:rPr>
                <w:rFonts w:hint="eastAsia" w:ascii="宋体" w:hAnsi="宋体" w:eastAsia="宋体" w:cs="宋体"/>
                <w:b w:val="0"/>
                <w:bCs w:val="0"/>
                <w:sz w:val="22"/>
                <w:szCs w:val="22"/>
              </w:rPr>
            </w:pPr>
            <w:r>
              <w:rPr>
                <w:rFonts w:hint="eastAsia" w:ascii="宋体" w:hAnsi="宋体" w:eastAsia="宋体" w:cs="宋体"/>
                <w:b w:val="0"/>
                <w:bCs w:val="0"/>
                <w:kern w:val="0"/>
                <w:sz w:val="22"/>
                <w:szCs w:val="22"/>
                <w:lang w:val="en-US" w:eastAsia="zh-CN" w:bidi="ar"/>
              </w:rPr>
              <w:t>8、全屋安装密封降噪实木踢脚线，配套静音遮光窗帘组件，有效辅助隔声降噪、消除杂散光干扰，进一步稳固室内声光环境参数，满足双标准精品录播环境配套要求。</w:t>
            </w:r>
          </w:p>
          <w:p w14:paraId="5BB101EB">
            <w:pPr>
              <w:keepNext w:val="0"/>
              <w:keepLines w:val="0"/>
              <w:widowControl/>
              <w:suppressLineNumbers w:val="0"/>
              <w:jc w:val="left"/>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kern w:val="0"/>
                <w:sz w:val="22"/>
                <w:szCs w:val="22"/>
                <w:lang w:val="en-US" w:eastAsia="zh-CN" w:bidi="ar"/>
              </w:rPr>
              <w:t>9、所有主材辅材为低VOC、无甲醛环保材质，符合校园密闭空间空气质量标准；全系板材阻燃、防潮、防霉、抗老化，契合校园消防安全及双标准施工规范，结构稳固耐久，适配长期智慧教学与常态化录播使用。</w:t>
            </w:r>
          </w:p>
        </w:tc>
        <w:tc>
          <w:tcPr>
            <w:tcW w:w="324" w:type="pct"/>
            <w:noWrap w:val="0"/>
            <w:vAlign w:val="center"/>
          </w:tcPr>
          <w:p w14:paraId="23AB0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批</w:t>
            </w:r>
          </w:p>
        </w:tc>
        <w:tc>
          <w:tcPr>
            <w:tcW w:w="349" w:type="pct"/>
            <w:noWrap w:val="0"/>
            <w:vAlign w:val="center"/>
          </w:tcPr>
          <w:p w14:paraId="4D5AD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1</w:t>
            </w:r>
          </w:p>
        </w:tc>
      </w:tr>
    </w:tbl>
    <w:p w14:paraId="5596BCFA">
      <w:pPr>
        <w:pStyle w:val="2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958082">
      <w:pPr>
        <w:pStyle w:val="10"/>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3501C24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14:paraId="12F144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本项目/包为单一产品采购项目。</w:t>
      </w:r>
    </w:p>
    <w:p w14:paraId="37BCDB7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u w:val="single"/>
          <w:lang w:val="en-US" w:eastAsia="zh-CN"/>
        </w:rPr>
        <w:t xml:space="preserve"> 智慧黑板     </w:t>
      </w:r>
    </w:p>
    <w:p w14:paraId="05ABE2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6CE305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pPr>
    </w:p>
    <w:p w14:paraId="34E103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p>
    <w:p w14:paraId="38107F41">
      <w:pPr>
        <w:pStyle w:val="15"/>
        <w:rPr>
          <w:rFonts w:hint="eastAsia"/>
          <w:sz w:val="22"/>
          <w:szCs w:val="22"/>
          <w:highlight w:val="none"/>
        </w:rPr>
      </w:pPr>
      <w:r>
        <w:rPr>
          <w:rFonts w:hint="eastAsia"/>
          <w:sz w:val="22"/>
          <w:szCs w:val="22"/>
          <w:highlight w:val="none"/>
        </w:rPr>
        <w:t>1、交货期：合同签订后</w:t>
      </w:r>
      <w:r>
        <w:rPr>
          <w:rFonts w:hint="eastAsia"/>
          <w:sz w:val="22"/>
          <w:szCs w:val="22"/>
          <w:highlight w:val="none"/>
          <w:lang w:val="en-US" w:eastAsia="zh-CN"/>
        </w:rPr>
        <w:t>30</w:t>
      </w:r>
      <w:r>
        <w:rPr>
          <w:rFonts w:hint="eastAsia"/>
          <w:sz w:val="22"/>
          <w:szCs w:val="22"/>
          <w:highlight w:val="none"/>
        </w:rPr>
        <w:t>日历天内供货并安装调试完毕。</w:t>
      </w:r>
    </w:p>
    <w:p w14:paraId="07DAEC7F">
      <w:pPr>
        <w:pStyle w:val="15"/>
        <w:rPr>
          <w:rFonts w:hint="eastAsia"/>
          <w:sz w:val="22"/>
          <w:szCs w:val="22"/>
          <w:highlight w:val="none"/>
        </w:rPr>
      </w:pPr>
      <w:r>
        <w:rPr>
          <w:rFonts w:hint="eastAsia"/>
          <w:sz w:val="22"/>
          <w:szCs w:val="22"/>
          <w:highlight w:val="none"/>
        </w:rPr>
        <w:t>2、交货地点：采购人指定地点。</w:t>
      </w:r>
    </w:p>
    <w:p w14:paraId="58832ED1">
      <w:pPr>
        <w:pStyle w:val="15"/>
        <w:rPr>
          <w:rFonts w:hint="eastAsia"/>
          <w:sz w:val="22"/>
          <w:szCs w:val="22"/>
          <w:highlight w:val="none"/>
        </w:rPr>
      </w:pPr>
      <w:r>
        <w:rPr>
          <w:rFonts w:hint="eastAsia"/>
          <w:sz w:val="22"/>
          <w:szCs w:val="22"/>
          <w:highlight w:val="none"/>
        </w:rPr>
        <w:t>3、质量要求：合格，符合国家相关质量标准，满足采购人需求。</w:t>
      </w:r>
    </w:p>
    <w:p w14:paraId="4C88A41D">
      <w:pPr>
        <w:pStyle w:val="15"/>
        <w:rPr>
          <w:rFonts w:hint="eastAsia"/>
          <w:sz w:val="22"/>
          <w:szCs w:val="22"/>
          <w:highlight w:val="none"/>
        </w:rPr>
      </w:pPr>
      <w:r>
        <w:rPr>
          <w:rFonts w:hint="eastAsia"/>
          <w:sz w:val="22"/>
          <w:szCs w:val="22"/>
          <w:highlight w:val="none"/>
        </w:rPr>
        <w:t>4、质保期：两年。</w:t>
      </w:r>
    </w:p>
    <w:p w14:paraId="55C75FBE">
      <w:pPr>
        <w:pStyle w:val="15"/>
        <w:rPr>
          <w:rFonts w:hint="eastAsia"/>
          <w:sz w:val="22"/>
          <w:szCs w:val="22"/>
          <w:highlight w:val="yellow"/>
        </w:rPr>
      </w:pPr>
      <w:r>
        <w:rPr>
          <w:rFonts w:hint="eastAsia"/>
          <w:sz w:val="22"/>
          <w:szCs w:val="22"/>
          <w:highlight w:val="none"/>
        </w:rPr>
        <w:t>5、付款方式：合同签订后</w:t>
      </w:r>
      <w:r>
        <w:rPr>
          <w:rFonts w:hint="eastAsia" w:eastAsia="宋体"/>
          <w:sz w:val="22"/>
          <w:szCs w:val="22"/>
          <w:highlight w:val="none"/>
          <w:lang w:val="en-US" w:eastAsia="zh-CN"/>
        </w:rPr>
        <w:t>30日内</w:t>
      </w:r>
      <w:r>
        <w:rPr>
          <w:rFonts w:hint="eastAsia"/>
          <w:sz w:val="22"/>
          <w:szCs w:val="22"/>
          <w:highlight w:val="none"/>
        </w:rPr>
        <w:t>供货、安装调试完成</w:t>
      </w:r>
      <w:r>
        <w:rPr>
          <w:rFonts w:hint="eastAsia" w:eastAsia="宋体"/>
          <w:sz w:val="22"/>
          <w:szCs w:val="22"/>
          <w:highlight w:val="none"/>
          <w:lang w:eastAsia="zh-CN"/>
        </w:rPr>
        <w:t>。</w:t>
      </w:r>
      <w:r>
        <w:rPr>
          <w:rFonts w:hint="eastAsia"/>
          <w:sz w:val="22"/>
          <w:szCs w:val="22"/>
          <w:highlight w:val="none"/>
        </w:rPr>
        <w:t>验收合格后</w:t>
      </w:r>
      <w:r>
        <w:rPr>
          <w:rFonts w:hint="eastAsia" w:eastAsia="宋体"/>
          <w:sz w:val="22"/>
          <w:szCs w:val="22"/>
          <w:highlight w:val="none"/>
          <w:lang w:val="en-US" w:eastAsia="zh-CN"/>
        </w:rPr>
        <w:t>30</w:t>
      </w:r>
      <w:r>
        <w:rPr>
          <w:rFonts w:hint="eastAsia"/>
          <w:sz w:val="22"/>
          <w:szCs w:val="22"/>
          <w:highlight w:val="none"/>
        </w:rPr>
        <w:t>个工作日支付合同金额。</w:t>
      </w:r>
    </w:p>
    <w:p w14:paraId="2B43EC62">
      <w:pPr>
        <w:pStyle w:val="15"/>
        <w:rPr>
          <w:rFonts w:hint="eastAsia"/>
          <w:sz w:val="22"/>
          <w:szCs w:val="22"/>
        </w:rPr>
      </w:pPr>
      <w:r>
        <w:rPr>
          <w:rFonts w:hint="eastAsia"/>
          <w:sz w:val="22"/>
          <w:szCs w:val="22"/>
        </w:rPr>
        <w:t>6、关于强制节能产品的要求。投标人所投产品如属于政府优先节能产品或环境</w:t>
      </w:r>
      <w:r>
        <w:rPr>
          <w:rFonts w:hint="eastAsia"/>
          <w:sz w:val="22"/>
          <w:szCs w:val="22"/>
          <w:lang w:val="en-US" w:eastAsia="zh-CN"/>
        </w:rPr>
        <w:t>标志</w:t>
      </w:r>
      <w:r>
        <w:rPr>
          <w:rFonts w:hint="eastAsia"/>
          <w:sz w:val="22"/>
          <w:szCs w:val="22"/>
        </w:rPr>
        <w:t>产品或无线局域网产品，应提供处于有效期之内的认证证书等相关证明，在评标时予以优先采购。</w:t>
      </w:r>
    </w:p>
    <w:p w14:paraId="5B634F0D">
      <w:pPr>
        <w:pStyle w:val="15"/>
        <w:rPr>
          <w:rFonts w:hint="eastAsia"/>
          <w:sz w:val="22"/>
          <w:szCs w:val="22"/>
        </w:rPr>
      </w:pPr>
      <w:r>
        <w:rPr>
          <w:rFonts w:hint="eastAsia"/>
          <w:sz w:val="22"/>
          <w:szCs w:val="22"/>
        </w:rPr>
        <w:t>7、验收标准及方式：</w:t>
      </w:r>
    </w:p>
    <w:p w14:paraId="5D6BC187">
      <w:pPr>
        <w:pStyle w:val="15"/>
        <w:rPr>
          <w:rFonts w:hint="eastAsia"/>
          <w:sz w:val="22"/>
          <w:szCs w:val="22"/>
        </w:rPr>
      </w:pPr>
      <w:r>
        <w:rPr>
          <w:rFonts w:hint="eastAsia"/>
          <w:sz w:val="22"/>
          <w:szCs w:val="22"/>
        </w:rPr>
        <w:t>7.1 货物送达采购人指定位置后由采购人明确的专人负责对货物品种、数量、规格等进行点验、接收；</w:t>
      </w:r>
    </w:p>
    <w:p w14:paraId="7143671D">
      <w:pPr>
        <w:pStyle w:val="15"/>
        <w:rPr>
          <w:rFonts w:hint="eastAsia"/>
          <w:sz w:val="22"/>
          <w:szCs w:val="22"/>
        </w:rPr>
      </w:pPr>
      <w:r>
        <w:rPr>
          <w:rFonts w:hint="eastAsia"/>
          <w:sz w:val="22"/>
          <w:szCs w:val="22"/>
        </w:rPr>
        <w:t>7.2 采购人委托第三方验收机构严格按照配备计划、产品标准、投标文件对货物进行验收，出具检验报告；相关费用由中标人承担；</w:t>
      </w:r>
    </w:p>
    <w:p w14:paraId="07F871CA">
      <w:pPr>
        <w:pStyle w:val="15"/>
        <w:rPr>
          <w:rFonts w:hint="eastAsia"/>
          <w:sz w:val="22"/>
          <w:szCs w:val="22"/>
        </w:rPr>
      </w:pPr>
      <w:r>
        <w:rPr>
          <w:rFonts w:hint="eastAsia"/>
          <w:sz w:val="22"/>
          <w:szCs w:val="22"/>
        </w:rPr>
        <w:t>7.3 经全部检验合格后供应商方可持验收报告及其它相关手续办理结款手续。</w:t>
      </w:r>
    </w:p>
    <w:p w14:paraId="13711C12">
      <w:pPr>
        <w:pStyle w:val="15"/>
        <w:rPr>
          <w:rFonts w:hint="eastAsia"/>
          <w:sz w:val="22"/>
          <w:szCs w:val="22"/>
        </w:rPr>
      </w:pPr>
      <w:r>
        <w:rPr>
          <w:rFonts w:hint="eastAsia"/>
          <w:sz w:val="22"/>
          <w:szCs w:val="22"/>
        </w:rPr>
        <w:t>8、□有样品，样品提供要求、方式、摆放时间及地点☑无样品。</w:t>
      </w:r>
    </w:p>
    <w:p w14:paraId="79BA4C3B">
      <w:pPr>
        <w:pStyle w:val="15"/>
        <w:rPr>
          <w:rFonts w:hint="eastAsia"/>
          <w:sz w:val="22"/>
          <w:szCs w:val="22"/>
        </w:rPr>
      </w:pPr>
      <w:r>
        <w:rPr>
          <w:rFonts w:hint="eastAsia"/>
          <w:sz w:val="22"/>
          <w:szCs w:val="22"/>
        </w:rPr>
        <w:t>9、□有演示，演示要求、内容、方式及地点。鼓励使用不见面演示。</w:t>
      </w:r>
    </w:p>
    <w:p w14:paraId="6412B9AB">
      <w:pPr>
        <w:pStyle w:val="15"/>
        <w:rPr>
          <w:rFonts w:hint="eastAsia"/>
          <w:sz w:val="22"/>
          <w:szCs w:val="22"/>
        </w:rPr>
      </w:pPr>
      <w:r>
        <w:rPr>
          <w:rFonts w:hint="eastAsia"/>
          <w:sz w:val="22"/>
          <w:szCs w:val="22"/>
        </w:rPr>
        <w:t>☑无演示。</w:t>
      </w:r>
    </w:p>
    <w:p w14:paraId="018647E0">
      <w:pPr>
        <w:pStyle w:val="15"/>
        <w:rPr>
          <w:rFonts w:hint="eastAsia"/>
          <w:sz w:val="22"/>
          <w:szCs w:val="22"/>
        </w:rPr>
      </w:pPr>
      <w:r>
        <w:rPr>
          <w:rFonts w:hint="eastAsia"/>
          <w:sz w:val="22"/>
          <w:szCs w:val="22"/>
        </w:rPr>
        <w:t>10、其他要求：无</w:t>
      </w:r>
    </w:p>
    <w:p w14:paraId="3DBECD60">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default"/>
          <w:lang w:val="en-US" w:eastAsia="zh-CN"/>
        </w:rPr>
        <w:br w:type="page"/>
      </w:r>
    </w:p>
    <w:p w14:paraId="47D2A3CA">
      <w:pPr>
        <w:pStyle w:val="6"/>
        <w:keepNext w:val="0"/>
        <w:keepLines w:val="0"/>
        <w:pageBreakBefore w:val="0"/>
        <w:numPr>
          <w:ilvl w:val="0"/>
          <w:numId w:val="0"/>
        </w:numPr>
        <w:kinsoku/>
        <w:wordWrap w:val="0"/>
        <w:overflowPunct/>
        <w:topLinePunct w:val="0"/>
        <w:bidi w:val="0"/>
        <w:spacing w:before="352" w:line="690" w:lineRule="exact"/>
        <w:ind w:firstLine="2148" w:firstLineChars="6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6581CED6">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1"/>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26FCD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B7B31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667CB8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AC0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21D26B0">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2271AC8">
            <w:pPr>
              <w:pStyle w:val="35"/>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042FE13">
            <w:pPr>
              <w:pStyle w:val="35"/>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1431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9873D1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75552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EE0F447">
            <w:pPr>
              <w:pStyle w:val="35"/>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474073EA">
            <w:pPr>
              <w:pStyle w:val="35"/>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E835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3D7F464E">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5F6C0019">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0D38C46">
            <w:pPr>
              <w:pStyle w:val="35"/>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5AA1B8C5">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分</w:t>
            </w:r>
          </w:p>
          <w:p w14:paraId="33D1475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1A969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BD483E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1C7D2767">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AAFCAFF">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3DCACB6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0FE1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5742B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1655B">
            <w:pPr>
              <w:pStyle w:val="35"/>
              <w:keepNext w:val="0"/>
              <w:keepLines w:val="0"/>
              <w:pageBreakBefore w:val="0"/>
              <w:widowControl/>
              <w:numPr>
                <w:ilvl w:val="0"/>
                <w:numId w:val="10"/>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工业 </w:t>
            </w:r>
          </w:p>
          <w:p w14:paraId="1497820C">
            <w:pPr>
              <w:pStyle w:val="3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1D5E6B6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highlight w:val="none"/>
                <w:u w:val="single"/>
                <w:lang w:val="en-US" w:eastAsia="zh-CN" w:bidi="ar-SA"/>
              </w:rPr>
              <w:t>15</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543E52C">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406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49F07BA7">
            <w:pPr>
              <w:pStyle w:val="3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605B745">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23111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9D414B9">
            <w:pPr>
              <w:pStyle w:val="3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ED535AC">
            <w:pPr>
              <w:pStyle w:val="35"/>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90EC6CA">
            <w:pPr>
              <w:pStyle w:val="35"/>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4F3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5EDB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5ACDB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250</w:t>
            </w:r>
            <w:r>
              <w:rPr>
                <w:rFonts w:hint="eastAsia" w:asciiTheme="minorEastAsia" w:hAnsiTheme="minorEastAsia" w:eastAsiaTheme="minorEastAsia" w:cstheme="minorEastAsia"/>
                <w:b w:val="0"/>
                <w:bCs w:val="0"/>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29"/>
                <w:kern w:val="0"/>
                <w:sz w:val="24"/>
                <w:szCs w:val="24"/>
                <w:highlight w:val="none"/>
                <w:lang w:val="en-US" w:eastAsia="zh-CN" w:bidi="ar-SA"/>
              </w:rPr>
              <w:t>万元</w:t>
            </w:r>
          </w:p>
        </w:tc>
      </w:tr>
      <w:tr w14:paraId="4713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7255C6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36BB3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F184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2774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53CFE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5172F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15601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751E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009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97699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EB31B6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5"/>
                <w:sz w:val="24"/>
                <w:szCs w:val="24"/>
                <w:highlight w:val="none"/>
              </w:rPr>
              <w:t>（北京时间）</w:t>
            </w:r>
          </w:p>
        </w:tc>
      </w:tr>
      <w:tr w14:paraId="2559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417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D3AC4">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智慧黑板</w:t>
            </w:r>
          </w:p>
        </w:tc>
      </w:tr>
      <w:tr w14:paraId="0587B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1B620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838F2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5496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64BAC6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D6DD048">
            <w:pPr>
              <w:pStyle w:val="35"/>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88A5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EA247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51324D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kern w:val="0"/>
                <w:sz w:val="24"/>
                <w:szCs w:val="24"/>
                <w:lang w:val="en-US" w:eastAsia="zh-CN" w:bidi="ar-SA"/>
              </w:rPr>
              <w:t>采购人是否委托评标委员会直接确定中标人：□是☑否</w:t>
            </w:r>
          </w:p>
        </w:tc>
      </w:tr>
      <w:tr w14:paraId="273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7069B6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0F55398">
            <w:pPr>
              <w:pStyle w:val="35"/>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E49D279">
      <w:pPr>
        <w:pStyle w:val="6"/>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4EF2B227">
      <w:pPr>
        <w:pStyle w:val="6"/>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1B9E3196">
      <w:pPr>
        <w:pStyle w:val="6"/>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2469A7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6F54C5B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DA6DA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CD71C3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AB002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0D6003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color w:val="auto"/>
          <w:spacing w:val="7"/>
          <w:sz w:val="24"/>
          <w:szCs w:val="24"/>
        </w:rPr>
        <w:t>资金来源为财政性</w:t>
      </w:r>
      <w:r>
        <w:rPr>
          <w:rFonts w:hint="eastAsia" w:asciiTheme="minorEastAsia" w:hAnsiTheme="minorEastAsia" w:eastAsiaTheme="minorEastAsia" w:cstheme="minorEastAsia"/>
          <w:color w:val="auto"/>
          <w:spacing w:val="7"/>
          <w:sz w:val="24"/>
          <w:szCs w:val="24"/>
          <w:highlight w:val="none"/>
        </w:rPr>
        <w:t>资金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250</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7"/>
          <w:sz w:val="24"/>
          <w:szCs w:val="24"/>
          <w:highlight w:val="none"/>
          <w:u w:val="none"/>
          <w:lang w:val="en-US" w:eastAsia="zh-CN"/>
        </w:rPr>
        <w:t>万元</w:t>
      </w:r>
    </w:p>
    <w:p w14:paraId="3575E6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59D0AC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2AE4620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37C4C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0BA96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CA000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5466B3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1BA63E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089EE40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53FCBE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12736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01B90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5FCCF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3F2FE3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5EC0B1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7B1C245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5EE57C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1640B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66A08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65A15C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DEEB01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DA703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3A6E2D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61FF557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11760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4C6DA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5DBB54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AAB29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737E60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69CAA69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00FC05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33C38C8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w:t>
      </w:r>
      <w:r>
        <w:rPr>
          <w:rFonts w:hint="eastAsia" w:asciiTheme="minorEastAsia" w:hAnsiTheme="minorEastAsia" w:eastAsiaTheme="minorEastAsia" w:cstheme="minorEastAsia"/>
          <w:spacing w:val="-8"/>
          <w:sz w:val="24"/>
          <w:szCs w:val="24"/>
          <w:lang w:val="en-US" w:eastAsia="zh-CN"/>
        </w:rPr>
        <w:t>采购节能产品、环境标志产品</w:t>
      </w:r>
    </w:p>
    <w:p w14:paraId="0BE8E2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en-US"/>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lang w:val="en-US" w:eastAsia="en-US"/>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val="en-US" w:eastAsia="en-US"/>
        </w:rPr>
        <w:t>政府采购节能产品、环境标志产品实施品目清单管理。财政部、</w:t>
      </w:r>
      <w:r>
        <w:rPr>
          <w:rFonts w:hint="default" w:asciiTheme="minorEastAsia" w:hAnsiTheme="minorEastAsia" w:eastAsiaTheme="minorEastAsia" w:cstheme="minorEastAsia"/>
          <w:spacing w:val="-8"/>
          <w:sz w:val="24"/>
          <w:szCs w:val="24"/>
          <w:lang w:val="en-US" w:eastAsia="en-US"/>
        </w:rPr>
        <w:fldChar w:fldCharType="begin"/>
      </w:r>
      <w:r>
        <w:rPr>
          <w:rFonts w:hint="default" w:asciiTheme="minorEastAsia" w:hAnsiTheme="minorEastAsia" w:eastAsiaTheme="minorEastAsia" w:cstheme="minorEastAsia"/>
          <w:spacing w:val="-8"/>
          <w:sz w:val="24"/>
          <w:szCs w:val="24"/>
          <w:lang w:val="en-US" w:eastAsia="en-US"/>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spacing w:val="-8"/>
          <w:sz w:val="24"/>
          <w:szCs w:val="24"/>
          <w:lang w:val="en-US" w:eastAsia="en-US"/>
        </w:rPr>
        <w:fldChar w:fldCharType="separate"/>
      </w:r>
      <w:r>
        <w:rPr>
          <w:rFonts w:hint="default" w:asciiTheme="minorEastAsia" w:hAnsiTheme="minorEastAsia" w:eastAsiaTheme="minorEastAsia" w:cstheme="minorEastAsia"/>
          <w:spacing w:val="-8"/>
          <w:sz w:val="24"/>
          <w:szCs w:val="24"/>
          <w:lang w:val="en-US" w:eastAsia="en-US"/>
        </w:rPr>
        <w:t>中华人民共和国国家发展和改革委员会</w:t>
      </w:r>
      <w:r>
        <w:rPr>
          <w:rFonts w:hint="default" w:asciiTheme="minorEastAsia" w:hAnsiTheme="minorEastAsia" w:eastAsiaTheme="minorEastAsia" w:cstheme="minorEastAsia"/>
          <w:spacing w:val="-8"/>
          <w:sz w:val="24"/>
          <w:szCs w:val="24"/>
          <w:lang w:val="en-US" w:eastAsia="en-US"/>
        </w:rPr>
        <w:fldChar w:fldCharType="end"/>
      </w:r>
      <w:r>
        <w:rPr>
          <w:rFonts w:hint="eastAsia" w:asciiTheme="minorEastAsia" w:hAnsiTheme="minorEastAsia" w:eastAsiaTheme="minorEastAsia" w:cstheme="minorEastAsia"/>
          <w:spacing w:val="-8"/>
          <w:sz w:val="24"/>
          <w:szCs w:val="24"/>
          <w:lang w:val="en-US"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0CE93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7991C97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A2F812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009BFA5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64F884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6AD73F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7654BF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5C7915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1C35E4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563B2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5ECE61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05AE55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73733E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0360D9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09B60E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F1A09B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2EC8E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44BDD8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29F58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highlight w:val="yellow"/>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6.3 “货物”指投标人按招标文件规定，须向采购人提供的与本次招标相关的</w:t>
      </w:r>
      <w:r>
        <w:rPr>
          <w:rFonts w:hint="eastAsia" w:asciiTheme="minorEastAsia" w:hAnsiTheme="minorEastAsia" w:eastAsiaTheme="minorEastAsia" w:cstheme="minorEastAsia"/>
          <w:color w:val="auto"/>
          <w:spacing w:val="-24"/>
          <w:sz w:val="24"/>
          <w:szCs w:val="24"/>
          <w:u w:val="single"/>
          <w:lang w:eastAsia="zh-CN"/>
        </w:rPr>
        <w:t>第十五小学校智慧黑板及录播室采购</w:t>
      </w:r>
    </w:p>
    <w:p w14:paraId="6D2A04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341C128A">
      <w:pPr>
        <w:pStyle w:val="33"/>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545B6E8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211F67BF">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C72D6F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103441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6E376D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275C775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CC2C0D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FFC970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46B731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2FAB73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3089EAB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96F09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1424CF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11884E4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35A303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3177D1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F58EA02">
      <w:pPr>
        <w:pStyle w:val="6"/>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7EB0F878">
      <w:pP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br w:type="page"/>
      </w:r>
    </w:p>
    <w:p w14:paraId="32B0C3C0">
      <w:pPr>
        <w:pStyle w:val="15"/>
        <w:rPr>
          <w:rFonts w:hint="eastAsia"/>
        </w:rPr>
      </w:pPr>
    </w:p>
    <w:p w14:paraId="059C12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1DAEFF18">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73B5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426D5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EC58F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23A260">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93CD3D0">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6E5C812E">
      <w:pPr>
        <w:pStyle w:val="43"/>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2764FE79">
      <w:pPr>
        <w:pStyle w:val="43"/>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0CB5FDA1">
      <w:pPr>
        <w:pStyle w:val="43"/>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10.4技术标文件制作要求：</w:t>
      </w:r>
    </w:p>
    <w:p w14:paraId="11747BA8">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.1版面要求：A4纸张大小</w:t>
      </w:r>
      <w:r>
        <w:rPr>
          <w:rFonts w:hint="default" w:hAnsi="宋体" w:cs="宋体"/>
          <w:b/>
          <w:bCs/>
          <w:sz w:val="24"/>
          <w:szCs w:val="24"/>
        </w:rPr>
        <w:t>，纵向排版</w:t>
      </w:r>
      <w:r>
        <w:rPr>
          <w:rFonts w:hint="eastAsia" w:hAnsi="宋体" w:cs="宋体"/>
          <w:b/>
          <w:bCs/>
          <w:sz w:val="24"/>
          <w:szCs w:val="24"/>
        </w:rPr>
        <w:t xml:space="preserve">。 </w:t>
      </w:r>
    </w:p>
    <w:p w14:paraId="2CA07453">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.2颜色要求：所有文字、图表均为黑色。 </w:t>
      </w:r>
    </w:p>
    <w:p w14:paraId="651E947F">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.3字体要求：标题及正文部分所用文字均采用“宋体”四号“常规”字；图、表内的字体及字号不作要求；全部使用中文标点；所有字体均不得出现加粗、加色、倾斜、下划线等标记。 </w:t>
      </w:r>
    </w:p>
    <w:p w14:paraId="4BE34C8C">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.4</w:t>
      </w:r>
      <w:r>
        <w:rPr>
          <w:rFonts w:hint="eastAsia" w:hAnsi="宋体" w:eastAsia="宋体" w:cs="宋体"/>
          <w:b/>
          <w:bCs/>
          <w:sz w:val="24"/>
          <w:szCs w:val="24"/>
          <w:lang w:val="en-US" w:eastAsia="zh-CN"/>
        </w:rPr>
        <w:t xml:space="preserve"> </w:t>
      </w:r>
      <w:r>
        <w:rPr>
          <w:rFonts w:hint="eastAsia" w:hAnsi="宋体" w:cs="宋体"/>
          <w:b/>
          <w:bCs/>
          <w:sz w:val="24"/>
          <w:szCs w:val="24"/>
        </w:rPr>
        <w:t>排版要求：页边距要求上</w:t>
      </w:r>
      <w:r>
        <w:rPr>
          <w:rFonts w:hint="eastAsia" w:hAnsi="宋体" w:eastAsia="宋体" w:cs="宋体"/>
          <w:b/>
          <w:bCs/>
          <w:sz w:val="24"/>
          <w:szCs w:val="24"/>
          <w:lang w:eastAsia="zh-CN"/>
        </w:rPr>
        <w:t>、</w:t>
      </w:r>
      <w:r>
        <w:rPr>
          <w:rFonts w:hint="eastAsia" w:hAnsi="宋体" w:eastAsia="宋体" w:cs="宋体"/>
          <w:b/>
          <w:bCs/>
          <w:sz w:val="24"/>
          <w:szCs w:val="24"/>
          <w:lang w:val="en-US" w:eastAsia="zh-CN"/>
        </w:rPr>
        <w:t>下</w:t>
      </w:r>
      <w:r>
        <w:rPr>
          <w:rFonts w:hint="eastAsia" w:hAnsi="宋体" w:cs="宋体"/>
          <w:b/>
          <w:bCs/>
          <w:sz w:val="24"/>
          <w:szCs w:val="24"/>
        </w:rPr>
        <w:t>边距</w:t>
      </w:r>
      <w:r>
        <w:rPr>
          <w:rFonts w:hint="eastAsia" w:hAnsi="宋体" w:eastAsia="宋体" w:cs="宋体"/>
          <w:b/>
          <w:bCs/>
          <w:sz w:val="24"/>
          <w:szCs w:val="24"/>
          <w:lang w:val="en-US" w:eastAsia="zh-CN"/>
        </w:rPr>
        <w:t>3</w:t>
      </w:r>
      <w:r>
        <w:rPr>
          <w:rFonts w:hint="eastAsia" w:hAnsi="宋体" w:cs="宋体"/>
          <w:b/>
          <w:bCs/>
          <w:sz w:val="24"/>
          <w:szCs w:val="24"/>
        </w:rPr>
        <w:t>厘米，</w:t>
      </w:r>
      <w:r>
        <w:rPr>
          <w:rFonts w:hint="eastAsia" w:hAnsi="宋体" w:eastAsia="宋体" w:cs="宋体"/>
          <w:b/>
          <w:bCs/>
          <w:sz w:val="24"/>
          <w:szCs w:val="24"/>
          <w:lang w:val="en-US" w:eastAsia="zh-CN"/>
        </w:rPr>
        <w:t>左、右页边距2厘米</w:t>
      </w:r>
      <w:r>
        <w:rPr>
          <w:rFonts w:hint="eastAsia" w:hAnsi="宋体" w:cs="宋体"/>
          <w:b/>
          <w:bCs/>
          <w:sz w:val="24"/>
          <w:szCs w:val="24"/>
        </w:rPr>
        <w:t>；不得设置目录；正文行间距为固定值</w:t>
      </w:r>
      <w:r>
        <w:rPr>
          <w:rFonts w:hint="eastAsia" w:hAnsi="宋体" w:eastAsia="宋体" w:cs="宋体"/>
          <w:b/>
          <w:bCs/>
          <w:sz w:val="24"/>
          <w:szCs w:val="24"/>
          <w:lang w:val="en-US" w:eastAsia="zh-CN"/>
        </w:rPr>
        <w:t>25</w:t>
      </w:r>
      <w:r>
        <w:rPr>
          <w:rFonts w:hint="eastAsia" w:hAnsi="宋体" w:cs="宋体"/>
          <w:b/>
          <w:bCs/>
          <w:sz w:val="24"/>
          <w:szCs w:val="24"/>
        </w:rPr>
        <w:t>磅；文字内容（含正文标题、正文及表格标题）统一设为左对齐；首行缩进2字符，不得有空格；段落前后不设置空行；不得设置页眉、页脚和页码；图、表部分对齐形式统一设为居中对齐。</w:t>
      </w:r>
    </w:p>
    <w:p w14:paraId="3B2DCB70">
      <w:pPr>
        <w:pStyle w:val="43"/>
        <w:snapToGrid w:val="0"/>
        <w:spacing w:line="360" w:lineRule="auto"/>
        <w:ind w:firstLine="490"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10.4.5 除满足上述各项要求外，技术“暗标”中不得出现任何行间插字或删除痕迹，构成投标文件的“技术暗标”的正文中不得出现投标人的名称和其它可识别投标人身份的字符、徽标、人员名称以及其他特殊标记等。</w:t>
      </w:r>
    </w:p>
    <w:p w14:paraId="4EB2F4F8">
      <w:pPr>
        <w:pStyle w:val="43"/>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0BDB3DA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CCC053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6F1A80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3DCCEF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E9BC17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2BB2096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569091A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9F29F5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1FC9FF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5C185DD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4B8CB5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60AF6A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697160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6690148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68C97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CAC08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F69B9F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BBD0EE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6B4AC9E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11E25C0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552C20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647CE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B1D07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6F1CC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AEFC6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8BDBE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580A45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823AC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75FE9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067D0C6E">
      <w:pPr>
        <w:pStyle w:val="6"/>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FAE11D">
      <w:pPr>
        <w:pStyle w:val="14"/>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F17FDC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172DE05">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940A8D2">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82E5FB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DBDDC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5245C8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9CFCD4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606223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288DDE9">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CCE016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300F5E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1185BF">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49D3CC">
      <w:pP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br w:type="page"/>
      </w:r>
    </w:p>
    <w:p w14:paraId="17435E1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F9984C">
      <w:pPr>
        <w:pStyle w:val="6"/>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63B49F2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DA1573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5E36B0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53650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12CC1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678AD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100CC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342F9725">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27E686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7B4C15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548FFD7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09AC1E2">
      <w:pPr>
        <w:pStyle w:val="33"/>
        <w:rPr>
          <w:rFonts w:hint="eastAsia"/>
          <w:lang w:val="en-US" w:eastAsia="zh-CN"/>
        </w:rPr>
      </w:pPr>
    </w:p>
    <w:p w14:paraId="4343421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5B35798">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9E8B94">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846D00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EDE43E">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DF88C8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3BBEBB8">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br w:type="page"/>
      </w:r>
    </w:p>
    <w:p w14:paraId="40332567">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6EB67FCC">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34"/>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8"/>
        <w:gridCol w:w="1092"/>
        <w:gridCol w:w="3465"/>
        <w:gridCol w:w="3253"/>
      </w:tblGrid>
      <w:tr w14:paraId="2CF1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3BCAC9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0" w:type="auto"/>
            <w:vAlign w:val="top"/>
          </w:tcPr>
          <w:p w14:paraId="4B73293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0" w:type="auto"/>
            <w:vAlign w:val="top"/>
          </w:tcPr>
          <w:p w14:paraId="19D8559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0" w:type="auto"/>
            <w:vAlign w:val="top"/>
          </w:tcPr>
          <w:p w14:paraId="232A58D3">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D34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A9E43FA">
            <w:pPr>
              <w:pStyle w:val="35"/>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A112AEA">
            <w:pPr>
              <w:pStyle w:val="35"/>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5272D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0" w:type="auto"/>
            <w:vAlign w:val="top"/>
          </w:tcPr>
          <w:p w14:paraId="3DD2B7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5E31358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EF17F3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752924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0B48F5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62590CD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4AE52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0" w:type="auto"/>
            <w:vAlign w:val="top"/>
          </w:tcPr>
          <w:p w14:paraId="2997AACF">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D7C0A0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0728C0B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84A1F1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4064C53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8A86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01F77288">
            <w:pPr>
              <w:pStyle w:val="35"/>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0" w:type="auto"/>
            <w:vAlign w:val="top"/>
          </w:tcPr>
          <w:p w14:paraId="3174460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0" w:type="auto"/>
            <w:vAlign w:val="top"/>
          </w:tcPr>
          <w:p w14:paraId="5DA8B189">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1B28451E">
            <w:pPr>
              <w:pStyle w:val="3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1BE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CD47BAD">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91198F5">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5B13231">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5BED6417">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99730BB">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D443A80">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26F28E0">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2B4940C">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F31A2C4">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625EDCC">
            <w:pPr>
              <w:pStyle w:val="35"/>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0" w:type="auto"/>
            <w:vAlign w:val="top"/>
          </w:tcPr>
          <w:p w14:paraId="0BF2420E">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772458">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20CCCFD">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4300041">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09C5B06">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91CFB0">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AFA864C">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5A70946">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F6AA07">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59C14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0" w:type="auto"/>
            <w:vAlign w:val="top"/>
          </w:tcPr>
          <w:p w14:paraId="003C79AF">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40DE803A">
            <w:pPr>
              <w:pStyle w:val="35"/>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8569974">
            <w:pPr>
              <w:pStyle w:val="35"/>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0" w:type="auto"/>
            <w:vAlign w:val="top"/>
          </w:tcPr>
          <w:p w14:paraId="40A6137E">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DD7373">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C337B13">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34B80A">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A72CA55">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FCA1FFF">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AAE514D">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8E9A44C">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27D0033">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811B78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33DDA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30F72CA9">
            <w:pPr>
              <w:pStyle w:val="35"/>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top"/>
          </w:tcPr>
          <w:p w14:paraId="1B9B862C">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0" w:type="auto"/>
            <w:vAlign w:val="top"/>
          </w:tcPr>
          <w:p w14:paraId="6651E405">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6F5EF71B">
            <w:pPr>
              <w:pStyle w:val="3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31BCC5A">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523823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AE8895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652987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48AC3FA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BF3104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8FBF41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29FAD6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30A8BD4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7B6F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35451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45899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44CD2F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7F632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971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65D8F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304C14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478C216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9394F7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0A4A57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292866D2">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01B860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A63DDEB">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2786853">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0A5B99E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3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DDF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39C968B0">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C9B8556">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02CAC3B2">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DF7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38E1815">
            <w:pPr>
              <w:pStyle w:val="35"/>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0B821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521261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5F8B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BAE7E55">
            <w:pPr>
              <w:pStyle w:val="35"/>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EB5C30C">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032DD35">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44A1E6BB">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7C1A1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E50B9D5">
            <w:pPr>
              <w:pStyle w:val="35"/>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61B10110">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5A19490C">
            <w:pPr>
              <w:pStyle w:val="35"/>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0FD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2C990A">
            <w:pPr>
              <w:pStyle w:val="35"/>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D744143">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7A2632E9">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0DCC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4C68072">
            <w:pPr>
              <w:pStyle w:val="35"/>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31085E6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21DDE4A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B82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0793F58">
            <w:pPr>
              <w:pStyle w:val="35"/>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77BA914C">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5D966B3">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5A451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543EF3">
            <w:pPr>
              <w:pStyle w:val="35"/>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3BCB35B">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3EA1F469">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1A4A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93BF9E2">
            <w:pPr>
              <w:pStyle w:val="35"/>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6D0DF018">
            <w:pPr>
              <w:pStyle w:val="3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1137E1EA">
            <w:pPr>
              <w:pStyle w:val="35"/>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71F6E54">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66E2FFF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5C6C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093BEE7A">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14:paraId="0791FE92">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交货时间</w:t>
            </w:r>
          </w:p>
          <w:p w14:paraId="6EDFB74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06A267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12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2C165795">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FD67925">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14:paraId="62603ED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15E7E73">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DAA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25665586">
            <w:pPr>
              <w:pStyle w:val="35"/>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0A5E0E6A">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23560F8">
            <w:pPr>
              <w:pStyle w:val="3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C231E3E">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05FECE6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3373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1264F078">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4C33747">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BE934D5">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D081CA3">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1FE719E1">
            <w:pPr>
              <w:pStyle w:val="3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0DC5CCC9">
            <w:pPr>
              <w:pStyle w:val="3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782FDCF">
            <w:pPr>
              <w:pStyle w:val="35"/>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C28672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57BA3FF">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9181B9D">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4E4C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C3A0D50">
            <w:pPr>
              <w:pStyle w:val="3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876665E">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6DE1E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1C6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F36340F">
            <w:pPr>
              <w:pStyle w:val="35"/>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6CB22D3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005DED">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273DF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78202F77">
            <w:pPr>
              <w:pStyle w:val="35"/>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58737BAF">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0F5766C">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2532BA3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A9A9493">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审查投标设备的技术指标、技术性能及产品技术说明等：</w:t>
      </w:r>
    </w:p>
    <w:p w14:paraId="422A709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2.1投标人提供的产品必须为符合国家质量标准的全新产品，国家对投标产品有强制性要求的，投标人应出具相应的质量证明文件。</w:t>
      </w:r>
    </w:p>
    <w:p w14:paraId="3BDE7DC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 xml:space="preserve">2.2投标人应提供主要产品的技术参数、技术性能说明；同时提供其官方网站下载的产品技术说明。中标人应向采购人提供全方位及时而有效的技术支持和服务。     </w:t>
      </w:r>
    </w:p>
    <w:p w14:paraId="023D946C">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2.3  审查投标人提供的技术配置方案、社会化网点接入方案、软硬件运行环境建设方案、系统运行安全建设方案、部署迁移方案等是否符合招标要求。</w:t>
      </w:r>
    </w:p>
    <w:p w14:paraId="45B184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332E18A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28EB1A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3BD552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7E6664B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67B31D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6D981C0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4A2429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73B0E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E0D66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C795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18785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6BD4AA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1E7A10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A00508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5E75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FC3A4F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29B3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6E51C5A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yellow"/>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优先选择报价低的   。</w:t>
      </w:r>
    </w:p>
    <w:p w14:paraId="2E4AC9F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6E5B05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78241C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713EB3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本项目（采购包）评标委</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候选人。</w:t>
      </w:r>
    </w:p>
    <w:p w14:paraId="765EFE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73DCC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3CB38E5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3433117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□根据采购人授权，评委会根据排名顺序直接确定排名第一的中标候选人为中标人。</w:t>
      </w:r>
    </w:p>
    <w:p w14:paraId="6D40D3D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☑采购人应当在收到评标报告之日起5个工作日内，在评标报告确定的中标候选人名单中按顺序确定中标人。</w:t>
      </w:r>
    </w:p>
    <w:p w14:paraId="4F9E1553">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7E5B8EC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0F7A791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142B580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374447F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2C7557B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37EEDFA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4E7A60CE">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AFDA4B3">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50EA25D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31F4673">
      <w:pPr>
        <w:pStyle w:val="14"/>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E5E682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72811A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18C6D5A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BE0896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1209281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7528AD8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0E78B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E122BD3">
      <w:pP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br w:type="page"/>
      </w:r>
    </w:p>
    <w:p w14:paraId="412EE24D">
      <w:pPr>
        <w:pStyle w:val="6"/>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6"/>
          <w:szCs w:val="36"/>
          <w:highlight w:val="none"/>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标准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399"/>
        <w:gridCol w:w="1568"/>
        <w:gridCol w:w="4608"/>
      </w:tblGrid>
      <w:tr w14:paraId="51E3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101" w:type="dxa"/>
            <w:noWrap w:val="0"/>
            <w:vAlign w:val="center"/>
          </w:tcPr>
          <w:p w14:paraId="60BC2165">
            <w:pPr>
              <w:widowControl w:val="0"/>
              <w:bidi w:val="0"/>
              <w:jc w:val="center"/>
              <w:rPr>
                <w:rFonts w:hint="eastAsia" w:ascii="宋体" w:hAnsi="宋体" w:eastAsia="宋体" w:cs="宋体"/>
                <w:vertAlign w:val="baseline"/>
                <w:lang w:val="en-US" w:eastAsia="zh-CN"/>
              </w:rPr>
            </w:pPr>
            <w:r>
              <w:rPr>
                <w:rFonts w:hint="eastAsia" w:ascii="宋体" w:hAnsi="宋体" w:eastAsia="宋体" w:cs="宋体"/>
                <w:b/>
                <w:bCs/>
                <w:sz w:val="28"/>
                <w:szCs w:val="28"/>
              </w:rPr>
              <w:t>序号</w:t>
            </w:r>
          </w:p>
        </w:tc>
        <w:tc>
          <w:tcPr>
            <w:tcW w:w="1638" w:type="dxa"/>
            <w:noWrap w:val="0"/>
            <w:vAlign w:val="center"/>
          </w:tcPr>
          <w:p w14:paraId="2E49F7A0">
            <w:pPr>
              <w:widowControl w:val="0"/>
              <w:bidi w:val="0"/>
              <w:jc w:val="center"/>
              <w:rPr>
                <w:rFonts w:hint="eastAsia" w:ascii="宋体" w:hAnsi="宋体" w:eastAsia="宋体" w:cs="宋体"/>
                <w:vertAlign w:val="baseline"/>
                <w:lang w:val="en-US" w:eastAsia="zh-CN"/>
              </w:rPr>
            </w:pPr>
            <w:r>
              <w:rPr>
                <w:rFonts w:hint="eastAsia" w:ascii="宋体" w:hAnsi="宋体" w:eastAsia="宋体" w:cs="宋体"/>
                <w:b/>
                <w:bCs/>
                <w:sz w:val="28"/>
                <w:szCs w:val="28"/>
              </w:rPr>
              <w:t>评分因素</w:t>
            </w:r>
          </w:p>
        </w:tc>
        <w:tc>
          <w:tcPr>
            <w:tcW w:w="1885" w:type="dxa"/>
            <w:noWrap w:val="0"/>
            <w:vAlign w:val="center"/>
          </w:tcPr>
          <w:p w14:paraId="3184B185">
            <w:pPr>
              <w:widowControl w:val="0"/>
              <w:bidi w:val="0"/>
              <w:jc w:val="center"/>
              <w:rPr>
                <w:rFonts w:hint="eastAsia" w:ascii="宋体" w:hAnsi="宋体" w:eastAsia="宋体" w:cs="宋体"/>
                <w:vertAlign w:val="baseline"/>
                <w:lang w:val="en-US" w:eastAsia="zh-CN"/>
              </w:rPr>
            </w:pPr>
            <w:r>
              <w:rPr>
                <w:rFonts w:hint="eastAsia" w:ascii="宋体" w:hAnsi="宋体" w:eastAsia="宋体" w:cs="宋体"/>
                <w:b/>
                <w:bCs/>
                <w:sz w:val="28"/>
                <w:szCs w:val="28"/>
              </w:rPr>
              <w:t>分值</w:t>
            </w:r>
          </w:p>
        </w:tc>
        <w:tc>
          <w:tcPr>
            <w:tcW w:w="5674" w:type="dxa"/>
            <w:noWrap w:val="0"/>
            <w:vAlign w:val="center"/>
          </w:tcPr>
          <w:p w14:paraId="0C412DCB">
            <w:pPr>
              <w:widowControl w:val="0"/>
              <w:bidi w:val="0"/>
              <w:jc w:val="center"/>
              <w:rPr>
                <w:rFonts w:hint="eastAsia" w:ascii="宋体" w:hAnsi="宋体" w:eastAsia="宋体" w:cs="宋体"/>
                <w:vertAlign w:val="baseline"/>
                <w:lang w:val="en-US" w:eastAsia="zh-CN"/>
              </w:rPr>
            </w:pPr>
            <w:r>
              <w:rPr>
                <w:rFonts w:hint="eastAsia" w:ascii="宋体" w:hAnsi="宋体" w:eastAsia="宋体" w:cs="宋体"/>
                <w:b/>
                <w:bCs/>
                <w:sz w:val="28"/>
                <w:szCs w:val="28"/>
              </w:rPr>
              <w:t>评分标准说明</w:t>
            </w:r>
          </w:p>
        </w:tc>
      </w:tr>
      <w:tr w14:paraId="4E77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01" w:type="dxa"/>
            <w:noWrap w:val="0"/>
            <w:vAlign w:val="center"/>
          </w:tcPr>
          <w:p w14:paraId="4FAA7F8E">
            <w:pPr>
              <w:widowControl w:val="0"/>
              <w:bidi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638" w:type="dxa"/>
            <w:noWrap w:val="0"/>
            <w:vAlign w:val="center"/>
          </w:tcPr>
          <w:p w14:paraId="48E5EE6E">
            <w:pPr>
              <w:widowControl w:val="0"/>
              <w:bidi w:val="0"/>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价格部分</w:t>
            </w:r>
          </w:p>
          <w:p w14:paraId="64B715AE">
            <w:pPr>
              <w:widowControl w:val="0"/>
              <w:bidi w:val="0"/>
              <w:jc w:val="center"/>
              <w:rPr>
                <w:rFonts w:hint="eastAsia" w:ascii="宋体" w:hAnsi="宋体" w:eastAsia="宋体" w:cs="宋体"/>
                <w:vertAlign w:val="baseline"/>
                <w:lang w:val="en-US" w:eastAsia="zh-CN"/>
              </w:rPr>
            </w:pPr>
            <w:r>
              <w:rPr>
                <w:rFonts w:hint="eastAsia" w:ascii="宋体" w:hAnsi="宋体" w:eastAsia="宋体" w:cs="宋体"/>
                <w:highlight w:val="none"/>
                <w:vertAlign w:val="baseline"/>
                <w:lang w:val="en-US" w:eastAsia="zh-CN"/>
              </w:rPr>
              <w:t>30分</w:t>
            </w:r>
          </w:p>
        </w:tc>
        <w:tc>
          <w:tcPr>
            <w:tcW w:w="1885" w:type="dxa"/>
            <w:noWrap w:val="0"/>
            <w:vAlign w:val="center"/>
          </w:tcPr>
          <w:p w14:paraId="53A5E5A7">
            <w:pPr>
              <w:widowControl w:val="0"/>
              <w:bidi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投标报价</w:t>
            </w:r>
          </w:p>
          <w:p w14:paraId="644AC187">
            <w:pPr>
              <w:widowControl w:val="0"/>
              <w:bidi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30分</w:t>
            </w:r>
          </w:p>
        </w:tc>
        <w:tc>
          <w:tcPr>
            <w:tcW w:w="5674" w:type="dxa"/>
            <w:noWrap w:val="0"/>
            <w:vAlign w:val="top"/>
          </w:tcPr>
          <w:p w14:paraId="6D7298F8">
            <w:pPr>
              <w:widowControl w:val="0"/>
              <w:rPr>
                <w:rFonts w:hint="eastAsia" w:ascii="宋体" w:hAnsi="宋体" w:eastAsia="宋体" w:cs="宋体"/>
                <w:lang w:val="en-US" w:eastAsia="zh-CN"/>
              </w:rPr>
            </w:pPr>
            <w:r>
              <w:rPr>
                <w:rFonts w:hint="eastAsia" w:ascii="宋体" w:hAnsi="宋体" w:eastAsia="宋体" w:cs="宋体"/>
                <w:lang w:val="en-US" w:eastAsia="zh-CN"/>
              </w:rPr>
              <w:t>满足招标文件要求且投标价格最低的投标报价为评标基准价，其价格分为满分。其他投标人的价格分统一按照下列公式计算：投标报价得分＝（评标基准价/投标报价）×30。</w:t>
            </w:r>
          </w:p>
          <w:p w14:paraId="3FCE5913">
            <w:pPr>
              <w:widowControl w:val="0"/>
              <w:rPr>
                <w:rFonts w:hint="eastAsia" w:ascii="宋体" w:hAnsi="宋体" w:eastAsia="宋体" w:cs="宋体"/>
                <w:vertAlign w:val="baseline"/>
                <w:lang w:val="en-US" w:eastAsia="zh-CN"/>
              </w:rPr>
            </w:pPr>
            <w:r>
              <w:rPr>
                <w:rFonts w:hint="eastAsia" w:ascii="宋体" w:hAnsi="宋体" w:eastAsia="宋体" w:cs="宋体"/>
                <w:b w:val="0"/>
                <w:bCs w:val="0"/>
                <w:lang w:val="en-US"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w:t>
            </w:r>
            <w:r>
              <w:rPr>
                <w:rFonts w:hint="eastAsia" w:ascii="宋体" w:hAnsi="宋体" w:eastAsia="宋体" w:cs="宋体"/>
                <w:b w:val="0"/>
                <w:bCs w:val="0"/>
                <w:color w:val="auto"/>
                <w:lang w:val="en-US" w:eastAsia="zh-CN"/>
              </w:rPr>
              <w:t>15%后参与评审，参与优惠企业的报价=投标报价*（1-15%）。对于兼具小微、监狱企业、残疾人福利单位多重资</w:t>
            </w:r>
            <w:r>
              <w:rPr>
                <w:rFonts w:hint="eastAsia" w:ascii="宋体" w:hAnsi="宋体" w:eastAsia="宋体" w:cs="宋体"/>
                <w:b w:val="0"/>
                <w:bCs w:val="0"/>
                <w:lang w:val="en-US" w:eastAsia="zh-CN"/>
              </w:rPr>
              <w:t>质，仅单次折价，不叠加扣除；专门面向中小企业采购项目不执行本优惠。</w:t>
            </w:r>
          </w:p>
        </w:tc>
      </w:tr>
      <w:tr w14:paraId="68FE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4" w:hRule="atLeast"/>
        </w:trPr>
        <w:tc>
          <w:tcPr>
            <w:tcW w:w="1101" w:type="dxa"/>
            <w:vMerge w:val="restart"/>
            <w:noWrap w:val="0"/>
            <w:vAlign w:val="center"/>
          </w:tcPr>
          <w:p w14:paraId="4BEBC3EC">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638" w:type="dxa"/>
            <w:vMerge w:val="restart"/>
            <w:noWrap w:val="0"/>
            <w:vAlign w:val="center"/>
          </w:tcPr>
          <w:p w14:paraId="1B9D3A67">
            <w:pPr>
              <w:widowControl w:val="0"/>
              <w:jc w:val="center"/>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384E70B6">
            <w:pPr>
              <w:widowControl w:val="0"/>
              <w:jc w:val="center"/>
              <w:rPr>
                <w:rFonts w:hint="eastAsia" w:ascii="宋体" w:hAnsi="宋体" w:eastAsia="宋体" w:cs="宋体"/>
                <w:highlight w:val="none"/>
                <w:vertAlign w:val="baseline"/>
                <w:lang w:val="en-US" w:eastAsia="zh-CN"/>
              </w:rPr>
            </w:pPr>
            <w:bookmarkStart w:id="1" w:name="_GoBack"/>
            <w:bookmarkEnd w:id="1"/>
            <w:r>
              <w:rPr>
                <w:rFonts w:hint="eastAsia" w:ascii="宋体" w:hAnsi="宋体" w:eastAsia="宋体" w:cs="宋体"/>
                <w:highlight w:val="none"/>
                <w:vertAlign w:val="baseline"/>
                <w:lang w:val="en-US" w:eastAsia="zh-CN"/>
              </w:rPr>
              <w:t>技术部分</w:t>
            </w:r>
          </w:p>
          <w:p w14:paraId="32DAE47C">
            <w:pPr>
              <w:widowControl w:val="0"/>
              <w:jc w:val="center"/>
              <w:rPr>
                <w:rFonts w:hint="eastAsia" w:ascii="宋体" w:hAnsi="宋体" w:eastAsia="宋体" w:cs="宋体"/>
                <w:vertAlign w:val="baseline"/>
                <w:lang w:val="en-US" w:eastAsia="zh-CN"/>
              </w:rPr>
            </w:pPr>
            <w:r>
              <w:rPr>
                <w:rFonts w:hint="eastAsia" w:ascii="宋体" w:hAnsi="宋体" w:eastAsia="宋体" w:cs="宋体"/>
                <w:highlight w:val="none"/>
                <w:vertAlign w:val="baseline"/>
                <w:lang w:val="en-US" w:eastAsia="zh-CN"/>
              </w:rPr>
              <w:t>30分</w:t>
            </w:r>
          </w:p>
        </w:tc>
        <w:tc>
          <w:tcPr>
            <w:tcW w:w="1885" w:type="dxa"/>
            <w:noWrap w:val="0"/>
            <w:vAlign w:val="center"/>
          </w:tcPr>
          <w:p w14:paraId="558EEED1">
            <w:pPr>
              <w:pStyle w:val="35"/>
              <w:keepNext w:val="0"/>
              <w:keepLines w:val="0"/>
              <w:pageBreakBefore w:val="0"/>
              <w:widowControl w:val="0"/>
              <w:kinsoku/>
              <w:wordWrap w:val="0"/>
              <w:overflowPunct/>
              <w:topLinePunct w:val="0"/>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供货方案</w:t>
            </w:r>
          </w:p>
          <w:p w14:paraId="3DC1FE63">
            <w:pPr>
              <w:pStyle w:val="35"/>
              <w:keepNext w:val="0"/>
              <w:keepLines w:val="0"/>
              <w:pageBreakBefore w:val="0"/>
              <w:widowControl w:val="0"/>
              <w:kinsoku/>
              <w:wordWrap w:val="0"/>
              <w:overflowPunct/>
              <w:topLinePunct w:val="0"/>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（10分）</w:t>
            </w:r>
          </w:p>
        </w:tc>
        <w:tc>
          <w:tcPr>
            <w:tcW w:w="5674" w:type="dxa"/>
            <w:noWrap w:val="0"/>
            <w:vAlign w:val="top"/>
          </w:tcPr>
          <w:p w14:paraId="4DC3D2A8">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方案包含但不限于实施计划、进度控制、项目团队岗位构成等。 </w:t>
            </w:r>
          </w:p>
          <w:p w14:paraId="37A02544">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一档：实施阶段划分清晰，关键流程明确；时间节点精确，任务分解至具体责任人；团队岗位角色齐全，项目组织架构完整，项目组成员岗位职责明确，具备项目管理能力；质量管控体系完整，质量保证方案详尽。内容全面、逻辑严谨、措施具体，具备创新性和可落地性，显著优于招标要求得10分。 </w:t>
            </w:r>
          </w:p>
          <w:p w14:paraId="7988C986">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二档：阶段完整但时间规划较粗，任务分工模糊；团队岗位结构完整，但部分岗位资质未明确，数据管理能力未明确；有质量管控计划但无第三方验证。基本满足招标要求，但部分环节存在不足（如细节缺失、方法常规）得7分。 </w:t>
            </w:r>
          </w:p>
          <w:p w14:paraId="4495ED89">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第三档：仅列出阶段名称，无时间、岗位或任务分配；无具体进度控制措施；无具体质量保障措施。关键内容缺失或明显不合理，无法保障项目顺利实施得4分。 </w:t>
            </w:r>
          </w:p>
          <w:p w14:paraId="489C4050">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第四档：有供货方案，但内容与本项目实际不符（或部分内容缺项），得1分；</w:t>
            </w:r>
          </w:p>
          <w:p w14:paraId="295AAB4C">
            <w:pPr>
              <w:widowControl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第五档：没有不得分。</w:t>
            </w:r>
          </w:p>
        </w:tc>
      </w:tr>
      <w:tr w14:paraId="03B8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1101" w:type="dxa"/>
            <w:vMerge w:val="continue"/>
            <w:noWrap w:val="0"/>
            <w:vAlign w:val="top"/>
          </w:tcPr>
          <w:p w14:paraId="25BA8C7A">
            <w:pPr>
              <w:widowControl w:val="0"/>
              <w:rPr>
                <w:rFonts w:hint="eastAsia" w:ascii="宋体" w:hAnsi="宋体" w:eastAsia="宋体" w:cs="宋体"/>
                <w:vertAlign w:val="baseline"/>
                <w:lang w:val="en-US" w:eastAsia="zh-CN"/>
              </w:rPr>
            </w:pPr>
          </w:p>
        </w:tc>
        <w:tc>
          <w:tcPr>
            <w:tcW w:w="1638" w:type="dxa"/>
            <w:vMerge w:val="continue"/>
            <w:noWrap w:val="0"/>
            <w:vAlign w:val="top"/>
          </w:tcPr>
          <w:p w14:paraId="636B655F">
            <w:pPr>
              <w:widowControl w:val="0"/>
              <w:rPr>
                <w:rFonts w:hint="eastAsia" w:ascii="宋体" w:hAnsi="宋体" w:eastAsia="宋体" w:cs="宋体"/>
                <w:vertAlign w:val="baseline"/>
                <w:lang w:val="en-US" w:eastAsia="zh-CN"/>
              </w:rPr>
            </w:pPr>
          </w:p>
        </w:tc>
        <w:tc>
          <w:tcPr>
            <w:tcW w:w="1885" w:type="dxa"/>
            <w:noWrap w:val="0"/>
            <w:vAlign w:val="center"/>
          </w:tcPr>
          <w:p w14:paraId="476DA4C4">
            <w:pPr>
              <w:widowControl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安全实施方案</w:t>
            </w:r>
          </w:p>
          <w:p w14:paraId="440FCA89">
            <w:pPr>
              <w:widowControl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(10分)</w:t>
            </w:r>
          </w:p>
        </w:tc>
        <w:tc>
          <w:tcPr>
            <w:tcW w:w="5674" w:type="dxa"/>
            <w:noWrap w:val="0"/>
            <w:vAlign w:val="top"/>
          </w:tcPr>
          <w:p w14:paraId="2E7816FB">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对本项目建立安全管理体系、健全规章制度，落实安全生产责任制、保障安全生产投入、加强安全教育培训、建设风险分级管控及隐患排查治理体系、安全生产标准化建设、强化应急管理、安全考核与激励等措施，安全管理机构健全,各岗位职责明确。 </w:t>
            </w:r>
          </w:p>
          <w:p w14:paraId="07231BF4">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第一档：能够结合实际情况，设置不同的安全应急标准，多场景覆盖，设置安全指挥体系，有安全预案和安全演案练指导流程，内容全面、逻辑严谨、措施具体，得10分。 </w:t>
            </w:r>
          </w:p>
          <w:p w14:paraId="2E02BBE8">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第二档：能够基本结合实际情况，无实质性描述，仅有简单组织分工，能提出较为全面的方案、措施，有一定针对性得7分。 </w:t>
            </w:r>
          </w:p>
          <w:p w14:paraId="0B3B0D7B">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第三档：能够结合部分实际情况，但是未明确安全要求，使用模糊表述，未体现管理职责或流程，得4分； </w:t>
            </w:r>
          </w:p>
          <w:p w14:paraId="48B13711">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第四档：有安全实施方案，但内容与本项目实际不符（或部分内容缺项），得1分；</w:t>
            </w:r>
          </w:p>
          <w:p w14:paraId="21335FC8">
            <w:pPr>
              <w:widowControl w:val="0"/>
              <w:bidi w:val="0"/>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第五档：没有不得分。</w:t>
            </w:r>
          </w:p>
        </w:tc>
      </w:tr>
      <w:tr w14:paraId="6104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1101" w:type="dxa"/>
            <w:vMerge w:val="continue"/>
            <w:noWrap w:val="0"/>
            <w:vAlign w:val="top"/>
          </w:tcPr>
          <w:p w14:paraId="18B31075">
            <w:pPr>
              <w:widowControl w:val="0"/>
              <w:rPr>
                <w:rFonts w:hint="eastAsia" w:ascii="宋体" w:hAnsi="宋体" w:eastAsia="宋体" w:cs="宋体"/>
                <w:vertAlign w:val="baseline"/>
                <w:lang w:val="en-US" w:eastAsia="zh-CN"/>
              </w:rPr>
            </w:pPr>
          </w:p>
        </w:tc>
        <w:tc>
          <w:tcPr>
            <w:tcW w:w="1638" w:type="dxa"/>
            <w:vMerge w:val="continue"/>
            <w:noWrap w:val="0"/>
            <w:vAlign w:val="top"/>
          </w:tcPr>
          <w:p w14:paraId="3D0507BE">
            <w:pPr>
              <w:widowControl w:val="0"/>
              <w:rPr>
                <w:rFonts w:hint="eastAsia" w:ascii="宋体" w:hAnsi="宋体" w:eastAsia="宋体" w:cs="宋体"/>
                <w:vertAlign w:val="baseline"/>
                <w:lang w:val="en-US" w:eastAsia="zh-CN"/>
              </w:rPr>
            </w:pPr>
          </w:p>
        </w:tc>
        <w:tc>
          <w:tcPr>
            <w:tcW w:w="1885" w:type="dxa"/>
            <w:noWrap w:val="0"/>
            <w:vAlign w:val="center"/>
          </w:tcPr>
          <w:p w14:paraId="256538C0">
            <w:pPr>
              <w:widowControl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质量保证措施</w:t>
            </w:r>
          </w:p>
          <w:p w14:paraId="2E15035F">
            <w:pPr>
              <w:widowControl w:val="0"/>
              <w:jc w:val="center"/>
              <w:rPr>
                <w:rFonts w:hint="eastAsia" w:ascii="宋体" w:hAnsi="宋体" w:eastAsia="宋体" w:cs="宋体"/>
                <w:vertAlign w:val="baseline"/>
                <w:lang w:val="en-US" w:eastAsia="zh-CN"/>
              </w:rPr>
            </w:pPr>
            <w:r>
              <w:rPr>
                <w:rFonts w:hint="eastAsia" w:ascii="宋体" w:hAnsi="宋体" w:eastAsia="宋体" w:cs="宋体"/>
                <w:kern w:val="2"/>
                <w:sz w:val="21"/>
                <w:szCs w:val="24"/>
                <w:vertAlign w:val="baseline"/>
                <w:lang w:val="en-US" w:eastAsia="zh-CN" w:bidi="ar-SA"/>
              </w:rPr>
              <w:t>(10分)</w:t>
            </w:r>
          </w:p>
        </w:tc>
        <w:tc>
          <w:tcPr>
            <w:tcW w:w="5674" w:type="dxa"/>
            <w:noWrap w:val="0"/>
            <w:vAlign w:val="top"/>
          </w:tcPr>
          <w:p w14:paraId="64DED188">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针对本项目的产品质量提出先进、可行、具体的产品质量保证措施，包括但不限于以下内容：建立质量管理体系、全寿命周期控制、质量问题防控体系、闭环改进机制、客户价值管理等方面制定质量保证方案。 </w:t>
            </w:r>
          </w:p>
          <w:p w14:paraId="159B12E3">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第一档：质量保证措施内容完整详细，质量管理体系完备，全寿命周期控制突出生产、供应交付等过程，质量问题防控机制健全，质量管理突出闭环控制等充分保证产品质量的，得10分； </w:t>
            </w:r>
          </w:p>
          <w:p w14:paraId="061D422F">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第二档：有质量保证措施，但没有完全涵盖本项前述要求的全部内容，且不能完全保证本项目的产品质量的，得7分； </w:t>
            </w:r>
          </w:p>
          <w:p w14:paraId="05B29D2B">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第三档：质量保证措施内容不完整，对本项前述要求的内容错漏较多且缺乏针对性的，得4分； </w:t>
            </w:r>
          </w:p>
          <w:p w14:paraId="2F7C8433">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第四档：有质量保证措施，但内容与本项目实际不符（或部分内容缺项），得1分；</w:t>
            </w:r>
          </w:p>
          <w:p w14:paraId="48313AA2">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第五档：没有不得分。</w:t>
            </w:r>
          </w:p>
        </w:tc>
      </w:tr>
      <w:tr w14:paraId="29D7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2" w:hRule="atLeast"/>
        </w:trPr>
        <w:tc>
          <w:tcPr>
            <w:tcW w:w="1101" w:type="dxa"/>
            <w:vMerge w:val="restart"/>
            <w:noWrap w:val="0"/>
            <w:vAlign w:val="center"/>
          </w:tcPr>
          <w:p w14:paraId="622EF07E">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638" w:type="dxa"/>
            <w:vMerge w:val="restart"/>
            <w:noWrap w:val="0"/>
            <w:vAlign w:val="center"/>
          </w:tcPr>
          <w:p w14:paraId="11E467C4">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综合部分</w:t>
            </w:r>
          </w:p>
          <w:p w14:paraId="2C3130A8">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40分</w:t>
            </w:r>
          </w:p>
        </w:tc>
        <w:tc>
          <w:tcPr>
            <w:tcW w:w="1885" w:type="dxa"/>
            <w:noWrap w:val="0"/>
            <w:vAlign w:val="center"/>
          </w:tcPr>
          <w:p w14:paraId="7EDA6044">
            <w:pPr>
              <w:widowControl w:val="0"/>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投标货物技术参数</w:t>
            </w:r>
          </w:p>
          <w:p w14:paraId="0833361E">
            <w:pPr>
              <w:widowControl w:val="0"/>
              <w:jc w:val="center"/>
              <w:rPr>
                <w:rFonts w:hint="eastAsia" w:ascii="宋体" w:hAnsi="宋体" w:eastAsia="宋体" w:cs="宋体"/>
                <w:highlight w:val="none"/>
                <w:vertAlign w:val="baseline"/>
                <w:lang w:val="en-US" w:eastAsia="zh-CN"/>
              </w:rPr>
            </w:pPr>
            <w:r>
              <w:rPr>
                <w:rFonts w:hint="eastAsia" w:ascii="宋体" w:hAnsi="宋体" w:eastAsia="宋体" w:cs="宋体"/>
                <w:highlight w:val="none"/>
                <w:vertAlign w:val="baseline"/>
                <w:lang w:val="en-US" w:eastAsia="zh-CN"/>
              </w:rPr>
              <w:t>20分</w:t>
            </w:r>
          </w:p>
        </w:tc>
        <w:tc>
          <w:tcPr>
            <w:tcW w:w="5674" w:type="dxa"/>
            <w:noWrap w:val="0"/>
            <w:vAlign w:val="top"/>
          </w:tcPr>
          <w:p w14:paraId="6F68F3D0">
            <w:pPr>
              <w:widowControl w:val="0"/>
              <w:bidi w:val="0"/>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投标人所投设备全部技术参数完全满足或优于招标文件规定指标，本项得基准满分 20分。标注★的核心参数每出现一项不满足，扣 1 分，本项分值扣至 0 分为止；普通无★参数每一项不满足扣 0.5 分，分值同样扣完即止。</w:t>
            </w:r>
          </w:p>
          <w:p w14:paraId="04F30F13">
            <w:pPr>
              <w:widowControl w:val="0"/>
              <w:bidi w:val="0"/>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1、无★一般技术参数产生负偏离仅扣除相应分数，不作为投标作废标处理依据。</w:t>
            </w:r>
          </w:p>
          <w:p w14:paraId="71B16B62">
            <w:pPr>
              <w:widowControl w:val="0"/>
              <w:bidi w:val="0"/>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2、投标人须在技术偏差表清晰标注各项参数为正偏差、无偏差、负偏差；正偏差等同于满足采购要求不予扣分，负偏差按对应标准扣分，标注模糊、界定不清的参数统一按负偏离计取扣分。</w:t>
            </w:r>
          </w:p>
          <w:p w14:paraId="0ED1AFEE">
            <w:pPr>
              <w:widowControl w:val="0"/>
              <w:bidi w:val="0"/>
              <w:rPr>
                <w:rFonts w:hint="eastAsia" w:ascii="宋体" w:hAnsi="宋体" w:eastAsia="宋体" w:cs="宋体"/>
                <w:highlight w:val="none"/>
                <w:vertAlign w:val="baseline"/>
                <w:lang w:val="en-US" w:eastAsia="zh-CN"/>
              </w:rPr>
            </w:pPr>
            <w:r>
              <w:rPr>
                <w:rFonts w:hint="eastAsia" w:ascii="宋体" w:hAnsi="宋体" w:eastAsia="宋体" w:cs="宋体"/>
                <w:b w:val="0"/>
                <w:bCs w:val="0"/>
                <w:highlight w:val="none"/>
                <w:lang w:val="en-US" w:eastAsia="zh-CN"/>
              </w:rPr>
              <w:t>3、招标文件明确要求附带证明材料的参数项，投标人未提交资料、提交资料与参数指标不符、资料无效的，该项直接认定为负偏离，依规扣除对应分值。所有扣分累计核算，总分最低计 0 分，不产生负分。</w:t>
            </w:r>
          </w:p>
        </w:tc>
      </w:tr>
      <w:tr w14:paraId="2D0A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1101" w:type="dxa"/>
            <w:vMerge w:val="continue"/>
            <w:noWrap w:val="0"/>
            <w:vAlign w:val="top"/>
          </w:tcPr>
          <w:p w14:paraId="5147BC68">
            <w:pPr>
              <w:widowControl w:val="0"/>
              <w:rPr>
                <w:rFonts w:hint="eastAsia" w:ascii="宋体" w:hAnsi="宋体" w:eastAsia="宋体" w:cs="宋体"/>
                <w:vertAlign w:val="baseline"/>
                <w:lang w:val="en-US" w:eastAsia="zh-CN"/>
              </w:rPr>
            </w:pPr>
          </w:p>
        </w:tc>
        <w:tc>
          <w:tcPr>
            <w:tcW w:w="1638" w:type="dxa"/>
            <w:vMerge w:val="continue"/>
            <w:noWrap w:val="0"/>
            <w:vAlign w:val="top"/>
          </w:tcPr>
          <w:p w14:paraId="7E8C4AE1">
            <w:pPr>
              <w:widowControl w:val="0"/>
              <w:rPr>
                <w:rFonts w:hint="eastAsia" w:ascii="宋体" w:hAnsi="宋体" w:eastAsia="宋体" w:cs="宋体"/>
                <w:vertAlign w:val="baseline"/>
                <w:lang w:val="en-US" w:eastAsia="zh-CN"/>
              </w:rPr>
            </w:pPr>
          </w:p>
        </w:tc>
        <w:tc>
          <w:tcPr>
            <w:tcW w:w="1885" w:type="dxa"/>
            <w:noWrap w:val="0"/>
            <w:vAlign w:val="center"/>
          </w:tcPr>
          <w:p w14:paraId="69C0626B">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项目业绩</w:t>
            </w:r>
          </w:p>
          <w:p w14:paraId="6C71118A">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3分</w:t>
            </w:r>
          </w:p>
        </w:tc>
        <w:tc>
          <w:tcPr>
            <w:tcW w:w="5674" w:type="dxa"/>
            <w:noWrap w:val="0"/>
            <w:vAlign w:val="top"/>
          </w:tcPr>
          <w:p w14:paraId="0F1ACBCC">
            <w:pPr>
              <w:widowControl w:val="0"/>
              <w:bidi w:val="0"/>
              <w:rPr>
                <w:rFonts w:hint="eastAsia" w:ascii="宋体" w:hAnsi="宋体" w:eastAsia="宋体" w:cs="宋体"/>
                <w:lang w:val="en-US" w:eastAsia="zh-CN"/>
              </w:rPr>
            </w:pPr>
            <w:r>
              <w:rPr>
                <w:rFonts w:hint="eastAsia" w:ascii="宋体" w:hAnsi="宋体" w:eastAsia="宋体" w:cs="宋体"/>
                <w:lang w:val="en-US" w:eastAsia="zh-CN"/>
              </w:rPr>
              <w:t xml:space="preserve">投标人自 2023 年 6 月 1 日（含当日）起签订的同类设备供货项目业绩，每提交 1 份有效业绩材料得 1 分，该项累计最高得分3分。 </w:t>
            </w:r>
          </w:p>
          <w:p w14:paraId="1EB3CE63">
            <w:pPr>
              <w:widowControl w:val="0"/>
              <w:bidi w:val="0"/>
              <w:rPr>
                <w:rFonts w:hint="eastAsia" w:ascii="宋体" w:hAnsi="宋体" w:eastAsia="宋体" w:cs="宋体"/>
                <w:vertAlign w:val="baseline"/>
                <w:lang w:val="en-US" w:eastAsia="zh-CN"/>
              </w:rPr>
            </w:pPr>
            <w:r>
              <w:rPr>
                <w:rFonts w:hint="eastAsia" w:ascii="宋体" w:hAnsi="宋体" w:eastAsia="宋体" w:cs="宋体"/>
                <w:b w:val="0"/>
                <w:bCs w:val="0"/>
                <w:lang w:val="en-US" w:eastAsia="zh-CN"/>
              </w:rPr>
              <w:t>备注：每份业绩须同时提供中标（成交）通知书、项目正式合同、项目验收报告、对应合同发票四项资料扫描件，业绩有效时间以合同签订日期为准。缺少任意一项资料、资料关键信息遮挡模糊、主体名称不一致、合同签订时间不在要求区间内、项目不属于设备供货类业绩的，该份业绩不予计分；全部资料齐全方可认定为有效业绩。</w:t>
            </w:r>
          </w:p>
        </w:tc>
      </w:tr>
      <w:tr w14:paraId="5A49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1" w:hRule="atLeast"/>
        </w:trPr>
        <w:tc>
          <w:tcPr>
            <w:tcW w:w="1101" w:type="dxa"/>
            <w:vMerge w:val="continue"/>
            <w:noWrap w:val="0"/>
            <w:vAlign w:val="top"/>
          </w:tcPr>
          <w:p w14:paraId="2CE5854A">
            <w:pPr>
              <w:widowControl w:val="0"/>
              <w:rPr>
                <w:rFonts w:hint="eastAsia" w:ascii="宋体" w:hAnsi="宋体" w:eastAsia="宋体" w:cs="宋体"/>
                <w:vertAlign w:val="baseline"/>
                <w:lang w:val="en-US" w:eastAsia="zh-CN"/>
              </w:rPr>
            </w:pPr>
          </w:p>
        </w:tc>
        <w:tc>
          <w:tcPr>
            <w:tcW w:w="1638" w:type="dxa"/>
            <w:vMerge w:val="continue"/>
            <w:noWrap w:val="0"/>
            <w:vAlign w:val="top"/>
          </w:tcPr>
          <w:p w14:paraId="1CE8372A">
            <w:pPr>
              <w:widowControl w:val="0"/>
              <w:rPr>
                <w:rFonts w:hint="eastAsia" w:ascii="宋体" w:hAnsi="宋体" w:eastAsia="宋体" w:cs="宋体"/>
                <w:vertAlign w:val="baseline"/>
                <w:lang w:val="en-US" w:eastAsia="zh-CN"/>
              </w:rPr>
            </w:pPr>
          </w:p>
        </w:tc>
        <w:tc>
          <w:tcPr>
            <w:tcW w:w="1885" w:type="dxa"/>
            <w:noWrap w:val="0"/>
            <w:vAlign w:val="center"/>
          </w:tcPr>
          <w:p w14:paraId="6DB5A4EF">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信用评价</w:t>
            </w:r>
          </w:p>
          <w:p w14:paraId="3CD3A943">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2分</w:t>
            </w:r>
          </w:p>
        </w:tc>
        <w:tc>
          <w:tcPr>
            <w:tcW w:w="5674" w:type="dxa"/>
            <w:noWrap w:val="0"/>
            <w:vAlign w:val="top"/>
          </w:tcPr>
          <w:p w14:paraId="586445D5">
            <w:pPr>
              <w:widowControl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投标人在参加南阳市本级的政府采购活动时，享受政策支持，在采用综合评分法的项目中，诚信评价为满分的得2分，90-99分（不含90分）之间得1分，90分以下的不得分；在采用最低评标价法的项目中，诚信评价为满分的给予报价2%的价格扣除，90-99分（不含90 分）之间的给予报价1%的价格扣除，90分以下的不得享受价格扣除。投标人可在公告发布之日到投标截止期间，登录“南阳市政府采购信用管理系统”在线打印《南阳市政府采购供应商信用记录表》，作为投标文件的组成部分提交，评审时作为享受政策支持的依据。</w:t>
            </w:r>
          </w:p>
        </w:tc>
      </w:tr>
      <w:tr w14:paraId="706C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4" w:hRule="atLeast"/>
        </w:trPr>
        <w:tc>
          <w:tcPr>
            <w:tcW w:w="1101" w:type="dxa"/>
            <w:vMerge w:val="continue"/>
            <w:noWrap w:val="0"/>
            <w:vAlign w:val="top"/>
          </w:tcPr>
          <w:p w14:paraId="60AAAE27">
            <w:pPr>
              <w:widowControl w:val="0"/>
              <w:rPr>
                <w:rFonts w:hint="eastAsia" w:ascii="宋体" w:hAnsi="宋体" w:eastAsia="宋体" w:cs="宋体"/>
                <w:vertAlign w:val="baseline"/>
                <w:lang w:val="en-US" w:eastAsia="zh-CN"/>
              </w:rPr>
            </w:pPr>
          </w:p>
        </w:tc>
        <w:tc>
          <w:tcPr>
            <w:tcW w:w="1638" w:type="dxa"/>
            <w:vMerge w:val="continue"/>
            <w:noWrap w:val="0"/>
            <w:vAlign w:val="top"/>
          </w:tcPr>
          <w:p w14:paraId="7E174A09">
            <w:pPr>
              <w:widowControl w:val="0"/>
              <w:rPr>
                <w:rFonts w:hint="eastAsia" w:ascii="宋体" w:hAnsi="宋体" w:eastAsia="宋体" w:cs="宋体"/>
                <w:vertAlign w:val="baseline"/>
                <w:lang w:val="en-US" w:eastAsia="zh-CN"/>
              </w:rPr>
            </w:pPr>
          </w:p>
        </w:tc>
        <w:tc>
          <w:tcPr>
            <w:tcW w:w="1885" w:type="dxa"/>
            <w:noWrap w:val="0"/>
            <w:vAlign w:val="center"/>
          </w:tcPr>
          <w:p w14:paraId="4A4E9833">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培训计划</w:t>
            </w:r>
          </w:p>
          <w:p w14:paraId="4807BAEC">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5分</w:t>
            </w:r>
          </w:p>
        </w:tc>
        <w:tc>
          <w:tcPr>
            <w:tcW w:w="5674" w:type="dxa"/>
            <w:noWrap w:val="0"/>
            <w:vAlign w:val="top"/>
          </w:tcPr>
          <w:p w14:paraId="1D4B6EB2">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根据投标人提供的培训方案，方案内容包含但不限于培训目标、培训计划、培训方式、培训内容、培训时间、培训团队配置、对设备操作及维修人员进行操作及维修管理等内容进行打分：</w:t>
            </w:r>
          </w:p>
          <w:p w14:paraId="1725E06B">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一档：培训计划方案内容非常完整，培训课目设置与设备使用结合紧密、针对性强，培训方式多样充分体现线上线下多手段、培训方法紧贴使用对象体现分层次教培特点，培训骨干技术实力较强，体现多专业配备，充分满足项目需要的，得5分；</w:t>
            </w:r>
          </w:p>
          <w:p w14:paraId="1F63B1D5">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第二档：培训计划方案内容较为完整，培训课目设置符合设备使用要求，培训组织及方法安排基本可行，能满足项目需要，但在培训形式、分层次教培等方面还够科学灵活的，得3分；</w:t>
            </w:r>
          </w:p>
          <w:p w14:paraId="4F9C36A6">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第三档：培训计划方案内容有缺失，培训课目设置有所欠缺或培训安排不够周密的，不能达到良好的培训效果的，得2分；</w:t>
            </w:r>
          </w:p>
          <w:p w14:paraId="52153624">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第四档：虽有培训方案，但实操性很差，不能达到培训效果的，得1分；</w:t>
            </w:r>
          </w:p>
          <w:p w14:paraId="668125C8">
            <w:pPr>
              <w:widowControl w:val="0"/>
              <w:bidi w:val="0"/>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第五档：没有或完全不满足不得分。</w:t>
            </w:r>
          </w:p>
        </w:tc>
      </w:tr>
      <w:tr w14:paraId="192C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101" w:type="dxa"/>
            <w:vMerge w:val="continue"/>
            <w:noWrap w:val="0"/>
            <w:vAlign w:val="top"/>
          </w:tcPr>
          <w:p w14:paraId="44E10286">
            <w:pPr>
              <w:widowControl w:val="0"/>
              <w:rPr>
                <w:rFonts w:hint="eastAsia" w:ascii="宋体" w:hAnsi="宋体" w:eastAsia="宋体" w:cs="宋体"/>
                <w:vertAlign w:val="baseline"/>
                <w:lang w:val="en-US" w:eastAsia="zh-CN"/>
              </w:rPr>
            </w:pPr>
          </w:p>
        </w:tc>
        <w:tc>
          <w:tcPr>
            <w:tcW w:w="1638" w:type="dxa"/>
            <w:vMerge w:val="continue"/>
            <w:noWrap w:val="0"/>
            <w:vAlign w:val="top"/>
          </w:tcPr>
          <w:p w14:paraId="51C14AF7">
            <w:pPr>
              <w:widowControl w:val="0"/>
              <w:rPr>
                <w:rFonts w:hint="eastAsia" w:ascii="宋体" w:hAnsi="宋体" w:eastAsia="宋体" w:cs="宋体"/>
                <w:vertAlign w:val="baseline"/>
                <w:lang w:val="en-US" w:eastAsia="zh-CN"/>
              </w:rPr>
            </w:pPr>
          </w:p>
        </w:tc>
        <w:tc>
          <w:tcPr>
            <w:tcW w:w="1885" w:type="dxa"/>
            <w:noWrap w:val="0"/>
            <w:vAlign w:val="center"/>
          </w:tcPr>
          <w:p w14:paraId="3A12B06D">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售后服务方案</w:t>
            </w:r>
          </w:p>
          <w:p w14:paraId="5059F0FF">
            <w:pPr>
              <w:widowControl w:val="0"/>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10分</w:t>
            </w:r>
          </w:p>
        </w:tc>
        <w:tc>
          <w:tcPr>
            <w:tcW w:w="5674" w:type="dxa"/>
            <w:noWrap w:val="0"/>
            <w:vAlign w:val="top"/>
          </w:tcPr>
          <w:p w14:paraId="2D9F970C">
            <w:pPr>
              <w:widowControl w:val="0"/>
              <w:rPr>
                <w:rFonts w:hint="eastAsia" w:ascii="宋体" w:hAnsi="宋体" w:eastAsia="宋体" w:cs="宋体"/>
                <w:sz w:val="21"/>
                <w:szCs w:val="21"/>
                <w:lang w:eastAsia="zh-CN"/>
              </w:rPr>
            </w:pPr>
            <w:r>
              <w:rPr>
                <w:rFonts w:hint="eastAsia" w:ascii="宋体" w:hAnsi="宋体" w:eastAsia="宋体" w:cs="宋体"/>
                <w:vertAlign w:val="baseline"/>
                <w:lang w:val="en-US" w:eastAsia="zh-CN"/>
              </w:rPr>
              <w:t>售后服务内容</w:t>
            </w:r>
            <w:r>
              <w:rPr>
                <w:rFonts w:hint="eastAsia" w:ascii="宋体" w:hAnsi="宋体" w:eastAsia="宋体" w:cs="宋体"/>
                <w:sz w:val="21"/>
                <w:szCs w:val="21"/>
                <w:lang w:eastAsia="zh-CN"/>
              </w:rPr>
              <w:t>包括服务体系、服务标准、服务内容，常见故障提供解决方案，应急处理方案、响应时间及故障排除时间，质保期内、质保期外服务标准，售后服务响应时间、</w:t>
            </w:r>
            <w:r>
              <w:rPr>
                <w:rFonts w:hint="eastAsia" w:ascii="宋体" w:hAnsi="宋体" w:eastAsia="宋体" w:cs="宋体"/>
                <w:sz w:val="21"/>
                <w:szCs w:val="21"/>
                <w:lang w:val="en-US" w:eastAsia="zh-CN"/>
              </w:rPr>
              <w:t>主要设备原厂售后服务承诺函</w:t>
            </w:r>
            <w:r>
              <w:rPr>
                <w:rFonts w:hint="eastAsia" w:ascii="宋体" w:hAnsi="宋体" w:eastAsia="宋体" w:cs="宋体"/>
                <w:sz w:val="21"/>
                <w:szCs w:val="21"/>
                <w:lang w:eastAsia="zh-CN"/>
              </w:rPr>
              <w:t>等。</w:t>
            </w:r>
          </w:p>
          <w:p w14:paraId="5F902CBF">
            <w:pPr>
              <w:widowControl w:val="0"/>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第一档：</w:t>
            </w:r>
            <w:r>
              <w:rPr>
                <w:rFonts w:hint="eastAsia" w:ascii="宋体" w:hAnsi="宋体" w:eastAsia="宋体" w:cs="宋体"/>
                <w:sz w:val="21"/>
                <w:szCs w:val="21"/>
                <w:lang w:eastAsia="zh-CN"/>
              </w:rPr>
              <w:t>售后服务方案、措施及承诺特别全面、可行，可实施性强，完全满足且优于招标文件中售后服务要求</w:t>
            </w:r>
            <w:r>
              <w:rPr>
                <w:rFonts w:hint="eastAsia" w:ascii="宋体" w:hAnsi="宋体" w:eastAsia="宋体" w:cs="宋体"/>
                <w:sz w:val="21"/>
                <w:szCs w:val="21"/>
                <w:lang w:val="en-US" w:eastAsia="zh-CN"/>
              </w:rPr>
              <w:t>的，得10分。</w:t>
            </w:r>
          </w:p>
          <w:p w14:paraId="460920E4">
            <w:pPr>
              <w:widowControl w:val="0"/>
              <w:bidi w:val="0"/>
              <w:rPr>
                <w:rFonts w:hint="eastAsia" w:ascii="宋体" w:hAnsi="宋体" w:eastAsia="宋体" w:cs="宋体"/>
                <w:sz w:val="21"/>
                <w:szCs w:val="21"/>
                <w:lang w:eastAsia="zh-CN"/>
              </w:rPr>
            </w:pPr>
            <w:r>
              <w:rPr>
                <w:rFonts w:hint="eastAsia" w:ascii="宋体" w:hAnsi="宋体" w:eastAsia="宋体" w:cs="宋体"/>
                <w:sz w:val="21"/>
                <w:szCs w:val="21"/>
                <w:lang w:val="en-US" w:eastAsia="zh-CN"/>
              </w:rPr>
              <w:t>第二档：</w:t>
            </w:r>
            <w:r>
              <w:rPr>
                <w:rFonts w:hint="eastAsia" w:ascii="宋体" w:hAnsi="宋体" w:eastAsia="宋体" w:cs="宋体"/>
                <w:sz w:val="21"/>
                <w:szCs w:val="21"/>
                <w:lang w:eastAsia="zh-CN"/>
              </w:rPr>
              <w:t>服务方案、措施及承诺内容全面，且基本合理可行，能满足招标文件中售后服务要求的得</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分；</w:t>
            </w:r>
          </w:p>
          <w:p w14:paraId="424CC451">
            <w:pPr>
              <w:widowControl w:val="0"/>
              <w:bidi w:val="0"/>
              <w:rPr>
                <w:rFonts w:hint="eastAsia" w:ascii="宋体" w:hAnsi="宋体" w:eastAsia="宋体" w:cs="宋体"/>
                <w:sz w:val="21"/>
                <w:szCs w:val="21"/>
                <w:lang w:eastAsia="zh-CN"/>
              </w:rPr>
            </w:pPr>
            <w:r>
              <w:rPr>
                <w:rFonts w:hint="eastAsia" w:ascii="宋体" w:hAnsi="宋体" w:eastAsia="宋体" w:cs="宋体"/>
                <w:sz w:val="21"/>
                <w:szCs w:val="21"/>
                <w:lang w:val="en-US" w:eastAsia="zh-CN"/>
              </w:rPr>
              <w:t>第三档：</w:t>
            </w:r>
            <w:r>
              <w:rPr>
                <w:rFonts w:hint="eastAsia" w:ascii="宋体" w:hAnsi="宋体" w:eastAsia="宋体" w:cs="宋体"/>
                <w:sz w:val="21"/>
                <w:szCs w:val="21"/>
                <w:lang w:eastAsia="zh-CN"/>
              </w:rPr>
              <w:t>提供服务方案，但缺乏实践实施性方案或内容不能完全满足采购人实际需求的，得</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分；</w:t>
            </w:r>
          </w:p>
          <w:p w14:paraId="12222EB7">
            <w:pPr>
              <w:widowControl w:val="0"/>
              <w:rPr>
                <w:rFonts w:hint="eastAsia" w:ascii="宋体" w:hAnsi="宋体" w:eastAsia="宋体" w:cs="宋体"/>
                <w:lang w:val="en-US" w:eastAsia="zh-CN"/>
              </w:rPr>
            </w:pPr>
            <w:r>
              <w:rPr>
                <w:rFonts w:hint="eastAsia" w:ascii="宋体" w:hAnsi="宋体" w:eastAsia="宋体" w:cs="宋体"/>
                <w:sz w:val="21"/>
                <w:szCs w:val="21"/>
                <w:lang w:val="en-US" w:eastAsia="zh-CN"/>
              </w:rPr>
              <w:t>第四档：未提供售后服务方案的，</w:t>
            </w:r>
            <w:r>
              <w:rPr>
                <w:rFonts w:hint="eastAsia" w:ascii="宋体" w:hAnsi="宋体" w:eastAsia="宋体" w:cs="宋体"/>
                <w:sz w:val="21"/>
                <w:szCs w:val="21"/>
                <w:lang w:eastAsia="zh-CN"/>
              </w:rPr>
              <w:t>不得分。</w:t>
            </w:r>
          </w:p>
        </w:tc>
      </w:tr>
    </w:tbl>
    <w:p w14:paraId="534927A9">
      <w:pPr>
        <w:pStyle w:val="15"/>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5A398DA1">
      <w:pP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70D8498D">
      <w:pPr>
        <w:pStyle w:val="6"/>
        <w:rPr>
          <w:rFonts w:hint="eastAsia"/>
        </w:rPr>
      </w:pPr>
    </w:p>
    <w:p w14:paraId="7C466E5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BC0F6D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F83B14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31E0095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2896F5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23121C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6AB2201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C7654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9F7C5B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411404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A0CEB5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33186D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71D819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5A8489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E90789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06C0731">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BA6D9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E98B91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7A94F00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DAAFF6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9542E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7714652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4A64908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1CF979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2271BA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B44B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B245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3D5DFE7">
      <w:pPr>
        <w:ind w:firstLine="1301" w:firstLineChars="40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6A92B4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5D8D443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779A51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238771E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017CBF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EA8AE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715D6431">
      <w:pPr>
        <w:pStyle w:val="33"/>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47B131CC">
      <w:pPr>
        <w:pStyle w:val="6"/>
        <w:keepNext w:val="0"/>
        <w:keepLines w:val="0"/>
        <w:pageBreakBefore w:val="0"/>
        <w:kinsoku/>
        <w:wordWrap w:val="0"/>
        <w:overflowPunct/>
        <w:topLinePunct w:val="0"/>
        <w:bidi w:val="0"/>
        <w:spacing w:before="353" w:line="219" w:lineRule="auto"/>
        <w:jc w:val="center"/>
        <w:rPr>
          <w:rFonts w:hint="eastAsia" w:asciiTheme="minorEastAsia" w:hAnsiTheme="minorEastAsia" w:eastAsiaTheme="minorEastAsia" w:cstheme="minorEastAsia"/>
          <w:spacing w:val="-1"/>
          <w:sz w:val="36"/>
          <w:szCs w:val="36"/>
          <w:highlight w:val="none"/>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lang w:eastAsia="zh-CN"/>
          <w14:textOutline w14:w="2306" w14:cap="flat" w14:cmpd="sng">
            <w14:solidFill>
              <w14:srgbClr w14:val="000000"/>
            </w14:solidFill>
            <w14:prstDash w14:val="solid"/>
            <w14:miter w14:val="0"/>
          </w14:textOutline>
        </w:rPr>
        <w:t>政府采购合同（草案）</w:t>
      </w:r>
    </w:p>
    <w:p w14:paraId="2D5E96C6">
      <w:pPr>
        <w:pStyle w:val="33"/>
        <w:jc w:val="both"/>
        <w:rPr>
          <w:rFonts w:hint="eastAsia"/>
          <w:highlight w:val="yellow"/>
        </w:rPr>
      </w:pPr>
    </w:p>
    <w:p w14:paraId="5E250E54">
      <w:pPr>
        <w:pStyle w:val="6"/>
        <w:jc w:val="center"/>
        <w:rPr>
          <w:b/>
          <w:bCs/>
          <w:spacing w:val="-20"/>
          <w:kern w:val="44"/>
          <w:sz w:val="48"/>
          <w:szCs w:val="48"/>
        </w:rPr>
      </w:pPr>
      <w:r>
        <w:rPr>
          <w:rFonts w:hint="eastAsia"/>
          <w:b/>
          <w:bCs/>
          <w:spacing w:val="-20"/>
          <w:kern w:val="44"/>
          <w:sz w:val="48"/>
          <w:szCs w:val="48"/>
        </w:rPr>
        <w:t>政府采购货物买卖合同</w:t>
      </w:r>
    </w:p>
    <w:p w14:paraId="05B0BA95">
      <w:pPr>
        <w:rPr>
          <w:rFonts w:ascii="宋体" w:hAnsi="宋体" w:cs="宋体"/>
          <w:b/>
          <w:bCs/>
          <w:spacing w:val="-20"/>
          <w:kern w:val="44"/>
          <w:sz w:val="40"/>
          <w:szCs w:val="40"/>
        </w:rPr>
      </w:pPr>
    </w:p>
    <w:p w14:paraId="3C3B2AF9">
      <w:pPr>
        <w:rPr>
          <w:rFonts w:hint="eastAsia" w:ascii="宋体" w:hAnsi="宋体" w:cs="宋体"/>
          <w:b/>
          <w:bCs/>
          <w:spacing w:val="-20"/>
          <w:kern w:val="44"/>
          <w:sz w:val="40"/>
          <w:szCs w:val="40"/>
        </w:rPr>
      </w:pPr>
    </w:p>
    <w:p w14:paraId="4DB0B3AB">
      <w:pPr>
        <w:pStyle w:val="29"/>
        <w:rPr>
          <w:rFonts w:hint="eastAsia"/>
        </w:rPr>
      </w:pPr>
    </w:p>
    <w:p w14:paraId="75D18D2C">
      <w:pPr>
        <w:pStyle w:val="29"/>
        <w:rPr>
          <w:rFonts w:hint="eastAsia"/>
        </w:rPr>
      </w:pPr>
    </w:p>
    <w:p w14:paraId="4B18F8B2">
      <w:pPr>
        <w:pStyle w:val="29"/>
        <w:rPr>
          <w:rFonts w:hint="eastAsia"/>
        </w:rPr>
      </w:pPr>
    </w:p>
    <w:p w14:paraId="03611991">
      <w:pPr>
        <w:pStyle w:val="29"/>
        <w:rPr>
          <w:rFonts w:hint="eastAsia"/>
        </w:rPr>
      </w:pPr>
    </w:p>
    <w:p w14:paraId="0DA937F9">
      <w:pPr>
        <w:pStyle w:val="29"/>
        <w:rPr>
          <w:rFonts w:hint="eastAsia"/>
        </w:rPr>
      </w:pPr>
    </w:p>
    <w:p w14:paraId="0C7D1083">
      <w:pPr>
        <w:pStyle w:val="29"/>
        <w:rPr>
          <w:rFonts w:hint="eastAsia"/>
        </w:rPr>
      </w:pPr>
    </w:p>
    <w:p w14:paraId="301B1848">
      <w:pPr>
        <w:pStyle w:val="29"/>
        <w:rPr>
          <w:rFonts w:hint="eastAsia"/>
        </w:rPr>
      </w:pPr>
    </w:p>
    <w:p w14:paraId="1F1C73DD">
      <w:pPr>
        <w:pStyle w:val="29"/>
      </w:pPr>
    </w:p>
    <w:p w14:paraId="008187ED">
      <w:pPr>
        <w:rPr>
          <w:rFonts w:ascii="宋体" w:hAnsi="宋体" w:cs="宋体"/>
          <w:b/>
          <w:bCs/>
          <w:spacing w:val="-20"/>
          <w:kern w:val="44"/>
          <w:sz w:val="40"/>
          <w:szCs w:val="40"/>
        </w:rPr>
      </w:pPr>
    </w:p>
    <w:p w14:paraId="2EEA9C23">
      <w:pPr>
        <w:rPr>
          <w:rFonts w:ascii="宋体" w:hAnsi="宋体" w:cs="宋体"/>
          <w:b/>
          <w:bCs/>
          <w:spacing w:val="-20"/>
          <w:kern w:val="44"/>
          <w:sz w:val="40"/>
          <w:szCs w:val="40"/>
        </w:rPr>
      </w:pPr>
    </w:p>
    <w:p w14:paraId="1BD7A1F7">
      <w:pPr>
        <w:rPr>
          <w:rFonts w:ascii="宋体" w:hAnsi="宋体" w:cs="宋体"/>
          <w:b/>
          <w:bCs/>
          <w:spacing w:val="-20"/>
          <w:kern w:val="44"/>
          <w:sz w:val="40"/>
          <w:szCs w:val="40"/>
        </w:rPr>
      </w:pPr>
    </w:p>
    <w:p w14:paraId="29D50EF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02D2D905">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45662DBB">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140CC888">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1376DDA6">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13F4AAC8"/>
    <w:p w14:paraId="5854AC77">
      <w:pPr>
        <w:rPr>
          <w:rFonts w:eastAsia="黑体"/>
          <w:sz w:val="44"/>
          <w:szCs w:val="44"/>
        </w:rPr>
      </w:pPr>
      <w:r>
        <w:rPr>
          <w:rFonts w:eastAsia="黑体"/>
          <w:sz w:val="44"/>
          <w:szCs w:val="44"/>
        </w:rPr>
        <w:br w:type="page"/>
      </w:r>
    </w:p>
    <w:p w14:paraId="519E3594">
      <w:pPr>
        <w:jc w:val="center"/>
        <w:rPr>
          <w:rFonts w:eastAsia="黑体"/>
          <w:sz w:val="44"/>
          <w:szCs w:val="44"/>
        </w:rPr>
      </w:pPr>
      <w:r>
        <w:rPr>
          <w:rFonts w:hint="eastAsia" w:eastAsia="黑体"/>
          <w:sz w:val="44"/>
          <w:szCs w:val="44"/>
        </w:rPr>
        <w:t>使 用 说 明</w:t>
      </w:r>
    </w:p>
    <w:p w14:paraId="62AAB2C4">
      <w:pPr>
        <w:ind w:firstLine="640" w:firstLineChars="200"/>
        <w:rPr>
          <w:rFonts w:ascii="仿宋_GB2312" w:hAnsi="仿宋_GB2312" w:eastAsia="仿宋_GB2312" w:cs="仿宋_GB2312"/>
          <w:sz w:val="32"/>
          <w:szCs w:val="32"/>
        </w:rPr>
      </w:pPr>
    </w:p>
    <w:p w14:paraId="3ADC822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05A80527">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42769BB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648C0A2E">
      <w:pPr>
        <w:ind w:firstLine="880" w:firstLineChars="200"/>
        <w:rPr>
          <w:rFonts w:eastAsia="黑体"/>
          <w:sz w:val="44"/>
          <w:szCs w:val="44"/>
        </w:rPr>
        <w:sectPr>
          <w:headerReference r:id="rId7" w:type="default"/>
          <w:footerReference r:id="rId8" w:type="default"/>
          <w:pgSz w:w="11906" w:h="16838"/>
          <w:pgMar w:top="1440" w:right="1800" w:bottom="1440" w:left="1800" w:header="851" w:footer="992" w:gutter="0"/>
          <w:cols w:space="425" w:num="1"/>
          <w:docGrid w:type="lines" w:linePitch="312" w:charSpace="0"/>
        </w:sectPr>
      </w:pPr>
    </w:p>
    <w:p w14:paraId="676ECE96">
      <w:pPr>
        <w:pStyle w:val="3"/>
        <w:adjustRightInd w:val="0"/>
        <w:snapToGrid w:val="0"/>
        <w:spacing w:line="400" w:lineRule="exact"/>
        <w:rPr>
          <w:rFonts w:ascii="黑体" w:hAnsi="黑体" w:eastAsia="黑体"/>
          <w:sz w:val="28"/>
          <w:szCs w:val="28"/>
        </w:rPr>
      </w:pPr>
      <w:bookmarkStart w:id="0" w:name="_Toc22209"/>
    </w:p>
    <w:p w14:paraId="08FC6469">
      <w:pPr>
        <w:pStyle w:val="3"/>
        <w:adjustRightInd w:val="0"/>
        <w:snapToGrid w:val="0"/>
        <w:spacing w:line="400" w:lineRule="exact"/>
        <w:rPr>
          <w:rFonts w:hint="eastAsia" w:ascii="宋体" w:hAnsi="宋体" w:eastAsia="宋体" w:cs="宋体"/>
          <w:b w:val="0"/>
          <w:bCs w:val="0"/>
          <w:sz w:val="28"/>
          <w:szCs w:val="28"/>
        </w:rPr>
      </w:pPr>
      <w:r>
        <w:rPr>
          <w:rFonts w:hint="eastAsia" w:ascii="宋体" w:hAnsi="宋体" w:eastAsia="宋体" w:cs="宋体"/>
          <w:b w:val="0"/>
          <w:bCs w:val="0"/>
          <w:sz w:val="28"/>
          <w:szCs w:val="28"/>
        </w:rPr>
        <w:t>第一节 政府采购合同协议书</w:t>
      </w:r>
      <w:bookmarkEnd w:id="0"/>
    </w:p>
    <w:p w14:paraId="575BFB75">
      <w:pPr>
        <w:pStyle w:val="3"/>
        <w:adjustRightInd w:val="0"/>
        <w:snapToGrid w:val="0"/>
        <w:spacing w:line="400" w:lineRule="exact"/>
        <w:rPr>
          <w:rFonts w:hint="eastAsia" w:ascii="宋体" w:hAnsi="宋体" w:eastAsia="宋体" w:cs="宋体"/>
          <w:b w:val="0"/>
          <w:bCs w:val="0"/>
          <w:sz w:val="28"/>
          <w:szCs w:val="28"/>
        </w:rPr>
      </w:pPr>
    </w:p>
    <w:p w14:paraId="1703304E">
      <w:pPr>
        <w:adjustRightInd w:val="0"/>
        <w:snapToGrid w:val="0"/>
        <w:spacing w:line="400" w:lineRule="exact"/>
        <w:rPr>
          <w:rFonts w:hint="eastAsia" w:ascii="宋体" w:hAnsi="宋体" w:eastAsia="宋体" w:cs="宋体"/>
          <w:szCs w:val="21"/>
          <w:u w:val="single"/>
        </w:rPr>
      </w:pPr>
      <w:r>
        <w:rPr>
          <w:rFonts w:hint="eastAsia" w:ascii="宋体" w:hAnsi="宋体" w:eastAsia="宋体" w:cs="宋体"/>
          <w:szCs w:val="21"/>
        </w:rPr>
        <w:t>甲方（全称）：</w:t>
      </w:r>
      <w:r>
        <w:rPr>
          <w:rFonts w:hint="eastAsia" w:ascii="宋体" w:hAnsi="宋体" w:eastAsia="宋体" w:cs="宋体"/>
          <w:szCs w:val="21"/>
          <w:u w:val="single"/>
        </w:rPr>
        <w:t xml:space="preserve">                        </w:t>
      </w:r>
    </w:p>
    <w:p w14:paraId="26FB9911">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乙方1（全称）：</w:t>
      </w:r>
      <w:r>
        <w:rPr>
          <w:rFonts w:hint="eastAsia" w:ascii="宋体" w:hAnsi="宋体" w:eastAsia="宋体" w:cs="宋体"/>
          <w:szCs w:val="21"/>
          <w:u w:val="single"/>
        </w:rPr>
        <w:t xml:space="preserve">                       </w:t>
      </w:r>
      <w:r>
        <w:rPr>
          <w:rFonts w:hint="eastAsia" w:ascii="宋体" w:hAnsi="宋体" w:eastAsia="宋体" w:cs="宋体"/>
          <w:szCs w:val="21"/>
        </w:rPr>
        <w:t>（供应商）</w:t>
      </w:r>
    </w:p>
    <w:p w14:paraId="702E6716">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乙方2（全称）：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6BA9A8C2">
      <w:pPr>
        <w:adjustRightInd w:val="0"/>
        <w:snapToGrid w:val="0"/>
        <w:spacing w:line="400" w:lineRule="exact"/>
        <w:rPr>
          <w:rFonts w:hint="eastAsia" w:ascii="宋体" w:hAnsi="宋体" w:eastAsia="宋体" w:cs="宋体"/>
          <w:szCs w:val="21"/>
        </w:rPr>
      </w:pPr>
      <w:r>
        <w:rPr>
          <w:rFonts w:hint="eastAsia" w:ascii="宋体" w:hAnsi="宋体" w:eastAsia="宋体" w:cs="宋体"/>
        </w:rPr>
        <w:t>乙方</w:t>
      </w:r>
      <w:r>
        <w:rPr>
          <w:rFonts w:hint="eastAsia" w:ascii="宋体" w:hAnsi="宋体" w:eastAsia="宋体" w:cs="宋体"/>
          <w:szCs w:val="21"/>
        </w:rPr>
        <w:t>3</w:t>
      </w:r>
      <w:r>
        <w:rPr>
          <w:rFonts w:hint="eastAsia" w:ascii="宋体" w:hAnsi="宋体" w:eastAsia="宋体" w:cs="宋体"/>
        </w:rPr>
        <w:t>（全称）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00EC5C52">
      <w:pPr>
        <w:spacing w:line="400" w:lineRule="exact"/>
        <w:rPr>
          <w:rFonts w:hint="eastAsia" w:ascii="宋体" w:hAnsi="宋体" w:eastAsia="宋体" w:cs="宋体"/>
        </w:rPr>
      </w:pPr>
    </w:p>
    <w:p w14:paraId="63571AFA">
      <w:pPr>
        <w:pStyle w:val="7"/>
        <w:adjustRightInd w:val="0"/>
        <w:snapToGrid w:val="0"/>
        <w:spacing w:line="400" w:lineRule="exact"/>
        <w:ind w:firstLineChars="200"/>
        <w:rPr>
          <w:rFonts w:hint="eastAsia" w:ascii="宋体" w:hAnsi="宋体" w:eastAsia="宋体" w:cs="宋体"/>
          <w:szCs w:val="21"/>
        </w:rPr>
      </w:pPr>
      <w:r>
        <w:rPr>
          <w:rFonts w:hint="eastAsia" w:ascii="宋体" w:hAnsi="宋体" w:eastAsia="宋体" w:cs="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E0377C">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项目信息</w:t>
      </w:r>
    </w:p>
    <w:p w14:paraId="786C0818">
      <w:pPr>
        <w:pStyle w:val="7"/>
        <w:numPr>
          <w:ilvl w:val="0"/>
          <w:numId w:val="12"/>
        </w:numPr>
        <w:adjustRightInd w:val="0"/>
        <w:snapToGrid w:val="0"/>
        <w:spacing w:line="400" w:lineRule="exact"/>
        <w:ind w:firstLineChars="200"/>
        <w:rPr>
          <w:rFonts w:hint="eastAsia" w:ascii="宋体" w:hAnsi="宋体" w:eastAsia="宋体" w:cs="宋体"/>
          <w:szCs w:val="21"/>
          <w:u w:val="single"/>
        </w:rPr>
      </w:pPr>
      <w:r>
        <w:rPr>
          <w:rFonts w:hint="eastAsia" w:ascii="宋体" w:hAnsi="宋体" w:eastAsia="宋体" w:cs="宋体"/>
          <w:szCs w:val="21"/>
        </w:rPr>
        <w:t>采购项目名称：</w:t>
      </w:r>
      <w:r>
        <w:rPr>
          <w:rFonts w:hint="eastAsia" w:ascii="宋体" w:hAnsi="宋体" w:eastAsia="宋体" w:cs="宋体"/>
          <w:szCs w:val="21"/>
          <w:u w:val="single"/>
        </w:rPr>
        <w:t xml:space="preserve">                                          </w:t>
      </w:r>
    </w:p>
    <w:p w14:paraId="323B15DC">
      <w:pPr>
        <w:pStyle w:val="7"/>
        <w:numPr>
          <w:ilvl w:val="255"/>
          <w:numId w:val="0"/>
        </w:numPr>
        <w:tabs>
          <w:tab w:val="left" w:pos="999"/>
        </w:tabs>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采购项目编号：</w:t>
      </w:r>
      <w:r>
        <w:rPr>
          <w:rFonts w:hint="eastAsia" w:ascii="宋体" w:hAnsi="宋体" w:eastAsia="宋体" w:cs="宋体"/>
          <w:szCs w:val="21"/>
          <w:u w:val="single"/>
        </w:rPr>
        <w:t xml:space="preserve">                                          </w:t>
      </w:r>
    </w:p>
    <w:p w14:paraId="64185C8F">
      <w:pPr>
        <w:pStyle w:val="7"/>
        <w:adjustRightInd w:val="0"/>
        <w:snapToGrid w:val="0"/>
        <w:spacing w:line="400" w:lineRule="exact"/>
        <w:ind w:firstLineChars="200"/>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B41BF53">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（3）项目内容：</w:t>
      </w:r>
    </w:p>
    <w:p w14:paraId="55511EB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采购标的及数量（台/套/个/架/组等）：</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E0A04CC">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p>
    <w:p w14:paraId="23432BAC">
      <w:pPr>
        <w:adjustRightInd w:val="0"/>
        <w:snapToGrid w:val="0"/>
        <w:spacing w:line="400" w:lineRule="exact"/>
        <w:ind w:firstLine="945" w:firstLineChars="450"/>
        <w:rPr>
          <w:rFonts w:hint="eastAsia" w:ascii="宋体" w:hAnsi="宋体" w:eastAsia="宋体" w:cs="宋体"/>
          <w:szCs w:val="21"/>
          <w:u w:val="single"/>
        </w:rPr>
      </w:pPr>
      <w:r>
        <w:rPr>
          <w:rFonts w:hint="eastAsia" w:ascii="宋体" w:hAnsi="宋体" w:eastAsia="宋体" w:cs="宋体"/>
          <w:szCs w:val="21"/>
        </w:rPr>
        <w:t>采购标的的技术要求、商务要求具体见附件。</w:t>
      </w:r>
    </w:p>
    <w:p w14:paraId="1B88A3A5">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宋体" w:hAnsi="宋体" w:eastAsia="宋体" w:cs="宋体"/>
          <w:szCs w:val="21"/>
        </w:rPr>
        <w:t>①涉及信息类产品，请填写该产品关键部件的品牌、型号：</w:t>
      </w:r>
    </w:p>
    <w:p w14:paraId="0EC21171">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p>
    <w:p w14:paraId="41C8F818">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71C88942">
      <w:pPr>
        <w:pStyle w:val="29"/>
        <w:ind w:firstLine="42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0439C856">
      <w:pPr>
        <w:pStyle w:val="29"/>
        <w:ind w:firstLine="420"/>
        <w:rPr>
          <w:rFonts w:hint="eastAsia"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0A8BD4E2">
      <w:pPr>
        <w:pStyle w:val="29"/>
        <w:numPr>
          <w:ilvl w:val="255"/>
          <w:numId w:val="0"/>
        </w:numPr>
        <w:snapToGrid w:val="0"/>
        <w:rPr>
          <w:rFonts w:hint="eastAsia"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194A9E4B">
      <w:pPr>
        <w:pStyle w:val="29"/>
        <w:numPr>
          <w:ilvl w:val="255"/>
          <w:numId w:val="0"/>
        </w:numPr>
        <w:snapToGrid w:val="0"/>
        <w:rPr>
          <w:rFonts w:hint="eastAsia" w:ascii="宋体" w:hAnsi="宋体" w:eastAsia="宋体" w:cs="宋体"/>
          <w:sz w:val="21"/>
        </w:rPr>
      </w:pPr>
      <w:r>
        <w:rPr>
          <w:rFonts w:hint="eastAsia" w:ascii="宋体" w:hAnsi="宋体" w:eastAsia="宋体" w:cs="宋体"/>
          <w:sz w:val="21"/>
        </w:rPr>
        <w:t xml:space="preserve">         ②涉及车辆采购，请填写是否属于新能源汽车：</w:t>
      </w:r>
    </w:p>
    <w:p w14:paraId="50CB204E">
      <w:pPr>
        <w:pStyle w:val="29"/>
        <w:numPr>
          <w:ilvl w:val="255"/>
          <w:numId w:val="0"/>
        </w:numPr>
        <w:snapToGrid w:val="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5FA9F799">
      <w:pPr>
        <w:pStyle w:val="29"/>
        <w:numPr>
          <w:ilvl w:val="255"/>
          <w:numId w:val="0"/>
        </w:numPr>
        <w:snapToGrid w:val="0"/>
        <w:rPr>
          <w:rFonts w:hint="eastAsia"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否</w:t>
      </w:r>
    </w:p>
    <w:p w14:paraId="6CE7D208">
      <w:pPr>
        <w:pStyle w:val="29"/>
        <w:numPr>
          <w:ilvl w:val="255"/>
          <w:numId w:val="0"/>
        </w:numPr>
        <w:snapToGrid w:val="0"/>
        <w:rPr>
          <w:rFonts w:hint="eastAsia" w:ascii="宋体" w:hAnsi="宋体" w:eastAsia="宋体" w:cs="宋体"/>
          <w:sz w:val="21"/>
        </w:rPr>
      </w:pPr>
      <w:r>
        <w:rPr>
          <w:rFonts w:hint="eastAsia" w:ascii="宋体" w:hAnsi="宋体" w:eastAsia="宋体" w:cs="宋体"/>
          <w:sz w:val="21"/>
        </w:rPr>
        <w:t xml:space="preserve">    （4）政府采购组织形式：</w:t>
      </w:r>
      <w:r>
        <w:rPr>
          <w:rFonts w:hint="eastAsia" w:ascii="宋体" w:hAnsi="宋体" w:eastAsia="宋体" w:cs="宋体"/>
          <w:sz w:val="21"/>
        </w:rPr>
        <w:sym w:font="Wingdings" w:char="00A8"/>
      </w:r>
      <w:r>
        <w:rPr>
          <w:rFonts w:hint="eastAsia" w:ascii="宋体" w:hAnsi="宋体" w:eastAsia="宋体" w:cs="宋体"/>
          <w:sz w:val="21"/>
        </w:rPr>
        <w:t xml:space="preserve">政府集中采购  </w:t>
      </w:r>
      <w:r>
        <w:rPr>
          <w:rFonts w:hint="eastAsia" w:ascii="宋体" w:hAnsi="宋体" w:eastAsia="宋体" w:cs="宋体"/>
          <w:sz w:val="21"/>
        </w:rPr>
        <w:sym w:font="Wingdings" w:char="00A8"/>
      </w:r>
      <w:r>
        <w:rPr>
          <w:rFonts w:hint="eastAsia" w:ascii="宋体" w:hAnsi="宋体" w:eastAsia="宋体" w:cs="宋体"/>
          <w:sz w:val="21"/>
        </w:rPr>
        <w:t xml:space="preserve">部门集中采购  </w:t>
      </w:r>
      <w:r>
        <w:rPr>
          <w:rFonts w:hint="eastAsia" w:ascii="宋体" w:hAnsi="宋体" w:eastAsia="宋体" w:cs="宋体"/>
          <w:sz w:val="21"/>
        </w:rPr>
        <w:sym w:font="Wingdings" w:char="00FE"/>
      </w:r>
      <w:r>
        <w:rPr>
          <w:rFonts w:hint="eastAsia" w:ascii="宋体" w:hAnsi="宋体" w:eastAsia="宋体" w:cs="宋体"/>
          <w:sz w:val="21"/>
        </w:rPr>
        <w:t>分散采购</w:t>
      </w:r>
    </w:p>
    <w:p w14:paraId="7E53EB6F">
      <w:pPr>
        <w:pStyle w:val="29"/>
        <w:numPr>
          <w:ilvl w:val="255"/>
          <w:numId w:val="0"/>
        </w:numPr>
        <w:snapToGrid w:val="0"/>
        <w:ind w:firstLine="420"/>
        <w:rPr>
          <w:rFonts w:hint="eastAsia" w:ascii="宋体" w:hAnsi="宋体" w:eastAsia="宋体" w:cs="宋体"/>
          <w:sz w:val="21"/>
        </w:rPr>
      </w:pPr>
      <w:r>
        <w:rPr>
          <w:rFonts w:hint="eastAsia" w:ascii="宋体" w:hAnsi="宋体" w:eastAsia="宋体" w:cs="宋体"/>
          <w:sz w:val="21"/>
        </w:rPr>
        <w:t>（5）政府采购方式：</w:t>
      </w:r>
      <w:r>
        <w:rPr>
          <w:rFonts w:hint="eastAsia" w:ascii="宋体" w:hAnsi="宋体" w:eastAsia="宋体" w:cs="宋体"/>
          <w:sz w:val="21"/>
        </w:rPr>
        <w:sym w:font="Wingdings" w:char="00FE"/>
      </w:r>
      <w:r>
        <w:rPr>
          <w:rFonts w:hint="eastAsia" w:ascii="宋体" w:hAnsi="宋体" w:eastAsia="宋体" w:cs="宋体"/>
          <w:sz w:val="21"/>
        </w:rPr>
        <w:t xml:space="preserve">公开招标 </w:t>
      </w:r>
      <w:r>
        <w:rPr>
          <w:rFonts w:hint="eastAsia" w:ascii="宋体" w:hAnsi="宋体" w:eastAsia="宋体" w:cs="宋体"/>
          <w:sz w:val="21"/>
        </w:rPr>
        <w:sym w:font="Wingdings" w:char="00A8"/>
      </w:r>
      <w:r>
        <w:rPr>
          <w:rFonts w:hint="eastAsia" w:ascii="宋体" w:hAnsi="宋体" w:eastAsia="宋体" w:cs="宋体"/>
          <w:sz w:val="21"/>
        </w:rPr>
        <w:t xml:space="preserve">邀请招标 </w:t>
      </w:r>
      <w:r>
        <w:rPr>
          <w:rFonts w:hint="eastAsia" w:ascii="宋体" w:hAnsi="宋体" w:eastAsia="宋体" w:cs="宋体"/>
          <w:sz w:val="21"/>
        </w:rPr>
        <w:sym w:font="Wingdings" w:char="00A8"/>
      </w:r>
      <w:r>
        <w:rPr>
          <w:rFonts w:hint="eastAsia" w:ascii="宋体" w:hAnsi="宋体" w:eastAsia="宋体" w:cs="宋体"/>
          <w:sz w:val="21"/>
        </w:rPr>
        <w:t xml:space="preserve">竞争性谈判 </w:t>
      </w:r>
      <w:r>
        <w:rPr>
          <w:rFonts w:hint="eastAsia" w:ascii="宋体" w:hAnsi="宋体" w:eastAsia="宋体" w:cs="宋体"/>
          <w:sz w:val="21"/>
        </w:rPr>
        <w:sym w:font="Wingdings" w:char="00A8"/>
      </w:r>
      <w:r>
        <w:rPr>
          <w:rFonts w:hint="eastAsia" w:ascii="宋体" w:hAnsi="宋体" w:eastAsia="宋体" w:cs="宋体"/>
          <w:sz w:val="21"/>
        </w:rPr>
        <w:t>竞争性磋商</w:t>
      </w:r>
    </w:p>
    <w:p w14:paraId="09938BEB">
      <w:pPr>
        <w:pStyle w:val="29"/>
        <w:numPr>
          <w:ilvl w:val="255"/>
          <w:numId w:val="0"/>
        </w:numPr>
        <w:snapToGrid w:val="0"/>
        <w:ind w:firstLine="420"/>
        <w:rPr>
          <w:rFonts w:hint="eastAsia" w:ascii="宋体" w:hAnsi="宋体" w:eastAsia="宋体" w:cs="宋体"/>
          <w:sz w:val="21"/>
          <w:u w:val="single"/>
        </w:rPr>
      </w:pPr>
      <w:r>
        <w:rPr>
          <w:rFonts w:hint="eastAsia" w:ascii="宋体" w:hAnsi="宋体" w:eastAsia="宋体" w:cs="宋体"/>
        </w:rPr>
        <w:t xml:space="preserve">                  </w:t>
      </w:r>
      <w:r>
        <w:rPr>
          <w:rFonts w:hint="eastAsia" w:ascii="宋体" w:hAnsi="宋体" w:eastAsia="宋体" w:cs="宋体"/>
          <w:sz w:val="21"/>
        </w:rPr>
        <w:sym w:font="Wingdings" w:char="00A8"/>
      </w:r>
      <w:r>
        <w:rPr>
          <w:rFonts w:hint="eastAsia" w:ascii="宋体" w:hAnsi="宋体" w:eastAsia="宋体" w:cs="宋体"/>
          <w:sz w:val="21"/>
        </w:rPr>
        <w:t xml:space="preserve">询价 </w:t>
      </w:r>
      <w:r>
        <w:rPr>
          <w:rFonts w:hint="eastAsia" w:ascii="宋体" w:hAnsi="宋体" w:eastAsia="宋体" w:cs="宋体"/>
          <w:sz w:val="21"/>
        </w:rPr>
        <w:sym w:font="Wingdings" w:char="00A8"/>
      </w:r>
      <w:r>
        <w:rPr>
          <w:rFonts w:hint="eastAsia" w:ascii="宋体" w:hAnsi="宋体" w:eastAsia="宋体" w:cs="宋体"/>
          <w:sz w:val="21"/>
        </w:rPr>
        <w:t xml:space="preserve">单一来源 </w:t>
      </w:r>
      <w:r>
        <w:rPr>
          <w:rFonts w:hint="eastAsia" w:ascii="宋体" w:hAnsi="宋体" w:eastAsia="宋体" w:cs="宋体"/>
          <w:sz w:val="21"/>
        </w:rPr>
        <w:sym w:font="Wingdings" w:char="00A8"/>
      </w:r>
      <w:r>
        <w:rPr>
          <w:rFonts w:hint="eastAsia" w:ascii="宋体" w:hAnsi="宋体" w:eastAsia="宋体" w:cs="宋体"/>
          <w:sz w:val="21"/>
        </w:rPr>
        <w:t xml:space="preserve">框架协议 </w:t>
      </w:r>
      <w:r>
        <w:rPr>
          <w:rFonts w:hint="eastAsia" w:ascii="宋体" w:hAnsi="宋体" w:eastAsia="宋体" w:cs="宋体"/>
          <w:sz w:val="21"/>
        </w:rPr>
        <w:sym w:font="Wingdings" w:char="00A8"/>
      </w:r>
      <w:r>
        <w:rPr>
          <w:rFonts w:hint="eastAsia" w:ascii="宋体" w:hAnsi="宋体" w:eastAsia="宋体" w:cs="宋体"/>
          <w:sz w:val="21"/>
        </w:rPr>
        <w:t>其他：</w:t>
      </w:r>
      <w:r>
        <w:rPr>
          <w:rFonts w:hint="eastAsia" w:ascii="宋体" w:hAnsi="宋体" w:eastAsia="宋体" w:cs="宋体"/>
          <w:sz w:val="21"/>
          <w:u w:val="single"/>
        </w:rPr>
        <w:t xml:space="preserve">          </w:t>
      </w:r>
    </w:p>
    <w:p w14:paraId="53086455">
      <w:pPr>
        <w:pStyle w:val="29"/>
        <w:numPr>
          <w:ilvl w:val="255"/>
          <w:numId w:val="0"/>
        </w:numPr>
        <w:snapToGrid w:val="0"/>
        <w:ind w:firstLine="420"/>
        <w:rPr>
          <w:rFonts w:hint="eastAsia" w:ascii="宋体" w:hAnsi="宋体" w:eastAsia="宋体" w:cs="宋体"/>
          <w:sz w:val="21"/>
        </w:rPr>
      </w:pPr>
      <w:r>
        <w:rPr>
          <w:rFonts w:hint="eastAsia" w:ascii="宋体" w:hAnsi="宋体" w:eastAsia="宋体" w:cs="宋体"/>
          <w:sz w:val="21"/>
        </w:rPr>
        <w:t>（注：在框架协议采购的第二阶段，可选择使用该合同文本）</w:t>
      </w:r>
    </w:p>
    <w:p w14:paraId="7CF90ACE">
      <w:pPr>
        <w:pStyle w:val="29"/>
        <w:numPr>
          <w:ilvl w:val="255"/>
          <w:numId w:val="0"/>
        </w:numPr>
        <w:snapToGrid w:val="0"/>
        <w:ind w:firstLine="220" w:firstLineChars="100"/>
        <w:rPr>
          <w:rFonts w:hint="eastAsia" w:ascii="宋体" w:hAnsi="宋体" w:eastAsia="宋体" w:cs="宋体"/>
          <w:kern w:val="2"/>
          <w:sz w:val="21"/>
        </w:rPr>
      </w:pPr>
      <w:r>
        <w:rPr>
          <w:rFonts w:hint="eastAsia" w:ascii="宋体" w:hAnsi="宋体" w:eastAsia="宋体" w:cs="宋体"/>
        </w:rPr>
        <w:t xml:space="preserve"> （6）</w:t>
      </w:r>
      <w:r>
        <w:rPr>
          <w:rFonts w:hint="eastAsia" w:ascii="宋体" w:hAnsi="宋体" w:eastAsia="宋体" w:cs="宋体"/>
          <w:kern w:val="2"/>
          <w:sz w:val="21"/>
        </w:rPr>
        <w:t>中标（成交）采购标的制造商是否为中小企业：</w:t>
      </w:r>
      <w:r>
        <w:rPr>
          <w:rFonts w:hint="eastAsia" w:ascii="宋体" w:hAnsi="宋体" w:eastAsia="宋体" w:cs="宋体"/>
          <w:kern w:val="2"/>
          <w:sz w:val="21"/>
        </w:rPr>
        <w:sym w:font="Wingdings" w:char="00A8"/>
      </w:r>
      <w:r>
        <w:rPr>
          <w:rFonts w:hint="eastAsia" w:ascii="宋体" w:hAnsi="宋体" w:eastAsia="宋体" w:cs="宋体"/>
          <w:kern w:val="2"/>
          <w:sz w:val="21"/>
        </w:rPr>
        <w:t xml:space="preserve">是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0A585EB4">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cs="宋体"/>
          <w:szCs w:val="21"/>
        </w:rPr>
        <w:t xml:space="preserve">         本合同是否为专门面向中小企业的采购合同（中小企业预留合同）：</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171543DC">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cs="宋体"/>
        </w:rPr>
        <w:t xml:space="preserve">         若本项目不专门面向中小企业采购，是否给予小微企业评审优惠：</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0E2E4F4A">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cs="宋体"/>
        </w:rPr>
        <w:t xml:space="preserve">         中标（成交）采购标的制造商是否为残疾人福利性单位：</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3CD7E3A7">
      <w:pPr>
        <w:snapToGrid w:val="0"/>
        <w:spacing w:line="400" w:lineRule="exact"/>
        <w:rPr>
          <w:rFonts w:hint="eastAsia" w:ascii="宋体" w:hAnsi="宋体" w:eastAsia="宋体" w:cs="宋体"/>
        </w:rPr>
      </w:pPr>
      <w:r>
        <w:rPr>
          <w:rFonts w:hint="eastAsia" w:ascii="宋体" w:hAnsi="宋体" w:eastAsia="宋体" w:cs="宋体"/>
        </w:rPr>
        <w:t xml:space="preserve">         中标（成交）采购标的制造商是否为监狱企业：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080EDD8C">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（7）合同是否分包：</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28DF4F55">
      <w:p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分包主要内容：</w:t>
      </w:r>
      <w:r>
        <w:rPr>
          <w:rFonts w:hint="eastAsia" w:ascii="宋体" w:hAnsi="宋体" w:eastAsia="宋体" w:cs="宋体"/>
          <w:szCs w:val="21"/>
          <w:u w:val="single"/>
        </w:rPr>
        <w:t xml:space="preserve">                                            </w:t>
      </w:r>
    </w:p>
    <w:p w14:paraId="4F5AA56D">
      <w:pPr>
        <w:adjustRightInd w:val="0"/>
        <w:snapToGrid w:val="0"/>
        <w:spacing w:line="400" w:lineRule="exact"/>
        <w:ind w:firstLine="840" w:firstLineChars="400"/>
        <w:rPr>
          <w:rFonts w:hint="eastAsia" w:ascii="宋体" w:hAnsi="宋体" w:eastAsia="宋体" w:cs="宋体"/>
          <w:szCs w:val="21"/>
        </w:rPr>
      </w:pPr>
      <w:r>
        <w:rPr>
          <w:rFonts w:hint="eastAsia" w:ascii="宋体" w:hAnsi="宋体" w:eastAsia="宋体" w:cs="宋体"/>
          <w:szCs w:val="21"/>
        </w:rPr>
        <w:t xml:space="preserve"> 分包供应商/制造商名称（如供应商和制造商不同，请分别填写）：</w:t>
      </w:r>
    </w:p>
    <w:p w14:paraId="4C40655F">
      <w:p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u w:val="single"/>
        </w:rPr>
        <w:t xml:space="preserve">                                                          </w:t>
      </w:r>
    </w:p>
    <w:p w14:paraId="764189C7">
      <w:pPr>
        <w:adjustRightInd w:val="0"/>
        <w:snapToGrid w:val="0"/>
        <w:spacing w:line="400" w:lineRule="exact"/>
        <w:ind w:firstLine="840" w:firstLineChars="400"/>
        <w:rPr>
          <w:rFonts w:hint="eastAsia" w:ascii="宋体" w:hAnsi="宋体" w:eastAsia="宋体" w:cs="宋体"/>
          <w:szCs w:val="21"/>
        </w:rPr>
      </w:pPr>
      <w:r>
        <w:rPr>
          <w:rFonts w:hint="eastAsia" w:ascii="宋体" w:hAnsi="宋体" w:eastAsia="宋体" w:cs="宋体"/>
          <w:szCs w:val="21"/>
        </w:rPr>
        <w:t xml:space="preserve"> 分包供应商/制造商类型（如果供应商和制造商不同，只填写制造商类型）：</w:t>
      </w:r>
    </w:p>
    <w:p w14:paraId="6408D020">
      <w:pPr>
        <w:adjustRightInd w:val="0"/>
        <w:snapToGrid w:val="0"/>
        <w:spacing w:line="400" w:lineRule="exact"/>
        <w:ind w:firstLine="840" w:firstLineChars="400"/>
        <w:rPr>
          <w:rFonts w:hint="eastAsia"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大型企业  </w:t>
      </w:r>
      <w:r>
        <w:rPr>
          <w:rFonts w:hint="eastAsia" w:ascii="宋体" w:hAnsi="宋体" w:eastAsia="宋体" w:cs="宋体"/>
          <w:iCs/>
          <w:szCs w:val="21"/>
        </w:rPr>
        <w:sym w:font="Wingdings" w:char="00A8"/>
      </w:r>
      <w:r>
        <w:rPr>
          <w:rFonts w:hint="eastAsia" w:ascii="宋体" w:hAnsi="宋体" w:eastAsia="宋体" w:cs="宋体"/>
          <w:iCs/>
          <w:szCs w:val="21"/>
        </w:rPr>
        <w:t xml:space="preserve">中型企业  </w:t>
      </w:r>
      <w:r>
        <w:rPr>
          <w:rFonts w:hint="eastAsia" w:ascii="宋体" w:hAnsi="宋体" w:eastAsia="宋体" w:cs="宋体"/>
          <w:iCs/>
          <w:szCs w:val="21"/>
        </w:rPr>
        <w:sym w:font="Wingdings" w:char="00A8"/>
      </w:r>
      <w:r>
        <w:rPr>
          <w:rFonts w:hint="eastAsia" w:ascii="宋体" w:hAnsi="宋体" w:eastAsia="宋体" w:cs="宋体"/>
          <w:iCs/>
          <w:szCs w:val="21"/>
        </w:rPr>
        <w:t xml:space="preserve">小微型企业  </w:t>
      </w:r>
    </w:p>
    <w:p w14:paraId="798AAD85">
      <w:pPr>
        <w:adjustRightInd w:val="0"/>
        <w:snapToGrid w:val="0"/>
        <w:spacing w:line="400" w:lineRule="exact"/>
        <w:ind w:firstLine="840" w:firstLineChars="400"/>
        <w:rPr>
          <w:rFonts w:hint="eastAsia" w:ascii="宋体" w:hAnsi="宋体" w:eastAsia="宋体" w:cs="宋体"/>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残疾人福利性单位 </w:t>
      </w:r>
      <w:r>
        <w:rPr>
          <w:rFonts w:hint="eastAsia" w:ascii="宋体" w:hAnsi="宋体" w:eastAsia="宋体" w:cs="宋体"/>
          <w:iCs/>
          <w:szCs w:val="21"/>
        </w:rPr>
        <w:sym w:font="Wingdings" w:char="00A8"/>
      </w:r>
      <w:r>
        <w:rPr>
          <w:rFonts w:hint="eastAsia" w:ascii="宋体" w:hAnsi="宋体" w:eastAsia="宋体" w:cs="宋体"/>
          <w:iCs/>
          <w:szCs w:val="21"/>
        </w:rPr>
        <w:t xml:space="preserve">监狱企业 </w:t>
      </w:r>
      <w:r>
        <w:rPr>
          <w:rFonts w:hint="eastAsia" w:ascii="宋体" w:hAnsi="宋体" w:eastAsia="宋体" w:cs="宋体"/>
          <w:iCs/>
          <w:szCs w:val="21"/>
        </w:rPr>
        <w:sym w:font="Wingdings" w:char="00A8"/>
      </w:r>
      <w:r>
        <w:rPr>
          <w:rFonts w:hint="eastAsia" w:ascii="宋体" w:hAnsi="宋体" w:eastAsia="宋体" w:cs="宋体"/>
          <w:iCs/>
          <w:szCs w:val="21"/>
        </w:rPr>
        <w:t>其他</w:t>
      </w:r>
    </w:p>
    <w:p w14:paraId="22C4983B">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cs="宋体"/>
          <w:szCs w:val="21"/>
        </w:rPr>
        <w:t xml:space="preserve">    （8）中标（成交）供应商是否为外商投资企业：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652E3FB">
      <w:pPr>
        <w:pStyle w:val="29"/>
        <w:tabs>
          <w:tab w:val="left" w:pos="1340"/>
        </w:tabs>
        <w:ind w:firstLine="420"/>
        <w:rPr>
          <w:rFonts w:hint="eastAsia"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4C08DF82">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（9）是否涉及进口产品：</w:t>
      </w:r>
    </w:p>
    <w:p w14:paraId="050DF9C4">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1CC4293E">
      <w:pPr>
        <w:numPr>
          <w:ilvl w:val="255"/>
          <w:numId w:val="0"/>
        </w:numPr>
        <w:adjustRightInd w:val="0"/>
        <w:snapToGrid w:val="0"/>
        <w:spacing w:line="400" w:lineRule="exact"/>
        <w:ind w:firstLine="840" w:firstLineChars="400"/>
        <w:rPr>
          <w:rFonts w:hint="eastAsia" w:ascii="宋体" w:hAnsi="宋体" w:eastAsia="宋体" w:cs="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F84760B">
      <w:pPr>
        <w:adjustRightInd w:val="0"/>
        <w:snapToGrid w:val="0"/>
        <w:spacing w:line="400" w:lineRule="exact"/>
        <w:ind w:firstLine="840" w:firstLineChars="40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360BAD24">
      <w:pPr>
        <w:numPr>
          <w:ilvl w:val="255"/>
          <w:numId w:val="0"/>
        </w:numPr>
        <w:tabs>
          <w:tab w:val="left" w:pos="740"/>
        </w:tabs>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（10）是否涉及节能产品：</w:t>
      </w:r>
    </w:p>
    <w:p w14:paraId="08158B47">
      <w:pPr>
        <w:numPr>
          <w:ilvl w:val="255"/>
          <w:numId w:val="0"/>
        </w:numPr>
        <w:tabs>
          <w:tab w:val="left" w:pos="740"/>
        </w:tabs>
        <w:adjustRightInd w:val="0"/>
        <w:snapToGrid w:val="0"/>
        <w:spacing w:line="400" w:lineRule="exact"/>
        <w:rPr>
          <w:rFonts w:hint="eastAsia" w:ascii="宋体" w:hAnsi="宋体" w:eastAsia="宋体" w:cs="宋体"/>
          <w:iCs/>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是，《节能产品政府采购品目清单》的底级品目名称：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0AE462D6">
      <w:pPr>
        <w:numPr>
          <w:ilvl w:val="255"/>
          <w:numId w:val="0"/>
        </w:numPr>
        <w:tabs>
          <w:tab w:val="left" w:pos="740"/>
        </w:tabs>
        <w:adjustRightInd w:val="0"/>
        <w:snapToGrid w:val="0"/>
        <w:spacing w:line="400" w:lineRule="exact"/>
        <w:rPr>
          <w:rFonts w:hint="eastAsia"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65196CCE">
      <w:pPr>
        <w:numPr>
          <w:ilvl w:val="255"/>
          <w:numId w:val="0"/>
        </w:numPr>
        <w:tabs>
          <w:tab w:val="left" w:pos="740"/>
        </w:tabs>
        <w:adjustRightInd w:val="0"/>
        <w:snapToGrid w:val="0"/>
        <w:spacing w:line="400" w:lineRule="exact"/>
        <w:rPr>
          <w:rFonts w:hint="eastAsia"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B800AEB">
      <w:pPr>
        <w:numPr>
          <w:ilvl w:val="255"/>
          <w:numId w:val="0"/>
        </w:numPr>
        <w:tabs>
          <w:tab w:val="left" w:pos="740"/>
        </w:tabs>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是否涉及环境标志产品：</w:t>
      </w:r>
    </w:p>
    <w:p w14:paraId="55419466">
      <w:pPr>
        <w:numPr>
          <w:ilvl w:val="255"/>
          <w:numId w:val="0"/>
        </w:numPr>
        <w:tabs>
          <w:tab w:val="left" w:pos="740"/>
        </w:tabs>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是，《环境标志产品政府采购品目清单》的底级品目名称：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552A6638">
      <w:pPr>
        <w:numPr>
          <w:ilvl w:val="255"/>
          <w:numId w:val="0"/>
        </w:numPr>
        <w:tabs>
          <w:tab w:val="left" w:pos="740"/>
        </w:tabs>
        <w:adjustRightInd w:val="0"/>
        <w:snapToGrid w:val="0"/>
        <w:spacing w:line="400" w:lineRule="exact"/>
        <w:rPr>
          <w:rFonts w:hint="eastAsia"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32C55FF2">
      <w:pPr>
        <w:numPr>
          <w:ilvl w:val="255"/>
          <w:numId w:val="0"/>
        </w:numPr>
        <w:tabs>
          <w:tab w:val="left" w:pos="740"/>
        </w:tabs>
        <w:adjustRightInd w:val="0"/>
        <w:snapToGrid w:val="0"/>
        <w:spacing w:line="400" w:lineRule="exact"/>
        <w:rPr>
          <w:rFonts w:hint="eastAsia"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5411082B">
      <w:pPr>
        <w:pStyle w:val="29"/>
        <w:numPr>
          <w:ilvl w:val="255"/>
          <w:numId w:val="0"/>
        </w:numPr>
        <w:snapToGrid w:val="0"/>
        <w:rPr>
          <w:rFonts w:hint="eastAsia" w:ascii="宋体" w:hAnsi="宋体" w:eastAsia="宋体" w:cs="宋体"/>
          <w:kern w:val="2"/>
          <w:sz w:val="21"/>
        </w:rPr>
      </w:pPr>
      <w:r>
        <w:rPr>
          <w:rFonts w:hint="eastAsia" w:ascii="宋体" w:hAnsi="宋体" w:eastAsia="宋体" w:cs="宋体"/>
          <w:sz w:val="21"/>
        </w:rPr>
        <w:t xml:space="preserve">          </w:t>
      </w:r>
      <w:r>
        <w:rPr>
          <w:rFonts w:hint="eastAsia" w:ascii="宋体" w:hAnsi="宋体" w:eastAsia="宋体" w:cs="宋体"/>
          <w:kern w:val="2"/>
          <w:sz w:val="21"/>
        </w:rPr>
        <w:t xml:space="preserve">是否涉及绿色产品： </w:t>
      </w:r>
    </w:p>
    <w:p w14:paraId="49A123AF">
      <w:pPr>
        <w:pStyle w:val="29"/>
        <w:ind w:firstLine="420" w:firstLineChars="0"/>
        <w:rPr>
          <w:rFonts w:hint="eastAsia" w:ascii="宋体" w:hAnsi="宋体" w:eastAsia="宋体" w:cs="宋体"/>
          <w:u w:val="single"/>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是，绿色产品政府采购相关政策确定的底级品目名称：</w:t>
      </w:r>
      <w:r>
        <w:rPr>
          <w:rFonts w:hint="eastAsia" w:ascii="宋体" w:hAnsi="宋体" w:eastAsia="宋体" w:cs="宋体"/>
          <w:u w:val="single"/>
        </w:rPr>
        <w:t xml:space="preserve">         </w:t>
      </w:r>
    </w:p>
    <w:p w14:paraId="2A4E6C27">
      <w:pPr>
        <w:numPr>
          <w:ilvl w:val="255"/>
          <w:numId w:val="0"/>
        </w:numPr>
        <w:tabs>
          <w:tab w:val="left" w:pos="740"/>
        </w:tabs>
        <w:adjustRightInd w:val="0"/>
        <w:snapToGrid w:val="0"/>
        <w:spacing w:line="400" w:lineRule="exact"/>
        <w:rPr>
          <w:rFonts w:hint="eastAsia"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57199BF3">
      <w:pPr>
        <w:pStyle w:val="29"/>
        <w:ind w:firstLine="420" w:firstLineChars="0"/>
        <w:rPr>
          <w:rFonts w:hint="eastAsia" w:ascii="宋体" w:hAnsi="宋体" w:eastAsia="宋体" w:cs="宋体"/>
          <w:sz w:val="21"/>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261DC1A4">
      <w:pPr>
        <w:numPr>
          <w:ilvl w:val="255"/>
          <w:numId w:val="0"/>
        </w:num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（11）涉及商品包装和快递包装的，是否参考《商品包装政府采购需求标准（试行）》、《快递包装政府采购需求标准（试行）》明确产品及相关快递服务的具体包装要求：</w:t>
      </w:r>
    </w:p>
    <w:p w14:paraId="4871BD42">
      <w:pPr>
        <w:numPr>
          <w:ilvl w:val="255"/>
          <w:numId w:val="0"/>
        </w:numPr>
        <w:adjustRightInd w:val="0"/>
        <w:snapToGrid w:val="0"/>
        <w:spacing w:line="400" w:lineRule="exact"/>
        <w:ind w:firstLine="840" w:firstLineChars="4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 xml:space="preserve">否      </w:t>
      </w:r>
      <w:r>
        <w:rPr>
          <w:rFonts w:hint="eastAsia" w:ascii="宋体" w:hAnsi="宋体" w:eastAsia="宋体" w:cs="宋体"/>
          <w:szCs w:val="21"/>
        </w:rPr>
        <w:sym w:font="Wingdings" w:char="00A8"/>
      </w:r>
      <w:r>
        <w:rPr>
          <w:rFonts w:hint="eastAsia" w:ascii="宋体" w:hAnsi="宋体" w:eastAsia="宋体" w:cs="宋体"/>
          <w:szCs w:val="21"/>
        </w:rPr>
        <w:t>不涉及</w:t>
      </w:r>
    </w:p>
    <w:p w14:paraId="70BB99F6">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合同金额</w:t>
      </w:r>
    </w:p>
    <w:p w14:paraId="7AC11FFD">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40DCC1E0">
      <w:pPr>
        <w:adjustRightInd w:val="0"/>
        <w:snapToGrid w:val="0"/>
        <w:spacing w:line="400" w:lineRule="exact"/>
        <w:rPr>
          <w:rFonts w:hint="eastAsia"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79D932CE">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分包金额（如有）小写：</w:t>
      </w:r>
      <w:r>
        <w:rPr>
          <w:rFonts w:hint="eastAsia" w:ascii="宋体" w:hAnsi="宋体" w:eastAsia="宋体" w:cs="宋体"/>
          <w:szCs w:val="21"/>
          <w:u w:val="single"/>
        </w:rPr>
        <w:t xml:space="preserve">                   </w:t>
      </w:r>
    </w:p>
    <w:p w14:paraId="36CE65EE">
      <w:pPr>
        <w:adjustRightInd w:val="0"/>
        <w:snapToGrid w:val="0"/>
        <w:spacing w:line="400" w:lineRule="exact"/>
        <w:rPr>
          <w:rFonts w:hint="eastAsia"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542EC714">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（注：固定单价合同应填写单价和最高限价）</w:t>
      </w:r>
    </w:p>
    <w:p w14:paraId="60DB6176">
      <w:pPr>
        <w:numPr>
          <w:ilvl w:val="255"/>
          <w:numId w:val="0"/>
        </w:num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（2）合同定价方式（采用组合定价方式的，可以勾选多项）：</w:t>
      </w:r>
    </w:p>
    <w:p w14:paraId="3DDB459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固定费率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 xml:space="preserve">绩效激励 </w:t>
      </w:r>
      <w:r>
        <w:rPr>
          <w:rFonts w:hint="eastAsia" w:ascii="宋体" w:hAnsi="宋体" w:eastAsia="宋体" w:cs="宋体"/>
          <w:iCs/>
          <w:szCs w:val="21"/>
        </w:rPr>
        <w:sym w:font="Wingdings" w:char="00A8"/>
      </w:r>
      <w:r>
        <w:rPr>
          <w:rFonts w:hint="eastAsia" w:ascii="宋体" w:hAnsi="宋体" w:eastAsia="宋体" w:cs="宋体"/>
          <w:iCs/>
          <w:szCs w:val="21"/>
        </w:rPr>
        <w:t>其他</w:t>
      </w:r>
      <w:r>
        <w:rPr>
          <w:rFonts w:hint="eastAsia" w:ascii="宋体" w:hAnsi="宋体" w:eastAsia="宋体" w:cs="宋体"/>
          <w:szCs w:val="21"/>
          <w:u w:val="single"/>
        </w:rPr>
        <w:t xml:space="preserve">       </w:t>
      </w:r>
    </w:p>
    <w:p w14:paraId="73E6C8B2">
      <w:pPr>
        <w:pStyle w:val="42"/>
        <w:spacing w:line="400" w:lineRule="exact"/>
        <w:rPr>
          <w:rFonts w:hint="eastAsia" w:ascii="宋体" w:hAnsi="宋体" w:eastAsia="宋体" w:cs="宋体"/>
        </w:rPr>
      </w:pPr>
      <w:r>
        <w:rPr>
          <w:rFonts w:hint="eastAsia" w:ascii="宋体" w:hAnsi="宋体" w:eastAsia="宋体" w:cs="宋体"/>
        </w:rPr>
        <w:t>（3）付款方式（按项目实际勾选填写）：</w:t>
      </w:r>
    </w:p>
    <w:p w14:paraId="7016743E">
      <w:pPr>
        <w:adjustRightInd w:val="0"/>
        <w:snapToGrid w:val="0"/>
        <w:spacing w:line="400" w:lineRule="exact"/>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（应明确一次性支付合同款项的条件）                    </w:t>
      </w:r>
    </w:p>
    <w:p w14:paraId="16EAEA25">
      <w:pPr>
        <w:snapToGrid w:val="0"/>
        <w:spacing w:line="400" w:lineRule="exact"/>
        <w:ind w:firstLine="630" w:firstLineChars="300"/>
        <w:rPr>
          <w:rFonts w:hint="eastAsia" w:ascii="宋体" w:hAnsi="宋体" w:eastAsia="宋体" w:cs="宋体"/>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（应明确分期支付合同款项的各期比例和支付条件，各期支付条件应与分期履约验收情况挂钩） </w:t>
      </w:r>
      <w:r>
        <w:rPr>
          <w:rFonts w:hint="eastAsia" w:ascii="宋体" w:hAnsi="宋体" w:eastAsia="宋体" w:cs="宋体"/>
          <w:szCs w:val="21"/>
        </w:rPr>
        <w:t>，其中涉及预付款的：</w:t>
      </w:r>
      <w:r>
        <w:rPr>
          <w:rFonts w:hint="eastAsia" w:ascii="宋体" w:hAnsi="宋体" w:eastAsia="宋体" w:cs="宋体"/>
          <w:szCs w:val="21"/>
          <w:u w:val="single"/>
        </w:rPr>
        <w:t xml:space="preserve"> （应明确预付款的支付比例和支付条件） </w:t>
      </w:r>
    </w:p>
    <w:p w14:paraId="3EFB9AB1">
      <w:pPr>
        <w:adjustRightInd w:val="0"/>
        <w:snapToGrid w:val="0"/>
        <w:spacing w:line="400" w:lineRule="exact"/>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7EC751A9">
      <w:pPr>
        <w:adjustRightInd w:val="0"/>
        <w:snapToGrid w:val="0"/>
        <w:spacing w:line="400" w:lineRule="exact"/>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52402FD6">
      <w:pPr>
        <w:numPr>
          <w:ilvl w:val="0"/>
          <w:numId w:val="11"/>
        </w:numPr>
        <w:adjustRightInd w:val="0"/>
        <w:snapToGrid w:val="0"/>
        <w:spacing w:line="400" w:lineRule="exact"/>
        <w:ind w:firstLine="422" w:firstLineChars="200"/>
        <w:rPr>
          <w:rFonts w:hint="eastAsia" w:ascii="宋体" w:hAnsi="宋体" w:eastAsia="宋体" w:cs="宋体"/>
          <w:b/>
          <w:szCs w:val="21"/>
          <w:u w:val="single"/>
        </w:rPr>
      </w:pPr>
      <w:r>
        <w:rPr>
          <w:rFonts w:hint="eastAsia" w:ascii="宋体" w:hAnsi="宋体" w:eastAsia="宋体" w:cs="宋体"/>
          <w:b/>
          <w:szCs w:val="21"/>
        </w:rPr>
        <w:t>合同履行</w:t>
      </w:r>
    </w:p>
    <w:p w14:paraId="625F633C">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0BC3373">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4A609629">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7BC05DFE">
      <w:pPr>
        <w:pStyle w:val="29"/>
        <w:rPr>
          <w:rFonts w:hint="eastAsia" w:ascii="宋体" w:hAnsi="宋体" w:eastAsia="宋体" w:cs="宋体"/>
          <w:sz w:val="21"/>
        </w:rPr>
      </w:pPr>
      <w:r>
        <w:rPr>
          <w:rFonts w:hint="eastAsia" w:ascii="宋体" w:hAnsi="宋体" w:eastAsia="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1BB1ACDF">
      <w:pPr>
        <w:pStyle w:val="29"/>
        <w:ind w:firstLine="420"/>
        <w:rPr>
          <w:rFonts w:hint="eastAsia"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0370D71C">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78E16847">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7CA22DFA">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szCs w:val="21"/>
          <w:u w:val="single"/>
        </w:rPr>
        <w:t xml:space="preserve">                                                </w:t>
      </w:r>
    </w:p>
    <w:p w14:paraId="2475BC32">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合同验收</w:t>
      </w:r>
    </w:p>
    <w:p w14:paraId="7CAB65DF">
      <w:pPr>
        <w:numPr>
          <w:ilvl w:val="0"/>
          <w:numId w:val="13"/>
        </w:num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验收组织方式：</w:t>
      </w:r>
      <w:r>
        <w:rPr>
          <w:rFonts w:hint="eastAsia" w:ascii="宋体" w:hAnsi="宋体" w:eastAsia="宋体" w:cs="宋体"/>
          <w:szCs w:val="21"/>
        </w:rPr>
        <w:sym w:font="Wingdings" w:char="00A8"/>
      </w:r>
      <w:r>
        <w:rPr>
          <w:rFonts w:hint="eastAsia" w:ascii="宋体" w:hAnsi="宋体" w:eastAsia="宋体" w:cs="宋体"/>
          <w:bCs/>
          <w:szCs w:val="21"/>
        </w:rPr>
        <w:t xml:space="preserve">自行组织 </w:t>
      </w:r>
      <w:r>
        <w:rPr>
          <w:rFonts w:hint="eastAsia" w:ascii="宋体" w:hAnsi="宋体" w:eastAsia="宋体" w:cs="宋体"/>
          <w:szCs w:val="21"/>
        </w:rPr>
        <w:sym w:font="Wingdings" w:char="00FE"/>
      </w:r>
      <w:r>
        <w:rPr>
          <w:rFonts w:hint="eastAsia" w:ascii="宋体" w:hAnsi="宋体" w:eastAsia="宋体" w:cs="宋体"/>
          <w:bCs/>
          <w:szCs w:val="21"/>
        </w:rPr>
        <w:t>委托第三方组织</w:t>
      </w:r>
    </w:p>
    <w:p w14:paraId="213A2A9A">
      <w:pPr>
        <w:adjustRightInd w:val="0"/>
        <w:snapToGrid w:val="0"/>
        <w:spacing w:line="400" w:lineRule="exact"/>
        <w:rPr>
          <w:rFonts w:hint="eastAsia" w:ascii="宋体" w:hAnsi="宋体" w:eastAsia="宋体" w:cs="宋体"/>
          <w:bCs/>
          <w:szCs w:val="21"/>
        </w:rPr>
      </w:pPr>
      <w:r>
        <w:rPr>
          <w:rFonts w:hint="eastAsia" w:ascii="宋体" w:hAnsi="宋体" w:eastAsia="宋体" w:cs="宋体"/>
          <w:bCs/>
          <w:szCs w:val="21"/>
        </w:rPr>
        <w:t xml:space="preserve">         验收主体：</w:t>
      </w:r>
      <w:r>
        <w:rPr>
          <w:rFonts w:hint="eastAsia" w:ascii="宋体" w:hAnsi="宋体" w:eastAsia="宋体" w:cs="宋体"/>
          <w:bCs/>
          <w:szCs w:val="21"/>
          <w:u w:val="single"/>
        </w:rPr>
        <w:t xml:space="preserve">                  </w:t>
      </w:r>
    </w:p>
    <w:p w14:paraId="08825625">
      <w:pPr>
        <w:adjustRightInd w:val="0"/>
        <w:snapToGrid w:val="0"/>
        <w:spacing w:line="400" w:lineRule="exact"/>
        <w:rPr>
          <w:rFonts w:hint="eastAsia" w:ascii="宋体" w:hAnsi="宋体" w:eastAsia="宋体" w:cs="宋体"/>
          <w:bCs/>
          <w:szCs w:val="21"/>
        </w:rPr>
      </w:pPr>
      <w:r>
        <w:rPr>
          <w:rFonts w:hint="eastAsia" w:ascii="宋体" w:hAnsi="宋体" w:eastAsia="宋体" w:cs="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C93D8E6">
      <w:pPr>
        <w:adjustRightInd w:val="0"/>
        <w:snapToGrid w:val="0"/>
        <w:spacing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是否邀请专家参加验收：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47C8F055">
      <w:pPr>
        <w:adjustRightInd w:val="0"/>
        <w:snapToGrid w:val="0"/>
        <w:spacing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45F24B2">
      <w:pPr>
        <w:adjustRightInd w:val="0"/>
        <w:snapToGrid w:val="0"/>
        <w:spacing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2B1A7E0">
      <w:pPr>
        <w:adjustRightInd w:val="0"/>
        <w:snapToGrid w:val="0"/>
        <w:spacing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是否进行抽查检测：</w:t>
      </w:r>
      <w:r>
        <w:rPr>
          <w:rFonts w:hint="eastAsia" w:ascii="宋体" w:hAnsi="宋体" w:eastAsia="宋体" w:cs="宋体"/>
          <w:szCs w:val="21"/>
        </w:rPr>
        <w:sym w:font="Wingdings" w:char="00A8"/>
      </w:r>
      <w:r>
        <w:rPr>
          <w:rFonts w:hint="eastAsia" w:ascii="宋体" w:hAnsi="宋体" w:eastAsia="宋体" w:cs="宋体"/>
          <w:bCs/>
          <w:szCs w:val="21"/>
        </w:rPr>
        <w:t>是，抽查比例：</w:t>
      </w:r>
      <w:r>
        <w:rPr>
          <w:rFonts w:hint="eastAsia" w:ascii="宋体" w:hAnsi="宋体" w:eastAsia="宋体" w:cs="宋体"/>
          <w:bCs/>
          <w:szCs w:val="21"/>
          <w:u w:val="single"/>
        </w:rPr>
        <w:t xml:space="preserve">        </w:t>
      </w: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6DF61494">
      <w:pPr>
        <w:adjustRightInd w:val="0"/>
        <w:snapToGrid w:val="0"/>
        <w:spacing w:line="400" w:lineRule="exact"/>
        <w:ind w:firstLine="840" w:firstLineChars="400"/>
        <w:rPr>
          <w:rFonts w:hint="eastAsia" w:ascii="宋体" w:hAnsi="宋体" w:eastAsia="宋体" w:cs="宋体"/>
          <w:bCs/>
          <w:szCs w:val="21"/>
          <w:u w:val="single"/>
        </w:rPr>
      </w:pPr>
      <w:r>
        <w:rPr>
          <w:rFonts w:hint="eastAsia" w:ascii="宋体" w:hAnsi="宋体" w:eastAsia="宋体" w:cs="宋体"/>
          <w:bCs/>
          <w:szCs w:val="21"/>
        </w:rPr>
        <w:t>是否存在破坏性检测：</w:t>
      </w:r>
      <w:r>
        <w:rPr>
          <w:rFonts w:hint="eastAsia" w:ascii="宋体" w:hAnsi="宋体" w:eastAsia="宋体" w:cs="宋体"/>
          <w:szCs w:val="21"/>
        </w:rPr>
        <w:sym w:font="Wingdings" w:char="00A8"/>
      </w:r>
      <w:r>
        <w:rPr>
          <w:rFonts w:hint="eastAsia" w:ascii="宋体" w:hAnsi="宋体" w:eastAsia="宋体" w:cs="宋体"/>
          <w:bCs/>
          <w:szCs w:val="21"/>
        </w:rPr>
        <w:t>是，</w:t>
      </w:r>
      <w:r>
        <w:rPr>
          <w:rFonts w:hint="eastAsia" w:ascii="宋体" w:hAnsi="宋体" w:eastAsia="宋体" w:cs="宋体"/>
          <w:bCs/>
          <w:szCs w:val="21"/>
          <w:u w:val="single"/>
        </w:rPr>
        <w:t>（应明确对被破坏的检测产品的处理方式）</w:t>
      </w:r>
    </w:p>
    <w:p w14:paraId="692AF48E">
      <w:pPr>
        <w:adjustRightInd w:val="0"/>
        <w:snapToGrid w:val="0"/>
        <w:spacing w:line="400" w:lineRule="exact"/>
        <w:ind w:firstLine="840" w:firstLineChars="400"/>
        <w:rPr>
          <w:rFonts w:hint="eastAsia"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0339079A">
      <w:pPr>
        <w:adjustRightInd w:val="0"/>
        <w:snapToGrid w:val="0"/>
        <w:spacing w:line="400" w:lineRule="exact"/>
        <w:ind w:firstLine="840" w:firstLineChars="400"/>
        <w:rPr>
          <w:rFonts w:hint="eastAsia" w:ascii="宋体" w:hAnsi="宋体" w:eastAsia="宋体" w:cs="宋体"/>
          <w:bCs/>
          <w:szCs w:val="21"/>
          <w:u w:val="single"/>
        </w:rPr>
      </w:pPr>
      <w:r>
        <w:rPr>
          <w:rFonts w:hint="eastAsia" w:ascii="宋体" w:hAnsi="宋体" w:eastAsia="宋体" w:cs="宋体"/>
          <w:bCs/>
          <w:szCs w:val="21"/>
        </w:rPr>
        <w:t>验收组织的其他事项：</w:t>
      </w:r>
      <w:r>
        <w:rPr>
          <w:rFonts w:hint="eastAsia" w:ascii="宋体" w:hAnsi="宋体" w:eastAsia="宋体" w:cs="宋体"/>
          <w:bCs/>
          <w:szCs w:val="21"/>
          <w:u w:val="single"/>
        </w:rPr>
        <w:t xml:space="preserve">                </w:t>
      </w:r>
    </w:p>
    <w:p w14:paraId="5A07F6A3">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（2）履约验收时间：</w:t>
      </w:r>
      <w:r>
        <w:rPr>
          <w:rFonts w:hint="eastAsia" w:ascii="宋体" w:hAnsi="宋体" w:eastAsia="宋体" w:cs="宋体"/>
          <w:bCs/>
          <w:szCs w:val="21"/>
          <w:u w:val="single"/>
        </w:rPr>
        <w:t xml:space="preserve">（计划于何时验收/供应商提出验收申请之日起   日内组织验收） </w:t>
      </w:r>
    </w:p>
    <w:p w14:paraId="1B463060">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（3）履约验收方式：</w:t>
      </w:r>
      <w:r>
        <w:rPr>
          <w:rFonts w:hint="eastAsia" w:ascii="宋体" w:hAnsi="宋体" w:eastAsia="宋体" w:cs="宋体"/>
          <w:szCs w:val="21"/>
        </w:rPr>
        <w:sym w:font="Wingdings" w:char="00A8"/>
      </w:r>
      <w:r>
        <w:rPr>
          <w:rFonts w:hint="eastAsia" w:ascii="宋体" w:hAnsi="宋体" w:eastAsia="宋体" w:cs="宋体"/>
          <w:bCs/>
          <w:szCs w:val="21"/>
        </w:rPr>
        <w:t xml:space="preserve">一次性验收         </w:t>
      </w:r>
    </w:p>
    <w:p w14:paraId="0D15AD4D">
      <w:pPr>
        <w:adjustRightInd w:val="0"/>
        <w:snapToGrid w:val="0"/>
        <w:spacing w:line="400" w:lineRule="exact"/>
        <w:rPr>
          <w:rFonts w:hint="eastAsia"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分期/分项验收：</w:t>
      </w:r>
      <w:r>
        <w:rPr>
          <w:rFonts w:hint="eastAsia" w:ascii="宋体" w:hAnsi="宋体" w:eastAsia="宋体" w:cs="宋体"/>
          <w:bCs/>
          <w:szCs w:val="21"/>
          <w:u w:val="single"/>
        </w:rPr>
        <w:t xml:space="preserve"> （应明确分期/分项验收的工作安排）  </w:t>
      </w:r>
    </w:p>
    <w:p w14:paraId="13B3A2D9">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（4）履约验收程序：</w:t>
      </w:r>
      <w:r>
        <w:rPr>
          <w:rFonts w:hint="eastAsia" w:ascii="宋体" w:hAnsi="宋体" w:eastAsia="宋体" w:cs="宋体"/>
          <w:bCs/>
          <w:szCs w:val="21"/>
          <w:u w:val="single"/>
        </w:rPr>
        <w:t xml:space="preserve">                                         </w:t>
      </w:r>
    </w:p>
    <w:p w14:paraId="540D8A78">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（5）履约验收的内容：</w:t>
      </w:r>
      <w:r>
        <w:rPr>
          <w:rFonts w:hint="eastAsia" w:ascii="宋体" w:hAnsi="宋体" w:eastAsia="宋体" w:cs="宋体"/>
          <w:bCs/>
          <w:szCs w:val="21"/>
          <w:u w:val="single"/>
        </w:rPr>
        <w:t xml:space="preserve"> （应当包括每一项技术和商务要求的履约情况，特别是落实政府采购扶持中小企业，支持绿色发展和乡村振兴等政策情况）                                      </w:t>
      </w:r>
    </w:p>
    <w:p w14:paraId="1E542E23">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（6）履约验收标准：</w:t>
      </w:r>
      <w:r>
        <w:rPr>
          <w:rFonts w:hint="eastAsia" w:ascii="宋体" w:hAnsi="宋体" w:eastAsia="宋体" w:cs="宋体"/>
          <w:bCs/>
          <w:szCs w:val="21"/>
          <w:u w:val="single"/>
        </w:rPr>
        <w:t xml:space="preserve">                                         </w:t>
      </w:r>
    </w:p>
    <w:p w14:paraId="2F46DAAA">
      <w:pPr>
        <w:pStyle w:val="29"/>
        <w:ind w:firstLine="420"/>
        <w:rPr>
          <w:rFonts w:hint="eastAsia"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1207612E">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12DC6EEE">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组成合同的文件</w:t>
      </w:r>
    </w:p>
    <w:p w14:paraId="736ED384">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1F33EDE2">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（1）政府采购合同协议书及其变更、补充协议</w:t>
      </w:r>
    </w:p>
    <w:p w14:paraId="71CDDEFE">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（2）政府采购合同专用条款</w:t>
      </w:r>
    </w:p>
    <w:p w14:paraId="06404C94">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（3）政府采购合同通用条款</w:t>
      </w:r>
    </w:p>
    <w:p w14:paraId="45A0A903">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（4）中标（成交）通知书</w:t>
      </w:r>
    </w:p>
    <w:p w14:paraId="4D48A5B6">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（5）投标（响应）文件</w:t>
      </w:r>
    </w:p>
    <w:p w14:paraId="35EE933C">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（6）采购文件</w:t>
      </w:r>
    </w:p>
    <w:p w14:paraId="3C7D5486">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（7）有关技术文件，图纸</w:t>
      </w:r>
    </w:p>
    <w:p w14:paraId="36373BD3">
      <w:pPr>
        <w:pStyle w:val="29"/>
        <w:ind w:firstLine="420"/>
        <w:rPr>
          <w:rFonts w:hint="eastAsia"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69473C71">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合同生效</w:t>
      </w:r>
    </w:p>
    <w:p w14:paraId="2B82BA5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3A8A5414">
      <w:pPr>
        <w:numPr>
          <w:ilvl w:val="0"/>
          <w:numId w:val="11"/>
        </w:numPr>
        <w:adjustRightInd w:val="0"/>
        <w:snapToGrid w:val="0"/>
        <w:spacing w:line="400" w:lineRule="exact"/>
        <w:ind w:firstLine="422" w:firstLineChars="200"/>
        <w:rPr>
          <w:rFonts w:hint="eastAsia" w:ascii="宋体" w:hAnsi="宋体" w:eastAsia="宋体" w:cs="宋体"/>
          <w:b/>
          <w:szCs w:val="21"/>
        </w:rPr>
      </w:pPr>
      <w:r>
        <w:rPr>
          <w:rFonts w:hint="eastAsia" w:ascii="宋体" w:hAnsi="宋体" w:eastAsia="宋体" w:cs="宋体"/>
          <w:b/>
          <w:szCs w:val="21"/>
        </w:rPr>
        <w:t>合同份数</w:t>
      </w:r>
    </w:p>
    <w:p w14:paraId="69271900">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份，甲方执</w:t>
      </w:r>
      <w:r>
        <w:rPr>
          <w:rFonts w:hint="eastAsia" w:ascii="宋体" w:hAnsi="宋体" w:eastAsia="宋体" w:cs="宋体"/>
          <w:szCs w:val="21"/>
          <w:u w:val="single"/>
        </w:rPr>
        <w:t xml:space="preserve">    </w:t>
      </w:r>
      <w:r>
        <w:rPr>
          <w:rFonts w:hint="eastAsia" w:ascii="宋体" w:hAnsi="宋体" w:eastAsia="宋体" w:cs="宋体"/>
          <w:szCs w:val="21"/>
        </w:rPr>
        <w:t>份，乙方执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22DC0B02">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B669A3C">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9D4321A">
      <w:pPr>
        <w:adjustRightInd w:val="0"/>
        <w:snapToGrid w:val="0"/>
        <w:spacing w:line="400" w:lineRule="exact"/>
        <w:ind w:firstLine="420" w:firstLineChars="200"/>
        <w:rPr>
          <w:rFonts w:hint="eastAsia" w:ascii="宋体" w:hAnsi="宋体" w:eastAsia="宋体" w:cs="宋体"/>
        </w:rPr>
      </w:pPr>
      <w:r>
        <w:rPr>
          <w:rFonts w:hint="eastAsia" w:ascii="宋体" w:hAnsi="宋体" w:eastAsia="宋体" w:cs="宋体"/>
          <w:szCs w:val="21"/>
        </w:rPr>
        <w:t>附件：具体标的及其技术要求和商务要求、联合协议、分包意向协议等。</w:t>
      </w:r>
    </w:p>
    <w:p w14:paraId="3A2BD172">
      <w:pPr>
        <w:pStyle w:val="42"/>
        <w:spacing w:line="400" w:lineRule="exact"/>
        <w:rPr>
          <w:rFonts w:hint="eastAsia" w:ascii="宋体" w:hAnsi="宋体" w:eastAsia="宋体" w:cs="宋体"/>
        </w:rPr>
      </w:pPr>
    </w:p>
    <w:p w14:paraId="16670071">
      <w:pPr>
        <w:pStyle w:val="3"/>
        <w:spacing w:line="400" w:lineRule="exact"/>
        <w:rPr>
          <w:rFonts w:hint="eastAsia" w:ascii="宋体" w:hAnsi="宋体" w:eastAsia="宋体" w:cs="宋体"/>
          <w:b w:val="0"/>
          <w:bCs w:val="0"/>
          <w:sz w:val="21"/>
          <w:szCs w:val="21"/>
        </w:rPr>
      </w:pPr>
      <w:r>
        <w:rPr>
          <w:rFonts w:hint="eastAsia" w:ascii="宋体" w:hAnsi="宋体" w:eastAsia="宋体" w:cs="宋体"/>
        </w:rPr>
        <w:t xml:space="preserve">   </w:t>
      </w:r>
    </w:p>
    <w:p w14:paraId="25291CA6">
      <w:pPr>
        <w:rPr>
          <w:rFonts w:hint="eastAsia" w:ascii="宋体" w:hAnsi="宋体" w:eastAsia="宋体" w:cs="宋体"/>
        </w:rPr>
      </w:pPr>
      <w:r>
        <w:rPr>
          <w:rFonts w:hint="eastAsia" w:ascii="宋体" w:hAnsi="宋体" w:eastAsia="宋体" w:cs="宋体"/>
        </w:rPr>
        <w:br w:type="page"/>
      </w:r>
    </w:p>
    <w:p w14:paraId="53B050B9">
      <w:pPr>
        <w:pStyle w:val="42"/>
        <w:rPr>
          <w:rFonts w:hint="eastAsia" w:ascii="宋体" w:hAnsi="宋体" w:eastAsia="宋体" w:cs="宋体"/>
        </w:rPr>
      </w:pPr>
    </w:p>
    <w:tbl>
      <w:tblPr>
        <w:tblStyle w:val="21"/>
        <w:tblW w:w="4830" w:type="pct"/>
        <w:tblInd w:w="182"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725"/>
        <w:gridCol w:w="2412"/>
        <w:gridCol w:w="1978"/>
        <w:gridCol w:w="2118"/>
      </w:tblGrid>
      <w:tr w14:paraId="564ECB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13" w:type="pct"/>
            <w:gridSpan w:val="2"/>
            <w:tcBorders>
              <w:bottom w:val="single" w:color="auto" w:sz="2" w:space="0"/>
              <w:right w:val="single" w:color="auto" w:sz="2" w:space="0"/>
            </w:tcBorders>
            <w:vAlign w:val="center"/>
          </w:tcPr>
          <w:p w14:paraId="0A9B2F4E">
            <w:pPr>
              <w:adjustRightInd w:val="0"/>
              <w:snapToGrid w:val="0"/>
              <w:spacing w:line="300" w:lineRule="exact"/>
              <w:jc w:val="center"/>
              <w:rPr>
                <w:rFonts w:hint="eastAsia" w:ascii="宋体" w:hAnsi="宋体" w:eastAsia="宋体" w:cs="宋体"/>
              </w:rPr>
            </w:pPr>
            <w:r>
              <w:rPr>
                <w:rFonts w:hint="eastAsia" w:ascii="宋体" w:hAnsi="宋体" w:eastAsia="宋体" w:cs="宋体"/>
                <w:szCs w:val="21"/>
              </w:rPr>
              <w:t>甲方（采购人、受采购人委托签订合同的单位或采购文件约定的合同甲方）</w:t>
            </w:r>
          </w:p>
        </w:tc>
        <w:tc>
          <w:tcPr>
            <w:tcW w:w="2486" w:type="pct"/>
            <w:gridSpan w:val="2"/>
            <w:tcBorders>
              <w:left w:val="single" w:color="auto" w:sz="2" w:space="0"/>
              <w:bottom w:val="single" w:color="auto" w:sz="2" w:space="0"/>
            </w:tcBorders>
            <w:vAlign w:val="center"/>
          </w:tcPr>
          <w:p w14:paraId="51641F44">
            <w:pPr>
              <w:adjustRightInd w:val="0"/>
              <w:snapToGrid w:val="0"/>
              <w:spacing w:line="300" w:lineRule="exact"/>
              <w:jc w:val="center"/>
              <w:rPr>
                <w:rFonts w:hint="eastAsia" w:ascii="宋体" w:hAnsi="宋体" w:eastAsia="宋体" w:cs="宋体"/>
              </w:rPr>
            </w:pPr>
            <w:r>
              <w:rPr>
                <w:rFonts w:hint="eastAsia" w:ascii="宋体" w:hAnsi="宋体" w:eastAsia="宋体" w:cs="宋体"/>
                <w:szCs w:val="21"/>
              </w:rPr>
              <w:t>乙方（供应商）</w:t>
            </w:r>
          </w:p>
        </w:tc>
      </w:tr>
      <w:tr w14:paraId="1ABBD1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048" w:type="pct"/>
            <w:tcBorders>
              <w:top w:val="single" w:color="auto" w:sz="2" w:space="0"/>
              <w:bottom w:val="single" w:color="auto" w:sz="2" w:space="0"/>
              <w:right w:val="single" w:color="auto" w:sz="2" w:space="0"/>
            </w:tcBorders>
            <w:vAlign w:val="center"/>
          </w:tcPr>
          <w:p w14:paraId="4B38F6B8">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单位名称（公章或合同章）</w:t>
            </w:r>
          </w:p>
        </w:tc>
        <w:tc>
          <w:tcPr>
            <w:tcW w:w="1464" w:type="pct"/>
            <w:tcBorders>
              <w:top w:val="single" w:color="auto" w:sz="2" w:space="0"/>
              <w:left w:val="single" w:color="auto" w:sz="2" w:space="0"/>
              <w:bottom w:val="single" w:color="auto" w:sz="2" w:space="0"/>
              <w:right w:val="single" w:color="auto" w:sz="2" w:space="0"/>
            </w:tcBorders>
            <w:vAlign w:val="center"/>
          </w:tcPr>
          <w:p w14:paraId="723F41FA">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1F0D3D0C">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单位名称（公章或合同章）</w:t>
            </w:r>
          </w:p>
        </w:tc>
        <w:tc>
          <w:tcPr>
            <w:tcW w:w="1285" w:type="pct"/>
            <w:tcBorders>
              <w:top w:val="single" w:color="auto" w:sz="2" w:space="0"/>
              <w:left w:val="single" w:color="auto" w:sz="2" w:space="0"/>
              <w:bottom w:val="single" w:color="auto" w:sz="2" w:space="0"/>
            </w:tcBorders>
            <w:vAlign w:val="center"/>
          </w:tcPr>
          <w:p w14:paraId="117D5640">
            <w:pPr>
              <w:adjustRightInd w:val="0"/>
              <w:snapToGrid w:val="0"/>
              <w:spacing w:line="300" w:lineRule="exact"/>
              <w:jc w:val="center"/>
              <w:rPr>
                <w:rFonts w:hint="eastAsia" w:ascii="宋体" w:hAnsi="宋体" w:eastAsia="宋体" w:cs="宋体"/>
                <w:spacing w:val="20"/>
                <w:szCs w:val="21"/>
              </w:rPr>
            </w:pPr>
          </w:p>
        </w:tc>
      </w:tr>
      <w:tr w14:paraId="5C14B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048" w:type="pct"/>
            <w:vMerge w:val="restart"/>
            <w:tcBorders>
              <w:top w:val="single" w:color="auto" w:sz="2" w:space="0"/>
              <w:right w:val="single" w:color="auto" w:sz="2" w:space="0"/>
            </w:tcBorders>
            <w:vAlign w:val="center"/>
          </w:tcPr>
          <w:p w14:paraId="6F2CEC5F">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法定代表人</w:t>
            </w:r>
          </w:p>
          <w:p w14:paraId="14C85496">
            <w:pPr>
              <w:adjustRightInd w:val="0"/>
              <w:snapToGrid w:val="0"/>
              <w:spacing w:line="300" w:lineRule="exact"/>
              <w:ind w:firstLine="100" w:firstLineChars="48"/>
              <w:jc w:val="center"/>
              <w:rPr>
                <w:rFonts w:hint="eastAsia" w:ascii="宋体" w:hAnsi="宋体" w:eastAsia="宋体" w:cs="宋体"/>
                <w:szCs w:val="21"/>
              </w:rPr>
            </w:pPr>
            <w:r>
              <w:rPr>
                <w:rFonts w:hint="eastAsia" w:ascii="宋体" w:hAnsi="宋体" w:eastAsia="宋体" w:cs="宋体"/>
                <w:szCs w:val="21"/>
              </w:rPr>
              <w:t>或其委托代理人（签章）</w:t>
            </w:r>
          </w:p>
        </w:tc>
        <w:tc>
          <w:tcPr>
            <w:tcW w:w="1464" w:type="pct"/>
            <w:vMerge w:val="restart"/>
            <w:tcBorders>
              <w:top w:val="single" w:color="auto" w:sz="2" w:space="0"/>
              <w:left w:val="single" w:color="auto" w:sz="2" w:space="0"/>
              <w:right w:val="single" w:color="auto" w:sz="2" w:space="0"/>
            </w:tcBorders>
            <w:vAlign w:val="center"/>
          </w:tcPr>
          <w:p w14:paraId="310DCDC8">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right w:val="single" w:color="auto" w:sz="2" w:space="0"/>
            </w:tcBorders>
            <w:vAlign w:val="center"/>
          </w:tcPr>
          <w:p w14:paraId="24968581">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法定代表人</w:t>
            </w:r>
          </w:p>
          <w:p w14:paraId="118C5DC1">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或其委托代理人（签章）</w:t>
            </w:r>
          </w:p>
        </w:tc>
        <w:tc>
          <w:tcPr>
            <w:tcW w:w="1285" w:type="pct"/>
            <w:tcBorders>
              <w:top w:val="single" w:color="auto" w:sz="2" w:space="0"/>
              <w:left w:val="single" w:color="auto" w:sz="2" w:space="0"/>
              <w:bottom w:val="single" w:color="auto" w:sz="2" w:space="0"/>
            </w:tcBorders>
            <w:vAlign w:val="center"/>
          </w:tcPr>
          <w:p w14:paraId="2D5E87F4">
            <w:pPr>
              <w:adjustRightInd w:val="0"/>
              <w:snapToGrid w:val="0"/>
              <w:spacing w:line="300" w:lineRule="exact"/>
              <w:jc w:val="center"/>
              <w:rPr>
                <w:rFonts w:hint="eastAsia" w:ascii="宋体" w:hAnsi="宋体" w:eastAsia="宋体" w:cs="宋体"/>
                <w:szCs w:val="21"/>
              </w:rPr>
            </w:pPr>
          </w:p>
        </w:tc>
      </w:tr>
      <w:tr w14:paraId="1C4469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vMerge w:val="continue"/>
            <w:tcBorders>
              <w:bottom w:val="single" w:color="auto" w:sz="2" w:space="0"/>
              <w:right w:val="single" w:color="auto" w:sz="2" w:space="0"/>
            </w:tcBorders>
            <w:vAlign w:val="center"/>
          </w:tcPr>
          <w:p w14:paraId="5CE3E8E1">
            <w:pPr>
              <w:adjustRightInd w:val="0"/>
              <w:snapToGrid w:val="0"/>
              <w:spacing w:line="300" w:lineRule="exact"/>
              <w:jc w:val="center"/>
              <w:rPr>
                <w:rFonts w:hint="eastAsia" w:ascii="宋体" w:hAnsi="宋体" w:eastAsia="宋体" w:cs="宋体"/>
                <w:szCs w:val="21"/>
              </w:rPr>
            </w:pPr>
          </w:p>
        </w:tc>
        <w:tc>
          <w:tcPr>
            <w:tcW w:w="1464" w:type="pct"/>
            <w:vMerge w:val="continue"/>
            <w:tcBorders>
              <w:left w:val="single" w:color="auto" w:sz="2" w:space="0"/>
              <w:bottom w:val="single" w:color="auto" w:sz="2" w:space="0"/>
              <w:right w:val="single" w:color="auto" w:sz="2" w:space="0"/>
            </w:tcBorders>
            <w:vAlign w:val="center"/>
          </w:tcPr>
          <w:p w14:paraId="5724B989">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6BA69B13">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拥有者性别</w:t>
            </w:r>
          </w:p>
        </w:tc>
        <w:tc>
          <w:tcPr>
            <w:tcW w:w="1285" w:type="pct"/>
            <w:tcBorders>
              <w:top w:val="single" w:color="auto" w:sz="2" w:space="0"/>
              <w:left w:val="single" w:color="auto" w:sz="2" w:space="0"/>
              <w:bottom w:val="single" w:color="auto" w:sz="2" w:space="0"/>
            </w:tcBorders>
            <w:vAlign w:val="center"/>
          </w:tcPr>
          <w:p w14:paraId="67964E23">
            <w:pPr>
              <w:adjustRightInd w:val="0"/>
              <w:snapToGrid w:val="0"/>
              <w:spacing w:line="300" w:lineRule="exact"/>
              <w:jc w:val="center"/>
              <w:rPr>
                <w:rFonts w:hint="eastAsia" w:ascii="宋体" w:hAnsi="宋体" w:eastAsia="宋体" w:cs="宋体"/>
                <w:spacing w:val="20"/>
                <w:szCs w:val="21"/>
              </w:rPr>
            </w:pPr>
          </w:p>
        </w:tc>
      </w:tr>
      <w:tr w14:paraId="690D6E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2DDF5C37">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住  所</w:t>
            </w:r>
          </w:p>
        </w:tc>
        <w:tc>
          <w:tcPr>
            <w:tcW w:w="1464" w:type="pct"/>
            <w:tcBorders>
              <w:top w:val="single" w:color="auto" w:sz="2" w:space="0"/>
              <w:left w:val="single" w:color="auto" w:sz="2" w:space="0"/>
              <w:bottom w:val="single" w:color="auto" w:sz="2" w:space="0"/>
              <w:right w:val="single" w:color="auto" w:sz="2" w:space="0"/>
            </w:tcBorders>
            <w:vAlign w:val="center"/>
          </w:tcPr>
          <w:p w14:paraId="4AAC09C6">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1A03E2A7">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住  所</w:t>
            </w:r>
          </w:p>
        </w:tc>
        <w:tc>
          <w:tcPr>
            <w:tcW w:w="1285" w:type="pct"/>
            <w:tcBorders>
              <w:top w:val="single" w:color="auto" w:sz="2" w:space="0"/>
              <w:left w:val="single" w:color="auto" w:sz="2" w:space="0"/>
              <w:bottom w:val="single" w:color="auto" w:sz="2" w:space="0"/>
            </w:tcBorders>
            <w:vAlign w:val="center"/>
          </w:tcPr>
          <w:p w14:paraId="2EF3BAE8">
            <w:pPr>
              <w:adjustRightInd w:val="0"/>
              <w:snapToGrid w:val="0"/>
              <w:spacing w:line="300" w:lineRule="exact"/>
              <w:jc w:val="center"/>
              <w:rPr>
                <w:rFonts w:hint="eastAsia" w:ascii="宋体" w:hAnsi="宋体" w:eastAsia="宋体" w:cs="宋体"/>
                <w:spacing w:val="20"/>
                <w:szCs w:val="21"/>
              </w:rPr>
            </w:pPr>
          </w:p>
        </w:tc>
      </w:tr>
      <w:tr w14:paraId="55A251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328D2E12">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 系 人</w:t>
            </w:r>
          </w:p>
        </w:tc>
        <w:tc>
          <w:tcPr>
            <w:tcW w:w="1464" w:type="pct"/>
            <w:tcBorders>
              <w:top w:val="single" w:color="auto" w:sz="2" w:space="0"/>
              <w:left w:val="single" w:color="auto" w:sz="2" w:space="0"/>
              <w:bottom w:val="single" w:color="auto" w:sz="2" w:space="0"/>
              <w:right w:val="single" w:color="auto" w:sz="2" w:space="0"/>
            </w:tcBorders>
            <w:vAlign w:val="center"/>
          </w:tcPr>
          <w:p w14:paraId="7A8DD21D">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5F97F231">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 系 人</w:t>
            </w:r>
          </w:p>
        </w:tc>
        <w:tc>
          <w:tcPr>
            <w:tcW w:w="1285" w:type="pct"/>
            <w:tcBorders>
              <w:top w:val="single" w:color="auto" w:sz="2" w:space="0"/>
              <w:left w:val="single" w:color="auto" w:sz="2" w:space="0"/>
              <w:bottom w:val="single" w:color="auto" w:sz="2" w:space="0"/>
            </w:tcBorders>
            <w:vAlign w:val="center"/>
          </w:tcPr>
          <w:p w14:paraId="68F24110">
            <w:pPr>
              <w:adjustRightInd w:val="0"/>
              <w:snapToGrid w:val="0"/>
              <w:spacing w:line="300" w:lineRule="exact"/>
              <w:jc w:val="center"/>
              <w:rPr>
                <w:rFonts w:hint="eastAsia" w:ascii="宋体" w:hAnsi="宋体" w:eastAsia="宋体" w:cs="宋体"/>
                <w:spacing w:val="20"/>
                <w:szCs w:val="21"/>
              </w:rPr>
            </w:pPr>
          </w:p>
        </w:tc>
      </w:tr>
      <w:tr w14:paraId="2738BF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7622B72B">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联系电话</w:t>
            </w:r>
          </w:p>
        </w:tc>
        <w:tc>
          <w:tcPr>
            <w:tcW w:w="1464" w:type="pct"/>
            <w:tcBorders>
              <w:top w:val="single" w:color="auto" w:sz="2" w:space="0"/>
              <w:left w:val="single" w:color="auto" w:sz="2" w:space="0"/>
              <w:bottom w:val="single" w:color="auto" w:sz="2" w:space="0"/>
              <w:right w:val="single" w:color="auto" w:sz="2" w:space="0"/>
            </w:tcBorders>
            <w:vAlign w:val="center"/>
          </w:tcPr>
          <w:p w14:paraId="15DEF02A">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68464DB6">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联系电话</w:t>
            </w:r>
          </w:p>
        </w:tc>
        <w:tc>
          <w:tcPr>
            <w:tcW w:w="1285" w:type="pct"/>
            <w:tcBorders>
              <w:top w:val="single" w:color="auto" w:sz="2" w:space="0"/>
              <w:left w:val="single" w:color="auto" w:sz="2" w:space="0"/>
              <w:bottom w:val="single" w:color="auto" w:sz="2" w:space="0"/>
            </w:tcBorders>
            <w:vAlign w:val="center"/>
          </w:tcPr>
          <w:p w14:paraId="4F08D716">
            <w:pPr>
              <w:adjustRightInd w:val="0"/>
              <w:snapToGrid w:val="0"/>
              <w:spacing w:line="300" w:lineRule="exact"/>
              <w:jc w:val="center"/>
              <w:rPr>
                <w:rFonts w:hint="eastAsia" w:ascii="宋体" w:hAnsi="宋体" w:eastAsia="宋体" w:cs="宋体"/>
                <w:spacing w:val="20"/>
                <w:szCs w:val="21"/>
              </w:rPr>
            </w:pPr>
          </w:p>
        </w:tc>
      </w:tr>
      <w:tr w14:paraId="7D5064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37220644">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通信地址</w:t>
            </w:r>
          </w:p>
        </w:tc>
        <w:tc>
          <w:tcPr>
            <w:tcW w:w="1464" w:type="pct"/>
            <w:tcBorders>
              <w:top w:val="single" w:color="auto" w:sz="2" w:space="0"/>
              <w:left w:val="single" w:color="auto" w:sz="2" w:space="0"/>
              <w:bottom w:val="single" w:color="auto" w:sz="2" w:space="0"/>
              <w:right w:val="single" w:color="auto" w:sz="2" w:space="0"/>
            </w:tcBorders>
            <w:vAlign w:val="center"/>
          </w:tcPr>
          <w:p w14:paraId="0B6A3EEB">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38B243C1">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通信地址</w:t>
            </w:r>
          </w:p>
        </w:tc>
        <w:tc>
          <w:tcPr>
            <w:tcW w:w="1285" w:type="pct"/>
            <w:tcBorders>
              <w:top w:val="single" w:color="auto" w:sz="2" w:space="0"/>
              <w:left w:val="single" w:color="auto" w:sz="2" w:space="0"/>
              <w:bottom w:val="single" w:color="auto" w:sz="2" w:space="0"/>
            </w:tcBorders>
            <w:vAlign w:val="center"/>
          </w:tcPr>
          <w:p w14:paraId="73CE5A51">
            <w:pPr>
              <w:adjustRightInd w:val="0"/>
              <w:snapToGrid w:val="0"/>
              <w:spacing w:line="300" w:lineRule="exact"/>
              <w:jc w:val="center"/>
              <w:rPr>
                <w:rFonts w:hint="eastAsia" w:ascii="宋体" w:hAnsi="宋体" w:eastAsia="宋体" w:cs="宋体"/>
                <w:spacing w:val="20"/>
                <w:szCs w:val="21"/>
              </w:rPr>
            </w:pPr>
          </w:p>
        </w:tc>
      </w:tr>
      <w:tr w14:paraId="6B4118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43312D2E">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邮政编码</w:t>
            </w:r>
          </w:p>
        </w:tc>
        <w:tc>
          <w:tcPr>
            <w:tcW w:w="1464" w:type="pct"/>
            <w:tcBorders>
              <w:top w:val="single" w:color="auto" w:sz="2" w:space="0"/>
              <w:left w:val="single" w:color="auto" w:sz="2" w:space="0"/>
              <w:bottom w:val="single" w:color="auto" w:sz="2" w:space="0"/>
              <w:right w:val="single" w:color="auto" w:sz="2" w:space="0"/>
            </w:tcBorders>
            <w:vAlign w:val="center"/>
          </w:tcPr>
          <w:p w14:paraId="3C07133A">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4B2EE0F0">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邮政编码</w:t>
            </w:r>
          </w:p>
        </w:tc>
        <w:tc>
          <w:tcPr>
            <w:tcW w:w="1285" w:type="pct"/>
            <w:tcBorders>
              <w:top w:val="single" w:color="auto" w:sz="2" w:space="0"/>
              <w:left w:val="single" w:color="auto" w:sz="2" w:space="0"/>
              <w:bottom w:val="single" w:color="auto" w:sz="2" w:space="0"/>
            </w:tcBorders>
            <w:vAlign w:val="center"/>
          </w:tcPr>
          <w:p w14:paraId="60B14E1A">
            <w:pPr>
              <w:adjustRightInd w:val="0"/>
              <w:snapToGrid w:val="0"/>
              <w:spacing w:line="300" w:lineRule="exact"/>
              <w:jc w:val="center"/>
              <w:rPr>
                <w:rFonts w:hint="eastAsia" w:ascii="宋体" w:hAnsi="宋体" w:eastAsia="宋体" w:cs="宋体"/>
                <w:spacing w:val="20"/>
                <w:szCs w:val="21"/>
              </w:rPr>
            </w:pPr>
          </w:p>
        </w:tc>
      </w:tr>
      <w:tr w14:paraId="2A1914E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6B9A8654">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电子邮箱</w:t>
            </w:r>
          </w:p>
        </w:tc>
        <w:tc>
          <w:tcPr>
            <w:tcW w:w="1464" w:type="pct"/>
            <w:tcBorders>
              <w:top w:val="single" w:color="auto" w:sz="2" w:space="0"/>
              <w:left w:val="single" w:color="auto" w:sz="2" w:space="0"/>
              <w:bottom w:val="single" w:color="auto" w:sz="2" w:space="0"/>
              <w:right w:val="single" w:color="auto" w:sz="2" w:space="0"/>
            </w:tcBorders>
            <w:vAlign w:val="center"/>
          </w:tcPr>
          <w:p w14:paraId="5661783A">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10BBB82C">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电子邮箱</w:t>
            </w:r>
          </w:p>
        </w:tc>
        <w:tc>
          <w:tcPr>
            <w:tcW w:w="1285" w:type="pct"/>
            <w:tcBorders>
              <w:top w:val="single" w:color="auto" w:sz="2" w:space="0"/>
              <w:left w:val="single" w:color="auto" w:sz="2" w:space="0"/>
              <w:bottom w:val="single" w:color="auto" w:sz="2" w:space="0"/>
            </w:tcBorders>
            <w:vAlign w:val="center"/>
          </w:tcPr>
          <w:p w14:paraId="1B0F4BC1">
            <w:pPr>
              <w:adjustRightInd w:val="0"/>
              <w:snapToGrid w:val="0"/>
              <w:spacing w:line="300" w:lineRule="exact"/>
              <w:jc w:val="center"/>
              <w:rPr>
                <w:rFonts w:hint="eastAsia" w:ascii="宋体" w:hAnsi="宋体" w:eastAsia="宋体" w:cs="宋体"/>
                <w:spacing w:val="20"/>
                <w:szCs w:val="21"/>
              </w:rPr>
            </w:pPr>
          </w:p>
        </w:tc>
      </w:tr>
      <w:tr w14:paraId="2B3354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43CF8100">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统一社会信用代码</w:t>
            </w:r>
          </w:p>
        </w:tc>
        <w:tc>
          <w:tcPr>
            <w:tcW w:w="1464" w:type="pct"/>
            <w:tcBorders>
              <w:top w:val="single" w:color="auto" w:sz="2" w:space="0"/>
              <w:left w:val="single" w:color="auto" w:sz="2" w:space="0"/>
              <w:bottom w:val="single" w:color="auto" w:sz="2" w:space="0"/>
              <w:right w:val="single" w:color="auto" w:sz="2" w:space="0"/>
            </w:tcBorders>
            <w:vAlign w:val="center"/>
          </w:tcPr>
          <w:p w14:paraId="0400AF9C">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2B3B9449">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统一社会信用代码</w:t>
            </w:r>
          </w:p>
        </w:tc>
        <w:tc>
          <w:tcPr>
            <w:tcW w:w="1285" w:type="pct"/>
            <w:tcBorders>
              <w:top w:val="single" w:color="auto" w:sz="2" w:space="0"/>
              <w:left w:val="single" w:color="auto" w:sz="2" w:space="0"/>
              <w:bottom w:val="single" w:color="auto" w:sz="2" w:space="0"/>
            </w:tcBorders>
            <w:vAlign w:val="center"/>
          </w:tcPr>
          <w:p w14:paraId="21947E3F">
            <w:pPr>
              <w:adjustRightInd w:val="0"/>
              <w:snapToGrid w:val="0"/>
              <w:spacing w:line="300" w:lineRule="exact"/>
              <w:jc w:val="center"/>
              <w:rPr>
                <w:rFonts w:hint="eastAsia" w:ascii="宋体" w:hAnsi="宋体" w:eastAsia="宋体" w:cs="宋体"/>
                <w:spacing w:val="20"/>
                <w:szCs w:val="21"/>
              </w:rPr>
            </w:pPr>
          </w:p>
        </w:tc>
      </w:tr>
      <w:tr w14:paraId="561076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3D51284A">
            <w:pPr>
              <w:adjustRightInd w:val="0"/>
              <w:snapToGrid w:val="0"/>
              <w:spacing w:line="300" w:lineRule="exact"/>
              <w:jc w:val="center"/>
              <w:rPr>
                <w:rFonts w:hint="eastAsia" w:ascii="宋体" w:hAnsi="宋体" w:eastAsia="宋体" w:cs="宋体"/>
                <w:szCs w:val="21"/>
              </w:rPr>
            </w:pPr>
          </w:p>
        </w:tc>
        <w:tc>
          <w:tcPr>
            <w:tcW w:w="1464" w:type="pct"/>
            <w:tcBorders>
              <w:top w:val="single" w:color="auto" w:sz="2" w:space="0"/>
              <w:left w:val="single" w:color="auto" w:sz="2" w:space="0"/>
              <w:bottom w:val="single" w:color="auto" w:sz="2" w:space="0"/>
              <w:right w:val="single" w:color="auto" w:sz="2" w:space="0"/>
            </w:tcBorders>
            <w:vAlign w:val="center"/>
          </w:tcPr>
          <w:p w14:paraId="61582212">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6A0D720C">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开户名称</w:t>
            </w:r>
          </w:p>
        </w:tc>
        <w:tc>
          <w:tcPr>
            <w:tcW w:w="1285" w:type="pct"/>
            <w:tcBorders>
              <w:top w:val="single" w:color="auto" w:sz="2" w:space="0"/>
              <w:left w:val="single" w:color="auto" w:sz="2" w:space="0"/>
              <w:bottom w:val="single" w:color="auto" w:sz="2" w:space="0"/>
            </w:tcBorders>
            <w:vAlign w:val="center"/>
          </w:tcPr>
          <w:p w14:paraId="2C1FBBF0">
            <w:pPr>
              <w:adjustRightInd w:val="0"/>
              <w:snapToGrid w:val="0"/>
              <w:spacing w:line="300" w:lineRule="exact"/>
              <w:jc w:val="center"/>
              <w:rPr>
                <w:rFonts w:hint="eastAsia" w:ascii="宋体" w:hAnsi="宋体" w:eastAsia="宋体" w:cs="宋体"/>
                <w:spacing w:val="20"/>
                <w:szCs w:val="21"/>
              </w:rPr>
            </w:pPr>
          </w:p>
        </w:tc>
      </w:tr>
      <w:tr w14:paraId="53F7AE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5898CBFF">
            <w:pPr>
              <w:adjustRightInd w:val="0"/>
              <w:snapToGrid w:val="0"/>
              <w:spacing w:line="300" w:lineRule="exact"/>
              <w:jc w:val="center"/>
              <w:rPr>
                <w:rFonts w:hint="eastAsia" w:ascii="宋体" w:hAnsi="宋体" w:eastAsia="宋体" w:cs="宋体"/>
                <w:szCs w:val="21"/>
              </w:rPr>
            </w:pPr>
          </w:p>
        </w:tc>
        <w:tc>
          <w:tcPr>
            <w:tcW w:w="1464" w:type="pct"/>
            <w:tcBorders>
              <w:top w:val="single" w:color="auto" w:sz="2" w:space="0"/>
              <w:left w:val="single" w:color="auto" w:sz="2" w:space="0"/>
              <w:bottom w:val="single" w:color="auto" w:sz="2" w:space="0"/>
              <w:right w:val="single" w:color="auto" w:sz="2" w:space="0"/>
            </w:tcBorders>
            <w:vAlign w:val="center"/>
          </w:tcPr>
          <w:p w14:paraId="50381E35">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324DDFEB">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开户银行</w:t>
            </w:r>
          </w:p>
        </w:tc>
        <w:tc>
          <w:tcPr>
            <w:tcW w:w="1285" w:type="pct"/>
            <w:tcBorders>
              <w:top w:val="single" w:color="auto" w:sz="2" w:space="0"/>
              <w:left w:val="single" w:color="auto" w:sz="2" w:space="0"/>
              <w:bottom w:val="single" w:color="auto" w:sz="2" w:space="0"/>
            </w:tcBorders>
            <w:vAlign w:val="center"/>
          </w:tcPr>
          <w:p w14:paraId="2A393FCA">
            <w:pPr>
              <w:adjustRightInd w:val="0"/>
              <w:snapToGrid w:val="0"/>
              <w:spacing w:line="300" w:lineRule="exact"/>
              <w:jc w:val="center"/>
              <w:rPr>
                <w:rFonts w:hint="eastAsia" w:ascii="宋体" w:hAnsi="宋体" w:eastAsia="宋体" w:cs="宋体"/>
                <w:spacing w:val="20"/>
                <w:szCs w:val="21"/>
              </w:rPr>
            </w:pPr>
          </w:p>
        </w:tc>
      </w:tr>
      <w:tr w14:paraId="39BA68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48" w:type="pct"/>
            <w:tcBorders>
              <w:top w:val="single" w:color="auto" w:sz="2" w:space="0"/>
              <w:bottom w:val="single" w:color="auto" w:sz="2" w:space="0"/>
              <w:right w:val="single" w:color="auto" w:sz="2" w:space="0"/>
            </w:tcBorders>
            <w:vAlign w:val="center"/>
          </w:tcPr>
          <w:p w14:paraId="155CB7FE">
            <w:pPr>
              <w:adjustRightInd w:val="0"/>
              <w:snapToGrid w:val="0"/>
              <w:spacing w:line="300" w:lineRule="exact"/>
              <w:jc w:val="center"/>
              <w:rPr>
                <w:rFonts w:hint="eastAsia" w:ascii="宋体" w:hAnsi="宋体" w:eastAsia="宋体" w:cs="宋体"/>
                <w:szCs w:val="21"/>
              </w:rPr>
            </w:pPr>
          </w:p>
        </w:tc>
        <w:tc>
          <w:tcPr>
            <w:tcW w:w="1464" w:type="pct"/>
            <w:tcBorders>
              <w:top w:val="single" w:color="auto" w:sz="2" w:space="0"/>
              <w:left w:val="single" w:color="auto" w:sz="2" w:space="0"/>
              <w:bottom w:val="single" w:color="auto" w:sz="2" w:space="0"/>
              <w:right w:val="single" w:color="auto" w:sz="2" w:space="0"/>
            </w:tcBorders>
            <w:vAlign w:val="center"/>
          </w:tcPr>
          <w:p w14:paraId="2DE301E3">
            <w:pPr>
              <w:adjustRightInd w:val="0"/>
              <w:snapToGrid w:val="0"/>
              <w:spacing w:line="300" w:lineRule="exact"/>
              <w:jc w:val="center"/>
              <w:rPr>
                <w:rFonts w:hint="eastAsia" w:ascii="宋体" w:hAnsi="宋体" w:eastAsia="宋体" w:cs="宋体"/>
                <w:szCs w:val="21"/>
              </w:rPr>
            </w:pPr>
          </w:p>
        </w:tc>
        <w:tc>
          <w:tcPr>
            <w:tcW w:w="1201" w:type="pct"/>
            <w:tcBorders>
              <w:top w:val="single" w:color="auto" w:sz="2" w:space="0"/>
              <w:left w:val="single" w:color="auto" w:sz="2" w:space="0"/>
              <w:bottom w:val="single" w:color="auto" w:sz="2" w:space="0"/>
              <w:right w:val="single" w:color="auto" w:sz="2" w:space="0"/>
            </w:tcBorders>
            <w:vAlign w:val="center"/>
          </w:tcPr>
          <w:p w14:paraId="35E2843E">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银行账号</w:t>
            </w:r>
          </w:p>
        </w:tc>
        <w:tc>
          <w:tcPr>
            <w:tcW w:w="1285" w:type="pct"/>
            <w:tcBorders>
              <w:top w:val="single" w:color="auto" w:sz="2" w:space="0"/>
              <w:left w:val="single" w:color="auto" w:sz="2" w:space="0"/>
              <w:bottom w:val="single" w:color="auto" w:sz="2" w:space="0"/>
            </w:tcBorders>
            <w:vAlign w:val="center"/>
          </w:tcPr>
          <w:p w14:paraId="594200FD">
            <w:pPr>
              <w:adjustRightInd w:val="0"/>
              <w:snapToGrid w:val="0"/>
              <w:spacing w:line="300" w:lineRule="exact"/>
              <w:jc w:val="center"/>
              <w:rPr>
                <w:rFonts w:hint="eastAsia" w:ascii="宋体" w:hAnsi="宋体" w:eastAsia="宋体" w:cs="宋体"/>
                <w:spacing w:val="20"/>
                <w:szCs w:val="21"/>
              </w:rPr>
            </w:pPr>
          </w:p>
        </w:tc>
      </w:tr>
      <w:tr w14:paraId="5A9FDB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4B7DC0E">
            <w:pPr>
              <w:pStyle w:val="7"/>
              <w:adjustRightInd w:val="0"/>
              <w:snapToGrid w:val="0"/>
              <w:spacing w:beforeLines="50"/>
              <w:jc w:val="left"/>
              <w:rPr>
                <w:rFonts w:hint="eastAsia" w:ascii="宋体" w:hAnsi="宋体" w:eastAsia="宋体" w:cs="宋体"/>
                <w:spacing w:val="20"/>
                <w:szCs w:val="21"/>
              </w:rPr>
            </w:pPr>
            <w:r>
              <w:rPr>
                <w:rFonts w:hint="eastAsia" w:ascii="宋体" w:hAnsi="宋体" w:eastAsia="宋体" w:cs="宋体"/>
                <w:szCs w:val="21"/>
              </w:rPr>
              <w:t>注：涉及联合体或其他合同主体的信息应按上表格式加列。</w:t>
            </w:r>
          </w:p>
        </w:tc>
      </w:tr>
    </w:tbl>
    <w:p w14:paraId="18EB5CA7">
      <w:pPr>
        <w:pStyle w:val="29"/>
        <w:rPr>
          <w:rFonts w:hint="eastAsia" w:asciiTheme="minorEastAsia" w:hAnsiTheme="minorEastAsia" w:eastAsiaTheme="minorEastAsia" w:cstheme="minorEastAsia"/>
          <w:sz w:val="24"/>
          <w:szCs w:val="24"/>
        </w:rPr>
      </w:pPr>
      <w:r>
        <w:rPr>
          <w:rFonts w:hint="eastAsia" w:ascii="宋体" w:hAnsi="宋体" w:eastAsia="宋体" w:cs="宋体"/>
          <w:sz w:val="21"/>
          <w:szCs w:val="21"/>
          <w:u w:val="single"/>
        </w:rPr>
        <w:br w:type="page"/>
      </w:r>
    </w:p>
    <w:p w14:paraId="68EB6484">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9" w:type="default"/>
          <w:footerReference r:id="rId10" w:type="default"/>
          <w:pgSz w:w="11907" w:h="16840"/>
          <w:pgMar w:top="1440" w:right="1800" w:bottom="1440" w:left="1800" w:header="878" w:footer="886" w:gutter="0"/>
          <w:pgNumType w:fmt="decimal"/>
          <w:cols w:space="720" w:num="1"/>
        </w:sectPr>
      </w:pPr>
    </w:p>
    <w:p w14:paraId="11A15119">
      <w:pPr>
        <w:pStyle w:val="6"/>
        <w:keepNext w:val="0"/>
        <w:keepLines w:val="0"/>
        <w:pageBreakBefore w:val="0"/>
        <w:kinsoku/>
        <w:wordWrap w:val="0"/>
        <w:overflowPunct/>
        <w:topLinePunct w:val="0"/>
        <w:bidi w:val="0"/>
        <w:spacing w:before="353" w:line="219" w:lineRule="auto"/>
        <w:ind w:left="2654"/>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5EBEDFF5">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61F973A0">
      <w:pPr>
        <w:pStyle w:val="6"/>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12DB9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3BD2733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0E180BD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11" w:type="default"/>
          <w:footerReference r:id="rId12" w:type="default"/>
          <w:pgSz w:w="11907" w:h="16840"/>
          <w:pgMar w:top="1440" w:right="1800" w:bottom="1440" w:left="1800" w:header="878" w:footer="886" w:gutter="0"/>
          <w:pgNumType w:fmt="decimal"/>
          <w:cols w:space="720" w:num="1"/>
        </w:sectPr>
      </w:pPr>
    </w:p>
    <w:p w14:paraId="1BE7C901">
      <w:pPr>
        <w:pStyle w:val="6"/>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08219FC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1.开标一览表格式</w:t>
      </w:r>
    </w:p>
    <w:p w14:paraId="102537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20F18B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1"/>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288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3B9A8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1B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588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8E23F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252EDA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399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8D22CD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600CD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773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C4E9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3C1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2C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9BC45D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质量要求</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348E9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4E4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0DC6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ED691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3358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D532B4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交货安装地点</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9602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1B0E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F313D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E4D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14:paraId="56BA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F34CC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41A340B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14:paraId="350C53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14:paraId="45CDE1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59E81F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229742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1D1FD2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14:paraId="33DEC2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170673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FBDD96D">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B15EE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E8D67F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3F85FFD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DAE6E0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391F213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9C9A2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57060F2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1E22E2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122C31A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7E3D2A1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E0BBE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403B3EF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22F8BA32">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171B910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2B0E86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78A078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67EA10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D47E8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7F7FA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3FBFD0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1281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B5257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D8EC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BBAC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26C6A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786D3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6676FF8">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304EC81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504890CD">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17F1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49975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DD174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07FC98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0A4170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0D90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B6425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1C215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4A91E0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2CEB40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702300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353876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683837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21366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20EED32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744F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4E19CB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3" w:type="default"/>
          <w:footerReference r:id="rId14"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0"/>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7046AA3B">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A0B14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865658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176515F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95D30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4C0911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1688A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E3C855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15A0660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094832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3D85DC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5EC625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15DB212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CF351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0903F4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5E3F52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72FA6842">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8E2047">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1464A5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4809A01">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C14C9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0766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F30E8B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2EF047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1F69FC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62C55C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71D2BD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2EC9A6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7A06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2448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5AF6F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F7DF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A5FEE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6BA5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1024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30E7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F96B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16C0F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90A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495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C4D63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9C4F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D186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63D4A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35CA5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F320B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375D7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C57DA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2169C3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EDCC5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5D0A39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1036C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853C8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E15B5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F2FEB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C815C0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7E3E8E2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06B9505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247367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6113E87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8B6C48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191E34E6">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AB5A5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07C7DA9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3CA24BD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854590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1C1ADD5">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2FBE498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BCB450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0F060C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0CA9820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C75EA2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21B7F13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4F58574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6D0F7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F99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D3E07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13609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34780E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ABB382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E9B43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4F3A622">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7FB9A8B">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1A71790E">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756E09E9">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2828DB6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6D5B9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7E2478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D16675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704BA19B">
      <w:pPr>
        <w:rPr>
          <w:rFonts w:hint="eastAsia"/>
          <w:lang w:val="zh-CN" w:eastAsia="zh-CN"/>
        </w:rPr>
        <w:sectPr>
          <w:headerReference r:id="rId15" w:type="default"/>
          <w:footerReference r:id="rId16"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4C1EA9BD">
      <w:pPr>
        <w:keepNext w:val="0"/>
        <w:keepLines w:val="0"/>
        <w:pageBreakBefore w:val="0"/>
        <w:numPr>
          <w:ilvl w:val="0"/>
          <w:numId w:val="4"/>
        </w:numPr>
        <w:kinsoku/>
        <w:wordWrap w:val="0"/>
        <w:overflowPunct/>
        <w:topLinePunct w:val="0"/>
        <w:bidi w:val="0"/>
        <w:spacing w:line="360" w:lineRule="auto"/>
        <w:ind w:left="0" w:leftChars="0" w:firstLine="0" w:firstLineChars="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技术文件格式（</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2C3E80A5">
      <w:pPr>
        <w:rPr>
          <w:rFonts w:hint="eastAsia"/>
          <w:lang w:val="en-US" w:eastAsia="zh-CN"/>
        </w:rPr>
      </w:pPr>
      <w:r>
        <w:rPr>
          <w:rFonts w:hint="eastAsia" w:asciiTheme="minorEastAsia" w:hAnsiTheme="minorEastAsia" w:eastAsiaTheme="minorEastAsia" w:cstheme="minorEastAsia"/>
          <w:b/>
          <w:bCs/>
          <w:sz w:val="24"/>
          <w:szCs w:val="24"/>
          <w:lang w:val="en-US" w:eastAsia="zh-CN"/>
        </w:rPr>
        <w:t>1.供货方案</w:t>
      </w:r>
    </w:p>
    <w:p w14:paraId="73195523">
      <w:pPr>
        <w:rPr>
          <w:rFonts w:hint="eastAsia" w:ascii="宋体" w:hAnsi="宋体" w:eastAsia="宋体" w:cs="宋体"/>
          <w:strike w:val="0"/>
          <w:dstrike w:val="0"/>
          <w:sz w:val="21"/>
          <w:szCs w:val="21"/>
          <w:highlight w:val="none"/>
          <w:lang w:val="zh-CN" w:eastAsia="zh-CN"/>
        </w:rPr>
      </w:pPr>
      <w:r>
        <w:rPr>
          <w:rFonts w:hint="eastAsia" w:asciiTheme="minorEastAsia" w:hAnsiTheme="minorEastAsia" w:eastAsiaTheme="minorEastAsia" w:cstheme="minorEastAsia"/>
          <w:b/>
          <w:bCs/>
          <w:sz w:val="24"/>
          <w:szCs w:val="24"/>
          <w:lang w:val="en-US" w:eastAsia="zh-CN"/>
        </w:rPr>
        <w:t>2.安全实施方案</w:t>
      </w:r>
    </w:p>
    <w:p w14:paraId="02A6C53A">
      <w:pPr>
        <w:rPr>
          <w:rFonts w:hint="eastAsia"/>
          <w:b/>
          <w:bCs/>
          <w:sz w:val="24"/>
          <w:szCs w:val="24"/>
          <w:lang w:val="zh-CN"/>
        </w:rPr>
      </w:pPr>
      <w:r>
        <w:rPr>
          <w:rFonts w:hint="eastAsia" w:ascii="宋体" w:hAnsi="宋体" w:eastAsia="宋体" w:cs="宋体"/>
          <w:b/>
          <w:bCs/>
          <w:strike w:val="0"/>
          <w:dstrike w:val="0"/>
          <w:sz w:val="28"/>
          <w:szCs w:val="28"/>
          <w:highlight w:val="none"/>
          <w:lang w:val="en-US" w:eastAsia="zh-CN"/>
        </w:rPr>
        <w:t>3</w:t>
      </w:r>
      <w:r>
        <w:rPr>
          <w:rFonts w:hint="eastAsia" w:ascii="宋体" w:hAnsi="宋体" w:eastAsia="宋体" w:cs="宋体"/>
          <w:b/>
          <w:bCs/>
          <w:strike w:val="0"/>
          <w:dstrike w:val="0"/>
          <w:sz w:val="24"/>
          <w:szCs w:val="24"/>
          <w:highlight w:val="none"/>
          <w:lang w:val="en-US" w:eastAsia="zh-CN"/>
        </w:rPr>
        <w:t>.质量保证措施</w:t>
      </w:r>
    </w:p>
    <w:p w14:paraId="7D722922">
      <w:pPr>
        <w:pStyle w:val="6"/>
        <w:numPr>
          <w:ilvl w:val="0"/>
          <w:numId w:val="0"/>
        </w:numPr>
        <w:ind w:leftChars="0"/>
        <w:rPr>
          <w:rFonts w:hint="eastAsia"/>
          <w:lang w:val="en-US" w:eastAsia="zh-CN"/>
        </w:rPr>
      </w:pPr>
    </w:p>
    <w:p w14:paraId="19DA200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AAE6B7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D709B0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032C2A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E4C47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C9B0C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60109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46AD39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B63BFD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DAF45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09686F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7279F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869EB6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BDB808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FC307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616F64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D6467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C61B77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F8BF9E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B1B5E8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7970C9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7C5BA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4887A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0540C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092C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69DDB1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34832C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47D3BD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285624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51BB35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E745FE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D7CDC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0C166C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0D0235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DD8A1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D0D66C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3577E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772F2F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1D85AF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CE2FA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7E2CC3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905AFB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185AD4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6E8E50DC">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2E9E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E43B26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97BD32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2C4B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D7A838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2D02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4FE5F4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109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575DA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9D266B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DC0B4C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C8B6AF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A329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43514E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4A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336373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6337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4C1A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F4E5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E932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E7DCB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18B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6540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89CDF8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F7038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79B6A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B9556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A86382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8E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3B17A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C3CAA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1233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A4034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1054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382935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582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45010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D7328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3907AB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25DD7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AC97D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C32EE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CE1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23A065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0E5C81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CBA56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D99C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5CBBE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1CBF0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842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DC1AAD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4455E9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9EB42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E2BF62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765E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8E85D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C8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03C67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A8DB4B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BEC04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E243D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70B411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4C97CC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E7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C420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6786A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83E7F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551BF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54531E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D033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0F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45FCA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1AFD9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D1B47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24048A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4BD47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91FBF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598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14BE0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5A0E79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1E7AD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F184E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D2C19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FACA8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920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59B2D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081AD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EEDC23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694AE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FA52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95F4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B35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3CBD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C9F42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541B8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93FCA8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C794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FFEEA2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7D6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CE43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FE1A6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D896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2B9B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1C575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1FC23E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FD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59327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5C70F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A912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0230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4E69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9D6D1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22D8DAFC">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233E1E62">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2F7F3D60">
      <w:pPr>
        <w:pStyle w:val="14"/>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6F1762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434A8CEC">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4085E8C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494ED0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441B0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575043B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08525BF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639B826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078F7B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AC6F2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FCF3C3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749542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29B9C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923A3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55B3E15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CF2C3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1B4CDDD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7F94BE3">
      <w:pPr>
        <w:pStyle w:val="14"/>
        <w:numPr>
          <w:ilvl w:val="0"/>
          <w:numId w:val="0"/>
        </w:numPr>
        <w:kinsoku w:val="0"/>
        <w:autoSpaceDE w:val="0"/>
        <w:autoSpaceDN w:val="0"/>
        <w:adjustRightInd w:val="0"/>
        <w:snapToGrid w:val="0"/>
        <w:spacing w:line="240" w:lineRule="auto"/>
        <w:jc w:val="left"/>
        <w:textAlignment w:val="baseline"/>
        <w:rPr>
          <w:rFonts w:hint="default" w:ascii="宋体" w:hAnsi="宋体"/>
          <w:b/>
          <w:sz w:val="24"/>
          <w:szCs w:val="24"/>
          <w:lang w:val="en-US" w:eastAsia="zh-CN"/>
        </w:rPr>
      </w:pPr>
      <w:r>
        <w:rPr>
          <w:rFonts w:hint="eastAsia" w:asciiTheme="minorEastAsia" w:hAnsiTheme="minorEastAsia" w:eastAsia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lang w:eastAsia="zh-CN"/>
        </w:rPr>
        <w:t>主要设备技术指标、技术性能说明</w:t>
      </w:r>
      <w:r>
        <w:rPr>
          <w:rFonts w:hint="eastAsia" w:asciiTheme="minorEastAsia" w:hAnsiTheme="minorEastAsia" w:eastAsiaTheme="minorEastAsia" w:cstheme="minorEastAsia"/>
          <w:b/>
          <w:bCs w:val="0"/>
          <w:sz w:val="24"/>
          <w:szCs w:val="24"/>
          <w:highlight w:val="none"/>
          <w:lang w:val="en-US" w:eastAsia="zh-CN"/>
        </w:rPr>
        <w:t>及相关证明文件</w:t>
      </w:r>
    </w:p>
    <w:p w14:paraId="1A2D1CF9">
      <w:pPr>
        <w:keepNext w:val="0"/>
        <w:keepLines w:val="0"/>
        <w:pageBreakBefore w:val="0"/>
        <w:kinsoku/>
        <w:wordWrap w:val="0"/>
        <w:overflowPunct/>
        <w:topLinePunct w:val="0"/>
        <w:bidi w:val="0"/>
        <w:jc w:val="both"/>
        <w:rPr>
          <w:rFonts w:hint="eastAsia" w:ascii="宋体" w:hAnsi="宋体"/>
          <w:b/>
          <w:sz w:val="24"/>
          <w:szCs w:val="24"/>
        </w:rPr>
      </w:pPr>
      <w:r>
        <w:rPr>
          <w:rFonts w:hint="eastAsia" w:ascii="宋体" w:hAnsi="宋体"/>
          <w:b/>
          <w:sz w:val="24"/>
          <w:szCs w:val="24"/>
          <w:lang w:val="en-US" w:eastAsia="zh-CN"/>
        </w:rPr>
        <w:t>3.</w:t>
      </w:r>
      <w:r>
        <w:rPr>
          <w:rFonts w:hint="eastAsia" w:ascii="宋体" w:hAnsi="宋体"/>
          <w:b/>
          <w:sz w:val="24"/>
          <w:szCs w:val="24"/>
          <w:lang w:eastAsia="zh-CN"/>
        </w:rPr>
        <w:t>投标分项报价一览表</w:t>
      </w:r>
    </w:p>
    <w:p w14:paraId="35FFECE6">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21"/>
        <w:tblpPr w:leftFromText="180" w:rightFromText="180" w:vertAnchor="text" w:horzAnchor="page" w:tblpXSpec="center" w:tblpY="348"/>
        <w:tblOverlap w:val="never"/>
        <w:tblW w:w="0" w:type="auto"/>
        <w:jc w:val="center"/>
        <w:tblLayout w:type="fixed"/>
        <w:tblCellMar>
          <w:top w:w="0" w:type="dxa"/>
          <w:left w:w="108" w:type="dxa"/>
          <w:bottom w:w="0" w:type="dxa"/>
          <w:right w:w="108" w:type="dxa"/>
        </w:tblCellMar>
      </w:tblPr>
      <w:tblGrid>
        <w:gridCol w:w="710"/>
        <w:gridCol w:w="1241"/>
        <w:gridCol w:w="1276"/>
        <w:gridCol w:w="850"/>
        <w:gridCol w:w="709"/>
        <w:gridCol w:w="284"/>
        <w:gridCol w:w="566"/>
        <w:gridCol w:w="993"/>
        <w:gridCol w:w="1134"/>
        <w:gridCol w:w="141"/>
        <w:gridCol w:w="1418"/>
        <w:gridCol w:w="284"/>
        <w:gridCol w:w="1559"/>
      </w:tblGrid>
      <w:tr w14:paraId="423CA140">
        <w:tblPrEx>
          <w:tblCellMar>
            <w:top w:w="0" w:type="dxa"/>
            <w:left w:w="108" w:type="dxa"/>
            <w:bottom w:w="0" w:type="dxa"/>
            <w:right w:w="108" w:type="dxa"/>
          </w:tblCellMar>
        </w:tblPrEx>
        <w:trPr>
          <w:gridAfter w:val="1"/>
          <w:wAfter w:w="1559" w:type="dxa"/>
          <w:trHeight w:val="522" w:hRule="exact"/>
          <w:jc w:val="center"/>
        </w:trPr>
        <w:tc>
          <w:tcPr>
            <w:tcW w:w="3227" w:type="dxa"/>
            <w:gridSpan w:val="3"/>
            <w:tcBorders>
              <w:top w:val="nil"/>
              <w:left w:val="nil"/>
              <w:bottom w:val="single" w:color="auto" w:sz="4" w:space="0"/>
              <w:right w:val="nil"/>
            </w:tcBorders>
            <w:noWrap w:val="0"/>
            <w:vAlign w:val="center"/>
          </w:tcPr>
          <w:p w14:paraId="09574A2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1E21E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gridSpan w:val="2"/>
            <w:tcBorders>
              <w:top w:val="nil"/>
              <w:left w:val="nil"/>
              <w:bottom w:val="single" w:color="auto" w:sz="4" w:space="0"/>
              <w:right w:val="nil"/>
            </w:tcBorders>
            <w:noWrap w:val="0"/>
            <w:vAlign w:val="center"/>
          </w:tcPr>
          <w:p w14:paraId="17BB1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3"/>
            <w:tcBorders>
              <w:top w:val="nil"/>
              <w:left w:val="nil"/>
              <w:bottom w:val="single" w:color="auto" w:sz="4" w:space="0"/>
              <w:right w:val="nil"/>
            </w:tcBorders>
            <w:noWrap w:val="0"/>
            <w:vAlign w:val="center"/>
          </w:tcPr>
          <w:p w14:paraId="42BE354E">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gridSpan w:val="3"/>
            <w:tcBorders>
              <w:top w:val="nil"/>
              <w:left w:val="nil"/>
              <w:bottom w:val="single" w:color="auto" w:sz="4" w:space="0"/>
              <w:right w:val="nil"/>
            </w:tcBorders>
            <w:noWrap w:val="0"/>
            <w:vAlign w:val="center"/>
          </w:tcPr>
          <w:p w14:paraId="599F28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472CC2C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6F16D6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AFBB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7A3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229B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9BCA6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A3FB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CE2F6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4092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B14230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1BEF503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0AC0E1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253F3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1D96F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7B2A1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288A6B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6615E3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4A0B36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245E4A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52E66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104645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210E36">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76BB36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EA71E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6E76B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C27E0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5838A6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C7C2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334B51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67AE1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5FC3C4F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C05CE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53CA3001">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4122C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89A56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20C17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4B9D2D8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D0ABE1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4E54C7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25357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A2C94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05DBC0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1D96E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979235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48E81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7E496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A9AE1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7E8798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7DE5C3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65FD35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157F7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56FA4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235050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712AD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D8F5584">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322F0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A7297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8A0B1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14C8CFB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64F093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1F263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23703A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F225B8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712251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DEE5B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2B82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6472C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0A243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32330A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50813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470B7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04989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D9CF3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19E8D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2BD5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FB2EA2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D7A1F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A34F2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18272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26F445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1038A12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E381B8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FB804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FBB53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41A13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bl>
    <w:p w14:paraId="2E62C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1EBFE8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67589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81C6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5FF75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2EDEF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6D9A9B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FBB7D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487B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627FF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9F6B9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70AB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2434077">
      <w:pPr>
        <w:keepNext w:val="0"/>
        <w:keepLines w:val="0"/>
        <w:pageBreakBefore w:val="0"/>
        <w:kinsoku/>
        <w:wordWrap w:val="0"/>
        <w:overflowPunct/>
        <w:topLinePunct w:val="0"/>
        <w:bidi w:val="0"/>
        <w:spacing w:line="360" w:lineRule="auto"/>
        <w:ind w:firstLine="1440" w:firstLineChars="6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344A6E5">
      <w:pPr>
        <w:pStyle w:val="14"/>
        <w:numPr>
          <w:ilvl w:val="0"/>
          <w:numId w:val="0"/>
        </w:numPr>
        <w:kinsoku w:val="0"/>
        <w:autoSpaceDE w:val="0"/>
        <w:autoSpaceDN w:val="0"/>
        <w:adjustRightInd w:val="0"/>
        <w:snapToGrid w:val="0"/>
        <w:spacing w:line="240" w:lineRule="auto"/>
        <w:jc w:val="left"/>
        <w:textAlignment w:val="baseline"/>
        <w:rPr>
          <w:rFonts w:hint="eastAsia"/>
          <w:lang w:val="zh-CN" w:eastAsia="zh-CN"/>
        </w:rPr>
        <w:sectPr>
          <w:pgSz w:w="16840" w:h="11907" w:orient="landscape"/>
          <w:pgMar w:top="1800" w:right="1440" w:bottom="1800" w:left="1440" w:header="878" w:footer="886" w:gutter="0"/>
          <w:pgNumType w:fmt="decimal"/>
          <w:cols w:space="720" w:num="1"/>
        </w:sectPr>
      </w:pPr>
    </w:p>
    <w:p w14:paraId="6D551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lang w:eastAsia="zh-CN"/>
        </w:rPr>
        <w:t>商务偏差表格式</w:t>
      </w:r>
    </w:p>
    <w:p w14:paraId="51240807">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076D3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E1DF8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E5A63E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549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6F96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7DA856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7E1E39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CB77A9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DDDBB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F24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85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73AA20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53D6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47595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6D09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1376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86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C319C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7B4C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C95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E7D9E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78D7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79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99014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52EA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386E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553D1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ECB9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6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2B62AB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421D4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0170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B4F03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03192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4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4CF0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C9A0C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CEA4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66BC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39B1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9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70173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D9DE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9297A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0DB7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B3D7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4C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68B93F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C5B94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568F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ABA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3C26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F0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B6FCC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E54D1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02E96C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633E8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B758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61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35F915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9626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FA13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72F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D824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52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E95F0B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6D353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A809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2B110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B6504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C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EB159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90059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E818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3159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81D7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6158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2605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BB2CC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3B2839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29DF292">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41170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FE993F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07626EEC">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5B5C9A67">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D60483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7CE6653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0C448B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4A9CC02">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5.售</w:t>
      </w:r>
      <w:r>
        <w:rPr>
          <w:rFonts w:hint="eastAsia" w:asciiTheme="minorEastAsia" w:hAnsiTheme="minorEastAsia" w:eastAsiaTheme="minorEastAsia" w:cstheme="minorEastAsia"/>
          <w:b/>
          <w:sz w:val="24"/>
          <w:szCs w:val="24"/>
          <w:highlight w:val="none"/>
          <w:lang w:eastAsia="zh-CN"/>
        </w:rPr>
        <w:t>后服务</w:t>
      </w:r>
      <w:r>
        <w:rPr>
          <w:rFonts w:hint="eastAsia" w:asciiTheme="minorEastAsia" w:hAnsiTheme="minorEastAsia" w:eastAsiaTheme="minorEastAsia" w:cstheme="minorEastAsia"/>
          <w:b/>
          <w:sz w:val="24"/>
          <w:szCs w:val="24"/>
          <w:highlight w:val="none"/>
          <w:lang w:val="en-US" w:eastAsia="zh-CN"/>
        </w:rPr>
        <w:t>方案</w:t>
      </w:r>
    </w:p>
    <w:p w14:paraId="58C2070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6.</w:t>
      </w:r>
      <w:r>
        <w:rPr>
          <w:rFonts w:hint="eastAsia" w:asciiTheme="minorEastAsia" w:hAnsiTheme="minorEastAsia" w:eastAsiaTheme="minorEastAsia" w:cstheme="minorEastAsia"/>
          <w:b/>
          <w:sz w:val="24"/>
          <w:szCs w:val="24"/>
          <w:highlight w:val="none"/>
          <w:lang w:eastAsia="zh-CN"/>
        </w:rPr>
        <w:t>投标人业绩</w:t>
      </w:r>
    </w:p>
    <w:p w14:paraId="4324DF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7.调研证明</w:t>
      </w:r>
    </w:p>
    <w:p w14:paraId="100B5D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highlight w:val="none"/>
          <w:lang w:val="en-US" w:eastAsia="zh-CN"/>
        </w:rPr>
        <w:t>8</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lang w:eastAsia="zh-CN"/>
        </w:rPr>
        <w:t>节能产品、环境标志产品明细表</w:t>
      </w:r>
    </w:p>
    <w:p w14:paraId="74D82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AB69C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E5C93D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75CA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110"/>
        <w:gridCol w:w="1380"/>
        <w:gridCol w:w="780"/>
        <w:gridCol w:w="720"/>
        <w:gridCol w:w="705"/>
      </w:tblGrid>
      <w:tr w14:paraId="23B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14:paraId="0F9A247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D3EE25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675A5E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2DE607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3B3C8F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7B83E1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2A4F7DE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41F06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top"/>
          </w:tcPr>
          <w:p w14:paraId="398EEB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23770AB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EE556A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1D4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CCD4B0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3B2ECFD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C3F27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39C134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14D481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EF6CC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23A12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0651F5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FE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46751D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635898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6A8117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63C61C7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E4C3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A94A09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03C440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86E01B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52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5ED514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69374B3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A0EC8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797C24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B5B3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162538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2D436A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74BEB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609935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705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67B3D9D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30A960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125"/>
        <w:gridCol w:w="1380"/>
        <w:gridCol w:w="750"/>
        <w:gridCol w:w="720"/>
        <w:gridCol w:w="705"/>
      </w:tblGrid>
      <w:tr w14:paraId="099B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14:paraId="3E2D3E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14:paraId="1BBCBE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95B515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0E8B77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23F69A0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268F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5D20F6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58E475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4E6FBC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2102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314DD6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28D1D6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BFA50E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EC8E5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FA28E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5D04C2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E29923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68A65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0BBC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7320C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D5C5D9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4A29D7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F6CBDB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840711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2A009B0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810EB2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6964C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6D6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084CEB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755C4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AF31F6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C57D1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F129F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3E8ABF3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97E7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C8F42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454A7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EABF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039038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F983EA3">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4CFC28E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261556D1">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1750768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14:paraId="3311F49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14C82B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1296D3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3B79E6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9BFD0">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0F715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3B187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58FC1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0821E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2E7122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496AEF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F0F9A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7B0152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C45FF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70F749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DAC0B9">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631EA4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C3BC2F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134B1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1EC20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AC942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C5F7A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066DA02">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56DD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DB84E4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DBE8487">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65163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702B79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78CE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3F12B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3010B4">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AB5D7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60C8AE5">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B1F164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797A5C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C478A1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4D933A4">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D9CF449">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9.</w:t>
      </w:r>
      <w:r>
        <w:rPr>
          <w:rFonts w:hint="eastAsia" w:ascii="宋体" w:hAnsi="宋体" w:eastAsia="Arial" w:cs="Arial"/>
          <w:b/>
          <w:snapToGrid w:val="0"/>
          <w:color w:val="000000"/>
          <w:kern w:val="0"/>
          <w:sz w:val="24"/>
          <w:szCs w:val="24"/>
          <w:lang w:val="en-US" w:eastAsia="zh-CN" w:bidi="ar-SA"/>
        </w:rPr>
        <w:t>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20B967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14:paraId="0B1D673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14:paraId="7DF5D8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33772E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313538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5AA4C4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119584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6D64F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42EAD7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07084CD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5C6F17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012EA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553E3D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4C4C61CB">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6310C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14:paraId="599890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7884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14:paraId="1CE88A90">
      <w:pPr>
        <w:pStyle w:val="33"/>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14:paraId="4C5D37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CB3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67411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D27FD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1E0D83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5D98E7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1EBE74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0D1C82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B9C7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74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AE7930">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C416C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E7191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5F910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6955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7E7A0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88E8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AB624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71FC4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9736E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A8A9B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22AE3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E0645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2041D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B5603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233903C">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64BDE59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714140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DCEEF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pPr>
    </w:p>
    <w:p w14:paraId="73096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10.招标文件要求的其它材料及投标人认为有必要提供的材料。</w:t>
      </w:r>
    </w:p>
    <w:sectPr>
      <w:headerReference r:id="rId17" w:type="default"/>
      <w:footerReference r:id="rId18"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6" w:usb3="00000000" w:csb0="6006009F" w:csb1="DFD7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B4FA">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2333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03816">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72B93">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CA72B93">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81F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A57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0508">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03E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98C0">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2B145">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631D">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14F2">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F878">
    <w:pPr>
      <w:pStyle w:val="1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38BA">
    <w:pPr>
      <w:pStyle w:val="1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1CE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423A9"/>
    <w:multiLevelType w:val="singleLevel"/>
    <w:tmpl w:val="81A423A9"/>
    <w:lvl w:ilvl="0" w:tentative="0">
      <w:start w:val="1"/>
      <w:numFmt w:val="decimal"/>
      <w:suff w:val="nothing"/>
      <w:lvlText w:val="%1、"/>
      <w:lvlJc w:val="left"/>
    </w:lvl>
  </w:abstractNum>
  <w:abstractNum w:abstractNumId="1">
    <w:nsid w:val="A0BB6E61"/>
    <w:multiLevelType w:val="singleLevel"/>
    <w:tmpl w:val="A0BB6E61"/>
    <w:lvl w:ilvl="0" w:tentative="0">
      <w:start w:val="1"/>
      <w:numFmt w:val="decimal"/>
      <w:suff w:val="nothing"/>
      <w:lvlText w:val="%1"/>
      <w:lvlJc w:val="left"/>
      <w:pPr>
        <w:tabs>
          <w:tab w:val="left" w:pos="0"/>
        </w:tabs>
        <w:ind w:left="454" w:hanging="454"/>
      </w:pPr>
      <w:rPr>
        <w:rFonts w:hint="default"/>
      </w:rPr>
    </w:lvl>
  </w:abstractNum>
  <w:abstractNum w:abstractNumId="2">
    <w:nsid w:val="CEB4317B"/>
    <w:multiLevelType w:val="singleLevel"/>
    <w:tmpl w:val="CEB4317B"/>
    <w:lvl w:ilvl="0" w:tentative="0">
      <w:start w:val="5"/>
      <w:numFmt w:val="decimal"/>
      <w:lvlText w:val="%1."/>
      <w:lvlJc w:val="left"/>
      <w:pPr>
        <w:tabs>
          <w:tab w:val="left" w:pos="312"/>
        </w:tabs>
      </w:pPr>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038491D"/>
    <w:multiLevelType w:val="singleLevel"/>
    <w:tmpl w:val="D038491D"/>
    <w:lvl w:ilvl="0" w:tentative="0">
      <w:start w:val="1"/>
      <w:numFmt w:val="decimal"/>
      <w:suff w:val="nothing"/>
      <w:lvlText w:val="%1、"/>
      <w:lvlJc w:val="left"/>
    </w:lvl>
  </w:abstractNum>
  <w:abstractNum w:abstractNumId="5">
    <w:nsid w:val="F5E03D5D"/>
    <w:multiLevelType w:val="singleLevel"/>
    <w:tmpl w:val="F5E03D5D"/>
    <w:lvl w:ilvl="0" w:tentative="0">
      <w:start w:val="1"/>
      <w:numFmt w:val="decimal"/>
      <w:suff w:val="nothing"/>
      <w:lvlText w:val="%1"/>
      <w:lvlJc w:val="left"/>
      <w:pPr>
        <w:tabs>
          <w:tab w:val="left" w:pos="0"/>
        </w:tabs>
        <w:ind w:left="454" w:hanging="454"/>
      </w:pPr>
      <w:rPr>
        <w:rFonts w:hint="default"/>
      </w:rPr>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3CFF97C4"/>
    <w:multiLevelType w:val="singleLevel"/>
    <w:tmpl w:val="3CFF97C4"/>
    <w:lvl w:ilvl="0" w:tentative="0">
      <w:start w:val="1"/>
      <w:numFmt w:val="chineseCounting"/>
      <w:suff w:val="nothing"/>
      <w:lvlText w:val="%1、"/>
      <w:lvlJc w:val="left"/>
      <w:rPr>
        <w:rFonts w:hint="eastAsia"/>
      </w:rPr>
    </w:lvl>
  </w:abstractNum>
  <w:abstractNum w:abstractNumId="8">
    <w:nsid w:val="4C2BBA5D"/>
    <w:multiLevelType w:val="singleLevel"/>
    <w:tmpl w:val="4C2BBA5D"/>
    <w:lvl w:ilvl="0" w:tentative="0">
      <w:start w:val="1"/>
      <w:numFmt w:val="decimal"/>
      <w:suff w:val="nothing"/>
      <w:lvlText w:val="%1、"/>
      <w:lvlJc w:val="left"/>
    </w:lvl>
  </w:abstractNum>
  <w:abstractNum w:abstractNumId="9">
    <w:nsid w:val="5D7BE5FA"/>
    <w:multiLevelType w:val="singleLevel"/>
    <w:tmpl w:val="5D7BE5FA"/>
    <w:lvl w:ilvl="0" w:tentative="0">
      <w:start w:val="1"/>
      <w:numFmt w:val="decimal"/>
      <w:suff w:val="nothing"/>
      <w:lvlText w:val="%1、"/>
      <w:lvlJc w:val="left"/>
    </w:lvl>
  </w:abstractNum>
  <w:abstractNum w:abstractNumId="1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1"/>
      <w:suff w:val="nothing"/>
      <w:lvlText w:val="%1%2　"/>
      <w:lvlJc w:val="left"/>
      <w:pPr>
        <w:ind w:left="0" w:firstLine="0"/>
      </w:pPr>
      <w:rPr>
        <w:rFonts w:hint="eastAsia" w:ascii="黑体" w:hAnsi="Times New Roman" w:eastAsia="黑体"/>
        <w:b w:val="0"/>
        <w:i w:val="0"/>
        <w:sz w:val="21"/>
      </w:rPr>
    </w:lvl>
    <w:lvl w:ilvl="2" w:tentative="0">
      <w:start w:val="1"/>
      <w:numFmt w:val="decimal"/>
      <w:pStyle w:val="3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74883D03"/>
    <w:multiLevelType w:val="singleLevel"/>
    <w:tmpl w:val="74883D03"/>
    <w:lvl w:ilvl="0" w:tentative="0">
      <w:start w:val="1"/>
      <w:numFmt w:val="decimal"/>
      <w:lvlText w:val="%1."/>
      <w:lvlJc w:val="left"/>
      <w:pPr>
        <w:tabs>
          <w:tab w:val="left" w:pos="312"/>
        </w:tabs>
      </w:pPr>
    </w:lvl>
  </w:abstractNum>
  <w:abstractNum w:abstractNumId="12">
    <w:nsid w:val="7A0F6431"/>
    <w:multiLevelType w:val="singleLevel"/>
    <w:tmpl w:val="7A0F6431"/>
    <w:lvl w:ilvl="0" w:tentative="0">
      <w:start w:val="1"/>
      <w:numFmt w:val="decimal"/>
      <w:suff w:val="space"/>
      <w:lvlText w:val="%1."/>
      <w:lvlJc w:val="left"/>
    </w:lvl>
  </w:abstractNum>
  <w:num w:numId="1">
    <w:abstractNumId w:val="10"/>
  </w:num>
  <w:num w:numId="2">
    <w:abstractNumId w:val="2"/>
  </w:num>
  <w:num w:numId="3">
    <w:abstractNumId w:val="5"/>
  </w:num>
  <w:num w:numId="4">
    <w:abstractNumId w:val="7"/>
  </w:num>
  <w:num w:numId="5">
    <w:abstractNumId w:val="11"/>
  </w:num>
  <w:num w:numId="6">
    <w:abstractNumId w:val="1"/>
  </w:num>
  <w:num w:numId="7">
    <w:abstractNumId w:val="8"/>
  </w:num>
  <w:num w:numId="8">
    <w:abstractNumId w:val="0"/>
  </w:num>
  <w:num w:numId="9">
    <w:abstractNumId w:val="4"/>
  </w:num>
  <w:num w:numId="10">
    <w:abstractNumId w:val="9"/>
  </w:num>
  <w:num w:numId="11">
    <w:abstractNumId w:val="12"/>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WVlZWVkY2UzNDQwNDJlMDFiNjgyOGQxYmM0ZWZkYWEifQ=="/>
  </w:docVars>
  <w:rsids>
    <w:rsidRoot w:val="00000000"/>
    <w:rsid w:val="00621C19"/>
    <w:rsid w:val="0096273C"/>
    <w:rsid w:val="00D24FF0"/>
    <w:rsid w:val="014E35A1"/>
    <w:rsid w:val="01C02D71"/>
    <w:rsid w:val="023E759B"/>
    <w:rsid w:val="02427F54"/>
    <w:rsid w:val="027730B6"/>
    <w:rsid w:val="027D6FA2"/>
    <w:rsid w:val="029C3A3B"/>
    <w:rsid w:val="02FA03F5"/>
    <w:rsid w:val="03053967"/>
    <w:rsid w:val="03080D45"/>
    <w:rsid w:val="03217B69"/>
    <w:rsid w:val="039A65F4"/>
    <w:rsid w:val="03C26B83"/>
    <w:rsid w:val="03CC315E"/>
    <w:rsid w:val="03DF5A69"/>
    <w:rsid w:val="044921B6"/>
    <w:rsid w:val="046E59EF"/>
    <w:rsid w:val="04C01E68"/>
    <w:rsid w:val="050D556D"/>
    <w:rsid w:val="051A2871"/>
    <w:rsid w:val="05234F67"/>
    <w:rsid w:val="05545C1C"/>
    <w:rsid w:val="055748A3"/>
    <w:rsid w:val="059A3EA8"/>
    <w:rsid w:val="0654565B"/>
    <w:rsid w:val="06593C39"/>
    <w:rsid w:val="06787E06"/>
    <w:rsid w:val="06AF4861"/>
    <w:rsid w:val="06B0495B"/>
    <w:rsid w:val="06C93A28"/>
    <w:rsid w:val="06E37C8B"/>
    <w:rsid w:val="06E772CF"/>
    <w:rsid w:val="06F83227"/>
    <w:rsid w:val="076721B4"/>
    <w:rsid w:val="08805332"/>
    <w:rsid w:val="08A35757"/>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AF08E4"/>
    <w:rsid w:val="0BC76E66"/>
    <w:rsid w:val="0BF0521B"/>
    <w:rsid w:val="0C70413C"/>
    <w:rsid w:val="0CB101B0"/>
    <w:rsid w:val="0CBD4DA7"/>
    <w:rsid w:val="0CF900A3"/>
    <w:rsid w:val="0D9A718E"/>
    <w:rsid w:val="0DA859D3"/>
    <w:rsid w:val="0DD30B7C"/>
    <w:rsid w:val="0E307EEE"/>
    <w:rsid w:val="0E657812"/>
    <w:rsid w:val="0EE83F9D"/>
    <w:rsid w:val="0F0D035A"/>
    <w:rsid w:val="0FB87AA7"/>
    <w:rsid w:val="0FD03EC2"/>
    <w:rsid w:val="0FE34B24"/>
    <w:rsid w:val="102C0845"/>
    <w:rsid w:val="104F3F68"/>
    <w:rsid w:val="10B145AD"/>
    <w:rsid w:val="113E7D24"/>
    <w:rsid w:val="115A7068"/>
    <w:rsid w:val="11620280"/>
    <w:rsid w:val="117B59FC"/>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571FA0"/>
    <w:rsid w:val="14632D00"/>
    <w:rsid w:val="146A5814"/>
    <w:rsid w:val="14EC3DCF"/>
    <w:rsid w:val="14FB5517"/>
    <w:rsid w:val="15037E2D"/>
    <w:rsid w:val="156B2323"/>
    <w:rsid w:val="15AC3C0A"/>
    <w:rsid w:val="15B05882"/>
    <w:rsid w:val="15E04F64"/>
    <w:rsid w:val="15E12BB1"/>
    <w:rsid w:val="164A7458"/>
    <w:rsid w:val="16F45CE8"/>
    <w:rsid w:val="16FC049F"/>
    <w:rsid w:val="174C193E"/>
    <w:rsid w:val="17566556"/>
    <w:rsid w:val="179B0D80"/>
    <w:rsid w:val="17B072B9"/>
    <w:rsid w:val="17B27393"/>
    <w:rsid w:val="17C9557C"/>
    <w:rsid w:val="17E20058"/>
    <w:rsid w:val="183D23CB"/>
    <w:rsid w:val="18510AEB"/>
    <w:rsid w:val="18610CDC"/>
    <w:rsid w:val="19161B44"/>
    <w:rsid w:val="19B220A8"/>
    <w:rsid w:val="19D075C2"/>
    <w:rsid w:val="19D46BD3"/>
    <w:rsid w:val="19E002E7"/>
    <w:rsid w:val="19E260C0"/>
    <w:rsid w:val="1A464AA0"/>
    <w:rsid w:val="1A6B22E0"/>
    <w:rsid w:val="1A9F789A"/>
    <w:rsid w:val="1AAC0209"/>
    <w:rsid w:val="1AC47924"/>
    <w:rsid w:val="1AF57E02"/>
    <w:rsid w:val="1B4A0A55"/>
    <w:rsid w:val="1B4F168F"/>
    <w:rsid w:val="1B6F0841"/>
    <w:rsid w:val="1BDA4AC1"/>
    <w:rsid w:val="1C1A79BC"/>
    <w:rsid w:val="1CB15FAA"/>
    <w:rsid w:val="1D391455"/>
    <w:rsid w:val="1D72498F"/>
    <w:rsid w:val="1D8E63E4"/>
    <w:rsid w:val="1D9226F7"/>
    <w:rsid w:val="1D9D7C75"/>
    <w:rsid w:val="1E0754FF"/>
    <w:rsid w:val="1E172727"/>
    <w:rsid w:val="1E2712E1"/>
    <w:rsid w:val="1E7249AF"/>
    <w:rsid w:val="1E824F42"/>
    <w:rsid w:val="1EFE79F8"/>
    <w:rsid w:val="1F225822"/>
    <w:rsid w:val="1F830D3F"/>
    <w:rsid w:val="1F8737CC"/>
    <w:rsid w:val="1FE25607"/>
    <w:rsid w:val="1FE61854"/>
    <w:rsid w:val="1FE710C6"/>
    <w:rsid w:val="1FF31541"/>
    <w:rsid w:val="203945B9"/>
    <w:rsid w:val="20F10837"/>
    <w:rsid w:val="210939CE"/>
    <w:rsid w:val="212D6A29"/>
    <w:rsid w:val="21475FF8"/>
    <w:rsid w:val="214D162F"/>
    <w:rsid w:val="217E2260"/>
    <w:rsid w:val="21DC7625"/>
    <w:rsid w:val="21E33D7D"/>
    <w:rsid w:val="22937C80"/>
    <w:rsid w:val="229A51D3"/>
    <w:rsid w:val="22AC2870"/>
    <w:rsid w:val="22AE004D"/>
    <w:rsid w:val="22E737AC"/>
    <w:rsid w:val="23287C3C"/>
    <w:rsid w:val="23C6058D"/>
    <w:rsid w:val="23D34A58"/>
    <w:rsid w:val="24C8734D"/>
    <w:rsid w:val="24E94D19"/>
    <w:rsid w:val="25052271"/>
    <w:rsid w:val="255045B2"/>
    <w:rsid w:val="256253DA"/>
    <w:rsid w:val="25722260"/>
    <w:rsid w:val="257A4289"/>
    <w:rsid w:val="25A83616"/>
    <w:rsid w:val="25D07317"/>
    <w:rsid w:val="26000E53"/>
    <w:rsid w:val="260373D2"/>
    <w:rsid w:val="263A5FE5"/>
    <w:rsid w:val="265713EE"/>
    <w:rsid w:val="266177F8"/>
    <w:rsid w:val="2670389D"/>
    <w:rsid w:val="26734FA1"/>
    <w:rsid w:val="267811A0"/>
    <w:rsid w:val="275229C9"/>
    <w:rsid w:val="278C7E70"/>
    <w:rsid w:val="27E32A7D"/>
    <w:rsid w:val="27EF7E63"/>
    <w:rsid w:val="27F6032D"/>
    <w:rsid w:val="2878615A"/>
    <w:rsid w:val="289B002D"/>
    <w:rsid w:val="2944096C"/>
    <w:rsid w:val="29462E99"/>
    <w:rsid w:val="29736536"/>
    <w:rsid w:val="29C94933"/>
    <w:rsid w:val="29EF5E58"/>
    <w:rsid w:val="2A5E573D"/>
    <w:rsid w:val="2A832D34"/>
    <w:rsid w:val="2A870159"/>
    <w:rsid w:val="2ABA04F6"/>
    <w:rsid w:val="2AD7512C"/>
    <w:rsid w:val="2B296C36"/>
    <w:rsid w:val="2B32017A"/>
    <w:rsid w:val="2B4C1378"/>
    <w:rsid w:val="2B886128"/>
    <w:rsid w:val="2BD35370"/>
    <w:rsid w:val="2BDB6CED"/>
    <w:rsid w:val="2C9507A1"/>
    <w:rsid w:val="2CA1464D"/>
    <w:rsid w:val="2CB368C6"/>
    <w:rsid w:val="2CE542E8"/>
    <w:rsid w:val="2D4C797B"/>
    <w:rsid w:val="2D854259"/>
    <w:rsid w:val="2DB7418D"/>
    <w:rsid w:val="2DD5743D"/>
    <w:rsid w:val="2DF6291A"/>
    <w:rsid w:val="2E037ECE"/>
    <w:rsid w:val="2E123636"/>
    <w:rsid w:val="2EA95800"/>
    <w:rsid w:val="2EAB387A"/>
    <w:rsid w:val="2EDE4089"/>
    <w:rsid w:val="2EFD22A6"/>
    <w:rsid w:val="2F795793"/>
    <w:rsid w:val="2F7E5B21"/>
    <w:rsid w:val="2FAF3423"/>
    <w:rsid w:val="301C54B3"/>
    <w:rsid w:val="305F18E8"/>
    <w:rsid w:val="311741D6"/>
    <w:rsid w:val="3119309A"/>
    <w:rsid w:val="312A5594"/>
    <w:rsid w:val="312C625F"/>
    <w:rsid w:val="31C81974"/>
    <w:rsid w:val="31F3422D"/>
    <w:rsid w:val="32121533"/>
    <w:rsid w:val="32230959"/>
    <w:rsid w:val="3236567B"/>
    <w:rsid w:val="32A92D2C"/>
    <w:rsid w:val="32E56480"/>
    <w:rsid w:val="3322495F"/>
    <w:rsid w:val="333E1891"/>
    <w:rsid w:val="337450B5"/>
    <w:rsid w:val="33814F8D"/>
    <w:rsid w:val="344C700B"/>
    <w:rsid w:val="34C22FEC"/>
    <w:rsid w:val="34EB0670"/>
    <w:rsid w:val="34F86C33"/>
    <w:rsid w:val="357069B7"/>
    <w:rsid w:val="357D65D2"/>
    <w:rsid w:val="35FC07ED"/>
    <w:rsid w:val="36116E2B"/>
    <w:rsid w:val="36266C69"/>
    <w:rsid w:val="36A91F93"/>
    <w:rsid w:val="36B765C5"/>
    <w:rsid w:val="37207EEF"/>
    <w:rsid w:val="374E72FE"/>
    <w:rsid w:val="37512649"/>
    <w:rsid w:val="37C036A0"/>
    <w:rsid w:val="37D664EB"/>
    <w:rsid w:val="37E776C2"/>
    <w:rsid w:val="383C09C6"/>
    <w:rsid w:val="38704382"/>
    <w:rsid w:val="388B2F38"/>
    <w:rsid w:val="399D1B1E"/>
    <w:rsid w:val="3A046503"/>
    <w:rsid w:val="3A6D7BE3"/>
    <w:rsid w:val="3B35724B"/>
    <w:rsid w:val="3B760FA8"/>
    <w:rsid w:val="3BB63ADA"/>
    <w:rsid w:val="3BDC4EDA"/>
    <w:rsid w:val="3C37498E"/>
    <w:rsid w:val="3C860462"/>
    <w:rsid w:val="3C94450B"/>
    <w:rsid w:val="3CD83A9C"/>
    <w:rsid w:val="3D051AB3"/>
    <w:rsid w:val="3D13022E"/>
    <w:rsid w:val="3D8031C9"/>
    <w:rsid w:val="3D9C0E9C"/>
    <w:rsid w:val="3DDE7B24"/>
    <w:rsid w:val="3E233D5C"/>
    <w:rsid w:val="3E353902"/>
    <w:rsid w:val="3E60285C"/>
    <w:rsid w:val="3E7A6E5F"/>
    <w:rsid w:val="3E7F6A33"/>
    <w:rsid w:val="3E807399"/>
    <w:rsid w:val="3E923BF9"/>
    <w:rsid w:val="3ED454B4"/>
    <w:rsid w:val="3F0A4EA1"/>
    <w:rsid w:val="3F487C50"/>
    <w:rsid w:val="3F814E1B"/>
    <w:rsid w:val="3FC65745"/>
    <w:rsid w:val="3FCE3BC4"/>
    <w:rsid w:val="40274071"/>
    <w:rsid w:val="405D1A2A"/>
    <w:rsid w:val="407F405E"/>
    <w:rsid w:val="409370B0"/>
    <w:rsid w:val="40CC09EA"/>
    <w:rsid w:val="40D41902"/>
    <w:rsid w:val="410F0A26"/>
    <w:rsid w:val="41104A55"/>
    <w:rsid w:val="415779FB"/>
    <w:rsid w:val="41884B35"/>
    <w:rsid w:val="41C71300"/>
    <w:rsid w:val="423849B8"/>
    <w:rsid w:val="435F746A"/>
    <w:rsid w:val="4372309F"/>
    <w:rsid w:val="44093E52"/>
    <w:rsid w:val="444E5D13"/>
    <w:rsid w:val="446F3136"/>
    <w:rsid w:val="44790C24"/>
    <w:rsid w:val="44C640B0"/>
    <w:rsid w:val="453A628D"/>
    <w:rsid w:val="45C83D08"/>
    <w:rsid w:val="45CF0C25"/>
    <w:rsid w:val="45DD7715"/>
    <w:rsid w:val="46922AB2"/>
    <w:rsid w:val="46F245F5"/>
    <w:rsid w:val="47503B46"/>
    <w:rsid w:val="476F2CBE"/>
    <w:rsid w:val="47C562E2"/>
    <w:rsid w:val="47C81344"/>
    <w:rsid w:val="47E44403"/>
    <w:rsid w:val="480A1F47"/>
    <w:rsid w:val="483B0352"/>
    <w:rsid w:val="48860FCF"/>
    <w:rsid w:val="488A3088"/>
    <w:rsid w:val="48DF1625"/>
    <w:rsid w:val="48E61E39"/>
    <w:rsid w:val="48F078C5"/>
    <w:rsid w:val="49320965"/>
    <w:rsid w:val="493A0D1C"/>
    <w:rsid w:val="49465728"/>
    <w:rsid w:val="49735B01"/>
    <w:rsid w:val="49AC2E6D"/>
    <w:rsid w:val="4A3F3154"/>
    <w:rsid w:val="4A4562D3"/>
    <w:rsid w:val="4A52328E"/>
    <w:rsid w:val="4B050440"/>
    <w:rsid w:val="4B227F62"/>
    <w:rsid w:val="4B6545C2"/>
    <w:rsid w:val="4BBC369E"/>
    <w:rsid w:val="4C2E4987"/>
    <w:rsid w:val="4CEC4659"/>
    <w:rsid w:val="4D493511"/>
    <w:rsid w:val="4DF21FC2"/>
    <w:rsid w:val="4DF932EA"/>
    <w:rsid w:val="4E201C1D"/>
    <w:rsid w:val="4E234053"/>
    <w:rsid w:val="4E391CB6"/>
    <w:rsid w:val="4E3B35B6"/>
    <w:rsid w:val="4E473770"/>
    <w:rsid w:val="4E7A34EC"/>
    <w:rsid w:val="4E861641"/>
    <w:rsid w:val="4EE76F22"/>
    <w:rsid w:val="4F7B5B39"/>
    <w:rsid w:val="4FAB04B3"/>
    <w:rsid w:val="4FB426AD"/>
    <w:rsid w:val="4FEE2DC9"/>
    <w:rsid w:val="505847DA"/>
    <w:rsid w:val="51346287"/>
    <w:rsid w:val="5177581D"/>
    <w:rsid w:val="51850890"/>
    <w:rsid w:val="519F1DA4"/>
    <w:rsid w:val="525210BA"/>
    <w:rsid w:val="52A90328"/>
    <w:rsid w:val="52C55AAA"/>
    <w:rsid w:val="52DC3333"/>
    <w:rsid w:val="52DD2582"/>
    <w:rsid w:val="53036690"/>
    <w:rsid w:val="53204D14"/>
    <w:rsid w:val="53376A7B"/>
    <w:rsid w:val="533D001D"/>
    <w:rsid w:val="537441A1"/>
    <w:rsid w:val="53B1020C"/>
    <w:rsid w:val="54065481"/>
    <w:rsid w:val="557169CF"/>
    <w:rsid w:val="55747B81"/>
    <w:rsid w:val="557D5D2A"/>
    <w:rsid w:val="559C4962"/>
    <w:rsid w:val="559D556E"/>
    <w:rsid w:val="55A41C2D"/>
    <w:rsid w:val="561C2985"/>
    <w:rsid w:val="56682D63"/>
    <w:rsid w:val="56825BFB"/>
    <w:rsid w:val="5683243F"/>
    <w:rsid w:val="56905D0D"/>
    <w:rsid w:val="56A87D95"/>
    <w:rsid w:val="56FB4C08"/>
    <w:rsid w:val="574153BB"/>
    <w:rsid w:val="57BB3407"/>
    <w:rsid w:val="583A22FC"/>
    <w:rsid w:val="58901BCF"/>
    <w:rsid w:val="589A668A"/>
    <w:rsid w:val="58AC00F0"/>
    <w:rsid w:val="58C46E3D"/>
    <w:rsid w:val="58D971B2"/>
    <w:rsid w:val="59042C0B"/>
    <w:rsid w:val="59272568"/>
    <w:rsid w:val="59576FB6"/>
    <w:rsid w:val="59853B23"/>
    <w:rsid w:val="59BC1D1A"/>
    <w:rsid w:val="59C142A0"/>
    <w:rsid w:val="59C641E6"/>
    <w:rsid w:val="59D65347"/>
    <w:rsid w:val="5A2E3043"/>
    <w:rsid w:val="5A9763C3"/>
    <w:rsid w:val="5A9920D7"/>
    <w:rsid w:val="5AEA63E6"/>
    <w:rsid w:val="5B2C7B17"/>
    <w:rsid w:val="5BCB0AF4"/>
    <w:rsid w:val="5BE8603E"/>
    <w:rsid w:val="5C2D5181"/>
    <w:rsid w:val="5C3D1C65"/>
    <w:rsid w:val="5C9B1B86"/>
    <w:rsid w:val="5CA02E79"/>
    <w:rsid w:val="5CCD16A8"/>
    <w:rsid w:val="5CEA5B79"/>
    <w:rsid w:val="5D150553"/>
    <w:rsid w:val="5D3550FB"/>
    <w:rsid w:val="5D902A97"/>
    <w:rsid w:val="5D926D13"/>
    <w:rsid w:val="5E1F4E78"/>
    <w:rsid w:val="5E3606EF"/>
    <w:rsid w:val="5E8D2007"/>
    <w:rsid w:val="5EDA32DC"/>
    <w:rsid w:val="5EF43E59"/>
    <w:rsid w:val="5F321771"/>
    <w:rsid w:val="5F3A0F0C"/>
    <w:rsid w:val="5F412CC2"/>
    <w:rsid w:val="5F493CC1"/>
    <w:rsid w:val="5FB075B7"/>
    <w:rsid w:val="5FE2771E"/>
    <w:rsid w:val="600E6D7C"/>
    <w:rsid w:val="60203E6F"/>
    <w:rsid w:val="6062071A"/>
    <w:rsid w:val="607F1E09"/>
    <w:rsid w:val="60BD2923"/>
    <w:rsid w:val="60E01F29"/>
    <w:rsid w:val="618C2692"/>
    <w:rsid w:val="61E60EAB"/>
    <w:rsid w:val="622D31D4"/>
    <w:rsid w:val="62A74B0A"/>
    <w:rsid w:val="62AD7F75"/>
    <w:rsid w:val="62E015B0"/>
    <w:rsid w:val="63510510"/>
    <w:rsid w:val="639D4CC6"/>
    <w:rsid w:val="63BE1249"/>
    <w:rsid w:val="63F00D8A"/>
    <w:rsid w:val="642053CC"/>
    <w:rsid w:val="642108EC"/>
    <w:rsid w:val="646A5DEF"/>
    <w:rsid w:val="646F5EF6"/>
    <w:rsid w:val="64D84562"/>
    <w:rsid w:val="65785E0F"/>
    <w:rsid w:val="658A75F4"/>
    <w:rsid w:val="658F1538"/>
    <w:rsid w:val="65CA4D39"/>
    <w:rsid w:val="65CF7A95"/>
    <w:rsid w:val="65F512B7"/>
    <w:rsid w:val="66104D83"/>
    <w:rsid w:val="66A23F66"/>
    <w:rsid w:val="672526A7"/>
    <w:rsid w:val="67F97B21"/>
    <w:rsid w:val="680D3662"/>
    <w:rsid w:val="68222C97"/>
    <w:rsid w:val="68333F9A"/>
    <w:rsid w:val="683858D3"/>
    <w:rsid w:val="68645FE7"/>
    <w:rsid w:val="687B29DF"/>
    <w:rsid w:val="69413090"/>
    <w:rsid w:val="69855FCD"/>
    <w:rsid w:val="69BC17E8"/>
    <w:rsid w:val="69BE4592"/>
    <w:rsid w:val="69CB3F4C"/>
    <w:rsid w:val="69DD77FF"/>
    <w:rsid w:val="6A4F2876"/>
    <w:rsid w:val="6A6E08AB"/>
    <w:rsid w:val="6A99334D"/>
    <w:rsid w:val="6AE37CE3"/>
    <w:rsid w:val="6AEE3503"/>
    <w:rsid w:val="6B0625EA"/>
    <w:rsid w:val="6B5442BA"/>
    <w:rsid w:val="6C580C23"/>
    <w:rsid w:val="6C593408"/>
    <w:rsid w:val="6C68544B"/>
    <w:rsid w:val="6C785167"/>
    <w:rsid w:val="6CC60283"/>
    <w:rsid w:val="6D0715D4"/>
    <w:rsid w:val="6D5F72F2"/>
    <w:rsid w:val="6DA86A73"/>
    <w:rsid w:val="6DDB2C74"/>
    <w:rsid w:val="6E0E0C0F"/>
    <w:rsid w:val="6E8E7670"/>
    <w:rsid w:val="6EAD7631"/>
    <w:rsid w:val="6EEB0447"/>
    <w:rsid w:val="6F3D091C"/>
    <w:rsid w:val="6FAF3250"/>
    <w:rsid w:val="6FC71762"/>
    <w:rsid w:val="70017401"/>
    <w:rsid w:val="70312E6C"/>
    <w:rsid w:val="703F6560"/>
    <w:rsid w:val="70443146"/>
    <w:rsid w:val="70725ED5"/>
    <w:rsid w:val="709652CC"/>
    <w:rsid w:val="70B362F9"/>
    <w:rsid w:val="70E83A97"/>
    <w:rsid w:val="70FC3328"/>
    <w:rsid w:val="71653340"/>
    <w:rsid w:val="71C322E3"/>
    <w:rsid w:val="71F347D3"/>
    <w:rsid w:val="71FC098F"/>
    <w:rsid w:val="72415D05"/>
    <w:rsid w:val="7296241B"/>
    <w:rsid w:val="732A300A"/>
    <w:rsid w:val="73803FEB"/>
    <w:rsid w:val="73A744CA"/>
    <w:rsid w:val="73CE2CA8"/>
    <w:rsid w:val="743A4414"/>
    <w:rsid w:val="747F7695"/>
    <w:rsid w:val="748C5DD6"/>
    <w:rsid w:val="75072B6B"/>
    <w:rsid w:val="752A5628"/>
    <w:rsid w:val="754A398B"/>
    <w:rsid w:val="757E338E"/>
    <w:rsid w:val="75857AA3"/>
    <w:rsid w:val="758D5DE2"/>
    <w:rsid w:val="75943299"/>
    <w:rsid w:val="76017BAF"/>
    <w:rsid w:val="760C3862"/>
    <w:rsid w:val="767A5F36"/>
    <w:rsid w:val="76837B47"/>
    <w:rsid w:val="76B97261"/>
    <w:rsid w:val="772D4414"/>
    <w:rsid w:val="7744228A"/>
    <w:rsid w:val="77846D70"/>
    <w:rsid w:val="781E668F"/>
    <w:rsid w:val="783D01A1"/>
    <w:rsid w:val="788C166D"/>
    <w:rsid w:val="78AC0934"/>
    <w:rsid w:val="78BD4DDD"/>
    <w:rsid w:val="78E40C19"/>
    <w:rsid w:val="78E700F4"/>
    <w:rsid w:val="78EE7B24"/>
    <w:rsid w:val="7907377A"/>
    <w:rsid w:val="792E7F96"/>
    <w:rsid w:val="793B1352"/>
    <w:rsid w:val="79AB21E7"/>
    <w:rsid w:val="79CC501C"/>
    <w:rsid w:val="79F12DE4"/>
    <w:rsid w:val="7ACC7B06"/>
    <w:rsid w:val="7B0E17E2"/>
    <w:rsid w:val="7B0F0E96"/>
    <w:rsid w:val="7B3E48AE"/>
    <w:rsid w:val="7BF46F77"/>
    <w:rsid w:val="7C6203C7"/>
    <w:rsid w:val="7C6C06C0"/>
    <w:rsid w:val="7C8244F1"/>
    <w:rsid w:val="7CB47DAA"/>
    <w:rsid w:val="7D076A17"/>
    <w:rsid w:val="7D462131"/>
    <w:rsid w:val="7DA6130C"/>
    <w:rsid w:val="7DC974CD"/>
    <w:rsid w:val="7E4B00B1"/>
    <w:rsid w:val="7E4E0C26"/>
    <w:rsid w:val="7E6E6B4B"/>
    <w:rsid w:val="7EA62275"/>
    <w:rsid w:val="7F034C8E"/>
    <w:rsid w:val="7F235328"/>
    <w:rsid w:val="7F640382"/>
    <w:rsid w:val="7FB30C7B"/>
    <w:rsid w:val="7FB34697"/>
    <w:rsid w:val="7FBD0C23"/>
    <w:rsid w:val="7FC279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rPr>
      <w:rFonts w:ascii="宋体" w:hAnsi="宋体" w:eastAsia="宋体" w:cs="宋体"/>
      <w:sz w:val="31"/>
      <w:szCs w:val="31"/>
      <w:lang w:val="en-US" w:eastAsia="en-US" w:bidi="ar-SA"/>
    </w:rPr>
  </w:style>
  <w:style w:type="paragraph" w:styleId="7">
    <w:name w:val="Body Text Indent"/>
    <w:basedOn w:val="1"/>
    <w:qFormat/>
    <w:uiPriority w:val="99"/>
    <w:pPr>
      <w:spacing w:after="120" w:afterLines="0"/>
      <w:ind w:left="420" w:leftChars="200"/>
    </w:pPr>
    <w:rPr>
      <w:kern w:val="2"/>
      <w:sz w:val="21"/>
      <w:lang w:eastAsia="zh-CN" w:bidi="ar-SA"/>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Body Text Indent 2"/>
    <w:basedOn w:val="1"/>
    <w:qFormat/>
    <w:uiPriority w:val="99"/>
    <w:pPr>
      <w:spacing w:line="360" w:lineRule="auto"/>
      <w:ind w:left="1140"/>
    </w:pPr>
    <w:rPr>
      <w:rFonts w:ascii="宋体"/>
      <w:kern w:val="0"/>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envelope return"/>
    <w:basedOn w:val="1"/>
    <w:qFormat/>
    <w:uiPriority w:val="0"/>
    <w:pPr>
      <w:snapToGrid w:val="0"/>
    </w:pPr>
    <w:rPr>
      <w:rFonts w:ascii="Arial" w:hAnsi="Arial"/>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szCs w:val="18"/>
    </w:rPr>
  </w:style>
  <w:style w:type="paragraph" w:styleId="15">
    <w:name w:val="toc 2"/>
    <w:basedOn w:val="1"/>
    <w:next w:val="1"/>
    <w:qFormat/>
    <w:uiPriority w:val="39"/>
    <w:pPr>
      <w:spacing w:line="360" w:lineRule="auto"/>
      <w:ind w:left="200" w:leftChars="200"/>
    </w:pPr>
  </w:style>
  <w:style w:type="paragraph" w:styleId="16">
    <w:name w:val="Body Text 2"/>
    <w:basedOn w:val="1"/>
    <w:next w:val="8"/>
    <w:qFormat/>
    <w:uiPriority w:val="0"/>
    <w:pPr>
      <w:spacing w:after="120" w:line="480" w:lineRule="auto"/>
    </w:pPr>
    <w:rPr>
      <w:rFonts w:ascii="Tahoma" w:hAnsi="Tahoma"/>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6"/>
    <w:next w:val="20"/>
    <w:qFormat/>
    <w:uiPriority w:val="0"/>
    <w:pPr>
      <w:ind w:firstLine="420" w:firstLineChars="100"/>
      <w:jc w:val="left"/>
    </w:pPr>
    <w:rPr>
      <w:szCs w:val="20"/>
    </w:rPr>
  </w:style>
  <w:style w:type="paragraph" w:styleId="20">
    <w:name w:val="Body Text First Indent 2"/>
    <w:basedOn w:val="7"/>
    <w:next w:val="9"/>
    <w:qFormat/>
    <w:uiPriority w:val="0"/>
    <w:pPr>
      <w:ind w:firstLine="200" w:firstLineChars="200"/>
    </w:pPr>
    <w:rPr>
      <w:kern w:val="2"/>
      <w:sz w:val="28"/>
      <w:lang w:eastAsia="zh-CN"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qFormat/>
    <w:uiPriority w:val="0"/>
    <w:rPr>
      <w:color w:val="444444"/>
      <w:sz w:val="16"/>
      <w:szCs w:val="16"/>
      <w:u w:val="none"/>
    </w:rPr>
  </w:style>
  <w:style w:type="character" w:styleId="25">
    <w:name w:val="Hyperlink"/>
    <w:basedOn w:val="23"/>
    <w:qFormat/>
    <w:uiPriority w:val="0"/>
    <w:rPr>
      <w:color w:val="0000FF"/>
      <w:u w:val="single"/>
    </w:rPr>
  </w:style>
  <w:style w:type="paragraph" w:customStyle="1" w:styleId="26">
    <w:name w:val="Default"/>
    <w:next w:val="27"/>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7">
    <w:name w:val="表格文字"/>
    <w:basedOn w:val="28"/>
    <w:qFormat/>
    <w:uiPriority w:val="99"/>
    <w:pPr>
      <w:jc w:val="left"/>
    </w:pPr>
    <w:rPr>
      <w:rFonts w:ascii="宋体" w:hAnsi="宋体"/>
      <w:bCs/>
      <w:spacing w:val="-4"/>
      <w:kern w:val="0"/>
      <w:sz w:val="32"/>
      <w:szCs w:val="32"/>
      <w:lang w:val="zh-CN"/>
    </w:rPr>
  </w:style>
  <w:style w:type="paragraph" w:customStyle="1" w:styleId="28">
    <w:name w:val="正文2"/>
    <w:basedOn w:val="1"/>
    <w:qFormat/>
    <w:uiPriority w:val="0"/>
    <w:pPr>
      <w:spacing w:before="156" w:line="360" w:lineRule="auto"/>
      <w:ind w:firstLine="510" w:firstLineChars="200"/>
    </w:pPr>
    <w:rPr>
      <w:rFonts w:ascii="Calibri" w:hAnsi="Calibri"/>
      <w:kern w:val="0"/>
      <w:sz w:val="24"/>
    </w:rPr>
  </w:style>
  <w:style w:type="paragraph" w:customStyle="1" w:styleId="2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0">
    <w:name w:val="一级条标题"/>
    <w:basedOn w:val="31"/>
    <w:next w:val="32"/>
    <w:qFormat/>
    <w:uiPriority w:val="99"/>
    <w:pPr>
      <w:numPr>
        <w:ilvl w:val="2"/>
      </w:numPr>
      <w:outlineLvl w:val="2"/>
    </w:pPr>
    <w:rPr>
      <w:rFonts w:ascii="Calibri"/>
    </w:rPr>
  </w:style>
  <w:style w:type="paragraph" w:customStyle="1" w:styleId="31">
    <w:name w:val="章标题"/>
    <w:next w:val="1"/>
    <w:qFormat/>
    <w:uiPriority w:val="99"/>
    <w:pPr>
      <w:numPr>
        <w:ilvl w:val="1"/>
        <w:numId w:val="1"/>
      </w:numPr>
      <w:spacing w:beforeLines="50" w:afterLines="50"/>
      <w:jc w:val="both"/>
      <w:outlineLvl w:val="1"/>
    </w:pPr>
    <w:rPr>
      <w:rFonts w:ascii="黑体" w:hAnsi="Calibri" w:eastAsia="黑体" w:cs="Times New Roman"/>
      <w:kern w:val="2"/>
      <w:sz w:val="21"/>
      <w:szCs w:val="21"/>
      <w:lang w:val="en-US" w:eastAsia="zh-CN" w:bidi="ar-SA"/>
    </w:rPr>
  </w:style>
  <w:style w:type="paragraph" w:customStyle="1" w:styleId="32">
    <w:name w:val="段"/>
    <w:next w:val="1"/>
    <w:qFormat/>
    <w:uiPriority w:val="0"/>
    <w:pPr>
      <w:autoSpaceDE w:val="0"/>
      <w:autoSpaceDN w:val="0"/>
      <w:ind w:firstLine="200" w:firstLineChars="200"/>
      <w:jc w:val="both"/>
    </w:pPr>
    <w:rPr>
      <w:rFonts w:ascii="宋体" w:hAnsi="Calibri" w:eastAsia="宋体" w:cs="宋体"/>
      <w:kern w:val="2"/>
      <w:sz w:val="21"/>
      <w:szCs w:val="21"/>
      <w:lang w:val="en-US" w:eastAsia="zh-CN" w:bidi="ar-SA"/>
    </w:rPr>
  </w:style>
  <w:style w:type="paragraph" w:customStyle="1" w:styleId="33">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rPr>
      <w:rFonts w:ascii="Arial" w:hAnsi="Arial" w:eastAsia="Arial" w:cs="Arial"/>
      <w:sz w:val="21"/>
      <w:szCs w:val="21"/>
      <w:lang w:val="en-US" w:eastAsia="en-US" w:bidi="ar-SA"/>
    </w:rPr>
  </w:style>
  <w:style w:type="paragraph" w:customStyle="1" w:styleId="36">
    <w:name w:val="Char Char10 Char Char Char Char"/>
    <w:basedOn w:val="1"/>
    <w:next w:val="37"/>
    <w:qFormat/>
    <w:uiPriority w:val="99"/>
    <w:pPr>
      <w:autoSpaceDE w:val="0"/>
      <w:autoSpaceDN w:val="0"/>
      <w:jc w:val="left"/>
    </w:pPr>
    <w:rPr>
      <w:rFonts w:ascii="宋体" w:hAnsi="宋体" w:cs="宋体"/>
      <w:lang w:val="zh-CN" w:bidi="zh-CN"/>
    </w:rPr>
  </w:style>
  <w:style w:type="paragraph" w:customStyle="1" w:styleId="37">
    <w:name w:val="xl87"/>
    <w:basedOn w:val="1"/>
    <w:next w:val="38"/>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8">
    <w:name w:val="xl72"/>
    <w:basedOn w:val="1"/>
    <w:next w:val="39"/>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9">
    <w:name w:val="Date1"/>
    <w:basedOn w:val="1"/>
    <w:next w:val="1"/>
    <w:qFormat/>
    <w:uiPriority w:val="0"/>
    <w:rPr>
      <w:kern w:val="2"/>
      <w:lang w:eastAsia="zh-CN"/>
    </w:rPr>
  </w:style>
  <w:style w:type="paragraph" w:customStyle="1" w:styleId="40">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41">
    <w:name w:val="hover18"/>
    <w:basedOn w:val="23"/>
    <w:qFormat/>
    <w:uiPriority w:val="0"/>
  </w:style>
  <w:style w:type="paragraph" w:customStyle="1" w:styleId="42">
    <w:name w:val="列出段落1"/>
    <w:basedOn w:val="1"/>
    <w:qFormat/>
    <w:uiPriority w:val="0"/>
    <w:pPr>
      <w:ind w:firstLine="420" w:firstLineChars="200"/>
    </w:pPr>
    <w:rPr>
      <w:szCs w:val="21"/>
    </w:rPr>
  </w:style>
  <w:style w:type="paragraph" w:customStyle="1" w:styleId="43">
    <w:name w:val="样式1"/>
    <w:basedOn w:val="1"/>
    <w:qFormat/>
    <w:uiPriority w:val="0"/>
    <w:pPr>
      <w:spacing w:line="240" w:lineRule="auto"/>
      <w:jc w:val="both"/>
    </w:pPr>
    <w:rPr>
      <w:rFonts w:ascii="宋体"/>
      <w:sz w:val="21"/>
      <w:szCs w:val="21"/>
    </w:rPr>
  </w:style>
  <w:style w:type="character" w:customStyle="1" w:styleId="44">
    <w:name w:val="first-child"/>
    <w:basedOn w:val="23"/>
    <w:qFormat/>
    <w:uiPriority w:val="0"/>
  </w:style>
  <w:style w:type="character" w:customStyle="1" w:styleId="45">
    <w:name w:val="layui-layer-tabnow"/>
    <w:basedOn w:val="23"/>
    <w:qFormat/>
    <w:uiPriority w:val="0"/>
    <w:rPr>
      <w:bdr w:val="single" w:color="CCCCCC" w:sz="6" w:space="0"/>
      <w:shd w:val="clear" w:fill="FFFFFF"/>
    </w:rPr>
  </w:style>
  <w:style w:type="paragraph" w:customStyle="1" w:styleId="46">
    <w:name w:val="正文缩进1"/>
    <w:basedOn w:val="1"/>
    <w:qFormat/>
    <w:uiPriority w:val="0"/>
    <w:pPr>
      <w:widowControl/>
      <w:ind w:firstLine="420"/>
      <w:jc w:val="left"/>
    </w:pPr>
    <w:rPr>
      <w:rFonts w:ascii="Times New Roman" w:hAnsi="Times New Roman"/>
      <w:kern w:val="0"/>
      <w:szCs w:val="20"/>
    </w:rPr>
  </w:style>
  <w:style w:type="paragraph" w:customStyle="1" w:styleId="47">
    <w:name w:val="首行缩进"/>
    <w:basedOn w:val="1"/>
    <w:qFormat/>
    <w:uiPriority w:val="99"/>
    <w:pPr>
      <w:ind w:firstLine="480" w:firstLineChars="200"/>
    </w:pPr>
    <w:rPr>
      <w:szCs w:val="24"/>
      <w:lang w:val="zh-CN"/>
    </w:rPr>
  </w:style>
  <w:style w:type="paragraph" w:customStyle="1" w:styleId="48">
    <w:name w:val="表格格式（中册）"/>
    <w:basedOn w:val="1"/>
    <w:qFormat/>
    <w:uiPriority w:val="0"/>
    <w:rPr>
      <w:rFonts w:ascii="Times New Roman" w:hAnsi="Times New Roman" w:eastAsia="宋体" w:cs="Times New Roman"/>
      <w:sz w:val="24"/>
      <w:szCs w:val="24"/>
    </w:rPr>
  </w:style>
  <w:style w:type="paragraph" w:customStyle="1" w:styleId="49">
    <w:name w:val="索引 11"/>
    <w:basedOn w:val="1"/>
    <w:next w:val="1"/>
    <w:qFormat/>
    <w:uiPriority w:val="99"/>
    <w:pPr>
      <w:spacing w:line="360" w:lineRule="auto"/>
    </w:pPr>
    <w:rPr>
      <w:rFonts w:ascii="仿宋_GB2312" w:eastAsia="仿宋_GB2312"/>
      <w:szCs w:val="20"/>
    </w:rPr>
  </w:style>
  <w:style w:type="paragraph" w:customStyle="1" w:styleId="50">
    <w:name w:val="纯文本1"/>
    <w:basedOn w:val="1"/>
    <w:qFormat/>
    <w:uiPriority w:val="99"/>
    <w:rPr>
      <w:rFonts w:ascii="宋体" w:hAnsi="Courier New"/>
      <w:szCs w:val="22"/>
    </w:rPr>
  </w:style>
  <w:style w:type="paragraph" w:styleId="5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75</Pages>
  <Words>9914</Words>
  <Characters>11095</Characters>
  <TotalTime>4</TotalTime>
  <ScaleCrop>false</ScaleCrop>
  <LinksUpToDate>false</LinksUpToDate>
  <CharactersWithSpaces>11270</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WPS_1468317985</cp:lastModifiedBy>
  <cp:lastPrinted>2024-04-07T03:01:00Z</cp:lastPrinted>
  <dcterms:modified xsi:type="dcterms:W3CDTF">2026-08-14T08:58:25Z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2052-12.1.0.18608</vt:lpwstr>
  </property>
  <property fmtid="{D5CDD505-2E9C-101B-9397-08002B2CF9AE}" pid="5" name="ICV">
    <vt:lpwstr>46FC981DFFAB4471A963AB9A90A91F9B_13</vt:lpwstr>
  </property>
  <property fmtid="{D5CDD505-2E9C-101B-9397-08002B2CF9AE}" pid="6" name="KSOTemplateDocerSaveRecord">
    <vt:lpwstr>eyJoZGlkIjoiMTRjNjlkNzI2Y2NhOWEyYmRkZThmYzk3NjRhZjU3ZmMiLCJ1c2VySWQiOiIyNTQzOTEwNzAifQ==</vt:lpwstr>
  </property>
</Properties>
</file>