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5C50CB">
      <w:pPr>
        <w:jc w:val="center"/>
        <w:rPr>
          <w:rFonts w:hint="eastAsia" w:cs="Times New Roman" w:asciiTheme="minorEastAsia" w:hAnsiTheme="minorEastAsia" w:eastAsiaTheme="minorEastAsia"/>
          <w:b/>
          <w:kern w:val="2"/>
          <w:sz w:val="56"/>
          <w:szCs w:val="56"/>
          <w:lang w:val="en-US" w:eastAsia="zh-CN" w:bidi="ar-SA"/>
        </w:rPr>
      </w:pPr>
      <w:r>
        <w:rPr>
          <w:rFonts w:hint="eastAsia" w:cs="Times New Roman" w:asciiTheme="minorEastAsia" w:hAnsiTheme="minorEastAsia" w:eastAsiaTheme="minorEastAsia"/>
          <w:b/>
          <w:kern w:val="2"/>
          <w:sz w:val="56"/>
          <w:szCs w:val="56"/>
          <w:lang w:val="en-US" w:eastAsia="zh-CN" w:bidi="ar-SA"/>
        </w:rPr>
        <w:t>河南省唐河县源潭镇“五好两宜”和美乡村试点试验设计预算项目</w:t>
      </w:r>
    </w:p>
    <w:p w14:paraId="32186E2B">
      <w:pPr>
        <w:jc w:val="center"/>
        <w:rPr>
          <w:rFonts w:hint="eastAsia" w:cs="Times New Roman" w:asciiTheme="minorEastAsia" w:hAnsiTheme="minorEastAsia" w:eastAsiaTheme="minorEastAsia"/>
          <w:b/>
          <w:kern w:val="2"/>
          <w:sz w:val="56"/>
          <w:szCs w:val="56"/>
          <w:lang w:val="en-US" w:eastAsia="zh-CN" w:bidi="ar-SA"/>
        </w:rPr>
      </w:pPr>
    </w:p>
    <w:p w14:paraId="39ADD97C">
      <w:pPr>
        <w:jc w:val="center"/>
        <w:rPr>
          <w:rFonts w:hint="eastAsia" w:cs="Times New Roman" w:asciiTheme="minorEastAsia" w:hAnsiTheme="minorEastAsia" w:eastAsiaTheme="minorEastAsia"/>
          <w:b/>
          <w:kern w:val="2"/>
          <w:sz w:val="56"/>
          <w:szCs w:val="56"/>
          <w:lang w:val="en-US" w:eastAsia="zh-CN" w:bidi="ar-SA"/>
        </w:rPr>
      </w:pPr>
    </w:p>
    <w:p w14:paraId="533494FD">
      <w:pPr>
        <w:jc w:val="center"/>
        <w:rPr>
          <w:rFonts w:hint="eastAsia" w:cs="Times New Roman" w:asciiTheme="minorEastAsia" w:hAnsiTheme="minorEastAsia" w:eastAsiaTheme="minorEastAsia"/>
          <w:b/>
          <w:kern w:val="2"/>
          <w:sz w:val="56"/>
          <w:szCs w:val="56"/>
          <w:lang w:val="en-US" w:eastAsia="zh-CN" w:bidi="ar-SA"/>
        </w:rPr>
      </w:pPr>
    </w:p>
    <w:p w14:paraId="7A0AFA88">
      <w:pPr>
        <w:jc w:val="center"/>
        <w:rPr>
          <w:rFonts w:hint="eastAsia" w:cs="Times New Roman" w:asciiTheme="minorEastAsia" w:hAnsiTheme="minorEastAsia" w:eastAsiaTheme="minorEastAsia"/>
          <w:b/>
          <w:kern w:val="2"/>
          <w:sz w:val="56"/>
          <w:szCs w:val="56"/>
          <w:lang w:val="en-US" w:eastAsia="zh-CN" w:bidi="ar-SA"/>
        </w:rPr>
      </w:pPr>
    </w:p>
    <w:p w14:paraId="0D702005">
      <w:pPr>
        <w:rPr>
          <w:rFonts w:hint="eastAsia"/>
        </w:rPr>
      </w:pPr>
    </w:p>
    <w:p w14:paraId="143C2F2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b/>
          <w:bCs/>
          <w:color w:val="000000"/>
          <w:sz w:val="72"/>
          <w:szCs w:val="72"/>
          <w:lang w:val="en-US" w:eastAsia="zh-CN"/>
        </w:rPr>
      </w:pPr>
      <w:r>
        <w:rPr>
          <w:rFonts w:hint="eastAsia" w:ascii="宋体" w:hAnsi="宋体"/>
          <w:b/>
          <w:bCs/>
          <w:color w:val="000000"/>
          <w:sz w:val="72"/>
          <w:szCs w:val="72"/>
          <w:lang w:val="en-US" w:eastAsia="zh-CN"/>
        </w:rPr>
        <w:t>竞争性磋商文件</w:t>
      </w:r>
    </w:p>
    <w:p w14:paraId="4ACA3154">
      <w:pPr>
        <w:pStyle w:val="43"/>
        <w:jc w:val="center"/>
        <w:rPr>
          <w:rFonts w:hint="default" w:ascii="宋体" w:hAnsi="宋体"/>
          <w:color w:val="000000"/>
          <w:sz w:val="24"/>
          <w:lang w:val="en-US"/>
        </w:rPr>
      </w:pPr>
      <w:r>
        <w:rPr>
          <w:rFonts w:hint="eastAsia" w:ascii="宋体" w:hAnsi="宋体"/>
          <w:b/>
          <w:bCs/>
          <w:color w:val="000000"/>
          <w:sz w:val="32"/>
          <w:szCs w:val="32"/>
          <w:lang w:val="en-US" w:eastAsia="zh-CN"/>
        </w:rPr>
        <w:t>非最终版</w:t>
      </w:r>
    </w:p>
    <w:p w14:paraId="20A7A2A7">
      <w:pPr>
        <w:pStyle w:val="43"/>
        <w:rPr>
          <w:rFonts w:hint="eastAsia" w:ascii="宋体" w:hAnsi="宋体"/>
          <w:color w:val="000000"/>
          <w:sz w:val="24"/>
        </w:rPr>
      </w:pPr>
    </w:p>
    <w:p w14:paraId="52D18541">
      <w:pPr>
        <w:pStyle w:val="43"/>
        <w:rPr>
          <w:rFonts w:hint="eastAsia" w:ascii="宋体" w:hAnsi="宋体"/>
          <w:color w:val="000000"/>
          <w:sz w:val="24"/>
        </w:rPr>
      </w:pPr>
    </w:p>
    <w:p w14:paraId="18B40E7D">
      <w:pPr>
        <w:pStyle w:val="43"/>
        <w:rPr>
          <w:rFonts w:hint="eastAsia" w:ascii="宋体" w:hAnsi="宋体"/>
          <w:color w:val="000000"/>
          <w:sz w:val="24"/>
        </w:rPr>
      </w:pPr>
      <w:bookmarkStart w:id="113" w:name="_GoBack"/>
      <w:bookmarkEnd w:id="113"/>
    </w:p>
    <w:p w14:paraId="2606E831">
      <w:pPr>
        <w:pStyle w:val="43"/>
        <w:rPr>
          <w:rFonts w:hint="eastAsia" w:ascii="宋体" w:hAnsi="宋体"/>
          <w:color w:val="000000"/>
          <w:sz w:val="24"/>
        </w:rPr>
      </w:pPr>
    </w:p>
    <w:p w14:paraId="65E7161A">
      <w:pPr>
        <w:pStyle w:val="43"/>
        <w:rPr>
          <w:rFonts w:hint="eastAsia" w:ascii="宋体" w:hAnsi="宋体"/>
          <w:color w:val="000000"/>
          <w:sz w:val="24"/>
        </w:rPr>
      </w:pPr>
    </w:p>
    <w:p w14:paraId="30B332E3">
      <w:pPr>
        <w:pStyle w:val="43"/>
        <w:rPr>
          <w:rFonts w:hint="eastAsia" w:ascii="宋体" w:hAnsi="宋体"/>
          <w:color w:val="000000"/>
          <w:sz w:val="24"/>
        </w:rPr>
      </w:pPr>
    </w:p>
    <w:p w14:paraId="59539BD5">
      <w:pPr>
        <w:pStyle w:val="43"/>
        <w:rPr>
          <w:rFonts w:hint="eastAsia" w:ascii="宋体" w:hAnsi="宋体"/>
          <w:color w:val="000000"/>
          <w:sz w:val="24"/>
        </w:rPr>
      </w:pPr>
    </w:p>
    <w:p w14:paraId="025ED74F">
      <w:pPr>
        <w:pStyle w:val="43"/>
        <w:rPr>
          <w:rFonts w:hint="eastAsia" w:ascii="宋体" w:hAnsi="宋体"/>
          <w:color w:val="000000"/>
          <w:sz w:val="24"/>
        </w:rPr>
      </w:pPr>
    </w:p>
    <w:p w14:paraId="30EDA59C">
      <w:pPr>
        <w:pStyle w:val="43"/>
        <w:rPr>
          <w:rFonts w:hint="eastAsia" w:ascii="宋体" w:hAnsi="宋体"/>
          <w:color w:val="000000"/>
          <w:sz w:val="24"/>
        </w:rPr>
      </w:pPr>
    </w:p>
    <w:p w14:paraId="6BF64639">
      <w:pPr>
        <w:pStyle w:val="43"/>
        <w:rPr>
          <w:rFonts w:hint="eastAsia" w:ascii="宋体" w:hAnsi="宋体"/>
          <w:color w:val="000000"/>
          <w:sz w:val="24"/>
        </w:rPr>
      </w:pPr>
    </w:p>
    <w:p w14:paraId="1CF4384F">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bCs/>
          <w:spacing w:val="-17"/>
          <w:sz w:val="32"/>
          <w:szCs w:val="32"/>
          <w:u w:val="single"/>
          <w:lang w:val="en-US" w:eastAsia="zh-CN"/>
        </w:rPr>
      </w:pPr>
      <w:r>
        <w:rPr>
          <w:rFonts w:hint="eastAsia" w:ascii="宋体" w:hAnsi="宋体" w:eastAsia="宋体" w:cs="宋体"/>
          <w:b/>
          <w:bCs/>
          <w:spacing w:val="-17"/>
          <w:sz w:val="32"/>
          <w:szCs w:val="32"/>
        </w:rPr>
        <w:t>项目名称：</w:t>
      </w:r>
      <w:r>
        <w:rPr>
          <w:rFonts w:hint="eastAsia" w:ascii="宋体" w:hAnsi="宋体" w:eastAsia="宋体" w:cs="宋体"/>
          <w:b/>
          <w:bCs/>
          <w:spacing w:val="-17"/>
          <w:sz w:val="32"/>
          <w:szCs w:val="32"/>
          <w:u w:val="single"/>
          <w:lang w:val="en-US" w:eastAsia="zh-CN"/>
        </w:rPr>
        <w:t>河南省唐河县源潭镇“五好两宜”和美乡村试点试验设计预算项目</w:t>
      </w:r>
    </w:p>
    <w:p w14:paraId="45989F7D">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default" w:ascii="宋体" w:hAnsi="宋体" w:eastAsia="宋体" w:cs="宋体"/>
          <w:b/>
          <w:bCs/>
          <w:spacing w:val="-17"/>
          <w:sz w:val="32"/>
          <w:szCs w:val="32"/>
          <w:u w:val="single"/>
          <w:lang w:val="en-US" w:eastAsia="zh-CN"/>
        </w:rPr>
      </w:pPr>
      <w:r>
        <w:rPr>
          <w:rFonts w:hint="eastAsia" w:ascii="宋体" w:hAnsi="宋体" w:eastAsia="宋体" w:cs="宋体"/>
          <w:b/>
          <w:bCs/>
          <w:spacing w:val="-17"/>
          <w:sz w:val="32"/>
          <w:szCs w:val="32"/>
        </w:rPr>
        <w:t>项目编号</w:t>
      </w:r>
      <w:r>
        <w:rPr>
          <w:rFonts w:hint="eastAsia" w:ascii="宋体" w:hAnsi="宋体" w:eastAsia="宋体" w:cs="宋体"/>
          <w:b/>
          <w:bCs/>
          <w:spacing w:val="-17"/>
          <w:sz w:val="32"/>
          <w:szCs w:val="32"/>
          <w:lang w:eastAsia="zh-CN"/>
        </w:rPr>
        <w:t>：</w:t>
      </w:r>
      <w:r>
        <w:rPr>
          <w:rFonts w:hint="eastAsia" w:ascii="宋体" w:hAnsi="宋体" w:eastAsia="宋体" w:cs="宋体"/>
          <w:b/>
          <w:bCs/>
          <w:spacing w:val="-17"/>
          <w:sz w:val="32"/>
          <w:szCs w:val="32"/>
          <w:u w:val="single"/>
          <w:lang w:val="en-US" w:eastAsia="zh-CN"/>
        </w:rPr>
        <w:t>唐财采购竞争性磋商-2026-115</w:t>
      </w:r>
    </w:p>
    <w:p w14:paraId="4BBFF3A1">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宋体" w:hAnsi="宋体" w:eastAsia="宋体" w:cs="宋体"/>
          <w:b/>
          <w:bCs/>
          <w:spacing w:val="-17"/>
          <w:sz w:val="32"/>
          <w:szCs w:val="32"/>
          <w:u w:val="single"/>
          <w:lang w:val="en-US" w:eastAsia="zh-CN"/>
        </w:rPr>
      </w:pPr>
      <w:r>
        <w:rPr>
          <w:rFonts w:hint="eastAsia" w:ascii="宋体" w:hAnsi="宋体" w:eastAsia="宋体" w:cs="宋体"/>
          <w:b/>
          <w:bCs/>
          <w:spacing w:val="-17"/>
          <w:sz w:val="32"/>
          <w:szCs w:val="32"/>
        </w:rPr>
        <w:t>采购人：</w:t>
      </w:r>
      <w:r>
        <w:rPr>
          <w:rFonts w:hint="eastAsia" w:ascii="宋体" w:hAnsi="宋体" w:eastAsia="宋体" w:cs="宋体"/>
          <w:b/>
          <w:bCs/>
          <w:spacing w:val="-17"/>
          <w:sz w:val="32"/>
          <w:szCs w:val="32"/>
          <w:u w:val="single"/>
          <w:lang w:val="en-US" w:eastAsia="zh-CN"/>
        </w:rPr>
        <w:t>唐河县源潭镇人民政府</w:t>
      </w:r>
    </w:p>
    <w:p w14:paraId="2066C7CB">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default" w:ascii="宋体" w:hAnsi="宋体" w:eastAsia="宋体" w:cs="宋体"/>
          <w:b/>
          <w:bCs/>
          <w:spacing w:val="-17"/>
          <w:sz w:val="32"/>
          <w:szCs w:val="32"/>
          <w:u w:val="single"/>
          <w:lang w:val="en-US" w:eastAsia="zh-CN"/>
        </w:rPr>
      </w:pPr>
      <w:r>
        <w:rPr>
          <w:rFonts w:hint="eastAsia" w:ascii="宋体" w:hAnsi="宋体" w:eastAsia="宋体" w:cs="宋体"/>
          <w:b/>
          <w:bCs/>
          <w:spacing w:val="-17"/>
          <w:sz w:val="32"/>
          <w:szCs w:val="32"/>
          <w:u w:val="none"/>
          <w:lang w:val="en-US" w:eastAsia="zh-CN"/>
        </w:rPr>
        <w:t>采购代理机构：</w:t>
      </w:r>
      <w:r>
        <w:rPr>
          <w:rFonts w:hint="eastAsia" w:ascii="宋体" w:hAnsi="宋体" w:eastAsia="宋体" w:cs="宋体"/>
          <w:b/>
          <w:bCs/>
          <w:spacing w:val="-17"/>
          <w:sz w:val="32"/>
          <w:szCs w:val="32"/>
          <w:u w:val="single"/>
          <w:lang w:val="en-US" w:eastAsia="zh-CN"/>
        </w:rPr>
        <w:t>唐河县唐兴工程造价咨询有限公司</w:t>
      </w:r>
    </w:p>
    <w:p w14:paraId="7EBC06FB">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default" w:ascii="宋体" w:hAnsi="宋体" w:eastAsia="宋体" w:cs="宋体"/>
          <w:b/>
          <w:bCs/>
          <w:snapToGrid w:val="0"/>
          <w:color w:val="000000"/>
          <w:spacing w:val="-17"/>
          <w:kern w:val="0"/>
          <w:sz w:val="32"/>
          <w:szCs w:val="32"/>
          <w:u w:val="single"/>
          <w:lang w:val="en-US" w:eastAsia="zh-CN"/>
        </w:rPr>
      </w:pPr>
      <w:r>
        <w:rPr>
          <w:rFonts w:hint="eastAsia" w:ascii="宋体" w:hAnsi="宋体" w:eastAsia="宋体" w:cs="宋体"/>
          <w:b/>
          <w:bCs/>
          <w:snapToGrid w:val="0"/>
          <w:color w:val="000000"/>
          <w:spacing w:val="-17"/>
          <w:kern w:val="0"/>
          <w:sz w:val="32"/>
          <w:szCs w:val="32"/>
          <w:u w:val="none"/>
          <w:lang w:val="en-US" w:eastAsia="zh-CN"/>
        </w:rPr>
        <w:t>日期：</w:t>
      </w:r>
      <w:r>
        <w:rPr>
          <w:rFonts w:hint="eastAsia" w:ascii="宋体" w:hAnsi="宋体" w:eastAsia="宋体" w:cs="宋体"/>
          <w:b/>
          <w:bCs/>
          <w:snapToGrid w:val="0"/>
          <w:color w:val="000000"/>
          <w:spacing w:val="-17"/>
          <w:kern w:val="0"/>
          <w:sz w:val="32"/>
          <w:szCs w:val="32"/>
          <w:u w:val="single"/>
          <w:lang w:val="en-US" w:eastAsia="zh-CN"/>
        </w:rPr>
        <w:t>二零二六年八月</w:t>
      </w:r>
    </w:p>
    <w:p w14:paraId="4B5C0C71"/>
    <w:p w14:paraId="4F2E6F65">
      <w:pPr>
        <w:spacing w:before="0" w:beforeLines="0" w:after="0" w:afterLines="0" w:line="240" w:lineRule="auto"/>
        <w:ind w:left="0" w:leftChars="0" w:right="0" w:rightChars="0" w:firstLine="0" w:firstLineChars="0"/>
        <w:jc w:val="center"/>
        <w:rPr>
          <w:rFonts w:ascii="宋体" w:hAnsi="宋体" w:eastAsia="宋体" w:cs="Arial"/>
          <w:snapToGrid w:val="0"/>
          <w:color w:val="000000"/>
          <w:kern w:val="0"/>
          <w:sz w:val="21"/>
          <w:szCs w:val="21"/>
          <w:highlight w:val="none"/>
          <w:lang w:val="en-US" w:eastAsia="en-US" w:bidi="ar-SA"/>
        </w:rPr>
      </w:pPr>
    </w:p>
    <w:sdt>
      <w:sdtPr>
        <w:rPr>
          <w:rFonts w:ascii="宋体" w:hAnsi="宋体" w:eastAsia="宋体" w:cs="Arial"/>
          <w:snapToGrid w:val="0"/>
          <w:color w:val="000000"/>
          <w:kern w:val="0"/>
          <w:sz w:val="21"/>
          <w:szCs w:val="21"/>
          <w:highlight w:val="none"/>
          <w:lang w:val="en-US" w:eastAsia="en-US" w:bidi="ar-SA"/>
        </w:rPr>
        <w:id w:val="147459004"/>
        <w15:color w:val="DBDBDB"/>
        <w:docPartObj>
          <w:docPartGallery w:val="Table of Contents"/>
          <w:docPartUnique/>
        </w:docPartObj>
      </w:sdtPr>
      <w:sdtEndPr>
        <w:rPr>
          <w:rFonts w:ascii="宋体" w:hAnsi="宋体" w:eastAsia="宋体" w:cs="宋体"/>
          <w:b/>
          <w:snapToGrid w:val="0"/>
          <w:color w:val="000000"/>
          <w:spacing w:val="-1"/>
          <w:kern w:val="0"/>
          <w:sz w:val="31"/>
          <w:szCs w:val="36"/>
          <w:highlight w:val="none"/>
          <w:lang w:val="en-US" w:eastAsia="en-US" w:bidi="ar-SA"/>
          <w14:textOutline w14:w="2306" w14:cap="flat" w14:cmpd="sng">
            <w14:solidFill>
              <w14:srgbClr w14:val="000000"/>
            </w14:solidFill>
            <w14:prstDash w14:val="solid"/>
            <w14:miter w14:val="0"/>
          </w14:textOutline>
        </w:rPr>
      </w:sdtEndPr>
      <w:sdtContent>
        <w:p w14:paraId="48CFC1C8">
          <w:pPr>
            <w:spacing w:before="0" w:beforeLines="0" w:after="0" w:afterLines="0" w:line="240" w:lineRule="auto"/>
            <w:ind w:left="0" w:leftChars="0" w:right="0" w:rightChars="0" w:firstLine="0" w:firstLineChars="0"/>
            <w:jc w:val="center"/>
            <w:rPr>
              <w:rFonts w:ascii="宋体" w:hAnsi="宋体" w:eastAsia="宋体" w:cs="Arial"/>
              <w:snapToGrid w:val="0"/>
              <w:color w:val="000000"/>
              <w:kern w:val="0"/>
              <w:sz w:val="21"/>
              <w:szCs w:val="21"/>
              <w:highlight w:val="none"/>
              <w:lang w:val="en-US" w:eastAsia="en-US" w:bidi="ar-SA"/>
            </w:rPr>
          </w:pPr>
        </w:p>
        <w:p w14:paraId="7D5B6A14">
          <w:pPr>
            <w:spacing w:before="0" w:beforeLines="0" w:after="0" w:afterLines="0" w:line="240" w:lineRule="auto"/>
            <w:ind w:left="0" w:leftChars="0" w:right="0" w:rightChars="0" w:firstLine="0" w:firstLineChars="0"/>
            <w:jc w:val="center"/>
            <w:rPr>
              <w:b/>
              <w:bCs/>
              <w:sz w:val="40"/>
              <w:szCs w:val="40"/>
              <w:highlight w:val="none"/>
            </w:rPr>
          </w:pPr>
          <w:r>
            <w:rPr>
              <w:rFonts w:ascii="宋体" w:hAnsi="宋体" w:eastAsia="宋体"/>
              <w:b/>
              <w:bCs/>
              <w:sz w:val="40"/>
              <w:szCs w:val="40"/>
              <w:highlight w:val="none"/>
            </w:rPr>
            <w:t>目录</w:t>
          </w:r>
        </w:p>
        <w:p w14:paraId="229CDC06">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360" w:lineRule="auto"/>
            <w:textAlignment w:val="baseline"/>
            <w:rPr>
              <w:sz w:val="28"/>
              <w:szCs w:val="28"/>
            </w:rPr>
          </w:pPr>
          <w:r>
            <w:rPr>
              <w:rFonts w:hint="eastAsia" w:ascii="宋体" w:hAnsi="宋体" w:eastAsia="宋体" w:cs="宋体"/>
              <w:bCs/>
              <w:snapToGrid w:val="0"/>
              <w:spacing w:val="3"/>
              <w:kern w:val="0"/>
              <w:sz w:val="28"/>
              <w:szCs w:val="28"/>
              <w:highlight w:val="none"/>
              <w:lang w:val="en-US" w:eastAsia="zh-CN" w:bidi="ar-SA"/>
            </w:rPr>
            <w:fldChar w:fldCharType="begin"/>
          </w:r>
          <w:r>
            <w:rPr>
              <w:rFonts w:hint="eastAsia" w:ascii="宋体" w:hAnsi="宋体" w:eastAsia="宋体" w:cs="宋体"/>
              <w:bCs/>
              <w:snapToGrid w:val="0"/>
              <w:spacing w:val="3"/>
              <w:kern w:val="0"/>
              <w:sz w:val="28"/>
              <w:szCs w:val="28"/>
              <w:highlight w:val="none"/>
              <w:lang w:val="en-US" w:eastAsia="zh-CN" w:bidi="ar-SA"/>
            </w:rPr>
            <w:instrText xml:space="preserve">TOC \o "1-2" \h \u </w:instrText>
          </w:r>
          <w:r>
            <w:rPr>
              <w:rFonts w:hint="eastAsia" w:ascii="宋体" w:hAnsi="宋体" w:eastAsia="宋体" w:cs="宋体"/>
              <w:bCs/>
              <w:snapToGrid w:val="0"/>
              <w:spacing w:val="3"/>
              <w:kern w:val="0"/>
              <w:sz w:val="28"/>
              <w:szCs w:val="28"/>
              <w:highlight w:val="none"/>
              <w:lang w:val="en-US" w:eastAsia="zh-CN" w:bidi="ar-SA"/>
            </w:rPr>
            <w:fldChar w:fldCharType="separate"/>
          </w:r>
          <w:r>
            <w:rPr>
              <w:rFonts w:hint="eastAsia" w:ascii="宋体" w:hAnsi="宋体" w:eastAsia="宋体" w:cs="宋体"/>
              <w:bCs/>
              <w:snapToGrid w:val="0"/>
              <w:spacing w:val="3"/>
              <w:kern w:val="0"/>
              <w:sz w:val="28"/>
              <w:szCs w:val="28"/>
              <w:highlight w:val="none"/>
              <w:lang w:val="en-US" w:eastAsia="zh-CN" w:bidi="ar-SA"/>
            </w:rPr>
            <w:fldChar w:fldCharType="begin"/>
          </w:r>
          <w:r>
            <w:rPr>
              <w:rFonts w:hint="eastAsia" w:ascii="宋体" w:hAnsi="宋体" w:eastAsia="宋体" w:cs="宋体"/>
              <w:bCs/>
              <w:snapToGrid w:val="0"/>
              <w:spacing w:val="3"/>
              <w:kern w:val="0"/>
              <w:sz w:val="28"/>
              <w:szCs w:val="28"/>
              <w:highlight w:val="none"/>
              <w:lang w:val="en-US" w:eastAsia="zh-CN" w:bidi="ar-SA"/>
            </w:rPr>
            <w:instrText xml:space="preserve"> HYPERLINK \l _Toc20412 </w:instrText>
          </w:r>
          <w:r>
            <w:rPr>
              <w:rFonts w:hint="eastAsia" w:ascii="宋体" w:hAnsi="宋体" w:eastAsia="宋体" w:cs="宋体"/>
              <w:bCs/>
              <w:snapToGrid w:val="0"/>
              <w:spacing w:val="3"/>
              <w:kern w:val="0"/>
              <w:sz w:val="28"/>
              <w:szCs w:val="28"/>
              <w:highlight w:val="none"/>
              <w:lang w:val="en-US" w:eastAsia="zh-CN" w:bidi="ar-SA"/>
            </w:rPr>
            <w:fldChar w:fldCharType="separate"/>
          </w:r>
          <w:r>
            <w:rPr>
              <w:spacing w:val="-1"/>
              <w:sz w:val="28"/>
              <w:szCs w:val="28"/>
              <w:highlight w:val="none"/>
              <w14:textOutline w14:w="2306" w14:cap="flat" w14:cmpd="sng">
                <w14:solidFill>
                  <w14:srgbClr w14:val="000000"/>
                </w14:solidFill>
                <w14:prstDash w14:val="solid"/>
                <w14:miter w14:val="0"/>
              </w14:textOutline>
            </w:rPr>
            <w:t>第一章</w:t>
          </w:r>
          <w:r>
            <w:rPr>
              <w:rFonts w:hint="eastAsia"/>
              <w:spacing w:val="-1"/>
              <w:sz w:val="28"/>
              <w:szCs w:val="28"/>
              <w:highlight w:val="none"/>
              <w:lang w:val="en-US" w:eastAsia="zh-CN"/>
              <w14:textOutline w14:w="2306" w14:cap="flat" w14:cmpd="sng">
                <w14:solidFill>
                  <w14:srgbClr w14:val="000000"/>
                </w14:solidFill>
                <w14:prstDash w14:val="solid"/>
                <w14:miter w14:val="0"/>
              </w14:textOutline>
            </w:rPr>
            <w:t xml:space="preserve"> </w:t>
          </w:r>
          <w:r>
            <w:rPr>
              <w:rFonts w:hint="eastAsia"/>
              <w:spacing w:val="-1"/>
              <w:sz w:val="28"/>
              <w:szCs w:val="28"/>
              <w:highlight w:val="none"/>
              <w:lang w:eastAsia="zh-CN"/>
              <w14:textOutline w14:w="2306" w14:cap="flat" w14:cmpd="sng">
                <w14:solidFill>
                  <w14:srgbClr w14:val="000000"/>
                </w14:solidFill>
                <w14:prstDash w14:val="solid"/>
                <w14:miter w14:val="0"/>
              </w14:textOutline>
            </w:rPr>
            <w:t>竞争性磋商公告</w:t>
          </w:r>
          <w:r>
            <w:rPr>
              <w:sz w:val="28"/>
              <w:szCs w:val="28"/>
            </w:rPr>
            <w:tab/>
          </w:r>
          <w:r>
            <w:rPr>
              <w:sz w:val="28"/>
              <w:szCs w:val="28"/>
            </w:rPr>
            <w:fldChar w:fldCharType="begin"/>
          </w:r>
          <w:r>
            <w:rPr>
              <w:sz w:val="28"/>
              <w:szCs w:val="28"/>
            </w:rPr>
            <w:instrText xml:space="preserve"> PAGEREF _Toc20412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bCs/>
              <w:snapToGrid w:val="0"/>
              <w:spacing w:val="3"/>
              <w:kern w:val="0"/>
              <w:sz w:val="28"/>
              <w:szCs w:val="28"/>
              <w:highlight w:val="none"/>
              <w:lang w:val="en-US" w:eastAsia="zh-CN" w:bidi="ar-SA"/>
            </w:rPr>
            <w:fldChar w:fldCharType="end"/>
          </w:r>
        </w:p>
        <w:p w14:paraId="4736449B">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360" w:lineRule="auto"/>
            <w:textAlignment w:val="baseline"/>
            <w:rPr>
              <w:sz w:val="28"/>
              <w:szCs w:val="28"/>
            </w:rPr>
          </w:pPr>
          <w:r>
            <w:rPr>
              <w:rFonts w:hint="eastAsia" w:ascii="宋体" w:hAnsi="宋体" w:eastAsia="宋体" w:cs="宋体"/>
              <w:bCs/>
              <w:snapToGrid w:val="0"/>
              <w:spacing w:val="3"/>
              <w:kern w:val="0"/>
              <w:sz w:val="28"/>
              <w:szCs w:val="28"/>
              <w:highlight w:val="none"/>
              <w:lang w:val="en-US" w:eastAsia="zh-CN" w:bidi="ar-SA"/>
            </w:rPr>
            <w:fldChar w:fldCharType="begin"/>
          </w:r>
          <w:r>
            <w:rPr>
              <w:rFonts w:hint="eastAsia" w:ascii="宋体" w:hAnsi="宋体" w:eastAsia="宋体" w:cs="宋体"/>
              <w:bCs/>
              <w:snapToGrid w:val="0"/>
              <w:spacing w:val="3"/>
              <w:kern w:val="0"/>
              <w:sz w:val="28"/>
              <w:szCs w:val="28"/>
              <w:highlight w:val="none"/>
              <w:lang w:val="en-US" w:eastAsia="zh-CN" w:bidi="ar-SA"/>
            </w:rPr>
            <w:instrText xml:space="preserve"> HYPERLINK \l _Toc11822 </w:instrText>
          </w:r>
          <w:r>
            <w:rPr>
              <w:rFonts w:hint="eastAsia" w:ascii="宋体" w:hAnsi="宋体" w:eastAsia="宋体" w:cs="宋体"/>
              <w:bCs/>
              <w:snapToGrid w:val="0"/>
              <w:spacing w:val="3"/>
              <w:kern w:val="0"/>
              <w:sz w:val="28"/>
              <w:szCs w:val="28"/>
              <w:highlight w:val="none"/>
              <w:lang w:val="en-US" w:eastAsia="zh-CN" w:bidi="ar-SA"/>
            </w:rPr>
            <w:fldChar w:fldCharType="separate"/>
          </w:r>
          <w:r>
            <w:rPr>
              <w:rFonts w:hint="eastAsia" w:asciiTheme="minorEastAsia" w:hAnsiTheme="minorEastAsia" w:eastAsiaTheme="minorEastAsia" w:cstheme="minorEastAsia"/>
              <w:spacing w:val="-1"/>
              <w:sz w:val="28"/>
              <w:szCs w:val="28"/>
              <w:highlight w:val="none"/>
              <w14:textOutline w14:w="2306"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spacing w:val="-1"/>
              <w:sz w:val="28"/>
              <w:szCs w:val="28"/>
              <w:highlight w:val="none"/>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28"/>
              <w:szCs w:val="28"/>
              <w:highlight w:val="none"/>
              <w14:textOutline w14:w="2306" w14:cap="flat" w14:cmpd="sng">
                <w14:solidFill>
                  <w14:srgbClr w14:val="000000"/>
                </w14:solidFill>
                <w14:prstDash w14:val="solid"/>
                <w14:miter w14:val="0"/>
              </w14:textOutline>
            </w:rPr>
            <w:t>采购需求</w:t>
          </w:r>
          <w:r>
            <w:rPr>
              <w:sz w:val="28"/>
              <w:szCs w:val="28"/>
            </w:rPr>
            <w:tab/>
          </w:r>
          <w:r>
            <w:rPr>
              <w:sz w:val="28"/>
              <w:szCs w:val="28"/>
            </w:rPr>
            <w:fldChar w:fldCharType="begin"/>
          </w:r>
          <w:r>
            <w:rPr>
              <w:sz w:val="28"/>
              <w:szCs w:val="28"/>
            </w:rPr>
            <w:instrText xml:space="preserve"> PAGEREF _Toc11822 \h </w:instrText>
          </w:r>
          <w:r>
            <w:rPr>
              <w:sz w:val="28"/>
              <w:szCs w:val="28"/>
            </w:rPr>
            <w:fldChar w:fldCharType="separate"/>
          </w:r>
          <w:r>
            <w:rPr>
              <w:sz w:val="28"/>
              <w:szCs w:val="28"/>
            </w:rPr>
            <w:t>6</w:t>
          </w:r>
          <w:r>
            <w:rPr>
              <w:sz w:val="28"/>
              <w:szCs w:val="28"/>
            </w:rPr>
            <w:fldChar w:fldCharType="end"/>
          </w:r>
          <w:r>
            <w:rPr>
              <w:rFonts w:hint="eastAsia" w:ascii="宋体" w:hAnsi="宋体" w:eastAsia="宋体" w:cs="宋体"/>
              <w:bCs/>
              <w:snapToGrid w:val="0"/>
              <w:spacing w:val="3"/>
              <w:kern w:val="0"/>
              <w:sz w:val="28"/>
              <w:szCs w:val="28"/>
              <w:highlight w:val="none"/>
              <w:lang w:val="en-US" w:eastAsia="zh-CN" w:bidi="ar-SA"/>
            </w:rPr>
            <w:fldChar w:fldCharType="end"/>
          </w:r>
        </w:p>
        <w:p w14:paraId="5FE6B414">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360" w:lineRule="auto"/>
            <w:textAlignment w:val="baseline"/>
            <w:rPr>
              <w:sz w:val="28"/>
              <w:szCs w:val="28"/>
            </w:rPr>
          </w:pPr>
          <w:r>
            <w:rPr>
              <w:rFonts w:hint="eastAsia" w:ascii="宋体" w:hAnsi="宋体" w:eastAsia="宋体" w:cs="宋体"/>
              <w:bCs/>
              <w:snapToGrid w:val="0"/>
              <w:spacing w:val="3"/>
              <w:kern w:val="0"/>
              <w:sz w:val="28"/>
              <w:szCs w:val="28"/>
              <w:highlight w:val="none"/>
              <w:lang w:val="en-US" w:eastAsia="zh-CN" w:bidi="ar-SA"/>
            </w:rPr>
            <w:fldChar w:fldCharType="begin"/>
          </w:r>
          <w:r>
            <w:rPr>
              <w:rFonts w:hint="eastAsia" w:ascii="宋体" w:hAnsi="宋体" w:eastAsia="宋体" w:cs="宋体"/>
              <w:bCs/>
              <w:snapToGrid w:val="0"/>
              <w:spacing w:val="3"/>
              <w:kern w:val="0"/>
              <w:sz w:val="28"/>
              <w:szCs w:val="28"/>
              <w:highlight w:val="none"/>
              <w:lang w:val="en-US" w:eastAsia="zh-CN" w:bidi="ar-SA"/>
            </w:rPr>
            <w:instrText xml:space="preserve"> HYPERLINK \l _Toc32106 </w:instrText>
          </w:r>
          <w:r>
            <w:rPr>
              <w:rFonts w:hint="eastAsia" w:ascii="宋体" w:hAnsi="宋体" w:eastAsia="宋体" w:cs="宋体"/>
              <w:bCs/>
              <w:snapToGrid w:val="0"/>
              <w:spacing w:val="3"/>
              <w:kern w:val="0"/>
              <w:sz w:val="28"/>
              <w:szCs w:val="28"/>
              <w:highlight w:val="none"/>
              <w:lang w:val="en-US" w:eastAsia="zh-CN" w:bidi="ar-SA"/>
            </w:rPr>
            <w:fldChar w:fldCharType="separate"/>
          </w:r>
          <w:r>
            <w:rPr>
              <w:rFonts w:hint="eastAsia" w:asciiTheme="minorEastAsia" w:hAnsiTheme="minorEastAsia" w:eastAsiaTheme="minorEastAsia" w:cstheme="minorEastAsia"/>
              <w:spacing w:val="-1"/>
              <w:sz w:val="28"/>
              <w:szCs w:val="28"/>
              <w:highlight w:val="none"/>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28"/>
              <w:szCs w:val="28"/>
              <w:highlight w:val="none"/>
              <w:lang w:val="en-US" w:eastAsia="zh-CN"/>
              <w14:textOutline w14:w="2306"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28"/>
              <w:szCs w:val="28"/>
              <w:highlight w:val="none"/>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1"/>
              <w:sz w:val="28"/>
              <w:szCs w:val="28"/>
              <w:highlight w:val="none"/>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28"/>
              <w:szCs w:val="28"/>
              <w:highlight w:val="none"/>
              <w14:textOutline w14:w="2306" w14:cap="flat" w14:cmpd="sng">
                <w14:solidFill>
                  <w14:srgbClr w14:val="000000"/>
                </w14:solidFill>
                <w14:prstDash w14:val="solid"/>
                <w14:miter w14:val="0"/>
              </w14:textOutline>
            </w:rPr>
            <w:t>供应商须知</w:t>
          </w:r>
          <w:r>
            <w:rPr>
              <w:sz w:val="28"/>
              <w:szCs w:val="28"/>
            </w:rPr>
            <w:tab/>
          </w:r>
          <w:r>
            <w:rPr>
              <w:sz w:val="28"/>
              <w:szCs w:val="28"/>
            </w:rPr>
            <w:fldChar w:fldCharType="begin"/>
          </w:r>
          <w:r>
            <w:rPr>
              <w:sz w:val="28"/>
              <w:szCs w:val="28"/>
            </w:rPr>
            <w:instrText xml:space="preserve"> PAGEREF _Toc32106 \h </w:instrText>
          </w:r>
          <w:r>
            <w:rPr>
              <w:sz w:val="28"/>
              <w:szCs w:val="28"/>
            </w:rPr>
            <w:fldChar w:fldCharType="separate"/>
          </w:r>
          <w:r>
            <w:rPr>
              <w:sz w:val="28"/>
              <w:szCs w:val="28"/>
            </w:rPr>
            <w:t>8</w:t>
          </w:r>
          <w:r>
            <w:rPr>
              <w:sz w:val="28"/>
              <w:szCs w:val="28"/>
            </w:rPr>
            <w:fldChar w:fldCharType="end"/>
          </w:r>
          <w:r>
            <w:rPr>
              <w:rFonts w:hint="eastAsia" w:ascii="宋体" w:hAnsi="宋体" w:eastAsia="宋体" w:cs="宋体"/>
              <w:bCs/>
              <w:snapToGrid w:val="0"/>
              <w:spacing w:val="3"/>
              <w:kern w:val="0"/>
              <w:sz w:val="28"/>
              <w:szCs w:val="28"/>
              <w:highlight w:val="none"/>
              <w:lang w:val="en-US" w:eastAsia="zh-CN" w:bidi="ar-SA"/>
            </w:rPr>
            <w:fldChar w:fldCharType="end"/>
          </w:r>
        </w:p>
        <w:p w14:paraId="5A4FB4DF">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360" w:lineRule="auto"/>
            <w:textAlignment w:val="baseline"/>
            <w:rPr>
              <w:sz w:val="28"/>
              <w:szCs w:val="28"/>
            </w:rPr>
          </w:pPr>
          <w:r>
            <w:rPr>
              <w:rFonts w:hint="eastAsia" w:ascii="宋体" w:hAnsi="宋体" w:eastAsia="宋体" w:cs="宋体"/>
              <w:bCs/>
              <w:snapToGrid w:val="0"/>
              <w:spacing w:val="3"/>
              <w:kern w:val="0"/>
              <w:sz w:val="28"/>
              <w:szCs w:val="28"/>
              <w:highlight w:val="none"/>
              <w:lang w:val="en-US" w:eastAsia="zh-CN" w:bidi="ar-SA"/>
            </w:rPr>
            <w:fldChar w:fldCharType="begin"/>
          </w:r>
          <w:r>
            <w:rPr>
              <w:rFonts w:hint="eastAsia" w:ascii="宋体" w:hAnsi="宋体" w:eastAsia="宋体" w:cs="宋体"/>
              <w:bCs/>
              <w:snapToGrid w:val="0"/>
              <w:spacing w:val="3"/>
              <w:kern w:val="0"/>
              <w:sz w:val="28"/>
              <w:szCs w:val="28"/>
              <w:highlight w:val="none"/>
              <w:lang w:val="en-US" w:eastAsia="zh-CN" w:bidi="ar-SA"/>
            </w:rPr>
            <w:instrText xml:space="preserve"> HYPERLINK \l _Toc5769 </w:instrText>
          </w:r>
          <w:r>
            <w:rPr>
              <w:rFonts w:hint="eastAsia" w:ascii="宋体" w:hAnsi="宋体" w:eastAsia="宋体" w:cs="宋体"/>
              <w:bCs/>
              <w:snapToGrid w:val="0"/>
              <w:spacing w:val="3"/>
              <w:kern w:val="0"/>
              <w:sz w:val="28"/>
              <w:szCs w:val="28"/>
              <w:highlight w:val="none"/>
              <w:lang w:val="en-US" w:eastAsia="zh-CN" w:bidi="ar-SA"/>
            </w:rPr>
            <w:fldChar w:fldCharType="separate"/>
          </w:r>
          <w:r>
            <w:rPr>
              <w:spacing w:val="-1"/>
              <w:sz w:val="28"/>
              <w:szCs w:val="28"/>
              <w:highlight w:val="none"/>
              <w14:textOutline w14:w="2306" w14:cap="flat" w14:cmpd="sng">
                <w14:solidFill>
                  <w14:srgbClr w14:val="000000"/>
                </w14:solidFill>
                <w14:prstDash w14:val="solid"/>
                <w14:miter w14:val="0"/>
              </w14:textOutline>
            </w:rPr>
            <w:t>第</w:t>
          </w:r>
          <w:r>
            <w:rPr>
              <w:rFonts w:hint="eastAsia"/>
              <w:spacing w:val="-1"/>
              <w:sz w:val="28"/>
              <w:szCs w:val="28"/>
              <w:highlight w:val="none"/>
              <w:lang w:val="en-US" w:eastAsia="zh-CN"/>
              <w14:textOutline w14:w="2306" w14:cap="flat" w14:cmpd="sng">
                <w14:solidFill>
                  <w14:srgbClr w14:val="000000"/>
                </w14:solidFill>
                <w14:prstDash w14:val="solid"/>
                <w14:miter w14:val="0"/>
              </w14:textOutline>
            </w:rPr>
            <w:t>四</w:t>
          </w:r>
          <w:r>
            <w:rPr>
              <w:spacing w:val="-1"/>
              <w:sz w:val="28"/>
              <w:szCs w:val="28"/>
              <w:highlight w:val="none"/>
              <w14:textOutline w14:w="2306" w14:cap="flat" w14:cmpd="sng">
                <w14:solidFill>
                  <w14:srgbClr w14:val="000000"/>
                </w14:solidFill>
                <w14:prstDash w14:val="solid"/>
                <w14:miter w14:val="0"/>
              </w14:textOutline>
            </w:rPr>
            <w:t>章</w:t>
          </w:r>
          <w:r>
            <w:rPr>
              <w:rFonts w:hint="eastAsia"/>
              <w:spacing w:val="-1"/>
              <w:sz w:val="28"/>
              <w:szCs w:val="28"/>
              <w:highlight w:val="none"/>
              <w:lang w:val="en-US" w:eastAsia="zh-CN"/>
              <w14:textOutline w14:w="2306" w14:cap="flat" w14:cmpd="sng">
                <w14:solidFill>
                  <w14:srgbClr w14:val="000000"/>
                </w14:solidFill>
                <w14:prstDash w14:val="solid"/>
                <w14:miter w14:val="0"/>
              </w14:textOutline>
            </w:rPr>
            <w:t xml:space="preserve"> </w:t>
          </w:r>
          <w:r>
            <w:rPr>
              <w:rFonts w:hint="eastAsia"/>
              <w:spacing w:val="-1"/>
              <w:sz w:val="28"/>
              <w:szCs w:val="28"/>
              <w:highlight w:val="none"/>
              <w14:textOutline w14:w="2306" w14:cap="flat" w14:cmpd="sng">
                <w14:solidFill>
                  <w14:srgbClr w14:val="000000"/>
                </w14:solidFill>
                <w14:prstDash w14:val="solid"/>
                <w14:miter w14:val="0"/>
              </w14:textOutline>
            </w:rPr>
            <w:t>评</w:t>
          </w:r>
          <w:r>
            <w:rPr>
              <w:rFonts w:hint="eastAsia"/>
              <w:spacing w:val="-1"/>
              <w:sz w:val="28"/>
              <w:szCs w:val="28"/>
              <w:highlight w:val="none"/>
              <w:lang w:val="en-US" w:eastAsia="zh-CN"/>
              <w14:textOutline w14:w="2306" w14:cap="flat" w14:cmpd="sng">
                <w14:solidFill>
                  <w14:srgbClr w14:val="000000"/>
                </w14:solidFill>
                <w14:prstDash w14:val="solid"/>
                <w14:miter w14:val="0"/>
              </w14:textOutline>
            </w:rPr>
            <w:t>审</w:t>
          </w:r>
          <w:r>
            <w:rPr>
              <w:rFonts w:hint="eastAsia"/>
              <w:spacing w:val="-1"/>
              <w:sz w:val="28"/>
              <w:szCs w:val="28"/>
              <w:highlight w:val="none"/>
              <w14:textOutline w14:w="2306" w14:cap="flat" w14:cmpd="sng">
                <w14:solidFill>
                  <w14:srgbClr w14:val="000000"/>
                </w14:solidFill>
                <w14:prstDash w14:val="solid"/>
                <w14:miter w14:val="0"/>
              </w14:textOutline>
            </w:rPr>
            <w:t>程序、</w:t>
          </w:r>
          <w:r>
            <w:rPr>
              <w:spacing w:val="-1"/>
              <w:sz w:val="28"/>
              <w:szCs w:val="28"/>
              <w:highlight w:val="none"/>
              <w14:textOutline w14:w="2306" w14:cap="flat" w14:cmpd="sng">
                <w14:solidFill>
                  <w14:srgbClr w14:val="000000"/>
                </w14:solidFill>
                <w14:prstDash w14:val="solid"/>
                <w14:miter w14:val="0"/>
              </w14:textOutline>
            </w:rPr>
            <w:t>评审方法和评审标准</w:t>
          </w:r>
          <w:r>
            <w:rPr>
              <w:sz w:val="28"/>
              <w:szCs w:val="28"/>
            </w:rPr>
            <w:tab/>
          </w:r>
          <w:r>
            <w:rPr>
              <w:sz w:val="28"/>
              <w:szCs w:val="28"/>
            </w:rPr>
            <w:fldChar w:fldCharType="begin"/>
          </w:r>
          <w:r>
            <w:rPr>
              <w:sz w:val="28"/>
              <w:szCs w:val="28"/>
            </w:rPr>
            <w:instrText xml:space="preserve"> PAGEREF _Toc5769 \h </w:instrText>
          </w:r>
          <w:r>
            <w:rPr>
              <w:sz w:val="28"/>
              <w:szCs w:val="28"/>
            </w:rPr>
            <w:fldChar w:fldCharType="separate"/>
          </w:r>
          <w:r>
            <w:rPr>
              <w:sz w:val="28"/>
              <w:szCs w:val="28"/>
            </w:rPr>
            <w:t>17</w:t>
          </w:r>
          <w:r>
            <w:rPr>
              <w:sz w:val="28"/>
              <w:szCs w:val="28"/>
            </w:rPr>
            <w:fldChar w:fldCharType="end"/>
          </w:r>
          <w:r>
            <w:rPr>
              <w:rFonts w:hint="eastAsia" w:ascii="宋体" w:hAnsi="宋体" w:eastAsia="宋体" w:cs="宋体"/>
              <w:bCs/>
              <w:snapToGrid w:val="0"/>
              <w:spacing w:val="3"/>
              <w:kern w:val="0"/>
              <w:sz w:val="28"/>
              <w:szCs w:val="28"/>
              <w:highlight w:val="none"/>
              <w:lang w:val="en-US" w:eastAsia="zh-CN" w:bidi="ar-SA"/>
            </w:rPr>
            <w:fldChar w:fldCharType="end"/>
          </w:r>
        </w:p>
        <w:p w14:paraId="6B0DDEEA">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360" w:lineRule="auto"/>
            <w:textAlignment w:val="baseline"/>
            <w:rPr>
              <w:sz w:val="28"/>
              <w:szCs w:val="28"/>
            </w:rPr>
          </w:pPr>
          <w:r>
            <w:rPr>
              <w:rFonts w:hint="eastAsia" w:ascii="宋体" w:hAnsi="宋体" w:eastAsia="宋体" w:cs="宋体"/>
              <w:bCs/>
              <w:snapToGrid w:val="0"/>
              <w:spacing w:val="3"/>
              <w:kern w:val="0"/>
              <w:sz w:val="28"/>
              <w:szCs w:val="28"/>
              <w:highlight w:val="none"/>
              <w:lang w:val="en-US" w:eastAsia="zh-CN" w:bidi="ar-SA"/>
            </w:rPr>
            <w:fldChar w:fldCharType="begin"/>
          </w:r>
          <w:r>
            <w:rPr>
              <w:rFonts w:hint="eastAsia" w:ascii="宋体" w:hAnsi="宋体" w:eastAsia="宋体" w:cs="宋体"/>
              <w:bCs/>
              <w:snapToGrid w:val="0"/>
              <w:spacing w:val="3"/>
              <w:kern w:val="0"/>
              <w:sz w:val="28"/>
              <w:szCs w:val="28"/>
              <w:highlight w:val="none"/>
              <w:lang w:val="en-US" w:eastAsia="zh-CN" w:bidi="ar-SA"/>
            </w:rPr>
            <w:instrText xml:space="preserve"> HYPERLINK \l _Toc19612 </w:instrText>
          </w:r>
          <w:r>
            <w:rPr>
              <w:rFonts w:hint="eastAsia" w:ascii="宋体" w:hAnsi="宋体" w:eastAsia="宋体" w:cs="宋体"/>
              <w:bCs/>
              <w:snapToGrid w:val="0"/>
              <w:spacing w:val="3"/>
              <w:kern w:val="0"/>
              <w:sz w:val="28"/>
              <w:szCs w:val="28"/>
              <w:highlight w:val="none"/>
              <w:lang w:val="en-US" w:eastAsia="zh-CN" w:bidi="ar-SA"/>
            </w:rPr>
            <w:fldChar w:fldCharType="separate"/>
          </w:r>
          <w:r>
            <w:rPr>
              <w:rFonts w:hint="eastAsia" w:ascii="宋体" w:hAnsi="宋体" w:eastAsia="宋体" w:cs="宋体"/>
              <w:spacing w:val="-1"/>
              <w:sz w:val="28"/>
              <w:szCs w:val="28"/>
              <w:highlight w:val="none"/>
              <w14:textOutline w14:w="2306" w14:cap="flat" w14:cmpd="sng">
                <w14:solidFill>
                  <w14:srgbClr w14:val="000000"/>
                </w14:solidFill>
                <w14:prstDash w14:val="solid"/>
                <w14:miter w14:val="0"/>
              </w14:textOutline>
            </w:rPr>
            <w:t>第五章</w:t>
          </w:r>
          <w:r>
            <w:rPr>
              <w:rFonts w:hint="eastAsia" w:ascii="宋体" w:hAnsi="宋体" w:eastAsia="宋体" w:cs="宋体"/>
              <w:spacing w:val="-1"/>
              <w:sz w:val="28"/>
              <w:szCs w:val="28"/>
              <w:highlight w:val="none"/>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spacing w:val="-1"/>
              <w:sz w:val="28"/>
              <w:szCs w:val="28"/>
              <w:highlight w:val="none"/>
              <w14:textOutline w14:w="2306" w14:cap="flat" w14:cmpd="sng">
                <w14:solidFill>
                  <w14:srgbClr w14:val="000000"/>
                </w14:solidFill>
                <w14:prstDash w14:val="solid"/>
                <w14:miter w14:val="0"/>
              </w14:textOutline>
            </w:rPr>
            <w:t>合同草案条款</w:t>
          </w:r>
          <w:r>
            <w:rPr>
              <w:sz w:val="28"/>
              <w:szCs w:val="28"/>
            </w:rPr>
            <w:tab/>
          </w:r>
          <w:r>
            <w:rPr>
              <w:sz w:val="28"/>
              <w:szCs w:val="28"/>
            </w:rPr>
            <w:fldChar w:fldCharType="begin"/>
          </w:r>
          <w:r>
            <w:rPr>
              <w:sz w:val="28"/>
              <w:szCs w:val="28"/>
            </w:rPr>
            <w:instrText xml:space="preserve"> PAGEREF _Toc19612 \h </w:instrText>
          </w:r>
          <w:r>
            <w:rPr>
              <w:sz w:val="28"/>
              <w:szCs w:val="28"/>
            </w:rPr>
            <w:fldChar w:fldCharType="separate"/>
          </w:r>
          <w:r>
            <w:rPr>
              <w:sz w:val="28"/>
              <w:szCs w:val="28"/>
            </w:rPr>
            <w:t>29</w:t>
          </w:r>
          <w:r>
            <w:rPr>
              <w:sz w:val="28"/>
              <w:szCs w:val="28"/>
            </w:rPr>
            <w:fldChar w:fldCharType="end"/>
          </w:r>
          <w:r>
            <w:rPr>
              <w:rFonts w:hint="eastAsia" w:ascii="宋体" w:hAnsi="宋体" w:eastAsia="宋体" w:cs="宋体"/>
              <w:bCs/>
              <w:snapToGrid w:val="0"/>
              <w:spacing w:val="3"/>
              <w:kern w:val="0"/>
              <w:sz w:val="28"/>
              <w:szCs w:val="28"/>
              <w:highlight w:val="none"/>
              <w:lang w:val="en-US" w:eastAsia="zh-CN" w:bidi="ar-SA"/>
            </w:rPr>
            <w:fldChar w:fldCharType="end"/>
          </w:r>
        </w:p>
        <w:p w14:paraId="205B302A">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360" w:lineRule="auto"/>
            <w:textAlignment w:val="baseline"/>
          </w:pPr>
          <w:r>
            <w:rPr>
              <w:rFonts w:hint="eastAsia" w:ascii="宋体" w:hAnsi="宋体" w:eastAsia="宋体" w:cs="宋体"/>
              <w:bCs/>
              <w:snapToGrid w:val="0"/>
              <w:spacing w:val="3"/>
              <w:kern w:val="0"/>
              <w:sz w:val="28"/>
              <w:szCs w:val="28"/>
              <w:highlight w:val="none"/>
              <w:lang w:val="en-US" w:eastAsia="zh-CN" w:bidi="ar-SA"/>
            </w:rPr>
            <w:fldChar w:fldCharType="begin"/>
          </w:r>
          <w:r>
            <w:rPr>
              <w:rFonts w:hint="eastAsia" w:ascii="宋体" w:hAnsi="宋体" w:eastAsia="宋体" w:cs="宋体"/>
              <w:bCs/>
              <w:snapToGrid w:val="0"/>
              <w:spacing w:val="3"/>
              <w:kern w:val="0"/>
              <w:sz w:val="28"/>
              <w:szCs w:val="28"/>
              <w:highlight w:val="none"/>
              <w:lang w:val="en-US" w:eastAsia="zh-CN" w:bidi="ar-SA"/>
            </w:rPr>
            <w:instrText xml:space="preserve"> HYPERLINK \l _Toc10803 </w:instrText>
          </w:r>
          <w:r>
            <w:rPr>
              <w:rFonts w:hint="eastAsia" w:ascii="宋体" w:hAnsi="宋体" w:eastAsia="宋体" w:cs="宋体"/>
              <w:bCs/>
              <w:snapToGrid w:val="0"/>
              <w:spacing w:val="3"/>
              <w:kern w:val="0"/>
              <w:sz w:val="28"/>
              <w:szCs w:val="28"/>
              <w:highlight w:val="none"/>
              <w:lang w:val="en-US" w:eastAsia="zh-CN" w:bidi="ar-SA"/>
            </w:rPr>
            <w:fldChar w:fldCharType="separate"/>
          </w:r>
          <w:r>
            <w:rPr>
              <w:rFonts w:hint="eastAsia"/>
              <w:spacing w:val="-5"/>
              <w:sz w:val="28"/>
              <w:szCs w:val="28"/>
              <w14:textOutline w14:w="2306" w14:cap="flat" w14:cmpd="sng">
                <w14:solidFill>
                  <w14:srgbClr w14:val="000000"/>
                </w14:solidFill>
                <w14:prstDash w14:val="solid"/>
                <w14:miter w14:val="0"/>
              </w14:textOutline>
            </w:rPr>
            <w:t xml:space="preserve">第六章 </w:t>
          </w:r>
          <w:r>
            <w:rPr>
              <w:spacing w:val="-5"/>
              <w:sz w:val="28"/>
              <w:szCs w:val="28"/>
              <w:highlight w:val="none"/>
              <w14:textOutline w14:w="2306" w14:cap="flat" w14:cmpd="sng">
                <w14:solidFill>
                  <w14:srgbClr w14:val="000000"/>
                </w14:solidFill>
                <w14:prstDash w14:val="solid"/>
                <w14:miter w14:val="0"/>
              </w14:textOutline>
            </w:rPr>
            <w:t>响应文件格式</w:t>
          </w:r>
          <w:r>
            <w:rPr>
              <w:sz w:val="28"/>
              <w:szCs w:val="28"/>
            </w:rPr>
            <w:tab/>
          </w:r>
          <w:r>
            <w:rPr>
              <w:sz w:val="28"/>
              <w:szCs w:val="28"/>
            </w:rPr>
            <w:fldChar w:fldCharType="begin"/>
          </w:r>
          <w:r>
            <w:rPr>
              <w:sz w:val="28"/>
              <w:szCs w:val="28"/>
            </w:rPr>
            <w:instrText xml:space="preserve"> PAGEREF _Toc10803 \h </w:instrText>
          </w:r>
          <w:r>
            <w:rPr>
              <w:sz w:val="28"/>
              <w:szCs w:val="28"/>
            </w:rPr>
            <w:fldChar w:fldCharType="separate"/>
          </w:r>
          <w:r>
            <w:rPr>
              <w:sz w:val="28"/>
              <w:szCs w:val="28"/>
            </w:rPr>
            <w:t>31</w:t>
          </w:r>
          <w:r>
            <w:rPr>
              <w:sz w:val="28"/>
              <w:szCs w:val="28"/>
            </w:rPr>
            <w:fldChar w:fldCharType="end"/>
          </w:r>
          <w:r>
            <w:rPr>
              <w:rFonts w:hint="eastAsia" w:ascii="宋体" w:hAnsi="宋体" w:eastAsia="宋体" w:cs="宋体"/>
              <w:bCs/>
              <w:snapToGrid w:val="0"/>
              <w:spacing w:val="3"/>
              <w:kern w:val="0"/>
              <w:sz w:val="28"/>
              <w:szCs w:val="28"/>
              <w:highlight w:val="none"/>
              <w:lang w:val="en-US" w:eastAsia="zh-CN" w:bidi="ar-SA"/>
            </w:rPr>
            <w:fldChar w:fldCharType="end"/>
          </w:r>
        </w:p>
        <w:p w14:paraId="27EAD714">
          <w:pPr>
            <w:pStyle w:val="46"/>
            <w:keepNext w:val="0"/>
            <w:keepLines w:val="0"/>
            <w:pageBreakBefore w:val="0"/>
            <w:widowControl/>
            <w:tabs>
              <w:tab w:val="right" w:leader="dot" w:pos="9750"/>
            </w:tabs>
            <w:kinsoku/>
            <w:overflowPunct/>
            <w:topLinePunct w:val="0"/>
            <w:bidi w:val="0"/>
            <w:spacing w:after="0" w:afterLines="1" w:line="440" w:lineRule="exact"/>
            <w:sectPr>
              <w:headerReference r:id="rId5" w:type="default"/>
              <w:footerReference r:id="rId6" w:type="default"/>
              <w:pgSz w:w="11910" w:h="16840"/>
              <w:pgMar w:top="1020" w:right="880" w:bottom="1020" w:left="880" w:header="888" w:footer="910" w:gutter="0"/>
              <w:pgNumType w:fmt="decimal"/>
              <w:cols w:space="720" w:num="1"/>
            </w:sectPr>
          </w:pPr>
          <w:r>
            <w:rPr>
              <w:rFonts w:hint="eastAsia" w:ascii="宋体" w:hAnsi="宋体" w:eastAsia="宋体" w:cs="宋体"/>
              <w:bCs/>
              <w:snapToGrid w:val="0"/>
              <w:spacing w:val="3"/>
              <w:kern w:val="0"/>
              <w:szCs w:val="28"/>
              <w:highlight w:val="none"/>
              <w:lang w:val="en-US" w:eastAsia="zh-CN" w:bidi="ar-SA"/>
            </w:rPr>
            <w:fldChar w:fldCharType="end"/>
          </w:r>
        </w:p>
      </w:sdtContent>
    </w:sdt>
    <w:p w14:paraId="661214DA">
      <w:pPr>
        <w:pStyle w:val="6"/>
        <w:keepNext w:val="0"/>
        <w:keepLines w:val="0"/>
        <w:pageBreakBefore w:val="0"/>
        <w:kinsoku/>
        <w:wordWrap w:val="0"/>
        <w:overflowPunct/>
        <w:topLinePunct w:val="0"/>
        <w:bidi w:val="0"/>
        <w:spacing w:before="358" w:line="360" w:lineRule="auto"/>
        <w:jc w:val="center"/>
        <w:outlineLvl w:val="0"/>
        <w:rPr>
          <w:rFonts w:ascii="Arial"/>
          <w:sz w:val="22"/>
          <w:szCs w:val="32"/>
          <w:highlight w:val="none"/>
        </w:rPr>
      </w:pPr>
      <w:bookmarkStart w:id="0" w:name="_Toc20412"/>
      <w:r>
        <w:rPr>
          <w:spacing w:val="-1"/>
          <w:sz w:val="40"/>
          <w:szCs w:val="40"/>
          <w:highlight w:val="none"/>
          <w14:textOutline w14:w="2306" w14:cap="flat" w14:cmpd="sng">
            <w14:solidFill>
              <w14:srgbClr w14:val="000000"/>
            </w14:solidFill>
            <w14:prstDash w14:val="solid"/>
            <w14:miter w14:val="0"/>
          </w14:textOutline>
        </w:rPr>
        <w:t>第一章</w:t>
      </w:r>
      <w:r>
        <w:rPr>
          <w:rFonts w:hint="eastAsia"/>
          <w:spacing w:val="-1"/>
          <w:sz w:val="40"/>
          <w:szCs w:val="40"/>
          <w:highlight w:val="none"/>
          <w:lang w:val="en-US" w:eastAsia="zh-CN"/>
          <w14:textOutline w14:w="2306" w14:cap="flat" w14:cmpd="sng">
            <w14:solidFill>
              <w14:srgbClr w14:val="000000"/>
            </w14:solidFill>
            <w14:prstDash w14:val="solid"/>
            <w14:miter w14:val="0"/>
          </w14:textOutline>
        </w:rPr>
        <w:t xml:space="preserve"> </w:t>
      </w:r>
      <w:r>
        <w:rPr>
          <w:rFonts w:hint="eastAsia"/>
          <w:spacing w:val="-1"/>
          <w:sz w:val="40"/>
          <w:szCs w:val="40"/>
          <w:highlight w:val="none"/>
          <w:lang w:eastAsia="zh-CN"/>
          <w14:textOutline w14:w="2306" w14:cap="flat" w14:cmpd="sng">
            <w14:solidFill>
              <w14:srgbClr w14:val="000000"/>
            </w14:solidFill>
            <w14:prstDash w14:val="solid"/>
            <w14:miter w14:val="0"/>
          </w14:textOutline>
        </w:rPr>
        <w:t>竞争性磋商公告</w:t>
      </w:r>
      <w:bookmarkEnd w:id="0"/>
    </w:p>
    <w:p w14:paraId="0C385974">
      <w:pPr>
        <w:keepNext w:val="0"/>
        <w:keepLines w:val="0"/>
        <w:pageBreakBefore w:val="0"/>
        <w:widowControl/>
        <w:suppressLineNumbers w:val="0"/>
        <w:pBdr>
          <w:top w:val="none" w:color="auto" w:sz="0" w:space="0"/>
          <w:left w:val="none" w:color="auto" w:sz="0" w:space="0"/>
          <w:bottom w:val="dotted" w:color="DDDDDD" w:sz="6" w:space="7"/>
          <w:right w:val="none" w:color="auto" w:sz="0" w:space="0"/>
        </w:pBdr>
        <w:shd w:val="clear" w:fill="FFFFFF"/>
        <w:kinsoku w:val="0"/>
        <w:wordWrap/>
        <w:overflowPunct/>
        <w:topLinePunct w:val="0"/>
        <w:autoSpaceDE w:val="0"/>
        <w:autoSpaceDN w:val="0"/>
        <w:bidi w:val="0"/>
        <w:adjustRightInd w:val="0"/>
        <w:snapToGrid w:val="0"/>
        <w:spacing w:beforeAutospacing="0" w:line="360" w:lineRule="auto"/>
        <w:ind w:left="0" w:firstLine="0"/>
        <w:jc w:val="center"/>
        <w:textAlignment w:val="baseline"/>
        <w:rPr>
          <w:rFonts w:ascii="微软雅黑" w:hAnsi="微软雅黑" w:eastAsia="微软雅黑" w:cs="微软雅黑"/>
          <w:b/>
          <w:bCs/>
          <w:i w:val="0"/>
          <w:iCs w:val="0"/>
          <w:caps w:val="0"/>
          <w:color w:val="000000"/>
          <w:spacing w:val="0"/>
          <w:sz w:val="32"/>
          <w:szCs w:val="32"/>
        </w:rPr>
      </w:pPr>
      <w:bookmarkStart w:id="1" w:name="_Toc11822"/>
      <w:r>
        <w:rPr>
          <w:rFonts w:hint="eastAsia" w:ascii="微软雅黑" w:hAnsi="微软雅黑" w:eastAsia="微软雅黑" w:cs="微软雅黑"/>
          <w:b/>
          <w:bCs/>
          <w:i w:val="0"/>
          <w:iCs w:val="0"/>
          <w:caps w:val="0"/>
          <w:snapToGrid w:val="0"/>
          <w:color w:val="000000"/>
          <w:spacing w:val="0"/>
          <w:kern w:val="0"/>
          <w:sz w:val="32"/>
          <w:szCs w:val="32"/>
          <w:bdr w:val="none" w:color="auto" w:sz="0" w:space="0"/>
          <w:shd w:val="clear" w:fill="FFFFFF"/>
          <w:lang w:val="en-US" w:eastAsia="zh-CN" w:bidi="ar"/>
        </w:rPr>
        <w:t>河南省唐河县源潭镇“五好两宜”和美乡村试点试验设计预算项目-竞争性磋商公告</w:t>
      </w:r>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9452"/>
        <w:gridCol w:w="51"/>
      </w:tblGrid>
      <w:tr w14:paraId="0D259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gridAfter w:val="1"/>
          <w:tblCellSpacing w:w="15" w:type="dxa"/>
        </w:trPr>
        <w:tc>
          <w:tcPr>
            <w:tcW w:w="0" w:type="auto"/>
            <w:shd w:val="clear"/>
            <w:tcMar>
              <w:top w:w="120" w:type="dxa"/>
            </w:tcMar>
            <w:vAlign w:val="center"/>
          </w:tcPr>
          <w:p w14:paraId="636ABF70">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rPr>
                <w:rFonts w:ascii="微软雅黑" w:hAnsi="微软雅黑" w:eastAsia="微软雅黑" w:cs="微软雅黑"/>
                <w:color w:val="000000"/>
                <w:sz w:val="21"/>
                <w:szCs w:val="21"/>
              </w:rPr>
            </w:pPr>
            <w:r>
              <w:rPr>
                <w:rFonts w:hint="eastAsia" w:ascii="微软雅黑" w:hAnsi="微软雅黑" w:eastAsia="微软雅黑" w:cs="微软雅黑"/>
                <w:b w:val="0"/>
                <w:bCs w:val="0"/>
                <w:i w:val="0"/>
                <w:iCs w:val="0"/>
                <w:color w:val="FFFFFF"/>
                <w:sz w:val="30"/>
                <w:szCs w:val="30"/>
                <w:u w:val="none"/>
                <w:bdr w:val="single" w:color="1890FF" w:sz="6" w:space="0"/>
                <w:shd w:val="clear" w:fill="007BFF"/>
              </w:rPr>
              <w:fldChar w:fldCharType="begin"/>
            </w:r>
            <w:r>
              <w:rPr>
                <w:rFonts w:hint="eastAsia" w:ascii="微软雅黑" w:hAnsi="微软雅黑" w:eastAsia="微软雅黑" w:cs="微软雅黑"/>
                <w:b w:val="0"/>
                <w:bCs w:val="0"/>
                <w:i w:val="0"/>
                <w:iCs w:val="0"/>
                <w:color w:val="FFFFFF"/>
                <w:sz w:val="30"/>
                <w:szCs w:val="30"/>
                <w:u w:val="none"/>
                <w:bdr w:val="single" w:color="1890FF" w:sz="6" w:space="0"/>
                <w:shd w:val="clear" w:fill="007BFF"/>
              </w:rPr>
              <w:instrText xml:space="preserve"> HYPERLINK "https://zfcg.henan.gov.cn/xygh/egp/jd/rzjg/rzjgxx/ShowPicListNew.html" \t "https://zfcg.henan.gov.cn/cgpt/egp/cz/gggl/ggfb/_blank" </w:instrText>
            </w:r>
            <w:r>
              <w:rPr>
                <w:rFonts w:hint="eastAsia" w:ascii="微软雅黑" w:hAnsi="微软雅黑" w:eastAsia="微软雅黑" w:cs="微软雅黑"/>
                <w:b w:val="0"/>
                <w:bCs w:val="0"/>
                <w:i w:val="0"/>
                <w:iCs w:val="0"/>
                <w:color w:val="FFFFFF"/>
                <w:sz w:val="30"/>
                <w:szCs w:val="30"/>
                <w:u w:val="none"/>
                <w:bdr w:val="single" w:color="1890FF" w:sz="6" w:space="0"/>
                <w:shd w:val="clear" w:fill="007BFF"/>
              </w:rPr>
              <w:fldChar w:fldCharType="separate"/>
            </w:r>
            <w:r>
              <w:rPr>
                <w:rStyle w:val="28"/>
                <w:rFonts w:hint="eastAsia" w:ascii="微软雅黑" w:hAnsi="微软雅黑" w:eastAsia="微软雅黑" w:cs="微软雅黑"/>
                <w:b w:val="0"/>
                <w:bCs w:val="0"/>
                <w:i w:val="0"/>
                <w:iCs w:val="0"/>
                <w:color w:val="FFFFFF"/>
                <w:sz w:val="30"/>
                <w:szCs w:val="30"/>
                <w:u w:val="none"/>
                <w:bdr w:val="single" w:color="1890FF" w:sz="6" w:space="0"/>
                <w:shd w:val="clear" w:fill="007BFF"/>
              </w:rPr>
              <w:t>中小微企业融资申请</w:t>
            </w:r>
            <w:r>
              <w:rPr>
                <w:rFonts w:hint="eastAsia" w:ascii="微软雅黑" w:hAnsi="微软雅黑" w:eastAsia="微软雅黑" w:cs="微软雅黑"/>
                <w:b w:val="0"/>
                <w:bCs w:val="0"/>
                <w:i w:val="0"/>
                <w:iCs w:val="0"/>
                <w:color w:val="FFFFFF"/>
                <w:sz w:val="30"/>
                <w:szCs w:val="30"/>
                <w:u w:val="none"/>
                <w:bdr w:val="single" w:color="1890FF" w:sz="6" w:space="0"/>
                <w:shd w:val="clear" w:fill="007BFF"/>
              </w:rPr>
              <w:fldChar w:fldCharType="end"/>
            </w:r>
          </w:p>
        </w:tc>
      </w:tr>
      <w:tr w14:paraId="36EC4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tblCellSpacing w:w="15" w:type="dxa"/>
        </w:trPr>
        <w:tc>
          <w:tcPr>
            <w:tcW w:w="0" w:type="auto"/>
            <w:shd w:val="clear"/>
            <w:tcMar>
              <w:top w:w="120" w:type="dxa"/>
            </w:tcMar>
            <w:vAlign w:val="center"/>
          </w:tcPr>
          <w:p w14:paraId="32161DBF">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420"/>
              <w:rPr>
                <w:rFonts w:hint="eastAsia" w:ascii="微软雅黑" w:hAnsi="微软雅黑" w:eastAsia="微软雅黑" w:cs="微软雅黑"/>
                <w:b/>
                <w:bCs/>
                <w:color w:val="000000"/>
                <w:sz w:val="21"/>
                <w:szCs w:val="21"/>
              </w:rPr>
            </w:pPr>
            <w:r>
              <w:rPr>
                <w:rFonts w:hint="eastAsia" w:ascii="微软雅黑" w:hAnsi="微软雅黑" w:eastAsia="微软雅黑" w:cs="微软雅黑"/>
                <w:b/>
                <w:bCs/>
                <w:i w:val="0"/>
                <w:iCs w:val="0"/>
                <w:color w:val="000000"/>
                <w:sz w:val="21"/>
                <w:szCs w:val="21"/>
                <w:bdr w:val="none" w:color="auto" w:sz="0" w:space="0"/>
              </w:rPr>
              <w:t>项目概况</w:t>
            </w:r>
          </w:p>
          <w:p w14:paraId="208BE026">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420"/>
              <w:rPr>
                <w:rFonts w:hint="eastAsia" w:ascii="微软雅黑" w:hAnsi="微软雅黑" w:eastAsia="微软雅黑" w:cs="微软雅黑"/>
                <w:color w:val="000000"/>
                <w:sz w:val="21"/>
                <w:szCs w:val="21"/>
              </w:rPr>
            </w:pPr>
            <w:r>
              <w:rPr>
                <w:rFonts w:hint="eastAsia" w:ascii="微软雅黑" w:hAnsi="微软雅黑" w:eastAsia="微软雅黑" w:cs="微软雅黑"/>
                <w:b/>
                <w:bCs/>
                <w:i w:val="0"/>
                <w:iCs w:val="0"/>
                <w:color w:val="000000"/>
                <w:sz w:val="21"/>
                <w:szCs w:val="21"/>
                <w:u w:val="single"/>
                <w:bdr w:val="none" w:color="auto" w:sz="0" w:space="0"/>
              </w:rPr>
              <w:t>河南省唐河县源潭镇“五好两宜”和美乡村试点试验设计预算项目</w:t>
            </w:r>
            <w:r>
              <w:rPr>
                <w:rFonts w:hint="eastAsia" w:ascii="微软雅黑" w:hAnsi="微软雅黑" w:eastAsia="微软雅黑" w:cs="微软雅黑"/>
                <w:b w:val="0"/>
                <w:bCs w:val="0"/>
                <w:i w:val="0"/>
                <w:iCs w:val="0"/>
                <w:color w:val="000000"/>
                <w:sz w:val="21"/>
                <w:szCs w:val="21"/>
                <w:bdr w:val="none" w:color="auto" w:sz="0" w:space="0"/>
              </w:rPr>
              <w:t>招标项目的潜在投标人应在</w:t>
            </w:r>
            <w:r>
              <w:rPr>
                <w:rFonts w:hint="eastAsia" w:ascii="微软雅黑" w:hAnsi="微软雅黑" w:eastAsia="微软雅黑" w:cs="微软雅黑"/>
                <w:b/>
                <w:bCs/>
                <w:i w:val="0"/>
                <w:iCs w:val="0"/>
                <w:color w:val="000000"/>
                <w:sz w:val="21"/>
                <w:szCs w:val="21"/>
                <w:u w:val="single"/>
                <w:bdr w:val="none" w:color="auto" w:sz="0" w:space="0"/>
              </w:rPr>
              <w:t>《全国公共资源交易平台(河南省·南阳唐河分平台)》（http://ggzyjy.tanghe.gov.cn）</w:t>
            </w:r>
            <w:r>
              <w:rPr>
                <w:rFonts w:hint="eastAsia" w:ascii="微软雅黑" w:hAnsi="微软雅黑" w:eastAsia="微软雅黑" w:cs="微软雅黑"/>
                <w:b w:val="0"/>
                <w:bCs w:val="0"/>
                <w:i w:val="0"/>
                <w:iCs w:val="0"/>
                <w:color w:val="000000"/>
                <w:sz w:val="21"/>
                <w:szCs w:val="21"/>
                <w:bdr w:val="none" w:color="auto" w:sz="0" w:space="0"/>
              </w:rPr>
              <w:t>获取招标文件，并于</w:t>
            </w:r>
            <w:r>
              <w:rPr>
                <w:rFonts w:hint="eastAsia" w:ascii="微软雅黑" w:hAnsi="微软雅黑" w:eastAsia="微软雅黑" w:cs="微软雅黑"/>
                <w:b/>
                <w:bCs/>
                <w:i w:val="0"/>
                <w:iCs w:val="0"/>
                <w:color w:val="000000"/>
                <w:sz w:val="21"/>
                <w:szCs w:val="21"/>
                <w:u w:val="single"/>
                <w:bdr w:val="none" w:color="auto" w:sz="0" w:space="0"/>
              </w:rPr>
              <w:t>2026年09月08日09时00分</w:t>
            </w:r>
            <w:r>
              <w:rPr>
                <w:rFonts w:hint="eastAsia" w:ascii="微软雅黑" w:hAnsi="微软雅黑" w:eastAsia="微软雅黑" w:cs="微软雅黑"/>
                <w:b w:val="0"/>
                <w:bCs w:val="0"/>
                <w:i w:val="0"/>
                <w:iCs w:val="0"/>
                <w:color w:val="000000"/>
                <w:sz w:val="21"/>
                <w:szCs w:val="21"/>
                <w:bdr w:val="none" w:color="auto" w:sz="0" w:space="0"/>
              </w:rPr>
              <w:t>（北京时间）前递交响应文件。</w:t>
            </w:r>
          </w:p>
        </w:tc>
      </w:tr>
      <w:tr w14:paraId="069C3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tblCellSpacing w:w="15" w:type="dxa"/>
        </w:trPr>
        <w:tc>
          <w:tcPr>
            <w:tcW w:w="0" w:type="auto"/>
            <w:shd w:val="clear"/>
            <w:tcMar>
              <w:top w:w="120" w:type="dxa"/>
            </w:tcMar>
            <w:vAlign w:val="center"/>
          </w:tcPr>
          <w:p w14:paraId="4851B6B7">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一、项目基本情况</w:t>
            </w:r>
          </w:p>
        </w:tc>
      </w:tr>
      <w:tr w14:paraId="6E0C0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tblCellSpacing w:w="15" w:type="dxa"/>
        </w:trPr>
        <w:tc>
          <w:tcPr>
            <w:tcW w:w="0" w:type="auto"/>
            <w:shd w:val="clear"/>
            <w:tcMar>
              <w:top w:w="120" w:type="dxa"/>
            </w:tcMar>
            <w:vAlign w:val="center"/>
          </w:tcPr>
          <w:p w14:paraId="5058CA1F">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1、项目编号：唐财采购竞争性磋商-2026-115</w:t>
            </w:r>
          </w:p>
        </w:tc>
      </w:tr>
      <w:tr w14:paraId="40EE2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tblCellSpacing w:w="15" w:type="dxa"/>
        </w:trPr>
        <w:tc>
          <w:tcPr>
            <w:tcW w:w="0" w:type="auto"/>
            <w:shd w:val="clear"/>
            <w:tcMar>
              <w:top w:w="120" w:type="dxa"/>
            </w:tcMar>
            <w:vAlign w:val="center"/>
          </w:tcPr>
          <w:p w14:paraId="54C8D03E">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2、项目名称：河南省唐河县源潭镇“五好两宜”和美乡村试点试验设计预算项目</w:t>
            </w:r>
          </w:p>
        </w:tc>
      </w:tr>
      <w:tr w14:paraId="18C2A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tblCellSpacing w:w="15" w:type="dxa"/>
        </w:trPr>
        <w:tc>
          <w:tcPr>
            <w:tcW w:w="0" w:type="auto"/>
            <w:shd w:val="clear"/>
            <w:tcMar>
              <w:top w:w="120" w:type="dxa"/>
            </w:tcMar>
            <w:vAlign w:val="center"/>
          </w:tcPr>
          <w:p w14:paraId="2BAE4006">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3、采购方式：竞争性磋商</w:t>
            </w:r>
          </w:p>
        </w:tc>
      </w:tr>
      <w:tr w14:paraId="33256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gridAfter w:val="1"/>
          <w:tblCellSpacing w:w="15" w:type="dxa"/>
        </w:trPr>
        <w:tc>
          <w:tcPr>
            <w:tcW w:w="0" w:type="auto"/>
            <w:shd w:val="clear"/>
            <w:tcMar>
              <w:top w:w="120" w:type="dxa"/>
            </w:tcMar>
            <w:vAlign w:val="center"/>
          </w:tcPr>
          <w:p w14:paraId="5F4B9A26">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4、预算金额：200,000.00元</w:t>
            </w:r>
          </w:p>
        </w:tc>
      </w:tr>
      <w:tr w14:paraId="2514F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tblCellSpacing w:w="15" w:type="dxa"/>
        </w:trPr>
        <w:tc>
          <w:tcPr>
            <w:tcW w:w="0" w:type="auto"/>
            <w:shd w:val="clear"/>
            <w:tcMar>
              <w:top w:w="120" w:type="dxa"/>
            </w:tcMar>
            <w:vAlign w:val="center"/>
          </w:tcPr>
          <w:p w14:paraId="04BEB01E">
            <w:pPr>
              <w:keepNext w:val="0"/>
              <w:keepLines w:val="0"/>
              <w:widowControl/>
              <w:suppressLineNumbers w:val="0"/>
              <w:spacing w:before="0" w:beforeAutospacing="0" w:after="0" w:afterAutospacing="0" w:line="420" w:lineRule="atLeast"/>
              <w:ind w:left="0" w:right="0" w:firstLine="84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最高限价：200000元</w:t>
            </w:r>
          </w:p>
        </w:tc>
      </w:tr>
      <w:tr w14:paraId="59172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gridSpan w:val="2"/>
            <w:shd w:val="clear"/>
            <w:tcMar>
              <w:top w:w="120" w:type="dxa"/>
              <w:left w:w="420" w:type="dxa"/>
            </w:tcMar>
            <w:vAlign w:val="center"/>
          </w:tcPr>
          <w:tbl>
            <w:tblPr>
              <w:tblW w:w="0" w:type="auto"/>
              <w:tblCellSpacing w:w="0" w:type="dxa"/>
              <w:tblInd w:w="1"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75"/>
              <w:gridCol w:w="2132"/>
              <w:gridCol w:w="4099"/>
              <w:gridCol w:w="1065"/>
              <w:gridCol w:w="1337"/>
            </w:tblGrid>
            <w:tr w14:paraId="492888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trPr>
              <w:tc>
                <w:tcPr>
                  <w:tcW w:w="0" w:type="auto"/>
                  <w:shd w:val="clear"/>
                  <w:tcMar>
                    <w:top w:w="120" w:type="dxa"/>
                  </w:tcMar>
                  <w:vAlign w:val="center"/>
                </w:tcPr>
                <w:p w14:paraId="0AD08432">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序号</w:t>
                  </w:r>
                </w:p>
              </w:tc>
              <w:tc>
                <w:tcPr>
                  <w:tcW w:w="0" w:type="auto"/>
                  <w:shd w:val="clear"/>
                  <w:tcMar>
                    <w:top w:w="120" w:type="dxa"/>
                  </w:tcMar>
                  <w:vAlign w:val="center"/>
                </w:tcPr>
                <w:p w14:paraId="52111C0F">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包号</w:t>
                  </w:r>
                </w:p>
              </w:tc>
              <w:tc>
                <w:tcPr>
                  <w:tcW w:w="0" w:type="auto"/>
                  <w:shd w:val="clear"/>
                  <w:tcMar>
                    <w:top w:w="120" w:type="dxa"/>
                  </w:tcMar>
                  <w:vAlign w:val="center"/>
                </w:tcPr>
                <w:p w14:paraId="1588CF2B">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包名称</w:t>
                  </w:r>
                </w:p>
              </w:tc>
              <w:tc>
                <w:tcPr>
                  <w:tcW w:w="0" w:type="auto"/>
                  <w:shd w:val="clear"/>
                  <w:tcMar>
                    <w:top w:w="120" w:type="dxa"/>
                  </w:tcMar>
                  <w:vAlign w:val="center"/>
                </w:tcPr>
                <w:p w14:paraId="41E38A8C">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包预算（元）</w:t>
                  </w:r>
                </w:p>
              </w:tc>
              <w:tc>
                <w:tcPr>
                  <w:tcW w:w="0" w:type="auto"/>
                  <w:shd w:val="clear"/>
                  <w:tcMar>
                    <w:top w:w="120" w:type="dxa"/>
                  </w:tcMar>
                  <w:vAlign w:val="center"/>
                </w:tcPr>
                <w:p w14:paraId="562013D8">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包最高限价（元）</w:t>
                  </w:r>
                </w:p>
              </w:tc>
            </w:tr>
            <w:tr w14:paraId="6354518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blCellSpacing w:w="0" w:type="dxa"/>
              </w:trPr>
              <w:tc>
                <w:tcPr>
                  <w:tcW w:w="0" w:type="auto"/>
                  <w:shd w:val="clear"/>
                  <w:tcMar>
                    <w:top w:w="120" w:type="dxa"/>
                  </w:tcMar>
                  <w:vAlign w:val="center"/>
                </w:tcPr>
                <w:p w14:paraId="06A513B9">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w:t>
                  </w:r>
                </w:p>
              </w:tc>
              <w:tc>
                <w:tcPr>
                  <w:tcW w:w="0" w:type="auto"/>
                  <w:shd w:val="clear"/>
                  <w:tcMar>
                    <w:top w:w="120" w:type="dxa"/>
                  </w:tcMar>
                  <w:vAlign w:val="center"/>
                </w:tcPr>
                <w:p w14:paraId="207D9EC5">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唐财采购竞争性磋商-2026-115-1</w:t>
                  </w:r>
                </w:p>
              </w:tc>
              <w:tc>
                <w:tcPr>
                  <w:tcW w:w="0" w:type="auto"/>
                  <w:shd w:val="clear"/>
                  <w:tcMar>
                    <w:top w:w="120" w:type="dxa"/>
                  </w:tcMar>
                  <w:vAlign w:val="center"/>
                </w:tcPr>
                <w:p w14:paraId="55BA1773">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河南省唐河县源潭镇“五好两宜”和美乡村试点试验设计预算项目</w:t>
                  </w:r>
                </w:p>
              </w:tc>
              <w:tc>
                <w:tcPr>
                  <w:tcW w:w="0" w:type="auto"/>
                  <w:shd w:val="clear"/>
                  <w:tcMar>
                    <w:top w:w="120" w:type="dxa"/>
                  </w:tcMar>
                  <w:vAlign w:val="center"/>
                </w:tcPr>
                <w:p w14:paraId="2CABFE68">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200000</w:t>
                  </w:r>
                </w:p>
              </w:tc>
              <w:tc>
                <w:tcPr>
                  <w:tcW w:w="0" w:type="auto"/>
                  <w:shd w:val="clear"/>
                  <w:tcMar>
                    <w:top w:w="120" w:type="dxa"/>
                  </w:tcMar>
                  <w:vAlign w:val="center"/>
                </w:tcPr>
                <w:p w14:paraId="004E96CD">
                  <w:pPr>
                    <w:keepNext w:val="0"/>
                    <w:keepLines w:val="0"/>
                    <w:widowControl/>
                    <w:suppressLineNumbers w:val="0"/>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200000</w:t>
                  </w:r>
                </w:p>
              </w:tc>
            </w:tr>
          </w:tbl>
          <w:p w14:paraId="16F92190">
            <w:pPr>
              <w:wordWrap w:val="0"/>
              <w:spacing w:before="0" w:beforeAutospacing="0" w:after="0" w:afterAutospacing="0" w:line="420" w:lineRule="atLeast"/>
              <w:ind w:left="0" w:right="0"/>
              <w:jc w:val="center"/>
              <w:rPr>
                <w:rFonts w:hint="eastAsia" w:ascii="微软雅黑" w:hAnsi="微软雅黑" w:eastAsia="微软雅黑" w:cs="微软雅黑"/>
                <w:b w:val="0"/>
                <w:bCs w:val="0"/>
                <w:i w:val="0"/>
                <w:iCs w:val="0"/>
                <w:color w:val="000000"/>
                <w:sz w:val="21"/>
                <w:szCs w:val="21"/>
              </w:rPr>
            </w:pPr>
          </w:p>
        </w:tc>
      </w:tr>
      <w:tr w14:paraId="528FD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5AD67807">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5、采购需求（包括但不限于标的的名称、数量、简要技术需求或服务要求等）</w:t>
            </w:r>
          </w:p>
        </w:tc>
        <w:tc>
          <w:tcPr>
            <w:tcW w:w="0" w:type="auto"/>
            <w:shd w:val="clear"/>
            <w:vAlign w:val="center"/>
          </w:tcPr>
          <w:p w14:paraId="6D809C05">
            <w:pPr>
              <w:rPr>
                <w:rFonts w:hint="eastAsia" w:ascii="宋体"/>
                <w:b w:val="0"/>
                <w:bCs w:val="0"/>
                <w:i w:val="0"/>
                <w:iCs w:val="0"/>
                <w:sz w:val="24"/>
                <w:szCs w:val="24"/>
              </w:rPr>
            </w:pPr>
          </w:p>
        </w:tc>
      </w:tr>
      <w:tr w14:paraId="0A180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left w:w="840" w:type="dxa"/>
            </w:tcMar>
            <w:vAlign w:val="center"/>
          </w:tcPr>
          <w:p w14:paraId="0CE3F114">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（1）项目名称：河南省唐河县源潭镇“五好两宜”和美乡村试点试验设计预算项目</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（2）项目实施地点：唐河县境内。</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（3）资金来源：自行支付；</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（4）采购内容：实施方案、初步设计、施工图设计、工程预算及现场服务等。</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（5）质量要求：符合国家、行业、项目所在地规范、标准、规程规定，满足项目采购人要求；</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（6）合同履行期限：采购人下达设计启动通知后 10 日历天内完成初步设计、施工图设计；后期技术服务持续至项目工程竣工验收完成。</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（7）是否专门面向中小企业：是</w:t>
            </w:r>
          </w:p>
        </w:tc>
        <w:tc>
          <w:tcPr>
            <w:tcW w:w="0" w:type="auto"/>
            <w:shd w:val="clear"/>
            <w:vAlign w:val="center"/>
          </w:tcPr>
          <w:p w14:paraId="4E71FD2D">
            <w:pPr>
              <w:rPr>
                <w:rFonts w:hint="eastAsia" w:ascii="宋体"/>
                <w:b w:val="0"/>
                <w:bCs w:val="0"/>
                <w:i w:val="0"/>
                <w:iCs w:val="0"/>
                <w:sz w:val="24"/>
                <w:szCs w:val="24"/>
              </w:rPr>
            </w:pPr>
          </w:p>
        </w:tc>
      </w:tr>
      <w:tr w14:paraId="23891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7CCC9659">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6、合同履行期限：字数限制，详见采购需求</w:t>
            </w:r>
          </w:p>
        </w:tc>
        <w:tc>
          <w:tcPr>
            <w:tcW w:w="0" w:type="auto"/>
            <w:shd w:val="clear"/>
            <w:vAlign w:val="center"/>
          </w:tcPr>
          <w:p w14:paraId="3346B173">
            <w:pPr>
              <w:rPr>
                <w:rFonts w:hint="eastAsia" w:ascii="宋体"/>
                <w:b w:val="0"/>
                <w:bCs w:val="0"/>
                <w:i w:val="0"/>
                <w:iCs w:val="0"/>
                <w:sz w:val="24"/>
                <w:szCs w:val="24"/>
              </w:rPr>
            </w:pPr>
          </w:p>
        </w:tc>
      </w:tr>
      <w:tr w14:paraId="5B872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3EC93470">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7、本项目是否接受联合体投标：否</w:t>
            </w:r>
          </w:p>
        </w:tc>
        <w:tc>
          <w:tcPr>
            <w:tcW w:w="0" w:type="auto"/>
            <w:shd w:val="clear"/>
            <w:vAlign w:val="center"/>
          </w:tcPr>
          <w:p w14:paraId="2BEA2FF1">
            <w:pPr>
              <w:rPr>
                <w:rFonts w:hint="eastAsia" w:ascii="宋体"/>
                <w:b w:val="0"/>
                <w:bCs w:val="0"/>
                <w:i w:val="0"/>
                <w:iCs w:val="0"/>
                <w:sz w:val="24"/>
                <w:szCs w:val="24"/>
              </w:rPr>
            </w:pPr>
          </w:p>
        </w:tc>
      </w:tr>
      <w:tr w14:paraId="2643F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01CC52E1">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8、是否接受进口产品：否</w:t>
            </w:r>
          </w:p>
        </w:tc>
        <w:tc>
          <w:tcPr>
            <w:tcW w:w="0" w:type="auto"/>
            <w:shd w:val="clear"/>
            <w:vAlign w:val="center"/>
          </w:tcPr>
          <w:p w14:paraId="25D5B9A5">
            <w:pPr>
              <w:rPr>
                <w:rFonts w:hint="eastAsia" w:ascii="宋体"/>
                <w:b w:val="0"/>
                <w:bCs w:val="0"/>
                <w:i w:val="0"/>
                <w:iCs w:val="0"/>
                <w:sz w:val="24"/>
                <w:szCs w:val="24"/>
              </w:rPr>
            </w:pPr>
          </w:p>
        </w:tc>
      </w:tr>
      <w:tr w14:paraId="05A18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71FA6086">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二、申请人资格要求：</w:t>
            </w:r>
          </w:p>
        </w:tc>
        <w:tc>
          <w:tcPr>
            <w:tcW w:w="0" w:type="auto"/>
            <w:shd w:val="clear"/>
            <w:vAlign w:val="center"/>
          </w:tcPr>
          <w:p w14:paraId="16FAD252">
            <w:pPr>
              <w:rPr>
                <w:rFonts w:hint="eastAsia" w:ascii="宋体"/>
                <w:b w:val="0"/>
                <w:bCs w:val="0"/>
                <w:i w:val="0"/>
                <w:iCs w:val="0"/>
                <w:sz w:val="24"/>
                <w:szCs w:val="24"/>
              </w:rPr>
            </w:pPr>
          </w:p>
        </w:tc>
      </w:tr>
      <w:tr w14:paraId="448E5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27383CFF">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1、满足《中华人民共和国政府采购法》第二十二条规定；</w:t>
            </w:r>
          </w:p>
        </w:tc>
        <w:tc>
          <w:tcPr>
            <w:tcW w:w="0" w:type="auto"/>
            <w:shd w:val="clear"/>
            <w:vAlign w:val="center"/>
          </w:tcPr>
          <w:p w14:paraId="43F1E93A">
            <w:pPr>
              <w:rPr>
                <w:rFonts w:hint="eastAsia" w:ascii="宋体"/>
                <w:b w:val="0"/>
                <w:bCs w:val="0"/>
                <w:i w:val="0"/>
                <w:iCs w:val="0"/>
                <w:sz w:val="24"/>
                <w:szCs w:val="24"/>
              </w:rPr>
            </w:pPr>
          </w:p>
        </w:tc>
      </w:tr>
      <w:tr w14:paraId="32B41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2C204974">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2、落实政府采购政策满足的资格要求：</w:t>
            </w:r>
          </w:p>
        </w:tc>
        <w:tc>
          <w:tcPr>
            <w:tcW w:w="0" w:type="auto"/>
            <w:shd w:val="clear"/>
            <w:vAlign w:val="center"/>
          </w:tcPr>
          <w:p w14:paraId="1A56D643">
            <w:pPr>
              <w:rPr>
                <w:rFonts w:hint="eastAsia" w:ascii="宋体"/>
                <w:b w:val="0"/>
                <w:bCs w:val="0"/>
                <w:i w:val="0"/>
                <w:iCs w:val="0"/>
                <w:sz w:val="24"/>
                <w:szCs w:val="24"/>
              </w:rPr>
            </w:pPr>
          </w:p>
        </w:tc>
      </w:tr>
      <w:tr w14:paraId="25C62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left w:w="840" w:type="dxa"/>
            </w:tcMar>
            <w:vAlign w:val="center"/>
          </w:tcPr>
          <w:p w14:paraId="73AC1198">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本项目执行扶持中小企业、监狱企业和残疾人福利性单位发展的政策。</w:t>
            </w:r>
          </w:p>
        </w:tc>
        <w:tc>
          <w:tcPr>
            <w:tcW w:w="0" w:type="auto"/>
            <w:shd w:val="clear"/>
            <w:vAlign w:val="center"/>
          </w:tcPr>
          <w:p w14:paraId="547700D9">
            <w:pPr>
              <w:rPr>
                <w:rFonts w:hint="eastAsia" w:ascii="宋体"/>
                <w:b w:val="0"/>
                <w:bCs w:val="0"/>
                <w:i w:val="0"/>
                <w:iCs w:val="0"/>
                <w:sz w:val="24"/>
                <w:szCs w:val="24"/>
              </w:rPr>
            </w:pPr>
          </w:p>
        </w:tc>
      </w:tr>
      <w:tr w14:paraId="5C61C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280D894A">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3、本项目的特定资格要求</w:t>
            </w:r>
          </w:p>
        </w:tc>
        <w:tc>
          <w:tcPr>
            <w:tcW w:w="0" w:type="auto"/>
            <w:shd w:val="clear"/>
            <w:vAlign w:val="center"/>
          </w:tcPr>
          <w:p w14:paraId="65E24CCC">
            <w:pPr>
              <w:rPr>
                <w:rFonts w:hint="eastAsia" w:ascii="宋体"/>
                <w:b w:val="0"/>
                <w:bCs w:val="0"/>
                <w:i w:val="0"/>
                <w:iCs w:val="0"/>
                <w:sz w:val="24"/>
                <w:szCs w:val="24"/>
              </w:rPr>
            </w:pPr>
          </w:p>
        </w:tc>
      </w:tr>
      <w:tr w14:paraId="757F5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left w:w="840" w:type="dxa"/>
            </w:tcMar>
            <w:vAlign w:val="center"/>
          </w:tcPr>
          <w:p w14:paraId="3F977264">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3.1供应商须为具有独立法人资格的企事业单位，持有有效的营业执照或事业单位法人证书。</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3.2、供应商须满足下列工程设计资质条件之一：</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（1）建设行政主管部门颁发的工程设计综合乙级及以上资质；</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（2）建设行政主管部门颁发的工程设计市政行业（燃气工程、轨道交通工程除外）乙级及以上资质；</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（3）建设行政主管部门颁发的风景园林工程设计专项乙级及以上资质或工程设计建筑行业（建筑工程）乙级及以上资质。</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3.3、拟派项目负责人须具备工程相关专业高级及以上技术职称。</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3.4供应商须具有依法缴纳税收和社会保障资金的良好记录；</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3.5供应商须具有良好的商业信誉和健全的财务会计制度；</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3.6具有履行合同所必需的设备和专业技术能力，提供供应商书面声明；</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3.7参加本次政府采购活动前三年内，在经营活动中没有重大违法犯罪记录；</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3.8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3.9本项目不接受联合体投标，不允许转包和分包；</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3.10遵守国家有关法律、法规、规章。</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按照唐河县财政局《关于在政府采购活动中试行供应商资格信用承诺制的通知》唐财购[2021]18号的要求，供应商在投标(响应)时，按照规定提供“投标承诺函”(详见采购文件)的，无需再提交上述（3.3）（3.4）的证明材料。供应商在中标(成交)后，应将上述由投标承诺函替代的证明材料提交采购人、采购代理机构，证明材料将随公告一并公示。</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注：本项目实行资格后审，审查内容以投标截止时间前上传企业市场主体库信息（南阳市市场主体库网站https://ggzyjy.nanyang.gov.cn/）为准，过期更改的市场主体库（南阳市）信息不做为本项目评审依据。开标现场不接受市场主体库（南阳市）信息原件。市场主体库（南阳市）上传信息必须内容齐全，真实有效，原件扫描清晰可辨。否则，由此造成应得分而未得分或审查不合格情况的，由投标企业承担责任。</w:t>
            </w:r>
          </w:p>
        </w:tc>
        <w:tc>
          <w:tcPr>
            <w:tcW w:w="0" w:type="auto"/>
            <w:shd w:val="clear"/>
            <w:vAlign w:val="center"/>
          </w:tcPr>
          <w:p w14:paraId="46CBF423">
            <w:pPr>
              <w:rPr>
                <w:rFonts w:hint="eastAsia" w:ascii="宋体"/>
                <w:b w:val="0"/>
                <w:bCs w:val="0"/>
                <w:i w:val="0"/>
                <w:iCs w:val="0"/>
                <w:sz w:val="24"/>
                <w:szCs w:val="24"/>
              </w:rPr>
            </w:pPr>
          </w:p>
        </w:tc>
      </w:tr>
      <w:tr w14:paraId="148DC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0" w:type="auto"/>
            <w:shd w:val="clear"/>
            <w:tcMar>
              <w:top w:w="120" w:type="dxa"/>
            </w:tcMar>
            <w:vAlign w:val="center"/>
          </w:tcPr>
          <w:p w14:paraId="2FEFD0F3">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三、获取采购文件</w:t>
            </w:r>
          </w:p>
        </w:tc>
        <w:tc>
          <w:tcPr>
            <w:tcW w:w="0" w:type="auto"/>
            <w:shd w:val="clear"/>
            <w:vAlign w:val="center"/>
          </w:tcPr>
          <w:p w14:paraId="0685D99E">
            <w:pPr>
              <w:rPr>
                <w:rFonts w:hint="eastAsia" w:ascii="宋体"/>
                <w:b w:val="0"/>
                <w:bCs w:val="0"/>
                <w:i w:val="0"/>
                <w:iCs w:val="0"/>
                <w:sz w:val="24"/>
                <w:szCs w:val="24"/>
              </w:rPr>
            </w:pPr>
          </w:p>
        </w:tc>
      </w:tr>
      <w:tr w14:paraId="5F5DB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6D7DD7B5">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1.时间：2026年08月24日 至 2026年08月31日，每天上午00:00至12:00，下午12:00至23:59（北京时间，法定节假日除外。）</w:t>
            </w:r>
          </w:p>
        </w:tc>
        <w:tc>
          <w:tcPr>
            <w:tcW w:w="0" w:type="auto"/>
            <w:shd w:val="clear"/>
            <w:vAlign w:val="center"/>
          </w:tcPr>
          <w:p w14:paraId="5587E232">
            <w:pPr>
              <w:rPr>
                <w:rFonts w:hint="eastAsia" w:ascii="宋体"/>
                <w:b w:val="0"/>
                <w:bCs w:val="0"/>
                <w:i w:val="0"/>
                <w:iCs w:val="0"/>
                <w:sz w:val="24"/>
                <w:szCs w:val="24"/>
              </w:rPr>
            </w:pPr>
          </w:p>
        </w:tc>
      </w:tr>
      <w:tr w14:paraId="79924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5DF04A04">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2.地点：《全国公共资源交易平台(河南省·南阳唐河分平台)》（http://ggzyjy.tanghe.gov.cn）</w:t>
            </w:r>
          </w:p>
        </w:tc>
        <w:tc>
          <w:tcPr>
            <w:tcW w:w="0" w:type="auto"/>
            <w:shd w:val="clear"/>
            <w:vAlign w:val="center"/>
          </w:tcPr>
          <w:p w14:paraId="0E7A1240">
            <w:pPr>
              <w:rPr>
                <w:rFonts w:hint="eastAsia" w:ascii="宋体"/>
                <w:b w:val="0"/>
                <w:bCs w:val="0"/>
                <w:i w:val="0"/>
                <w:iCs w:val="0"/>
                <w:sz w:val="24"/>
                <w:szCs w:val="24"/>
              </w:rPr>
            </w:pPr>
          </w:p>
        </w:tc>
      </w:tr>
      <w:tr w14:paraId="503F3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07F68565">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3.方式：潜在供应商在全国公共资源交易平台(河南省·南阳唐河分平台)（http://ggzyjy.tanghe.gov.cn）登录交易主体系统获取采购文件。</w:t>
            </w:r>
          </w:p>
        </w:tc>
        <w:tc>
          <w:tcPr>
            <w:tcW w:w="0" w:type="auto"/>
            <w:shd w:val="clear"/>
            <w:vAlign w:val="center"/>
          </w:tcPr>
          <w:p w14:paraId="7675A5DA">
            <w:pPr>
              <w:rPr>
                <w:rFonts w:hint="eastAsia" w:ascii="宋体"/>
                <w:b w:val="0"/>
                <w:bCs w:val="0"/>
                <w:i w:val="0"/>
                <w:iCs w:val="0"/>
                <w:sz w:val="24"/>
                <w:szCs w:val="24"/>
              </w:rPr>
            </w:pPr>
          </w:p>
        </w:tc>
      </w:tr>
      <w:tr w14:paraId="35BF1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431EC03A">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4.售价：0元</w:t>
            </w:r>
          </w:p>
        </w:tc>
        <w:tc>
          <w:tcPr>
            <w:tcW w:w="0" w:type="auto"/>
            <w:shd w:val="clear"/>
            <w:vAlign w:val="center"/>
          </w:tcPr>
          <w:p w14:paraId="5EDE6333">
            <w:pPr>
              <w:rPr>
                <w:rFonts w:hint="eastAsia" w:ascii="宋体"/>
                <w:b w:val="0"/>
                <w:bCs w:val="0"/>
                <w:i w:val="0"/>
                <w:iCs w:val="0"/>
                <w:sz w:val="24"/>
                <w:szCs w:val="24"/>
              </w:rPr>
            </w:pPr>
          </w:p>
        </w:tc>
      </w:tr>
      <w:tr w14:paraId="20BB6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73BF6FD1">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四、响应文件提交</w:t>
            </w:r>
          </w:p>
        </w:tc>
        <w:tc>
          <w:tcPr>
            <w:tcW w:w="0" w:type="auto"/>
            <w:shd w:val="clear"/>
            <w:vAlign w:val="center"/>
          </w:tcPr>
          <w:p w14:paraId="111E4A72">
            <w:pPr>
              <w:rPr>
                <w:rFonts w:hint="eastAsia" w:ascii="宋体"/>
                <w:b w:val="0"/>
                <w:bCs w:val="0"/>
                <w:i w:val="0"/>
                <w:iCs w:val="0"/>
                <w:sz w:val="24"/>
                <w:szCs w:val="24"/>
              </w:rPr>
            </w:pPr>
          </w:p>
        </w:tc>
      </w:tr>
      <w:tr w14:paraId="06947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0683018A">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1.截止时间：2026年09月08日09时00分（北京时间）</w:t>
            </w:r>
          </w:p>
        </w:tc>
        <w:tc>
          <w:tcPr>
            <w:tcW w:w="0" w:type="auto"/>
            <w:shd w:val="clear"/>
            <w:vAlign w:val="center"/>
          </w:tcPr>
          <w:p w14:paraId="60269716">
            <w:pPr>
              <w:rPr>
                <w:rFonts w:hint="eastAsia" w:ascii="宋体"/>
                <w:b w:val="0"/>
                <w:bCs w:val="0"/>
                <w:i w:val="0"/>
                <w:iCs w:val="0"/>
                <w:sz w:val="24"/>
                <w:szCs w:val="24"/>
              </w:rPr>
            </w:pPr>
          </w:p>
        </w:tc>
      </w:tr>
      <w:tr w14:paraId="2C121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104D9BC4">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2.地点：全国公共资源交易平台(河南省·南阳唐河分平台)（http://ggzyjy.tanghe.gov.cn）</w:t>
            </w:r>
          </w:p>
        </w:tc>
        <w:tc>
          <w:tcPr>
            <w:tcW w:w="0" w:type="auto"/>
            <w:shd w:val="clear"/>
            <w:vAlign w:val="center"/>
          </w:tcPr>
          <w:p w14:paraId="1E2B68CE">
            <w:pPr>
              <w:rPr>
                <w:rFonts w:hint="eastAsia" w:ascii="宋体"/>
                <w:b w:val="0"/>
                <w:bCs w:val="0"/>
                <w:i w:val="0"/>
                <w:iCs w:val="0"/>
                <w:sz w:val="24"/>
                <w:szCs w:val="24"/>
              </w:rPr>
            </w:pPr>
          </w:p>
        </w:tc>
      </w:tr>
      <w:tr w14:paraId="688B6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61488AF1">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五、响应文件开启</w:t>
            </w:r>
          </w:p>
        </w:tc>
        <w:tc>
          <w:tcPr>
            <w:tcW w:w="0" w:type="auto"/>
            <w:shd w:val="clear"/>
            <w:vAlign w:val="center"/>
          </w:tcPr>
          <w:p w14:paraId="500ECA41">
            <w:pPr>
              <w:rPr>
                <w:rFonts w:hint="eastAsia" w:ascii="宋体"/>
                <w:b w:val="0"/>
                <w:bCs w:val="0"/>
                <w:i w:val="0"/>
                <w:iCs w:val="0"/>
                <w:sz w:val="24"/>
                <w:szCs w:val="24"/>
              </w:rPr>
            </w:pPr>
          </w:p>
        </w:tc>
      </w:tr>
      <w:tr w14:paraId="2B415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7C502DAF">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1.时间：2026年10月08日09时00分（北京时间）</w:t>
            </w:r>
          </w:p>
        </w:tc>
        <w:tc>
          <w:tcPr>
            <w:tcW w:w="0" w:type="auto"/>
            <w:shd w:val="clear"/>
            <w:vAlign w:val="center"/>
          </w:tcPr>
          <w:p w14:paraId="6DEDB809">
            <w:pPr>
              <w:rPr>
                <w:rFonts w:hint="eastAsia" w:ascii="宋体"/>
                <w:b w:val="0"/>
                <w:bCs w:val="0"/>
                <w:i w:val="0"/>
                <w:iCs w:val="0"/>
                <w:sz w:val="24"/>
                <w:szCs w:val="24"/>
              </w:rPr>
            </w:pPr>
          </w:p>
        </w:tc>
      </w:tr>
      <w:tr w14:paraId="53421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0" w:type="auto"/>
            <w:shd w:val="clear"/>
            <w:tcMar>
              <w:top w:w="120" w:type="dxa"/>
            </w:tcMar>
            <w:vAlign w:val="center"/>
          </w:tcPr>
          <w:p w14:paraId="6694EBF1">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2.地点：全国公共资源交易平台(河南省·南阳唐河分平台)（本项目采用网上不见面方式开标，投标企业无需到达开标现场）</w:t>
            </w:r>
          </w:p>
        </w:tc>
        <w:tc>
          <w:tcPr>
            <w:tcW w:w="0" w:type="auto"/>
            <w:shd w:val="clear"/>
            <w:vAlign w:val="center"/>
          </w:tcPr>
          <w:p w14:paraId="431DBEE0">
            <w:pPr>
              <w:rPr>
                <w:rFonts w:hint="eastAsia" w:ascii="宋体"/>
                <w:b w:val="0"/>
                <w:bCs w:val="0"/>
                <w:i w:val="0"/>
                <w:iCs w:val="0"/>
                <w:sz w:val="24"/>
                <w:szCs w:val="24"/>
              </w:rPr>
            </w:pPr>
          </w:p>
        </w:tc>
      </w:tr>
      <w:tr w14:paraId="2F902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0" w:type="auto"/>
            <w:shd w:val="clear"/>
            <w:tcMar>
              <w:top w:w="120" w:type="dxa"/>
            </w:tcMar>
            <w:vAlign w:val="center"/>
          </w:tcPr>
          <w:p w14:paraId="2567E6A0">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六、发布公告的媒介及招标公告期限</w:t>
            </w:r>
          </w:p>
        </w:tc>
        <w:tc>
          <w:tcPr>
            <w:tcW w:w="0" w:type="auto"/>
            <w:shd w:val="clear"/>
            <w:vAlign w:val="center"/>
          </w:tcPr>
          <w:p w14:paraId="71883C66">
            <w:pPr>
              <w:rPr>
                <w:rFonts w:hint="eastAsia" w:ascii="宋体"/>
                <w:b w:val="0"/>
                <w:bCs w:val="0"/>
                <w:i w:val="0"/>
                <w:iCs w:val="0"/>
                <w:sz w:val="24"/>
                <w:szCs w:val="24"/>
              </w:rPr>
            </w:pPr>
          </w:p>
        </w:tc>
      </w:tr>
      <w:tr w14:paraId="21BC8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1F8E1C68">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本次招标公告在《河南省政府采购网》、《南阳市政府采购网》、《全国公共资源交易平台(河南省·南阳唐河分平台)上发布， 招标公告期限为三个工作日 。</w:t>
            </w:r>
          </w:p>
        </w:tc>
        <w:tc>
          <w:tcPr>
            <w:tcW w:w="0" w:type="auto"/>
            <w:shd w:val="clear"/>
            <w:vAlign w:val="center"/>
          </w:tcPr>
          <w:p w14:paraId="6BEA9510">
            <w:pPr>
              <w:rPr>
                <w:rFonts w:hint="eastAsia" w:ascii="宋体"/>
                <w:b w:val="0"/>
                <w:bCs w:val="0"/>
                <w:i w:val="0"/>
                <w:iCs w:val="0"/>
                <w:sz w:val="24"/>
                <w:szCs w:val="24"/>
              </w:rPr>
            </w:pPr>
          </w:p>
        </w:tc>
      </w:tr>
      <w:tr w14:paraId="236FA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42E58694">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七、其他补充事宜</w:t>
            </w:r>
          </w:p>
        </w:tc>
        <w:tc>
          <w:tcPr>
            <w:tcW w:w="0" w:type="auto"/>
            <w:shd w:val="clear"/>
            <w:vAlign w:val="center"/>
          </w:tcPr>
          <w:p w14:paraId="6644286B">
            <w:pPr>
              <w:rPr>
                <w:rFonts w:hint="eastAsia" w:ascii="宋体"/>
                <w:b w:val="0"/>
                <w:bCs w:val="0"/>
                <w:i w:val="0"/>
                <w:iCs w:val="0"/>
                <w:sz w:val="24"/>
                <w:szCs w:val="24"/>
              </w:rPr>
            </w:pPr>
          </w:p>
        </w:tc>
      </w:tr>
      <w:tr w14:paraId="1A112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left w:w="840" w:type="dxa"/>
            </w:tcMar>
            <w:vAlign w:val="center"/>
          </w:tcPr>
          <w:p w14:paraId="029A60D2">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1、成功下载本项目采购文件的响应人为参与本项目政府采购活动合格响应人。</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该项目需要使用不见面开标，响应人无需前往现场来参与投标。各响应人根据手册要求，提前做好相关准备工作。附件：操作手册地址(下载中心或办事指南中自行下载)、不见面开标大厅地址：《全国公共资源交易平台(河南省·南阳唐河分平台)》首页“不见面开标大厅”模块。</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3、该项目自行上传投标文件，无需寄送和递交非加密投标文件光盘等。</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4、因响应人无需现场参与开标，所有准备工作需自行准备到位。开标过程中如遇到紧急事项，可在不见面开标大厅中进行提出异议或文字交流。严重问题可拨打现场技术电话：0377-68513077</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5、不见面开标过程中，如响应人准备不到位，造成无法及时解密、网络问题等情况造成开标无法继续的，视为该投标人自动放弃投标（30分钟内），将被退回响应文件。</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6、电子版响应文件应在磋商文件规定的投标截止时间前到达交易系统。逾期到达交易系统的电子投标文件视为放弃本次投标。</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7、网上不见面开标过程中，如因响应人准备不到位或网络问题造成未能及时解密的情况导致开标无法继续的，视为该响应人自动放弃投标。</w:t>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br w:type="textWrapping"/>
            </w: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8、二次报价时间及报价注意事项：请响应人时刻注意系统提示信息，磋商小组会在系统上发起二次报价，请响应人及时在规定的时间段内填报二次报价。</w:t>
            </w:r>
          </w:p>
        </w:tc>
        <w:tc>
          <w:tcPr>
            <w:tcW w:w="0" w:type="auto"/>
            <w:shd w:val="clear"/>
            <w:vAlign w:val="center"/>
          </w:tcPr>
          <w:p w14:paraId="057F9BFD">
            <w:pPr>
              <w:rPr>
                <w:rFonts w:hint="eastAsia" w:ascii="宋体"/>
                <w:b w:val="0"/>
                <w:bCs w:val="0"/>
                <w:i w:val="0"/>
                <w:iCs w:val="0"/>
                <w:sz w:val="24"/>
                <w:szCs w:val="24"/>
              </w:rPr>
            </w:pPr>
          </w:p>
        </w:tc>
      </w:tr>
      <w:tr w14:paraId="45505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50ACE115">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八、凡对本次招标提出询问，请按照以下方式联系</w:t>
            </w:r>
          </w:p>
        </w:tc>
        <w:tc>
          <w:tcPr>
            <w:tcW w:w="0" w:type="auto"/>
            <w:shd w:val="clear"/>
            <w:vAlign w:val="center"/>
          </w:tcPr>
          <w:p w14:paraId="71FB30C4">
            <w:pPr>
              <w:rPr>
                <w:rFonts w:hint="eastAsia" w:ascii="宋体"/>
                <w:b w:val="0"/>
                <w:bCs w:val="0"/>
                <w:i w:val="0"/>
                <w:iCs w:val="0"/>
                <w:sz w:val="24"/>
                <w:szCs w:val="24"/>
              </w:rPr>
            </w:pPr>
          </w:p>
        </w:tc>
      </w:tr>
      <w:tr w14:paraId="34FC9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left w:w="210" w:type="dxa"/>
            </w:tcMar>
            <w:vAlign w:val="center"/>
          </w:tcPr>
          <w:p w14:paraId="00E3526C">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1. 采购人信息</w:t>
            </w:r>
          </w:p>
        </w:tc>
        <w:tc>
          <w:tcPr>
            <w:tcW w:w="0" w:type="auto"/>
            <w:shd w:val="clear"/>
            <w:vAlign w:val="center"/>
          </w:tcPr>
          <w:p w14:paraId="40B850E6">
            <w:pPr>
              <w:rPr>
                <w:rFonts w:hint="eastAsia" w:ascii="宋体"/>
                <w:b w:val="0"/>
                <w:bCs w:val="0"/>
                <w:i w:val="0"/>
                <w:iCs w:val="0"/>
                <w:sz w:val="24"/>
                <w:szCs w:val="24"/>
              </w:rPr>
            </w:pPr>
          </w:p>
        </w:tc>
      </w:tr>
      <w:tr w14:paraId="359CB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4E1D6BF0">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名称：唐河县源潭镇人民政府</w:t>
            </w:r>
          </w:p>
        </w:tc>
        <w:tc>
          <w:tcPr>
            <w:tcW w:w="0" w:type="auto"/>
            <w:shd w:val="clear"/>
            <w:vAlign w:val="center"/>
          </w:tcPr>
          <w:p w14:paraId="710A8465">
            <w:pPr>
              <w:rPr>
                <w:rFonts w:hint="eastAsia" w:ascii="宋体"/>
                <w:b w:val="0"/>
                <w:bCs w:val="0"/>
                <w:i w:val="0"/>
                <w:iCs w:val="0"/>
                <w:sz w:val="24"/>
                <w:szCs w:val="24"/>
              </w:rPr>
            </w:pPr>
          </w:p>
        </w:tc>
      </w:tr>
      <w:tr w14:paraId="326E1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0B76F0B5">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地址：河南省南阳市唐河县源潭镇 004 县道旁</w:t>
            </w:r>
          </w:p>
        </w:tc>
        <w:tc>
          <w:tcPr>
            <w:tcW w:w="0" w:type="auto"/>
            <w:shd w:val="clear"/>
            <w:vAlign w:val="center"/>
          </w:tcPr>
          <w:p w14:paraId="5FA48C50">
            <w:pPr>
              <w:rPr>
                <w:rFonts w:hint="eastAsia" w:ascii="宋体"/>
                <w:b w:val="0"/>
                <w:bCs w:val="0"/>
                <w:i w:val="0"/>
                <w:iCs w:val="0"/>
                <w:sz w:val="24"/>
                <w:szCs w:val="24"/>
              </w:rPr>
            </w:pPr>
          </w:p>
        </w:tc>
      </w:tr>
      <w:tr w14:paraId="531E7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4DB1100D">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联系人：杨先生</w:t>
            </w:r>
          </w:p>
        </w:tc>
        <w:tc>
          <w:tcPr>
            <w:tcW w:w="0" w:type="auto"/>
            <w:shd w:val="clear"/>
            <w:vAlign w:val="center"/>
          </w:tcPr>
          <w:p w14:paraId="703CBDDF">
            <w:pPr>
              <w:rPr>
                <w:rFonts w:hint="eastAsia" w:ascii="宋体"/>
                <w:b w:val="0"/>
                <w:bCs w:val="0"/>
                <w:i w:val="0"/>
                <w:iCs w:val="0"/>
                <w:sz w:val="24"/>
                <w:szCs w:val="24"/>
              </w:rPr>
            </w:pPr>
          </w:p>
        </w:tc>
      </w:tr>
      <w:tr w14:paraId="72B43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2AD9673C">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联系方式：17613793388</w:t>
            </w:r>
          </w:p>
        </w:tc>
        <w:tc>
          <w:tcPr>
            <w:tcW w:w="0" w:type="auto"/>
            <w:shd w:val="clear"/>
            <w:vAlign w:val="center"/>
          </w:tcPr>
          <w:p w14:paraId="349F484F">
            <w:pPr>
              <w:rPr>
                <w:rFonts w:hint="eastAsia" w:ascii="宋体"/>
                <w:b w:val="0"/>
                <w:bCs w:val="0"/>
                <w:i w:val="0"/>
                <w:iCs w:val="0"/>
                <w:sz w:val="24"/>
                <w:szCs w:val="24"/>
              </w:rPr>
            </w:pPr>
          </w:p>
        </w:tc>
      </w:tr>
      <w:tr w14:paraId="107EF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0" w:type="auto"/>
            <w:shd w:val="clear"/>
            <w:tcMar>
              <w:top w:w="120" w:type="dxa"/>
              <w:left w:w="210" w:type="dxa"/>
            </w:tcMar>
            <w:vAlign w:val="center"/>
          </w:tcPr>
          <w:p w14:paraId="0188F212">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2.采购代理机构信息（如有）</w:t>
            </w:r>
          </w:p>
        </w:tc>
        <w:tc>
          <w:tcPr>
            <w:tcW w:w="0" w:type="auto"/>
            <w:shd w:val="clear"/>
            <w:vAlign w:val="center"/>
          </w:tcPr>
          <w:p w14:paraId="31668FB6">
            <w:pPr>
              <w:rPr>
                <w:rFonts w:hint="eastAsia" w:ascii="宋体"/>
                <w:b w:val="0"/>
                <w:bCs w:val="0"/>
                <w:i w:val="0"/>
                <w:iCs w:val="0"/>
                <w:sz w:val="24"/>
                <w:szCs w:val="24"/>
              </w:rPr>
            </w:pPr>
          </w:p>
        </w:tc>
      </w:tr>
      <w:tr w14:paraId="27CA5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0" w:type="auto"/>
            <w:shd w:val="clear"/>
            <w:tcMar>
              <w:top w:w="120" w:type="dxa"/>
            </w:tcMar>
            <w:vAlign w:val="center"/>
          </w:tcPr>
          <w:p w14:paraId="4A7015ED">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名称：唐河县唐兴工程造价咨询有限公司</w:t>
            </w:r>
          </w:p>
        </w:tc>
        <w:tc>
          <w:tcPr>
            <w:tcW w:w="0" w:type="auto"/>
            <w:shd w:val="clear"/>
            <w:vAlign w:val="center"/>
          </w:tcPr>
          <w:p w14:paraId="23198F6B">
            <w:pPr>
              <w:rPr>
                <w:rFonts w:hint="eastAsia" w:ascii="宋体"/>
                <w:b w:val="0"/>
                <w:bCs w:val="0"/>
                <w:i w:val="0"/>
                <w:iCs w:val="0"/>
                <w:sz w:val="24"/>
                <w:szCs w:val="24"/>
              </w:rPr>
            </w:pPr>
          </w:p>
        </w:tc>
      </w:tr>
      <w:tr w14:paraId="002BF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05F6E9D1">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地址：唐河县滨河街道凤山路唐河县鸿翔投资集团有限公司院内</w:t>
            </w:r>
          </w:p>
        </w:tc>
        <w:tc>
          <w:tcPr>
            <w:tcW w:w="0" w:type="auto"/>
            <w:shd w:val="clear"/>
            <w:vAlign w:val="center"/>
          </w:tcPr>
          <w:p w14:paraId="43B374C3">
            <w:pPr>
              <w:rPr>
                <w:rFonts w:hint="eastAsia" w:ascii="宋体"/>
                <w:b w:val="0"/>
                <w:bCs w:val="0"/>
                <w:i w:val="0"/>
                <w:iCs w:val="0"/>
                <w:sz w:val="24"/>
                <w:szCs w:val="24"/>
              </w:rPr>
            </w:pPr>
          </w:p>
        </w:tc>
      </w:tr>
      <w:tr w14:paraId="02AC0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2C46D756">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联系人：杨女士</w:t>
            </w:r>
          </w:p>
        </w:tc>
        <w:tc>
          <w:tcPr>
            <w:tcW w:w="0" w:type="auto"/>
            <w:shd w:val="clear"/>
            <w:vAlign w:val="center"/>
          </w:tcPr>
          <w:p w14:paraId="3C47C984">
            <w:pPr>
              <w:rPr>
                <w:rFonts w:hint="eastAsia" w:ascii="宋体"/>
                <w:b w:val="0"/>
                <w:bCs w:val="0"/>
                <w:i w:val="0"/>
                <w:iCs w:val="0"/>
                <w:sz w:val="24"/>
                <w:szCs w:val="24"/>
              </w:rPr>
            </w:pPr>
          </w:p>
        </w:tc>
      </w:tr>
      <w:tr w14:paraId="34341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6BC8519C">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联系方式：15539992929</w:t>
            </w:r>
          </w:p>
        </w:tc>
        <w:tc>
          <w:tcPr>
            <w:tcW w:w="0" w:type="auto"/>
            <w:shd w:val="clear"/>
            <w:vAlign w:val="center"/>
          </w:tcPr>
          <w:p w14:paraId="78BF3C38">
            <w:pPr>
              <w:rPr>
                <w:rFonts w:hint="eastAsia" w:ascii="宋体"/>
                <w:b w:val="0"/>
                <w:bCs w:val="0"/>
                <w:i w:val="0"/>
                <w:iCs w:val="0"/>
                <w:sz w:val="24"/>
                <w:szCs w:val="24"/>
              </w:rPr>
            </w:pPr>
          </w:p>
        </w:tc>
      </w:tr>
      <w:tr w14:paraId="11ACE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left w:w="210" w:type="dxa"/>
            </w:tcMar>
            <w:vAlign w:val="center"/>
          </w:tcPr>
          <w:p w14:paraId="04C13030">
            <w:pPr>
              <w:keepNext w:val="0"/>
              <w:keepLines w:val="0"/>
              <w:widowControl/>
              <w:suppressLineNumbers w:val="0"/>
              <w:spacing w:before="0" w:beforeAutospacing="0" w:after="0" w:afterAutospacing="0" w:line="420" w:lineRule="atLeast"/>
              <w:ind w:left="0" w:right="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3.项目联系方式</w:t>
            </w:r>
          </w:p>
        </w:tc>
        <w:tc>
          <w:tcPr>
            <w:tcW w:w="0" w:type="auto"/>
            <w:shd w:val="clear"/>
            <w:vAlign w:val="center"/>
          </w:tcPr>
          <w:p w14:paraId="79D2029E">
            <w:pPr>
              <w:rPr>
                <w:rFonts w:hint="eastAsia" w:ascii="宋体"/>
                <w:b w:val="0"/>
                <w:bCs w:val="0"/>
                <w:i w:val="0"/>
                <w:iCs w:val="0"/>
                <w:sz w:val="24"/>
                <w:szCs w:val="24"/>
              </w:rPr>
            </w:pPr>
          </w:p>
        </w:tc>
      </w:tr>
      <w:tr w14:paraId="50367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16815E46">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项目联系人：杨女士</w:t>
            </w:r>
          </w:p>
        </w:tc>
        <w:tc>
          <w:tcPr>
            <w:tcW w:w="0" w:type="auto"/>
            <w:shd w:val="clear"/>
            <w:vAlign w:val="center"/>
          </w:tcPr>
          <w:p w14:paraId="0F844FB5">
            <w:pPr>
              <w:rPr>
                <w:rFonts w:hint="eastAsia" w:ascii="宋体"/>
                <w:b w:val="0"/>
                <w:bCs w:val="0"/>
                <w:i w:val="0"/>
                <w:iCs w:val="0"/>
                <w:sz w:val="24"/>
                <w:szCs w:val="24"/>
              </w:rPr>
            </w:pPr>
          </w:p>
        </w:tc>
      </w:tr>
      <w:tr w14:paraId="65CCD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0" w:type="auto"/>
            <w:shd w:val="clear"/>
            <w:tcMar>
              <w:top w:w="120" w:type="dxa"/>
            </w:tcMar>
            <w:vAlign w:val="center"/>
          </w:tcPr>
          <w:p w14:paraId="1BB466E2">
            <w:pPr>
              <w:keepNext w:val="0"/>
              <w:keepLines w:val="0"/>
              <w:widowControl/>
              <w:suppressLineNumbers w:val="0"/>
              <w:spacing w:before="0" w:beforeAutospacing="0" w:after="0" w:afterAutospacing="0" w:line="420" w:lineRule="atLeast"/>
              <w:ind w:left="0" w:right="0" w:firstLine="420"/>
              <w:jc w:val="left"/>
              <w:rPr>
                <w:rFonts w:hint="eastAsia" w:ascii="微软雅黑" w:hAnsi="微软雅黑" w:eastAsia="微软雅黑" w:cs="微软雅黑"/>
                <w:b w:val="0"/>
                <w:bCs w:val="0"/>
                <w:i w:val="0"/>
                <w:iCs w:val="0"/>
                <w:color w:val="000000"/>
                <w:sz w:val="21"/>
                <w:szCs w:val="21"/>
              </w:rPr>
            </w:pPr>
            <w:r>
              <w:rPr>
                <w:rFonts w:hint="eastAsia" w:ascii="微软雅黑" w:hAnsi="微软雅黑" w:eastAsia="微软雅黑" w:cs="微软雅黑"/>
                <w:b w:val="0"/>
                <w:bCs w:val="0"/>
                <w:i w:val="0"/>
                <w:iCs w:val="0"/>
                <w:snapToGrid w:val="0"/>
                <w:color w:val="000000"/>
                <w:kern w:val="0"/>
                <w:sz w:val="21"/>
                <w:szCs w:val="21"/>
                <w:bdr w:val="none" w:color="auto" w:sz="0" w:space="0"/>
                <w:lang w:val="en-US" w:eastAsia="zh-CN" w:bidi="ar"/>
              </w:rPr>
              <w:t>联系方式：15539992929</w:t>
            </w:r>
          </w:p>
        </w:tc>
        <w:tc>
          <w:tcPr>
            <w:tcW w:w="0" w:type="auto"/>
            <w:shd w:val="clear"/>
            <w:vAlign w:val="center"/>
          </w:tcPr>
          <w:p w14:paraId="0FC27190">
            <w:pPr>
              <w:rPr>
                <w:rFonts w:hint="eastAsia" w:ascii="宋体"/>
                <w:b w:val="0"/>
                <w:bCs w:val="0"/>
                <w:i w:val="0"/>
                <w:iCs w:val="0"/>
                <w:sz w:val="24"/>
                <w:szCs w:val="24"/>
              </w:rPr>
            </w:pPr>
          </w:p>
        </w:tc>
      </w:tr>
    </w:tbl>
    <w:p w14:paraId="68D8A07B">
      <w:pPr>
        <w:rPr>
          <w:rFonts w:hint="eastAsia" w:asciiTheme="minorEastAsia" w:hAnsiTheme="minorEastAsia" w:eastAsiaTheme="minorEastAsia" w:cstheme="minorEastAsia"/>
          <w:spacing w:val="-1"/>
          <w:sz w:val="36"/>
          <w:szCs w:val="36"/>
          <w:highlight w:val="none"/>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36"/>
          <w:szCs w:val="36"/>
          <w:highlight w:val="none"/>
          <w14:textOutline w14:w="2306" w14:cap="flat" w14:cmpd="sng">
            <w14:solidFill>
              <w14:srgbClr w14:val="000000"/>
            </w14:solidFill>
            <w14:prstDash w14:val="solid"/>
            <w14:miter w14:val="0"/>
          </w14:textOutline>
        </w:rPr>
        <w:br w:type="page"/>
      </w:r>
    </w:p>
    <w:p w14:paraId="43C203C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pacing w:val="-15"/>
          <w:sz w:val="24"/>
          <w:szCs w:val="24"/>
          <w:highlight w:val="none"/>
        </w:rPr>
      </w:pPr>
      <w:r>
        <w:rPr>
          <w:rFonts w:hint="eastAsia" w:asciiTheme="minorEastAsia" w:hAnsiTheme="minorEastAsia" w:eastAsiaTheme="minorEastAsia" w:cstheme="minorEastAsia"/>
          <w:spacing w:val="-1"/>
          <w:sz w:val="36"/>
          <w:szCs w:val="36"/>
          <w:highlight w:val="none"/>
          <w14:textOutline w14:w="2306"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highlight w:val="none"/>
          <w14:textOutline w14:w="2306" w14:cap="flat" w14:cmpd="sng">
            <w14:solidFill>
              <w14:srgbClr w14:val="000000"/>
            </w14:solidFill>
            <w14:prstDash w14:val="solid"/>
            <w14:miter w14:val="0"/>
          </w14:textOutline>
        </w:rPr>
        <w:t>采购需求</w:t>
      </w:r>
      <w:bookmarkEnd w:id="1"/>
    </w:p>
    <w:p w14:paraId="06023680">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一、服务内容</w:t>
      </w:r>
    </w:p>
    <w:p w14:paraId="53323A84">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承担河南省唐河县源潭镇 “五好两宜” 和美乡村试点试验项目设计预算相关工作，项目覆盖源潭镇袁庄村袁庄组、袁庄村胡林组、源中街村、代店村鄢庄组、代店村新党庄组、齐湖村六个自然村，涉及混凝土道路、污水管网、化粪池、道路破除恢复、太阳能路灯、绿化、种植池、水泥硬化、公厕改造、沟渠坑塘治理、垃圾箱、人工湿地等工程。具体工作包含：实施方案编制、初步设计、施工图设计、工程预算编制，以及项目全过程现场配套技术服务。自采购人下达设计启动通知后 10 日历天内完成初步设计、施工图设计，后续持续提供技术服务直至项目工程竣工验收完毕。</w:t>
      </w:r>
    </w:p>
    <w:p w14:paraId="11A1B7B2">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二、成果要求</w:t>
      </w:r>
    </w:p>
    <w:p w14:paraId="5BF32140">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实施方案：编制完整项目实施方案，契合和美乡村建设要求，符合国家、行业及河南省、唐河县相关规范标准。</w:t>
      </w:r>
    </w:p>
    <w:p w14:paraId="1EEE2DAE">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初步设计文件：包含设计说明、图纸、技术经济资料等，方案科学合理，满足审查需求。</w:t>
      </w:r>
    </w:p>
    <w:p w14:paraId="54BE81DC">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施工图设计文件：图纸深度满足现场施工、工程量核算要求，图纸规范、表达清晰。</w:t>
      </w:r>
    </w:p>
    <w:p w14:paraId="0705B612">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工程预算文件：依据现行计价标准编制预算，工程量计算准确、取费合规。</w:t>
      </w:r>
    </w:p>
    <w:p w14:paraId="5467B705">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现场技术服务：配合图纸答疑、现场技术对接、变更技术论证等相关服务。</w:t>
      </w:r>
    </w:p>
    <w:p w14:paraId="48E874D8">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全部成果文件纸质版、电子版按照采购人规定份数提交，所有成果须通过相关审查，满足项目实施及采购人工作要求。</w:t>
      </w:r>
    </w:p>
    <w:p w14:paraId="2B794365">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2" w:firstLineChars="200"/>
        <w:jc w:val="both"/>
        <w:textAlignment w:val="baseline"/>
        <w:rPr>
          <w:rFonts w:hint="eastAsia" w:ascii="宋体" w:hAnsi="宋体" w:eastAsia="宋体" w:cs="宋体"/>
          <w:sz w:val="24"/>
          <w:szCs w:val="24"/>
        </w:rPr>
      </w:pPr>
      <w:r>
        <w:rPr>
          <w:rFonts w:hint="eastAsia" w:ascii="宋体" w:hAnsi="宋体" w:eastAsia="宋体" w:cs="宋体"/>
          <w:b/>
          <w:bCs/>
          <w:snapToGrid w:val="0"/>
          <w:color w:val="000000"/>
          <w:kern w:val="0"/>
          <w:sz w:val="24"/>
          <w:szCs w:val="24"/>
          <w:lang w:val="en-US" w:eastAsia="zh-CN" w:bidi="ar"/>
        </w:rPr>
        <w:t>（三）项目商务要求</w:t>
      </w:r>
    </w:p>
    <w:p w14:paraId="75B34526">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1.项目实施地点：唐河县境内。</w:t>
      </w:r>
    </w:p>
    <w:p w14:paraId="4B32E87F">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z w:val="24"/>
          <w:szCs w:val="24"/>
          <w:highlight w:val="yellow"/>
          <w:lang w:val="en-US" w:eastAsia="zh-CN"/>
        </w:rPr>
      </w:pPr>
      <w:r>
        <w:rPr>
          <w:rFonts w:hint="eastAsia" w:ascii="宋体" w:hAnsi="宋体" w:eastAsia="宋体" w:cs="宋体"/>
          <w:snapToGrid w:val="0"/>
          <w:color w:val="000000"/>
          <w:kern w:val="0"/>
          <w:sz w:val="24"/>
          <w:szCs w:val="24"/>
          <w:lang w:val="en-US" w:eastAsia="zh-CN" w:bidi="ar"/>
        </w:rPr>
        <w:t>2.服务期限：自合同签订之日起至工程竣工验收合格之日止。各阶段成果提交时间要求如下：</w:t>
      </w:r>
      <w:r>
        <w:rPr>
          <w:rFonts w:hint="eastAsia" w:ascii="宋体" w:hAnsi="宋体" w:eastAsia="宋体" w:cs="宋体"/>
          <w:sz w:val="24"/>
          <w:szCs w:val="24"/>
          <w:highlight w:val="none"/>
          <w:lang w:val="en-US" w:eastAsia="zh-CN"/>
        </w:rPr>
        <w:t>采购人下达设计启动通知后 10 日历天内完成初步设计、施工图设计；后期技术服务持续至项目工程竣工验收完成。</w:t>
      </w:r>
    </w:p>
    <w:p w14:paraId="68FA59EB">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3.质量要求：符合国家、行业、项目所在地规范、标准、规程规定，满足项目采购人要求。</w:t>
      </w:r>
    </w:p>
    <w:p w14:paraId="0A965266">
      <w:pPr>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4.付款方式：设计完成实施方案、施工图设计及预算后，施工开工后3天内支付50%，项目第一笔工程款拨付后，支付剩余50%</w:t>
      </w:r>
    </w:p>
    <w:p w14:paraId="4B37E47C">
      <w:pPr>
        <w:rPr>
          <w:rFonts w:hint="eastAsia" w:asciiTheme="minorEastAsia" w:hAnsiTheme="minorEastAsia" w:eastAsiaTheme="minorEastAsia" w:cstheme="minorEastAsia"/>
          <w:spacing w:val="-1"/>
          <w:sz w:val="36"/>
          <w:szCs w:val="36"/>
          <w:highlight w:val="none"/>
          <w14:textOutline w14:w="2306" w14:cap="flat" w14:cmpd="sng">
            <w14:solidFill>
              <w14:srgbClr w14:val="000000"/>
            </w14:solidFill>
            <w14:prstDash w14:val="solid"/>
            <w14:miter w14:val="0"/>
          </w14:textOutline>
        </w:rPr>
      </w:pPr>
      <w:bookmarkStart w:id="2" w:name="_Toc32106"/>
      <w:r>
        <w:rPr>
          <w:rFonts w:hint="eastAsia" w:asciiTheme="minorEastAsia" w:hAnsiTheme="minorEastAsia" w:eastAsiaTheme="minorEastAsia" w:cstheme="minorEastAsia"/>
          <w:spacing w:val="-1"/>
          <w:sz w:val="36"/>
          <w:szCs w:val="36"/>
          <w:highlight w:val="none"/>
          <w14:textOutline w14:w="2306" w14:cap="flat" w14:cmpd="sng">
            <w14:solidFill>
              <w14:srgbClr w14:val="000000"/>
            </w14:solidFill>
            <w14:prstDash w14:val="solid"/>
            <w14:miter w14:val="0"/>
          </w14:textOutline>
        </w:rPr>
        <w:br w:type="page"/>
      </w:r>
    </w:p>
    <w:p w14:paraId="1649180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spacing w:val="-1"/>
          <w:sz w:val="36"/>
          <w:szCs w:val="36"/>
          <w:highlight w:val="none"/>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36"/>
          <w:szCs w:val="36"/>
          <w:highlight w:val="none"/>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36"/>
          <w:szCs w:val="36"/>
          <w:highlight w:val="none"/>
          <w:lang w:val="en-US" w:eastAsia="zh-CN"/>
          <w14:textOutline w14:w="2306"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36"/>
          <w:szCs w:val="36"/>
          <w:highlight w:val="none"/>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highlight w:val="none"/>
          <w14:textOutline w14:w="2306" w14:cap="flat" w14:cmpd="sng">
            <w14:solidFill>
              <w14:srgbClr w14:val="000000"/>
            </w14:solidFill>
            <w14:prstDash w14:val="solid"/>
            <w14:miter w14:val="0"/>
          </w14:textOutline>
        </w:rPr>
        <w:t>供应商须知</w:t>
      </w:r>
      <w:bookmarkEnd w:id="2"/>
    </w:p>
    <w:p w14:paraId="4C15C511">
      <w:pPr>
        <w:pStyle w:val="6"/>
        <w:keepNext w:val="0"/>
        <w:keepLines w:val="0"/>
        <w:pageBreakBefore w:val="0"/>
        <w:kinsoku/>
        <w:wordWrap w:val="0"/>
        <w:overflowPunct/>
        <w:topLinePunct w:val="0"/>
        <w:bidi w:val="0"/>
        <w:spacing w:line="220" w:lineRule="auto"/>
        <w:ind w:left="3861"/>
        <w:jc w:val="both"/>
        <w:rPr>
          <w:spacing w:val="-1"/>
          <w:sz w:val="28"/>
          <w:szCs w:val="28"/>
          <w:highlight w:val="none"/>
          <w14:textOutline w14:w="1800" w14:cap="flat" w14:cmpd="sng">
            <w14:solidFill>
              <w14:srgbClr w14:val="000000"/>
            </w14:solidFill>
            <w14:prstDash w14:val="solid"/>
            <w14:miter w14:val="0"/>
          </w14:textOutline>
        </w:rPr>
      </w:pPr>
      <w:r>
        <w:rPr>
          <w:spacing w:val="-1"/>
          <w:sz w:val="28"/>
          <w:szCs w:val="28"/>
          <w:highlight w:val="none"/>
          <w14:textOutline w14:w="1800" w14:cap="flat" w14:cmpd="sng">
            <w14:solidFill>
              <w14:srgbClr w14:val="000000"/>
            </w14:solidFill>
            <w14:prstDash w14:val="solid"/>
            <w14:miter w14:val="0"/>
          </w14:textOutline>
        </w:rPr>
        <w:t>供应商须知表</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82"/>
        <w:gridCol w:w="7305"/>
      </w:tblGrid>
      <w:tr w14:paraId="47A33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12" w:space="0"/>
              <w:left w:val="single" w:color="auto" w:sz="12" w:space="0"/>
              <w:bottom w:val="single" w:color="auto" w:sz="6" w:space="0"/>
              <w:right w:val="single" w:color="auto" w:sz="6" w:space="0"/>
            </w:tcBorders>
            <w:noWrap w:val="0"/>
            <w:vAlign w:val="center"/>
          </w:tcPr>
          <w:p w14:paraId="08E20AF3">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rPr>
              <w:t>条款</w:t>
            </w:r>
            <w:r>
              <w:rPr>
                <w:rFonts w:hint="eastAsia" w:ascii="宋体" w:hAnsi="宋体" w:eastAsia="宋体" w:cs="宋体"/>
                <w:spacing w:val="0"/>
                <w:position w:val="0"/>
                <w:sz w:val="24"/>
                <w:szCs w:val="24"/>
                <w:highlight w:val="none"/>
                <w:lang w:eastAsia="zh-CN"/>
              </w:rPr>
              <w:t>名称</w:t>
            </w:r>
          </w:p>
        </w:tc>
        <w:tc>
          <w:tcPr>
            <w:tcW w:w="7305" w:type="dxa"/>
            <w:tcBorders>
              <w:top w:val="single" w:color="auto" w:sz="12" w:space="0"/>
              <w:left w:val="single" w:color="auto" w:sz="6" w:space="0"/>
              <w:bottom w:val="single" w:color="auto" w:sz="6" w:space="0"/>
              <w:right w:val="single" w:color="auto" w:sz="12" w:space="0"/>
            </w:tcBorders>
            <w:noWrap w:val="0"/>
            <w:vAlign w:val="center"/>
          </w:tcPr>
          <w:p w14:paraId="320038E6">
            <w:pPr>
              <w:keepNext w:val="0"/>
              <w:keepLines w:val="0"/>
              <w:pageBreakBefore w:val="0"/>
              <w:kinsoku/>
              <w:wordWrap w:val="0"/>
              <w:overflowPunct/>
              <w:topLinePunct w:val="0"/>
              <w:bidi w:val="0"/>
              <w:spacing w:line="360" w:lineRule="exact"/>
              <w:ind w:left="0"/>
              <w:jc w:val="center"/>
              <w:rPr>
                <w:rFonts w:hint="eastAsia" w:ascii="宋体" w:hAnsi="宋体" w:eastAsia="宋体" w:cs="宋体"/>
                <w:b/>
                <w:spacing w:val="0"/>
                <w:position w:val="0"/>
                <w:sz w:val="24"/>
                <w:szCs w:val="24"/>
                <w:highlight w:val="none"/>
              </w:rPr>
            </w:pPr>
            <w:r>
              <w:rPr>
                <w:rFonts w:hint="eastAsia" w:ascii="宋体" w:hAnsi="宋体" w:eastAsia="宋体" w:cs="宋体"/>
                <w:bCs/>
                <w:spacing w:val="0"/>
                <w:position w:val="0"/>
                <w:sz w:val="24"/>
                <w:szCs w:val="24"/>
                <w:highlight w:val="none"/>
              </w:rPr>
              <w:t>内容</w:t>
            </w:r>
          </w:p>
        </w:tc>
      </w:tr>
      <w:tr w14:paraId="162AC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4"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9263E97">
            <w:pPr>
              <w:keepNext w:val="0"/>
              <w:keepLines w:val="0"/>
              <w:pageBreakBefore w:val="0"/>
              <w:kinsoku/>
              <w:wordWrap w:val="0"/>
              <w:overflowPunct/>
              <w:topLinePunct w:val="0"/>
              <w:bidi w:val="0"/>
              <w:spacing w:line="360" w:lineRule="exact"/>
              <w:ind w:left="0"/>
              <w:jc w:val="center"/>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spacing w:val="0"/>
                <w:position w:val="0"/>
                <w:sz w:val="24"/>
                <w:szCs w:val="24"/>
                <w:highlight w:val="none"/>
              </w:rPr>
              <w:t>项目属性</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392ABDE0">
            <w:pPr>
              <w:pStyle w:val="41"/>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服务</w:t>
            </w:r>
          </w:p>
          <w:p w14:paraId="087F1BF1">
            <w:pPr>
              <w:pStyle w:val="41"/>
              <w:keepNext w:val="0"/>
              <w:keepLines w:val="0"/>
              <w:pageBreakBefore w:val="0"/>
              <w:kinsoku/>
              <w:wordWrap w:val="0"/>
              <w:overflowPunct/>
              <w:topLinePunct w:val="0"/>
              <w:bidi w:val="0"/>
              <w:spacing w:line="360" w:lineRule="exact"/>
              <w:ind w:left="0" w:leftChars="0"/>
              <w:jc w:val="left"/>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□货物</w:t>
            </w:r>
          </w:p>
          <w:p w14:paraId="7E9D5A60">
            <w:pPr>
              <w:pStyle w:val="41"/>
              <w:keepNext w:val="0"/>
              <w:keepLines w:val="0"/>
              <w:pageBreakBefore w:val="0"/>
              <w:kinsoku/>
              <w:wordWrap w:val="0"/>
              <w:overflowPunct/>
              <w:topLinePunct w:val="0"/>
              <w:bidi w:val="0"/>
              <w:spacing w:line="360" w:lineRule="exact"/>
              <w:ind w:left="0" w:leftChars="0"/>
              <w:jc w:val="left"/>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lang w:val="en-US" w:eastAsia="zh-CN"/>
              </w:rPr>
              <w:t>工程</w:t>
            </w:r>
          </w:p>
        </w:tc>
      </w:tr>
      <w:tr w14:paraId="59C01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718D9FB0">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科研仪器设备</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51BBFC9F">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是否属于科研仪器设备采购项目：</w:t>
            </w:r>
          </w:p>
          <w:p w14:paraId="219D9924">
            <w:pPr>
              <w:pStyle w:val="41"/>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□是</w:t>
            </w:r>
          </w:p>
          <w:p w14:paraId="3F8FE870">
            <w:pPr>
              <w:pStyle w:val="41"/>
              <w:keepNext w:val="0"/>
              <w:keepLines w:val="0"/>
              <w:pageBreakBefore w:val="0"/>
              <w:kinsoku/>
              <w:wordWrap w:val="0"/>
              <w:overflowPunct/>
              <w:topLinePunct w:val="0"/>
              <w:bidi w:val="0"/>
              <w:spacing w:line="360" w:lineRule="exact"/>
              <w:ind w:left="0" w:leftChars="0"/>
              <w:jc w:val="left"/>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否</w:t>
            </w:r>
          </w:p>
        </w:tc>
      </w:tr>
      <w:tr w14:paraId="548676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3DF41E0A">
            <w:pPr>
              <w:keepNext w:val="0"/>
              <w:keepLines w:val="0"/>
              <w:pageBreakBefore w:val="0"/>
              <w:widowControl/>
              <w:kinsoku/>
              <w:wordWrap w:val="0"/>
              <w:overflowPunct/>
              <w:topLinePunct w:val="0"/>
              <w:autoSpaceDE w:val="0"/>
              <w:autoSpaceDN w:val="0"/>
              <w:bidi w:val="0"/>
              <w:adjustRightInd w:val="0"/>
              <w:snapToGrid w:val="0"/>
              <w:spacing w:line="360" w:lineRule="exact"/>
              <w:ind w:left="0" w:leftChars="0"/>
              <w:jc w:val="center"/>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现场考察</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7A1A472C">
            <w:pPr>
              <w:pStyle w:val="41"/>
              <w:keepNext w:val="0"/>
              <w:keepLines w:val="0"/>
              <w:pageBreakBefore w:val="0"/>
              <w:widowControl/>
              <w:kinsoku/>
              <w:wordWrap w:val="0"/>
              <w:overflowPunct/>
              <w:topLinePunct w:val="0"/>
              <w:autoSpaceDE w:val="0"/>
              <w:autoSpaceDN w:val="0"/>
              <w:bidi w:val="0"/>
              <w:adjustRightInd w:val="0"/>
              <w:snapToGrid w:val="0"/>
              <w:spacing w:line="360" w:lineRule="exact"/>
              <w:ind w:left="0"/>
              <w:jc w:val="left"/>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不组织</w:t>
            </w:r>
          </w:p>
          <w:p w14:paraId="503FA75D">
            <w:pPr>
              <w:pStyle w:val="41"/>
              <w:keepNext w:val="0"/>
              <w:keepLines w:val="0"/>
              <w:pageBreakBefore w:val="0"/>
              <w:widowControl/>
              <w:kinsoku/>
              <w:wordWrap w:val="0"/>
              <w:overflowPunct/>
              <w:topLinePunct w:val="0"/>
              <w:autoSpaceDE w:val="0"/>
              <w:autoSpaceDN w:val="0"/>
              <w:bidi w:val="0"/>
              <w:adjustRightInd w:val="0"/>
              <w:snapToGrid w:val="0"/>
              <w:spacing w:line="360" w:lineRule="exact"/>
              <w:ind w:left="0"/>
              <w:jc w:val="left"/>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□组织，考察时间：年月日点分</w:t>
            </w:r>
          </w:p>
          <w:p w14:paraId="01F96D02">
            <w:pPr>
              <w:keepNext w:val="0"/>
              <w:keepLines w:val="0"/>
              <w:pageBreakBefore w:val="0"/>
              <w:widowControl/>
              <w:kinsoku/>
              <w:wordWrap w:val="0"/>
              <w:overflowPunct/>
              <w:topLinePunct w:val="0"/>
              <w:autoSpaceDE w:val="0"/>
              <w:autoSpaceDN w:val="0"/>
              <w:bidi w:val="0"/>
              <w:adjustRightInd w:val="0"/>
              <w:snapToGrid w:val="0"/>
              <w:spacing w:line="360" w:lineRule="exact"/>
              <w:ind w:left="0" w:leftChars="0"/>
              <w:jc w:val="left"/>
              <w:textAlignment w:val="baseline"/>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rPr>
              <w:t>考察地点：。</w:t>
            </w:r>
          </w:p>
        </w:tc>
      </w:tr>
      <w:tr w14:paraId="255DCE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7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CA4705F">
            <w:pPr>
              <w:keepNext w:val="0"/>
              <w:keepLines w:val="0"/>
              <w:pageBreakBefore w:val="0"/>
              <w:widowControl/>
              <w:kinsoku/>
              <w:wordWrap w:val="0"/>
              <w:overflowPunct/>
              <w:topLinePunct w:val="0"/>
              <w:autoSpaceDE w:val="0"/>
              <w:autoSpaceDN w:val="0"/>
              <w:bidi w:val="0"/>
              <w:adjustRightInd w:val="0"/>
              <w:snapToGrid w:val="0"/>
              <w:spacing w:line="360" w:lineRule="exact"/>
              <w:ind w:left="0" w:leftChars="0"/>
              <w:jc w:val="center"/>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pacing w:val="0"/>
                <w:position w:val="0"/>
                <w:sz w:val="24"/>
                <w:szCs w:val="24"/>
                <w:highlight w:val="none"/>
                <w:lang w:val="en-US" w:eastAsia="zh-CN"/>
              </w:rPr>
              <w:t>磋商</w:t>
            </w:r>
            <w:r>
              <w:rPr>
                <w:rFonts w:hint="eastAsia" w:ascii="宋体" w:hAnsi="宋体" w:eastAsia="宋体" w:cs="宋体"/>
                <w:spacing w:val="0"/>
                <w:position w:val="0"/>
                <w:sz w:val="24"/>
                <w:szCs w:val="24"/>
                <w:highlight w:val="none"/>
              </w:rPr>
              <w:t>前答疑会</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2C89A926">
            <w:pPr>
              <w:pStyle w:val="41"/>
              <w:keepNext w:val="0"/>
              <w:keepLines w:val="0"/>
              <w:pageBreakBefore w:val="0"/>
              <w:widowControl/>
              <w:kinsoku/>
              <w:wordWrap w:val="0"/>
              <w:overflowPunct/>
              <w:topLinePunct w:val="0"/>
              <w:autoSpaceDE w:val="0"/>
              <w:autoSpaceDN w:val="0"/>
              <w:bidi w:val="0"/>
              <w:adjustRightInd w:val="0"/>
              <w:snapToGrid w:val="0"/>
              <w:spacing w:line="360" w:lineRule="exact"/>
              <w:ind w:left="0"/>
              <w:jc w:val="left"/>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不召开</w:t>
            </w:r>
          </w:p>
          <w:p w14:paraId="11FD72C2">
            <w:pPr>
              <w:pStyle w:val="41"/>
              <w:keepNext w:val="0"/>
              <w:keepLines w:val="0"/>
              <w:pageBreakBefore w:val="0"/>
              <w:widowControl/>
              <w:kinsoku/>
              <w:wordWrap w:val="0"/>
              <w:overflowPunct/>
              <w:topLinePunct w:val="0"/>
              <w:autoSpaceDE w:val="0"/>
              <w:autoSpaceDN w:val="0"/>
              <w:bidi w:val="0"/>
              <w:adjustRightInd w:val="0"/>
              <w:snapToGrid w:val="0"/>
              <w:spacing w:line="360" w:lineRule="exact"/>
              <w:ind w:left="0"/>
              <w:jc w:val="left"/>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□召开，召开时间：年月日点分</w:t>
            </w:r>
          </w:p>
          <w:p w14:paraId="72EE1E00">
            <w:pPr>
              <w:keepNext w:val="0"/>
              <w:keepLines w:val="0"/>
              <w:pageBreakBefore w:val="0"/>
              <w:widowControl/>
              <w:kinsoku/>
              <w:wordWrap w:val="0"/>
              <w:overflowPunct/>
              <w:topLinePunct w:val="0"/>
              <w:autoSpaceDE w:val="0"/>
              <w:autoSpaceDN w:val="0"/>
              <w:bidi w:val="0"/>
              <w:adjustRightInd w:val="0"/>
              <w:snapToGrid w:val="0"/>
              <w:spacing w:line="360" w:lineRule="exact"/>
              <w:ind w:left="0" w:leftChars="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pacing w:val="0"/>
                <w:position w:val="0"/>
                <w:sz w:val="24"/>
                <w:szCs w:val="24"/>
                <w:highlight w:val="none"/>
              </w:rPr>
              <w:t>召开地点：。</w:t>
            </w:r>
          </w:p>
        </w:tc>
      </w:tr>
      <w:tr w14:paraId="5ED1C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913E36A">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中小企业</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680211BA">
            <w:pPr>
              <w:keepNext w:val="0"/>
              <w:keepLines w:val="0"/>
              <w:pageBreakBefore w:val="0"/>
              <w:widowControl/>
              <w:suppressLineNumbers w:val="0"/>
              <w:overflowPunct/>
              <w:topLinePunct w:val="0"/>
              <w:bidi w:val="0"/>
              <w:spacing w:line="360" w:lineRule="exact"/>
              <w:ind w:left="0"/>
              <w:jc w:val="left"/>
              <w:rPr>
                <w:rFonts w:hint="eastAsia" w:ascii="宋体" w:hAnsi="宋体" w:eastAsia="宋体" w:cs="宋体"/>
                <w:snapToGrid w:val="0"/>
                <w:color w:val="000000"/>
                <w:spacing w:val="0"/>
                <w:kern w:val="0"/>
                <w:position w:val="0"/>
                <w:sz w:val="24"/>
                <w:szCs w:val="24"/>
                <w:highlight w:val="none"/>
                <w:shd w:val="clear"/>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1、本项目采购标的按照中小企业划分标准属于：</w:t>
            </w:r>
            <w:r>
              <w:rPr>
                <w:rFonts w:hint="eastAsia" w:ascii="宋体" w:hAnsi="宋体" w:eastAsia="宋体" w:cs="宋体"/>
                <w:snapToGrid w:val="0"/>
                <w:color w:val="000000"/>
                <w:spacing w:val="0"/>
                <w:kern w:val="0"/>
                <w:position w:val="0"/>
                <w:sz w:val="24"/>
                <w:szCs w:val="24"/>
                <w:u w:val="single"/>
                <w:lang w:val="en-US" w:eastAsia="zh-CN" w:bidi="ar"/>
              </w:rPr>
              <w:t>其他未列明行业</w:t>
            </w:r>
          </w:p>
          <w:p w14:paraId="797838D6">
            <w:pPr>
              <w:pStyle w:val="41"/>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exact"/>
              <w:ind w:left="0"/>
              <w:jc w:val="left"/>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☑本项目专门面向中小企业采购。</w:t>
            </w:r>
          </w:p>
          <w:p w14:paraId="686F765A">
            <w:pPr>
              <w:keepNext w:val="0"/>
              <w:keepLines w:val="0"/>
              <w:pageBreakBefore w:val="0"/>
              <w:widowControl/>
              <w:suppressLineNumbers w:val="0"/>
              <w:overflowPunct/>
              <w:topLinePunct w:val="0"/>
              <w:bidi w:val="0"/>
              <w:spacing w:line="360" w:lineRule="exact"/>
              <w:ind w:left="0"/>
              <w:jc w:val="left"/>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
              </w:rPr>
              <w:t>□本项目小微企业价格折扣比例</w:t>
            </w:r>
            <w:r>
              <w:rPr>
                <w:rFonts w:hint="eastAsia" w:ascii="宋体" w:hAnsi="宋体" w:eastAsia="宋体" w:cs="宋体"/>
                <w:snapToGrid w:val="0"/>
                <w:color w:val="000000"/>
                <w:spacing w:val="0"/>
                <w:kern w:val="0"/>
                <w:position w:val="0"/>
                <w:sz w:val="24"/>
                <w:szCs w:val="24"/>
                <w:highlight w:val="none"/>
                <w:u w:val="single"/>
                <w:lang w:val="en-US" w:eastAsia="zh-CN" w:bidi="ar"/>
              </w:rPr>
              <w:t>10%</w:t>
            </w:r>
          </w:p>
          <w:p w14:paraId="0F8B442D">
            <w:pPr>
              <w:keepNext w:val="0"/>
              <w:keepLines w:val="0"/>
              <w:pageBreakBefore w:val="0"/>
              <w:widowControl/>
              <w:kinsoku/>
              <w:wordWrap w:val="0"/>
              <w:overflowPunct/>
              <w:topLinePunct w:val="0"/>
              <w:autoSpaceDE/>
              <w:autoSpaceDN/>
              <w:bidi w:val="0"/>
              <w:adjustRightInd/>
              <w:snapToGrid/>
              <w:spacing w:line="360" w:lineRule="exact"/>
              <w:ind w:left="0"/>
              <w:jc w:val="left"/>
              <w:textAlignment w:val="auto"/>
              <w:rPr>
                <w:rFonts w:hint="eastAsia" w:ascii="宋体" w:hAnsi="宋体" w:eastAsia="宋体" w:cs="宋体"/>
                <w:b/>
                <w:spacing w:val="0"/>
                <w:position w:val="0"/>
                <w:sz w:val="24"/>
                <w:szCs w:val="24"/>
                <w:highlight w:val="none"/>
                <w:lang w:eastAsia="zh-CN"/>
              </w:rPr>
            </w:pPr>
            <w:r>
              <w:rPr>
                <w:rFonts w:hint="eastAsia" w:ascii="宋体" w:hAnsi="宋体" w:eastAsia="宋体" w:cs="宋体"/>
                <w:snapToGrid w:val="0"/>
                <w:color w:val="000000"/>
                <w:spacing w:val="0"/>
                <w:kern w:val="0"/>
                <w:position w:val="0"/>
                <w:sz w:val="24"/>
                <w:szCs w:val="24"/>
                <w:highlight w:val="none"/>
                <w:lang w:val="en-US" w:eastAsia="zh-CN" w:bidi="ar-SA"/>
              </w:rPr>
              <w:t>2、中标供应商享受《政府采购促进中小企业发展管理办法》规定的中小企业扶持政策的，采购人、采购代理机构将随中标结果公开中标供应商的《中小企业声明函》。</w:t>
            </w:r>
          </w:p>
        </w:tc>
      </w:tr>
      <w:tr w14:paraId="7B2B94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717C40ED">
            <w:pPr>
              <w:keepNext w:val="0"/>
              <w:keepLines w:val="0"/>
              <w:pageBreakBefore w:val="0"/>
              <w:kinsoku/>
              <w:wordWrap w:val="0"/>
              <w:overflowPunct/>
              <w:topLinePunct w:val="0"/>
              <w:bidi w:val="0"/>
              <w:spacing w:line="360" w:lineRule="exact"/>
              <w:ind w:left="0" w:leftChars="0"/>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磋商</w:t>
            </w:r>
            <w:r>
              <w:rPr>
                <w:rFonts w:hint="eastAsia" w:ascii="宋体" w:hAnsi="宋体" w:eastAsia="宋体" w:cs="宋体"/>
                <w:spacing w:val="0"/>
                <w:position w:val="0"/>
                <w:sz w:val="24"/>
                <w:szCs w:val="24"/>
                <w:highlight w:val="none"/>
              </w:rPr>
              <w:t>报价</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38BA4636">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磋商</w:t>
            </w:r>
            <w:r>
              <w:rPr>
                <w:rFonts w:hint="eastAsia" w:ascii="宋体" w:hAnsi="宋体" w:eastAsia="宋体" w:cs="宋体"/>
                <w:spacing w:val="0"/>
                <w:position w:val="0"/>
                <w:sz w:val="24"/>
                <w:szCs w:val="24"/>
                <w:highlight w:val="none"/>
              </w:rPr>
              <w:t>报价的特殊规定：</w:t>
            </w:r>
          </w:p>
          <w:p w14:paraId="517269F8">
            <w:pPr>
              <w:pStyle w:val="41"/>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无</w:t>
            </w:r>
          </w:p>
          <w:p w14:paraId="323E9708">
            <w:pPr>
              <w:pStyle w:val="41"/>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rPr>
              <w:t>□有，具体情形：_____。</w:t>
            </w:r>
          </w:p>
        </w:tc>
      </w:tr>
      <w:tr w14:paraId="7DAD9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5C417F9">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项目预算</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F090002">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u w:val="none"/>
                <w:lang w:val="en-US" w:eastAsia="zh-CN"/>
              </w:rPr>
              <w:t>小写：200000元  大写：贰拾万元整</w:t>
            </w:r>
          </w:p>
        </w:tc>
      </w:tr>
      <w:tr w14:paraId="075145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6714C46A">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响应</w:t>
            </w:r>
            <w:r>
              <w:rPr>
                <w:rFonts w:hint="eastAsia" w:ascii="宋体" w:hAnsi="宋体" w:eastAsia="宋体" w:cs="宋体"/>
                <w:spacing w:val="0"/>
                <w:position w:val="0"/>
                <w:sz w:val="24"/>
                <w:szCs w:val="24"/>
                <w:highlight w:val="none"/>
              </w:rPr>
              <w:t>有效期</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2F79C3B2">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lang w:val="en-US" w:eastAsia="zh-CN"/>
              </w:rPr>
              <w:t>开标之日起</w:t>
            </w:r>
            <w:r>
              <w:rPr>
                <w:rFonts w:hint="eastAsia" w:ascii="宋体" w:hAnsi="宋体" w:eastAsia="宋体" w:cs="宋体"/>
                <w:spacing w:val="0"/>
                <w:position w:val="0"/>
                <w:sz w:val="24"/>
                <w:szCs w:val="24"/>
                <w:highlight w:val="none"/>
                <w:lang w:eastAsia="zh-CN"/>
              </w:rPr>
              <w:t>60</w:t>
            </w:r>
            <w:r>
              <w:rPr>
                <w:rFonts w:hint="eastAsia" w:ascii="宋体" w:hAnsi="宋体" w:eastAsia="宋体" w:cs="宋体"/>
                <w:spacing w:val="0"/>
                <w:position w:val="0"/>
                <w:sz w:val="24"/>
                <w:szCs w:val="24"/>
                <w:highlight w:val="none"/>
              </w:rPr>
              <w:t>日历</w:t>
            </w:r>
            <w:r>
              <w:rPr>
                <w:rFonts w:hint="eastAsia" w:ascii="宋体" w:hAnsi="宋体" w:eastAsia="宋体" w:cs="宋体"/>
                <w:spacing w:val="0"/>
                <w:position w:val="0"/>
                <w:sz w:val="24"/>
                <w:szCs w:val="24"/>
                <w:highlight w:val="none"/>
                <w:lang w:val="en-US" w:eastAsia="zh-CN"/>
              </w:rPr>
              <w:t>天</w:t>
            </w:r>
          </w:p>
        </w:tc>
      </w:tr>
      <w:tr w14:paraId="5BA4B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E78D878">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lang w:val="en-US" w:eastAsia="zh-CN"/>
              </w:rPr>
              <w:t>响应</w:t>
            </w:r>
            <w:r>
              <w:rPr>
                <w:rFonts w:hint="eastAsia" w:ascii="宋体" w:hAnsi="宋体" w:eastAsia="宋体" w:cs="宋体"/>
                <w:spacing w:val="0"/>
                <w:position w:val="0"/>
                <w:sz w:val="24"/>
                <w:szCs w:val="24"/>
                <w:highlight w:val="none"/>
              </w:rPr>
              <w:t>文件</w:t>
            </w:r>
            <w:r>
              <w:rPr>
                <w:rFonts w:hint="eastAsia" w:ascii="宋体" w:hAnsi="宋体" w:eastAsia="宋体" w:cs="宋体"/>
                <w:spacing w:val="0"/>
                <w:position w:val="0"/>
                <w:sz w:val="24"/>
                <w:szCs w:val="24"/>
                <w:highlight w:val="none"/>
                <w:lang w:eastAsia="zh-CN"/>
              </w:rPr>
              <w:t>数量</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6D378A24">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lang w:eastAsia="zh-CN"/>
              </w:rPr>
              <w:t>电子</w:t>
            </w:r>
            <w:r>
              <w:rPr>
                <w:rFonts w:hint="eastAsia" w:ascii="宋体" w:hAnsi="宋体" w:eastAsia="宋体" w:cs="宋体"/>
                <w:spacing w:val="0"/>
                <w:position w:val="0"/>
                <w:sz w:val="24"/>
                <w:szCs w:val="24"/>
                <w:highlight w:val="none"/>
                <w:lang w:val="en-US" w:eastAsia="zh-CN"/>
              </w:rPr>
              <w:t>响应</w:t>
            </w:r>
            <w:r>
              <w:rPr>
                <w:rFonts w:hint="eastAsia" w:ascii="宋体" w:hAnsi="宋体" w:eastAsia="宋体" w:cs="宋体"/>
                <w:spacing w:val="0"/>
                <w:position w:val="0"/>
                <w:sz w:val="24"/>
                <w:szCs w:val="24"/>
                <w:highlight w:val="none"/>
                <w:lang w:eastAsia="zh-CN"/>
              </w:rPr>
              <w:t>文件：1份</w:t>
            </w:r>
          </w:p>
        </w:tc>
      </w:tr>
      <w:tr w14:paraId="53573E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5FC9473E">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上传</w:t>
            </w:r>
            <w:r>
              <w:rPr>
                <w:rFonts w:hint="eastAsia" w:ascii="宋体" w:hAnsi="宋体" w:eastAsia="宋体" w:cs="宋体"/>
                <w:spacing w:val="0"/>
                <w:position w:val="0"/>
                <w:sz w:val="24"/>
                <w:szCs w:val="24"/>
                <w:highlight w:val="none"/>
              </w:rPr>
              <w:t>截止时间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397D1706">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lang w:val="en-US" w:eastAsia="zh-CN"/>
              </w:rPr>
              <w:t>2026</w:t>
            </w:r>
            <w:r>
              <w:rPr>
                <w:rFonts w:hint="eastAsia" w:ascii="宋体" w:hAnsi="宋体" w:eastAsia="宋体" w:cs="宋体"/>
                <w:spacing w:val="0"/>
                <w:position w:val="0"/>
                <w:sz w:val="24"/>
                <w:szCs w:val="24"/>
                <w:highlight w:val="none"/>
                <w:lang w:eastAsia="zh-CN"/>
              </w:rPr>
              <w:t>年</w:t>
            </w:r>
            <w:r>
              <w:rPr>
                <w:rFonts w:hint="eastAsia" w:ascii="宋体" w:hAnsi="宋体" w:eastAsia="宋体" w:cs="宋体"/>
                <w:spacing w:val="0"/>
                <w:position w:val="0"/>
                <w:sz w:val="24"/>
                <w:szCs w:val="24"/>
                <w:highlight w:val="none"/>
                <w:lang w:val="en-US" w:eastAsia="zh-CN"/>
              </w:rPr>
              <w:t>9</w:t>
            </w:r>
            <w:r>
              <w:rPr>
                <w:rFonts w:hint="eastAsia" w:ascii="宋体" w:hAnsi="宋体" w:eastAsia="宋体" w:cs="宋体"/>
                <w:spacing w:val="0"/>
                <w:position w:val="0"/>
                <w:sz w:val="24"/>
                <w:szCs w:val="24"/>
                <w:highlight w:val="none"/>
                <w:lang w:eastAsia="zh-CN"/>
              </w:rPr>
              <w:t>月</w:t>
            </w:r>
            <w:r>
              <w:rPr>
                <w:rFonts w:hint="eastAsia" w:ascii="宋体" w:hAnsi="宋体" w:eastAsia="宋体" w:cs="宋体"/>
                <w:spacing w:val="0"/>
                <w:position w:val="0"/>
                <w:sz w:val="24"/>
                <w:szCs w:val="24"/>
                <w:highlight w:val="none"/>
                <w:lang w:val="en-US" w:eastAsia="zh-CN"/>
              </w:rPr>
              <w:t>8</w:t>
            </w:r>
            <w:r>
              <w:rPr>
                <w:rFonts w:hint="eastAsia" w:ascii="宋体" w:hAnsi="宋体" w:eastAsia="宋体" w:cs="宋体"/>
                <w:spacing w:val="0"/>
                <w:position w:val="0"/>
                <w:sz w:val="24"/>
                <w:szCs w:val="24"/>
                <w:highlight w:val="none"/>
                <w:lang w:eastAsia="zh-CN"/>
              </w:rPr>
              <w:t>日</w:t>
            </w:r>
            <w:r>
              <w:rPr>
                <w:rFonts w:hint="eastAsia" w:ascii="宋体" w:hAnsi="宋体" w:eastAsia="宋体" w:cs="宋体"/>
                <w:spacing w:val="0"/>
                <w:position w:val="0"/>
                <w:sz w:val="24"/>
                <w:szCs w:val="24"/>
                <w:highlight w:val="none"/>
                <w:lang w:val="en-US" w:eastAsia="zh-CN"/>
              </w:rPr>
              <w:t>9</w:t>
            </w:r>
            <w:r>
              <w:rPr>
                <w:rFonts w:hint="eastAsia" w:ascii="宋体" w:hAnsi="宋体" w:eastAsia="宋体" w:cs="宋体"/>
                <w:spacing w:val="0"/>
                <w:position w:val="0"/>
                <w:sz w:val="24"/>
                <w:szCs w:val="24"/>
                <w:highlight w:val="none"/>
                <w:lang w:eastAsia="zh-CN"/>
              </w:rPr>
              <w:t>点</w:t>
            </w:r>
            <w:r>
              <w:rPr>
                <w:rFonts w:hint="eastAsia" w:ascii="宋体" w:hAnsi="宋体" w:eastAsia="宋体" w:cs="宋体"/>
                <w:spacing w:val="0"/>
                <w:position w:val="0"/>
                <w:sz w:val="24"/>
                <w:szCs w:val="24"/>
                <w:highlight w:val="none"/>
                <w:lang w:val="en-US" w:eastAsia="zh-CN"/>
              </w:rPr>
              <w:t>00</w:t>
            </w:r>
            <w:r>
              <w:rPr>
                <w:rFonts w:hint="eastAsia" w:ascii="宋体" w:hAnsi="宋体" w:eastAsia="宋体" w:cs="宋体"/>
                <w:spacing w:val="0"/>
                <w:position w:val="0"/>
                <w:sz w:val="24"/>
                <w:szCs w:val="24"/>
                <w:highlight w:val="none"/>
                <w:lang w:eastAsia="zh-CN"/>
              </w:rPr>
              <w:t>分</w:t>
            </w:r>
            <w:r>
              <w:rPr>
                <w:rFonts w:hint="eastAsia" w:ascii="宋体" w:hAnsi="宋体" w:eastAsia="宋体" w:cs="宋体"/>
                <w:spacing w:val="0"/>
                <w:position w:val="0"/>
                <w:sz w:val="24"/>
                <w:szCs w:val="24"/>
                <w:highlight w:val="none"/>
                <w:lang w:val="en-US" w:eastAsia="zh-CN"/>
              </w:rPr>
              <w:t>（北京时间）</w:t>
            </w:r>
          </w:p>
        </w:tc>
      </w:tr>
      <w:tr w14:paraId="33E4B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4D2FD4AF">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lang w:val="en-US" w:eastAsia="zh-CN"/>
              </w:rPr>
              <w:t>响应文件开启</w:t>
            </w:r>
            <w:r>
              <w:rPr>
                <w:rFonts w:hint="eastAsia" w:ascii="宋体" w:hAnsi="宋体" w:eastAsia="宋体" w:cs="宋体"/>
                <w:spacing w:val="0"/>
                <w:position w:val="0"/>
                <w:sz w:val="24"/>
                <w:szCs w:val="24"/>
                <w:highlight w:val="none"/>
              </w:rPr>
              <w:t>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487F2FB2">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lang w:val="en-US" w:eastAsia="zh-CN"/>
              </w:rPr>
              <w:t>2026</w:t>
            </w:r>
            <w:r>
              <w:rPr>
                <w:rFonts w:hint="eastAsia" w:ascii="宋体" w:hAnsi="宋体" w:eastAsia="宋体" w:cs="宋体"/>
                <w:spacing w:val="0"/>
                <w:position w:val="0"/>
                <w:sz w:val="24"/>
                <w:szCs w:val="24"/>
                <w:highlight w:val="none"/>
                <w:lang w:eastAsia="zh-CN"/>
              </w:rPr>
              <w:t>年</w:t>
            </w:r>
            <w:r>
              <w:rPr>
                <w:rFonts w:hint="eastAsia" w:ascii="宋体" w:hAnsi="宋体" w:eastAsia="宋体" w:cs="宋体"/>
                <w:spacing w:val="0"/>
                <w:position w:val="0"/>
                <w:sz w:val="24"/>
                <w:szCs w:val="24"/>
                <w:highlight w:val="none"/>
                <w:lang w:val="en-US" w:eastAsia="zh-CN"/>
              </w:rPr>
              <w:t>9</w:t>
            </w:r>
            <w:r>
              <w:rPr>
                <w:rFonts w:hint="eastAsia" w:ascii="宋体" w:hAnsi="宋体" w:eastAsia="宋体" w:cs="宋体"/>
                <w:spacing w:val="0"/>
                <w:position w:val="0"/>
                <w:sz w:val="24"/>
                <w:szCs w:val="24"/>
                <w:highlight w:val="none"/>
                <w:lang w:eastAsia="zh-CN"/>
              </w:rPr>
              <w:t>月</w:t>
            </w:r>
            <w:r>
              <w:rPr>
                <w:rFonts w:hint="eastAsia" w:ascii="宋体" w:hAnsi="宋体" w:eastAsia="宋体" w:cs="宋体"/>
                <w:spacing w:val="0"/>
                <w:position w:val="0"/>
                <w:sz w:val="24"/>
                <w:szCs w:val="24"/>
                <w:highlight w:val="none"/>
                <w:lang w:val="en-US" w:eastAsia="zh-CN"/>
              </w:rPr>
              <w:t>8</w:t>
            </w:r>
            <w:r>
              <w:rPr>
                <w:rFonts w:hint="eastAsia" w:ascii="宋体" w:hAnsi="宋体" w:eastAsia="宋体" w:cs="宋体"/>
                <w:spacing w:val="0"/>
                <w:position w:val="0"/>
                <w:sz w:val="24"/>
                <w:szCs w:val="24"/>
                <w:highlight w:val="none"/>
                <w:lang w:eastAsia="zh-CN"/>
              </w:rPr>
              <w:t>日</w:t>
            </w:r>
            <w:r>
              <w:rPr>
                <w:rFonts w:hint="eastAsia" w:ascii="宋体" w:hAnsi="宋体" w:eastAsia="宋体" w:cs="宋体"/>
                <w:spacing w:val="0"/>
                <w:position w:val="0"/>
                <w:sz w:val="24"/>
                <w:szCs w:val="24"/>
                <w:highlight w:val="none"/>
                <w:lang w:val="en-US" w:eastAsia="zh-CN"/>
              </w:rPr>
              <w:t>9</w:t>
            </w:r>
            <w:r>
              <w:rPr>
                <w:rFonts w:hint="eastAsia" w:ascii="宋体" w:hAnsi="宋体" w:eastAsia="宋体" w:cs="宋体"/>
                <w:spacing w:val="0"/>
                <w:position w:val="0"/>
                <w:sz w:val="24"/>
                <w:szCs w:val="24"/>
                <w:highlight w:val="none"/>
                <w:lang w:eastAsia="zh-CN"/>
              </w:rPr>
              <w:t>点</w:t>
            </w:r>
            <w:r>
              <w:rPr>
                <w:rFonts w:hint="eastAsia" w:ascii="宋体" w:hAnsi="宋体" w:eastAsia="宋体" w:cs="宋体"/>
                <w:spacing w:val="0"/>
                <w:position w:val="0"/>
                <w:sz w:val="24"/>
                <w:szCs w:val="24"/>
                <w:highlight w:val="none"/>
                <w:lang w:val="en-US" w:eastAsia="zh-CN"/>
              </w:rPr>
              <w:t>00</w:t>
            </w:r>
            <w:r>
              <w:rPr>
                <w:rFonts w:hint="eastAsia" w:ascii="宋体" w:hAnsi="宋体" w:eastAsia="宋体" w:cs="宋体"/>
                <w:spacing w:val="0"/>
                <w:position w:val="0"/>
                <w:sz w:val="24"/>
                <w:szCs w:val="24"/>
                <w:highlight w:val="none"/>
                <w:lang w:eastAsia="zh-CN"/>
              </w:rPr>
              <w:t>分</w:t>
            </w:r>
            <w:r>
              <w:rPr>
                <w:rFonts w:hint="eastAsia" w:ascii="宋体" w:hAnsi="宋体" w:eastAsia="宋体" w:cs="宋体"/>
                <w:spacing w:val="0"/>
                <w:position w:val="0"/>
                <w:sz w:val="24"/>
                <w:szCs w:val="24"/>
                <w:highlight w:val="none"/>
                <w:lang w:val="en-US" w:eastAsia="zh-CN"/>
              </w:rPr>
              <w:t>（北京时间）</w:t>
            </w:r>
          </w:p>
        </w:tc>
      </w:tr>
      <w:tr w14:paraId="55975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0C01878D">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供应商资格要</w:t>
            </w:r>
          </w:p>
          <w:p w14:paraId="05811886">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求(须同时满</w:t>
            </w:r>
          </w:p>
          <w:p w14:paraId="5B3FE6BA">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足)</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7C5813C3">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u w:val="single"/>
                <w:lang w:val="en-US" w:eastAsia="zh-CN"/>
              </w:rPr>
            </w:pPr>
            <w:r>
              <w:rPr>
                <w:rFonts w:hint="eastAsia" w:ascii="宋体" w:hAnsi="宋体" w:eastAsia="宋体" w:cs="宋体"/>
                <w:spacing w:val="0"/>
                <w:position w:val="0"/>
                <w:sz w:val="24"/>
                <w:szCs w:val="24"/>
                <w:highlight w:val="none"/>
                <w:u w:val="none"/>
                <w:lang w:val="en-US" w:eastAsia="zh-CN"/>
              </w:rPr>
              <w:t>同竞争性磋商公告</w:t>
            </w:r>
          </w:p>
        </w:tc>
      </w:tr>
      <w:tr w14:paraId="63253E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5FC57CF8">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磋商保证金</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671B601">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本项目不收投标保证金。</w:t>
            </w:r>
          </w:p>
        </w:tc>
      </w:tr>
      <w:tr w14:paraId="03BF03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6B4C65FF">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履约保证金</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75D94904">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本项目免收履约保证金。</w:t>
            </w:r>
          </w:p>
        </w:tc>
      </w:tr>
      <w:tr w14:paraId="6DC62F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42148AAC">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评标方法</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1A6AD07">
            <w:pPr>
              <w:keepNext w:val="0"/>
              <w:keepLines w:val="0"/>
              <w:pageBreakBefore w:val="0"/>
              <w:kinsoku/>
              <w:wordWrap w:val="0"/>
              <w:overflowPunct/>
              <w:topLinePunct w:val="0"/>
              <w:bidi w:val="0"/>
              <w:spacing w:line="360" w:lineRule="exact"/>
              <w:ind w:left="0"/>
              <w:jc w:val="left"/>
              <w:rPr>
                <w:rFonts w:hint="eastAsia" w:ascii="宋体" w:hAnsi="宋体" w:eastAsia="宋体" w:cs="宋体"/>
                <w:i/>
                <w:spacing w:val="0"/>
                <w:position w:val="0"/>
                <w:sz w:val="24"/>
                <w:szCs w:val="24"/>
                <w:highlight w:val="none"/>
                <w:lang w:eastAsia="zh-CN"/>
              </w:rPr>
            </w:pPr>
            <w:r>
              <w:rPr>
                <w:rFonts w:hint="eastAsia" w:ascii="宋体" w:hAnsi="宋体" w:eastAsia="宋体" w:cs="宋体"/>
                <w:spacing w:val="0"/>
                <w:position w:val="0"/>
                <w:sz w:val="24"/>
                <w:szCs w:val="24"/>
                <w:highlight w:val="none"/>
                <w:lang w:eastAsia="zh-CN"/>
              </w:rPr>
              <w:t>综合评分法</w:t>
            </w:r>
          </w:p>
        </w:tc>
      </w:tr>
      <w:tr w14:paraId="662E5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D56DE75">
            <w:pPr>
              <w:keepNext w:val="0"/>
              <w:keepLines w:val="0"/>
              <w:pageBreakBefore w:val="0"/>
              <w:kinsoku/>
              <w:wordWrap w:val="0"/>
              <w:overflowPunct/>
              <w:topLinePunct w:val="0"/>
              <w:bidi w:val="0"/>
              <w:spacing w:line="360" w:lineRule="exact"/>
              <w:ind w:left="0"/>
              <w:jc w:val="center"/>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确定中标人</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01E816D2">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采购人</w:t>
            </w:r>
            <w:r>
              <w:rPr>
                <w:rFonts w:hint="eastAsia" w:ascii="宋体" w:hAnsi="宋体" w:eastAsia="宋体" w:cs="宋体"/>
                <w:spacing w:val="0"/>
                <w:position w:val="0"/>
                <w:sz w:val="24"/>
                <w:szCs w:val="24"/>
                <w:highlight w:val="none"/>
                <w:lang w:eastAsia="zh-CN"/>
              </w:rPr>
              <w:t>是否委托</w:t>
            </w:r>
            <w:r>
              <w:rPr>
                <w:rFonts w:hint="eastAsia" w:ascii="宋体" w:hAnsi="宋体" w:eastAsia="宋体" w:cs="宋体"/>
                <w:spacing w:val="0"/>
                <w:position w:val="0"/>
                <w:sz w:val="24"/>
                <w:szCs w:val="24"/>
                <w:highlight w:val="none"/>
                <w:lang w:val="en-US" w:eastAsia="zh-CN"/>
              </w:rPr>
              <w:t>磋商小组</w:t>
            </w:r>
            <w:r>
              <w:rPr>
                <w:rFonts w:hint="eastAsia" w:ascii="宋体" w:hAnsi="宋体" w:eastAsia="宋体" w:cs="宋体"/>
                <w:spacing w:val="0"/>
                <w:position w:val="0"/>
                <w:sz w:val="24"/>
                <w:szCs w:val="24"/>
                <w:highlight w:val="none"/>
                <w:lang w:eastAsia="zh-CN"/>
              </w:rPr>
              <w:t>直接确定</w:t>
            </w:r>
            <w:r>
              <w:rPr>
                <w:rFonts w:hint="eastAsia" w:ascii="宋体" w:hAnsi="宋体" w:eastAsia="宋体" w:cs="宋体"/>
                <w:spacing w:val="0"/>
                <w:position w:val="0"/>
                <w:sz w:val="24"/>
                <w:szCs w:val="24"/>
                <w:highlight w:val="none"/>
                <w:lang w:val="en-US" w:eastAsia="zh-CN"/>
              </w:rPr>
              <w:t>成交</w:t>
            </w:r>
            <w:r>
              <w:rPr>
                <w:rFonts w:hint="eastAsia" w:ascii="宋体" w:hAnsi="宋体" w:eastAsia="宋体" w:cs="宋体"/>
                <w:spacing w:val="0"/>
                <w:position w:val="0"/>
                <w:sz w:val="24"/>
                <w:szCs w:val="24"/>
                <w:highlight w:val="none"/>
                <w:lang w:eastAsia="zh-CN"/>
              </w:rPr>
              <w:t>人：□是☑</w:t>
            </w:r>
            <w:r>
              <w:rPr>
                <w:rFonts w:hint="eastAsia" w:ascii="宋体" w:hAnsi="宋体" w:eastAsia="宋体" w:cs="宋体"/>
                <w:spacing w:val="0"/>
                <w:position w:val="0"/>
                <w:sz w:val="24"/>
                <w:szCs w:val="24"/>
                <w:highlight w:val="none"/>
                <w:lang w:val="en-US" w:eastAsia="zh-CN"/>
              </w:rPr>
              <w:t>否</w:t>
            </w:r>
          </w:p>
          <w:p w14:paraId="0C972223">
            <w:pPr>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由磋商小组推荐成交供应商3名，采购人出具成交确认书确定成交供应商。</w:t>
            </w:r>
          </w:p>
        </w:tc>
      </w:tr>
      <w:tr w14:paraId="5FEEAA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73256752">
            <w:pPr>
              <w:keepNext w:val="0"/>
              <w:keepLines w:val="0"/>
              <w:pageBreakBefore w:val="0"/>
              <w:kinsoku/>
              <w:wordWrap w:val="0"/>
              <w:overflowPunct/>
              <w:topLinePunct w:val="0"/>
              <w:bidi w:val="0"/>
              <w:spacing w:line="360" w:lineRule="exact"/>
              <w:ind w:left="0"/>
              <w:jc w:val="center"/>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rPr>
              <w:t>代理费</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2DC53FFE">
            <w:pPr>
              <w:pStyle w:val="41"/>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rPr>
              <w:t>□</w:t>
            </w:r>
            <w:r>
              <w:rPr>
                <w:rFonts w:hint="eastAsia" w:ascii="宋体" w:hAnsi="宋体" w:eastAsia="宋体" w:cs="宋体"/>
                <w:spacing w:val="0"/>
                <w:position w:val="0"/>
                <w:sz w:val="24"/>
                <w:szCs w:val="24"/>
                <w:highlight w:val="none"/>
                <w:lang w:val="en-US" w:eastAsia="zh-CN"/>
              </w:rPr>
              <w:t>集中采购机构不收费</w:t>
            </w:r>
          </w:p>
          <w:p w14:paraId="4EF4FF49">
            <w:pPr>
              <w:pStyle w:val="41"/>
              <w:keepNext w:val="0"/>
              <w:keepLines w:val="0"/>
              <w:pageBreakBefore w:val="0"/>
              <w:kinsoku/>
              <w:wordWrap w:val="0"/>
              <w:overflowPunct/>
              <w:topLinePunct w:val="0"/>
              <w:bidi w:val="0"/>
              <w:spacing w:line="360" w:lineRule="exact"/>
              <w:ind w:left="0"/>
              <w:jc w:val="left"/>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收费对象：</w:t>
            </w:r>
            <w:r>
              <w:rPr>
                <w:rFonts w:hint="eastAsia" w:ascii="宋体" w:hAnsi="宋体" w:eastAsia="宋体" w:cs="宋体"/>
                <w:spacing w:val="0"/>
                <w:position w:val="0"/>
                <w:sz w:val="24"/>
                <w:szCs w:val="24"/>
                <w:highlight w:val="none"/>
              </w:rPr>
              <w:t>□</w:t>
            </w:r>
            <w:r>
              <w:rPr>
                <w:rFonts w:hint="eastAsia" w:ascii="宋体" w:hAnsi="宋体" w:eastAsia="宋体" w:cs="宋体"/>
                <w:spacing w:val="0"/>
                <w:position w:val="0"/>
                <w:sz w:val="24"/>
                <w:szCs w:val="24"/>
                <w:highlight w:val="none"/>
                <w:lang w:val="en-US" w:eastAsia="zh-CN"/>
              </w:rPr>
              <w:t>采购人</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lang w:val="en-US" w:eastAsia="zh-CN"/>
              </w:rPr>
              <w:t>中标人</w:t>
            </w:r>
          </w:p>
          <w:p w14:paraId="0D4F037A">
            <w:pPr>
              <w:pStyle w:val="41"/>
              <w:keepNext w:val="0"/>
              <w:keepLines w:val="0"/>
              <w:pageBreakBefore w:val="0"/>
              <w:kinsoku/>
              <w:wordWrap w:val="0"/>
              <w:overflowPunct/>
              <w:topLinePunct w:val="0"/>
              <w:bidi w:val="0"/>
              <w:spacing w:line="360" w:lineRule="exact"/>
              <w:ind w:left="0" w:leftChars="0"/>
              <w:jc w:val="left"/>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rPr>
              <w:t>收费标准：</w:t>
            </w:r>
            <w:r>
              <w:rPr>
                <w:rFonts w:hint="eastAsia" w:ascii="宋体" w:hAnsi="宋体" w:eastAsia="宋体" w:cs="宋体"/>
                <w:spacing w:val="0"/>
                <w:position w:val="0"/>
                <w:sz w:val="24"/>
                <w:szCs w:val="24"/>
                <w:highlight w:val="none"/>
                <w:shd w:val="clear"/>
                <w:lang w:val="en-US" w:eastAsia="zh-CN"/>
              </w:rPr>
              <w:t>按照豫招协【2023】002号文规定之招标代理服务收费计算标准，向中标、成交供应商收取，不足1万按1万元收取。</w:t>
            </w:r>
          </w:p>
        </w:tc>
      </w:tr>
      <w:tr w14:paraId="7D16C3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54E1202D">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宋体" w:hAnsi="宋体" w:eastAsia="宋体" w:cs="宋体"/>
                <w:spacing w:val="0"/>
                <w:position w:val="0"/>
                <w:sz w:val="24"/>
                <w:szCs w:val="24"/>
                <w:highlight w:val="none"/>
                <w:lang w:val="en-US" w:eastAsia="zh-CN"/>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解释权</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7A91BAA8">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left"/>
              <w:textAlignment w:val="auto"/>
              <w:rPr>
                <w:rFonts w:hint="eastAsia" w:ascii="宋体" w:hAnsi="宋体" w:eastAsia="宋体" w:cs="宋体"/>
                <w:spacing w:val="0"/>
                <w:position w:val="0"/>
                <w:sz w:val="24"/>
                <w:szCs w:val="24"/>
                <w:highlight w:val="none"/>
                <w:lang w:val="en-US" w:eastAsia="zh-CN"/>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招标人负责解释。</w:t>
            </w:r>
          </w:p>
        </w:tc>
      </w:tr>
      <w:tr w14:paraId="2852BB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182EF8E5">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供应商提出问题的截止时间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04E046B0">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left"/>
              <w:textAlignment w:val="auto"/>
              <w:rPr>
                <w:rFonts w:hint="eastAsia"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递交响应性文件的截止之日5日前</w:t>
            </w:r>
          </w:p>
        </w:tc>
      </w:tr>
      <w:tr w14:paraId="5468B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35F0CEE">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其他说明</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1E4C9B2D">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left"/>
              <w:textAlignment w:val="auto"/>
              <w:rPr>
                <w:rFonts w:hint="eastAsia" w:ascii="宋体" w:hAnsi="宋体" w:eastAsia="宋体" w:cs="宋体"/>
                <w:snapToGrid w:val="0"/>
                <w:color w:val="000000" w:themeColor="text1"/>
                <w:spacing w:val="0"/>
                <w:kern w:val="0"/>
                <w:positio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“招标人”与“采购人”，“投标人”与“供应商”按照同一意思理解。</w:t>
            </w:r>
          </w:p>
        </w:tc>
      </w:tr>
      <w:tr w14:paraId="7EF5A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12" w:space="0"/>
              <w:right w:val="single" w:color="auto" w:sz="6" w:space="0"/>
            </w:tcBorders>
            <w:noWrap w:val="0"/>
            <w:vAlign w:val="center"/>
          </w:tcPr>
          <w:p w14:paraId="487BAC79">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宋体" w:hAnsi="宋体" w:eastAsia="宋体" w:cs="宋体"/>
                <w:color w:val="000000" w:themeColor="text1"/>
                <w:spacing w:val="0"/>
                <w:position w:val="0"/>
                <w:sz w:val="24"/>
                <w:szCs w:val="24"/>
                <w:highlight w:val="none"/>
                <w14:textFill>
                  <w14:solidFill>
                    <w14:schemeClr w14:val="tx1"/>
                  </w14:solidFill>
                </w14:textFill>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其他补充事宜</w:t>
            </w:r>
          </w:p>
        </w:tc>
        <w:tc>
          <w:tcPr>
            <w:tcW w:w="7305" w:type="dxa"/>
            <w:tcBorders>
              <w:top w:val="single" w:color="auto" w:sz="6" w:space="0"/>
              <w:left w:val="single" w:color="auto" w:sz="6" w:space="0"/>
              <w:bottom w:val="single" w:color="auto" w:sz="12" w:space="0"/>
              <w:right w:val="single" w:color="auto" w:sz="12" w:space="0"/>
            </w:tcBorders>
            <w:noWrap w:val="0"/>
            <w:vAlign w:val="top"/>
          </w:tcPr>
          <w:p w14:paraId="17873A94">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left"/>
              <w:textAlignment w:val="auto"/>
              <w:rPr>
                <w:rFonts w:hint="eastAsia" w:ascii="宋体" w:hAnsi="宋体" w:eastAsia="宋体" w:cs="宋体"/>
                <w:color w:val="000000" w:themeColor="text1"/>
                <w:spacing w:val="0"/>
                <w:position w:val="0"/>
                <w:sz w:val="24"/>
                <w:szCs w:val="24"/>
                <w:highlight w:val="none"/>
                <w14:textFill>
                  <w14:solidFill>
                    <w14:schemeClr w14:val="tx1"/>
                  </w14:solidFill>
                </w14:textFill>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1.供应商在法定质疑期内应当一次性针对采购文件、采购过程和中标(成交)结果提出质疑，两次或多次对同一采购程序环节提出的质疑予以拒收。</w:t>
            </w:r>
          </w:p>
          <w:p w14:paraId="54904BC7">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left"/>
              <w:textAlignment w:val="auto"/>
              <w:rPr>
                <w:rFonts w:hint="eastAsia" w:ascii="宋体" w:hAnsi="宋体" w:eastAsia="宋体" w:cs="宋体"/>
                <w:color w:val="000000" w:themeColor="text1"/>
                <w:spacing w:val="0"/>
                <w:position w:val="0"/>
                <w:sz w:val="24"/>
                <w:szCs w:val="24"/>
                <w:highlight w:val="none"/>
                <w14:textFill>
                  <w14:solidFill>
                    <w14:schemeClr w14:val="tx1"/>
                  </w14:solidFill>
                </w14:textFill>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2.依据豫发改公管(2019)198号文要求，供应商投标文件制作器码</w:t>
            </w:r>
            <w:r>
              <w:rPr>
                <w:rFonts w:hint="eastAsia" w:cs="宋体"/>
                <w:color w:val="000000" w:themeColor="text1"/>
                <w:spacing w:val="0"/>
                <w:position w:val="0"/>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pacing w:val="0"/>
                <w:position w:val="0"/>
                <w:sz w:val="24"/>
                <w:szCs w:val="24"/>
                <w:highlight w:val="none"/>
                <w14:textFill>
                  <w14:solidFill>
                    <w14:schemeClr w14:val="tx1"/>
                  </w14:solidFill>
                </w14:textFill>
              </w:rPr>
              <w:t>致视为串通投标行为，做废标处理，需供应商自行承担责任。</w:t>
            </w:r>
          </w:p>
          <w:p w14:paraId="42560B7B">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left"/>
              <w:textAlignment w:val="auto"/>
              <w:rPr>
                <w:rFonts w:hint="eastAsia" w:ascii="宋体" w:hAnsi="宋体" w:eastAsia="宋体" w:cs="宋体"/>
                <w:color w:val="000000" w:themeColor="text1"/>
                <w:spacing w:val="0"/>
                <w:position w:val="0"/>
                <w:sz w:val="24"/>
                <w:szCs w:val="24"/>
                <w:highlight w:val="none"/>
                <w14:textFill>
                  <w14:solidFill>
                    <w14:schemeClr w14:val="tx1"/>
                  </w14:solidFill>
                </w14:textFill>
              </w:rPr>
            </w:pPr>
            <w:r>
              <w:rPr>
                <w:rFonts w:hint="eastAsia" w:ascii="宋体" w:hAnsi="宋体" w:eastAsia="宋体" w:cs="宋体"/>
                <w:color w:val="000000" w:themeColor="text1"/>
                <w:spacing w:val="0"/>
                <w:position w:val="0"/>
                <w:sz w:val="24"/>
                <w:szCs w:val="24"/>
                <w:highlight w:val="none"/>
                <w14:textFill>
                  <w14:solidFill>
                    <w14:schemeClr w14:val="tx1"/>
                  </w14:solidFill>
                </w14:textFill>
              </w:rPr>
              <w:t>3.资格审查方式:本项目实行资格后审。</w:t>
            </w:r>
          </w:p>
        </w:tc>
      </w:tr>
    </w:tbl>
    <w:p w14:paraId="2EE8A56A">
      <w:pPr>
        <w:pStyle w:val="6"/>
        <w:keepNext w:val="0"/>
        <w:keepLines w:val="0"/>
        <w:pageBreakBefore w:val="0"/>
        <w:kinsoku/>
        <w:wordWrap w:val="0"/>
        <w:overflowPunct/>
        <w:topLinePunct w:val="0"/>
        <w:bidi w:val="0"/>
        <w:spacing w:before="91" w:line="360" w:lineRule="auto"/>
        <w:ind w:left="3844"/>
        <w:jc w:val="both"/>
        <w:rPr>
          <w:sz w:val="28"/>
          <w:szCs w:val="28"/>
          <w:highlight w:val="none"/>
        </w:rPr>
      </w:pPr>
      <w:r>
        <w:rPr>
          <w:spacing w:val="-1"/>
          <w:sz w:val="28"/>
          <w:szCs w:val="28"/>
          <w:highlight w:val="none"/>
          <w14:textOutline w14:w="1800" w14:cap="flat" w14:cmpd="sng">
            <w14:solidFill>
              <w14:srgbClr w14:val="000000"/>
            </w14:solidFill>
            <w14:prstDash w14:val="solid"/>
            <w14:miter w14:val="0"/>
          </w14:textOutline>
        </w:rPr>
        <w:t>供应商须知</w:t>
      </w:r>
    </w:p>
    <w:p w14:paraId="5CE2089E">
      <w:pPr>
        <w:pStyle w:val="6"/>
        <w:keepNext w:val="0"/>
        <w:keepLines w:val="0"/>
        <w:pageBreakBefore w:val="0"/>
        <w:widowControl/>
        <w:kinsoku/>
        <w:wordWrap w:val="0"/>
        <w:overflowPunct/>
        <w:topLinePunct w:val="0"/>
        <w:bidi w:val="0"/>
        <w:spacing w:line="360" w:lineRule="auto"/>
        <w:ind w:firstLine="480" w:firstLineChars="200"/>
        <w:jc w:val="both"/>
        <w:outlineLvl w:val="1"/>
        <w:rPr>
          <w:rFonts w:hint="eastAsia" w:ascii="宋体" w:hAnsi="宋体" w:eastAsia="宋体" w:cs="宋体"/>
          <w:spacing w:val="0"/>
          <w:position w:val="0"/>
          <w:sz w:val="24"/>
          <w:szCs w:val="24"/>
          <w:highlight w:val="none"/>
        </w:rPr>
      </w:pPr>
      <w:bookmarkStart w:id="3" w:name="_Toc30195"/>
      <w:bookmarkStart w:id="4" w:name="_Toc9525"/>
      <w:r>
        <w:rPr>
          <w:rFonts w:hint="eastAsia" w:ascii="宋体" w:hAnsi="宋体" w:eastAsia="宋体" w:cs="宋体"/>
          <w:spacing w:val="0"/>
          <w:position w:val="0"/>
          <w:sz w:val="24"/>
          <w:szCs w:val="24"/>
          <w:highlight w:val="none"/>
          <w14:textOutline w14:w="1800" w14:cap="flat" w14:cmpd="sng">
            <w14:solidFill>
              <w14:srgbClr w14:val="000000"/>
            </w14:solidFill>
            <w14:prstDash w14:val="solid"/>
            <w14:miter w14:val="0"/>
          </w14:textOutline>
        </w:rPr>
        <w:t>一</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14:textOutline w14:w="1800" w14:cap="flat" w14:cmpd="sng">
            <w14:solidFill>
              <w14:srgbClr w14:val="000000"/>
            </w14:solidFill>
            <w14:prstDash w14:val="solid"/>
            <w14:miter w14:val="0"/>
          </w14:textOutline>
        </w:rPr>
        <w:t>说明</w:t>
      </w:r>
      <w:bookmarkEnd w:id="3"/>
      <w:bookmarkEnd w:id="4"/>
    </w:p>
    <w:p w14:paraId="69288B4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1</w:t>
      </w:r>
      <w:r>
        <w:rPr>
          <w:rFonts w:hint="eastAsia" w:ascii="宋体" w:hAnsi="宋体" w:eastAsia="宋体" w:cs="宋体"/>
          <w:b/>
          <w:bCs/>
          <w:spacing w:val="0"/>
          <w:position w:val="0"/>
          <w:sz w:val="24"/>
          <w:szCs w:val="24"/>
          <w:highlight w:val="none"/>
          <w:lang w:val="en-US" w:eastAsia="zh-CN"/>
        </w:rPr>
        <w:t>.</w:t>
      </w:r>
      <w:r>
        <w:rPr>
          <w:rFonts w:hint="eastAsia" w:ascii="宋体" w:hAnsi="宋体" w:eastAsia="宋体" w:cs="宋体"/>
          <w:b/>
          <w:bCs/>
          <w:spacing w:val="0"/>
          <w:position w:val="0"/>
          <w:sz w:val="24"/>
          <w:szCs w:val="24"/>
          <w:highlight w:val="none"/>
        </w:rPr>
        <w:t>采购人、采购代理机构、</w:t>
      </w:r>
      <w:r>
        <w:rPr>
          <w:rFonts w:hint="eastAsia" w:ascii="宋体" w:hAnsi="宋体" w:eastAsia="宋体" w:cs="宋体"/>
          <w:b/>
          <w:bCs/>
          <w:spacing w:val="0"/>
          <w:position w:val="0"/>
          <w:sz w:val="24"/>
          <w:szCs w:val="24"/>
          <w:highlight w:val="none"/>
          <w:lang w:val="en-US" w:eastAsia="zh-CN"/>
        </w:rPr>
        <w:t>供应商</w:t>
      </w:r>
      <w:r>
        <w:rPr>
          <w:rFonts w:hint="eastAsia" w:ascii="宋体" w:hAnsi="宋体" w:eastAsia="宋体" w:cs="宋体"/>
          <w:b/>
          <w:bCs/>
          <w:spacing w:val="0"/>
          <w:position w:val="0"/>
          <w:sz w:val="24"/>
          <w:szCs w:val="24"/>
          <w:highlight w:val="none"/>
        </w:rPr>
        <w:t>、联合体</w:t>
      </w:r>
    </w:p>
    <w:p w14:paraId="672DD48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1.1采购人、采购代理机构：指依法进行政府采购的国家机关、事业单位、团体组织，及其委托的采购代理机构。本项目采购人、采购代理机构见第一章《</w:t>
      </w:r>
      <w:r>
        <w:rPr>
          <w:rFonts w:hint="eastAsia" w:ascii="宋体" w:hAnsi="宋体" w:eastAsia="宋体" w:cs="宋体"/>
          <w:spacing w:val="0"/>
          <w:position w:val="0"/>
          <w:sz w:val="24"/>
          <w:szCs w:val="24"/>
          <w:highlight w:val="none"/>
          <w:lang w:val="en-US" w:eastAsia="zh-CN"/>
        </w:rPr>
        <w:t>竞争性磋商公告</w:t>
      </w:r>
      <w:r>
        <w:rPr>
          <w:rFonts w:hint="eastAsia" w:ascii="宋体" w:hAnsi="宋体" w:eastAsia="宋体" w:cs="宋体"/>
          <w:spacing w:val="0"/>
          <w:position w:val="0"/>
          <w:sz w:val="24"/>
          <w:szCs w:val="24"/>
          <w:highlight w:val="none"/>
        </w:rPr>
        <w:t>》。</w:t>
      </w:r>
    </w:p>
    <w:p w14:paraId="4ABD448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1.2供应商（也称申请人）：指向采购人</w:t>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供货物、工程或者服务的法人、其他组织或者自然人。</w:t>
      </w:r>
    </w:p>
    <w:p w14:paraId="006B116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1.3联合体：指两个以上的自然人、法人或者其他组织组成一个联合体，以一个供应商的身份共同参加政府采购。</w:t>
      </w:r>
    </w:p>
    <w:p w14:paraId="55BB5F7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2</w:t>
      </w:r>
      <w:r>
        <w:rPr>
          <w:rFonts w:hint="eastAsia" w:ascii="宋体" w:hAnsi="宋体" w:eastAsia="宋体" w:cs="宋体"/>
          <w:b/>
          <w:bCs/>
          <w:spacing w:val="0"/>
          <w:position w:val="0"/>
          <w:sz w:val="24"/>
          <w:szCs w:val="24"/>
          <w:highlight w:val="none"/>
          <w:lang w:val="en-US" w:eastAsia="zh-CN"/>
        </w:rPr>
        <w:t>.</w:t>
      </w:r>
      <w:r>
        <w:rPr>
          <w:rFonts w:hint="eastAsia" w:ascii="宋体" w:hAnsi="宋体" w:eastAsia="宋体" w:cs="宋体"/>
          <w:b/>
          <w:bCs/>
          <w:spacing w:val="0"/>
          <w:position w:val="0"/>
          <w:sz w:val="24"/>
          <w:szCs w:val="24"/>
          <w:highlight w:val="none"/>
        </w:rPr>
        <w:t>资金来源、项目属性、科研仪器设备采购</w:t>
      </w:r>
    </w:p>
    <w:p w14:paraId="6645BDE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2.1资金来源为</w:t>
      </w:r>
      <w:r>
        <w:rPr>
          <w:rFonts w:hint="eastAsia" w:cs="宋体"/>
          <w:spacing w:val="0"/>
          <w:position w:val="0"/>
          <w:sz w:val="24"/>
          <w:szCs w:val="24"/>
          <w:highlight w:val="none"/>
          <w:lang w:val="en-US" w:eastAsia="zh-CN"/>
        </w:rPr>
        <w:t>自行支付</w:t>
      </w:r>
      <w:r>
        <w:rPr>
          <w:rFonts w:hint="eastAsia" w:ascii="宋体" w:hAnsi="宋体" w:eastAsia="宋体" w:cs="宋体"/>
          <w:spacing w:val="0"/>
          <w:position w:val="0"/>
          <w:sz w:val="24"/>
          <w:szCs w:val="24"/>
          <w:highlight w:val="none"/>
        </w:rPr>
        <w:t>。</w:t>
      </w:r>
    </w:p>
    <w:p w14:paraId="636E6B4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2.2项目属性见《</w:t>
      </w:r>
      <w:r>
        <w:rPr>
          <w:rFonts w:hint="eastAsia" w:ascii="宋体" w:hAnsi="宋体" w:eastAsia="宋体" w:cs="宋体"/>
          <w:spacing w:val="0"/>
          <w:position w:val="0"/>
          <w:sz w:val="24"/>
          <w:szCs w:val="24"/>
          <w:highlight w:val="none"/>
          <w:lang w:val="en-US" w:eastAsia="zh-CN"/>
        </w:rPr>
        <w:t>供应商</w:t>
      </w:r>
      <w:r>
        <w:rPr>
          <w:rFonts w:hint="eastAsia" w:ascii="宋体" w:hAnsi="宋体" w:eastAsia="宋体" w:cs="宋体"/>
          <w:spacing w:val="0"/>
          <w:position w:val="0"/>
          <w:sz w:val="24"/>
          <w:szCs w:val="24"/>
          <w:highlight w:val="none"/>
          <w:lang w:eastAsia="zh-CN"/>
        </w:rPr>
        <w:t>须知表</w:t>
      </w:r>
      <w:r>
        <w:rPr>
          <w:rFonts w:hint="eastAsia" w:ascii="宋体" w:hAnsi="宋体" w:eastAsia="宋体" w:cs="宋体"/>
          <w:spacing w:val="0"/>
          <w:position w:val="0"/>
          <w:sz w:val="24"/>
          <w:szCs w:val="24"/>
          <w:highlight w:val="none"/>
        </w:rPr>
        <w:t>》。</w:t>
      </w:r>
    </w:p>
    <w:p w14:paraId="58F2358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2.3是否属于科研仪器设备采购见《</w:t>
      </w:r>
      <w:r>
        <w:rPr>
          <w:rFonts w:hint="eastAsia" w:ascii="宋体" w:hAnsi="宋体" w:eastAsia="宋体" w:cs="宋体"/>
          <w:spacing w:val="0"/>
          <w:position w:val="0"/>
          <w:sz w:val="24"/>
          <w:szCs w:val="24"/>
          <w:highlight w:val="none"/>
          <w:lang w:val="en-US" w:eastAsia="zh-CN"/>
        </w:rPr>
        <w:t>供应商</w:t>
      </w:r>
      <w:r>
        <w:rPr>
          <w:rFonts w:hint="eastAsia" w:ascii="宋体" w:hAnsi="宋体" w:eastAsia="宋体" w:cs="宋体"/>
          <w:spacing w:val="0"/>
          <w:position w:val="0"/>
          <w:sz w:val="24"/>
          <w:szCs w:val="24"/>
          <w:highlight w:val="none"/>
          <w:lang w:eastAsia="zh-CN"/>
        </w:rPr>
        <w:t>须知表</w:t>
      </w:r>
      <w:r>
        <w:rPr>
          <w:rFonts w:hint="eastAsia" w:ascii="宋体" w:hAnsi="宋体" w:eastAsia="宋体" w:cs="宋体"/>
          <w:spacing w:val="0"/>
          <w:position w:val="0"/>
          <w:sz w:val="24"/>
          <w:szCs w:val="24"/>
          <w:highlight w:val="none"/>
        </w:rPr>
        <w:t>》。</w:t>
      </w:r>
    </w:p>
    <w:p w14:paraId="278579F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3</w:t>
      </w:r>
      <w:r>
        <w:rPr>
          <w:rFonts w:hint="eastAsia" w:ascii="宋体" w:hAnsi="宋体" w:eastAsia="宋体" w:cs="宋体"/>
          <w:b/>
          <w:bCs/>
          <w:spacing w:val="0"/>
          <w:position w:val="0"/>
          <w:sz w:val="24"/>
          <w:szCs w:val="24"/>
          <w:highlight w:val="none"/>
          <w:lang w:val="en-US" w:eastAsia="zh-CN"/>
        </w:rPr>
        <w:t>.</w:t>
      </w:r>
      <w:r>
        <w:rPr>
          <w:rFonts w:hint="eastAsia" w:ascii="宋体" w:hAnsi="宋体" w:eastAsia="宋体" w:cs="宋体"/>
          <w:b/>
          <w:bCs/>
          <w:spacing w:val="0"/>
          <w:position w:val="0"/>
          <w:sz w:val="24"/>
          <w:szCs w:val="24"/>
          <w:highlight w:val="none"/>
        </w:rPr>
        <w:t>现场考察、开标前答疑会</w:t>
      </w:r>
    </w:p>
    <w:p w14:paraId="10D396D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3.1若《</w:t>
      </w:r>
      <w:r>
        <w:rPr>
          <w:rFonts w:hint="eastAsia" w:ascii="宋体" w:hAnsi="宋体" w:eastAsia="宋体" w:cs="宋体"/>
          <w:spacing w:val="0"/>
          <w:position w:val="0"/>
          <w:sz w:val="24"/>
          <w:szCs w:val="24"/>
          <w:highlight w:val="none"/>
          <w:lang w:val="en-US" w:eastAsia="zh-CN"/>
        </w:rPr>
        <w:t>供应商</w:t>
      </w:r>
      <w:r>
        <w:rPr>
          <w:rFonts w:hint="eastAsia" w:ascii="宋体" w:hAnsi="宋体" w:eastAsia="宋体" w:cs="宋体"/>
          <w:spacing w:val="0"/>
          <w:position w:val="0"/>
          <w:sz w:val="24"/>
          <w:szCs w:val="24"/>
          <w:highlight w:val="none"/>
          <w:lang w:eastAsia="zh-CN"/>
        </w:rPr>
        <w:t>须知表</w:t>
      </w:r>
      <w:r>
        <w:rPr>
          <w:rFonts w:hint="eastAsia" w:ascii="宋体" w:hAnsi="宋体" w:eastAsia="宋体" w:cs="宋体"/>
          <w:spacing w:val="0"/>
          <w:position w:val="0"/>
          <w:sz w:val="24"/>
          <w:szCs w:val="24"/>
          <w:highlight w:val="none"/>
        </w:rPr>
        <w:t>》中规定了组织现场考察、召开</w:t>
      </w:r>
      <w:r>
        <w:rPr>
          <w:rFonts w:hint="eastAsia" w:ascii="宋体" w:hAnsi="宋体" w:eastAsia="宋体" w:cs="宋体"/>
          <w:spacing w:val="0"/>
          <w:position w:val="0"/>
          <w:sz w:val="24"/>
          <w:szCs w:val="24"/>
          <w:highlight w:val="none"/>
          <w:lang w:val="en-US" w:eastAsia="zh-CN"/>
        </w:rPr>
        <w:t>磋商</w:t>
      </w:r>
      <w:r>
        <w:rPr>
          <w:rFonts w:hint="eastAsia" w:ascii="宋体" w:hAnsi="宋体" w:eastAsia="宋体" w:cs="宋体"/>
          <w:spacing w:val="0"/>
          <w:position w:val="0"/>
          <w:sz w:val="24"/>
          <w:szCs w:val="24"/>
          <w:highlight w:val="none"/>
        </w:rPr>
        <w:t>前答疑会，则供应商应按要求在规定的时间和地点参加。</w:t>
      </w:r>
    </w:p>
    <w:p w14:paraId="233CA49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3.2由于未参加现场考察或</w:t>
      </w:r>
      <w:r>
        <w:rPr>
          <w:rFonts w:hint="eastAsia" w:ascii="宋体" w:hAnsi="宋体" w:eastAsia="宋体" w:cs="宋体"/>
          <w:spacing w:val="0"/>
          <w:position w:val="0"/>
          <w:sz w:val="24"/>
          <w:szCs w:val="24"/>
          <w:highlight w:val="none"/>
          <w:lang w:val="en-US" w:eastAsia="zh-CN"/>
        </w:rPr>
        <w:t>磋商</w:t>
      </w:r>
      <w:r>
        <w:rPr>
          <w:rFonts w:hint="eastAsia" w:ascii="宋体" w:hAnsi="宋体" w:eastAsia="宋体" w:cs="宋体"/>
          <w:spacing w:val="0"/>
          <w:position w:val="0"/>
          <w:sz w:val="24"/>
          <w:szCs w:val="24"/>
          <w:highlight w:val="none"/>
        </w:rPr>
        <w:t>前答疑会而导致对项目实际情况不了解，影响</w:t>
      </w:r>
      <w:r>
        <w:rPr>
          <w:rFonts w:hint="eastAsia" w:ascii="宋体" w:hAnsi="宋体" w:eastAsia="宋体" w:cs="宋体"/>
          <w:spacing w:val="0"/>
          <w:position w:val="0"/>
          <w:sz w:val="24"/>
          <w:szCs w:val="24"/>
          <w:highlight w:val="none"/>
          <w:lang w:val="en-US" w:eastAsia="zh-CN"/>
        </w:rPr>
        <w:t>响应</w:t>
      </w:r>
      <w:r>
        <w:rPr>
          <w:rFonts w:hint="eastAsia" w:ascii="宋体" w:hAnsi="宋体" w:eastAsia="宋体" w:cs="宋体"/>
          <w:spacing w:val="0"/>
          <w:position w:val="0"/>
          <w:sz w:val="24"/>
          <w:szCs w:val="24"/>
          <w:highlight w:val="none"/>
        </w:rPr>
        <w:t>文件编制、</w:t>
      </w:r>
      <w:r>
        <w:rPr>
          <w:rFonts w:hint="eastAsia" w:ascii="宋体" w:hAnsi="宋体" w:eastAsia="宋体" w:cs="宋体"/>
          <w:spacing w:val="0"/>
          <w:position w:val="0"/>
          <w:sz w:val="24"/>
          <w:szCs w:val="24"/>
          <w:highlight w:val="none"/>
          <w:lang w:val="en-US" w:eastAsia="zh-CN"/>
        </w:rPr>
        <w:t>磋商</w:t>
      </w:r>
      <w:r>
        <w:rPr>
          <w:rFonts w:hint="eastAsia" w:ascii="宋体" w:hAnsi="宋体" w:eastAsia="宋体" w:cs="宋体"/>
          <w:spacing w:val="0"/>
          <w:position w:val="0"/>
          <w:sz w:val="24"/>
          <w:szCs w:val="24"/>
          <w:highlight w:val="none"/>
        </w:rPr>
        <w:t>报价准确性、综合因素响应不全面等问题的，由</w:t>
      </w:r>
      <w:r>
        <w:rPr>
          <w:rFonts w:hint="eastAsia" w:ascii="宋体" w:hAnsi="宋体" w:eastAsia="宋体" w:cs="宋体"/>
          <w:spacing w:val="0"/>
          <w:position w:val="0"/>
          <w:sz w:val="24"/>
          <w:szCs w:val="24"/>
          <w:highlight w:val="none"/>
          <w:lang w:val="en-US" w:eastAsia="zh-CN"/>
        </w:rPr>
        <w:t>供应商</w:t>
      </w:r>
      <w:r>
        <w:rPr>
          <w:rFonts w:hint="eastAsia" w:ascii="宋体" w:hAnsi="宋体" w:eastAsia="宋体" w:cs="宋体"/>
          <w:spacing w:val="0"/>
          <w:position w:val="0"/>
          <w:sz w:val="24"/>
          <w:szCs w:val="24"/>
          <w:highlight w:val="none"/>
        </w:rPr>
        <w:t>自行承担不利评审后果。</w:t>
      </w:r>
    </w:p>
    <w:p w14:paraId="393BAFE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lang w:val="en-US" w:eastAsia="zh-CN"/>
        </w:rPr>
        <w:t>4.</w:t>
      </w:r>
      <w:r>
        <w:rPr>
          <w:rFonts w:hint="eastAsia" w:ascii="宋体" w:hAnsi="宋体" w:eastAsia="宋体" w:cs="宋体"/>
          <w:b/>
          <w:bCs/>
          <w:spacing w:val="0"/>
          <w:position w:val="0"/>
          <w:sz w:val="24"/>
          <w:szCs w:val="24"/>
          <w:highlight w:val="none"/>
        </w:rPr>
        <w:t>政府采购政策（包括但不限于下列具体政策要求）</w:t>
      </w:r>
    </w:p>
    <w:p w14:paraId="037A4D3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.1采购本国货物、工程和服务</w:t>
      </w:r>
    </w:p>
    <w:p w14:paraId="23F5C81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.1.1政府采购应当采购本国货物、工程和服务。但有《中华人民共和国政府采购法》第十条规定情形的除外。</w:t>
      </w:r>
    </w:p>
    <w:p w14:paraId="0287EBB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.1.2本项目如接受非本国货物、工程、服务参与</w:t>
      </w:r>
      <w:r>
        <w:rPr>
          <w:rFonts w:hint="eastAsia" w:ascii="宋体" w:hAnsi="宋体" w:eastAsia="宋体" w:cs="宋体"/>
          <w:spacing w:val="0"/>
          <w:position w:val="0"/>
          <w:sz w:val="24"/>
          <w:szCs w:val="24"/>
          <w:highlight w:val="none"/>
          <w:lang w:val="en-US" w:eastAsia="zh-CN"/>
        </w:rPr>
        <w:t>磋商</w:t>
      </w:r>
      <w:r>
        <w:rPr>
          <w:rFonts w:hint="eastAsia" w:ascii="宋体" w:hAnsi="宋体" w:eastAsia="宋体" w:cs="宋体"/>
          <w:spacing w:val="0"/>
          <w:position w:val="0"/>
          <w:sz w:val="24"/>
          <w:szCs w:val="24"/>
          <w:highlight w:val="none"/>
        </w:rPr>
        <w:t>，则具体要求见第</w:t>
      </w:r>
      <w:r>
        <w:rPr>
          <w:rFonts w:hint="eastAsia" w:ascii="宋体" w:hAnsi="宋体" w:eastAsia="宋体" w:cs="宋体"/>
          <w:spacing w:val="0"/>
          <w:position w:val="0"/>
          <w:sz w:val="24"/>
          <w:szCs w:val="24"/>
          <w:highlight w:val="none"/>
          <w:lang w:val="en-US" w:eastAsia="zh-CN"/>
        </w:rPr>
        <w:t>二</w:t>
      </w:r>
      <w:r>
        <w:rPr>
          <w:rFonts w:hint="eastAsia" w:ascii="宋体" w:hAnsi="宋体" w:eastAsia="宋体" w:cs="宋体"/>
          <w:spacing w:val="0"/>
          <w:position w:val="0"/>
          <w:sz w:val="24"/>
          <w:szCs w:val="24"/>
          <w:highlight w:val="none"/>
        </w:rPr>
        <w:t>章《采购需求》。</w:t>
      </w:r>
    </w:p>
    <w:p w14:paraId="761805D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pacing w:val="0"/>
          <w:position w:val="0"/>
          <w:sz w:val="24"/>
          <w:szCs w:val="24"/>
          <w:highlight w:val="none"/>
          <w:lang w:val="en-US" w:eastAsia="zh-CN"/>
        </w:rPr>
        <w:t>以及唐河县财政局的具体规定</w:t>
      </w:r>
      <w:r>
        <w:rPr>
          <w:rFonts w:hint="eastAsia" w:ascii="宋体" w:hAnsi="宋体" w:eastAsia="宋体" w:cs="宋体"/>
          <w:spacing w:val="0"/>
          <w:position w:val="0"/>
          <w:sz w:val="24"/>
          <w:szCs w:val="24"/>
          <w:highlight w:val="none"/>
        </w:rPr>
        <w:t>。</w:t>
      </w:r>
    </w:p>
    <w:p w14:paraId="1055AE5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.2中小企业、监狱企业及残疾人福利性单位</w:t>
      </w:r>
    </w:p>
    <w:p w14:paraId="24CC1C28">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.2.1中小企业定义：</w:t>
      </w:r>
    </w:p>
    <w:p w14:paraId="53D3156D">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HYPERLINK"5.2.1.1"</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.2.1.1</w:t>
      </w:r>
      <w:r>
        <w:rPr>
          <w:rFonts w:hint="eastAsia" w:ascii="宋体" w:hAnsi="宋体" w:eastAsia="宋体" w:cs="宋体"/>
          <w:spacing w:val="0"/>
          <w:position w:val="0"/>
          <w:sz w:val="24"/>
          <w:szCs w:val="24"/>
          <w:highlight w:val="none"/>
        </w:rPr>
        <w:fldChar w:fldCharType="end"/>
      </w:r>
      <w:r>
        <w:rPr>
          <w:rFonts w:hint="eastAsia" w:ascii="宋体" w:hAnsi="宋体" w:eastAsia="宋体" w:cs="宋体"/>
          <w:spacing w:val="0"/>
          <w:position w:val="0"/>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宋体" w:hAnsi="宋体" w:eastAsia="宋体" w:cs="宋体"/>
          <w:spacing w:val="0"/>
          <w:position w:val="0"/>
          <w:sz w:val="24"/>
          <w:szCs w:val="24"/>
          <w:highlight w:val="none"/>
          <w:lang w:val="en-US" w:eastAsia="zh-CN"/>
        </w:rPr>
        <w:t>执行</w:t>
      </w:r>
      <w:r>
        <w:rPr>
          <w:rFonts w:hint="eastAsia" w:ascii="宋体" w:hAnsi="宋体" w:eastAsia="宋体" w:cs="宋体"/>
          <w:spacing w:val="0"/>
          <w:position w:val="0"/>
          <w:sz w:val="24"/>
          <w:szCs w:val="24"/>
          <w:highlight w:val="none"/>
        </w:rPr>
        <w:t>。</w:t>
      </w:r>
    </w:p>
    <w:p w14:paraId="03288FD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HYPERLINK"5.2.1.2"</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.2.1.2</w:t>
      </w:r>
      <w:r>
        <w:rPr>
          <w:rFonts w:hint="eastAsia" w:ascii="宋体" w:hAnsi="宋体" w:eastAsia="宋体" w:cs="宋体"/>
          <w:spacing w:val="0"/>
          <w:position w:val="0"/>
          <w:sz w:val="24"/>
          <w:szCs w:val="24"/>
          <w:highlight w:val="none"/>
        </w:rPr>
        <w:fldChar w:fldCharType="end"/>
      </w:r>
      <w:r>
        <w:rPr>
          <w:rFonts w:hint="eastAsia" w:ascii="宋体" w:hAnsi="宋体" w:eastAsia="宋体" w:cs="宋体"/>
          <w:spacing w:val="0"/>
          <w:position w:val="0"/>
          <w:sz w:val="24"/>
          <w:szCs w:val="24"/>
          <w:highlight w:val="none"/>
        </w:rPr>
        <w:t>供应商</w:t>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供的货物、工程或者服务符合下列情形的，享受中小企业扶持政策：</w:t>
      </w:r>
    </w:p>
    <w:p w14:paraId="21E5A874">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（1）在货物采购项目中，货物由中小企业制造，即货物由中小企业生产且使用该中小企业商号或者注册商标；</w:t>
      </w:r>
    </w:p>
    <w:p w14:paraId="558B5D6E">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（2）在工程采购项目中，工程由中小企业承建，即工程施工单位为中小企业；</w:t>
      </w:r>
    </w:p>
    <w:p w14:paraId="00595DF9">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（3）在服务采购项目中，服务由中小企业承接，即</w:t>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供服务的人员为中小企业依照《中华人民共和国劳动合同法》订立劳动合同的从业人员。</w:t>
      </w:r>
    </w:p>
    <w:p w14:paraId="2822D2AB">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HYPERLINK"5.2.1.3"</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.2.1.3</w:t>
      </w:r>
      <w:r>
        <w:rPr>
          <w:rFonts w:hint="eastAsia" w:ascii="宋体" w:hAnsi="宋体" w:eastAsia="宋体" w:cs="宋体"/>
          <w:spacing w:val="0"/>
          <w:position w:val="0"/>
          <w:sz w:val="24"/>
          <w:szCs w:val="24"/>
          <w:highlight w:val="none"/>
        </w:rPr>
        <w:fldChar w:fldCharType="end"/>
      </w:r>
      <w:r>
        <w:rPr>
          <w:rFonts w:hint="eastAsia" w:ascii="宋体" w:hAnsi="宋体" w:eastAsia="宋体" w:cs="宋体"/>
          <w:spacing w:val="0"/>
          <w:position w:val="0"/>
          <w:sz w:val="24"/>
          <w:szCs w:val="24"/>
          <w:highlight w:val="none"/>
        </w:rPr>
        <w:t>在货物采购项目中，供应商</w:t>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供的货物既有中小企业制造货物，也有大型企业制造货物的，不享受中小企业扶持政策。</w:t>
      </w:r>
    </w:p>
    <w:p w14:paraId="7039D7F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HYPERLINK"5.2.1.4"</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.2.1.4</w:t>
      </w:r>
      <w:r>
        <w:rPr>
          <w:rFonts w:hint="eastAsia" w:ascii="宋体" w:hAnsi="宋体" w:eastAsia="宋体" w:cs="宋体"/>
          <w:spacing w:val="0"/>
          <w:position w:val="0"/>
          <w:sz w:val="24"/>
          <w:szCs w:val="24"/>
          <w:highlight w:val="none"/>
        </w:rPr>
        <w:fldChar w:fldCharType="end"/>
      </w:r>
      <w:r>
        <w:rPr>
          <w:rFonts w:hint="eastAsia" w:ascii="宋体" w:hAnsi="宋体" w:eastAsia="宋体" w:cs="宋体"/>
          <w:spacing w:val="0"/>
          <w:position w:val="0"/>
          <w:sz w:val="24"/>
          <w:szCs w:val="24"/>
          <w:highlight w:val="none"/>
        </w:rPr>
        <w:t>以联合体形式参加政府采购活动，联合体各方均为中小企业的，联合体视同中小企业。其中，联合体各方均为小微企业的，联合体视同小微企业。</w:t>
      </w:r>
    </w:p>
    <w:p w14:paraId="45E2DD33">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.2.2在政府采购活动中，监狱企业视同小型、微型企业，享受预留份额、评审中价格扣除等政府采购促进中小企业发展的政府采购政策。监狱企业定义：是指由司法部认定的为罪犯、戒毒人员</w:t>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A473FF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61F378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HYPERLINK"5.2.3.1"</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.2.3.1</w:t>
      </w:r>
      <w:r>
        <w:rPr>
          <w:rFonts w:hint="eastAsia" w:ascii="宋体" w:hAnsi="宋体" w:eastAsia="宋体" w:cs="宋体"/>
          <w:spacing w:val="0"/>
          <w:position w:val="0"/>
          <w:sz w:val="24"/>
          <w:szCs w:val="24"/>
          <w:highlight w:val="none"/>
        </w:rPr>
        <w:fldChar w:fldCharType="end"/>
      </w:r>
      <w:r>
        <w:rPr>
          <w:rFonts w:hint="eastAsia" w:ascii="宋体" w:hAnsi="宋体" w:eastAsia="宋体" w:cs="宋体"/>
          <w:spacing w:val="0"/>
          <w:position w:val="0"/>
          <w:sz w:val="24"/>
          <w:szCs w:val="24"/>
          <w:highlight w:val="none"/>
        </w:rPr>
        <w:t>安置的残疾人占本单位在职职工人数的比例不低于25%（含25%），并且安置的残疾人人数不少于10人（含10人）；</w:t>
      </w:r>
    </w:p>
    <w:p w14:paraId="20CD92F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HYPERLINK"5.2.3.2"</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.2.3.2</w:t>
      </w:r>
      <w:r>
        <w:rPr>
          <w:rFonts w:hint="eastAsia" w:ascii="宋体" w:hAnsi="宋体" w:eastAsia="宋体" w:cs="宋体"/>
          <w:spacing w:val="0"/>
          <w:position w:val="0"/>
          <w:sz w:val="24"/>
          <w:szCs w:val="24"/>
          <w:highlight w:val="none"/>
        </w:rPr>
        <w:fldChar w:fldCharType="end"/>
      </w:r>
      <w:r>
        <w:rPr>
          <w:rFonts w:hint="eastAsia" w:ascii="宋体" w:hAnsi="宋体" w:eastAsia="宋体" w:cs="宋体"/>
          <w:spacing w:val="0"/>
          <w:position w:val="0"/>
          <w:sz w:val="24"/>
          <w:szCs w:val="24"/>
          <w:highlight w:val="none"/>
        </w:rPr>
        <w:t>依法与安置的每位残疾人签订了一年以上（含一年）的劳动合同或服务协议；</w:t>
      </w:r>
    </w:p>
    <w:p w14:paraId="4A0032F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HYPERLINK"5.2.3.3"</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.2.3.3</w:t>
      </w:r>
      <w:r>
        <w:rPr>
          <w:rFonts w:hint="eastAsia" w:ascii="宋体" w:hAnsi="宋体" w:eastAsia="宋体" w:cs="宋体"/>
          <w:spacing w:val="0"/>
          <w:position w:val="0"/>
          <w:sz w:val="24"/>
          <w:szCs w:val="24"/>
          <w:highlight w:val="none"/>
        </w:rPr>
        <w:fldChar w:fldCharType="end"/>
      </w:r>
      <w:r>
        <w:rPr>
          <w:rFonts w:hint="eastAsia" w:ascii="宋体" w:hAnsi="宋体" w:eastAsia="宋体" w:cs="宋体"/>
          <w:spacing w:val="0"/>
          <w:position w:val="0"/>
          <w:sz w:val="24"/>
          <w:szCs w:val="24"/>
          <w:highlight w:val="none"/>
        </w:rPr>
        <w:t>为安置的每位残疾人按月足额缴纳了基本养老、医疗、失业</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工伤和生育等社会保险费；</w:t>
      </w:r>
    </w:p>
    <w:p w14:paraId="5A93818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HYPERLINK"5.2.3.4"</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.2.3.4</w:t>
      </w:r>
      <w:r>
        <w:rPr>
          <w:rFonts w:hint="eastAsia" w:ascii="宋体" w:hAnsi="宋体" w:eastAsia="宋体" w:cs="宋体"/>
          <w:spacing w:val="0"/>
          <w:position w:val="0"/>
          <w:sz w:val="24"/>
          <w:szCs w:val="24"/>
          <w:highlight w:val="none"/>
        </w:rPr>
        <w:fldChar w:fldCharType="end"/>
      </w:r>
      <w:r>
        <w:rPr>
          <w:rFonts w:hint="eastAsia" w:ascii="宋体" w:hAnsi="宋体" w:eastAsia="宋体" w:cs="宋体"/>
          <w:spacing w:val="0"/>
          <w:position w:val="0"/>
          <w:sz w:val="24"/>
          <w:szCs w:val="24"/>
          <w:highlight w:val="none"/>
        </w:rPr>
        <w:t>通过银行等金融机构向安置的每位残疾人，按月支付了不低于单位所在区县的月最低工资标准的工资；</w:t>
      </w:r>
    </w:p>
    <w:p w14:paraId="5A92826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HYPERLINK"5.2.3.5"</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.2.3.5</w:t>
      </w:r>
      <w:r>
        <w:rPr>
          <w:rFonts w:hint="eastAsia" w:ascii="宋体" w:hAnsi="宋体" w:eastAsia="宋体" w:cs="宋体"/>
          <w:spacing w:val="0"/>
          <w:position w:val="0"/>
          <w:sz w:val="24"/>
          <w:szCs w:val="24"/>
          <w:highlight w:val="none"/>
        </w:rPr>
        <w:fldChar w:fldCharType="end"/>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供本单位制造的货物、承担的工程或者服务（以下简称产品），或者</w:t>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供其他残疾人福利性单位制造的货物（不包括使用非残疾人福利性单位注册商标的货物）；</w:t>
      </w:r>
    </w:p>
    <w:p w14:paraId="6AD4F50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fldChar w:fldCharType="begin"/>
      </w:r>
      <w:r>
        <w:rPr>
          <w:rFonts w:hint="eastAsia" w:ascii="宋体" w:hAnsi="宋体" w:eastAsia="宋体" w:cs="宋体"/>
          <w:spacing w:val="0"/>
          <w:position w:val="0"/>
          <w:sz w:val="24"/>
          <w:szCs w:val="24"/>
          <w:highlight w:val="none"/>
        </w:rPr>
        <w:instrText xml:space="preserve">HYPERLINK"5.2.3.6"</w:instrText>
      </w:r>
      <w:r>
        <w:rPr>
          <w:rFonts w:hint="eastAsia" w:ascii="宋体" w:hAnsi="宋体" w:eastAsia="宋体" w:cs="宋体"/>
          <w:spacing w:val="0"/>
          <w:position w:val="0"/>
          <w:sz w:val="24"/>
          <w:szCs w:val="24"/>
          <w:highlight w:val="none"/>
        </w:rPr>
        <w:fldChar w:fldCharType="separate"/>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.2.3.6</w:t>
      </w:r>
      <w:r>
        <w:rPr>
          <w:rFonts w:hint="eastAsia" w:ascii="宋体" w:hAnsi="宋体" w:eastAsia="宋体" w:cs="宋体"/>
          <w:spacing w:val="0"/>
          <w:position w:val="0"/>
          <w:sz w:val="24"/>
          <w:szCs w:val="24"/>
          <w:highlight w:val="none"/>
        </w:rPr>
        <w:fldChar w:fldCharType="end"/>
      </w:r>
      <w:r>
        <w:rPr>
          <w:rFonts w:hint="eastAsia" w:ascii="宋体" w:hAnsi="宋体" w:eastAsia="宋体" w:cs="宋体"/>
          <w:spacing w:val="0"/>
          <w:position w:val="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B54496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.2.4本项目是否专门面向中小企业预留采购份额见第一章《</w:t>
      </w:r>
      <w:r>
        <w:rPr>
          <w:rFonts w:hint="eastAsia" w:ascii="宋体" w:hAnsi="宋体" w:eastAsia="宋体" w:cs="宋体"/>
          <w:spacing w:val="0"/>
          <w:position w:val="0"/>
          <w:sz w:val="24"/>
          <w:szCs w:val="24"/>
          <w:highlight w:val="none"/>
          <w:lang w:val="en-US" w:eastAsia="zh-CN"/>
        </w:rPr>
        <w:t>竞争性磋商公告</w:t>
      </w:r>
      <w:r>
        <w:rPr>
          <w:rFonts w:hint="eastAsia" w:ascii="宋体" w:hAnsi="宋体" w:eastAsia="宋体" w:cs="宋体"/>
          <w:spacing w:val="0"/>
          <w:position w:val="0"/>
          <w:sz w:val="24"/>
          <w:szCs w:val="24"/>
          <w:highlight w:val="none"/>
        </w:rPr>
        <w:t>》。</w:t>
      </w:r>
    </w:p>
    <w:p w14:paraId="7AFACF2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.2.5采购标的对应的中小企业划分标准所属行业见《</w:t>
      </w:r>
      <w:r>
        <w:rPr>
          <w:rFonts w:hint="eastAsia" w:ascii="宋体" w:hAnsi="宋体" w:eastAsia="宋体" w:cs="宋体"/>
          <w:spacing w:val="0"/>
          <w:position w:val="0"/>
          <w:sz w:val="24"/>
          <w:szCs w:val="24"/>
          <w:highlight w:val="none"/>
          <w:lang w:val="en-US" w:eastAsia="zh-CN"/>
        </w:rPr>
        <w:t>供应商</w:t>
      </w:r>
      <w:r>
        <w:rPr>
          <w:rFonts w:hint="eastAsia" w:ascii="宋体" w:hAnsi="宋体" w:eastAsia="宋体" w:cs="宋体"/>
          <w:spacing w:val="0"/>
          <w:position w:val="0"/>
          <w:sz w:val="24"/>
          <w:szCs w:val="24"/>
          <w:highlight w:val="none"/>
          <w:lang w:eastAsia="zh-CN"/>
        </w:rPr>
        <w:t>须知表</w:t>
      </w:r>
      <w:r>
        <w:rPr>
          <w:rFonts w:hint="eastAsia" w:ascii="宋体" w:hAnsi="宋体" w:eastAsia="宋体" w:cs="宋体"/>
          <w:spacing w:val="0"/>
          <w:position w:val="0"/>
          <w:sz w:val="24"/>
          <w:szCs w:val="24"/>
          <w:highlight w:val="none"/>
        </w:rPr>
        <w:t>》。</w:t>
      </w:r>
    </w:p>
    <w:p w14:paraId="70C0FCE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.2.6小微企业价格评审优惠的政策调整：见第四章《评</w:t>
      </w:r>
      <w:r>
        <w:rPr>
          <w:rFonts w:hint="eastAsia" w:ascii="宋体" w:hAnsi="宋体" w:eastAsia="宋体" w:cs="宋体"/>
          <w:spacing w:val="0"/>
          <w:position w:val="0"/>
          <w:sz w:val="24"/>
          <w:szCs w:val="24"/>
          <w:highlight w:val="none"/>
          <w:lang w:val="en-US" w:eastAsia="zh-CN"/>
        </w:rPr>
        <w:t>审</w:t>
      </w:r>
      <w:r>
        <w:rPr>
          <w:rFonts w:hint="eastAsia" w:ascii="宋体" w:hAnsi="宋体" w:eastAsia="宋体" w:cs="宋体"/>
          <w:spacing w:val="0"/>
          <w:position w:val="0"/>
          <w:sz w:val="24"/>
          <w:szCs w:val="24"/>
          <w:highlight w:val="none"/>
        </w:rPr>
        <w:t>程序、评审方法和评审标准》。</w:t>
      </w:r>
    </w:p>
    <w:p w14:paraId="28E5BE3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.3政府采购节能产品、环境标志产品</w:t>
      </w:r>
    </w:p>
    <w:p w14:paraId="6B8660B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.3.1政府采购节能产品、环境标志产品实施品目清单管理。财政部、</w: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begin"/>
      </w:r>
      <w:r>
        <w:rPr>
          <w:rFonts w:hint="eastAsia" w:ascii="宋体" w:hAnsi="宋体" w:eastAsia="宋体" w:cs="宋体"/>
          <w:b w:val="0"/>
          <w:snapToGrid w:val="0"/>
          <w:color w:val="000000"/>
          <w:spacing w:val="0"/>
          <w:kern w:val="0"/>
          <w:positio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separate"/>
      </w:r>
      <w:r>
        <w:rPr>
          <w:rFonts w:hint="eastAsia" w:ascii="宋体" w:hAnsi="宋体" w:eastAsia="宋体" w:cs="宋体"/>
          <w:b w:val="0"/>
          <w:snapToGrid w:val="0"/>
          <w:color w:val="000000"/>
          <w:spacing w:val="0"/>
          <w:kern w:val="0"/>
          <w:position w:val="0"/>
          <w:sz w:val="24"/>
          <w:szCs w:val="24"/>
          <w:highlight w:val="none"/>
          <w:lang w:val="en-US" w:eastAsia="en-US" w:bidi="ar-SA"/>
        </w:rPr>
        <w:t>中华人民共和国国家发展和改革委员会</w: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end"/>
      </w:r>
      <w:r>
        <w:rPr>
          <w:rFonts w:hint="eastAsia" w:ascii="宋体" w:hAnsi="宋体" w:eastAsia="宋体" w:cs="宋体"/>
          <w:spacing w:val="0"/>
          <w:position w:val="0"/>
          <w:sz w:val="24"/>
          <w:szCs w:val="24"/>
          <w:highlight w:val="none"/>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5F5FB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E246C05">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.3.3如本项目采购产品属于实施政府强制采购品目清单范围的节能产品，则供应商所报产品必须获得国家确定的认证机构出具的、处于有效期之内的节能产品认证证书，否则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spacing w:val="0"/>
          <w:position w:val="0"/>
          <w:sz w:val="24"/>
          <w:szCs w:val="24"/>
          <w:highlight w:val="none"/>
          <w:lang w:val="en-US" w:eastAsia="zh-CN"/>
        </w:rPr>
        <w:t>响应</w:t>
      </w:r>
      <w:r>
        <w:rPr>
          <w:rFonts w:hint="eastAsia" w:ascii="宋体" w:hAnsi="宋体" w:eastAsia="宋体" w:cs="宋体"/>
          <w:spacing w:val="0"/>
          <w:position w:val="0"/>
          <w:sz w:val="24"/>
          <w:szCs w:val="24"/>
          <w:highlight w:val="none"/>
        </w:rPr>
        <w:t>无效</w:t>
      </w:r>
      <w:r>
        <w:rPr>
          <w:rFonts w:hint="eastAsia" w:ascii="宋体" w:hAnsi="宋体" w:eastAsia="宋体" w:cs="宋体"/>
          <w:spacing w:val="0"/>
          <w:position w:val="0"/>
          <w:sz w:val="24"/>
          <w:szCs w:val="24"/>
          <w:highlight w:val="none"/>
          <w:lang w:val="en-US" w:eastAsia="zh-CN"/>
        </w:rPr>
        <w:t>；</w:t>
      </w:r>
    </w:p>
    <w:p w14:paraId="63267CA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.3.4非政府强制采购的节能产品或环境标志产品，依据品目清单和认证证书实施政府优先采购。优先采购的具体规定见第四章《评</w:t>
      </w:r>
      <w:r>
        <w:rPr>
          <w:rFonts w:hint="eastAsia" w:ascii="宋体" w:hAnsi="宋体" w:eastAsia="宋体" w:cs="宋体"/>
          <w:spacing w:val="0"/>
          <w:position w:val="0"/>
          <w:sz w:val="24"/>
          <w:szCs w:val="24"/>
          <w:highlight w:val="none"/>
          <w:lang w:val="en-US" w:eastAsia="zh-CN"/>
        </w:rPr>
        <w:t>审</w:t>
      </w:r>
      <w:r>
        <w:rPr>
          <w:rFonts w:hint="eastAsia" w:ascii="宋体" w:hAnsi="宋体" w:eastAsia="宋体" w:cs="宋体"/>
          <w:spacing w:val="0"/>
          <w:position w:val="0"/>
          <w:sz w:val="24"/>
          <w:szCs w:val="24"/>
          <w:highlight w:val="none"/>
        </w:rPr>
        <w:t>程序、评审方法和评审标准》。（如涉及）。</w:t>
      </w:r>
    </w:p>
    <w:p w14:paraId="0BD00D2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.4正版软件</w:t>
      </w:r>
    </w:p>
    <w:p w14:paraId="3435223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.4.1依据《财政部</w:t>
      </w:r>
      <w:r>
        <w:rPr>
          <w:rFonts w:hint="eastAsia" w:ascii="宋体" w:hAnsi="宋体" w:eastAsia="宋体" w:cs="宋体"/>
          <w:spacing w:val="0"/>
          <w:position w:val="0"/>
          <w:sz w:val="24"/>
          <w:szCs w:val="24"/>
          <w:highlight w:val="none"/>
          <w:lang w:eastAsia="zh-CN"/>
        </w:rPr>
        <w:t>、</w: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begin"/>
      </w:r>
      <w:r>
        <w:rPr>
          <w:rFonts w:hint="eastAsia" w:ascii="宋体" w:hAnsi="宋体" w:eastAsia="宋体" w:cs="宋体"/>
          <w:b w:val="0"/>
          <w:snapToGrid w:val="0"/>
          <w:color w:val="000000"/>
          <w:spacing w:val="0"/>
          <w:kern w:val="0"/>
          <w:positio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separate"/>
      </w:r>
      <w:r>
        <w:rPr>
          <w:rFonts w:hint="eastAsia" w:ascii="宋体" w:hAnsi="宋体" w:eastAsia="宋体" w:cs="宋体"/>
          <w:b w:val="0"/>
          <w:snapToGrid w:val="0"/>
          <w:color w:val="000000"/>
          <w:spacing w:val="0"/>
          <w:kern w:val="0"/>
          <w:position w:val="0"/>
          <w:sz w:val="24"/>
          <w:szCs w:val="24"/>
          <w:highlight w:val="none"/>
          <w:lang w:val="en-US" w:eastAsia="en-US" w:bidi="ar-SA"/>
        </w:rPr>
        <w:t>中华人民共和国国家发展和改革委员会</w: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end"/>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spacing w:val="0"/>
          <w:position w:val="0"/>
          <w:sz w:val="24"/>
          <w:szCs w:val="24"/>
          <w:highlight w:val="none"/>
          <w:lang w:val="en-US" w:eastAsia="zh-CN"/>
        </w:rPr>
        <w:t>响应</w:t>
      </w:r>
      <w:r>
        <w:rPr>
          <w:rFonts w:hint="eastAsia" w:ascii="宋体" w:hAnsi="宋体" w:eastAsia="宋体" w:cs="宋体"/>
          <w:spacing w:val="0"/>
          <w:position w:val="0"/>
          <w:sz w:val="24"/>
          <w:szCs w:val="24"/>
          <w:highlight w:val="none"/>
        </w:rPr>
        <w:t>无效。财政部、</w: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begin"/>
      </w:r>
      <w:r>
        <w:rPr>
          <w:rFonts w:hint="eastAsia" w:ascii="宋体" w:hAnsi="宋体" w:eastAsia="宋体" w:cs="宋体"/>
          <w:b w:val="0"/>
          <w:snapToGrid w:val="0"/>
          <w:color w:val="000000"/>
          <w:spacing w:val="0"/>
          <w:kern w:val="0"/>
          <w:positio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separate"/>
      </w:r>
      <w:r>
        <w:rPr>
          <w:rFonts w:hint="eastAsia" w:ascii="宋体" w:hAnsi="宋体" w:eastAsia="宋体" w:cs="宋体"/>
          <w:b w:val="0"/>
          <w:snapToGrid w:val="0"/>
          <w:color w:val="000000"/>
          <w:spacing w:val="0"/>
          <w:kern w:val="0"/>
          <w:position w:val="0"/>
          <w:sz w:val="24"/>
          <w:szCs w:val="24"/>
          <w:highlight w:val="none"/>
          <w:lang w:val="en-US" w:eastAsia="en-US" w:bidi="ar-SA"/>
        </w:rPr>
        <w:t>中华人民共和国国家发展和改革委员会</w: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end"/>
      </w:r>
      <w:r>
        <w:rPr>
          <w:rFonts w:hint="eastAsia" w:ascii="宋体" w:hAnsi="宋体" w:eastAsia="宋体" w:cs="宋体"/>
          <w:spacing w:val="0"/>
          <w:position w:val="0"/>
          <w:sz w:val="24"/>
          <w:szCs w:val="24"/>
          <w:highlight w:val="none"/>
        </w:rPr>
        <w:t>、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w: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begin"/>
      </w:r>
      <w:r>
        <w:rPr>
          <w:rFonts w:hint="eastAsia" w:ascii="宋体" w:hAnsi="宋体" w:eastAsia="宋体" w:cs="宋体"/>
          <w:b w:val="0"/>
          <w:snapToGrid w:val="0"/>
          <w:color w:val="000000"/>
          <w:spacing w:val="0"/>
          <w:kern w:val="0"/>
          <w:positio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separate"/>
      </w:r>
      <w:r>
        <w:rPr>
          <w:rFonts w:hint="eastAsia" w:ascii="宋体" w:hAnsi="宋体" w:eastAsia="宋体" w:cs="宋体"/>
          <w:b w:val="0"/>
          <w:snapToGrid w:val="0"/>
          <w:color w:val="000000"/>
          <w:spacing w:val="0"/>
          <w:kern w:val="0"/>
          <w:position w:val="0"/>
          <w:sz w:val="24"/>
          <w:szCs w:val="24"/>
          <w:highlight w:val="none"/>
          <w:lang w:val="en-US" w:eastAsia="en-US" w:bidi="ar-SA"/>
        </w:rPr>
        <w:t>中华人民共和国国家发展和改革委员会</w:t>
      </w:r>
      <w:r>
        <w:rPr>
          <w:rFonts w:hint="eastAsia" w:ascii="宋体" w:hAnsi="宋体" w:eastAsia="宋体" w:cs="宋体"/>
          <w:b w:val="0"/>
          <w:snapToGrid w:val="0"/>
          <w:color w:val="000000"/>
          <w:spacing w:val="0"/>
          <w:kern w:val="0"/>
          <w:position w:val="0"/>
          <w:sz w:val="24"/>
          <w:szCs w:val="24"/>
          <w:highlight w:val="none"/>
          <w:lang w:val="en-US" w:eastAsia="en-US" w:bidi="ar-SA"/>
        </w:rPr>
        <w:fldChar w:fldCharType="end"/>
      </w:r>
      <w:r>
        <w:rPr>
          <w:rFonts w:hint="eastAsia" w:ascii="宋体" w:hAnsi="宋体" w:eastAsia="宋体" w:cs="宋体"/>
          <w:spacing w:val="0"/>
          <w:position w:val="0"/>
          <w:sz w:val="24"/>
          <w:szCs w:val="24"/>
          <w:highlight w:val="none"/>
        </w:rPr>
        <w:t>、信息产业部以文件形式确定、公布并适时调整。</w:t>
      </w:r>
    </w:p>
    <w:p w14:paraId="73532329">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329B24C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.5网络安全专用产品</w:t>
      </w:r>
    </w:p>
    <w:p w14:paraId="026FB83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0867604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w:t>
      </w:r>
      <w:r>
        <w:rPr>
          <w:rFonts w:hint="eastAsia" w:ascii="宋体" w:hAnsi="宋体" w:eastAsia="宋体" w:cs="宋体"/>
          <w:spacing w:val="0"/>
          <w:position w:val="0"/>
          <w:sz w:val="24"/>
          <w:szCs w:val="24"/>
          <w:highlight w:val="none"/>
          <w:lang w:val="en-US" w:eastAsia="zh-CN"/>
        </w:rPr>
        <w:t>6</w:t>
      </w:r>
      <w:r>
        <w:rPr>
          <w:rFonts w:hint="eastAsia" w:ascii="宋体" w:hAnsi="宋体" w:eastAsia="宋体" w:cs="宋体"/>
          <w:spacing w:val="0"/>
          <w:position w:val="0"/>
          <w:sz w:val="24"/>
          <w:szCs w:val="24"/>
          <w:highlight w:val="none"/>
        </w:rPr>
        <w:t>采购需求标准</w:t>
      </w:r>
    </w:p>
    <w:p w14:paraId="51E1C43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w:t>
      </w:r>
      <w:r>
        <w:rPr>
          <w:rFonts w:hint="eastAsia" w:ascii="宋体" w:hAnsi="宋体" w:eastAsia="宋体" w:cs="宋体"/>
          <w:spacing w:val="0"/>
          <w:position w:val="0"/>
          <w:sz w:val="24"/>
          <w:szCs w:val="24"/>
          <w:highlight w:val="none"/>
          <w:lang w:val="en-US" w:eastAsia="zh-CN"/>
        </w:rPr>
        <w:t>6</w:t>
      </w:r>
      <w:r>
        <w:rPr>
          <w:rFonts w:hint="eastAsia" w:ascii="宋体" w:hAnsi="宋体" w:eastAsia="宋体" w:cs="宋体"/>
          <w:spacing w:val="0"/>
          <w:position w:val="0"/>
          <w:sz w:val="24"/>
          <w:szCs w:val="24"/>
          <w:highlight w:val="none"/>
        </w:rPr>
        <w:t>.1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w:t>
      </w:r>
      <w:r>
        <w:rPr>
          <w:rFonts w:hint="eastAsia" w:ascii="宋体" w:hAnsi="宋体" w:eastAsia="宋体" w:cs="宋体"/>
          <w:spacing w:val="0"/>
          <w:position w:val="0"/>
          <w:sz w:val="24"/>
          <w:szCs w:val="24"/>
          <w:highlight w:val="none"/>
          <w:lang w:val="en-US" w:eastAsia="zh-CN"/>
        </w:rPr>
        <w:t>二</w:t>
      </w:r>
      <w:r>
        <w:rPr>
          <w:rFonts w:hint="eastAsia" w:ascii="宋体" w:hAnsi="宋体" w:eastAsia="宋体" w:cs="宋体"/>
          <w:spacing w:val="0"/>
          <w:position w:val="0"/>
          <w:sz w:val="24"/>
          <w:szCs w:val="24"/>
          <w:highlight w:val="none"/>
        </w:rPr>
        <w:t>章《采购需求》。</w:t>
      </w:r>
    </w:p>
    <w:p w14:paraId="1E8FAA1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w:t>
      </w:r>
      <w:r>
        <w:rPr>
          <w:rFonts w:hint="eastAsia" w:ascii="宋体" w:hAnsi="宋体" w:eastAsia="宋体" w:cs="宋体"/>
          <w:spacing w:val="0"/>
          <w:position w:val="0"/>
          <w:sz w:val="24"/>
          <w:szCs w:val="24"/>
          <w:highlight w:val="none"/>
          <w:lang w:val="en-US" w:eastAsia="zh-CN"/>
        </w:rPr>
        <w:t>6</w:t>
      </w:r>
      <w:r>
        <w:rPr>
          <w:rFonts w:hint="eastAsia" w:ascii="宋体" w:hAnsi="宋体" w:eastAsia="宋体" w:cs="宋体"/>
          <w:spacing w:val="0"/>
          <w:position w:val="0"/>
          <w:sz w:val="24"/>
          <w:szCs w:val="24"/>
          <w:highlight w:val="none"/>
        </w:rPr>
        <w:t>.2绿色数据中心政府采购需求标准（试行）</w:t>
      </w:r>
    </w:p>
    <w:p w14:paraId="2336E32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为加快数据中心绿色转型，根据财政部</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生态环境部</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工业和信息化部关于印发《绿色数据中心政府采购需求标准（试行）》的通知（财库〔2023〕7号），本项目如涉及绿色数据中心，则具体要求见第</w:t>
      </w:r>
      <w:r>
        <w:rPr>
          <w:rFonts w:hint="eastAsia" w:ascii="宋体" w:hAnsi="宋体" w:eastAsia="宋体" w:cs="宋体"/>
          <w:spacing w:val="0"/>
          <w:position w:val="0"/>
          <w:sz w:val="24"/>
          <w:szCs w:val="24"/>
          <w:highlight w:val="none"/>
          <w:lang w:val="en-US" w:eastAsia="zh-CN"/>
        </w:rPr>
        <w:t>二</w:t>
      </w:r>
      <w:r>
        <w:rPr>
          <w:rFonts w:hint="eastAsia" w:ascii="宋体" w:hAnsi="宋体" w:eastAsia="宋体" w:cs="宋体"/>
          <w:spacing w:val="0"/>
          <w:position w:val="0"/>
          <w:sz w:val="24"/>
          <w:szCs w:val="24"/>
          <w:highlight w:val="none"/>
        </w:rPr>
        <w:t>章《采购需求》。</w:t>
      </w:r>
    </w:p>
    <w:p w14:paraId="1B621B3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lang w:val="en-US" w:eastAsia="zh-CN"/>
        </w:rPr>
        <w:t>5.采购</w:t>
      </w:r>
      <w:r>
        <w:rPr>
          <w:rFonts w:hint="eastAsia" w:ascii="宋体" w:hAnsi="宋体" w:eastAsia="宋体" w:cs="宋体"/>
          <w:b/>
          <w:bCs/>
          <w:spacing w:val="0"/>
          <w:position w:val="0"/>
          <w:sz w:val="24"/>
          <w:szCs w:val="24"/>
          <w:highlight w:val="none"/>
        </w:rPr>
        <w:t>费用</w:t>
      </w:r>
    </w:p>
    <w:p w14:paraId="4D41E9C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供应商应自行承担所有与准备和参加</w:t>
      </w:r>
      <w:r>
        <w:rPr>
          <w:rFonts w:hint="eastAsia" w:ascii="宋体" w:hAnsi="宋体" w:eastAsia="宋体" w:cs="宋体"/>
          <w:spacing w:val="0"/>
          <w:position w:val="0"/>
          <w:sz w:val="24"/>
          <w:szCs w:val="24"/>
          <w:highlight w:val="none"/>
          <w:lang w:val="en-US" w:eastAsia="zh-CN"/>
        </w:rPr>
        <w:t>本次采购</w:t>
      </w:r>
      <w:r>
        <w:rPr>
          <w:rFonts w:hint="eastAsia" w:ascii="宋体" w:hAnsi="宋体" w:eastAsia="宋体" w:cs="宋体"/>
          <w:spacing w:val="0"/>
          <w:position w:val="0"/>
          <w:sz w:val="24"/>
          <w:szCs w:val="24"/>
          <w:highlight w:val="none"/>
        </w:rPr>
        <w:t>有关的费用，无论</w:t>
      </w:r>
      <w:r>
        <w:rPr>
          <w:rFonts w:hint="eastAsia" w:ascii="宋体" w:hAnsi="宋体" w:eastAsia="宋体" w:cs="宋体"/>
          <w:spacing w:val="0"/>
          <w:position w:val="0"/>
          <w:sz w:val="24"/>
          <w:szCs w:val="24"/>
          <w:highlight w:val="none"/>
          <w:lang w:val="en-US" w:eastAsia="zh-CN"/>
        </w:rPr>
        <w:t>磋商</w:t>
      </w:r>
      <w:r>
        <w:rPr>
          <w:rFonts w:hint="eastAsia" w:ascii="宋体" w:hAnsi="宋体" w:eastAsia="宋体" w:cs="宋体"/>
          <w:spacing w:val="0"/>
          <w:position w:val="0"/>
          <w:sz w:val="24"/>
          <w:szCs w:val="24"/>
          <w:highlight w:val="none"/>
        </w:rPr>
        <w:t>的结果如何，采购人或采购代理机构在任何情况下均无承担这些费用的义务和责任。</w:t>
      </w:r>
    </w:p>
    <w:p w14:paraId="1000B6C6">
      <w:pPr>
        <w:keepNext w:val="0"/>
        <w:keepLines w:val="0"/>
        <w:pageBreakBefore w:val="0"/>
        <w:widowControl/>
        <w:kinsoku/>
        <w:wordWrap w:val="0"/>
        <w:overflowPunct/>
        <w:topLinePunct w:val="0"/>
        <w:bidi w:val="0"/>
        <w:spacing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6.采购范围及适用法律</w:t>
      </w:r>
    </w:p>
    <w:p w14:paraId="1E4F17F2">
      <w:pPr>
        <w:keepNext w:val="0"/>
        <w:keepLines w:val="0"/>
        <w:pageBreakBefore w:val="0"/>
        <w:widowControl/>
        <w:kinsoku/>
        <w:wordWrap w:val="0"/>
        <w:overflowPunct/>
        <w:topLinePunct w:val="0"/>
        <w:bidi w:val="0"/>
        <w:spacing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6.1本次采购适用的法律、法规为《中华人民共和国政府采购法》《中华人民共和国政府采购法实施条例》《政府采购竞争性磋商采购方式管理暂行办法》《财政部关于竞争性磋商采购方式管理暂行办法有关问题的补充通知》《中华人民共和国民法典》以及其他相关政府采购法律法规。</w:t>
      </w:r>
    </w:p>
    <w:p w14:paraId="0773C90B">
      <w:pPr>
        <w:keepNext w:val="0"/>
        <w:keepLines w:val="0"/>
        <w:pageBreakBefore w:val="0"/>
        <w:widowControl/>
        <w:kinsoku/>
        <w:wordWrap w:val="0"/>
        <w:overflowPunct/>
        <w:topLinePunct w:val="0"/>
        <w:bidi w:val="0"/>
        <w:spacing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6.2“监督管理部门”是指</w:t>
      </w:r>
      <w:r>
        <w:rPr>
          <w:rFonts w:hint="eastAsia" w:ascii="宋体" w:hAnsi="宋体" w:eastAsia="宋体" w:cs="宋体"/>
          <w:snapToGrid w:val="0"/>
          <w:color w:val="000000"/>
          <w:spacing w:val="0"/>
          <w:kern w:val="0"/>
          <w:position w:val="0"/>
          <w:sz w:val="24"/>
          <w:szCs w:val="24"/>
          <w:highlight w:val="none"/>
          <w:u w:val="single"/>
          <w:lang w:val="en-US" w:eastAsia="zh-CN" w:bidi="ar-SA"/>
        </w:rPr>
        <w:t>唐河县财政局</w:t>
      </w:r>
      <w:r>
        <w:rPr>
          <w:rFonts w:hint="eastAsia" w:ascii="宋体" w:hAnsi="宋体" w:eastAsia="宋体" w:cs="宋体"/>
          <w:snapToGrid w:val="0"/>
          <w:color w:val="000000"/>
          <w:spacing w:val="0"/>
          <w:kern w:val="0"/>
          <w:position w:val="0"/>
          <w:sz w:val="24"/>
          <w:szCs w:val="24"/>
          <w:highlight w:val="none"/>
          <w:lang w:val="en-US" w:eastAsia="zh-CN" w:bidi="ar-SA"/>
        </w:rPr>
        <w:t>。</w:t>
      </w:r>
    </w:p>
    <w:p w14:paraId="100D855B">
      <w:pPr>
        <w:keepNext w:val="0"/>
        <w:keepLines w:val="0"/>
        <w:pageBreakBefore w:val="0"/>
        <w:widowControl/>
        <w:kinsoku/>
        <w:wordWrap w:val="0"/>
        <w:overflowPunct/>
        <w:topLinePunct w:val="0"/>
        <w:bidi w:val="0"/>
        <w:spacing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6.3“货物”指供应商按采购文件规定，须向采购人提供的与本次采购相关的</w:t>
      </w:r>
      <w:r>
        <w:rPr>
          <w:rFonts w:hint="eastAsia" w:ascii="宋体" w:hAnsi="宋体" w:eastAsia="宋体" w:cs="宋体"/>
          <w:snapToGrid w:val="0"/>
          <w:color w:val="000000"/>
          <w:spacing w:val="0"/>
          <w:kern w:val="0"/>
          <w:position w:val="0"/>
          <w:sz w:val="24"/>
          <w:szCs w:val="24"/>
          <w:highlight w:val="none"/>
          <w:u w:val="single"/>
          <w:lang w:val="en-US" w:eastAsia="zh-CN" w:bidi="ar-SA"/>
        </w:rPr>
        <w:t>/</w:t>
      </w:r>
      <w:r>
        <w:rPr>
          <w:rFonts w:hint="eastAsia" w:ascii="宋体" w:hAnsi="宋体" w:eastAsia="宋体" w:cs="宋体"/>
          <w:snapToGrid w:val="0"/>
          <w:color w:val="000000"/>
          <w:spacing w:val="0"/>
          <w:kern w:val="0"/>
          <w:position w:val="0"/>
          <w:sz w:val="24"/>
          <w:szCs w:val="24"/>
          <w:highlight w:val="none"/>
          <w:lang w:val="en-US" w:eastAsia="zh-CN" w:bidi="ar-SA"/>
        </w:rPr>
        <w:t>。</w:t>
      </w:r>
    </w:p>
    <w:p w14:paraId="19E14CE7">
      <w:pPr>
        <w:keepNext w:val="0"/>
        <w:keepLines w:val="0"/>
        <w:pageBreakBefore w:val="0"/>
        <w:widowControl/>
        <w:kinsoku/>
        <w:wordWrap w:val="0"/>
        <w:overflowPunct/>
        <w:topLinePunct w:val="0"/>
        <w:bidi w:val="0"/>
        <w:spacing w:line="360" w:lineRule="auto"/>
        <w:ind w:firstLine="480" w:firstLineChars="200"/>
        <w:jc w:val="both"/>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6.4“服务”指采购文件规定供应商应承担的相关服务。</w:t>
      </w:r>
    </w:p>
    <w:p w14:paraId="45ED50A4">
      <w:pPr>
        <w:pStyle w:val="6"/>
        <w:keepNext w:val="0"/>
        <w:keepLines w:val="0"/>
        <w:pageBreakBefore w:val="0"/>
        <w:widowControl/>
        <w:kinsoku/>
        <w:wordWrap w:val="0"/>
        <w:overflowPunct/>
        <w:topLinePunct w:val="0"/>
        <w:bidi w:val="0"/>
        <w:spacing w:line="360" w:lineRule="auto"/>
        <w:ind w:firstLine="480" w:firstLineChars="200"/>
        <w:jc w:val="both"/>
        <w:outlineLvl w:val="1"/>
        <w:rPr>
          <w:rFonts w:hint="eastAsia" w:ascii="宋体" w:hAnsi="宋体" w:eastAsia="宋体" w:cs="宋体"/>
          <w:spacing w:val="0"/>
          <w:position w:val="0"/>
          <w:sz w:val="24"/>
          <w:szCs w:val="24"/>
          <w:highlight w:val="none"/>
          <w:lang w:val="en-US" w:eastAsia="zh-CN"/>
        </w:rPr>
      </w:pPr>
      <w:bookmarkStart w:id="5" w:name="_Toc11788"/>
      <w:bookmarkStart w:id="6" w:name="_Toc10189"/>
      <w:r>
        <w:rPr>
          <w:rFonts w:hint="eastAsia" w:ascii="宋体" w:hAnsi="宋体" w:eastAsia="宋体" w:cs="宋体"/>
          <w:spacing w:val="0"/>
          <w:position w:val="0"/>
          <w:sz w:val="24"/>
          <w:szCs w:val="24"/>
          <w:highlight w:val="none"/>
          <w14:textOutline w14:w="1800" w14:cap="flat" w14:cmpd="sng">
            <w14:solidFill>
              <w14:srgbClr w14:val="000000"/>
            </w14:solidFill>
            <w14:prstDash w14:val="solid"/>
            <w14:miter w14:val="0"/>
          </w14:textOutline>
        </w:rPr>
        <w:t>二</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14:textOutline w14:w="1800" w14:cap="flat" w14:cmpd="sng">
            <w14:solidFill>
              <w14:srgbClr w14:val="000000"/>
            </w14:solidFill>
            <w14:prstDash w14:val="solid"/>
            <w14:miter w14:val="0"/>
          </w14:textOutline>
        </w:rPr>
        <w:t>竞争性磋商文件</w:t>
      </w:r>
      <w:bookmarkEnd w:id="5"/>
      <w:bookmarkEnd w:id="6"/>
    </w:p>
    <w:p w14:paraId="4B49E223">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lang w:val="en-US" w:eastAsia="zh-CN"/>
        </w:rPr>
        <w:t>7.</w:t>
      </w:r>
      <w:r>
        <w:rPr>
          <w:rFonts w:hint="eastAsia" w:ascii="宋体" w:hAnsi="宋体" w:eastAsia="宋体" w:cs="宋体"/>
          <w:b/>
          <w:bCs/>
          <w:spacing w:val="0"/>
          <w:position w:val="0"/>
          <w:sz w:val="24"/>
          <w:szCs w:val="24"/>
          <w:highlight w:val="none"/>
        </w:rPr>
        <w:t>竞争性磋商文件构成</w:t>
      </w:r>
    </w:p>
    <w:p w14:paraId="2C05FD9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7</w:t>
      </w:r>
      <w:r>
        <w:rPr>
          <w:rFonts w:hint="eastAsia" w:ascii="宋体" w:hAnsi="宋体" w:eastAsia="宋体" w:cs="宋体"/>
          <w:spacing w:val="0"/>
          <w:position w:val="0"/>
          <w:sz w:val="24"/>
          <w:szCs w:val="24"/>
          <w:highlight w:val="none"/>
        </w:rPr>
        <w:t>.1竞争性磋商文件包括以下部分：</w:t>
      </w:r>
    </w:p>
    <w:p w14:paraId="06DF6673">
      <w:pPr>
        <w:pStyle w:val="6"/>
        <w:keepNext w:val="0"/>
        <w:keepLines w:val="0"/>
        <w:pageBreakBefore w:val="0"/>
        <w:widowControl/>
        <w:numPr>
          <w:ilvl w:val="0"/>
          <w:numId w:val="1"/>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cs="宋体"/>
          <w:spacing w:val="0"/>
          <w:position w:val="0"/>
          <w:sz w:val="24"/>
          <w:szCs w:val="24"/>
          <w:highlight w:val="none"/>
          <w:lang w:val="en-US" w:eastAsia="zh-CN"/>
        </w:rPr>
        <w:t>竞争性磋商公告</w:t>
      </w:r>
    </w:p>
    <w:p w14:paraId="13232C3B">
      <w:pPr>
        <w:pStyle w:val="6"/>
        <w:keepNext w:val="0"/>
        <w:keepLines w:val="0"/>
        <w:pageBreakBefore w:val="0"/>
        <w:widowControl/>
        <w:numPr>
          <w:ilvl w:val="0"/>
          <w:numId w:val="1"/>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采购需求</w:t>
      </w:r>
    </w:p>
    <w:p w14:paraId="1EE8A99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第三章</w:t>
      </w:r>
      <w:r>
        <w:rPr>
          <w:rFonts w:hint="eastAsia"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供应商须知</w:t>
      </w:r>
    </w:p>
    <w:p w14:paraId="65F33D9A">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第四章</w:t>
      </w:r>
      <w:r>
        <w:rPr>
          <w:rFonts w:hint="eastAsia"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评</w:t>
      </w:r>
      <w:r>
        <w:rPr>
          <w:rFonts w:hint="eastAsia" w:ascii="宋体" w:hAnsi="宋体" w:eastAsia="宋体" w:cs="宋体"/>
          <w:spacing w:val="0"/>
          <w:position w:val="0"/>
          <w:sz w:val="24"/>
          <w:szCs w:val="24"/>
          <w:highlight w:val="none"/>
          <w:lang w:val="en-US" w:eastAsia="zh-CN"/>
        </w:rPr>
        <w:t>审</w:t>
      </w:r>
      <w:r>
        <w:rPr>
          <w:rFonts w:hint="eastAsia" w:ascii="宋体" w:hAnsi="宋体" w:eastAsia="宋体" w:cs="宋体"/>
          <w:spacing w:val="0"/>
          <w:position w:val="0"/>
          <w:sz w:val="24"/>
          <w:szCs w:val="24"/>
          <w:highlight w:val="none"/>
        </w:rPr>
        <w:t>程序、评审方法和评审标准</w:t>
      </w:r>
    </w:p>
    <w:p w14:paraId="2973997E">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第五章</w:t>
      </w:r>
      <w:r>
        <w:rPr>
          <w:rFonts w:hint="eastAsia"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lang w:eastAsia="zh-CN"/>
        </w:rPr>
        <w:t>政府采购合同（草案）</w:t>
      </w:r>
    </w:p>
    <w:p w14:paraId="39B31A29">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第六章</w:t>
      </w:r>
      <w:r>
        <w:rPr>
          <w:rFonts w:hint="eastAsia"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响应文件格式</w:t>
      </w:r>
    </w:p>
    <w:p w14:paraId="647A1E6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7.2供应商应认真阅读竞争性磋商文件的全部内容。供应商应按照竞争性磋商文件要求提交响应文件并保证所提供的全部资料的真实性，并对竞争性磋商文件做出实质性响应，否则响应无效。</w:t>
      </w:r>
    </w:p>
    <w:p w14:paraId="4F7873E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宋体" w:hAnsi="宋体" w:eastAsia="宋体" w:cs="宋体"/>
          <w:b/>
          <w:bCs/>
          <w:spacing w:val="0"/>
          <w:position w:val="0"/>
          <w:sz w:val="24"/>
          <w:szCs w:val="24"/>
          <w:highlight w:val="none"/>
          <w:lang w:val="en-US" w:eastAsia="zh-CN"/>
        </w:rPr>
      </w:pPr>
      <w:r>
        <w:rPr>
          <w:rFonts w:hint="eastAsia" w:ascii="宋体" w:hAnsi="宋体" w:eastAsia="宋体" w:cs="宋体"/>
          <w:b/>
          <w:bCs/>
          <w:spacing w:val="0"/>
          <w:position w:val="0"/>
          <w:sz w:val="24"/>
          <w:szCs w:val="24"/>
          <w:highlight w:val="none"/>
          <w:lang w:val="en-US" w:eastAsia="zh-CN"/>
        </w:rPr>
        <w:t>8.对竞争性磋商文件的澄清或修改</w:t>
      </w:r>
    </w:p>
    <w:p w14:paraId="436D15D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8.1采购人或采购代理机构可用补充文件的方式修正竞争性磋商文件，补充文件内容以公告的形式告知所有竞争性磋商文件收受人，该补充文件将成为竞争性磋商文件的组成部分，并替代所修正的部分。</w:t>
      </w:r>
    </w:p>
    <w:p w14:paraId="569EBB2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8.2采购人或采购代理机构可以酌情延长上传截止时间，并将此变更以公告形式通知所有竞争性磋商文件收受人。</w:t>
      </w:r>
    </w:p>
    <w:p w14:paraId="44390E8E">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8.3澄清或者修改的内容为竞争性磋商文件的组成部分，并对所有获取竞争性磋商文件的潜在供应商具有约束力。澄清或者修改的内容可能影响响应文件编制的，将在提交首次响应文件截止之日5日前，以书面形式（必须在原公告发布媒体上发布公告）通知所有获取磋商文件的供应商；不足5日的，将顺延上传响应文件截止时间。</w:t>
      </w:r>
    </w:p>
    <w:p w14:paraId="28997EC6">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宋体" w:hAnsi="宋体" w:eastAsia="宋体" w:cs="宋体"/>
          <w:b/>
          <w:bCs/>
          <w:spacing w:val="0"/>
          <w:position w:val="0"/>
          <w:sz w:val="24"/>
          <w:szCs w:val="24"/>
          <w:highlight w:val="none"/>
          <w:lang w:val="en-US" w:eastAsia="zh-CN"/>
        </w:rPr>
      </w:pPr>
      <w:r>
        <w:rPr>
          <w:rFonts w:hint="eastAsia" w:ascii="宋体" w:hAnsi="宋体" w:eastAsia="宋体" w:cs="宋体"/>
          <w:b/>
          <w:bCs/>
          <w:spacing w:val="0"/>
          <w:position w:val="0"/>
          <w:sz w:val="24"/>
          <w:szCs w:val="24"/>
          <w:highlight w:val="none"/>
          <w:lang w:val="en-US" w:eastAsia="zh-CN"/>
        </w:rPr>
        <w:t>8.4政府采购项目实行网上受理，开标前所有信息保密。因此，采购人或采购代理机构发布的一切公告信息（包括采购公告、变更公告、澄清公告等）均在“河南省政府采购网”“</w:t>
      </w:r>
      <w:r>
        <w:rPr>
          <w:rFonts w:hint="eastAsia" w:cs="宋体"/>
          <w:b/>
          <w:bCs/>
          <w:spacing w:val="0"/>
          <w:position w:val="0"/>
          <w:sz w:val="24"/>
          <w:szCs w:val="24"/>
          <w:highlight w:val="none"/>
          <w:lang w:val="en-US" w:eastAsia="zh-CN"/>
        </w:rPr>
        <w:t>《全国公共资源交易平台(河南省·南阳唐河分平台)》</w:t>
      </w:r>
      <w:r>
        <w:rPr>
          <w:rFonts w:hint="eastAsia" w:ascii="宋体" w:hAnsi="宋体" w:eastAsia="宋体" w:cs="宋体"/>
          <w:b/>
          <w:bCs/>
          <w:spacing w:val="0"/>
          <w:position w:val="0"/>
          <w:sz w:val="24"/>
          <w:szCs w:val="24"/>
          <w:highlight w:val="none"/>
          <w:lang w:val="en-US" w:eastAsia="zh-CN"/>
        </w:rPr>
        <w:t>”等媒体发布，请潜在供应商随时查询有关公告信息。若因潜在供应商没有及时查看到公告信息而造成的失误，责任自负。</w:t>
      </w:r>
    </w:p>
    <w:p w14:paraId="062D253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b/>
          <w:bCs/>
          <w:spacing w:val="0"/>
          <w:position w:val="0"/>
          <w:sz w:val="24"/>
          <w:szCs w:val="24"/>
          <w:highlight w:val="none"/>
          <w:lang w:val="en-US" w:eastAsia="zh-CN"/>
        </w:rPr>
        <w:t>8.5供应商应关注是否有发布最新的澄清更正公告和更正的最新磋商文件（电子答疑文件），如有则需下载最新的磋商文件，并在此基础上制作最新的响应文件并上传。</w:t>
      </w:r>
    </w:p>
    <w:p w14:paraId="2D0499EF">
      <w:pPr>
        <w:pStyle w:val="6"/>
        <w:keepNext w:val="0"/>
        <w:keepLines w:val="0"/>
        <w:pageBreakBefore w:val="0"/>
        <w:widowControl/>
        <w:kinsoku/>
        <w:wordWrap w:val="0"/>
        <w:overflowPunct/>
        <w:topLinePunct w:val="0"/>
        <w:bidi w:val="0"/>
        <w:spacing w:line="360" w:lineRule="auto"/>
        <w:ind w:firstLine="480" w:firstLineChars="200"/>
        <w:jc w:val="both"/>
        <w:outlineLvl w:val="1"/>
        <w:rPr>
          <w:rFonts w:hint="eastAsia" w:ascii="宋体" w:hAnsi="宋体" w:eastAsia="宋体" w:cs="宋体"/>
          <w:spacing w:val="0"/>
          <w:position w:val="0"/>
          <w:sz w:val="24"/>
          <w:szCs w:val="24"/>
          <w:highlight w:val="none"/>
          <w:lang w:val="en-US" w:eastAsia="zh-CN"/>
        </w:rPr>
      </w:pPr>
      <w:bookmarkStart w:id="7" w:name="_Toc18131"/>
      <w:bookmarkStart w:id="8" w:name="_Toc5453"/>
      <w:r>
        <w:rPr>
          <w:rFonts w:hint="eastAsia" w:ascii="宋体" w:hAnsi="宋体" w:eastAsia="宋体" w:cs="宋体"/>
          <w:spacing w:val="0"/>
          <w:position w:val="0"/>
          <w:sz w:val="24"/>
          <w:szCs w:val="24"/>
          <w:highlight w:val="none"/>
          <w14:textOutline w14:w="1800" w14:cap="flat" w14:cmpd="sng">
            <w14:solidFill>
              <w14:srgbClr w14:val="000000"/>
            </w14:solidFill>
            <w14:prstDash w14:val="solid"/>
            <w14:miter w14:val="0"/>
          </w14:textOutline>
        </w:rPr>
        <w:t>三</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14:textOutline w14:w="1800" w14:cap="flat" w14:cmpd="sng">
            <w14:solidFill>
              <w14:srgbClr w14:val="000000"/>
            </w14:solidFill>
            <w14:prstDash w14:val="solid"/>
            <w14:miter w14:val="0"/>
          </w14:textOutline>
        </w:rPr>
        <w:t>响应文件的编制</w:t>
      </w:r>
      <w:bookmarkEnd w:id="7"/>
      <w:bookmarkEnd w:id="8"/>
    </w:p>
    <w:p w14:paraId="09D2BFB5">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b/>
          <w:bCs/>
          <w:spacing w:val="0"/>
          <w:position w:val="0"/>
          <w:sz w:val="24"/>
          <w:szCs w:val="24"/>
          <w:highlight w:val="none"/>
          <w:lang w:val="en-US" w:eastAsia="zh-CN"/>
        </w:rPr>
        <w:t>9.响应范围、竞争性磋商文件中计量单位的使用及磋商语言</w:t>
      </w:r>
    </w:p>
    <w:p w14:paraId="2E8E78E0">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9.1本项目如划分采购包，供应商可以对本项目的其中一个采购包进行响应，也可同时对多个采购包进行响应。供应商应当对所参与采购包对应第二章《采购需求》所列的全部内容进行响应，不得将一个采购包中的内容拆分响应，否则其对该采购包的响应将被认定为无效响应。</w:t>
      </w:r>
    </w:p>
    <w:p w14:paraId="26F83F70">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9.2除竞争性磋商文件有特殊要求外，本项目磋商所使用的计量单位，应采用中华人民共和国法定计量单位。</w:t>
      </w:r>
    </w:p>
    <w:p w14:paraId="02F0BF9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9.3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4AC68F8">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b/>
          <w:bCs/>
          <w:spacing w:val="0"/>
          <w:position w:val="0"/>
          <w:sz w:val="24"/>
          <w:szCs w:val="24"/>
          <w:highlight w:val="none"/>
          <w:lang w:val="en-US" w:eastAsia="zh-CN"/>
        </w:rPr>
        <w:t>10.响应文件构成</w:t>
      </w:r>
    </w:p>
    <w:p w14:paraId="02772AEF">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10.1供应商应当按照竞争性磋商文件的要求编制响应文件，并对其提交的响应文件的真实性、合法性承担法律责任。响应文件的部分格式要求，见第六章《响应文件格式》。</w:t>
      </w:r>
    </w:p>
    <w:p w14:paraId="464E3C27">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10.2对于竞争性磋商文件中标记了实质性格式文件的，供应商不得改变格式中给定的文字所表达的含义，不得删减格式中的实质性内容，不得对应当填写的空格不填写或不实质性响应，否则响应无效。未标记实质性格式的文件和竞争性磋商文件未提供格式的内容，可由供应商自行编写。</w:t>
      </w:r>
    </w:p>
    <w:p w14:paraId="1C66A56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spacing w:val="0"/>
          <w:position w:val="0"/>
          <w:sz w:val="24"/>
          <w:szCs w:val="24"/>
          <w:highlight w:val="none"/>
        </w:rPr>
        <w:t>10.3</w:t>
      </w:r>
      <w:r>
        <w:rPr>
          <w:rFonts w:hint="eastAsia" w:ascii="宋体" w:hAnsi="宋体" w:eastAsia="宋体" w:cs="宋体"/>
          <w:spacing w:val="0"/>
          <w:position w:val="0"/>
          <w:sz w:val="24"/>
          <w:szCs w:val="24"/>
          <w:highlight w:val="none"/>
          <w:lang w:eastAsia="zh-CN"/>
        </w:rPr>
        <w:t>电子</w:t>
      </w:r>
      <w:r>
        <w:rPr>
          <w:rFonts w:hint="eastAsia" w:ascii="宋体" w:hAnsi="宋体" w:eastAsia="宋体" w:cs="宋体"/>
          <w:spacing w:val="0"/>
          <w:position w:val="0"/>
          <w:sz w:val="24"/>
          <w:szCs w:val="24"/>
          <w:highlight w:val="none"/>
          <w:lang w:val="en-US" w:eastAsia="zh-CN"/>
        </w:rPr>
        <w:t>响应</w:t>
      </w:r>
      <w:r>
        <w:rPr>
          <w:rFonts w:hint="eastAsia" w:ascii="宋体" w:hAnsi="宋体" w:eastAsia="宋体" w:cs="宋体"/>
          <w:spacing w:val="0"/>
          <w:position w:val="0"/>
          <w:sz w:val="24"/>
          <w:szCs w:val="24"/>
          <w:highlight w:val="none"/>
          <w:lang w:eastAsia="zh-CN"/>
        </w:rPr>
        <w:t>文件应使用CA数字证书生成并在截止时间前上传其加密版本，</w:t>
      </w:r>
      <w:r>
        <w:rPr>
          <w:rFonts w:hint="eastAsia" w:ascii="宋体" w:hAnsi="宋体" w:eastAsia="宋体" w:cs="宋体"/>
          <w:spacing w:val="0"/>
          <w:position w:val="0"/>
          <w:sz w:val="24"/>
          <w:szCs w:val="24"/>
          <w:highlight w:val="none"/>
          <w:lang w:val="en-US" w:eastAsia="zh-CN"/>
        </w:rPr>
        <w:t>根据磋商文件中规定的下载平台要求，</w:t>
      </w:r>
      <w:r>
        <w:rPr>
          <w:rFonts w:hint="eastAsia" w:ascii="宋体" w:hAnsi="宋体" w:eastAsia="宋体" w:cs="宋体"/>
          <w:spacing w:val="0"/>
          <w:position w:val="0"/>
          <w:sz w:val="24"/>
          <w:szCs w:val="24"/>
          <w:highlight w:val="none"/>
          <w:lang w:eastAsia="zh-CN"/>
        </w:rPr>
        <w:t>具体详见《投标文件制作工具操作手册》。</w:t>
      </w:r>
      <w:r>
        <w:rPr>
          <w:rFonts w:hint="eastAsia" w:ascii="宋体" w:hAnsi="宋体" w:eastAsia="宋体" w:cs="宋体"/>
          <w:b/>
          <w:bCs/>
          <w:spacing w:val="0"/>
          <w:position w:val="0"/>
          <w:sz w:val="24"/>
          <w:szCs w:val="24"/>
          <w:highlight w:val="none"/>
          <w:lang w:eastAsia="zh-CN"/>
        </w:rPr>
        <w:t>否则，被视为无效</w:t>
      </w:r>
      <w:r>
        <w:rPr>
          <w:rFonts w:hint="eastAsia" w:ascii="宋体" w:hAnsi="宋体" w:eastAsia="宋体" w:cs="宋体"/>
          <w:b/>
          <w:bCs/>
          <w:spacing w:val="0"/>
          <w:position w:val="0"/>
          <w:sz w:val="24"/>
          <w:szCs w:val="24"/>
          <w:highlight w:val="none"/>
          <w:lang w:val="en-US" w:eastAsia="zh-CN"/>
        </w:rPr>
        <w:t>响应</w:t>
      </w:r>
      <w:r>
        <w:rPr>
          <w:rFonts w:hint="eastAsia" w:ascii="宋体" w:hAnsi="宋体" w:eastAsia="宋体" w:cs="宋体"/>
          <w:b/>
          <w:bCs/>
          <w:spacing w:val="0"/>
          <w:position w:val="0"/>
          <w:sz w:val="24"/>
          <w:szCs w:val="24"/>
          <w:highlight w:val="none"/>
          <w:lang w:eastAsia="zh-CN"/>
        </w:rPr>
        <w:t>文件，将被平台系统拒绝。</w:t>
      </w:r>
    </w:p>
    <w:p w14:paraId="177711C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lang w:val="en-US" w:eastAsia="zh-CN"/>
        </w:rPr>
        <w:t>10.4</w:t>
      </w:r>
      <w:r>
        <w:rPr>
          <w:rFonts w:hint="eastAsia" w:ascii="宋体" w:hAnsi="宋体" w:eastAsia="宋体" w:cs="宋体"/>
          <w:spacing w:val="0"/>
          <w:position w:val="0"/>
          <w:sz w:val="24"/>
          <w:szCs w:val="24"/>
          <w:highlight w:val="none"/>
        </w:rPr>
        <w:t>第四章《评</w:t>
      </w:r>
      <w:r>
        <w:rPr>
          <w:rFonts w:hint="eastAsia" w:ascii="宋体" w:hAnsi="宋体" w:eastAsia="宋体" w:cs="宋体"/>
          <w:spacing w:val="0"/>
          <w:position w:val="0"/>
          <w:sz w:val="24"/>
          <w:szCs w:val="24"/>
          <w:highlight w:val="none"/>
          <w:lang w:val="en-US" w:eastAsia="zh-CN"/>
        </w:rPr>
        <w:t>审</w:t>
      </w:r>
      <w:r>
        <w:rPr>
          <w:rFonts w:hint="eastAsia" w:ascii="宋体" w:hAnsi="宋体" w:eastAsia="宋体" w:cs="宋体"/>
          <w:spacing w:val="0"/>
          <w:position w:val="0"/>
          <w:sz w:val="24"/>
          <w:szCs w:val="24"/>
          <w:highlight w:val="none"/>
        </w:rPr>
        <w:t>程序、评审方法和评审标准》中涉及的证明文件。</w:t>
      </w:r>
    </w:p>
    <w:p w14:paraId="082008E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10.</w:t>
      </w:r>
      <w:r>
        <w:rPr>
          <w:rFonts w:hint="eastAsia" w:ascii="宋体" w:hAnsi="宋体" w:eastAsia="宋体" w:cs="宋体"/>
          <w:spacing w:val="0"/>
          <w:position w:val="0"/>
          <w:sz w:val="24"/>
          <w:szCs w:val="24"/>
          <w:highlight w:val="none"/>
          <w:lang w:val="en-US" w:eastAsia="zh-CN"/>
        </w:rPr>
        <w:t>5</w:t>
      </w:r>
      <w:r>
        <w:rPr>
          <w:rFonts w:hint="eastAsia" w:ascii="宋体" w:hAnsi="宋体" w:eastAsia="宋体" w:cs="宋体"/>
          <w:spacing w:val="0"/>
          <w:position w:val="0"/>
          <w:sz w:val="24"/>
          <w:szCs w:val="24"/>
          <w:highlight w:val="none"/>
        </w:rPr>
        <w:t>对照第</w:t>
      </w:r>
      <w:r>
        <w:rPr>
          <w:rFonts w:hint="eastAsia" w:ascii="宋体" w:hAnsi="宋体" w:eastAsia="宋体" w:cs="宋体"/>
          <w:spacing w:val="0"/>
          <w:position w:val="0"/>
          <w:sz w:val="24"/>
          <w:szCs w:val="24"/>
          <w:highlight w:val="none"/>
          <w:lang w:val="en-US" w:eastAsia="zh-CN"/>
        </w:rPr>
        <w:t>二</w:t>
      </w:r>
      <w:r>
        <w:rPr>
          <w:rFonts w:hint="eastAsia" w:ascii="宋体" w:hAnsi="宋体" w:eastAsia="宋体" w:cs="宋体"/>
          <w:spacing w:val="0"/>
          <w:position w:val="0"/>
          <w:sz w:val="24"/>
          <w:szCs w:val="24"/>
          <w:highlight w:val="none"/>
        </w:rPr>
        <w:t>章《采购需求》，说明所</w:t>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供货物</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rPr>
        <w:t>服务</w:t>
      </w:r>
      <w:r>
        <w:rPr>
          <w:rFonts w:hint="eastAsia" w:ascii="宋体" w:hAnsi="宋体" w:eastAsia="宋体" w:cs="宋体"/>
          <w:spacing w:val="0"/>
          <w:position w:val="0"/>
          <w:sz w:val="24"/>
          <w:szCs w:val="24"/>
          <w:highlight w:val="none"/>
          <w:lang w:val="en-US" w:eastAsia="zh-CN"/>
        </w:rPr>
        <w:t>或工程</w:t>
      </w:r>
      <w:r>
        <w:rPr>
          <w:rFonts w:hint="eastAsia" w:ascii="宋体" w:hAnsi="宋体" w:eastAsia="宋体" w:cs="宋体"/>
          <w:spacing w:val="0"/>
          <w:position w:val="0"/>
          <w:sz w:val="24"/>
          <w:szCs w:val="24"/>
          <w:highlight w:val="none"/>
        </w:rPr>
        <w:t>已对第</w:t>
      </w:r>
      <w:r>
        <w:rPr>
          <w:rFonts w:hint="eastAsia" w:ascii="宋体" w:hAnsi="宋体" w:eastAsia="宋体" w:cs="宋体"/>
          <w:spacing w:val="0"/>
          <w:position w:val="0"/>
          <w:sz w:val="24"/>
          <w:szCs w:val="24"/>
          <w:highlight w:val="none"/>
          <w:lang w:val="en-US" w:eastAsia="zh-CN"/>
        </w:rPr>
        <w:t>二</w:t>
      </w:r>
      <w:r>
        <w:rPr>
          <w:rFonts w:hint="eastAsia" w:ascii="宋体" w:hAnsi="宋体" w:eastAsia="宋体" w:cs="宋体"/>
          <w:spacing w:val="0"/>
          <w:position w:val="0"/>
          <w:sz w:val="24"/>
          <w:szCs w:val="24"/>
          <w:highlight w:val="none"/>
        </w:rPr>
        <w:t>章《采购需求》做出了响应，或申明与第</w:t>
      </w:r>
      <w:r>
        <w:rPr>
          <w:rFonts w:hint="eastAsia" w:ascii="宋体" w:hAnsi="宋体" w:eastAsia="宋体" w:cs="宋体"/>
          <w:spacing w:val="0"/>
          <w:position w:val="0"/>
          <w:sz w:val="24"/>
          <w:szCs w:val="24"/>
          <w:highlight w:val="none"/>
          <w:lang w:val="en-US" w:eastAsia="zh-CN"/>
        </w:rPr>
        <w:t>二</w:t>
      </w:r>
      <w:r>
        <w:rPr>
          <w:rFonts w:hint="eastAsia" w:ascii="宋体" w:hAnsi="宋体" w:eastAsia="宋体" w:cs="宋体"/>
          <w:spacing w:val="0"/>
          <w:position w:val="0"/>
          <w:sz w:val="24"/>
          <w:szCs w:val="24"/>
          <w:highlight w:val="none"/>
        </w:rPr>
        <w:t>章《采购需求》的偏差和例外。如第</w:t>
      </w:r>
      <w:r>
        <w:rPr>
          <w:rFonts w:hint="eastAsia" w:ascii="宋体" w:hAnsi="宋体" w:eastAsia="宋体" w:cs="宋体"/>
          <w:spacing w:val="0"/>
          <w:position w:val="0"/>
          <w:sz w:val="24"/>
          <w:szCs w:val="24"/>
          <w:highlight w:val="none"/>
          <w:lang w:val="en-US" w:eastAsia="zh-CN"/>
        </w:rPr>
        <w:t>二</w:t>
      </w:r>
      <w:r>
        <w:rPr>
          <w:rFonts w:hint="eastAsia" w:ascii="宋体" w:hAnsi="宋体" w:eastAsia="宋体" w:cs="宋体"/>
          <w:spacing w:val="0"/>
          <w:position w:val="0"/>
          <w:sz w:val="24"/>
          <w:szCs w:val="24"/>
          <w:highlight w:val="none"/>
        </w:rPr>
        <w:t>章《采购需求》中要求</w:t>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供证明文件的，供应商应当按具体要求</w:t>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供证明文件。</w:t>
      </w:r>
    </w:p>
    <w:p w14:paraId="4D9259C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10.6</w:t>
      </w:r>
      <w:r>
        <w:rPr>
          <w:rFonts w:hint="eastAsia" w:ascii="宋体" w:hAnsi="宋体" w:eastAsia="宋体" w:cs="宋体"/>
          <w:spacing w:val="0"/>
          <w:position w:val="0"/>
          <w:sz w:val="24"/>
          <w:szCs w:val="24"/>
          <w:highlight w:val="none"/>
        </w:rPr>
        <w:t>供应商</w:t>
      </w:r>
      <w:r>
        <w:rPr>
          <w:rFonts w:hint="eastAsia" w:ascii="宋体" w:hAnsi="宋体" w:eastAsia="宋体" w:cs="宋体"/>
          <w:spacing w:val="0"/>
          <w:position w:val="0"/>
          <w:sz w:val="24"/>
          <w:szCs w:val="24"/>
          <w:highlight w:val="none"/>
          <w:lang w:val="en-US" w:eastAsia="zh-CN"/>
        </w:rPr>
        <w:t>编制响应文件时，涉及营业执照、资质、业绩、财务、社保、纳税及各类证书、报告等内容，必须是原件的扫描件。</w:t>
      </w:r>
    </w:p>
    <w:p w14:paraId="577F11B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10.7</w:t>
      </w:r>
      <w:r>
        <w:rPr>
          <w:rFonts w:hint="eastAsia" w:ascii="宋体" w:hAnsi="宋体" w:eastAsia="宋体" w:cs="宋体"/>
          <w:spacing w:val="0"/>
          <w:position w:val="0"/>
          <w:sz w:val="24"/>
          <w:szCs w:val="24"/>
          <w:highlight w:val="none"/>
        </w:rPr>
        <w:t>供应商</w:t>
      </w:r>
      <w:r>
        <w:rPr>
          <w:rFonts w:hint="eastAsia" w:ascii="宋体" w:hAnsi="宋体" w:eastAsia="宋体" w:cs="宋体"/>
          <w:spacing w:val="0"/>
          <w:position w:val="0"/>
          <w:sz w:val="24"/>
          <w:szCs w:val="24"/>
          <w:highlight w:val="none"/>
          <w:lang w:val="en-US" w:eastAsia="zh-CN"/>
        </w:rPr>
        <w:t>认为应附的其他材料。</w:t>
      </w:r>
    </w:p>
    <w:p w14:paraId="156DEBAB">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b/>
          <w:bCs/>
          <w:spacing w:val="0"/>
          <w:position w:val="0"/>
          <w:sz w:val="24"/>
          <w:szCs w:val="24"/>
          <w:highlight w:val="none"/>
          <w:lang w:val="en-US" w:eastAsia="zh-CN"/>
        </w:rPr>
        <w:t>11.报价</w:t>
      </w:r>
    </w:p>
    <w:p w14:paraId="57B7BF5C">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11.1</w:t>
      </w:r>
      <w:r>
        <w:rPr>
          <w:rFonts w:hint="eastAsia" w:ascii="宋体" w:hAnsi="宋体" w:eastAsia="宋体" w:cs="宋体"/>
          <w:spacing w:val="0"/>
          <w:position w:val="0"/>
          <w:sz w:val="24"/>
          <w:szCs w:val="24"/>
          <w:highlight w:val="none"/>
          <w:lang w:val="en-US" w:eastAsia="zh-CN"/>
        </w:rPr>
        <w:t>报价</w:t>
      </w:r>
      <w:r>
        <w:rPr>
          <w:rFonts w:hint="eastAsia" w:ascii="宋体" w:hAnsi="宋体" w:eastAsia="宋体" w:cs="宋体"/>
          <w:spacing w:val="0"/>
          <w:position w:val="0"/>
          <w:sz w:val="24"/>
          <w:szCs w:val="24"/>
          <w:highlight w:val="none"/>
        </w:rPr>
        <w:t>均以人民币报价。</w:t>
      </w:r>
    </w:p>
    <w:p w14:paraId="21BF3E93">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11.2</w:t>
      </w:r>
      <w:r>
        <w:rPr>
          <w:rFonts w:hint="eastAsia" w:ascii="宋体" w:hAnsi="宋体" w:eastAsia="宋体" w:cs="宋体"/>
          <w:spacing w:val="0"/>
          <w:position w:val="0"/>
          <w:sz w:val="24"/>
          <w:szCs w:val="24"/>
          <w:highlight w:val="none"/>
          <w:lang w:eastAsia="zh-CN"/>
        </w:rPr>
        <w:t>供应商</w:t>
      </w:r>
      <w:r>
        <w:rPr>
          <w:rFonts w:hint="eastAsia" w:ascii="宋体" w:hAnsi="宋体" w:eastAsia="宋体" w:cs="宋体"/>
          <w:spacing w:val="0"/>
          <w:position w:val="0"/>
          <w:sz w:val="24"/>
          <w:szCs w:val="24"/>
          <w:highlight w:val="none"/>
        </w:rPr>
        <w:t>的报价应包括为完成本项目所发生的一切费用和税费，采购人将不再支付报价以外的任何费用。</w:t>
      </w:r>
      <w:r>
        <w:rPr>
          <w:rFonts w:hint="eastAsia" w:ascii="宋体" w:hAnsi="宋体" w:eastAsia="宋体" w:cs="宋体"/>
          <w:spacing w:val="0"/>
          <w:position w:val="0"/>
          <w:sz w:val="24"/>
          <w:szCs w:val="24"/>
          <w:highlight w:val="none"/>
          <w:lang w:eastAsia="zh-CN"/>
        </w:rPr>
        <w:t>供应商</w:t>
      </w:r>
      <w:r>
        <w:rPr>
          <w:rFonts w:hint="eastAsia" w:ascii="宋体" w:hAnsi="宋体" w:eastAsia="宋体" w:cs="宋体"/>
          <w:spacing w:val="0"/>
          <w:position w:val="0"/>
          <w:sz w:val="24"/>
          <w:szCs w:val="24"/>
          <w:highlight w:val="none"/>
        </w:rPr>
        <w:t>的报价应包括但不限于下列内容，</w:t>
      </w:r>
      <w:r>
        <w:rPr>
          <w:rFonts w:hint="eastAsia" w:ascii="宋体" w:hAnsi="宋体" w:eastAsia="宋体" w:cs="宋体"/>
          <w:spacing w:val="0"/>
          <w:position w:val="0"/>
          <w:sz w:val="24"/>
          <w:szCs w:val="24"/>
          <w:highlight w:val="none"/>
          <w:lang w:val="en-US" w:eastAsia="zh-CN"/>
        </w:rPr>
        <w:t>磋商文件</w:t>
      </w:r>
      <w:r>
        <w:rPr>
          <w:rFonts w:hint="eastAsia" w:ascii="宋体" w:hAnsi="宋体" w:eastAsia="宋体" w:cs="宋体"/>
          <w:spacing w:val="0"/>
          <w:position w:val="0"/>
          <w:sz w:val="24"/>
          <w:szCs w:val="24"/>
          <w:highlight w:val="none"/>
        </w:rPr>
        <w:t>中有特殊规定的，从其规定。</w:t>
      </w:r>
    </w:p>
    <w:p w14:paraId="3219D1D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11.2.</w:t>
      </w:r>
      <w:r>
        <w:rPr>
          <w:rFonts w:hint="eastAsia" w:ascii="宋体" w:hAnsi="宋体" w:eastAsia="宋体" w:cs="宋体"/>
          <w:spacing w:val="0"/>
          <w:position w:val="0"/>
          <w:sz w:val="24"/>
          <w:szCs w:val="24"/>
          <w:highlight w:val="none"/>
          <w:lang w:val="en-US" w:eastAsia="zh-CN"/>
        </w:rPr>
        <w:t>1</w:t>
      </w:r>
      <w:r>
        <w:rPr>
          <w:rFonts w:hint="eastAsia" w:ascii="宋体" w:hAnsi="宋体" w:eastAsia="宋体" w:cs="宋体"/>
          <w:spacing w:val="0"/>
          <w:position w:val="0"/>
          <w:sz w:val="24"/>
          <w:szCs w:val="24"/>
          <w:highlight w:val="none"/>
          <w:lang w:eastAsia="zh-CN"/>
        </w:rPr>
        <w:t>所投</w:t>
      </w:r>
      <w:r>
        <w:rPr>
          <w:rFonts w:hint="eastAsia" w:ascii="宋体" w:hAnsi="宋体" w:eastAsia="宋体" w:cs="宋体"/>
          <w:spacing w:val="0"/>
          <w:position w:val="0"/>
          <w:sz w:val="24"/>
          <w:szCs w:val="24"/>
          <w:highlight w:val="none"/>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eastAsia="宋体" w:cs="宋体"/>
          <w:spacing w:val="0"/>
          <w:position w:val="0"/>
          <w:sz w:val="24"/>
          <w:szCs w:val="24"/>
          <w:highlight w:val="none"/>
          <w:lang w:eastAsia="zh-CN"/>
        </w:rPr>
        <w:t>报价时应详细列出所投产品的生产厂商、品牌、型号、单价、数量、总价等。</w:t>
      </w:r>
    </w:p>
    <w:p w14:paraId="5B8D0844">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11.2.2</w:t>
      </w:r>
      <w:r>
        <w:rPr>
          <w:rFonts w:hint="eastAsia" w:ascii="宋体" w:hAnsi="宋体" w:eastAsia="宋体" w:cs="宋体"/>
          <w:spacing w:val="0"/>
          <w:position w:val="0"/>
          <w:sz w:val="24"/>
          <w:szCs w:val="24"/>
          <w:highlight w:val="none"/>
          <w:lang w:eastAsia="zh-CN"/>
        </w:rPr>
        <w:t>服务项目</w:t>
      </w:r>
      <w:r>
        <w:rPr>
          <w:rFonts w:hint="eastAsia" w:ascii="宋体" w:hAnsi="宋体" w:eastAsia="宋体" w:cs="宋体"/>
          <w:spacing w:val="0"/>
          <w:position w:val="0"/>
          <w:sz w:val="24"/>
          <w:szCs w:val="24"/>
          <w:highlight w:val="none"/>
        </w:rPr>
        <w:t>按照</w:t>
      </w:r>
      <w:r>
        <w:rPr>
          <w:rFonts w:hint="eastAsia" w:ascii="宋体" w:hAnsi="宋体" w:eastAsia="宋体" w:cs="宋体"/>
          <w:spacing w:val="0"/>
          <w:position w:val="0"/>
          <w:sz w:val="24"/>
          <w:szCs w:val="24"/>
          <w:highlight w:val="none"/>
          <w:lang w:eastAsia="zh-CN"/>
        </w:rPr>
        <w:t>磋商</w:t>
      </w:r>
      <w:r>
        <w:rPr>
          <w:rFonts w:hint="eastAsia" w:ascii="宋体" w:hAnsi="宋体" w:eastAsia="宋体" w:cs="宋体"/>
          <w:spacing w:val="0"/>
          <w:position w:val="0"/>
          <w:sz w:val="24"/>
          <w:szCs w:val="24"/>
          <w:highlight w:val="none"/>
        </w:rPr>
        <w:t>文件要求完成本项目的全部相关费用。</w:t>
      </w:r>
    </w:p>
    <w:p w14:paraId="3F5FB4EA">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11.3采购人不得向供应商索要或者接受其给予的赠品、回扣或者与采购无关的其他商品、服务。</w:t>
      </w:r>
    </w:p>
    <w:p w14:paraId="2C7280D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11.4</w:t>
      </w:r>
      <w:r>
        <w:rPr>
          <w:rFonts w:hint="eastAsia" w:ascii="宋体" w:hAnsi="宋体" w:eastAsia="宋体" w:cs="宋体"/>
          <w:spacing w:val="0"/>
          <w:position w:val="0"/>
          <w:sz w:val="24"/>
          <w:szCs w:val="24"/>
          <w:highlight w:val="none"/>
          <w:lang w:eastAsia="zh-CN"/>
        </w:rPr>
        <w:t>供应商</w:t>
      </w:r>
      <w:r>
        <w:rPr>
          <w:rFonts w:hint="eastAsia" w:ascii="宋体" w:hAnsi="宋体" w:eastAsia="宋体" w:cs="宋体"/>
          <w:spacing w:val="0"/>
          <w:position w:val="0"/>
          <w:sz w:val="24"/>
          <w:szCs w:val="24"/>
          <w:highlight w:val="none"/>
        </w:rPr>
        <w:t>不能</w:t>
      </w:r>
      <w:r>
        <w:rPr>
          <w:rFonts w:hint="eastAsia" w:ascii="宋体" w:hAnsi="宋体" w:eastAsia="宋体" w:cs="宋体"/>
          <w:spacing w:val="0"/>
          <w:position w:val="0"/>
          <w:sz w:val="24"/>
          <w:szCs w:val="24"/>
          <w:highlight w:val="none"/>
          <w:lang w:val="en-US" w:eastAsia="zh-CN"/>
        </w:rPr>
        <w:t>提</w:t>
      </w:r>
      <w:r>
        <w:rPr>
          <w:rFonts w:hint="eastAsia" w:ascii="宋体" w:hAnsi="宋体" w:eastAsia="宋体" w:cs="宋体"/>
          <w:spacing w:val="0"/>
          <w:position w:val="0"/>
          <w:sz w:val="24"/>
          <w:szCs w:val="24"/>
          <w:highlight w:val="none"/>
        </w:rPr>
        <w:t>供任何有选择性或可调整的报价（</w:t>
      </w:r>
      <w:r>
        <w:rPr>
          <w:rFonts w:hint="eastAsia" w:ascii="宋体" w:hAnsi="宋体" w:eastAsia="宋体" w:cs="宋体"/>
          <w:snapToGrid w:val="0"/>
          <w:color w:val="000000"/>
          <w:spacing w:val="0"/>
          <w:kern w:val="0"/>
          <w:position w:val="0"/>
          <w:sz w:val="24"/>
          <w:szCs w:val="24"/>
          <w:highlight w:val="none"/>
          <w:lang w:val="en-US" w:eastAsia="zh-CN" w:bidi="ar-SA"/>
        </w:rPr>
        <w:t>竞争性磋商</w:t>
      </w:r>
      <w:r>
        <w:rPr>
          <w:rFonts w:hint="eastAsia" w:ascii="宋体" w:hAnsi="宋体" w:eastAsia="宋体" w:cs="宋体"/>
          <w:spacing w:val="0"/>
          <w:position w:val="0"/>
          <w:sz w:val="24"/>
          <w:szCs w:val="24"/>
          <w:highlight w:val="none"/>
        </w:rPr>
        <w:t>文件另有规定的除外），否则其</w:t>
      </w:r>
      <w:r>
        <w:rPr>
          <w:rFonts w:hint="eastAsia" w:ascii="宋体" w:hAnsi="宋体" w:eastAsia="宋体" w:cs="宋体"/>
          <w:spacing w:val="0"/>
          <w:position w:val="0"/>
          <w:sz w:val="24"/>
          <w:szCs w:val="24"/>
          <w:highlight w:val="none"/>
          <w:lang w:val="en-US" w:eastAsia="zh-CN"/>
        </w:rPr>
        <w:t>响应</w:t>
      </w:r>
      <w:r>
        <w:rPr>
          <w:rFonts w:hint="eastAsia" w:ascii="宋体" w:hAnsi="宋体" w:eastAsia="宋体" w:cs="宋体"/>
          <w:spacing w:val="0"/>
          <w:position w:val="0"/>
          <w:sz w:val="24"/>
          <w:szCs w:val="24"/>
          <w:highlight w:val="none"/>
        </w:rPr>
        <w:t>无效。</w:t>
      </w:r>
    </w:p>
    <w:p w14:paraId="0B4DAA91">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11.5本项目将按供应商所提交的单价和总价来支付本项目所需的费用。对供应商没有填写单价和总价的内容,将被认为这些项目费用已包括在报价中。</w:t>
      </w:r>
    </w:p>
    <w:p w14:paraId="019188F2">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11.6磋商结束，供应商进行网上最终报价。</w:t>
      </w:r>
    </w:p>
    <w:p w14:paraId="453B8FA0">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11.7本次采购设有预算，供应商最终报价超过预算的，磋商小组将不予评议。</w:t>
      </w:r>
    </w:p>
    <w:p w14:paraId="79A794A9">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11.8供应商的所有报价不得低于成本恶意竞争。</w:t>
      </w:r>
    </w:p>
    <w:p w14:paraId="32AC8E9B">
      <w:pPr>
        <w:keepNext w:val="0"/>
        <w:keepLines w:val="0"/>
        <w:pageBreakBefore w:val="0"/>
        <w:widowControl/>
        <w:kinsoku/>
        <w:wordWrap w:val="0"/>
        <w:overflowPunct/>
        <w:topLinePunct w:val="0"/>
        <w:autoSpaceDE/>
        <w:autoSpaceDN/>
        <w:bidi w:val="0"/>
        <w:adjustRightInd/>
        <w:snapToGrid/>
        <w:spacing w:after="0" w:line="360" w:lineRule="auto"/>
        <w:ind w:firstLine="482" w:firstLineChars="200"/>
        <w:jc w:val="both"/>
        <w:textAlignment w:val="auto"/>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12.响应有效期</w:t>
      </w:r>
    </w:p>
    <w:p w14:paraId="23B41D1B">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12.1响应文件应在本竞争性磋商文件《供应商须知表》中规定的响应有效期内保持有效，响应有效期少于磋商文件规定期限的，其响应无效。成交人的响应有效期延长至项目验收合格之日。</w:t>
      </w:r>
    </w:p>
    <w:p w14:paraId="3133C391">
      <w:pPr>
        <w:keepNext w:val="0"/>
        <w:keepLines w:val="0"/>
        <w:pageBreakBefore w:val="0"/>
        <w:widowControl/>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12.2特别情况下，采购代理机构、采购人可于响应有效期满之前要求供应商同意延长有效期，要求与答复均为书面形式。供应商可以拒绝上述要求。对于同意该要求的供应商，既不要求也不允许其修改响应文件。</w:t>
      </w:r>
    </w:p>
    <w:p w14:paraId="24ADF8DE">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lang w:val="en-US" w:eastAsia="zh-CN"/>
        </w:rPr>
        <w:t>13.响应</w:t>
      </w:r>
      <w:r>
        <w:rPr>
          <w:rFonts w:hint="eastAsia" w:ascii="宋体" w:hAnsi="宋体" w:eastAsia="宋体" w:cs="宋体"/>
          <w:b/>
          <w:bCs/>
          <w:spacing w:val="0"/>
          <w:position w:val="0"/>
          <w:sz w:val="24"/>
          <w:szCs w:val="24"/>
          <w:highlight w:val="none"/>
        </w:rPr>
        <w:t>文件的签署、盖章</w:t>
      </w:r>
    </w:p>
    <w:p w14:paraId="2BC1EBB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13.1电子响应文件必须在规定签章处电子签章或手写签字后扫描上传进响应文件。</w:t>
      </w:r>
    </w:p>
    <w:p w14:paraId="4A02E66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lang w:val="en-US" w:eastAsia="zh-CN"/>
        </w:rPr>
        <w:t>13.2竞争性磋商文件要求盖章的内容，一般通过CA证书加盖电子签章。</w:t>
      </w:r>
    </w:p>
    <w:p w14:paraId="46488DDC">
      <w:pPr>
        <w:pStyle w:val="6"/>
        <w:keepNext w:val="0"/>
        <w:keepLines w:val="0"/>
        <w:pageBreakBefore w:val="0"/>
        <w:widowControl/>
        <w:kinsoku/>
        <w:wordWrap w:val="0"/>
        <w:overflowPunct/>
        <w:topLinePunct w:val="0"/>
        <w:bidi w:val="0"/>
        <w:spacing w:line="360" w:lineRule="auto"/>
        <w:ind w:firstLine="480" w:firstLineChars="200"/>
        <w:jc w:val="both"/>
        <w:outlineLvl w:val="1"/>
        <w:rPr>
          <w:rFonts w:hint="eastAsia" w:ascii="宋体" w:hAnsi="宋体" w:eastAsia="宋体" w:cs="宋体"/>
          <w:snapToGrid w:val="0"/>
          <w:color w:val="000000"/>
          <w:spacing w:val="0"/>
          <w:kern w:val="0"/>
          <w:position w:val="0"/>
          <w:sz w:val="24"/>
          <w:szCs w:val="24"/>
          <w:highlight w:val="none"/>
          <w:lang w:val="en-US" w:eastAsia="zh-CN" w:bidi="ar-SA"/>
        </w:rPr>
      </w:pPr>
      <w:bookmarkStart w:id="9" w:name="_Toc24840"/>
      <w:bookmarkStart w:id="10" w:name="_Toc854"/>
      <w:r>
        <w:rPr>
          <w:rFonts w:hint="eastAsia" w:ascii="宋体" w:hAnsi="宋体" w:eastAsia="宋体" w:cs="宋体"/>
          <w:spacing w:val="0"/>
          <w:position w:val="0"/>
          <w:sz w:val="24"/>
          <w:szCs w:val="24"/>
          <w:highlight w:val="none"/>
          <w14:textOutline w14:w="1800" w14:cap="flat" w14:cmpd="sng">
            <w14:solidFill>
              <w14:srgbClr w14:val="000000"/>
            </w14:solidFill>
            <w14:prstDash w14:val="solid"/>
            <w14:miter w14:val="0"/>
          </w14:textOutline>
        </w:rPr>
        <w:t>四</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pacing w:val="0"/>
          <w:position w:val="0"/>
          <w:sz w:val="24"/>
          <w:szCs w:val="24"/>
          <w:highlight w:val="none"/>
          <w14:textOutline w14:w="1800" w14:cap="flat" w14:cmpd="sng">
            <w14:solidFill>
              <w14:srgbClr w14:val="000000"/>
            </w14:solidFill>
            <w14:prstDash w14:val="solid"/>
            <w14:miter w14:val="0"/>
          </w14:textOutline>
        </w:rPr>
        <w:t>响应文件的</w:t>
      </w:r>
      <w:r>
        <w:rPr>
          <w:rFonts w:hint="eastAsia" w:ascii="宋体" w:hAnsi="宋体" w:eastAsia="宋体" w:cs="宋体"/>
          <w:spacing w:val="0"/>
          <w:position w:val="0"/>
          <w:sz w:val="24"/>
          <w:szCs w:val="24"/>
          <w:highlight w:val="none"/>
          <w:lang w:eastAsia="zh-CN"/>
          <w14:textOutline w14:w="1800" w14:cap="flat" w14:cmpd="sng">
            <w14:solidFill>
              <w14:srgbClr w14:val="000000"/>
            </w14:solidFill>
            <w14:prstDash w14:val="solid"/>
            <w14:miter w14:val="0"/>
          </w14:textOutline>
        </w:rPr>
        <w:t>提</w:t>
      </w:r>
      <w:r>
        <w:rPr>
          <w:rFonts w:hint="eastAsia" w:ascii="宋体" w:hAnsi="宋体" w:eastAsia="宋体" w:cs="宋体"/>
          <w:spacing w:val="0"/>
          <w:position w:val="0"/>
          <w:sz w:val="24"/>
          <w:szCs w:val="24"/>
          <w:highlight w:val="none"/>
          <w14:textOutline w14:w="1800" w14:cap="flat" w14:cmpd="sng">
            <w14:solidFill>
              <w14:srgbClr w14:val="000000"/>
            </w14:solidFill>
            <w14:prstDash w14:val="solid"/>
            <w14:miter w14:val="0"/>
          </w14:textOutline>
        </w:rPr>
        <w:t>交</w:t>
      </w:r>
      <w:bookmarkEnd w:id="9"/>
      <w:bookmarkEnd w:id="10"/>
    </w:p>
    <w:p w14:paraId="3E5B186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14.响应文件的提交</w:t>
      </w:r>
    </w:p>
    <w:p w14:paraId="28F21063">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highlight w:val="none"/>
          <w:lang w:val="en-US" w:eastAsia="zh-CN"/>
        </w:rPr>
      </w:pPr>
      <w:r>
        <w:rPr>
          <w:rFonts w:hint="eastAsia" w:ascii="宋体" w:hAnsi="宋体" w:eastAsia="宋体" w:cs="宋体"/>
          <w:spacing w:val="0"/>
          <w:position w:val="0"/>
          <w:sz w:val="24"/>
          <w:szCs w:val="24"/>
          <w:highlight w:val="none"/>
        </w:rPr>
        <w:t>1</w:t>
      </w:r>
      <w:r>
        <w:rPr>
          <w:rFonts w:hint="eastAsia" w:ascii="宋体" w:hAnsi="宋体" w:eastAsia="宋体" w:cs="宋体"/>
          <w:spacing w:val="0"/>
          <w:position w:val="0"/>
          <w:sz w:val="24"/>
          <w:szCs w:val="24"/>
          <w:highlight w:val="none"/>
          <w:lang w:val="en-US" w:eastAsia="zh-CN"/>
        </w:rPr>
        <w:t>4.</w:t>
      </w:r>
      <w:r>
        <w:rPr>
          <w:rFonts w:hint="eastAsia" w:ascii="宋体" w:hAnsi="宋体" w:eastAsia="宋体" w:cs="宋体"/>
          <w:spacing w:val="0"/>
          <w:position w:val="0"/>
          <w:sz w:val="24"/>
          <w:szCs w:val="24"/>
          <w:highlight w:val="none"/>
        </w:rPr>
        <w:t>1</w:t>
      </w:r>
      <w:r>
        <w:rPr>
          <w:rFonts w:hint="eastAsia" w:ascii="宋体" w:hAnsi="宋体" w:eastAsia="宋体" w:cs="宋体"/>
          <w:spacing w:val="0"/>
          <w:position w:val="0"/>
          <w:sz w:val="24"/>
          <w:szCs w:val="24"/>
          <w:highlight w:val="none"/>
          <w:lang w:val="en-US" w:eastAsia="zh-CN"/>
        </w:rPr>
        <w:t>电子响应文件的提交是指使用《全国公共资源交易平台(河南省·南阳唐河分平台)》上交易系统在上传截止时间前完成制作软件生成的加密电子响应文件的上传。未在上传截止时间前完成上传的，视为逾期提交。逾期提交的响应文件不予受理。</w:t>
      </w:r>
    </w:p>
    <w:p w14:paraId="3A52A9C5">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14.2采购人及采购代理机构拒绝接受通过电子交易平台以外任何形式提交的响应文件。</w:t>
      </w:r>
    </w:p>
    <w:p w14:paraId="69913CF5">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15.响应文件上传截止时间</w:t>
      </w:r>
    </w:p>
    <w:p w14:paraId="15A59336">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供应商应在竞争性磋商文件要求响应文件上传截止时间前，将电子响应文件提交至电子交易平台。</w:t>
      </w:r>
    </w:p>
    <w:p w14:paraId="196C435A">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2" w:firstLineChars="200"/>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b/>
          <w:bCs/>
          <w:snapToGrid w:val="0"/>
          <w:color w:val="000000"/>
          <w:spacing w:val="0"/>
          <w:kern w:val="0"/>
          <w:position w:val="0"/>
          <w:sz w:val="24"/>
          <w:szCs w:val="24"/>
          <w:highlight w:val="none"/>
          <w:lang w:val="en-US" w:eastAsia="zh-CN" w:bidi="ar-SA"/>
        </w:rPr>
        <w:t>16.响应文件的修改与撤回</w:t>
      </w:r>
    </w:p>
    <w:p w14:paraId="71BC6FC6">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position w:val="0"/>
          <w:sz w:val="24"/>
          <w:szCs w:val="24"/>
          <w:highlight w:val="none"/>
          <w14:textOutline w14:w="2306" w14:cap="flat" w14:cmpd="sng">
            <w14:solidFill>
              <w14:srgbClr w14:val="000000"/>
            </w14:solidFill>
            <w14:prstDash w14:val="solid"/>
            <w14:miter w14:val="0"/>
          </w14:textOutline>
        </w:rPr>
      </w:pPr>
      <w:r>
        <w:rPr>
          <w:rFonts w:hint="eastAsia" w:ascii="宋体" w:hAnsi="宋体" w:eastAsia="宋体" w:cs="宋体"/>
          <w:snapToGrid w:val="0"/>
          <w:color w:val="000000"/>
          <w:spacing w:val="0"/>
          <w:kern w:val="0"/>
          <w:position w:val="0"/>
          <w:sz w:val="24"/>
          <w:szCs w:val="24"/>
          <w:highlight w:val="none"/>
          <w:lang w:val="en-US" w:eastAsia="zh-CN" w:bidi="ar-SA"/>
        </w:rPr>
        <w:t>在采购文件规定的电子响应文件上传截止时间前，供应商可以修改或撤回已上传的电子响应文件，最终电子响应文件以上传截止时间前完成上传至唐河县公共资源交易电子交易平台最后一份加密电子响应文件为准。</w:t>
      </w:r>
      <w:r>
        <w:rPr>
          <w:rFonts w:hint="eastAsia" w:ascii="宋体" w:hAnsi="宋体" w:eastAsia="宋体" w:cs="宋体"/>
          <w:spacing w:val="0"/>
          <w:position w:val="0"/>
          <w:sz w:val="24"/>
          <w:szCs w:val="24"/>
          <w:highlight w:val="none"/>
          <w:lang w:val="en-US" w:eastAsia="zh-CN"/>
        </w:rPr>
        <w:t>上传截止时间之后，供应商不得修改或撤回电子响应文件。</w:t>
      </w:r>
    </w:p>
    <w:p w14:paraId="6CEF78AA">
      <w:pPr>
        <w:pStyle w:val="6"/>
        <w:keepNext w:val="0"/>
        <w:keepLines w:val="0"/>
        <w:pageBreakBefore w:val="0"/>
        <w:kinsoku/>
        <w:wordWrap w:val="0"/>
        <w:overflowPunct/>
        <w:topLinePunct w:val="0"/>
        <w:bidi w:val="0"/>
        <w:spacing w:before="358" w:line="360" w:lineRule="auto"/>
        <w:jc w:val="center"/>
        <w:outlineLvl w:val="0"/>
        <w:rPr>
          <w:spacing w:val="-2"/>
          <w:sz w:val="24"/>
          <w:szCs w:val="24"/>
          <w:highlight w:val="none"/>
          <w14:textOutline w14:w="1537" w14:cap="flat" w14:cmpd="sng">
            <w14:solidFill>
              <w14:srgbClr w14:val="000000"/>
            </w14:solidFill>
            <w14:prstDash w14:val="solid"/>
            <w14:miter w14:val="0"/>
          </w14:textOutline>
        </w:rPr>
      </w:pPr>
      <w:bookmarkStart w:id="11" w:name="_Toc5769"/>
      <w:r>
        <w:rPr>
          <w:spacing w:val="-1"/>
          <w:sz w:val="36"/>
          <w:szCs w:val="36"/>
          <w:highlight w:val="none"/>
          <w14:textOutline w14:w="2306" w14:cap="flat" w14:cmpd="sng">
            <w14:solidFill>
              <w14:srgbClr w14:val="000000"/>
            </w14:solidFill>
            <w14:prstDash w14:val="solid"/>
            <w14:miter w14:val="0"/>
          </w14:textOutline>
        </w:rPr>
        <w:t>第</w:t>
      </w:r>
      <w:r>
        <w:rPr>
          <w:rFonts w:hint="eastAsia"/>
          <w:spacing w:val="-1"/>
          <w:sz w:val="36"/>
          <w:szCs w:val="36"/>
          <w:highlight w:val="none"/>
          <w:lang w:val="en-US" w:eastAsia="zh-CN"/>
          <w14:textOutline w14:w="2306" w14:cap="flat" w14:cmpd="sng">
            <w14:solidFill>
              <w14:srgbClr w14:val="000000"/>
            </w14:solidFill>
            <w14:prstDash w14:val="solid"/>
            <w14:miter w14:val="0"/>
          </w14:textOutline>
        </w:rPr>
        <w:t>四</w:t>
      </w:r>
      <w:r>
        <w:rPr>
          <w:spacing w:val="-1"/>
          <w:sz w:val="36"/>
          <w:szCs w:val="36"/>
          <w:highlight w:val="none"/>
          <w14:textOutline w14:w="2306" w14:cap="flat" w14:cmpd="sng">
            <w14:solidFill>
              <w14:srgbClr w14:val="000000"/>
            </w14:solidFill>
            <w14:prstDash w14:val="solid"/>
            <w14:miter w14:val="0"/>
          </w14:textOutline>
        </w:rPr>
        <w:t>章</w:t>
      </w:r>
      <w:r>
        <w:rPr>
          <w:rFonts w:hint="eastAsia"/>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spacing w:val="-1"/>
          <w:sz w:val="36"/>
          <w:szCs w:val="36"/>
          <w:highlight w:val="none"/>
          <w14:textOutline w14:w="2306" w14:cap="flat" w14:cmpd="sng">
            <w14:solidFill>
              <w14:srgbClr w14:val="000000"/>
            </w14:solidFill>
            <w14:prstDash w14:val="solid"/>
            <w14:miter w14:val="0"/>
          </w14:textOutline>
        </w:rPr>
        <w:t>评</w:t>
      </w:r>
      <w:r>
        <w:rPr>
          <w:rFonts w:hint="eastAsia"/>
          <w:spacing w:val="-1"/>
          <w:sz w:val="36"/>
          <w:szCs w:val="36"/>
          <w:highlight w:val="none"/>
          <w:lang w:val="en-US" w:eastAsia="zh-CN"/>
          <w14:textOutline w14:w="2306" w14:cap="flat" w14:cmpd="sng">
            <w14:solidFill>
              <w14:srgbClr w14:val="000000"/>
            </w14:solidFill>
            <w14:prstDash w14:val="solid"/>
            <w14:miter w14:val="0"/>
          </w14:textOutline>
        </w:rPr>
        <w:t>审</w:t>
      </w:r>
      <w:r>
        <w:rPr>
          <w:rFonts w:hint="eastAsia"/>
          <w:spacing w:val="-1"/>
          <w:sz w:val="36"/>
          <w:szCs w:val="36"/>
          <w:highlight w:val="none"/>
          <w14:textOutline w14:w="2306" w14:cap="flat" w14:cmpd="sng">
            <w14:solidFill>
              <w14:srgbClr w14:val="000000"/>
            </w14:solidFill>
            <w14:prstDash w14:val="solid"/>
            <w14:miter w14:val="0"/>
          </w14:textOutline>
        </w:rPr>
        <w:t>程序、</w:t>
      </w:r>
      <w:r>
        <w:rPr>
          <w:spacing w:val="-1"/>
          <w:sz w:val="36"/>
          <w:szCs w:val="36"/>
          <w:highlight w:val="none"/>
          <w14:textOutline w14:w="2306" w14:cap="flat" w14:cmpd="sng">
            <w14:solidFill>
              <w14:srgbClr w14:val="000000"/>
            </w14:solidFill>
            <w14:prstDash w14:val="solid"/>
            <w14:miter w14:val="0"/>
          </w14:textOutline>
        </w:rPr>
        <w:t>评审方法和评审标准</w:t>
      </w:r>
      <w:bookmarkEnd w:id="11"/>
    </w:p>
    <w:p w14:paraId="4619FF5D">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4" w:firstLineChars="200"/>
        <w:jc w:val="both"/>
        <w:textAlignment w:val="baseline"/>
        <w:outlineLvl w:val="1"/>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pPr>
      <w:bookmarkStart w:id="12" w:name="_Toc31954"/>
      <w:bookmarkStart w:id="13" w:name="_Toc569"/>
      <w:r>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t>一、编制、确认竞争性磋商文件</w:t>
      </w:r>
      <w:bookmarkEnd w:id="12"/>
      <w:bookmarkEnd w:id="13"/>
    </w:p>
    <w:p w14:paraId="116BA77D">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pPr>
      <w:r>
        <w:rPr>
          <w:rFonts w:hint="eastAsia" w:asciiTheme="minorEastAsia" w:hAnsiTheme="minorEastAsia" w:eastAsiaTheme="minorEastAsia" w:cstheme="minorEastAsia"/>
          <w:spacing w:val="3"/>
          <w:sz w:val="24"/>
          <w:szCs w:val="24"/>
          <w:highlight w:val="none"/>
          <w:lang w:val="en-US" w:eastAsia="zh-CN"/>
        </w:rPr>
        <w:t>采购人或采购代理机构</w:t>
      </w: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根据采购项目特点和采购实际需求编制竞争性磋商文件，编制的竞争性磋商文件应由采购人审核并确认。</w:t>
      </w:r>
    </w:p>
    <w:p w14:paraId="79F6167E">
      <w:pPr>
        <w:keepNext w:val="0"/>
        <w:keepLines w:val="0"/>
        <w:pageBreakBefore w:val="0"/>
        <w:widowControl/>
        <w:tabs>
          <w:tab w:val="left" w:pos="743"/>
        </w:tabs>
        <w:kinsoku/>
        <w:wordWrap w:val="0"/>
        <w:overflowPunct/>
        <w:topLinePunct w:val="0"/>
        <w:autoSpaceDE w:val="0"/>
        <w:autoSpaceDN w:val="0"/>
        <w:bidi w:val="0"/>
        <w:adjustRightInd w:val="0"/>
        <w:snapToGrid w:val="0"/>
        <w:spacing w:after="0" w:line="360" w:lineRule="auto"/>
        <w:ind w:firstLine="494" w:firstLineChars="200"/>
        <w:jc w:val="both"/>
        <w:textAlignment w:val="baseline"/>
        <w:outlineLvl w:val="1"/>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pPr>
      <w:bookmarkStart w:id="14" w:name="_Toc22468"/>
      <w:bookmarkStart w:id="15" w:name="_Toc26340"/>
      <w:r>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t>二、发布竞争性磋商公告，邀请供应商参加磋商</w:t>
      </w:r>
      <w:bookmarkEnd w:id="14"/>
      <w:bookmarkEnd w:id="15"/>
    </w:p>
    <w:p w14:paraId="4B8AB368">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竞争性磋商文件经采购人书面确认后，将在指定媒体和《全国公共资源交易平台(河南省·南阳唐河分平台)》发布竞争性磋商公告。供应商按照公告和竞争性磋商文件要求制作并递交响应文件。</w:t>
      </w:r>
    </w:p>
    <w:p w14:paraId="10F8A813">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4" w:firstLineChars="200"/>
        <w:jc w:val="both"/>
        <w:textAlignment w:val="baseline"/>
        <w:outlineLvl w:val="1"/>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pPr>
      <w:bookmarkStart w:id="16" w:name="_Toc13317"/>
      <w:bookmarkStart w:id="17" w:name="_Toc32234"/>
      <w:r>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t>三、组建磋商小组</w:t>
      </w:r>
      <w:bookmarkEnd w:id="16"/>
      <w:bookmarkEnd w:id="17"/>
    </w:p>
    <w:p w14:paraId="0BF98173">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根据</w:t>
      </w:r>
      <w:r>
        <w:rPr>
          <w:rFonts w:hint="eastAsia" w:asciiTheme="minorEastAsia" w:hAnsiTheme="minorEastAsia" w:eastAsiaTheme="minorEastAsia" w:cstheme="minorEastAsia"/>
          <w:snapToGrid w:val="0"/>
          <w:color w:val="000000"/>
          <w:spacing w:val="-2"/>
          <w:kern w:val="0"/>
          <w:sz w:val="24"/>
          <w:szCs w:val="24"/>
          <w:highlight w:val="none"/>
          <w:lang w:val="en-US" w:eastAsia="zh-CN" w:bidi="ar-SA"/>
        </w:rPr>
        <w:t>《中华人民共和国政府采购法》《中华人民共和国政府采购法实施条例》《政府采购竞争性磋商采购方式管理暂行办法》《财政部关于竞争性磋商采购方式管理暂行办法有关问题的补充通知》</w:t>
      </w: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的规定和采购项目的特点组建竞争性磋商小组，竞争性磋商小组由采购人代表和评审专家共3人，其中评审专家人数不得少于磋商小组成员总数的2/3。评审专家应当从政府采购评审专家库内相关专业的专家名单中随机抽取。技术复杂、专业性强的采购项目，评审专家中应当包含1名法律专家。</w:t>
      </w:r>
    </w:p>
    <w:p w14:paraId="7250DC77">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竞争性磋商小组负责对响应文件进行评审、质疑、评估、比较、评分，组织磋商和最后报价。</w:t>
      </w:r>
    </w:p>
    <w:p w14:paraId="7F88D25A">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评审专家应当严格遵守评审工作纪律，按照客观、公正、审慎的原则，根据磋商文件规定的评审程序、评审方法和评审标准进行独立评审。</w:t>
      </w:r>
    </w:p>
    <w:p w14:paraId="5654B798">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评审专家应当在评审报告上使用本人CA锁进行签章，对自己的评审意见承担法律责任。对需要共同认定的事项存在争议的，按照少数服从多数的原则做出结论。对评审报告有异议的，应当在评审报告上签署不同意见并说明理由，否则视为同意评审报告。</w:t>
      </w:r>
    </w:p>
    <w:p w14:paraId="5B6318E5">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pacing w:val="3"/>
          <w:sz w:val="24"/>
          <w:szCs w:val="24"/>
          <w:highlight w:val="none"/>
          <w:lang w:val="en-US" w:eastAsia="zh-CN"/>
        </w:rPr>
      </w:pPr>
      <w:r>
        <w:rPr>
          <w:rFonts w:hint="eastAsia" w:asciiTheme="minorEastAsia" w:hAnsiTheme="minorEastAsia" w:eastAsiaTheme="minorEastAsia" w:cstheme="minorEastAsia"/>
          <w:spacing w:val="3"/>
          <w:sz w:val="24"/>
          <w:szCs w:val="24"/>
          <w:highlight w:val="none"/>
          <w:lang w:val="en-US" w:eastAsia="zh-CN"/>
        </w:rPr>
        <w:t>评审活动结束，按照《河南省政府采购评审专家劳务报酬支付标准》的通知(豫财购〔2017〕9号)的规定，发放劳务报酬。</w:t>
      </w:r>
    </w:p>
    <w:p w14:paraId="3A15D868">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评审专家未完成评审工作擅自离开评审现场，或者在评审活动中有违法违规行为的，不得获取劳务报酬和报销异地评审差旅费。评审专家以外的其他人员不得获取评审劳务报酬。</w:t>
      </w:r>
    </w:p>
    <w:p w14:paraId="551EA549">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4" w:firstLineChars="200"/>
        <w:jc w:val="both"/>
        <w:textAlignment w:val="baseline"/>
        <w:outlineLvl w:val="1"/>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pPr>
      <w:bookmarkStart w:id="18" w:name="_Toc21642"/>
      <w:bookmarkStart w:id="19" w:name="_Toc29911"/>
      <w:r>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t>四、解密电子响应文件</w:t>
      </w:r>
      <w:bookmarkEnd w:id="18"/>
      <w:bookmarkEnd w:id="19"/>
    </w:p>
    <w:p w14:paraId="549B21C2">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92" w:firstLineChars="200"/>
        <w:jc w:val="both"/>
        <w:textAlignment w:val="baseline"/>
        <w:outlineLvl w:val="1"/>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pPr>
      <w:bookmarkStart w:id="20" w:name="_Toc12110"/>
      <w:bookmarkStart w:id="21" w:name="_Toc26883"/>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供应商解密：供应商制作电子响应文件时，必须使用本单位的CA证书进行加密，供应商在解密前须自行检查CA证书的有效性。解密时未在开启响应文件时间后30分钟内进行解密成功的视为撤销其响应文件（因电子开标系统原因除外）。</w:t>
      </w:r>
      <w:bookmarkEnd w:id="20"/>
      <w:bookmarkEnd w:id="21"/>
    </w:p>
    <w:p w14:paraId="21A278C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4" w:firstLineChars="200"/>
        <w:jc w:val="both"/>
        <w:textAlignment w:val="baseline"/>
        <w:outlineLvl w:val="1"/>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pPr>
      <w:bookmarkStart w:id="22" w:name="_Toc5494"/>
      <w:bookmarkStart w:id="23" w:name="_Toc6867"/>
      <w:r>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t>五、评审</w:t>
      </w:r>
      <w:bookmarkEnd w:id="22"/>
      <w:bookmarkEnd w:id="23"/>
    </w:p>
    <w:p w14:paraId="79E15A30">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磋商小组对供应商提交的响应文件进行评审。主要对响应文件的有效性、完整性和响应程度进行审查，具体包括：</w:t>
      </w:r>
    </w:p>
    <w:p w14:paraId="5071CE19">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4" w:firstLineChars="200"/>
        <w:jc w:val="center"/>
        <w:textAlignment w:val="baseline"/>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pPr>
      <w:r>
        <w:rPr>
          <w:rFonts w:hint="eastAsia" w:asciiTheme="minorEastAsia" w:hAnsiTheme="minorEastAsia" w:eastAsiaTheme="minorEastAsia" w:cstheme="minorEastAsia"/>
          <w:b/>
          <w:bCs/>
          <w:snapToGrid w:val="0"/>
          <w:color w:val="000000"/>
          <w:spacing w:val="3"/>
          <w:kern w:val="0"/>
          <w:sz w:val="24"/>
          <w:szCs w:val="24"/>
          <w:highlight w:val="none"/>
          <w:lang w:val="en-US" w:eastAsia="zh-CN" w:bidi="ar-SA"/>
        </w:rPr>
        <w:t>资格性审查</w:t>
      </w:r>
    </w:p>
    <w:tbl>
      <w:tblPr>
        <w:tblStyle w:val="40"/>
        <w:tblW w:w="9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1"/>
        <w:gridCol w:w="1058"/>
        <w:gridCol w:w="4773"/>
        <w:gridCol w:w="3227"/>
      </w:tblGrid>
      <w:tr w14:paraId="725D5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21" w:type="dxa"/>
            <w:vAlign w:val="center"/>
          </w:tcPr>
          <w:p w14:paraId="23EAB000">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eastAsia" w:asciiTheme="minorEastAsia" w:hAnsiTheme="minorEastAsia" w:eastAsiaTheme="minorEastAsia" w:cstheme="minorEastAsia"/>
                <w:spacing w:val="0"/>
                <w:sz w:val="24"/>
                <w:szCs w:val="24"/>
                <w:highlight w:val="none"/>
              </w:rPr>
            </w:pPr>
            <w:r>
              <w:rPr>
                <w:rFonts w:hint="eastAsia" w:asciiTheme="minorEastAsia" w:hAnsiTheme="minorEastAsia" w:eastAsiaTheme="minorEastAsia" w:cstheme="minorEastAsia"/>
                <w:spacing w:val="0"/>
                <w:sz w:val="24"/>
                <w:szCs w:val="24"/>
                <w:highlight w:val="none"/>
                <w14:textOutline w14:w="1537" w14:cap="flat" w14:cmpd="sng">
                  <w14:solidFill>
                    <w14:srgbClr w14:val="000000"/>
                  </w14:solidFill>
                  <w14:prstDash w14:val="solid"/>
                  <w14:miter w14:val="0"/>
                </w14:textOutline>
              </w:rPr>
              <w:t>序号</w:t>
            </w:r>
          </w:p>
        </w:tc>
        <w:tc>
          <w:tcPr>
            <w:tcW w:w="1058" w:type="dxa"/>
            <w:vAlign w:val="center"/>
          </w:tcPr>
          <w:p w14:paraId="3FE2C011">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eastAsia" w:asciiTheme="minorEastAsia" w:hAnsiTheme="minorEastAsia" w:eastAsiaTheme="minorEastAsia" w:cstheme="minorEastAsia"/>
                <w:spacing w:val="0"/>
                <w:sz w:val="24"/>
                <w:szCs w:val="24"/>
                <w:highlight w:val="none"/>
              </w:rPr>
            </w:pPr>
            <w:r>
              <w:rPr>
                <w:rFonts w:hint="eastAsia" w:asciiTheme="minorEastAsia" w:hAnsiTheme="minorEastAsia" w:eastAsiaTheme="minorEastAsia" w:cstheme="minorEastAsia"/>
                <w:spacing w:val="0"/>
                <w:sz w:val="24"/>
                <w:szCs w:val="24"/>
                <w:highlight w:val="none"/>
                <w14:textOutline w14:w="1537" w14:cap="flat" w14:cmpd="sng">
                  <w14:solidFill>
                    <w14:srgbClr w14:val="000000"/>
                  </w14:solidFill>
                  <w14:prstDash w14:val="solid"/>
                  <w14:miter w14:val="0"/>
                </w14:textOutline>
              </w:rPr>
              <w:t>审查因素</w:t>
            </w:r>
          </w:p>
        </w:tc>
        <w:tc>
          <w:tcPr>
            <w:tcW w:w="4773" w:type="dxa"/>
            <w:vAlign w:val="center"/>
          </w:tcPr>
          <w:p w14:paraId="0AACFB8C">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eastAsia" w:asciiTheme="minorEastAsia" w:hAnsiTheme="minorEastAsia" w:eastAsiaTheme="minorEastAsia" w:cstheme="minorEastAsia"/>
                <w:spacing w:val="0"/>
                <w:sz w:val="24"/>
                <w:szCs w:val="24"/>
                <w:highlight w:val="none"/>
              </w:rPr>
            </w:pPr>
            <w:r>
              <w:rPr>
                <w:rFonts w:hint="eastAsia" w:asciiTheme="minorEastAsia" w:hAnsiTheme="minorEastAsia" w:eastAsiaTheme="minorEastAsia" w:cstheme="minorEastAsia"/>
                <w:spacing w:val="0"/>
                <w:sz w:val="24"/>
                <w:szCs w:val="24"/>
                <w:highlight w:val="none"/>
                <w14:textOutline w14:w="1537" w14:cap="flat" w14:cmpd="sng">
                  <w14:solidFill>
                    <w14:srgbClr w14:val="000000"/>
                  </w14:solidFill>
                  <w14:prstDash w14:val="solid"/>
                  <w14:miter w14:val="0"/>
                </w14:textOutline>
              </w:rPr>
              <w:t>审查内容</w:t>
            </w:r>
          </w:p>
        </w:tc>
        <w:tc>
          <w:tcPr>
            <w:tcW w:w="3227" w:type="dxa"/>
            <w:vAlign w:val="center"/>
          </w:tcPr>
          <w:p w14:paraId="12E53704">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eastAsia" w:asciiTheme="minorEastAsia" w:hAnsiTheme="minorEastAsia" w:eastAsiaTheme="minorEastAsia" w:cstheme="minorEastAsia"/>
                <w:spacing w:val="0"/>
                <w:sz w:val="24"/>
                <w:szCs w:val="24"/>
                <w:highlight w:val="none"/>
                <w:lang w:eastAsia="zh-CN"/>
              </w:rPr>
            </w:pPr>
            <w:r>
              <w:rPr>
                <w:rFonts w:hint="eastAsia" w:asciiTheme="minorEastAsia" w:hAnsiTheme="minorEastAsia" w:eastAsiaTheme="minorEastAsia" w:cstheme="minorEastAsia"/>
                <w:spacing w:val="0"/>
                <w:sz w:val="24"/>
                <w:szCs w:val="24"/>
                <w:highlight w:val="none"/>
                <w:lang w:val="en-US" w:eastAsia="zh-CN"/>
                <w14:textOutline w14:w="1537" w14:cap="flat" w14:cmpd="sng">
                  <w14:solidFill>
                    <w14:srgbClr w14:val="000000"/>
                  </w14:solidFill>
                  <w14:prstDash w14:val="solid"/>
                  <w14:miter w14:val="0"/>
                </w14:textOutline>
              </w:rPr>
              <w:t>备注</w:t>
            </w:r>
          </w:p>
        </w:tc>
      </w:tr>
      <w:tr w14:paraId="7A2E31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14:paraId="7032A4D6">
            <w:pPr>
              <w:pStyle w:val="41"/>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eastAsia" w:asciiTheme="minorEastAsia" w:hAnsiTheme="minorEastAsia" w:eastAsiaTheme="minorEastAsia" w:cstheme="minorEastAsia"/>
                <w:spacing w:val="0"/>
                <w:sz w:val="24"/>
                <w:szCs w:val="24"/>
                <w:highlight w:val="none"/>
              </w:rPr>
            </w:pPr>
            <w:r>
              <w:rPr>
                <w:rFonts w:hint="eastAsia" w:asciiTheme="minorEastAsia" w:hAnsiTheme="minorEastAsia" w:eastAsiaTheme="minorEastAsia" w:cstheme="minorEastAsia"/>
                <w:spacing w:val="0"/>
                <w:sz w:val="24"/>
                <w:szCs w:val="24"/>
                <w:highlight w:val="none"/>
              </w:rPr>
              <w:t>1</w:t>
            </w:r>
          </w:p>
        </w:tc>
        <w:tc>
          <w:tcPr>
            <w:tcW w:w="1058" w:type="dxa"/>
            <w:vAlign w:val="center"/>
          </w:tcPr>
          <w:p w14:paraId="15D6E04C">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满足第一章《竞争性磋商公告》供应商具备的资格要求</w:t>
            </w:r>
          </w:p>
        </w:tc>
        <w:tc>
          <w:tcPr>
            <w:tcW w:w="4773" w:type="dxa"/>
            <w:vAlign w:val="top"/>
          </w:tcPr>
          <w:p w14:paraId="5A013BB5">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1、投标人须为具有独立法人资格的企事业单位，持有有效的营业执照或事业单位法人证书。</w:t>
            </w:r>
          </w:p>
          <w:p w14:paraId="6D75B2D6">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 xml:space="preserve">2、供应商须满足下列工程设计资质条件之一： </w:t>
            </w:r>
          </w:p>
          <w:p w14:paraId="4947798D">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（1）建设行政主管部门颁发的工程设计综合乙级及以上资质；</w:t>
            </w:r>
          </w:p>
          <w:p w14:paraId="0003AFC3">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（2）建设行政主管部门颁发的工程设计市政行业（燃气工程、轨道交通工程除外）乙级及以上资质；</w:t>
            </w:r>
          </w:p>
          <w:p w14:paraId="01406785">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（3）建设行政主管部门颁发的风景园林工程设计专项乙级及以上资质或工程设计建筑行业（建筑工程）乙级及以上资质。</w:t>
            </w:r>
          </w:p>
          <w:p w14:paraId="0449F726">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3、拟派项目负责人须具备工程相关专业高级及以上技术职称。</w:t>
            </w:r>
          </w:p>
          <w:p w14:paraId="6774FE7D">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4、供应商须具有依法缴纳税收和社会保障资金的良好记录；</w:t>
            </w:r>
          </w:p>
          <w:p w14:paraId="7A3A9C74">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5、供应商须具有良好的商业信誉和健全的财务会计制度；</w:t>
            </w:r>
          </w:p>
          <w:p w14:paraId="396E1923">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6、具有履行合同所必需的设备和专业技术能力，提供供应商书面声明；</w:t>
            </w:r>
          </w:p>
          <w:p w14:paraId="52B42BC5">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7、参加本次政府采购活动前三年内，在经营活动中没有重大违法犯罪记录；</w:t>
            </w:r>
          </w:p>
          <w:p w14:paraId="02D0C54E">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8、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w:t>
            </w:r>
          </w:p>
          <w:p w14:paraId="104AAA1D">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9、本项目不接受联合体投标，不允许转包和分包；</w:t>
            </w:r>
          </w:p>
          <w:p w14:paraId="4933F574">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10、遵守国家有关法律、法规、规章。</w:t>
            </w:r>
          </w:p>
        </w:tc>
        <w:tc>
          <w:tcPr>
            <w:tcW w:w="3227" w:type="dxa"/>
            <w:vAlign w:val="top"/>
          </w:tcPr>
          <w:p w14:paraId="686B56D0">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供应商为企业（包括合伙企业、个体工商户）的，应提供有效的营业执照；</w:t>
            </w:r>
          </w:p>
          <w:p w14:paraId="3BD1B613">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供应商为事业单位的，应提供有效的事业单位法人证书；</w:t>
            </w:r>
          </w:p>
          <w:p w14:paraId="4246512F">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供应商是非企业机构的，应提供有效的执业许可证、登记证书等证明文件；</w:t>
            </w:r>
          </w:p>
          <w:p w14:paraId="2A5CBB7E">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供应商是自然人的，应提供有效的自然人身份证明。</w:t>
            </w:r>
          </w:p>
          <w:p w14:paraId="63C9B977">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default"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分支机构参加采购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3A3F5D44">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rPr>
            </w:pPr>
          </w:p>
        </w:tc>
      </w:tr>
      <w:tr w14:paraId="690DC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 w:hRule="atLeast"/>
        </w:trPr>
        <w:tc>
          <w:tcPr>
            <w:tcW w:w="721" w:type="dxa"/>
            <w:vAlign w:val="center"/>
          </w:tcPr>
          <w:p w14:paraId="2B17B3D4">
            <w:pPr>
              <w:pStyle w:val="41"/>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2</w:t>
            </w:r>
          </w:p>
        </w:tc>
        <w:tc>
          <w:tcPr>
            <w:tcW w:w="1058" w:type="dxa"/>
            <w:vAlign w:val="center"/>
          </w:tcPr>
          <w:p w14:paraId="61448E8B">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中小企业政策</w:t>
            </w:r>
          </w:p>
        </w:tc>
        <w:tc>
          <w:tcPr>
            <w:tcW w:w="4773" w:type="dxa"/>
            <w:vAlign w:val="top"/>
          </w:tcPr>
          <w:p w14:paraId="3A90878E">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具体要求见第一章《竞争性磋商公告》</w:t>
            </w:r>
          </w:p>
        </w:tc>
        <w:tc>
          <w:tcPr>
            <w:tcW w:w="3227" w:type="dxa"/>
            <w:vAlign w:val="top"/>
          </w:tcPr>
          <w:p w14:paraId="585F770F">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p>
        </w:tc>
      </w:tr>
      <w:tr w14:paraId="42EDD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14:paraId="6DE22D6A">
            <w:pPr>
              <w:pStyle w:val="41"/>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default"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2-1</w:t>
            </w:r>
          </w:p>
        </w:tc>
        <w:tc>
          <w:tcPr>
            <w:tcW w:w="1058" w:type="dxa"/>
            <w:vAlign w:val="center"/>
          </w:tcPr>
          <w:p w14:paraId="1E95EBF9">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中小企业证明文件</w:t>
            </w:r>
          </w:p>
        </w:tc>
        <w:tc>
          <w:tcPr>
            <w:tcW w:w="4773" w:type="dxa"/>
            <w:vAlign w:val="top"/>
          </w:tcPr>
          <w:p w14:paraId="1CDF351B">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当本项目（包）涉及预留份额专门面向中小企业采购，此时须在《资格证明文件》中提供。</w:t>
            </w:r>
          </w:p>
          <w:p w14:paraId="4124D9F8">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1、供应商单独参与的，应提供《中小企业声明函》或《残疾人福利性单位声明函》或由省级以上监狱管理局、戒毒管理局（含新疆生产建设兵团）出具的属于监狱企业的证明文件。</w:t>
            </w:r>
          </w:p>
          <w:p w14:paraId="01F7BCF6">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2、如采购文件要求以联合体形式参加，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p>
        </w:tc>
        <w:tc>
          <w:tcPr>
            <w:tcW w:w="3227" w:type="dxa"/>
            <w:vAlign w:val="top"/>
          </w:tcPr>
          <w:p w14:paraId="45423D9A">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格式见《响应文件格式》</w:t>
            </w:r>
          </w:p>
        </w:tc>
      </w:tr>
      <w:tr w14:paraId="2455B1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14:paraId="126476B3">
            <w:pPr>
              <w:pStyle w:val="41"/>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default"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3</w:t>
            </w:r>
          </w:p>
        </w:tc>
        <w:tc>
          <w:tcPr>
            <w:tcW w:w="1058" w:type="dxa"/>
            <w:vAlign w:val="center"/>
          </w:tcPr>
          <w:p w14:paraId="5FBBA66C">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center"/>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本项目的其他资格要求</w:t>
            </w:r>
          </w:p>
        </w:tc>
        <w:tc>
          <w:tcPr>
            <w:tcW w:w="4773" w:type="dxa"/>
            <w:vAlign w:val="top"/>
          </w:tcPr>
          <w:p w14:paraId="0A33A108">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r>
              <w:rPr>
                <w:rFonts w:hint="eastAsia" w:asciiTheme="minorEastAsia" w:hAnsiTheme="minorEastAsia" w:eastAsiaTheme="minorEastAsia" w:cstheme="minorEastAsia"/>
                <w:spacing w:val="0"/>
                <w:sz w:val="24"/>
                <w:szCs w:val="24"/>
                <w:highlight w:val="none"/>
                <w:lang w:val="en-US" w:eastAsia="zh-CN"/>
              </w:rPr>
              <w:t>如有，见第一章《竞争性磋商公告》</w:t>
            </w:r>
          </w:p>
        </w:tc>
        <w:tc>
          <w:tcPr>
            <w:tcW w:w="3227" w:type="dxa"/>
            <w:vAlign w:val="top"/>
          </w:tcPr>
          <w:p w14:paraId="5921663D">
            <w:pPr>
              <w:keepNext w:val="0"/>
              <w:keepLines w:val="0"/>
              <w:pageBreakBefore w:val="0"/>
              <w:widowControl/>
              <w:kinsoku/>
              <w:wordWrap w:val="0"/>
              <w:overflowPunct/>
              <w:topLinePunct w:val="0"/>
              <w:autoSpaceDE w:val="0"/>
              <w:autoSpaceDN w:val="0"/>
              <w:bidi w:val="0"/>
              <w:adjustRightInd w:val="0"/>
              <w:snapToGrid w:val="0"/>
              <w:spacing w:line="360" w:lineRule="exact"/>
              <w:ind w:left="0" w:right="0"/>
              <w:jc w:val="left"/>
              <w:textAlignment w:val="baseline"/>
              <w:rPr>
                <w:rFonts w:hint="eastAsia" w:asciiTheme="minorEastAsia" w:hAnsiTheme="minorEastAsia" w:eastAsiaTheme="minorEastAsia" w:cstheme="minorEastAsia"/>
                <w:spacing w:val="0"/>
                <w:sz w:val="24"/>
                <w:szCs w:val="24"/>
                <w:highlight w:val="none"/>
                <w:lang w:val="en-US" w:eastAsia="zh-CN"/>
              </w:rPr>
            </w:pPr>
          </w:p>
        </w:tc>
      </w:tr>
    </w:tbl>
    <w:p w14:paraId="3F96739C">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asciiTheme="minorEastAsia" w:hAnsiTheme="minorEastAsia" w:eastAsiaTheme="minorEastAsia" w:cstheme="minorEastAsia"/>
          <w:b/>
          <w:bCs/>
          <w:snapToGrid w:val="0"/>
          <w:color w:val="000000"/>
          <w:kern w:val="0"/>
          <w:sz w:val="24"/>
          <w:szCs w:val="24"/>
          <w:highlight w:val="none"/>
          <w:lang w:val="en-US" w:eastAsia="zh-CN" w:bidi="ar-SA"/>
        </w:rPr>
      </w:pPr>
      <w:r>
        <w:rPr>
          <w:rFonts w:hint="eastAsia" w:asciiTheme="minorEastAsia" w:hAnsiTheme="minorEastAsia" w:eastAsiaTheme="minorEastAsia" w:cstheme="minorEastAsia"/>
          <w:b/>
          <w:bCs/>
          <w:snapToGrid w:val="0"/>
          <w:color w:val="000000"/>
          <w:kern w:val="0"/>
          <w:sz w:val="24"/>
          <w:szCs w:val="24"/>
          <w:highlight w:val="none"/>
          <w:lang w:val="en-US" w:eastAsia="zh-CN" w:bidi="ar-SA"/>
        </w:rPr>
        <w:t>备注：以上材料以供应商南阳市公共资源交易中心企业市场主体库“投标所需的其他材料”中上传的原件扫描件为准，由磋商小组依据投标企业在南阳市公共资源交易中心网站市场主体库填报的信息资料扫描件进行审查。以投标截止时间前填报上传企业市场主体库信息为准，过期更改的市场主体库信息不作为本项目评审依据。开评标现场不接受市场主体库信息原件。市场主体库上传信息必须内容齐全，真实有效，原件扫描件清晰可辨。否则，由此造成资格审查不合格等情况的，由投标企业承担责任。</w:t>
      </w:r>
    </w:p>
    <w:p w14:paraId="7750B54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asciiTheme="minorEastAsia" w:hAnsiTheme="minorEastAsia" w:eastAsiaTheme="minorEastAsia" w:cstheme="minorEastAsia"/>
          <w:b/>
          <w:bCs/>
          <w:snapToGrid w:val="0"/>
          <w:color w:val="000000"/>
          <w:kern w:val="0"/>
          <w:sz w:val="24"/>
          <w:szCs w:val="24"/>
          <w:highlight w:val="none"/>
          <w:lang w:val="en-US" w:eastAsia="zh-CN" w:bidi="ar-SA"/>
        </w:rPr>
      </w:pPr>
    </w:p>
    <w:p w14:paraId="5606345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4" w:firstLineChars="200"/>
        <w:jc w:val="both"/>
        <w:textAlignment w:val="baseline"/>
        <w:rPr>
          <w:rFonts w:hint="eastAsia" w:asciiTheme="minorEastAsia" w:hAnsiTheme="minorEastAsia" w:eastAsiaTheme="minorEastAsia" w:cstheme="minorEastAsia"/>
          <w:b w:val="0"/>
          <w:bCs w:val="0"/>
          <w:snapToGrid w:val="0"/>
          <w:color w:val="000000"/>
          <w:spacing w:val="1"/>
          <w:kern w:val="0"/>
          <w:sz w:val="24"/>
          <w:szCs w:val="24"/>
          <w:highlight w:val="none"/>
          <w:lang w:val="en-US" w:eastAsia="zh-CN" w:bidi="ar-SA"/>
        </w:rPr>
      </w:pPr>
      <w:r>
        <w:rPr>
          <w:rFonts w:hint="eastAsia" w:asciiTheme="minorEastAsia" w:hAnsiTheme="minorEastAsia" w:eastAsiaTheme="minorEastAsia" w:cstheme="minorEastAsia"/>
          <w:b w:val="0"/>
          <w:bCs w:val="0"/>
          <w:snapToGrid w:val="0"/>
          <w:color w:val="000000"/>
          <w:spacing w:val="1"/>
          <w:kern w:val="0"/>
          <w:sz w:val="24"/>
          <w:szCs w:val="24"/>
          <w:highlight w:val="none"/>
          <w:lang w:val="en-US" w:eastAsia="zh-CN" w:bidi="ar-SA"/>
        </w:rPr>
        <w:t>2.</w:t>
      </w:r>
      <w:r>
        <w:rPr>
          <w:rFonts w:hint="eastAsia" w:asciiTheme="minorEastAsia" w:hAnsiTheme="minorEastAsia" w:eastAsiaTheme="minorEastAsia" w:cstheme="minorEastAsia"/>
          <w:b w:val="0"/>
          <w:bCs w:val="0"/>
          <w:snapToGrid w:val="0"/>
          <w:color w:val="000000"/>
          <w:spacing w:val="1"/>
          <w:kern w:val="0"/>
          <w:sz w:val="24"/>
          <w:szCs w:val="24"/>
          <w:highlight w:val="none"/>
          <w:lang w:val="en-US" w:eastAsia="en-US" w:bidi="ar-SA"/>
        </w:rPr>
        <w:t>符合性审查</w:t>
      </w:r>
      <w:r>
        <w:rPr>
          <w:rFonts w:hint="eastAsia" w:asciiTheme="minorEastAsia" w:hAnsiTheme="minorEastAsia" w:eastAsiaTheme="minorEastAsia" w:cstheme="minorEastAsia"/>
          <w:b w:val="0"/>
          <w:bCs w:val="0"/>
          <w:snapToGrid w:val="0"/>
          <w:color w:val="000000"/>
          <w:spacing w:val="1"/>
          <w:kern w:val="0"/>
          <w:sz w:val="24"/>
          <w:szCs w:val="24"/>
          <w:highlight w:val="none"/>
          <w:lang w:val="en-US" w:eastAsia="zh-CN" w:bidi="ar-SA"/>
        </w:rPr>
        <w:t>。</w:t>
      </w:r>
    </w:p>
    <w:p w14:paraId="69278A90">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000000"/>
          <w:spacing w:val="3"/>
          <w:kern w:val="0"/>
          <w:sz w:val="24"/>
          <w:szCs w:val="24"/>
          <w:highlight w:val="none"/>
          <w:lang w:val="en-US" w:eastAsia="en-US" w:bidi="ar-SA"/>
        </w:rPr>
        <w:t>磋商小组依据竞争性磋商文件的规定检查供应商</w:t>
      </w: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响应文件</w:t>
      </w:r>
      <w:r>
        <w:rPr>
          <w:rFonts w:hint="eastAsia" w:asciiTheme="minorEastAsia" w:hAnsiTheme="minorEastAsia" w:eastAsiaTheme="minorEastAsia" w:cstheme="minorEastAsia"/>
          <w:snapToGrid w:val="0"/>
          <w:color w:val="000000"/>
          <w:spacing w:val="3"/>
          <w:kern w:val="0"/>
          <w:sz w:val="24"/>
          <w:szCs w:val="24"/>
          <w:highlight w:val="none"/>
          <w:lang w:val="en-US" w:eastAsia="en-US" w:bidi="ar-SA"/>
        </w:rPr>
        <w:t>制作内容</w:t>
      </w:r>
      <w:r>
        <w:rPr>
          <w:rFonts w:hint="eastAsia" w:asciiTheme="minorEastAsia" w:hAnsiTheme="minorEastAsia" w:eastAsiaTheme="minorEastAsia" w:cstheme="minorEastAsia"/>
          <w:snapToGrid w:val="0"/>
          <w:color w:val="000000"/>
          <w:spacing w:val="3"/>
          <w:kern w:val="0"/>
          <w:sz w:val="24"/>
          <w:szCs w:val="24"/>
          <w:highlight w:val="none"/>
          <w:lang w:val="en-US" w:eastAsia="zh-CN" w:bidi="ar-SA"/>
        </w:rPr>
        <w:t>的完整度和符合性</w:t>
      </w:r>
      <w:r>
        <w:rPr>
          <w:rFonts w:hint="eastAsia" w:asciiTheme="minorEastAsia" w:hAnsiTheme="minorEastAsia" w:eastAsiaTheme="minorEastAsia" w:cstheme="minorEastAsia"/>
          <w:snapToGrid w:val="0"/>
          <w:color w:val="000000"/>
          <w:spacing w:val="3"/>
          <w:kern w:val="0"/>
          <w:sz w:val="24"/>
          <w:szCs w:val="24"/>
          <w:highlight w:val="none"/>
          <w:lang w:val="en-US" w:eastAsia="en-US" w:bidi="ar-SA"/>
        </w:rPr>
        <w:t>是否符合竞争性磋商文件的各项要求。</w:t>
      </w:r>
    </w:p>
    <w:tbl>
      <w:tblPr>
        <w:tblStyle w:val="19"/>
        <w:tblpPr w:leftFromText="180" w:rightFromText="180" w:vertAnchor="text" w:tblpXSpec="center" w:tblpY="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3621"/>
        <w:gridCol w:w="5259"/>
      </w:tblGrid>
      <w:tr w14:paraId="26FE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blHeader/>
          <w:jc w:val="center"/>
        </w:trPr>
        <w:tc>
          <w:tcPr>
            <w:tcW w:w="879" w:type="dxa"/>
            <w:noWrap w:val="0"/>
            <w:vAlign w:val="center"/>
          </w:tcPr>
          <w:p w14:paraId="31D7D3CF">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ascii="宋体" w:hAnsi="宋体" w:eastAsia="Arial" w:cs="宋体"/>
                <w:b/>
                <w:snapToGrid w:val="0"/>
                <w:color w:val="000000"/>
                <w:kern w:val="0"/>
                <w:sz w:val="24"/>
                <w:highlight w:val="none"/>
                <w:lang w:eastAsia="en-US"/>
              </w:rPr>
            </w:pPr>
            <w:r>
              <w:rPr>
                <w:rFonts w:hint="eastAsia" w:ascii="宋体" w:hAnsi="宋体" w:cs="宋体"/>
                <w:b/>
                <w:snapToGrid w:val="0"/>
                <w:color w:val="000000"/>
                <w:kern w:val="0"/>
                <w:sz w:val="24"/>
                <w:highlight w:val="none"/>
              </w:rPr>
              <w:t>序</w:t>
            </w:r>
            <w:r>
              <w:rPr>
                <w:rFonts w:hint="eastAsia" w:ascii="宋体" w:hAnsi="宋体" w:cs="宋体"/>
                <w:b/>
                <w:snapToGrid w:val="0"/>
                <w:color w:val="000000"/>
                <w:kern w:val="0"/>
                <w:sz w:val="24"/>
                <w:highlight w:val="none"/>
                <w:lang w:eastAsia="en-US"/>
              </w:rPr>
              <w:t>号</w:t>
            </w:r>
          </w:p>
        </w:tc>
        <w:tc>
          <w:tcPr>
            <w:tcW w:w="3621" w:type="dxa"/>
            <w:noWrap w:val="0"/>
            <w:vAlign w:val="center"/>
          </w:tcPr>
          <w:p w14:paraId="1EC6ABCE">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ascii="宋体" w:hAnsi="宋体" w:eastAsia="Arial" w:cs="宋体"/>
                <w:b/>
                <w:snapToGrid w:val="0"/>
                <w:color w:val="000000"/>
                <w:kern w:val="0"/>
                <w:sz w:val="24"/>
                <w:highlight w:val="none"/>
                <w:lang w:eastAsia="en-US"/>
              </w:rPr>
            </w:pPr>
            <w:r>
              <w:rPr>
                <w:rFonts w:hint="eastAsia" w:ascii="宋体" w:hAnsi="宋体" w:cs="宋体"/>
                <w:b/>
                <w:snapToGrid w:val="0"/>
                <w:color w:val="000000"/>
                <w:kern w:val="0"/>
                <w:sz w:val="24"/>
                <w:highlight w:val="none"/>
                <w:lang w:eastAsia="en-US"/>
              </w:rPr>
              <w:t>评审因素</w:t>
            </w:r>
          </w:p>
        </w:tc>
        <w:tc>
          <w:tcPr>
            <w:tcW w:w="5259" w:type="dxa"/>
            <w:noWrap w:val="0"/>
            <w:vAlign w:val="center"/>
          </w:tcPr>
          <w:p w14:paraId="7BEAA119">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ascii="宋体" w:hAnsi="宋体" w:eastAsia="Arial" w:cs="宋体"/>
                <w:b/>
                <w:snapToGrid w:val="0"/>
                <w:color w:val="000000"/>
                <w:kern w:val="0"/>
                <w:sz w:val="24"/>
                <w:highlight w:val="none"/>
                <w:lang w:eastAsia="en-US"/>
              </w:rPr>
            </w:pPr>
            <w:r>
              <w:rPr>
                <w:rFonts w:hint="eastAsia" w:ascii="宋体" w:hAnsi="宋体" w:cs="宋体"/>
                <w:b/>
                <w:snapToGrid w:val="0"/>
                <w:color w:val="000000"/>
                <w:kern w:val="0"/>
                <w:sz w:val="24"/>
                <w:highlight w:val="none"/>
                <w:lang w:eastAsia="en-US"/>
              </w:rPr>
              <w:t>评审标准</w:t>
            </w:r>
          </w:p>
        </w:tc>
      </w:tr>
      <w:tr w14:paraId="42EB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79" w:type="dxa"/>
            <w:noWrap w:val="0"/>
            <w:vAlign w:val="center"/>
          </w:tcPr>
          <w:p w14:paraId="0B321212">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ascii="宋体" w:hAnsi="宋体" w:cs="宋体"/>
                <w:bCs/>
                <w:snapToGrid w:val="0"/>
                <w:color w:val="000000"/>
                <w:kern w:val="0"/>
                <w:sz w:val="24"/>
                <w:highlight w:val="none"/>
              </w:rPr>
            </w:pPr>
            <w:r>
              <w:rPr>
                <w:rFonts w:hint="eastAsia" w:ascii="宋体" w:hAnsi="宋体" w:cs="宋体"/>
                <w:bCs/>
                <w:snapToGrid w:val="0"/>
                <w:color w:val="000000"/>
                <w:kern w:val="0"/>
                <w:sz w:val="24"/>
                <w:highlight w:val="none"/>
              </w:rPr>
              <w:t>1</w:t>
            </w:r>
          </w:p>
        </w:tc>
        <w:tc>
          <w:tcPr>
            <w:tcW w:w="3621" w:type="dxa"/>
            <w:noWrap w:val="0"/>
            <w:vAlign w:val="center"/>
          </w:tcPr>
          <w:p w14:paraId="5F65F087">
            <w:pPr>
              <w:keepNext w:val="0"/>
              <w:keepLines w:val="0"/>
              <w:pageBreakBefore w:val="0"/>
              <w:widowControl/>
              <w:kinsoku w:val="0"/>
              <w:wordWrap/>
              <w:overflowPunct/>
              <w:topLinePunct w:val="0"/>
              <w:autoSpaceDE w:val="0"/>
              <w:autoSpaceDN w:val="0"/>
              <w:bidi w:val="0"/>
              <w:adjustRightInd w:val="0"/>
              <w:snapToGrid w:val="0"/>
              <w:spacing w:line="360" w:lineRule="exact"/>
              <w:ind w:left="537" w:right="494"/>
              <w:jc w:val="center"/>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lang w:eastAsia="en-US"/>
              </w:rPr>
              <w:t>供应商名称</w:t>
            </w:r>
          </w:p>
        </w:tc>
        <w:tc>
          <w:tcPr>
            <w:tcW w:w="5259" w:type="dxa"/>
            <w:noWrap w:val="0"/>
            <w:vAlign w:val="center"/>
          </w:tcPr>
          <w:p w14:paraId="336BC825">
            <w:pPr>
              <w:keepNext w:val="0"/>
              <w:keepLines w:val="0"/>
              <w:pageBreakBefore w:val="0"/>
              <w:widowControl/>
              <w:kinsoku w:val="0"/>
              <w:wordWrap/>
              <w:overflowPunct/>
              <w:topLinePunct w:val="0"/>
              <w:autoSpaceDE w:val="0"/>
              <w:autoSpaceDN w:val="0"/>
              <w:bidi w:val="0"/>
              <w:adjustRightInd w:val="0"/>
              <w:snapToGrid w:val="0"/>
              <w:spacing w:line="360" w:lineRule="exact"/>
              <w:ind w:left="43"/>
              <w:jc w:val="center"/>
              <w:textAlignment w:val="baseline"/>
              <w:rPr>
                <w:rFonts w:ascii="宋体" w:hAnsi="宋体" w:cs="宋体"/>
                <w:snapToGrid w:val="0"/>
                <w:color w:val="000000"/>
                <w:kern w:val="0"/>
                <w:sz w:val="24"/>
                <w:highlight w:val="none"/>
              </w:rPr>
            </w:pPr>
            <w:r>
              <w:rPr>
                <w:rFonts w:hint="eastAsia"/>
                <w:sz w:val="24"/>
                <w:highlight w:val="none"/>
              </w:rPr>
              <w:t>与营业执照或其他资格证明文件（</w:t>
            </w:r>
            <w:r>
              <w:rPr>
                <w:rFonts w:hint="eastAsia" w:ascii="宋体" w:hAnsi="宋体" w:cs="宋体"/>
                <w:spacing w:val="-2"/>
                <w:sz w:val="24"/>
                <w:highlight w:val="none"/>
              </w:rPr>
              <w:t>如事业单位法人证书等</w:t>
            </w:r>
            <w:r>
              <w:rPr>
                <w:rFonts w:hint="eastAsia"/>
                <w:sz w:val="24"/>
                <w:highlight w:val="none"/>
              </w:rPr>
              <w:t>）一致</w:t>
            </w:r>
          </w:p>
        </w:tc>
      </w:tr>
      <w:tr w14:paraId="20A8C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79" w:type="dxa"/>
            <w:noWrap w:val="0"/>
            <w:vAlign w:val="center"/>
          </w:tcPr>
          <w:p w14:paraId="45EC1AF4">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ascii="宋体" w:hAnsi="宋体" w:cs="宋体"/>
                <w:bCs/>
                <w:snapToGrid w:val="0"/>
                <w:color w:val="000000"/>
                <w:kern w:val="0"/>
                <w:sz w:val="24"/>
                <w:highlight w:val="none"/>
              </w:rPr>
            </w:pPr>
            <w:r>
              <w:rPr>
                <w:rFonts w:hint="eastAsia" w:ascii="宋体" w:hAnsi="宋体" w:cs="宋体"/>
                <w:bCs/>
                <w:snapToGrid w:val="0"/>
                <w:color w:val="000000"/>
                <w:kern w:val="0"/>
                <w:sz w:val="24"/>
                <w:highlight w:val="none"/>
              </w:rPr>
              <w:t>2</w:t>
            </w:r>
          </w:p>
        </w:tc>
        <w:tc>
          <w:tcPr>
            <w:tcW w:w="3621" w:type="dxa"/>
            <w:noWrap w:val="0"/>
            <w:vAlign w:val="center"/>
          </w:tcPr>
          <w:p w14:paraId="2A653A51">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lang w:eastAsia="en-US"/>
              </w:rPr>
              <w:t>响应文件签字盖章</w:t>
            </w:r>
          </w:p>
        </w:tc>
        <w:tc>
          <w:tcPr>
            <w:tcW w:w="5259" w:type="dxa"/>
            <w:noWrap w:val="0"/>
            <w:vAlign w:val="center"/>
          </w:tcPr>
          <w:p w14:paraId="3A0BF2CA">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ascii="宋体" w:hAnsi="宋体" w:cs="宋体"/>
                <w:snapToGrid w:val="0"/>
                <w:color w:val="000000"/>
                <w:kern w:val="0"/>
                <w:sz w:val="24"/>
                <w:highlight w:val="none"/>
              </w:rPr>
            </w:pPr>
            <w:r>
              <w:rPr>
                <w:rFonts w:hint="eastAsia" w:ascii="宋体" w:hAnsi="宋体" w:cs="宋体"/>
                <w:snapToGrid w:val="0"/>
                <w:color w:val="000000"/>
                <w:kern w:val="0"/>
                <w:sz w:val="24"/>
                <w:highlight w:val="none"/>
              </w:rPr>
              <w:t>符合竞争性磋商文件要求</w:t>
            </w:r>
          </w:p>
        </w:tc>
      </w:tr>
      <w:tr w14:paraId="1BB70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79" w:type="dxa"/>
            <w:noWrap w:val="0"/>
            <w:vAlign w:val="center"/>
          </w:tcPr>
          <w:p w14:paraId="23F7A07B">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ascii="宋体" w:hAnsi="宋体" w:cs="宋体"/>
                <w:bCs/>
                <w:snapToGrid w:val="0"/>
                <w:color w:val="000000"/>
                <w:kern w:val="0"/>
                <w:sz w:val="24"/>
                <w:highlight w:val="none"/>
              </w:rPr>
            </w:pPr>
            <w:r>
              <w:rPr>
                <w:rFonts w:hint="eastAsia" w:ascii="宋体" w:hAnsi="宋体" w:cs="宋体"/>
                <w:bCs/>
                <w:snapToGrid w:val="0"/>
                <w:color w:val="000000"/>
                <w:kern w:val="0"/>
                <w:sz w:val="24"/>
                <w:highlight w:val="none"/>
              </w:rPr>
              <w:t>3</w:t>
            </w:r>
          </w:p>
        </w:tc>
        <w:tc>
          <w:tcPr>
            <w:tcW w:w="3621" w:type="dxa"/>
            <w:noWrap w:val="0"/>
            <w:vAlign w:val="center"/>
          </w:tcPr>
          <w:p w14:paraId="07FC1F24">
            <w:pPr>
              <w:keepNext w:val="0"/>
              <w:keepLines w:val="0"/>
              <w:pageBreakBefore w:val="0"/>
              <w:widowControl/>
              <w:kinsoku w:val="0"/>
              <w:wordWrap/>
              <w:overflowPunct/>
              <w:topLinePunct w:val="0"/>
              <w:autoSpaceDE w:val="0"/>
              <w:autoSpaceDN w:val="0"/>
              <w:bidi w:val="0"/>
              <w:adjustRightInd w:val="0"/>
              <w:snapToGrid w:val="0"/>
              <w:spacing w:line="360" w:lineRule="exact"/>
              <w:ind w:right="492" w:firstLine="960" w:firstLineChars="400"/>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lang w:eastAsia="en-US"/>
              </w:rPr>
              <w:t>响应文件格式</w:t>
            </w:r>
          </w:p>
        </w:tc>
        <w:tc>
          <w:tcPr>
            <w:tcW w:w="5259" w:type="dxa"/>
            <w:noWrap w:val="0"/>
            <w:vAlign w:val="center"/>
          </w:tcPr>
          <w:p w14:paraId="1F94286D">
            <w:pPr>
              <w:keepNext w:val="0"/>
              <w:keepLines w:val="0"/>
              <w:pageBreakBefore w:val="0"/>
              <w:widowControl/>
              <w:kinsoku w:val="0"/>
              <w:wordWrap/>
              <w:overflowPunct/>
              <w:topLinePunct w:val="0"/>
              <w:autoSpaceDE w:val="0"/>
              <w:autoSpaceDN w:val="0"/>
              <w:bidi w:val="0"/>
              <w:adjustRightInd w:val="0"/>
              <w:snapToGrid w:val="0"/>
              <w:spacing w:line="360" w:lineRule="exact"/>
              <w:ind w:left="43"/>
              <w:jc w:val="center"/>
              <w:textAlignment w:val="baseline"/>
              <w:rPr>
                <w:rFonts w:ascii="宋体" w:hAnsi="宋体" w:cs="宋体"/>
                <w:snapToGrid w:val="0"/>
                <w:color w:val="000000"/>
                <w:kern w:val="0"/>
                <w:sz w:val="24"/>
                <w:highlight w:val="none"/>
              </w:rPr>
            </w:pPr>
            <w:r>
              <w:rPr>
                <w:rFonts w:hint="eastAsia" w:ascii="宋体" w:hAnsi="宋体" w:cs="宋体"/>
                <w:snapToGrid w:val="0"/>
                <w:color w:val="000000"/>
                <w:kern w:val="0"/>
                <w:sz w:val="24"/>
                <w:highlight w:val="none"/>
              </w:rPr>
              <w:t>符合第六章</w:t>
            </w:r>
            <w:r>
              <w:rPr>
                <w:rFonts w:ascii="宋体" w:hAnsi="宋体" w:cs="宋体"/>
                <w:snapToGrid w:val="0"/>
                <w:color w:val="000000"/>
                <w:kern w:val="0"/>
                <w:sz w:val="24"/>
                <w:highlight w:val="none"/>
              </w:rPr>
              <w:t>“</w:t>
            </w:r>
            <w:r>
              <w:rPr>
                <w:rFonts w:hint="eastAsia" w:ascii="宋体" w:hAnsi="宋体" w:cs="宋体"/>
                <w:snapToGrid w:val="0"/>
                <w:color w:val="000000"/>
                <w:kern w:val="0"/>
                <w:sz w:val="24"/>
                <w:highlight w:val="none"/>
              </w:rPr>
              <w:t>响应文件格式</w:t>
            </w:r>
            <w:r>
              <w:rPr>
                <w:rFonts w:ascii="宋体" w:hAnsi="宋体" w:cs="宋体"/>
                <w:snapToGrid w:val="0"/>
                <w:color w:val="000000"/>
                <w:kern w:val="0"/>
                <w:sz w:val="24"/>
                <w:highlight w:val="none"/>
              </w:rPr>
              <w:t>”</w:t>
            </w:r>
            <w:r>
              <w:rPr>
                <w:rFonts w:hint="eastAsia" w:ascii="宋体" w:hAnsi="宋体" w:cs="宋体"/>
                <w:snapToGrid w:val="0"/>
                <w:color w:val="000000"/>
                <w:kern w:val="0"/>
                <w:sz w:val="24"/>
                <w:highlight w:val="none"/>
              </w:rPr>
              <w:t>的规定</w:t>
            </w:r>
          </w:p>
        </w:tc>
      </w:tr>
      <w:tr w14:paraId="672E2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79" w:type="dxa"/>
            <w:noWrap w:val="0"/>
            <w:vAlign w:val="center"/>
          </w:tcPr>
          <w:p w14:paraId="16F45156">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ascii="宋体" w:hAnsi="宋体" w:cs="宋体"/>
                <w:bCs/>
                <w:snapToGrid w:val="0"/>
                <w:color w:val="000000"/>
                <w:kern w:val="0"/>
                <w:sz w:val="24"/>
                <w:highlight w:val="none"/>
              </w:rPr>
            </w:pPr>
            <w:r>
              <w:rPr>
                <w:rFonts w:hint="eastAsia" w:ascii="宋体" w:hAnsi="宋体" w:cs="宋体"/>
                <w:bCs/>
                <w:snapToGrid w:val="0"/>
                <w:color w:val="000000"/>
                <w:kern w:val="0"/>
                <w:sz w:val="24"/>
                <w:highlight w:val="none"/>
              </w:rPr>
              <w:t>4</w:t>
            </w:r>
          </w:p>
        </w:tc>
        <w:tc>
          <w:tcPr>
            <w:tcW w:w="3621" w:type="dxa"/>
            <w:noWrap w:val="0"/>
            <w:vAlign w:val="center"/>
          </w:tcPr>
          <w:p w14:paraId="7B57C96E">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lang w:eastAsia="en-US"/>
              </w:rPr>
              <w:t>报价唯一</w:t>
            </w:r>
          </w:p>
        </w:tc>
        <w:tc>
          <w:tcPr>
            <w:tcW w:w="5259" w:type="dxa"/>
            <w:noWrap w:val="0"/>
            <w:vAlign w:val="center"/>
          </w:tcPr>
          <w:p w14:paraId="7E625770">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ascii="宋体" w:hAnsi="宋体" w:cs="宋体"/>
                <w:snapToGrid w:val="0"/>
                <w:color w:val="000000"/>
                <w:kern w:val="0"/>
                <w:sz w:val="24"/>
                <w:highlight w:val="none"/>
              </w:rPr>
            </w:pPr>
            <w:r>
              <w:rPr>
                <w:rFonts w:hint="eastAsia" w:ascii="宋体" w:hAnsi="宋体" w:cs="宋体"/>
                <w:snapToGrid w:val="0"/>
                <w:color w:val="000000"/>
                <w:kern w:val="0"/>
                <w:sz w:val="24"/>
                <w:highlight w:val="none"/>
              </w:rPr>
              <w:t>只有一个有效报价且不超过最高限价</w:t>
            </w:r>
          </w:p>
        </w:tc>
      </w:tr>
      <w:tr w14:paraId="16C98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879" w:type="dxa"/>
            <w:noWrap w:val="0"/>
            <w:vAlign w:val="center"/>
          </w:tcPr>
          <w:p w14:paraId="200B7C7A">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ascii="宋体" w:hAnsi="宋体" w:cs="宋体"/>
                <w:bCs/>
                <w:snapToGrid w:val="0"/>
                <w:color w:val="000000"/>
                <w:kern w:val="0"/>
                <w:sz w:val="24"/>
                <w:highlight w:val="none"/>
              </w:rPr>
            </w:pPr>
            <w:r>
              <w:rPr>
                <w:rFonts w:hint="eastAsia" w:ascii="宋体" w:hAnsi="宋体" w:cs="宋体"/>
                <w:bCs/>
                <w:snapToGrid w:val="0"/>
                <w:color w:val="000000"/>
                <w:kern w:val="0"/>
                <w:sz w:val="24"/>
                <w:highlight w:val="none"/>
              </w:rPr>
              <w:t>5</w:t>
            </w:r>
          </w:p>
        </w:tc>
        <w:tc>
          <w:tcPr>
            <w:tcW w:w="3621" w:type="dxa"/>
            <w:noWrap w:val="0"/>
            <w:vAlign w:val="center"/>
          </w:tcPr>
          <w:p w14:paraId="646D75B1">
            <w:pPr>
              <w:keepNext w:val="0"/>
              <w:keepLines w:val="0"/>
              <w:pageBreakBefore w:val="0"/>
              <w:widowControl/>
              <w:kinsoku w:val="0"/>
              <w:wordWrap/>
              <w:overflowPunct/>
              <w:topLinePunct w:val="0"/>
              <w:autoSpaceDE w:val="0"/>
              <w:autoSpaceDN w:val="0"/>
              <w:bidi w:val="0"/>
              <w:adjustRightInd w:val="0"/>
              <w:snapToGrid w:val="0"/>
              <w:spacing w:before="1" w:line="360" w:lineRule="exact"/>
              <w:ind w:left="539" w:right="494"/>
              <w:jc w:val="center"/>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lang w:eastAsia="en-US"/>
              </w:rPr>
              <w:t>响应范围</w:t>
            </w:r>
          </w:p>
        </w:tc>
        <w:tc>
          <w:tcPr>
            <w:tcW w:w="5259" w:type="dxa"/>
            <w:noWrap w:val="0"/>
            <w:vAlign w:val="center"/>
          </w:tcPr>
          <w:p w14:paraId="25B139E6">
            <w:pPr>
              <w:keepNext w:val="0"/>
              <w:keepLines w:val="0"/>
              <w:pageBreakBefore w:val="0"/>
              <w:widowControl/>
              <w:kinsoku w:val="0"/>
              <w:wordWrap/>
              <w:overflowPunct/>
              <w:topLinePunct w:val="0"/>
              <w:autoSpaceDE w:val="0"/>
              <w:autoSpaceDN w:val="0"/>
              <w:bidi w:val="0"/>
              <w:adjustRightInd w:val="0"/>
              <w:snapToGrid w:val="0"/>
              <w:spacing w:before="1" w:line="360" w:lineRule="exact"/>
              <w:ind w:left="43"/>
              <w:jc w:val="center"/>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rPr>
              <w:t>符合竞争性磋商文件要求</w:t>
            </w:r>
          </w:p>
        </w:tc>
      </w:tr>
      <w:tr w14:paraId="20CB5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79" w:type="dxa"/>
            <w:noWrap w:val="0"/>
            <w:vAlign w:val="center"/>
          </w:tcPr>
          <w:p w14:paraId="6AAABD88">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ascii="宋体" w:hAnsi="宋体" w:cs="宋体"/>
                <w:bCs/>
                <w:snapToGrid w:val="0"/>
                <w:color w:val="000000"/>
                <w:kern w:val="0"/>
                <w:sz w:val="24"/>
                <w:highlight w:val="none"/>
              </w:rPr>
            </w:pPr>
            <w:r>
              <w:rPr>
                <w:rFonts w:hint="eastAsia" w:ascii="宋体" w:hAnsi="宋体" w:cs="宋体"/>
                <w:bCs/>
                <w:snapToGrid w:val="0"/>
                <w:color w:val="000000"/>
                <w:kern w:val="0"/>
                <w:sz w:val="24"/>
                <w:highlight w:val="none"/>
              </w:rPr>
              <w:t>6</w:t>
            </w:r>
          </w:p>
        </w:tc>
        <w:tc>
          <w:tcPr>
            <w:tcW w:w="3621" w:type="dxa"/>
            <w:noWrap w:val="0"/>
            <w:vAlign w:val="center"/>
          </w:tcPr>
          <w:p w14:paraId="13925DB7">
            <w:pPr>
              <w:keepNext w:val="0"/>
              <w:keepLines w:val="0"/>
              <w:pageBreakBefore w:val="0"/>
              <w:widowControl/>
              <w:kinsoku w:val="0"/>
              <w:wordWrap/>
              <w:overflowPunct/>
              <w:topLinePunct w:val="0"/>
              <w:autoSpaceDE w:val="0"/>
              <w:autoSpaceDN w:val="0"/>
              <w:bidi w:val="0"/>
              <w:adjustRightInd w:val="0"/>
              <w:snapToGrid w:val="0"/>
              <w:spacing w:before="1" w:line="360" w:lineRule="exact"/>
              <w:ind w:left="539" w:right="494"/>
              <w:jc w:val="center"/>
              <w:textAlignment w:val="baseline"/>
              <w:rPr>
                <w:rFonts w:hint="default" w:ascii="宋体" w:hAnsi="宋体" w:eastAsia="宋体" w:cs="宋体"/>
                <w:snapToGrid w:val="0"/>
                <w:color w:val="000000"/>
                <w:kern w:val="0"/>
                <w:sz w:val="24"/>
                <w:highlight w:val="none"/>
                <w:lang w:val="en-US" w:eastAsia="zh-CN"/>
              </w:rPr>
            </w:pPr>
            <w:r>
              <w:rPr>
                <w:rFonts w:hint="eastAsia" w:ascii="宋体" w:hAnsi="宋体" w:eastAsia="宋体" w:cs="宋体"/>
                <w:snapToGrid w:val="0"/>
                <w:color w:val="000000"/>
                <w:kern w:val="0"/>
                <w:sz w:val="24"/>
                <w:highlight w:val="none"/>
                <w:lang w:val="en-US" w:eastAsia="zh-CN"/>
              </w:rPr>
              <w:t>服务期限</w:t>
            </w:r>
          </w:p>
        </w:tc>
        <w:tc>
          <w:tcPr>
            <w:tcW w:w="5259" w:type="dxa"/>
            <w:noWrap w:val="0"/>
            <w:vAlign w:val="center"/>
          </w:tcPr>
          <w:p w14:paraId="66891E4C">
            <w:pPr>
              <w:keepNext w:val="0"/>
              <w:keepLines w:val="0"/>
              <w:pageBreakBefore w:val="0"/>
              <w:widowControl/>
              <w:kinsoku w:val="0"/>
              <w:wordWrap/>
              <w:overflowPunct/>
              <w:topLinePunct w:val="0"/>
              <w:autoSpaceDE w:val="0"/>
              <w:autoSpaceDN w:val="0"/>
              <w:bidi w:val="0"/>
              <w:adjustRightInd w:val="0"/>
              <w:snapToGrid w:val="0"/>
              <w:spacing w:before="1" w:line="360" w:lineRule="exact"/>
              <w:ind w:left="43"/>
              <w:jc w:val="center"/>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rPr>
              <w:t>符合竞争性磋商文件要求</w:t>
            </w:r>
          </w:p>
        </w:tc>
      </w:tr>
      <w:tr w14:paraId="707D4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79" w:type="dxa"/>
            <w:noWrap w:val="0"/>
            <w:vAlign w:val="center"/>
          </w:tcPr>
          <w:p w14:paraId="0D37C146">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bCs/>
                <w:snapToGrid w:val="0"/>
                <w:color w:val="000000"/>
                <w:kern w:val="0"/>
                <w:sz w:val="24"/>
                <w:highlight w:val="none"/>
                <w:lang w:eastAsia="zh-CN"/>
              </w:rPr>
            </w:pPr>
            <w:r>
              <w:rPr>
                <w:rFonts w:hint="eastAsia" w:ascii="宋体" w:hAnsi="宋体" w:eastAsia="宋体" w:cs="宋体"/>
                <w:bCs/>
                <w:snapToGrid w:val="0"/>
                <w:color w:val="000000"/>
                <w:kern w:val="0"/>
                <w:sz w:val="24"/>
                <w:highlight w:val="none"/>
                <w:lang w:val="en-US" w:eastAsia="zh-CN"/>
              </w:rPr>
              <w:t>7</w:t>
            </w:r>
          </w:p>
        </w:tc>
        <w:tc>
          <w:tcPr>
            <w:tcW w:w="3621" w:type="dxa"/>
            <w:noWrap w:val="0"/>
            <w:vAlign w:val="center"/>
          </w:tcPr>
          <w:p w14:paraId="440D0CCE">
            <w:pPr>
              <w:keepNext w:val="0"/>
              <w:keepLines w:val="0"/>
              <w:pageBreakBefore w:val="0"/>
              <w:widowControl/>
              <w:kinsoku w:val="0"/>
              <w:wordWrap/>
              <w:overflowPunct/>
              <w:topLinePunct w:val="0"/>
              <w:autoSpaceDE w:val="0"/>
              <w:autoSpaceDN w:val="0"/>
              <w:bidi w:val="0"/>
              <w:adjustRightInd w:val="0"/>
              <w:snapToGrid w:val="0"/>
              <w:spacing w:before="1" w:line="360" w:lineRule="exact"/>
              <w:ind w:left="539" w:right="494"/>
              <w:jc w:val="center"/>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lang w:eastAsia="en-US"/>
              </w:rPr>
              <w:t>质量要求</w:t>
            </w:r>
          </w:p>
        </w:tc>
        <w:tc>
          <w:tcPr>
            <w:tcW w:w="5259" w:type="dxa"/>
            <w:noWrap w:val="0"/>
            <w:vAlign w:val="center"/>
          </w:tcPr>
          <w:p w14:paraId="05E60D1F">
            <w:pPr>
              <w:keepNext w:val="0"/>
              <w:keepLines w:val="0"/>
              <w:pageBreakBefore w:val="0"/>
              <w:widowControl/>
              <w:kinsoku w:val="0"/>
              <w:wordWrap/>
              <w:overflowPunct/>
              <w:topLinePunct w:val="0"/>
              <w:autoSpaceDE w:val="0"/>
              <w:autoSpaceDN w:val="0"/>
              <w:bidi w:val="0"/>
              <w:adjustRightInd w:val="0"/>
              <w:snapToGrid w:val="0"/>
              <w:spacing w:before="1" w:line="360" w:lineRule="exact"/>
              <w:ind w:left="43"/>
              <w:jc w:val="center"/>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rPr>
              <w:t>符合竞争性磋商文件要求</w:t>
            </w:r>
          </w:p>
        </w:tc>
      </w:tr>
      <w:tr w14:paraId="31117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79" w:type="dxa"/>
            <w:noWrap w:val="0"/>
            <w:vAlign w:val="center"/>
          </w:tcPr>
          <w:p w14:paraId="08FBABCF">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hint="eastAsia" w:ascii="宋体" w:hAnsi="宋体" w:eastAsia="宋体" w:cs="宋体"/>
                <w:bCs/>
                <w:snapToGrid w:val="0"/>
                <w:color w:val="000000"/>
                <w:kern w:val="0"/>
                <w:sz w:val="24"/>
                <w:highlight w:val="none"/>
                <w:lang w:eastAsia="zh-CN"/>
              </w:rPr>
            </w:pPr>
            <w:r>
              <w:rPr>
                <w:rFonts w:hint="eastAsia" w:ascii="宋体" w:hAnsi="宋体" w:eastAsia="宋体" w:cs="宋体"/>
                <w:bCs/>
                <w:snapToGrid w:val="0"/>
                <w:color w:val="000000"/>
                <w:kern w:val="0"/>
                <w:sz w:val="24"/>
                <w:highlight w:val="none"/>
                <w:lang w:val="en-US" w:eastAsia="zh-CN"/>
              </w:rPr>
              <w:t>8</w:t>
            </w:r>
          </w:p>
        </w:tc>
        <w:tc>
          <w:tcPr>
            <w:tcW w:w="3621" w:type="dxa"/>
            <w:noWrap w:val="0"/>
            <w:vAlign w:val="center"/>
          </w:tcPr>
          <w:p w14:paraId="470CC5AB">
            <w:pPr>
              <w:keepNext w:val="0"/>
              <w:keepLines w:val="0"/>
              <w:pageBreakBefore w:val="0"/>
              <w:widowControl/>
              <w:kinsoku w:val="0"/>
              <w:wordWrap/>
              <w:overflowPunct/>
              <w:topLinePunct w:val="0"/>
              <w:autoSpaceDE w:val="0"/>
              <w:autoSpaceDN w:val="0"/>
              <w:bidi w:val="0"/>
              <w:adjustRightInd w:val="0"/>
              <w:snapToGrid w:val="0"/>
              <w:spacing w:line="360" w:lineRule="exact"/>
              <w:ind w:firstLine="1200" w:firstLineChars="500"/>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lang w:eastAsia="en-US"/>
              </w:rPr>
              <w:t>响应有效期</w:t>
            </w:r>
          </w:p>
        </w:tc>
        <w:tc>
          <w:tcPr>
            <w:tcW w:w="5259" w:type="dxa"/>
            <w:noWrap w:val="0"/>
            <w:vAlign w:val="center"/>
          </w:tcPr>
          <w:p w14:paraId="6B9A059A">
            <w:pPr>
              <w:keepNext w:val="0"/>
              <w:keepLines w:val="0"/>
              <w:pageBreakBefore w:val="0"/>
              <w:widowControl/>
              <w:kinsoku w:val="0"/>
              <w:wordWrap/>
              <w:overflowPunct/>
              <w:topLinePunct w:val="0"/>
              <w:autoSpaceDE w:val="0"/>
              <w:autoSpaceDN w:val="0"/>
              <w:bidi w:val="0"/>
              <w:adjustRightInd w:val="0"/>
              <w:snapToGrid w:val="0"/>
              <w:spacing w:line="360" w:lineRule="exact"/>
              <w:jc w:val="center"/>
              <w:textAlignment w:val="baseline"/>
              <w:rPr>
                <w:rFonts w:ascii="宋体" w:hAnsi="宋体" w:cs="宋体"/>
                <w:snapToGrid w:val="0"/>
                <w:color w:val="000000"/>
                <w:kern w:val="0"/>
                <w:sz w:val="24"/>
                <w:highlight w:val="none"/>
                <w:lang w:eastAsia="en-US"/>
              </w:rPr>
            </w:pPr>
            <w:r>
              <w:rPr>
                <w:rFonts w:hint="eastAsia" w:ascii="宋体" w:hAnsi="宋体" w:cs="宋体"/>
                <w:snapToGrid w:val="0"/>
                <w:color w:val="000000"/>
                <w:kern w:val="0"/>
                <w:sz w:val="24"/>
                <w:highlight w:val="none"/>
              </w:rPr>
              <w:t>符合竞争性磋商文件要求</w:t>
            </w:r>
          </w:p>
        </w:tc>
      </w:tr>
    </w:tbl>
    <w:p w14:paraId="6D83BA45">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en-US" w:bidi="ar-SA"/>
        </w:rPr>
        <w:t>只有通过以上审查的供应商的响应文件，方可进入商务和技术评估，综合比较与评价。</w:t>
      </w:r>
    </w:p>
    <w:p w14:paraId="5276987F">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3.</w:t>
      </w:r>
      <w:r>
        <w:rPr>
          <w:rFonts w:hint="eastAsia" w:ascii="宋体" w:hAnsi="宋体" w:eastAsia="宋体" w:cs="宋体"/>
          <w:snapToGrid w:val="0"/>
          <w:color w:val="000000"/>
          <w:spacing w:val="0"/>
          <w:kern w:val="0"/>
          <w:sz w:val="24"/>
          <w:szCs w:val="24"/>
          <w:highlight w:val="none"/>
          <w:lang w:val="en-US" w:eastAsia="en-US" w:bidi="ar-SA"/>
        </w:rPr>
        <w:t>技术（服务）审查。磋商小组依据竞争性磋商文件的规定审查各供应商</w:t>
      </w:r>
      <w:r>
        <w:rPr>
          <w:rFonts w:hint="eastAsia" w:ascii="宋体" w:hAnsi="宋体" w:eastAsia="宋体" w:cs="宋体"/>
          <w:snapToGrid w:val="0"/>
          <w:color w:val="000000"/>
          <w:spacing w:val="0"/>
          <w:kern w:val="0"/>
          <w:sz w:val="24"/>
          <w:szCs w:val="24"/>
          <w:highlight w:val="none"/>
          <w:lang w:val="en-US" w:eastAsia="zh-CN" w:bidi="ar-SA"/>
        </w:rPr>
        <w:t>所响应设备的技术指标、技术性能、产品技术说明或项目方案、人员配备等</w:t>
      </w:r>
      <w:r>
        <w:rPr>
          <w:rFonts w:hint="eastAsia" w:ascii="宋体" w:hAnsi="宋体" w:eastAsia="宋体" w:cs="宋体"/>
          <w:snapToGrid w:val="0"/>
          <w:color w:val="000000"/>
          <w:spacing w:val="0"/>
          <w:kern w:val="0"/>
          <w:sz w:val="24"/>
          <w:szCs w:val="24"/>
          <w:highlight w:val="none"/>
          <w:lang w:val="en-US" w:eastAsia="en-US" w:bidi="ar-SA"/>
        </w:rPr>
        <w:t>是否符合最低要求。</w:t>
      </w:r>
    </w:p>
    <w:p w14:paraId="2EEA9B4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4.</w:t>
      </w:r>
      <w:r>
        <w:rPr>
          <w:rFonts w:hint="eastAsia" w:ascii="宋体" w:hAnsi="宋体" w:eastAsia="宋体" w:cs="宋体"/>
          <w:snapToGrid w:val="0"/>
          <w:color w:val="000000"/>
          <w:spacing w:val="0"/>
          <w:kern w:val="0"/>
          <w:sz w:val="24"/>
          <w:szCs w:val="24"/>
          <w:highlight w:val="none"/>
          <w:lang w:val="en-US" w:eastAsia="en-US" w:bidi="ar-SA"/>
        </w:rPr>
        <w:t>综合比较与评价。对各供应商</w:t>
      </w:r>
      <w:r>
        <w:rPr>
          <w:rFonts w:hint="eastAsia" w:ascii="宋体" w:hAnsi="宋体" w:eastAsia="宋体" w:cs="宋体"/>
          <w:snapToGrid w:val="0"/>
          <w:color w:val="000000"/>
          <w:spacing w:val="0"/>
          <w:kern w:val="0"/>
          <w:sz w:val="24"/>
          <w:szCs w:val="24"/>
          <w:highlight w:val="none"/>
          <w:lang w:val="en-US" w:eastAsia="zh-CN" w:bidi="ar-SA"/>
        </w:rPr>
        <w:t>对磋商文件的符合性和技术响应程度、项目方案或技术响应程度、综合实力、售后服务以及报价等因素，</w:t>
      </w:r>
      <w:r>
        <w:rPr>
          <w:rFonts w:hint="eastAsia" w:ascii="宋体" w:hAnsi="宋体" w:eastAsia="宋体" w:cs="宋体"/>
          <w:snapToGrid w:val="0"/>
          <w:color w:val="000000"/>
          <w:spacing w:val="0"/>
          <w:kern w:val="0"/>
          <w:sz w:val="24"/>
          <w:szCs w:val="24"/>
          <w:highlight w:val="none"/>
          <w:lang w:val="en-US" w:eastAsia="en-US" w:bidi="ar-SA"/>
        </w:rPr>
        <w:t>进行综合评比。</w:t>
      </w:r>
    </w:p>
    <w:p w14:paraId="2886FBBA">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5.</w:t>
      </w:r>
      <w:r>
        <w:rPr>
          <w:rFonts w:hint="eastAsia" w:ascii="宋体" w:hAnsi="宋体" w:eastAsia="宋体" w:cs="宋体"/>
          <w:snapToGrid w:val="0"/>
          <w:color w:val="000000"/>
          <w:spacing w:val="0"/>
          <w:kern w:val="0"/>
          <w:sz w:val="24"/>
          <w:szCs w:val="24"/>
          <w:highlight w:val="none"/>
          <w:lang w:val="en-US" w:eastAsia="en-US" w:bidi="ar-SA"/>
        </w:rPr>
        <w:t>未实质性响应磋商文件的响应文件按无效响应处理，磋商小组应当告知提交响应文件的供应商。</w:t>
      </w:r>
    </w:p>
    <w:p w14:paraId="1681ABA8">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en-US" w:bidi="ar-SA"/>
        </w:rPr>
        <w:t>响应文件无效的情形：</w:t>
      </w:r>
    </w:p>
    <w:p w14:paraId="2EFBC4D3">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zh-CN" w:bidi="ar-SA"/>
        </w:rPr>
        <w:t>5.1</w:t>
      </w:r>
      <w:r>
        <w:rPr>
          <w:rFonts w:hint="eastAsia" w:ascii="宋体" w:hAnsi="宋体" w:eastAsia="宋体" w:cs="宋体"/>
          <w:b/>
          <w:bCs/>
          <w:snapToGrid w:val="0"/>
          <w:color w:val="000000"/>
          <w:spacing w:val="0"/>
          <w:kern w:val="0"/>
          <w:sz w:val="24"/>
          <w:szCs w:val="24"/>
          <w:highlight w:val="none"/>
          <w:lang w:val="en-US" w:eastAsia="en-US" w:bidi="ar-SA"/>
        </w:rPr>
        <w:t>在资格性和符合性审查时，如发现下列情形之一的，响应文件将被视为无效：</w:t>
      </w:r>
    </w:p>
    <w:p w14:paraId="4AF5C62A">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zh-CN" w:bidi="ar-SA"/>
        </w:rPr>
        <w:t>5.1.1</w:t>
      </w:r>
      <w:r>
        <w:rPr>
          <w:rFonts w:hint="eastAsia" w:ascii="宋体" w:hAnsi="宋体" w:eastAsia="宋体" w:cs="宋体"/>
          <w:b/>
          <w:bCs/>
          <w:snapToGrid w:val="0"/>
          <w:color w:val="000000"/>
          <w:spacing w:val="0"/>
          <w:kern w:val="0"/>
          <w:sz w:val="24"/>
          <w:szCs w:val="24"/>
          <w:highlight w:val="none"/>
          <w:lang w:val="en-US" w:eastAsia="en-US" w:bidi="ar-SA"/>
        </w:rPr>
        <w:t>资格证明文件不全的，或者不符合竞争性磋商文件标明的资格要求的；</w:t>
      </w:r>
    </w:p>
    <w:p w14:paraId="2E9A63E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zh-CN" w:bidi="ar-SA"/>
        </w:rPr>
        <w:t>5.1.2</w:t>
      </w:r>
      <w:r>
        <w:rPr>
          <w:rFonts w:hint="eastAsia" w:ascii="宋体" w:hAnsi="宋体" w:eastAsia="宋体" w:cs="宋体"/>
          <w:b/>
          <w:bCs/>
          <w:snapToGrid w:val="0"/>
          <w:color w:val="000000"/>
          <w:spacing w:val="0"/>
          <w:kern w:val="0"/>
          <w:sz w:val="24"/>
          <w:szCs w:val="24"/>
          <w:highlight w:val="none"/>
          <w:lang w:val="en-US" w:eastAsia="en-US" w:bidi="ar-SA"/>
        </w:rPr>
        <w:t>响应文件无法定代表人或负责人签字,或未提供法定代表人或负责人授权委托书、</w:t>
      </w:r>
      <w:r>
        <w:rPr>
          <w:rFonts w:hint="eastAsia" w:ascii="宋体" w:hAnsi="宋体" w:eastAsia="宋体" w:cs="宋体"/>
          <w:b/>
          <w:bCs/>
          <w:snapToGrid w:val="0"/>
          <w:color w:val="000000"/>
          <w:spacing w:val="0"/>
          <w:kern w:val="0"/>
          <w:sz w:val="24"/>
          <w:szCs w:val="24"/>
          <w:highlight w:val="none"/>
          <w:lang w:val="en-US" w:eastAsia="zh-CN" w:bidi="ar-SA"/>
        </w:rPr>
        <w:t>承诺</w:t>
      </w:r>
      <w:r>
        <w:rPr>
          <w:rFonts w:hint="eastAsia" w:ascii="宋体" w:hAnsi="宋体" w:eastAsia="宋体" w:cs="宋体"/>
          <w:b/>
          <w:bCs/>
          <w:snapToGrid w:val="0"/>
          <w:color w:val="000000"/>
          <w:spacing w:val="0"/>
          <w:kern w:val="0"/>
          <w:sz w:val="24"/>
          <w:szCs w:val="24"/>
          <w:highlight w:val="none"/>
          <w:lang w:val="en-US" w:eastAsia="en-US" w:bidi="ar-SA"/>
        </w:rPr>
        <w:t>书或者填写项目不齐全的；</w:t>
      </w:r>
    </w:p>
    <w:p w14:paraId="4715ACD1">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zh-CN" w:bidi="ar-SA"/>
        </w:rPr>
        <w:t>5.1.3</w:t>
      </w:r>
      <w:r>
        <w:rPr>
          <w:rFonts w:hint="eastAsia" w:ascii="宋体" w:hAnsi="宋体" w:eastAsia="宋体" w:cs="宋体"/>
          <w:b/>
          <w:bCs/>
          <w:snapToGrid w:val="0"/>
          <w:color w:val="000000"/>
          <w:spacing w:val="0"/>
          <w:kern w:val="0"/>
          <w:sz w:val="24"/>
          <w:szCs w:val="24"/>
          <w:highlight w:val="none"/>
          <w:lang w:val="en-US" w:eastAsia="en-US" w:bidi="ar-SA"/>
        </w:rPr>
        <w:t>授权代表人未能出具身份证明或与法定代表人或负责人授权委托人身份不符的；</w:t>
      </w:r>
    </w:p>
    <w:p w14:paraId="1B2DEFE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zh-CN" w:bidi="ar-SA"/>
        </w:rPr>
        <w:t>5.1.4</w:t>
      </w:r>
      <w:r>
        <w:rPr>
          <w:rFonts w:hint="eastAsia" w:ascii="宋体" w:hAnsi="宋体" w:eastAsia="宋体" w:cs="宋体"/>
          <w:b/>
          <w:bCs/>
          <w:snapToGrid w:val="0"/>
          <w:color w:val="000000"/>
          <w:spacing w:val="0"/>
          <w:kern w:val="0"/>
          <w:sz w:val="24"/>
          <w:szCs w:val="24"/>
          <w:highlight w:val="none"/>
          <w:lang w:val="en-US" w:eastAsia="en-US" w:bidi="ar-SA"/>
        </w:rPr>
        <w:t>电子响应文件未使用</w:t>
      </w:r>
      <w:r>
        <w:rPr>
          <w:rFonts w:hint="eastAsia" w:ascii="宋体" w:hAnsi="宋体" w:eastAsia="宋体" w:cs="宋体"/>
          <w:b/>
          <w:bCs/>
          <w:snapToGrid w:val="0"/>
          <w:color w:val="000000"/>
          <w:spacing w:val="0"/>
          <w:kern w:val="0"/>
          <w:sz w:val="24"/>
          <w:szCs w:val="24"/>
          <w:highlight w:val="none"/>
          <w:lang w:val="en-US" w:eastAsia="zh-CN" w:bidi="ar-SA"/>
        </w:rPr>
        <w:t>CA</w:t>
      </w:r>
      <w:r>
        <w:rPr>
          <w:rFonts w:hint="eastAsia" w:ascii="宋体" w:hAnsi="宋体" w:eastAsia="宋体" w:cs="宋体"/>
          <w:b/>
          <w:bCs/>
          <w:snapToGrid w:val="0"/>
          <w:color w:val="000000"/>
          <w:spacing w:val="0"/>
          <w:kern w:val="0"/>
          <w:sz w:val="24"/>
          <w:szCs w:val="24"/>
          <w:highlight w:val="none"/>
          <w:lang w:val="en-US" w:eastAsia="en-US" w:bidi="ar-SA"/>
        </w:rPr>
        <w:t>加密的；</w:t>
      </w:r>
    </w:p>
    <w:p w14:paraId="79541505">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zh-CN" w:bidi="ar-SA"/>
        </w:rPr>
      </w:pPr>
      <w:r>
        <w:rPr>
          <w:rFonts w:hint="eastAsia" w:ascii="宋体" w:hAnsi="宋体" w:eastAsia="宋体" w:cs="宋体"/>
          <w:b/>
          <w:bCs/>
          <w:snapToGrid w:val="0"/>
          <w:color w:val="000000"/>
          <w:spacing w:val="0"/>
          <w:kern w:val="0"/>
          <w:sz w:val="24"/>
          <w:szCs w:val="24"/>
          <w:highlight w:val="none"/>
          <w:lang w:val="en-US" w:eastAsia="zh-CN" w:bidi="ar-SA"/>
        </w:rPr>
        <w:t>5.1.5其他不符合磋商文件实质性要求的。</w:t>
      </w:r>
    </w:p>
    <w:p w14:paraId="11C210C2">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zh-CN" w:bidi="ar-SA"/>
        </w:rPr>
        <w:t>5.2</w:t>
      </w:r>
      <w:r>
        <w:rPr>
          <w:rFonts w:hint="eastAsia" w:ascii="宋体" w:hAnsi="宋体" w:eastAsia="宋体" w:cs="宋体"/>
          <w:b/>
          <w:bCs/>
          <w:snapToGrid w:val="0"/>
          <w:color w:val="000000"/>
          <w:spacing w:val="0"/>
          <w:kern w:val="0"/>
          <w:sz w:val="24"/>
          <w:szCs w:val="24"/>
          <w:highlight w:val="none"/>
          <w:lang w:val="en-US" w:eastAsia="en-US" w:bidi="ar-SA"/>
        </w:rPr>
        <w:t>在报价评审时，如发现下列情形之一的，响应文件将被视为无效：</w:t>
      </w:r>
    </w:p>
    <w:p w14:paraId="3B0D5E85">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zh-CN" w:bidi="ar-SA"/>
        </w:rPr>
        <w:t>5.2.1</w:t>
      </w:r>
      <w:r>
        <w:rPr>
          <w:rFonts w:hint="eastAsia" w:ascii="宋体" w:hAnsi="宋体" w:eastAsia="宋体" w:cs="宋体"/>
          <w:b/>
          <w:bCs/>
          <w:snapToGrid w:val="0"/>
          <w:color w:val="000000"/>
          <w:spacing w:val="0"/>
          <w:kern w:val="0"/>
          <w:sz w:val="24"/>
          <w:szCs w:val="24"/>
          <w:highlight w:val="none"/>
          <w:lang w:val="en-US" w:eastAsia="en-US" w:bidi="ar-SA"/>
        </w:rPr>
        <w:t>未采用人民币报价的；</w:t>
      </w:r>
    </w:p>
    <w:p w14:paraId="0D1A9E61">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zh-CN" w:bidi="ar-SA"/>
        </w:rPr>
        <w:t>5.2.2</w:t>
      </w:r>
      <w:r>
        <w:rPr>
          <w:rFonts w:hint="eastAsia" w:ascii="宋体" w:hAnsi="宋体" w:eastAsia="宋体" w:cs="宋体"/>
          <w:b/>
          <w:bCs/>
          <w:snapToGrid w:val="0"/>
          <w:color w:val="000000"/>
          <w:spacing w:val="0"/>
          <w:kern w:val="0"/>
          <w:sz w:val="24"/>
          <w:szCs w:val="24"/>
          <w:highlight w:val="none"/>
          <w:lang w:val="en-US" w:eastAsia="en-US" w:bidi="ar-SA"/>
        </w:rPr>
        <w:t>报价具有选择性；</w:t>
      </w:r>
    </w:p>
    <w:p w14:paraId="6D1EB09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zh-CN" w:bidi="ar-SA"/>
        </w:rPr>
        <w:t>5.2.3</w:t>
      </w:r>
      <w:r>
        <w:rPr>
          <w:rFonts w:hint="eastAsia" w:ascii="宋体" w:hAnsi="宋体" w:eastAsia="宋体" w:cs="宋体"/>
          <w:b/>
          <w:bCs/>
          <w:snapToGrid w:val="0"/>
          <w:color w:val="000000"/>
          <w:spacing w:val="0"/>
          <w:kern w:val="0"/>
          <w:sz w:val="24"/>
          <w:szCs w:val="24"/>
          <w:highlight w:val="none"/>
          <w:lang w:val="en-US" w:eastAsia="en-US" w:bidi="ar-SA"/>
        </w:rPr>
        <w:t>未进行最后报价或最后报价高于采购人预算的</w:t>
      </w:r>
      <w:r>
        <w:rPr>
          <w:rFonts w:hint="eastAsia" w:ascii="宋体" w:hAnsi="宋体" w:eastAsia="宋体" w:cs="宋体"/>
          <w:b/>
          <w:bCs/>
          <w:snapToGrid w:val="0"/>
          <w:color w:val="000000"/>
          <w:spacing w:val="0"/>
          <w:kern w:val="0"/>
          <w:sz w:val="24"/>
          <w:szCs w:val="24"/>
          <w:highlight w:val="none"/>
          <w:lang w:val="en-US" w:eastAsia="zh-CN" w:bidi="ar-SA"/>
        </w:rPr>
        <w:t>。</w:t>
      </w:r>
    </w:p>
    <w:p w14:paraId="67F2CC6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rPr>
        <w:t>磋商、响应文件有关事项的澄清、说明或者更正和最后报价</w:t>
      </w:r>
    </w:p>
    <w:p w14:paraId="0F7AA26D">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rPr>
        <w:t>.1磋商小组所有成员将集中与单一供应商分别进行磋商，并给予所有参加磋商的供应商平等的磋商机会。</w:t>
      </w:r>
    </w:p>
    <w:p w14:paraId="2FB5655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1B86DC83">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rPr>
        <w:t>.3对磋商文件作出的实质性变动是磋商文件的有效组成部分，磋商小组应当及时</w:t>
      </w:r>
      <w:r>
        <w:rPr>
          <w:rFonts w:hint="eastAsia" w:ascii="宋体" w:hAnsi="宋体" w:eastAsia="宋体" w:cs="宋体"/>
          <w:spacing w:val="0"/>
          <w:sz w:val="24"/>
          <w:szCs w:val="24"/>
          <w:highlight w:val="none"/>
          <w:lang w:val="en-US" w:eastAsia="zh-CN"/>
        </w:rPr>
        <w:t>通过</w:t>
      </w:r>
      <w:r>
        <w:rPr>
          <w:rFonts w:hint="eastAsia" w:ascii="宋体" w:hAnsi="宋体" w:eastAsia="宋体" w:cs="宋体"/>
          <w:spacing w:val="0"/>
          <w:sz w:val="24"/>
          <w:szCs w:val="24"/>
          <w:highlight w:val="none"/>
        </w:rPr>
        <w:t>评标系统通知所有参加磋商的供应商。具体磋商内容由磋商小组根据磋商实际情况确定。</w:t>
      </w:r>
    </w:p>
    <w:p w14:paraId="21FDCFD8">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6</w:t>
      </w:r>
      <w:r>
        <w:rPr>
          <w:rFonts w:hint="eastAsia" w:ascii="宋体" w:hAnsi="宋体" w:eastAsia="宋体" w:cs="宋体"/>
          <w:snapToGrid w:val="0"/>
          <w:color w:val="000000"/>
          <w:spacing w:val="0"/>
          <w:kern w:val="0"/>
          <w:sz w:val="24"/>
          <w:szCs w:val="24"/>
          <w:highlight w:val="none"/>
          <w:lang w:val="en-US" w:eastAsia="en-US" w:bidi="ar-SA"/>
        </w:rPr>
        <w:t>.4供应商应当按照竞争性磋商文件的变动情况和磋商小组的要求，通过</w:t>
      </w:r>
      <w:r>
        <w:rPr>
          <w:rFonts w:hint="eastAsia" w:ascii="宋体" w:hAnsi="宋体" w:eastAsia="宋体" w:cs="宋体"/>
          <w:snapToGrid w:val="0"/>
          <w:color w:val="000000"/>
          <w:spacing w:val="0"/>
          <w:kern w:val="0"/>
          <w:sz w:val="24"/>
          <w:szCs w:val="24"/>
          <w:highlight w:val="none"/>
          <w:lang w:val="en-US" w:eastAsia="zh-CN" w:bidi="ar-SA"/>
        </w:rPr>
        <w:t>评标</w:t>
      </w:r>
      <w:r>
        <w:rPr>
          <w:rFonts w:hint="eastAsia" w:ascii="宋体" w:hAnsi="宋体" w:eastAsia="宋体" w:cs="宋体"/>
          <w:snapToGrid w:val="0"/>
          <w:color w:val="000000"/>
          <w:spacing w:val="0"/>
          <w:kern w:val="0"/>
          <w:sz w:val="24"/>
          <w:szCs w:val="24"/>
          <w:highlight w:val="none"/>
          <w:lang w:val="en-US" w:eastAsia="en-US" w:bidi="ar-SA"/>
        </w:rPr>
        <w:t>系统以在线形式提交承诺，并用</w:t>
      </w:r>
      <w:r>
        <w:rPr>
          <w:rFonts w:hint="eastAsia" w:ascii="宋体" w:hAnsi="宋体" w:eastAsia="宋体" w:cs="宋体"/>
          <w:snapToGrid w:val="0"/>
          <w:color w:val="000000"/>
          <w:spacing w:val="0"/>
          <w:kern w:val="0"/>
          <w:sz w:val="24"/>
          <w:szCs w:val="24"/>
          <w:highlight w:val="none"/>
          <w:lang w:val="en-US" w:eastAsia="zh-CN" w:bidi="ar-SA"/>
        </w:rPr>
        <w:t>CA</w:t>
      </w:r>
      <w:r>
        <w:rPr>
          <w:rFonts w:hint="eastAsia" w:ascii="宋体" w:hAnsi="宋体" w:eastAsia="宋体" w:cs="宋体"/>
          <w:snapToGrid w:val="0"/>
          <w:color w:val="000000"/>
          <w:spacing w:val="0"/>
          <w:kern w:val="0"/>
          <w:sz w:val="24"/>
          <w:szCs w:val="24"/>
          <w:highlight w:val="none"/>
          <w:lang w:val="en-US" w:eastAsia="en-US" w:bidi="ar-SA"/>
        </w:rPr>
        <w:t>签章。</w:t>
      </w:r>
    </w:p>
    <w:p w14:paraId="7A82E951">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6</w:t>
      </w:r>
      <w:r>
        <w:rPr>
          <w:rFonts w:hint="eastAsia" w:ascii="宋体" w:hAnsi="宋体" w:eastAsia="宋体" w:cs="宋体"/>
          <w:snapToGrid w:val="0"/>
          <w:color w:val="000000"/>
          <w:spacing w:val="0"/>
          <w:kern w:val="0"/>
          <w:sz w:val="24"/>
          <w:szCs w:val="24"/>
          <w:highlight w:val="none"/>
          <w:lang w:val="en-US" w:eastAsia="en-US" w:bidi="ar-SA"/>
        </w:rPr>
        <w:t>.5响应文件的澄清、说明或者更正：</w:t>
      </w:r>
    </w:p>
    <w:p w14:paraId="40112D07">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6</w:t>
      </w:r>
      <w:r>
        <w:rPr>
          <w:rFonts w:hint="eastAsia" w:ascii="宋体" w:hAnsi="宋体" w:eastAsia="宋体" w:cs="宋体"/>
          <w:snapToGrid w:val="0"/>
          <w:color w:val="000000"/>
          <w:spacing w:val="0"/>
          <w:kern w:val="0"/>
          <w:sz w:val="24"/>
          <w:szCs w:val="24"/>
          <w:highlight w:val="none"/>
          <w:lang w:val="en-US" w:eastAsia="en-US" w:bidi="ar-SA"/>
        </w:rPr>
        <w:t>.5.1磋商小组在对响应文件的有效性、完整性和响应程度进行审查时，可以要求供应商对响应文件中含义不明确、同类问题表述不一致或者有明显文字和计算错误的内容等作出必要的澄清、说明或者更正。</w:t>
      </w:r>
    </w:p>
    <w:p w14:paraId="37722857">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6</w:t>
      </w:r>
      <w:r>
        <w:rPr>
          <w:rFonts w:hint="eastAsia" w:ascii="宋体" w:hAnsi="宋体" w:eastAsia="宋体" w:cs="宋体"/>
          <w:snapToGrid w:val="0"/>
          <w:color w:val="000000"/>
          <w:spacing w:val="0"/>
          <w:kern w:val="0"/>
          <w:sz w:val="24"/>
          <w:szCs w:val="24"/>
          <w:highlight w:val="none"/>
          <w:lang w:val="en-US" w:eastAsia="en-US" w:bidi="ar-SA"/>
        </w:rPr>
        <w:t>.5.</w:t>
      </w:r>
      <w:r>
        <w:rPr>
          <w:rFonts w:hint="eastAsia" w:ascii="宋体" w:hAnsi="宋体" w:eastAsia="宋体" w:cs="宋体"/>
          <w:snapToGrid w:val="0"/>
          <w:color w:val="000000"/>
          <w:spacing w:val="0"/>
          <w:kern w:val="0"/>
          <w:sz w:val="24"/>
          <w:szCs w:val="24"/>
          <w:highlight w:val="none"/>
          <w:lang w:val="en-US" w:eastAsia="zh-CN" w:bidi="ar-SA"/>
        </w:rPr>
        <w:t>2</w:t>
      </w:r>
      <w:r>
        <w:rPr>
          <w:rFonts w:hint="eastAsia" w:ascii="宋体" w:hAnsi="宋体" w:eastAsia="宋体" w:cs="宋体"/>
          <w:snapToGrid w:val="0"/>
          <w:color w:val="000000"/>
          <w:spacing w:val="0"/>
          <w:kern w:val="0"/>
          <w:sz w:val="24"/>
          <w:szCs w:val="24"/>
          <w:highlight w:val="none"/>
          <w:lang w:val="en-US" w:eastAsia="en-US" w:bidi="ar-SA"/>
        </w:rPr>
        <w:t>供应商的澄清、说明或者更正不得超出响应文件的范围或者改变响应文件的实质性内容。供应商的澄清、说明或者更正应当由法定代表人（若供应商为事业单位或其他组织或分支机构，可为单位负责人）或其授权代表签字</w:t>
      </w:r>
      <w:r>
        <w:rPr>
          <w:rFonts w:hint="eastAsia" w:ascii="宋体" w:hAnsi="宋体" w:eastAsia="宋体" w:cs="宋体"/>
          <w:snapToGrid w:val="0"/>
          <w:color w:val="000000"/>
          <w:spacing w:val="0"/>
          <w:kern w:val="0"/>
          <w:sz w:val="24"/>
          <w:szCs w:val="24"/>
          <w:highlight w:val="none"/>
          <w:lang w:val="en-US" w:eastAsia="zh-CN" w:bidi="ar-SA"/>
        </w:rPr>
        <w:t>、</w:t>
      </w:r>
      <w:r>
        <w:rPr>
          <w:rFonts w:hint="eastAsia" w:ascii="宋体" w:hAnsi="宋体" w:eastAsia="宋体" w:cs="宋体"/>
          <w:snapToGrid w:val="0"/>
          <w:color w:val="000000"/>
          <w:spacing w:val="0"/>
          <w:kern w:val="0"/>
          <w:sz w:val="24"/>
          <w:szCs w:val="24"/>
          <w:highlight w:val="none"/>
          <w:lang w:val="en-US" w:eastAsia="en-US" w:bidi="ar-SA"/>
        </w:rPr>
        <w:t>加盖公章。供应商为自然人的，应当由本人签字并附身份证明。澄清、说明或者更正文件将作为响应文件内容的一部分。</w:t>
      </w:r>
    </w:p>
    <w:p w14:paraId="60012716">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6</w:t>
      </w:r>
      <w:r>
        <w:rPr>
          <w:rFonts w:hint="eastAsia" w:ascii="宋体" w:hAnsi="宋体" w:eastAsia="宋体" w:cs="宋体"/>
          <w:snapToGrid w:val="0"/>
          <w:color w:val="000000"/>
          <w:spacing w:val="0"/>
          <w:kern w:val="0"/>
          <w:sz w:val="24"/>
          <w:szCs w:val="24"/>
          <w:highlight w:val="none"/>
          <w:lang w:val="en-US" w:eastAsia="en-US" w:bidi="ar-SA"/>
        </w:rPr>
        <w:t>.6磋商结束后，磋商小组通过电子评标系统向所有实质性响应的供应商发出要求最后报价要求，各供应商在会员系统中收到有关信息后，必须在规定时间内给出答复，并在签章后提交。提交最后报价的供应商不</w:t>
      </w:r>
      <w:r>
        <w:rPr>
          <w:rFonts w:hint="eastAsia" w:ascii="宋体" w:hAnsi="宋体" w:eastAsia="宋体" w:cs="宋体"/>
          <w:snapToGrid w:val="0"/>
          <w:color w:val="000000"/>
          <w:spacing w:val="0"/>
          <w:kern w:val="0"/>
          <w:sz w:val="24"/>
          <w:szCs w:val="24"/>
          <w:highlight w:val="none"/>
          <w:lang w:val="en-US" w:eastAsia="zh-CN" w:bidi="ar-SA"/>
        </w:rPr>
        <w:t>得</w:t>
      </w:r>
      <w:r>
        <w:rPr>
          <w:rFonts w:hint="eastAsia" w:ascii="宋体" w:hAnsi="宋体" w:eastAsia="宋体" w:cs="宋体"/>
          <w:snapToGrid w:val="0"/>
          <w:color w:val="000000"/>
          <w:spacing w:val="0"/>
          <w:kern w:val="0"/>
          <w:sz w:val="24"/>
          <w:szCs w:val="24"/>
          <w:highlight w:val="none"/>
          <w:lang w:val="en-US" w:eastAsia="en-US" w:bidi="ar-SA"/>
        </w:rPr>
        <w:t>少于</w:t>
      </w:r>
      <w:r>
        <w:rPr>
          <w:rFonts w:hint="eastAsia" w:ascii="宋体" w:hAnsi="宋体" w:eastAsia="宋体" w:cs="宋体"/>
          <w:snapToGrid w:val="0"/>
          <w:color w:val="000000"/>
          <w:spacing w:val="0"/>
          <w:kern w:val="0"/>
          <w:sz w:val="24"/>
          <w:szCs w:val="24"/>
          <w:highlight w:val="none"/>
          <w:lang w:val="en-US" w:eastAsia="zh-CN" w:bidi="ar-SA"/>
        </w:rPr>
        <w:t>3</w:t>
      </w:r>
      <w:r>
        <w:rPr>
          <w:rFonts w:hint="eastAsia" w:ascii="宋体" w:hAnsi="宋体" w:eastAsia="宋体" w:cs="宋体"/>
          <w:snapToGrid w:val="0"/>
          <w:color w:val="000000"/>
          <w:spacing w:val="0"/>
          <w:kern w:val="0"/>
          <w:sz w:val="24"/>
          <w:szCs w:val="24"/>
          <w:highlight w:val="none"/>
          <w:lang w:val="en-US" w:eastAsia="en-US" w:bidi="ar-SA"/>
        </w:rPr>
        <w:t>家。《</w:t>
      </w:r>
      <w:r>
        <w:rPr>
          <w:rFonts w:hint="eastAsia" w:ascii="宋体" w:hAnsi="宋体" w:eastAsia="宋体" w:cs="宋体"/>
          <w:snapToGrid w:val="0"/>
          <w:color w:val="000000"/>
          <w:spacing w:val="0"/>
          <w:kern w:val="0"/>
          <w:sz w:val="24"/>
          <w:szCs w:val="24"/>
          <w:highlight w:val="none"/>
          <w:lang w:val="en-US" w:eastAsia="zh-CN" w:bidi="ar-SA"/>
        </w:rPr>
        <w:t>政府采购竞争性磋商采购方式管理暂行办法</w:t>
      </w:r>
      <w:r>
        <w:rPr>
          <w:rFonts w:hint="eastAsia" w:ascii="宋体" w:hAnsi="宋体" w:eastAsia="宋体" w:cs="宋体"/>
          <w:snapToGrid w:val="0"/>
          <w:color w:val="000000"/>
          <w:spacing w:val="0"/>
          <w:kern w:val="0"/>
          <w:sz w:val="24"/>
          <w:szCs w:val="24"/>
          <w:highlight w:val="none"/>
          <w:lang w:val="en-US" w:eastAsia="en-US" w:bidi="ar-SA"/>
        </w:rPr>
        <w:t>》第</w:t>
      </w:r>
      <w:r>
        <w:rPr>
          <w:rFonts w:hint="eastAsia" w:ascii="宋体" w:hAnsi="宋体" w:eastAsia="宋体" w:cs="宋体"/>
          <w:snapToGrid w:val="0"/>
          <w:color w:val="000000"/>
          <w:spacing w:val="0"/>
          <w:kern w:val="0"/>
          <w:sz w:val="24"/>
          <w:szCs w:val="24"/>
          <w:highlight w:val="none"/>
          <w:lang w:val="en-US" w:eastAsia="zh-CN" w:bidi="ar-SA"/>
        </w:rPr>
        <w:t>三</w:t>
      </w:r>
      <w:r>
        <w:rPr>
          <w:rFonts w:hint="eastAsia" w:ascii="宋体" w:hAnsi="宋体" w:eastAsia="宋体" w:cs="宋体"/>
          <w:snapToGrid w:val="0"/>
          <w:color w:val="000000"/>
          <w:spacing w:val="0"/>
          <w:kern w:val="0"/>
          <w:sz w:val="24"/>
          <w:szCs w:val="24"/>
          <w:highlight w:val="none"/>
          <w:lang w:val="en-US" w:eastAsia="en-US" w:bidi="ar-SA"/>
        </w:rPr>
        <w:t>条第</w:t>
      </w:r>
      <w:r>
        <w:rPr>
          <w:rFonts w:hint="eastAsia" w:ascii="宋体" w:hAnsi="宋体" w:eastAsia="宋体" w:cs="宋体"/>
          <w:snapToGrid w:val="0"/>
          <w:color w:val="000000"/>
          <w:spacing w:val="0"/>
          <w:kern w:val="0"/>
          <w:sz w:val="24"/>
          <w:szCs w:val="24"/>
          <w:highlight w:val="none"/>
          <w:lang w:val="en-US" w:eastAsia="zh-CN" w:bidi="ar-SA"/>
        </w:rPr>
        <w:t>四项</w:t>
      </w:r>
      <w:r>
        <w:rPr>
          <w:rFonts w:hint="eastAsia" w:ascii="宋体" w:hAnsi="宋体" w:eastAsia="宋体" w:cs="宋体"/>
          <w:snapToGrid w:val="0"/>
          <w:color w:val="000000"/>
          <w:spacing w:val="0"/>
          <w:kern w:val="0"/>
          <w:sz w:val="24"/>
          <w:szCs w:val="24"/>
          <w:highlight w:val="none"/>
          <w:lang w:val="en-US" w:eastAsia="en-US" w:bidi="ar-SA"/>
        </w:rPr>
        <w:t>规定的情形除外。最后报价是响应文件的有效组成部分。</w:t>
      </w:r>
    </w:p>
    <w:p w14:paraId="156FE62F">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pacing w:val="0"/>
          <w:sz w:val="24"/>
          <w:szCs w:val="24"/>
          <w:highlight w:val="none"/>
        </w:rPr>
      </w:pPr>
      <w:r>
        <w:rPr>
          <w:rFonts w:hint="eastAsia" w:ascii="宋体" w:hAnsi="宋体" w:eastAsia="宋体" w:cs="宋体"/>
          <w:snapToGrid w:val="0"/>
          <w:color w:val="000000"/>
          <w:spacing w:val="0"/>
          <w:kern w:val="0"/>
          <w:sz w:val="24"/>
          <w:szCs w:val="24"/>
          <w:highlight w:val="none"/>
          <w:lang w:val="en-US" w:eastAsia="zh-CN" w:bidi="ar-SA"/>
        </w:rPr>
        <w:t>6</w:t>
      </w:r>
      <w:r>
        <w:rPr>
          <w:rFonts w:hint="eastAsia" w:ascii="宋体" w:hAnsi="宋体" w:eastAsia="宋体" w:cs="宋体"/>
          <w:snapToGrid w:val="0"/>
          <w:color w:val="000000"/>
          <w:spacing w:val="0"/>
          <w:kern w:val="0"/>
          <w:sz w:val="24"/>
          <w:szCs w:val="24"/>
          <w:highlight w:val="none"/>
          <w:lang w:val="en-US" w:eastAsia="en-US" w:bidi="ar-SA"/>
        </w:rPr>
        <w:t>.7磋商文件不能详细列明采购标的的技术、服务要求，需经磋商由供应商</w:t>
      </w:r>
      <w:r>
        <w:rPr>
          <w:rFonts w:hint="eastAsia" w:ascii="宋体" w:hAnsi="宋体" w:eastAsia="宋体" w:cs="宋体"/>
          <w:snapToGrid w:val="0"/>
          <w:color w:val="000000"/>
          <w:spacing w:val="0"/>
          <w:kern w:val="0"/>
          <w:sz w:val="24"/>
          <w:szCs w:val="24"/>
          <w:highlight w:val="none"/>
          <w:lang w:val="en-US" w:eastAsia="zh-CN" w:bidi="ar-SA"/>
        </w:rPr>
        <w:t>提</w:t>
      </w:r>
      <w:r>
        <w:rPr>
          <w:rFonts w:hint="eastAsia" w:ascii="宋体" w:hAnsi="宋体" w:eastAsia="宋体" w:cs="宋体"/>
          <w:snapToGrid w:val="0"/>
          <w:color w:val="000000"/>
          <w:spacing w:val="0"/>
          <w:kern w:val="0"/>
          <w:sz w:val="24"/>
          <w:szCs w:val="24"/>
          <w:highlight w:val="none"/>
          <w:lang w:val="en-US" w:eastAsia="en-US" w:bidi="ar-SA"/>
        </w:rPr>
        <w:t>供最终设计方案或解决方案的，磋商结束后，磋商小组应当按照少数服从多数的原则投票推荐3家以上供应商的设计方案或者解决方案，并要求其在规定时间内</w:t>
      </w:r>
      <w:r>
        <w:rPr>
          <w:rFonts w:hint="eastAsia" w:ascii="宋体" w:hAnsi="宋体" w:eastAsia="宋体" w:cs="宋体"/>
          <w:snapToGrid w:val="0"/>
          <w:color w:val="000000"/>
          <w:spacing w:val="0"/>
          <w:kern w:val="0"/>
          <w:sz w:val="24"/>
          <w:szCs w:val="24"/>
          <w:highlight w:val="none"/>
          <w:lang w:val="en-US" w:eastAsia="zh-CN" w:bidi="ar-SA"/>
        </w:rPr>
        <w:t>提</w:t>
      </w:r>
      <w:r>
        <w:rPr>
          <w:rFonts w:hint="eastAsia" w:ascii="宋体" w:hAnsi="宋体" w:eastAsia="宋体" w:cs="宋体"/>
          <w:snapToGrid w:val="0"/>
          <w:color w:val="000000"/>
          <w:spacing w:val="0"/>
          <w:kern w:val="0"/>
          <w:sz w:val="24"/>
          <w:szCs w:val="24"/>
          <w:highlight w:val="none"/>
          <w:lang w:val="en-US" w:eastAsia="en-US" w:bidi="ar-SA"/>
        </w:rPr>
        <w:t>交最后报价。市场竞争不充分的科研项目，以及需要扶持的科技成果转化项目，</w:t>
      </w:r>
      <w:r>
        <w:rPr>
          <w:rFonts w:hint="eastAsia" w:ascii="宋体" w:hAnsi="宋体" w:eastAsia="宋体" w:cs="宋体"/>
          <w:snapToGrid w:val="0"/>
          <w:color w:val="000000"/>
          <w:spacing w:val="0"/>
          <w:kern w:val="0"/>
          <w:sz w:val="24"/>
          <w:szCs w:val="24"/>
          <w:highlight w:val="none"/>
          <w:lang w:val="en-US" w:eastAsia="zh-CN" w:bidi="ar-SA"/>
        </w:rPr>
        <w:t>提</w:t>
      </w:r>
      <w:r>
        <w:rPr>
          <w:rFonts w:hint="eastAsia" w:ascii="宋体" w:hAnsi="宋体" w:eastAsia="宋体" w:cs="宋体"/>
          <w:snapToGrid w:val="0"/>
          <w:color w:val="000000"/>
          <w:spacing w:val="0"/>
          <w:kern w:val="0"/>
          <w:sz w:val="24"/>
          <w:szCs w:val="24"/>
          <w:highlight w:val="none"/>
          <w:lang w:val="en-US" w:eastAsia="en-US" w:bidi="ar-SA"/>
        </w:rPr>
        <w:t>交最后报价的供应商可以为2家；政府购买服务项目（含政府和社会资本合作项目），在采购过程中符合要求的供应商（社会资本）只有2家的，竞争性磋商采购活动可以继续进行。</w:t>
      </w:r>
    </w:p>
    <w:p w14:paraId="6720455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6</w:t>
      </w:r>
      <w:r>
        <w:rPr>
          <w:rFonts w:hint="eastAsia" w:ascii="宋体" w:hAnsi="宋体" w:eastAsia="宋体" w:cs="宋体"/>
          <w:snapToGrid w:val="0"/>
          <w:color w:val="000000"/>
          <w:spacing w:val="0"/>
          <w:kern w:val="0"/>
          <w:sz w:val="24"/>
          <w:szCs w:val="24"/>
          <w:highlight w:val="none"/>
          <w:lang w:val="en-US" w:eastAsia="en-US" w:bidi="ar-SA"/>
        </w:rPr>
        <w:t>.</w:t>
      </w:r>
      <w:r>
        <w:rPr>
          <w:rFonts w:hint="eastAsia" w:ascii="宋体" w:hAnsi="宋体" w:eastAsia="宋体" w:cs="宋体"/>
          <w:snapToGrid w:val="0"/>
          <w:color w:val="000000"/>
          <w:spacing w:val="0"/>
          <w:kern w:val="0"/>
          <w:sz w:val="24"/>
          <w:szCs w:val="24"/>
          <w:highlight w:val="none"/>
          <w:lang w:val="en-US" w:eastAsia="zh-CN" w:bidi="ar-SA"/>
        </w:rPr>
        <w:t>8</w:t>
      </w:r>
      <w:r>
        <w:rPr>
          <w:rFonts w:hint="eastAsia" w:ascii="宋体" w:hAnsi="宋体" w:eastAsia="宋体" w:cs="宋体"/>
          <w:snapToGrid w:val="0"/>
          <w:color w:val="000000"/>
          <w:spacing w:val="0"/>
          <w:kern w:val="0"/>
          <w:sz w:val="24"/>
          <w:szCs w:val="24"/>
          <w:highlight w:val="none"/>
          <w:lang w:val="en-US" w:eastAsia="en-US" w:bidi="ar-SA"/>
        </w:rPr>
        <w:t>已</w:t>
      </w:r>
      <w:r>
        <w:rPr>
          <w:rFonts w:hint="eastAsia" w:ascii="宋体" w:hAnsi="宋体" w:eastAsia="宋体" w:cs="宋体"/>
          <w:snapToGrid w:val="0"/>
          <w:color w:val="000000"/>
          <w:spacing w:val="0"/>
          <w:kern w:val="0"/>
          <w:sz w:val="24"/>
          <w:szCs w:val="24"/>
          <w:highlight w:val="none"/>
          <w:lang w:val="en-US" w:eastAsia="zh-CN" w:bidi="ar-SA"/>
        </w:rPr>
        <w:t>提</w:t>
      </w:r>
      <w:r>
        <w:rPr>
          <w:rFonts w:hint="eastAsia" w:ascii="宋体" w:hAnsi="宋体" w:eastAsia="宋体" w:cs="宋体"/>
          <w:snapToGrid w:val="0"/>
          <w:color w:val="000000"/>
          <w:spacing w:val="0"/>
          <w:kern w:val="0"/>
          <w:sz w:val="24"/>
          <w:szCs w:val="24"/>
          <w:highlight w:val="none"/>
          <w:lang w:val="en-US" w:eastAsia="en-US" w:bidi="ar-SA"/>
        </w:rPr>
        <w:t>交响应文件的供应商，在</w:t>
      </w:r>
      <w:r>
        <w:rPr>
          <w:rFonts w:hint="eastAsia" w:ascii="宋体" w:hAnsi="宋体" w:eastAsia="宋体" w:cs="宋体"/>
          <w:snapToGrid w:val="0"/>
          <w:color w:val="000000"/>
          <w:spacing w:val="0"/>
          <w:kern w:val="0"/>
          <w:sz w:val="24"/>
          <w:szCs w:val="24"/>
          <w:highlight w:val="none"/>
          <w:lang w:val="en-US" w:eastAsia="zh-CN" w:bidi="ar-SA"/>
        </w:rPr>
        <w:t>提</w:t>
      </w:r>
      <w:r>
        <w:rPr>
          <w:rFonts w:hint="eastAsia" w:ascii="宋体" w:hAnsi="宋体" w:eastAsia="宋体" w:cs="宋体"/>
          <w:snapToGrid w:val="0"/>
          <w:color w:val="000000"/>
          <w:spacing w:val="0"/>
          <w:kern w:val="0"/>
          <w:sz w:val="24"/>
          <w:szCs w:val="24"/>
          <w:highlight w:val="none"/>
          <w:lang w:val="en-US" w:eastAsia="en-US" w:bidi="ar-SA"/>
        </w:rPr>
        <w:t>交最后报价之前，可以根据磋商情况退出磋商。</w:t>
      </w:r>
    </w:p>
    <w:p w14:paraId="371E094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7.</w:t>
      </w:r>
      <w:r>
        <w:rPr>
          <w:rFonts w:hint="eastAsia" w:ascii="宋体" w:hAnsi="宋体" w:eastAsia="宋体" w:cs="宋体"/>
          <w:snapToGrid w:val="0"/>
          <w:color w:val="000000"/>
          <w:spacing w:val="0"/>
          <w:kern w:val="0"/>
          <w:sz w:val="24"/>
          <w:szCs w:val="24"/>
          <w:highlight w:val="none"/>
          <w:lang w:val="en-US" w:eastAsia="en-US" w:bidi="ar-SA"/>
        </w:rPr>
        <w:t>最后报价的算术修正及政策调整</w:t>
      </w:r>
    </w:p>
    <w:p w14:paraId="237193A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zh-CN" w:bidi="ar-SA"/>
        </w:rPr>
      </w:pPr>
      <w:r>
        <w:rPr>
          <w:rFonts w:hint="eastAsia" w:ascii="宋体" w:hAnsi="宋体" w:eastAsia="宋体" w:cs="宋体"/>
          <w:snapToGrid w:val="0"/>
          <w:color w:val="000000"/>
          <w:spacing w:val="0"/>
          <w:kern w:val="0"/>
          <w:sz w:val="24"/>
          <w:szCs w:val="24"/>
          <w:highlight w:val="none"/>
          <w:lang w:val="en-US" w:eastAsia="en-US" w:bidi="ar-SA"/>
        </w:rPr>
        <w:t>最后报价须包含竞争性磋商文件全部内容，最后报价出现大写金额和小写金额不一致的，以大写金额为准</w:t>
      </w:r>
      <w:r>
        <w:rPr>
          <w:rFonts w:hint="eastAsia" w:ascii="宋体" w:hAnsi="宋体" w:eastAsia="宋体" w:cs="宋体"/>
          <w:snapToGrid w:val="0"/>
          <w:color w:val="000000"/>
          <w:spacing w:val="0"/>
          <w:kern w:val="0"/>
          <w:sz w:val="24"/>
          <w:szCs w:val="24"/>
          <w:highlight w:val="none"/>
          <w:lang w:val="en-US" w:eastAsia="zh-CN" w:bidi="ar-SA"/>
        </w:rPr>
        <w:t>。</w:t>
      </w:r>
    </w:p>
    <w:p w14:paraId="617B7B4F">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8.</w:t>
      </w:r>
      <w:r>
        <w:rPr>
          <w:rFonts w:hint="eastAsia" w:ascii="宋体" w:hAnsi="宋体" w:eastAsia="宋体" w:cs="宋体"/>
          <w:snapToGrid w:val="0"/>
          <w:color w:val="000000"/>
          <w:spacing w:val="0"/>
          <w:kern w:val="0"/>
          <w:sz w:val="24"/>
          <w:szCs w:val="24"/>
          <w:highlight w:val="none"/>
          <w:lang w:val="en-US" w:eastAsia="en-US" w:bidi="ar-SA"/>
        </w:rPr>
        <w:t>评审方法和评审标准</w:t>
      </w:r>
    </w:p>
    <w:p w14:paraId="661D8517">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8</w:t>
      </w:r>
      <w:r>
        <w:rPr>
          <w:rFonts w:hint="eastAsia" w:ascii="宋体" w:hAnsi="宋体" w:eastAsia="宋体" w:cs="宋体"/>
          <w:snapToGrid w:val="0"/>
          <w:color w:val="000000"/>
          <w:spacing w:val="0"/>
          <w:kern w:val="0"/>
          <w:sz w:val="24"/>
          <w:szCs w:val="24"/>
          <w:highlight w:val="none"/>
          <w:lang w:val="en-US" w:eastAsia="en-US" w:bidi="ar-SA"/>
        </w:rPr>
        <w:t>.1本项目采用的评审方法为</w:t>
      </w:r>
      <w:r>
        <w:rPr>
          <w:rFonts w:hint="eastAsia" w:ascii="宋体" w:hAnsi="宋体" w:eastAsia="宋体" w:cs="宋体"/>
          <w:snapToGrid w:val="0"/>
          <w:color w:val="000000"/>
          <w:spacing w:val="0"/>
          <w:kern w:val="0"/>
          <w:sz w:val="24"/>
          <w:szCs w:val="24"/>
          <w:highlight w:val="none"/>
          <w:lang w:val="en-US" w:eastAsia="zh-CN" w:bidi="ar-SA"/>
        </w:rPr>
        <w:t>：</w:t>
      </w:r>
      <w:r>
        <w:rPr>
          <w:rFonts w:hint="eastAsia" w:ascii="宋体" w:hAnsi="宋体" w:eastAsia="宋体" w:cs="宋体"/>
          <w:snapToGrid w:val="0"/>
          <w:color w:val="000000"/>
          <w:spacing w:val="0"/>
          <w:kern w:val="0"/>
          <w:sz w:val="24"/>
          <w:szCs w:val="24"/>
          <w:highlight w:val="none"/>
          <w:lang w:val="en-US" w:eastAsia="en-US" w:bidi="ar-SA"/>
        </w:rPr>
        <w:t>综合评分法。综合评分法，是指响应文件满足磋商文件全部实质性要求且按评审因素的量化指标评审得分最高的供应商为成交候选供应商的评审方法。</w:t>
      </w:r>
    </w:p>
    <w:p w14:paraId="53B0B55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8</w:t>
      </w:r>
      <w:r>
        <w:rPr>
          <w:rFonts w:hint="eastAsia" w:ascii="宋体" w:hAnsi="宋体" w:eastAsia="宋体" w:cs="宋体"/>
          <w:snapToGrid w:val="0"/>
          <w:color w:val="000000"/>
          <w:spacing w:val="0"/>
          <w:kern w:val="0"/>
          <w:sz w:val="24"/>
          <w:szCs w:val="24"/>
          <w:highlight w:val="none"/>
          <w:lang w:val="en-US" w:eastAsia="en-US" w:bidi="ar-SA"/>
        </w:rPr>
        <w:t>.2竞争性磋商文件中没有规定的评审标准不得作为评审依据。</w:t>
      </w:r>
    </w:p>
    <w:p w14:paraId="679E56F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8</w:t>
      </w:r>
      <w:r>
        <w:rPr>
          <w:rFonts w:hint="eastAsia" w:ascii="宋体" w:hAnsi="宋体" w:eastAsia="宋体" w:cs="宋体"/>
          <w:snapToGrid w:val="0"/>
          <w:color w:val="000000"/>
          <w:spacing w:val="0"/>
          <w:kern w:val="0"/>
          <w:sz w:val="24"/>
          <w:szCs w:val="24"/>
          <w:highlight w:val="none"/>
          <w:lang w:val="en-US" w:eastAsia="en-US" w:bidi="ar-SA"/>
        </w:rPr>
        <w:t>.3非政府强制采购的节能产品或环境标志产品，依据品目清单和认证证书实施政府优先采购。优先采购的具体规定（如涉及</w:t>
      </w:r>
      <w:r>
        <w:rPr>
          <w:rFonts w:hint="eastAsia" w:ascii="宋体" w:hAnsi="宋体" w:eastAsia="宋体" w:cs="宋体"/>
          <w:snapToGrid w:val="0"/>
          <w:color w:val="000000"/>
          <w:spacing w:val="0"/>
          <w:kern w:val="0"/>
          <w:sz w:val="24"/>
          <w:szCs w:val="24"/>
          <w:highlight w:val="none"/>
          <w:lang w:val="en-US" w:eastAsia="zh-CN" w:bidi="ar-SA"/>
        </w:rPr>
        <w:t>）</w:t>
      </w:r>
      <w:r>
        <w:rPr>
          <w:rFonts w:hint="eastAsia" w:ascii="宋体" w:hAnsi="宋体" w:eastAsia="宋体" w:cs="宋体"/>
          <w:snapToGrid w:val="0"/>
          <w:color w:val="000000"/>
          <w:spacing w:val="0"/>
          <w:kern w:val="0"/>
          <w:sz w:val="24"/>
          <w:szCs w:val="24"/>
          <w:highlight w:val="none"/>
          <w:lang w:val="en-US" w:eastAsia="en-US" w:bidi="ar-SA"/>
        </w:rPr>
        <w:t>。</w:t>
      </w:r>
    </w:p>
    <w:p w14:paraId="13A77AB8">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sz w:val="24"/>
          <w:szCs w:val="24"/>
          <w:highlight w:val="none"/>
        </w:rPr>
      </w:pPr>
      <w:r>
        <w:rPr>
          <w:rFonts w:hint="eastAsia" w:ascii="宋体" w:hAnsi="宋体" w:eastAsia="宋体" w:cs="宋体"/>
          <w:snapToGrid w:val="0"/>
          <w:color w:val="000000"/>
          <w:spacing w:val="0"/>
          <w:kern w:val="0"/>
          <w:sz w:val="24"/>
          <w:szCs w:val="24"/>
          <w:highlight w:val="none"/>
          <w:lang w:val="en-US" w:eastAsia="zh-CN" w:bidi="ar-SA"/>
        </w:rPr>
        <w:t>8</w:t>
      </w:r>
      <w:r>
        <w:rPr>
          <w:rFonts w:hint="eastAsia" w:ascii="宋体" w:hAnsi="宋体" w:eastAsia="宋体" w:cs="宋体"/>
          <w:snapToGrid w:val="0"/>
          <w:color w:val="000000"/>
          <w:spacing w:val="0"/>
          <w:kern w:val="0"/>
          <w:sz w:val="24"/>
          <w:szCs w:val="24"/>
          <w:highlight w:val="none"/>
          <w:lang w:val="en-US" w:eastAsia="en-US" w:bidi="ar-SA"/>
        </w:rPr>
        <w:t>.4关于无线局域网认证产品政府采购清单中的产品，优先采购的具体规定（如涉及）</w:t>
      </w:r>
      <w:r>
        <w:rPr>
          <w:rFonts w:hint="eastAsia" w:ascii="宋体" w:hAnsi="宋体" w:eastAsia="宋体" w:cs="宋体"/>
          <w:spacing w:val="0"/>
          <w:sz w:val="24"/>
          <w:szCs w:val="24"/>
          <w:highlight w:val="none"/>
        </w:rPr>
        <w:t>。</w:t>
      </w:r>
    </w:p>
    <w:p w14:paraId="4C6B08FB">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9.</w:t>
      </w:r>
      <w:r>
        <w:rPr>
          <w:rFonts w:hint="eastAsia" w:ascii="宋体" w:hAnsi="宋体" w:eastAsia="宋体" w:cs="宋体"/>
          <w:snapToGrid w:val="0"/>
          <w:color w:val="000000"/>
          <w:spacing w:val="0"/>
          <w:kern w:val="0"/>
          <w:sz w:val="24"/>
          <w:szCs w:val="24"/>
          <w:highlight w:val="none"/>
          <w:lang w:val="en-US" w:eastAsia="en-US" w:bidi="ar-SA"/>
        </w:rPr>
        <w:t>确定成交候选人名单</w:t>
      </w:r>
    </w:p>
    <w:p w14:paraId="050A3024">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9</w:t>
      </w:r>
      <w:r>
        <w:rPr>
          <w:rFonts w:hint="eastAsia" w:ascii="宋体" w:hAnsi="宋体" w:eastAsia="宋体" w:cs="宋体"/>
          <w:snapToGrid w:val="0"/>
          <w:color w:val="000000"/>
          <w:spacing w:val="0"/>
          <w:kern w:val="0"/>
          <w:sz w:val="24"/>
          <w:szCs w:val="24"/>
          <w:highlight w:val="none"/>
          <w:lang w:val="en-US" w:eastAsia="en-US" w:bidi="ar-SA"/>
        </w:rPr>
        <w:t>.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w:t>
      </w:r>
    </w:p>
    <w:p w14:paraId="583E9962">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ascii="宋体" w:hAnsi="宋体" w:eastAsia="宋体" w:cs="宋体"/>
          <w:b/>
          <w:bCs/>
          <w:snapToGrid w:val="0"/>
          <w:color w:val="000000"/>
          <w:spacing w:val="0"/>
          <w:kern w:val="0"/>
          <w:sz w:val="24"/>
          <w:szCs w:val="24"/>
          <w:highlight w:val="none"/>
          <w:lang w:val="en-US" w:eastAsia="en-US" w:bidi="ar-SA"/>
        </w:rPr>
      </w:pPr>
      <w:r>
        <w:rPr>
          <w:rFonts w:hint="eastAsia" w:ascii="宋体" w:hAnsi="宋体" w:eastAsia="宋体" w:cs="宋体"/>
          <w:b/>
          <w:bCs/>
          <w:snapToGrid w:val="0"/>
          <w:color w:val="000000"/>
          <w:spacing w:val="0"/>
          <w:kern w:val="0"/>
          <w:sz w:val="24"/>
          <w:szCs w:val="24"/>
          <w:highlight w:val="none"/>
          <w:lang w:val="en-US" w:eastAsia="zh-CN" w:bidi="ar-SA"/>
        </w:rPr>
        <w:t>9</w:t>
      </w:r>
      <w:r>
        <w:rPr>
          <w:rFonts w:hint="eastAsia" w:ascii="宋体" w:hAnsi="宋体" w:eastAsia="宋体" w:cs="宋体"/>
          <w:b/>
          <w:bCs/>
          <w:snapToGrid w:val="0"/>
          <w:color w:val="000000"/>
          <w:spacing w:val="0"/>
          <w:kern w:val="0"/>
          <w:sz w:val="24"/>
          <w:szCs w:val="24"/>
          <w:highlight w:val="none"/>
          <w:lang w:val="en-US" w:eastAsia="en-US" w:bidi="ar-SA"/>
        </w:rPr>
        <w:t>.</w:t>
      </w:r>
      <w:r>
        <w:rPr>
          <w:rFonts w:hint="eastAsia" w:ascii="宋体" w:hAnsi="宋体" w:eastAsia="宋体" w:cs="宋体"/>
          <w:b/>
          <w:bCs/>
          <w:snapToGrid w:val="0"/>
          <w:color w:val="000000"/>
          <w:spacing w:val="0"/>
          <w:kern w:val="0"/>
          <w:sz w:val="24"/>
          <w:szCs w:val="24"/>
          <w:highlight w:val="none"/>
          <w:lang w:val="en-US" w:eastAsia="zh-CN" w:bidi="ar-SA"/>
        </w:rPr>
        <w:t>2</w:t>
      </w:r>
      <w:r>
        <w:rPr>
          <w:rFonts w:hint="eastAsia" w:ascii="宋体" w:hAnsi="宋体" w:eastAsia="宋体" w:cs="宋体"/>
          <w:b/>
          <w:bCs/>
          <w:snapToGrid w:val="0"/>
          <w:color w:val="000000"/>
          <w:spacing w:val="0"/>
          <w:kern w:val="0"/>
          <w:sz w:val="24"/>
          <w:szCs w:val="24"/>
          <w:highlight w:val="none"/>
          <w:lang w:val="en-US" w:eastAsia="en-US" w:bidi="ar-SA"/>
        </w:rPr>
        <w:t>磋商小组要对评分汇总情况进行复核，特别是对排名第一的、报价最低的、响应文件被认定为无效的情形进行重点复核。</w:t>
      </w:r>
    </w:p>
    <w:p w14:paraId="30777A60">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9</w:t>
      </w:r>
      <w:r>
        <w:rPr>
          <w:rFonts w:hint="eastAsia" w:ascii="宋体" w:hAnsi="宋体" w:eastAsia="宋体" w:cs="宋体"/>
          <w:snapToGrid w:val="0"/>
          <w:color w:val="000000"/>
          <w:spacing w:val="0"/>
          <w:kern w:val="0"/>
          <w:sz w:val="24"/>
          <w:szCs w:val="24"/>
          <w:highlight w:val="none"/>
          <w:lang w:val="en-US" w:eastAsia="en-US" w:bidi="ar-SA"/>
        </w:rPr>
        <w:t>.</w:t>
      </w:r>
      <w:r>
        <w:rPr>
          <w:rFonts w:hint="eastAsia" w:ascii="宋体" w:hAnsi="宋体" w:eastAsia="宋体" w:cs="宋体"/>
          <w:snapToGrid w:val="0"/>
          <w:color w:val="000000"/>
          <w:spacing w:val="0"/>
          <w:kern w:val="0"/>
          <w:sz w:val="24"/>
          <w:szCs w:val="24"/>
          <w:highlight w:val="none"/>
          <w:lang w:val="en-US" w:eastAsia="zh-CN" w:bidi="ar-SA"/>
        </w:rPr>
        <w:t>3☑</w:t>
      </w:r>
      <w:r>
        <w:rPr>
          <w:rFonts w:hint="eastAsia" w:ascii="宋体" w:hAnsi="宋体" w:eastAsia="宋体" w:cs="宋体"/>
          <w:snapToGrid w:val="0"/>
          <w:color w:val="000000"/>
          <w:spacing w:val="0"/>
          <w:kern w:val="0"/>
          <w:sz w:val="24"/>
          <w:szCs w:val="24"/>
          <w:highlight w:val="none"/>
          <w:lang w:val="en-US" w:eastAsia="en-US" w:bidi="ar-SA"/>
        </w:rPr>
        <w:t>磋商小组根据上述供应商排序，依次推荐排序前</w:t>
      </w:r>
      <w:r>
        <w:rPr>
          <w:rFonts w:hint="eastAsia" w:ascii="宋体" w:hAnsi="宋体" w:eastAsia="宋体" w:cs="宋体"/>
          <w:snapToGrid w:val="0"/>
          <w:color w:val="000000"/>
          <w:spacing w:val="0"/>
          <w:kern w:val="0"/>
          <w:sz w:val="24"/>
          <w:szCs w:val="24"/>
          <w:highlight w:val="none"/>
          <w:lang w:val="en-US" w:eastAsia="zh-CN" w:bidi="ar-SA"/>
        </w:rPr>
        <w:t>3</w:t>
      </w:r>
      <w:r>
        <w:rPr>
          <w:rFonts w:hint="eastAsia" w:ascii="宋体" w:hAnsi="宋体" w:eastAsia="宋体" w:cs="宋体"/>
          <w:snapToGrid w:val="0"/>
          <w:color w:val="000000"/>
          <w:spacing w:val="0"/>
          <w:kern w:val="0"/>
          <w:sz w:val="24"/>
          <w:szCs w:val="24"/>
          <w:highlight w:val="none"/>
          <w:lang w:val="en-US" w:eastAsia="en-US" w:bidi="ar-SA"/>
        </w:rPr>
        <w:t>名的供应商为成交候选供应商。采购人应当自收到评审报告之日起5个工作日内在评审报告推荐的成交候选人中按顺序确定成交供应商。</w:t>
      </w:r>
    </w:p>
    <w:p w14:paraId="29EB1F0A">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10.</w:t>
      </w:r>
      <w:r>
        <w:rPr>
          <w:rFonts w:hint="eastAsia" w:ascii="宋体" w:hAnsi="宋体" w:eastAsia="宋体" w:cs="宋体"/>
          <w:snapToGrid w:val="0"/>
          <w:color w:val="000000"/>
          <w:spacing w:val="0"/>
          <w:kern w:val="0"/>
          <w:sz w:val="24"/>
          <w:szCs w:val="24"/>
          <w:highlight w:val="none"/>
          <w:lang w:val="en-US" w:eastAsia="en-US" w:bidi="ar-SA"/>
        </w:rPr>
        <w:t>报告违法行为</w:t>
      </w:r>
    </w:p>
    <w:p w14:paraId="7B034A9E">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napToGrid w:val="0"/>
          <w:color w:val="000000"/>
          <w:spacing w:val="0"/>
          <w:kern w:val="0"/>
          <w:sz w:val="24"/>
          <w:szCs w:val="24"/>
          <w:highlight w:val="none"/>
          <w:lang w:val="en-US" w:eastAsia="en-US" w:bidi="ar-SA"/>
        </w:rPr>
      </w:pPr>
      <w:r>
        <w:rPr>
          <w:rFonts w:hint="eastAsia" w:ascii="宋体" w:hAnsi="宋体" w:eastAsia="宋体" w:cs="宋体"/>
          <w:snapToGrid w:val="0"/>
          <w:color w:val="000000"/>
          <w:spacing w:val="0"/>
          <w:kern w:val="0"/>
          <w:sz w:val="24"/>
          <w:szCs w:val="24"/>
          <w:highlight w:val="none"/>
          <w:lang w:val="en-US" w:eastAsia="zh-CN" w:bidi="ar-SA"/>
        </w:rPr>
        <w:t>10</w:t>
      </w:r>
      <w:r>
        <w:rPr>
          <w:rFonts w:hint="eastAsia" w:ascii="宋体" w:hAnsi="宋体" w:eastAsia="宋体" w:cs="宋体"/>
          <w:snapToGrid w:val="0"/>
          <w:color w:val="000000"/>
          <w:spacing w:val="0"/>
          <w:kern w:val="0"/>
          <w:sz w:val="24"/>
          <w:szCs w:val="24"/>
          <w:highlight w:val="none"/>
          <w:lang w:val="en-US" w:eastAsia="en-US" w:bidi="ar-SA"/>
        </w:rPr>
        <w:t>.1磋商小组在评审过程中发现供应商有行贿、</w:t>
      </w:r>
      <w:r>
        <w:rPr>
          <w:rFonts w:hint="eastAsia" w:ascii="宋体" w:hAnsi="宋体" w:eastAsia="宋体" w:cs="宋体"/>
          <w:snapToGrid w:val="0"/>
          <w:color w:val="000000"/>
          <w:spacing w:val="0"/>
          <w:kern w:val="0"/>
          <w:sz w:val="24"/>
          <w:szCs w:val="24"/>
          <w:highlight w:val="none"/>
          <w:lang w:val="en-US" w:eastAsia="zh-CN" w:bidi="ar-SA"/>
        </w:rPr>
        <w:t>提</w:t>
      </w:r>
      <w:r>
        <w:rPr>
          <w:rFonts w:hint="eastAsia" w:ascii="宋体" w:hAnsi="宋体" w:eastAsia="宋体" w:cs="宋体"/>
          <w:snapToGrid w:val="0"/>
          <w:color w:val="000000"/>
          <w:spacing w:val="0"/>
          <w:kern w:val="0"/>
          <w:sz w:val="24"/>
          <w:szCs w:val="24"/>
          <w:highlight w:val="none"/>
          <w:lang w:val="en-US" w:eastAsia="en-US" w:bidi="ar-SA"/>
        </w:rPr>
        <w:t>供虚假材料或者串通等违法行为时，有向采购人、采购代理机构或者有关部门报告的职责。</w:t>
      </w:r>
      <w:bookmarkStart w:id="24" w:name="_Toc20187"/>
    </w:p>
    <w:p w14:paraId="73D8330D">
      <w:pPr>
        <w:pStyle w:val="6"/>
        <w:keepNext w:val="0"/>
        <w:keepLines w:val="0"/>
        <w:pageBreakBefore w:val="0"/>
        <w:kinsoku/>
        <w:wordWrap w:val="0"/>
        <w:overflowPunct/>
        <w:topLinePunct w:val="0"/>
        <w:bidi w:val="0"/>
        <w:spacing w:before="78" w:line="221" w:lineRule="auto"/>
        <w:jc w:val="center"/>
        <w:outlineLvl w:val="1"/>
        <w:rPr>
          <w:spacing w:val="-2"/>
          <w:sz w:val="24"/>
          <w:szCs w:val="24"/>
          <w:highlight w:val="none"/>
          <w14:textOutline w14:w="1537" w14:cap="flat" w14:cmpd="sng">
            <w14:solidFill>
              <w14:srgbClr w14:val="000000"/>
            </w14:solidFill>
            <w14:prstDash w14:val="solid"/>
            <w14:miter w14:val="0"/>
          </w14:textOutline>
        </w:rPr>
      </w:pPr>
      <w:bookmarkStart w:id="25" w:name="_Toc15699"/>
      <w:r>
        <w:rPr>
          <w:spacing w:val="-2"/>
          <w:sz w:val="24"/>
          <w:szCs w:val="24"/>
          <w:highlight w:val="none"/>
          <w14:textOutline w14:w="1537" w14:cap="flat" w14:cmpd="sng">
            <w14:solidFill>
              <w14:srgbClr w14:val="000000"/>
            </w14:solidFill>
            <w14:prstDash w14:val="solid"/>
            <w14:miter w14:val="0"/>
          </w14:textOutline>
        </w:rPr>
        <w:t>评审标准</w:t>
      </w:r>
      <w:bookmarkEnd w:id="24"/>
      <w:bookmarkEnd w:id="25"/>
    </w:p>
    <w:tbl>
      <w:tblPr>
        <w:tblStyle w:val="40"/>
        <w:tblW w:w="97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1595"/>
        <w:gridCol w:w="883"/>
        <w:gridCol w:w="1972"/>
        <w:gridCol w:w="4461"/>
      </w:tblGrid>
      <w:tr w14:paraId="5A69E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839" w:type="dxa"/>
            <w:vAlign w:val="center"/>
          </w:tcPr>
          <w:p w14:paraId="30F37186">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14:textOutline w14:w="1537" w14:cap="flat" w14:cmpd="sng">
                  <w14:solidFill>
                    <w14:srgbClr w14:val="000000"/>
                  </w14:solidFill>
                  <w14:prstDash w14:val="solid"/>
                  <w14:miter w14:val="0"/>
                </w14:textOutline>
              </w:rPr>
              <w:t>序号</w:t>
            </w:r>
          </w:p>
        </w:tc>
        <w:tc>
          <w:tcPr>
            <w:tcW w:w="1595" w:type="dxa"/>
            <w:vAlign w:val="center"/>
          </w:tcPr>
          <w:p w14:paraId="45AE163E">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14:textOutline w14:w="1537" w14:cap="flat" w14:cmpd="sng">
                  <w14:solidFill>
                    <w14:srgbClr w14:val="000000"/>
                  </w14:solidFill>
                  <w14:prstDash w14:val="solid"/>
                  <w14:miter w14:val="0"/>
                </w14:textOutline>
              </w:rPr>
              <w:t>评分因素</w:t>
            </w:r>
          </w:p>
        </w:tc>
        <w:tc>
          <w:tcPr>
            <w:tcW w:w="883" w:type="dxa"/>
            <w:vAlign w:val="center"/>
          </w:tcPr>
          <w:p w14:paraId="33647E3E">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14:textOutline w14:w="1537" w14:cap="flat" w14:cmpd="sng">
                  <w14:solidFill>
                    <w14:srgbClr w14:val="000000"/>
                  </w14:solidFill>
                  <w14:prstDash w14:val="solid"/>
                  <w14:miter w14:val="0"/>
                </w14:textOutline>
              </w:rPr>
              <w:t>分值</w:t>
            </w:r>
          </w:p>
        </w:tc>
        <w:tc>
          <w:tcPr>
            <w:tcW w:w="1972" w:type="dxa"/>
            <w:vAlign w:val="center"/>
          </w:tcPr>
          <w:p w14:paraId="2935D67A">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14:textOutline w14:w="1537" w14:cap="flat" w14:cmpd="sng">
                  <w14:solidFill>
                    <w14:srgbClr w14:val="000000"/>
                  </w14:solidFill>
                  <w14:prstDash w14:val="solid"/>
                  <w14:miter w14:val="0"/>
                </w14:textOutline>
              </w:rPr>
              <w:t>评分标准</w:t>
            </w:r>
          </w:p>
        </w:tc>
        <w:tc>
          <w:tcPr>
            <w:tcW w:w="4461" w:type="dxa"/>
            <w:vAlign w:val="center"/>
          </w:tcPr>
          <w:p w14:paraId="00AFAF9B">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14:textOutline w14:w="1537" w14:cap="flat" w14:cmpd="sng">
                  <w14:solidFill>
                    <w14:srgbClr w14:val="000000"/>
                  </w14:solidFill>
                  <w14:prstDash w14:val="solid"/>
                  <w14:miter w14:val="0"/>
                </w14:textOutline>
              </w:rPr>
              <w:t>说明</w:t>
            </w:r>
          </w:p>
        </w:tc>
      </w:tr>
      <w:tr w14:paraId="078E07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839" w:type="dxa"/>
            <w:vAlign w:val="center"/>
          </w:tcPr>
          <w:p w14:paraId="6D4FD8B1">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1</w:t>
            </w:r>
          </w:p>
        </w:tc>
        <w:tc>
          <w:tcPr>
            <w:tcW w:w="1595" w:type="dxa"/>
            <w:vAlign w:val="center"/>
          </w:tcPr>
          <w:p w14:paraId="6B464D9A">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磋商</w:t>
            </w:r>
            <w:r>
              <w:rPr>
                <w:rFonts w:hint="eastAsia" w:ascii="宋体" w:hAnsi="宋体" w:eastAsia="宋体" w:cs="宋体"/>
                <w:spacing w:val="0"/>
                <w:sz w:val="21"/>
                <w:szCs w:val="21"/>
                <w:highlight w:val="none"/>
              </w:rPr>
              <w:t>报价</w:t>
            </w:r>
          </w:p>
        </w:tc>
        <w:tc>
          <w:tcPr>
            <w:tcW w:w="883" w:type="dxa"/>
            <w:vAlign w:val="center"/>
          </w:tcPr>
          <w:p w14:paraId="400A7329">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10分</w:t>
            </w:r>
          </w:p>
        </w:tc>
        <w:tc>
          <w:tcPr>
            <w:tcW w:w="1972" w:type="dxa"/>
            <w:vAlign w:val="center"/>
          </w:tcPr>
          <w:p w14:paraId="37DB220D">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满足</w:t>
            </w:r>
            <w:r>
              <w:rPr>
                <w:rFonts w:hint="eastAsia" w:ascii="宋体" w:hAnsi="宋体" w:eastAsia="宋体" w:cs="宋体"/>
                <w:snapToGrid w:val="0"/>
                <w:color w:val="000000"/>
                <w:spacing w:val="0"/>
                <w:kern w:val="0"/>
                <w:sz w:val="21"/>
                <w:szCs w:val="21"/>
                <w:highlight w:val="none"/>
                <w:lang w:val="en-US" w:eastAsia="zh-CN" w:bidi="ar-SA"/>
              </w:rPr>
              <w:t>竞争性磋商</w:t>
            </w:r>
            <w:r>
              <w:rPr>
                <w:rFonts w:hint="eastAsia" w:ascii="宋体" w:hAnsi="宋体" w:eastAsia="宋体" w:cs="宋体"/>
                <w:spacing w:val="0"/>
                <w:sz w:val="21"/>
                <w:szCs w:val="21"/>
                <w:highlight w:val="none"/>
              </w:rPr>
              <w:t>文件要求且</w:t>
            </w:r>
            <w:r>
              <w:rPr>
                <w:rFonts w:hint="eastAsia" w:ascii="宋体" w:hAnsi="宋体" w:eastAsia="宋体" w:cs="宋体"/>
                <w:spacing w:val="0"/>
                <w:sz w:val="21"/>
                <w:szCs w:val="21"/>
                <w:highlight w:val="none"/>
                <w:lang w:val="en-US" w:eastAsia="zh-CN"/>
              </w:rPr>
              <w:t>磋商</w:t>
            </w:r>
            <w:r>
              <w:rPr>
                <w:rFonts w:hint="eastAsia" w:ascii="宋体" w:hAnsi="宋体" w:eastAsia="宋体" w:cs="宋体"/>
                <w:spacing w:val="0"/>
                <w:sz w:val="21"/>
                <w:szCs w:val="21"/>
                <w:highlight w:val="none"/>
              </w:rPr>
              <w:t>价格最低的</w:t>
            </w:r>
            <w:r>
              <w:rPr>
                <w:rFonts w:hint="eastAsia" w:ascii="宋体" w:hAnsi="宋体" w:eastAsia="宋体" w:cs="宋体"/>
                <w:spacing w:val="0"/>
                <w:sz w:val="21"/>
                <w:szCs w:val="21"/>
                <w:highlight w:val="none"/>
                <w:lang w:val="en-US" w:eastAsia="zh-CN"/>
              </w:rPr>
              <w:t>磋商</w:t>
            </w:r>
            <w:r>
              <w:rPr>
                <w:rFonts w:hint="eastAsia" w:ascii="宋体" w:hAnsi="宋体" w:eastAsia="宋体" w:cs="宋体"/>
                <w:spacing w:val="0"/>
                <w:sz w:val="21"/>
                <w:szCs w:val="21"/>
                <w:highlight w:val="none"/>
              </w:rPr>
              <w:t>报价为评标基准价，其价格分为满分。其他供应商的价格分统一按照下列公式计算：</w:t>
            </w:r>
          </w:p>
          <w:p w14:paraId="38A87CC2">
            <w:pPr>
              <w:pStyle w:val="41"/>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磋商</w:t>
            </w:r>
            <w:r>
              <w:rPr>
                <w:rFonts w:hint="eastAsia" w:ascii="宋体" w:hAnsi="宋体" w:eastAsia="宋体" w:cs="宋体"/>
                <w:spacing w:val="0"/>
                <w:sz w:val="21"/>
                <w:szCs w:val="21"/>
                <w:highlight w:val="none"/>
              </w:rPr>
              <w:t>报价得分＝（评标基准价/</w:t>
            </w:r>
            <w:r>
              <w:rPr>
                <w:rFonts w:hint="eastAsia" w:ascii="宋体" w:hAnsi="宋体" w:eastAsia="宋体" w:cs="宋体"/>
                <w:spacing w:val="0"/>
                <w:sz w:val="21"/>
                <w:szCs w:val="21"/>
                <w:highlight w:val="none"/>
                <w:lang w:val="en-US" w:eastAsia="zh-CN"/>
              </w:rPr>
              <w:t>磋商</w:t>
            </w:r>
            <w:r>
              <w:rPr>
                <w:rFonts w:hint="eastAsia" w:ascii="宋体" w:hAnsi="宋体" w:eastAsia="宋体" w:cs="宋体"/>
                <w:spacing w:val="0"/>
                <w:sz w:val="21"/>
                <w:szCs w:val="21"/>
                <w:highlight w:val="none"/>
              </w:rPr>
              <w:t>报价）×</w:t>
            </w:r>
            <w:r>
              <w:rPr>
                <w:rFonts w:hint="eastAsia" w:ascii="宋体" w:hAnsi="宋体" w:eastAsia="宋体" w:cs="宋体"/>
                <w:spacing w:val="0"/>
                <w:sz w:val="21"/>
                <w:szCs w:val="21"/>
                <w:highlight w:val="none"/>
                <w:lang w:val="en-US" w:eastAsia="zh-CN"/>
              </w:rPr>
              <w:t>10</w:t>
            </w:r>
            <w:r>
              <w:rPr>
                <w:rFonts w:hint="eastAsia" w:ascii="宋体" w:hAnsi="宋体" w:eastAsia="宋体" w:cs="宋体"/>
                <w:spacing w:val="0"/>
                <w:sz w:val="21"/>
                <w:szCs w:val="21"/>
                <w:highlight w:val="none"/>
              </w:rPr>
              <w:t>。</w:t>
            </w:r>
          </w:p>
        </w:tc>
        <w:tc>
          <w:tcPr>
            <w:tcW w:w="4461" w:type="dxa"/>
            <w:vAlign w:val="center"/>
          </w:tcPr>
          <w:p w14:paraId="6DB0B0BD">
            <w:pPr>
              <w:pStyle w:val="42"/>
              <w:keepNext w:val="0"/>
              <w:keepLines w:val="0"/>
              <w:pageBreakBefore w:val="0"/>
              <w:widowControl w:val="0"/>
              <w:kinsoku/>
              <w:wordWrap/>
              <w:overflowPunct/>
              <w:topLinePunct w:val="0"/>
              <w:autoSpaceDE w:val="0"/>
              <w:autoSpaceDN w:val="0"/>
              <w:bidi w:val="0"/>
              <w:adjustRightInd/>
              <w:snapToGrid/>
              <w:spacing w:beforeAutospacing="0" w:after="0" w:afterAutospacing="0" w:line="360" w:lineRule="exact"/>
              <w:ind w:left="0" w:right="0" w:firstLine="0" w:firstLineChars="0"/>
              <w:jc w:val="left"/>
              <w:textAlignment w:val="auto"/>
              <w:rPr>
                <w:rFonts w:hint="eastAsia" w:ascii="宋体" w:hAnsi="宋体" w:eastAsia="宋体" w:cs="宋体"/>
                <w:spacing w:val="0"/>
                <w:sz w:val="21"/>
                <w:szCs w:val="21"/>
              </w:rPr>
            </w:pPr>
            <w:r>
              <w:rPr>
                <w:rFonts w:hint="eastAsia" w:ascii="宋体" w:hAnsi="宋体" w:eastAsia="宋体" w:cs="宋体"/>
                <w:spacing w:val="0"/>
                <w:sz w:val="21"/>
                <w:szCs w:val="21"/>
                <w:highlight w:val="none"/>
                <w:lang w:val="en-US" w:eastAsia="zh-CN"/>
              </w:rPr>
              <w:t>注：根据《政府采购促进中小企业发展管理办法》（财库﹝2020﹞46号）、《关于进一步加大政府采购支持中小企业力度的通知》《财政部司法部关于政府采购支持监狱企业发展有关问题的通知》（财库〔2014〕68号）和《三部门联合发布关于促进残疾人就业政府采购政策的通知》（财库〔2017〕141号）的规定，对满足价格扣除条件且在响应文件中提交了《供应商企业类型声明函》或《残疾人福利性单位声明函》或省级以上监狱管理局、戒毒管理局（含新疆生产建设兵团）出具的属于监狱企业的证明文件的供应商，其磋商报价扣除10%后参与评审。对于同时属于小微企业、监狱企业或残疾人福利性单位的，不重复进行磋商报价扣除。（专门面向中小企业的项目除外）</w:t>
            </w:r>
          </w:p>
        </w:tc>
      </w:tr>
      <w:tr w14:paraId="13A24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restart"/>
            <w:vAlign w:val="center"/>
          </w:tcPr>
          <w:p w14:paraId="53AA5CD8">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2</w:t>
            </w:r>
          </w:p>
        </w:tc>
        <w:tc>
          <w:tcPr>
            <w:tcW w:w="1595" w:type="dxa"/>
            <w:vMerge w:val="restart"/>
            <w:vAlign w:val="center"/>
          </w:tcPr>
          <w:p w14:paraId="4BA4BFFA">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技术标评分标准</w:t>
            </w:r>
          </w:p>
        </w:tc>
        <w:tc>
          <w:tcPr>
            <w:tcW w:w="883" w:type="dxa"/>
            <w:vMerge w:val="restart"/>
            <w:vAlign w:val="center"/>
          </w:tcPr>
          <w:p w14:paraId="7236529F">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default"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58</w:t>
            </w:r>
            <w:r>
              <w:rPr>
                <w:color w:val="auto"/>
                <w:spacing w:val="-1"/>
                <w:sz w:val="22"/>
                <w:highlight w:val="none"/>
              </w:rPr>
              <w:t>分</w:t>
            </w:r>
          </w:p>
        </w:tc>
        <w:tc>
          <w:tcPr>
            <w:tcW w:w="1972" w:type="dxa"/>
            <w:vAlign w:val="center"/>
          </w:tcPr>
          <w:p w14:paraId="250633E5">
            <w:pPr>
              <w:pStyle w:val="16"/>
              <w:keepNext w:val="0"/>
              <w:keepLines w:val="0"/>
              <w:pageBreakBefore w:val="0"/>
              <w:wordWrap/>
              <w:overflowPunct/>
              <w:topLinePunct w:val="0"/>
              <w:bidi w:val="0"/>
              <w:spacing w:before="0" w:beforeAutospacing="0" w:after="0" w:afterAutospacing="0" w:line="360" w:lineRule="exact"/>
              <w:ind w:left="0" w:leftChars="0" w:right="0" w:rightChars="0"/>
              <w:jc w:val="both"/>
              <w:rPr>
                <w:rFonts w:hint="eastAsia" w:ascii="宋体" w:hAnsi="宋体" w:eastAsia="宋体" w:cs="宋体"/>
                <w:snapToGrid w:val="0"/>
                <w:color w:val="000000"/>
                <w:spacing w:val="0"/>
                <w:kern w:val="0"/>
                <w:sz w:val="21"/>
                <w:szCs w:val="21"/>
                <w:highlight w:val="none"/>
                <w:lang w:val="en-US" w:eastAsia="en-US" w:bidi="ar-SA"/>
              </w:rPr>
            </w:pPr>
            <w:r>
              <w:rPr>
                <w:rFonts w:hint="eastAsia" w:ascii="宋体" w:hAnsi="宋体" w:eastAsia="宋体" w:cs="宋体"/>
                <w:snapToGrid w:val="0"/>
                <w:color w:val="000000"/>
                <w:spacing w:val="0"/>
                <w:kern w:val="0"/>
                <w:sz w:val="21"/>
                <w:szCs w:val="21"/>
                <w:highlight w:val="none"/>
                <w:lang w:val="en-US" w:eastAsia="zh-CN" w:bidi="ar-SA"/>
              </w:rPr>
              <w:t>项目理解与方案深化（8分）</w:t>
            </w:r>
          </w:p>
        </w:tc>
        <w:tc>
          <w:tcPr>
            <w:tcW w:w="4461" w:type="dxa"/>
            <w:vAlign w:val="center"/>
          </w:tcPr>
          <w:p w14:paraId="3229C2C5">
            <w:pPr>
              <w:pStyle w:val="16"/>
              <w:keepNext w:val="0"/>
              <w:keepLines w:val="0"/>
              <w:pageBreakBefore w:val="0"/>
              <w:wordWrap/>
              <w:overflowPunct/>
              <w:topLinePunct w:val="0"/>
              <w:bidi w:val="0"/>
              <w:spacing w:before="0" w:beforeAutospacing="0" w:after="0" w:afterAutospacing="0" w:line="360" w:lineRule="exact"/>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完全契合本项目、场地现状，方案深化、科学、可落地：8 分</w:t>
            </w:r>
          </w:p>
          <w:p w14:paraId="40898765">
            <w:pPr>
              <w:pStyle w:val="16"/>
              <w:keepNext w:val="0"/>
              <w:keepLines w:val="0"/>
              <w:pageBreakBefore w:val="0"/>
              <w:wordWrap/>
              <w:overflowPunct/>
              <w:topLinePunct w:val="0"/>
              <w:bidi w:val="0"/>
              <w:spacing w:before="0" w:beforeAutospacing="0" w:after="0" w:afterAutospacing="0" w:line="360" w:lineRule="exact"/>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理解较充分，功能布局合理，基本满足需求：5 分</w:t>
            </w:r>
          </w:p>
          <w:p w14:paraId="6EB5FD27">
            <w:pPr>
              <w:pStyle w:val="16"/>
              <w:keepNext w:val="0"/>
              <w:keepLines w:val="0"/>
              <w:pageBreakBefore w:val="0"/>
              <w:wordWrap/>
              <w:overflowPunct/>
              <w:topLinePunct w:val="0"/>
              <w:bidi w:val="0"/>
              <w:spacing w:before="0" w:beforeAutospacing="0" w:after="0" w:afterAutospacing="0" w:line="360" w:lineRule="exact"/>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理解一般，方案基本满足要求，局部需调整：2 分</w:t>
            </w:r>
          </w:p>
          <w:p w14:paraId="107BD3BE">
            <w:pPr>
              <w:pStyle w:val="16"/>
              <w:keepNext w:val="0"/>
              <w:keepLines w:val="0"/>
              <w:pageBreakBefore w:val="0"/>
              <w:wordWrap/>
              <w:overflowPunct/>
              <w:topLinePunct w:val="0"/>
              <w:bidi w:val="0"/>
              <w:spacing w:before="0" w:beforeAutospacing="0" w:after="0" w:afterAutospacing="0" w:line="360" w:lineRule="exact"/>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理解不足，方案粗糙、缺核心内容：1 分</w:t>
            </w:r>
          </w:p>
          <w:p w14:paraId="5C188E9B">
            <w:pPr>
              <w:pStyle w:val="16"/>
              <w:keepNext w:val="0"/>
              <w:keepLines w:val="0"/>
              <w:pageBreakBefore w:val="0"/>
              <w:wordWrap/>
              <w:overflowPunct/>
              <w:topLinePunct w:val="0"/>
              <w:bidi w:val="0"/>
              <w:spacing w:before="0" w:beforeAutospacing="0" w:after="0" w:afterAutospacing="0" w:line="360" w:lineRule="exact"/>
              <w:ind w:left="0" w:leftChars="0" w:right="0" w:rightChars="0"/>
              <w:jc w:val="both"/>
              <w:rPr>
                <w:rFonts w:hint="eastAsia" w:ascii="宋体" w:hAnsi="宋体" w:eastAsia="宋体" w:cs="宋体"/>
                <w:snapToGrid w:val="0"/>
                <w:color w:val="000000"/>
                <w:spacing w:val="0"/>
                <w:kern w:val="0"/>
                <w:sz w:val="21"/>
                <w:szCs w:val="21"/>
                <w:highlight w:val="none"/>
                <w:lang w:val="en-US" w:eastAsia="en-US" w:bidi="ar-SA"/>
              </w:rPr>
            </w:pPr>
            <w:r>
              <w:rPr>
                <w:rFonts w:hint="eastAsia" w:ascii="宋体" w:hAnsi="宋体" w:eastAsia="宋体" w:cs="宋体"/>
                <w:snapToGrid w:val="0"/>
                <w:color w:val="000000"/>
                <w:spacing w:val="0"/>
                <w:kern w:val="0"/>
                <w:sz w:val="21"/>
                <w:szCs w:val="21"/>
                <w:highlight w:val="none"/>
                <w:lang w:val="en-US" w:eastAsia="zh-CN" w:bidi="ar-SA"/>
              </w:rPr>
              <w:t>备注：不提供</w:t>
            </w:r>
            <w:r>
              <w:rPr>
                <w:rFonts w:hint="default" w:ascii="宋体" w:hAnsi="宋体" w:eastAsia="宋体" w:cs="宋体"/>
                <w:snapToGrid w:val="0"/>
                <w:color w:val="000000"/>
                <w:spacing w:val="0"/>
                <w:kern w:val="0"/>
                <w:sz w:val="21"/>
                <w:szCs w:val="21"/>
                <w:highlight w:val="none"/>
                <w:lang w:val="en-US" w:eastAsia="en-US" w:bidi="ar-SA"/>
              </w:rPr>
              <w:t>不得分</w:t>
            </w:r>
          </w:p>
        </w:tc>
      </w:tr>
      <w:tr w14:paraId="00326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6CA4D1F1">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1595" w:type="dxa"/>
            <w:vMerge w:val="continue"/>
            <w:vAlign w:val="center"/>
          </w:tcPr>
          <w:p w14:paraId="771E531A">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883" w:type="dxa"/>
            <w:vMerge w:val="continue"/>
            <w:vAlign w:val="center"/>
          </w:tcPr>
          <w:p w14:paraId="211BA507">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1972" w:type="dxa"/>
            <w:vAlign w:val="top"/>
          </w:tcPr>
          <w:p w14:paraId="412F2703">
            <w:pPr>
              <w:widowControl w:val="0"/>
              <w:numPr>
                <w:ilvl w:val="0"/>
                <w:numId w:val="0"/>
              </w:numPr>
              <w:adjustRightInd w:val="0"/>
              <w:snapToGrid w:val="0"/>
              <w:spacing w:line="400" w:lineRule="exact"/>
              <w:jc w:val="both"/>
              <w:rPr>
                <w:rFonts w:hint="eastAsia" w:ascii="宋体" w:hAnsi="宋体" w:eastAsia="宋体" w:cs="宋体"/>
                <w:snapToGrid w:val="0"/>
                <w:color w:val="000000"/>
                <w:spacing w:val="0"/>
                <w:kern w:val="0"/>
                <w:sz w:val="21"/>
                <w:szCs w:val="21"/>
                <w:highlight w:val="none"/>
                <w:lang w:val="en-US" w:eastAsia="zh-CN" w:bidi="ar-SA"/>
              </w:rPr>
            </w:pPr>
          </w:p>
          <w:p w14:paraId="124635B9">
            <w:pPr>
              <w:widowControl w:val="0"/>
              <w:numPr>
                <w:ilvl w:val="0"/>
                <w:numId w:val="0"/>
              </w:numPr>
              <w:adjustRightInd w:val="0"/>
              <w:snapToGrid w:val="0"/>
              <w:spacing w:line="400" w:lineRule="exact"/>
              <w:jc w:val="both"/>
              <w:rPr>
                <w:rFonts w:hint="eastAsia" w:ascii="宋体" w:hAnsi="宋体" w:eastAsia="宋体" w:cs="宋体"/>
                <w:snapToGrid w:val="0"/>
                <w:color w:val="000000"/>
                <w:spacing w:val="0"/>
                <w:kern w:val="0"/>
                <w:sz w:val="21"/>
                <w:szCs w:val="21"/>
                <w:highlight w:val="none"/>
                <w:lang w:val="en-US" w:eastAsia="en-US" w:bidi="ar-SA"/>
              </w:rPr>
            </w:pPr>
            <w:r>
              <w:rPr>
                <w:rFonts w:hint="eastAsia" w:ascii="宋体" w:hAnsi="宋体" w:eastAsia="宋体" w:cs="宋体"/>
                <w:snapToGrid w:val="0"/>
                <w:color w:val="000000"/>
                <w:spacing w:val="0"/>
                <w:kern w:val="0"/>
                <w:sz w:val="21"/>
                <w:szCs w:val="21"/>
                <w:highlight w:val="none"/>
                <w:lang w:val="en-US" w:eastAsia="zh-CN" w:bidi="ar-SA"/>
              </w:rPr>
              <w:t>设计说明和设计方案（8 分）</w:t>
            </w:r>
          </w:p>
        </w:tc>
        <w:tc>
          <w:tcPr>
            <w:tcW w:w="4461" w:type="dxa"/>
            <w:vAlign w:val="top"/>
          </w:tcPr>
          <w:p w14:paraId="53642D5E">
            <w:pPr>
              <w:widowControl w:val="0"/>
              <w:numPr>
                <w:ilvl w:val="0"/>
                <w:numId w:val="0"/>
              </w:numPr>
              <w:adjustRightInd w:val="0"/>
              <w:snapToGrid w:val="0"/>
              <w:spacing w:line="400" w:lineRule="exact"/>
              <w:ind w:left="0" w:leftChars="0" w:firstLine="0" w:firstLineChars="0"/>
              <w:jc w:val="both"/>
              <w:rPr>
                <w:rFonts w:hint="default"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设计说明及方案详实清晰、科学规范，理念先进新颖，完全符合招标文件要求，可全面实现设计目标：8分</w:t>
            </w:r>
          </w:p>
          <w:p w14:paraId="0E9FBE15">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en-US" w:bidi="ar-SA"/>
              </w:rPr>
              <w:t>设计方案基本完整、合规，可实现主要设计目标，但创新性、针对性不足</w:t>
            </w:r>
            <w:r>
              <w:rPr>
                <w:rFonts w:hint="eastAsia" w:ascii="宋体" w:hAnsi="宋体" w:eastAsia="宋体" w:cs="宋体"/>
                <w:snapToGrid w:val="0"/>
                <w:color w:val="000000"/>
                <w:spacing w:val="0"/>
                <w:kern w:val="0"/>
                <w:sz w:val="21"/>
                <w:szCs w:val="21"/>
                <w:highlight w:val="none"/>
                <w:lang w:val="en-US" w:eastAsia="zh-CN" w:bidi="ar-SA"/>
              </w:rPr>
              <w:t>：5分</w:t>
            </w:r>
          </w:p>
          <w:p w14:paraId="205B7B6C">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default" w:ascii="宋体" w:hAnsi="宋体" w:eastAsia="宋体" w:cs="宋体"/>
                <w:snapToGrid w:val="0"/>
                <w:color w:val="000000"/>
                <w:spacing w:val="0"/>
                <w:kern w:val="0"/>
                <w:sz w:val="21"/>
                <w:szCs w:val="21"/>
                <w:highlight w:val="none"/>
                <w:lang w:val="en-US" w:eastAsia="zh-CN" w:bidi="ar-SA"/>
              </w:rPr>
              <w:t>设计内容较笼统，科学性、针对性偏弱，仅满足浅层设计要求</w:t>
            </w:r>
            <w:r>
              <w:rPr>
                <w:rFonts w:hint="eastAsia" w:ascii="宋体" w:hAnsi="宋体" w:eastAsia="宋体" w:cs="宋体"/>
                <w:snapToGrid w:val="0"/>
                <w:color w:val="000000"/>
                <w:spacing w:val="0"/>
                <w:kern w:val="0"/>
                <w:sz w:val="21"/>
                <w:szCs w:val="21"/>
                <w:highlight w:val="none"/>
                <w:lang w:val="en-US" w:eastAsia="zh-CN" w:bidi="ar-SA"/>
              </w:rPr>
              <w:t>：2分</w:t>
            </w:r>
          </w:p>
          <w:p w14:paraId="4EC45BA5">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设计内容笼统残缺，科学性、针对性薄弱，不符合招标核心要求，难以实现设计目标：1分</w:t>
            </w:r>
          </w:p>
          <w:p w14:paraId="1B021D73">
            <w:pPr>
              <w:widowControl w:val="0"/>
              <w:numPr>
                <w:ilvl w:val="0"/>
                <w:numId w:val="0"/>
              </w:numPr>
              <w:adjustRightInd w:val="0"/>
              <w:snapToGrid w:val="0"/>
              <w:spacing w:line="400" w:lineRule="exact"/>
              <w:ind w:left="0" w:leftChars="0" w:firstLine="0" w:firstLineChars="0"/>
              <w:jc w:val="both"/>
              <w:rPr>
                <w:rFonts w:hint="default" w:ascii="宋体" w:hAnsi="宋体" w:eastAsia="宋体" w:cs="宋体"/>
                <w:snapToGrid w:val="0"/>
                <w:color w:val="000000"/>
                <w:spacing w:val="0"/>
                <w:kern w:val="0"/>
                <w:sz w:val="21"/>
                <w:szCs w:val="21"/>
                <w:highlight w:val="none"/>
                <w:lang w:val="en-US" w:eastAsia="en-US" w:bidi="ar-SA"/>
              </w:rPr>
            </w:pPr>
            <w:r>
              <w:rPr>
                <w:rFonts w:hint="default" w:ascii="宋体" w:hAnsi="宋体" w:eastAsia="宋体" w:cs="宋体"/>
                <w:snapToGrid w:val="0"/>
                <w:color w:val="000000"/>
                <w:spacing w:val="0"/>
                <w:kern w:val="0"/>
                <w:sz w:val="21"/>
                <w:szCs w:val="21"/>
                <w:highlight w:val="none"/>
                <w:lang w:val="en-US" w:eastAsia="en-US" w:bidi="ar-SA"/>
              </w:rPr>
              <w:t>备注：</w:t>
            </w:r>
            <w:r>
              <w:rPr>
                <w:rFonts w:hint="eastAsia" w:ascii="宋体" w:hAnsi="宋体" w:eastAsia="宋体" w:cs="宋体"/>
                <w:snapToGrid w:val="0"/>
                <w:color w:val="000000"/>
                <w:spacing w:val="0"/>
                <w:kern w:val="0"/>
                <w:sz w:val="21"/>
                <w:szCs w:val="21"/>
                <w:highlight w:val="none"/>
                <w:lang w:val="en-US" w:eastAsia="zh-CN" w:bidi="ar-SA"/>
              </w:rPr>
              <w:t>不提供</w:t>
            </w:r>
            <w:r>
              <w:rPr>
                <w:rFonts w:hint="default" w:ascii="宋体" w:hAnsi="宋体" w:eastAsia="宋体" w:cs="宋体"/>
                <w:snapToGrid w:val="0"/>
                <w:color w:val="000000"/>
                <w:spacing w:val="0"/>
                <w:kern w:val="0"/>
                <w:sz w:val="21"/>
                <w:szCs w:val="21"/>
                <w:highlight w:val="none"/>
                <w:lang w:val="en-US" w:eastAsia="en-US" w:bidi="ar-SA"/>
              </w:rPr>
              <w:t>不得分</w:t>
            </w:r>
          </w:p>
        </w:tc>
      </w:tr>
      <w:tr w14:paraId="639E5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2" w:hRule="atLeast"/>
          <w:jc w:val="center"/>
        </w:trPr>
        <w:tc>
          <w:tcPr>
            <w:tcW w:w="839" w:type="dxa"/>
            <w:vMerge w:val="continue"/>
            <w:vAlign w:val="center"/>
          </w:tcPr>
          <w:p w14:paraId="239C7FFF">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1595" w:type="dxa"/>
            <w:vMerge w:val="continue"/>
            <w:vAlign w:val="center"/>
          </w:tcPr>
          <w:p w14:paraId="71174C45">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883" w:type="dxa"/>
            <w:vMerge w:val="continue"/>
            <w:vAlign w:val="center"/>
          </w:tcPr>
          <w:p w14:paraId="1027277B">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1972" w:type="dxa"/>
            <w:vAlign w:val="top"/>
          </w:tcPr>
          <w:p w14:paraId="0FDF525E">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en-US" w:bidi="ar-SA"/>
              </w:rPr>
            </w:pPr>
            <w:r>
              <w:rPr>
                <w:rFonts w:hint="eastAsia" w:ascii="宋体" w:hAnsi="宋体" w:eastAsia="宋体" w:cs="宋体"/>
                <w:snapToGrid w:val="0"/>
                <w:color w:val="000000"/>
                <w:spacing w:val="0"/>
                <w:kern w:val="0"/>
                <w:sz w:val="21"/>
                <w:szCs w:val="21"/>
                <w:highlight w:val="none"/>
                <w:lang w:val="en-US" w:eastAsia="zh-CN" w:bidi="ar-SA"/>
              </w:rPr>
              <w:t>土地利用及总平面布局（8分）</w:t>
            </w:r>
          </w:p>
        </w:tc>
        <w:tc>
          <w:tcPr>
            <w:tcW w:w="4461" w:type="dxa"/>
            <w:vAlign w:val="top"/>
          </w:tcPr>
          <w:p w14:paraId="5D332322">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合理利用土地，总平面布局合理，功能分区明确，建筑效果新颖，道路、绿化设计科学、人流、车流线路明晰，符合规范标准：8分</w:t>
            </w:r>
          </w:p>
          <w:p w14:paraId="195AED2F">
            <w:pPr>
              <w:widowControl w:val="0"/>
              <w:numPr>
                <w:ilvl w:val="0"/>
                <w:numId w:val="0"/>
              </w:numPr>
              <w:adjustRightInd w:val="0"/>
              <w:snapToGrid w:val="0"/>
              <w:spacing w:line="400" w:lineRule="exact"/>
              <w:ind w:left="0" w:leftChars="0" w:firstLine="0" w:firstLineChars="0"/>
              <w:jc w:val="both"/>
              <w:rPr>
                <w:rFonts w:hint="default"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土地利用、布局分区合理规范，满足使用及规范要求，仅精细化、新颖性略有不足：5分</w:t>
            </w:r>
          </w:p>
          <w:p w14:paraId="13D75D3A">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en-US" w:bidi="ar-SA"/>
              </w:rPr>
              <w:t>布局分区基本清晰，场地设计无明显缺陷，可满足项目最低规范使用要求</w:t>
            </w:r>
            <w:r>
              <w:rPr>
                <w:rFonts w:hint="eastAsia" w:ascii="宋体" w:hAnsi="宋体" w:eastAsia="宋体" w:cs="宋体"/>
                <w:snapToGrid w:val="0"/>
                <w:color w:val="000000"/>
                <w:spacing w:val="0"/>
                <w:kern w:val="0"/>
                <w:sz w:val="21"/>
                <w:szCs w:val="21"/>
                <w:highlight w:val="none"/>
                <w:lang w:val="en-US" w:eastAsia="zh-CN" w:bidi="ar-SA"/>
              </w:rPr>
              <w:t>：2分</w:t>
            </w:r>
          </w:p>
          <w:p w14:paraId="5FDA74C6">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土地利用不合理，布局混乱、分区模糊，流线杂乱，存在明显设计缺陷与合规问题：1分</w:t>
            </w:r>
          </w:p>
          <w:p w14:paraId="10FF363D">
            <w:pPr>
              <w:widowControl w:val="0"/>
              <w:numPr>
                <w:ilvl w:val="0"/>
                <w:numId w:val="0"/>
              </w:numPr>
              <w:adjustRightInd w:val="0"/>
              <w:snapToGrid w:val="0"/>
              <w:spacing w:line="400" w:lineRule="exact"/>
              <w:ind w:left="0" w:leftChars="0" w:firstLine="0" w:firstLineChars="0"/>
              <w:jc w:val="both"/>
              <w:rPr>
                <w:rFonts w:hint="default"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备注：不提供</w:t>
            </w:r>
            <w:r>
              <w:rPr>
                <w:rFonts w:hint="default" w:ascii="宋体" w:hAnsi="宋体" w:eastAsia="宋体" w:cs="宋体"/>
                <w:snapToGrid w:val="0"/>
                <w:color w:val="000000"/>
                <w:spacing w:val="0"/>
                <w:kern w:val="0"/>
                <w:sz w:val="21"/>
                <w:szCs w:val="21"/>
                <w:highlight w:val="none"/>
                <w:lang w:val="en-US" w:eastAsia="en-US" w:bidi="ar-SA"/>
              </w:rPr>
              <w:t>不得分</w:t>
            </w:r>
          </w:p>
        </w:tc>
      </w:tr>
      <w:tr w14:paraId="78BDC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1CE95B9A">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1595" w:type="dxa"/>
            <w:vMerge w:val="continue"/>
            <w:vAlign w:val="center"/>
          </w:tcPr>
          <w:p w14:paraId="22D44508">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883" w:type="dxa"/>
            <w:vMerge w:val="continue"/>
            <w:vAlign w:val="center"/>
          </w:tcPr>
          <w:p w14:paraId="36E83FCF">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1972" w:type="dxa"/>
            <w:vAlign w:val="top"/>
          </w:tcPr>
          <w:p w14:paraId="5486E112">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设计工作量及计划</w:t>
            </w:r>
          </w:p>
          <w:p w14:paraId="27598279">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en-US" w:bidi="ar-SA"/>
              </w:rPr>
            </w:pPr>
            <w:r>
              <w:rPr>
                <w:rFonts w:hint="eastAsia" w:ascii="宋体" w:hAnsi="宋体" w:eastAsia="宋体" w:cs="宋体"/>
                <w:snapToGrid w:val="0"/>
                <w:color w:val="000000"/>
                <w:spacing w:val="0"/>
                <w:kern w:val="0"/>
                <w:sz w:val="21"/>
                <w:szCs w:val="21"/>
                <w:highlight w:val="none"/>
                <w:lang w:val="en-US" w:eastAsia="zh-CN" w:bidi="ar-SA"/>
              </w:rPr>
              <w:t>安排（8 分）</w:t>
            </w:r>
          </w:p>
        </w:tc>
        <w:tc>
          <w:tcPr>
            <w:tcW w:w="4461" w:type="dxa"/>
            <w:vAlign w:val="top"/>
          </w:tcPr>
          <w:p w14:paraId="3950C4B9">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en-US" w:bidi="ar-SA"/>
              </w:rPr>
              <w:t>工作量分析全面无遗漏，关键线路清晰，计划科学合理，节点管控措施到位有力</w:t>
            </w:r>
            <w:r>
              <w:rPr>
                <w:rFonts w:hint="eastAsia" w:ascii="宋体" w:hAnsi="宋体" w:eastAsia="宋体" w:cs="宋体"/>
                <w:snapToGrid w:val="0"/>
                <w:color w:val="000000"/>
                <w:spacing w:val="0"/>
                <w:kern w:val="0"/>
                <w:sz w:val="21"/>
                <w:szCs w:val="21"/>
                <w:highlight w:val="none"/>
                <w:lang w:val="en-US" w:eastAsia="zh-CN" w:bidi="ar-SA"/>
              </w:rPr>
              <w:t>：8分</w:t>
            </w:r>
          </w:p>
          <w:p w14:paraId="69D1E4AA">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default" w:ascii="宋体" w:hAnsi="宋体" w:eastAsia="宋体" w:cs="宋体"/>
                <w:snapToGrid w:val="0"/>
                <w:color w:val="000000"/>
                <w:spacing w:val="0"/>
                <w:kern w:val="0"/>
                <w:sz w:val="21"/>
                <w:szCs w:val="21"/>
                <w:highlight w:val="none"/>
                <w:lang w:val="en-US" w:eastAsia="zh-CN" w:bidi="ar-SA"/>
              </w:rPr>
              <w:t>工作量统计完整，进度计划合理可行，节点管控规范，仅规划精细度略有欠缺</w:t>
            </w:r>
            <w:r>
              <w:rPr>
                <w:rFonts w:hint="eastAsia" w:ascii="宋体" w:hAnsi="宋体" w:eastAsia="宋体" w:cs="宋体"/>
                <w:snapToGrid w:val="0"/>
                <w:color w:val="000000"/>
                <w:spacing w:val="0"/>
                <w:kern w:val="0"/>
                <w:sz w:val="21"/>
                <w:szCs w:val="21"/>
                <w:highlight w:val="none"/>
                <w:lang w:val="en-US" w:eastAsia="zh-CN" w:bidi="ar-SA"/>
              </w:rPr>
              <w:t>：5分</w:t>
            </w:r>
          </w:p>
          <w:p w14:paraId="16A9C89E">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default" w:ascii="宋体" w:hAnsi="宋体" w:eastAsia="宋体" w:cs="宋体"/>
                <w:snapToGrid w:val="0"/>
                <w:color w:val="000000"/>
                <w:spacing w:val="0"/>
                <w:kern w:val="0"/>
                <w:sz w:val="21"/>
                <w:szCs w:val="21"/>
                <w:highlight w:val="none"/>
                <w:lang w:val="en-US" w:eastAsia="zh-CN" w:bidi="ar-SA"/>
              </w:rPr>
              <w:t>工作量、进度计划基本合规，无明显疏漏，可保障设计工作正常推进</w:t>
            </w:r>
            <w:r>
              <w:rPr>
                <w:rFonts w:hint="eastAsia" w:ascii="宋体" w:hAnsi="宋体" w:eastAsia="宋体" w:cs="宋体"/>
                <w:snapToGrid w:val="0"/>
                <w:color w:val="000000"/>
                <w:spacing w:val="0"/>
                <w:kern w:val="0"/>
                <w:sz w:val="21"/>
                <w:szCs w:val="21"/>
                <w:highlight w:val="none"/>
                <w:lang w:val="en-US" w:eastAsia="zh-CN" w:bidi="ar-SA"/>
              </w:rPr>
              <w:t>：2分</w:t>
            </w:r>
          </w:p>
          <w:p w14:paraId="3FD61A4E">
            <w:pPr>
              <w:widowControl w:val="0"/>
              <w:numPr>
                <w:ilvl w:val="0"/>
                <w:numId w:val="0"/>
              </w:numPr>
              <w:adjustRightInd w:val="0"/>
              <w:snapToGrid w:val="0"/>
              <w:spacing w:line="400" w:lineRule="exact"/>
              <w:ind w:left="0" w:leftChars="0" w:firstLine="0" w:firstLineChars="0"/>
              <w:jc w:val="both"/>
              <w:rPr>
                <w:rFonts w:hint="default"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工作量分析残缺漏项，进度规划混乱，无有效节点管控措施，无法保障工作推进：1分</w:t>
            </w:r>
          </w:p>
          <w:p w14:paraId="36D86785">
            <w:pPr>
              <w:widowControl w:val="0"/>
              <w:numPr>
                <w:ilvl w:val="0"/>
                <w:numId w:val="0"/>
              </w:numPr>
              <w:adjustRightInd w:val="0"/>
              <w:snapToGrid w:val="0"/>
              <w:spacing w:line="400" w:lineRule="exact"/>
              <w:ind w:left="0" w:leftChars="0" w:firstLine="0" w:firstLineChars="0"/>
              <w:jc w:val="both"/>
              <w:rPr>
                <w:rFonts w:hint="default"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备注：不提供</w:t>
            </w:r>
            <w:r>
              <w:rPr>
                <w:rFonts w:hint="default" w:ascii="宋体" w:hAnsi="宋体" w:eastAsia="宋体" w:cs="宋体"/>
                <w:snapToGrid w:val="0"/>
                <w:color w:val="000000"/>
                <w:spacing w:val="0"/>
                <w:kern w:val="0"/>
                <w:sz w:val="21"/>
                <w:szCs w:val="21"/>
                <w:highlight w:val="none"/>
                <w:lang w:val="en-US" w:eastAsia="en-US" w:bidi="ar-SA"/>
              </w:rPr>
              <w:t>不得分</w:t>
            </w:r>
          </w:p>
        </w:tc>
      </w:tr>
      <w:tr w14:paraId="5DE5C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5" w:hRule="atLeast"/>
          <w:jc w:val="center"/>
        </w:trPr>
        <w:tc>
          <w:tcPr>
            <w:tcW w:w="839" w:type="dxa"/>
            <w:vMerge w:val="continue"/>
            <w:vAlign w:val="center"/>
          </w:tcPr>
          <w:p w14:paraId="78530995">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1595" w:type="dxa"/>
            <w:vMerge w:val="continue"/>
            <w:vAlign w:val="center"/>
          </w:tcPr>
          <w:p w14:paraId="6389EAA7">
            <w:pPr>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883" w:type="dxa"/>
            <w:vMerge w:val="continue"/>
            <w:vAlign w:val="center"/>
          </w:tcPr>
          <w:p w14:paraId="27290F8A">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p>
        </w:tc>
        <w:tc>
          <w:tcPr>
            <w:tcW w:w="1972" w:type="dxa"/>
            <w:shd w:val="clear" w:color="auto" w:fill="auto"/>
            <w:vAlign w:val="top"/>
          </w:tcPr>
          <w:p w14:paraId="55D27194">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设计的质量保证措施、进度保证措施、安全保证措施（8分）</w:t>
            </w:r>
          </w:p>
        </w:tc>
        <w:tc>
          <w:tcPr>
            <w:tcW w:w="4461" w:type="dxa"/>
            <w:shd w:val="clear" w:color="auto" w:fill="auto"/>
            <w:vAlign w:val="top"/>
          </w:tcPr>
          <w:p w14:paraId="6A101FFA">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质量标准符合招标文件要求，质量目标明确，项目整体及分项工程具备完整的质量保证体系，各专业有机衔接，对质量偏差、进度风险、安全隐患均有完善可行的应对措施：8分</w:t>
            </w:r>
          </w:p>
          <w:p w14:paraId="7EA07397">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质量、进度、安全目标清晰，保障体系基本完整，各专业衔接顺畅，具备常规管控及应对措施，满足招标基本要求，仅细节完善度、针对性略有不足：5分</w:t>
            </w:r>
          </w:p>
          <w:p w14:paraId="2287DCAC">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基本明确管控目标，具备基础质量、进度、安全保障措施，体系完整性一般，仅能满足项目最低管控要求，风险应对措施较为单薄：2分</w:t>
            </w:r>
          </w:p>
          <w:p w14:paraId="61DA2FF8">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管控目标模糊，三项保障体系残缺，无有效的风险及偏差应对措施，不满足招标文件基本保障要求：1分</w:t>
            </w:r>
          </w:p>
          <w:p w14:paraId="34527E89">
            <w:pPr>
              <w:widowControl w:val="0"/>
              <w:numPr>
                <w:ilvl w:val="0"/>
                <w:numId w:val="0"/>
              </w:numPr>
              <w:adjustRightInd w:val="0"/>
              <w:snapToGrid w:val="0"/>
              <w:spacing w:line="400" w:lineRule="exact"/>
              <w:ind w:left="0" w:leftChars="0" w:firstLine="0" w:firstLineChars="0"/>
              <w:jc w:val="both"/>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备注：不提供不得分</w:t>
            </w:r>
          </w:p>
        </w:tc>
      </w:tr>
      <w:tr w14:paraId="21B82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42440B38">
            <w:pPr>
              <w:pStyle w:val="41"/>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sz w:val="21"/>
                <w:szCs w:val="21"/>
                <w:highlight w:val="none"/>
                <w:lang w:val="en-US" w:eastAsia="zh-CN" w:bidi="ar-SA"/>
              </w:rPr>
            </w:pPr>
          </w:p>
        </w:tc>
        <w:tc>
          <w:tcPr>
            <w:tcW w:w="1595" w:type="dxa"/>
            <w:vMerge w:val="continue"/>
            <w:vAlign w:val="center"/>
          </w:tcPr>
          <w:p w14:paraId="49AB0D4C">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sz w:val="21"/>
                <w:szCs w:val="21"/>
                <w:highlight w:val="none"/>
                <w:lang w:val="en-US" w:eastAsia="zh-CN" w:bidi="ar-SA"/>
              </w:rPr>
            </w:pPr>
          </w:p>
        </w:tc>
        <w:tc>
          <w:tcPr>
            <w:tcW w:w="883" w:type="dxa"/>
            <w:vMerge w:val="continue"/>
            <w:vAlign w:val="center"/>
          </w:tcPr>
          <w:p w14:paraId="56514C15">
            <w:pPr>
              <w:pStyle w:val="41"/>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sz w:val="21"/>
                <w:szCs w:val="21"/>
                <w:highlight w:val="none"/>
                <w:lang w:val="en-US" w:eastAsia="zh-CN"/>
              </w:rPr>
            </w:pPr>
          </w:p>
        </w:tc>
        <w:tc>
          <w:tcPr>
            <w:tcW w:w="1972" w:type="dxa"/>
            <w:vAlign w:val="center"/>
          </w:tcPr>
          <w:p w14:paraId="04327E24">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宋体" w:hAnsi="宋体" w:eastAsia="宋体" w:cs="宋体"/>
                <w:color w:val="auto"/>
                <w:spacing w:val="0"/>
                <w:kern w:val="0"/>
                <w:sz w:val="21"/>
                <w:szCs w:val="21"/>
                <w:highlight w:val="none"/>
                <w:lang w:val="en-US" w:eastAsia="zh-CN" w:bidi="zh-CN"/>
              </w:rPr>
            </w:pPr>
            <w:r>
              <w:rPr>
                <w:rFonts w:hint="eastAsia" w:ascii="宋体" w:hAnsi="宋体" w:eastAsia="宋体" w:cs="宋体"/>
                <w:color w:val="auto"/>
                <w:spacing w:val="0"/>
                <w:sz w:val="21"/>
                <w:szCs w:val="21"/>
                <w:highlight w:val="none"/>
              </w:rPr>
              <w:t>质量、进度、保密</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eastAsia="zh-CN"/>
              </w:rPr>
              <w:t>售后</w:t>
            </w:r>
            <w:r>
              <w:rPr>
                <w:rFonts w:hint="eastAsia" w:ascii="宋体" w:hAnsi="宋体" w:eastAsia="宋体" w:cs="宋体"/>
                <w:color w:val="auto"/>
                <w:spacing w:val="0"/>
                <w:sz w:val="21"/>
                <w:szCs w:val="21"/>
                <w:highlight w:val="none"/>
              </w:rPr>
              <w:t>等保证措施（</w:t>
            </w:r>
            <w:r>
              <w:rPr>
                <w:rFonts w:hint="eastAsia" w:cs="宋体"/>
                <w:color w:val="auto"/>
                <w:spacing w:val="0"/>
                <w:sz w:val="21"/>
                <w:szCs w:val="21"/>
                <w:highlight w:val="none"/>
                <w:lang w:val="en-US" w:eastAsia="zh-CN"/>
              </w:rPr>
              <w:t>8</w:t>
            </w:r>
            <w:r>
              <w:rPr>
                <w:rFonts w:hint="eastAsia" w:ascii="宋体" w:hAnsi="宋体" w:eastAsia="宋体" w:cs="宋体"/>
                <w:color w:val="auto"/>
                <w:spacing w:val="0"/>
                <w:sz w:val="21"/>
                <w:szCs w:val="21"/>
                <w:highlight w:val="none"/>
              </w:rPr>
              <w:t>分）</w:t>
            </w:r>
          </w:p>
        </w:tc>
        <w:tc>
          <w:tcPr>
            <w:tcW w:w="4461" w:type="dxa"/>
            <w:vAlign w:val="top"/>
          </w:tcPr>
          <w:p w14:paraId="142F9323">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质量、进度、保密</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eastAsia="zh-CN"/>
              </w:rPr>
              <w:t>售后</w:t>
            </w:r>
            <w:r>
              <w:rPr>
                <w:rFonts w:hint="eastAsia" w:ascii="宋体" w:hAnsi="宋体" w:eastAsia="宋体" w:cs="宋体"/>
                <w:color w:val="auto"/>
                <w:spacing w:val="0"/>
                <w:sz w:val="21"/>
                <w:szCs w:val="21"/>
                <w:highlight w:val="none"/>
              </w:rPr>
              <w:t>等保证措施得力，可操作性强且全面、合理、切实可行</w:t>
            </w:r>
            <w:r>
              <w:rPr>
                <w:rFonts w:hint="eastAsia" w:cs="宋体"/>
                <w:color w:val="auto"/>
                <w:spacing w:val="0"/>
                <w:sz w:val="21"/>
                <w:szCs w:val="21"/>
                <w:highlight w:val="none"/>
                <w:lang w:eastAsia="zh-CN"/>
              </w:rPr>
              <w:t>：</w:t>
            </w:r>
            <w:r>
              <w:rPr>
                <w:rFonts w:hint="eastAsia" w:cs="宋体"/>
                <w:color w:val="auto"/>
                <w:spacing w:val="0"/>
                <w:sz w:val="21"/>
                <w:szCs w:val="21"/>
                <w:highlight w:val="none"/>
                <w:lang w:val="en-US" w:eastAsia="zh-CN"/>
              </w:rPr>
              <w:t>8</w:t>
            </w:r>
            <w:r>
              <w:rPr>
                <w:rFonts w:hint="eastAsia" w:ascii="宋体" w:hAnsi="宋体" w:eastAsia="宋体" w:cs="宋体"/>
                <w:color w:val="auto"/>
                <w:spacing w:val="0"/>
                <w:sz w:val="21"/>
                <w:szCs w:val="21"/>
                <w:highlight w:val="none"/>
              </w:rPr>
              <w:t>分</w:t>
            </w:r>
          </w:p>
          <w:p w14:paraId="4076B420">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保证措施较得力，可操作性较合理</w:t>
            </w:r>
            <w:r>
              <w:rPr>
                <w:rFonts w:hint="eastAsia" w:cs="宋体"/>
                <w:color w:val="auto"/>
                <w:spacing w:val="0"/>
                <w:sz w:val="21"/>
                <w:szCs w:val="21"/>
                <w:highlight w:val="none"/>
                <w:lang w:eastAsia="zh-CN"/>
              </w:rPr>
              <w:t>：</w:t>
            </w:r>
            <w:r>
              <w:rPr>
                <w:rFonts w:hint="eastAsia" w:cs="宋体"/>
                <w:color w:val="auto"/>
                <w:spacing w:val="0"/>
                <w:sz w:val="21"/>
                <w:szCs w:val="21"/>
                <w:highlight w:val="none"/>
                <w:lang w:val="en-US" w:eastAsia="zh-CN"/>
              </w:rPr>
              <w:t>5</w:t>
            </w:r>
            <w:r>
              <w:rPr>
                <w:rFonts w:hint="eastAsia" w:ascii="宋体" w:hAnsi="宋体" w:eastAsia="宋体" w:cs="宋体"/>
                <w:color w:val="auto"/>
                <w:spacing w:val="0"/>
                <w:sz w:val="21"/>
                <w:szCs w:val="21"/>
                <w:highlight w:val="none"/>
              </w:rPr>
              <w:t>分</w:t>
            </w:r>
          </w:p>
          <w:p w14:paraId="64057353">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保证措施一般，基本满足本项目要求</w:t>
            </w:r>
            <w:r>
              <w:rPr>
                <w:rFonts w:hint="eastAsia" w:cs="宋体"/>
                <w:color w:val="auto"/>
                <w:spacing w:val="0"/>
                <w:sz w:val="21"/>
                <w:szCs w:val="21"/>
                <w:highlight w:val="none"/>
                <w:lang w:eastAsia="zh-CN"/>
              </w:rPr>
              <w:t>：</w:t>
            </w:r>
            <w:r>
              <w:rPr>
                <w:rFonts w:hint="eastAsia"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rPr>
              <w:t>分</w:t>
            </w:r>
          </w:p>
          <w:p w14:paraId="1F823F70">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内容缺少较多</w:t>
            </w:r>
            <w:r>
              <w:rPr>
                <w:rFonts w:hint="eastAsia" w:cs="宋体"/>
                <w:color w:val="auto"/>
                <w:spacing w:val="0"/>
                <w:sz w:val="21"/>
                <w:szCs w:val="21"/>
                <w:highlight w:val="none"/>
                <w:lang w:eastAsia="zh-CN"/>
              </w:rPr>
              <w:t>：</w:t>
            </w:r>
            <w:r>
              <w:rPr>
                <w:rFonts w:hint="eastAsia" w:cs="宋体"/>
                <w:color w:val="auto"/>
                <w:spacing w:val="0"/>
                <w:sz w:val="21"/>
                <w:szCs w:val="21"/>
                <w:highlight w:val="none"/>
                <w:lang w:val="en-US" w:eastAsia="zh-CN"/>
              </w:rPr>
              <w:t>1分</w:t>
            </w:r>
          </w:p>
          <w:p w14:paraId="04CD0C58">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kern w:val="0"/>
                <w:sz w:val="21"/>
                <w:szCs w:val="21"/>
                <w:highlight w:val="none"/>
                <w:lang w:val="en-US" w:eastAsia="zh-CN" w:bidi="zh-CN"/>
              </w:rPr>
            </w:pPr>
            <w:r>
              <w:rPr>
                <w:rFonts w:hint="eastAsia" w:ascii="宋体" w:hAnsi="宋体" w:eastAsia="宋体" w:cs="宋体"/>
                <w:snapToGrid w:val="0"/>
                <w:color w:val="000000"/>
                <w:spacing w:val="0"/>
                <w:kern w:val="0"/>
                <w:sz w:val="21"/>
                <w:szCs w:val="21"/>
                <w:highlight w:val="none"/>
                <w:lang w:val="en-US" w:eastAsia="zh-CN" w:bidi="ar-SA"/>
              </w:rPr>
              <w:t>备注：不提供不得分</w:t>
            </w:r>
          </w:p>
        </w:tc>
      </w:tr>
      <w:tr w14:paraId="6B9CA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6817D086">
            <w:pPr>
              <w:pStyle w:val="41"/>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sz w:val="21"/>
                <w:szCs w:val="21"/>
                <w:highlight w:val="none"/>
                <w:lang w:val="en-US" w:eastAsia="zh-CN" w:bidi="ar-SA"/>
              </w:rPr>
            </w:pPr>
          </w:p>
        </w:tc>
        <w:tc>
          <w:tcPr>
            <w:tcW w:w="1595" w:type="dxa"/>
            <w:vMerge w:val="continue"/>
            <w:vAlign w:val="center"/>
          </w:tcPr>
          <w:p w14:paraId="322BF430">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napToGrid w:val="0"/>
                <w:color w:val="000000"/>
                <w:spacing w:val="0"/>
                <w:kern w:val="0"/>
                <w:sz w:val="21"/>
                <w:szCs w:val="21"/>
                <w:highlight w:val="none"/>
                <w:lang w:val="en-US" w:eastAsia="zh-CN" w:bidi="ar-SA"/>
              </w:rPr>
            </w:pPr>
          </w:p>
        </w:tc>
        <w:tc>
          <w:tcPr>
            <w:tcW w:w="883" w:type="dxa"/>
            <w:vMerge w:val="continue"/>
            <w:vAlign w:val="center"/>
          </w:tcPr>
          <w:p w14:paraId="1E79349A">
            <w:pPr>
              <w:pStyle w:val="41"/>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sz w:val="21"/>
                <w:szCs w:val="21"/>
                <w:highlight w:val="none"/>
                <w:lang w:val="en-US" w:eastAsia="zh-CN"/>
              </w:rPr>
            </w:pPr>
          </w:p>
        </w:tc>
        <w:tc>
          <w:tcPr>
            <w:tcW w:w="1972" w:type="dxa"/>
            <w:vAlign w:val="center"/>
          </w:tcPr>
          <w:p w14:paraId="0389C91C">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对项目关键点、难点理解及对策（1</w:t>
            </w:r>
            <w:r>
              <w:rPr>
                <w:rFonts w:hint="eastAsia" w:cs="宋体"/>
                <w:color w:val="auto"/>
                <w:spacing w:val="0"/>
                <w:sz w:val="21"/>
                <w:szCs w:val="21"/>
                <w:highlight w:val="none"/>
                <w:lang w:val="en-US" w:eastAsia="zh-CN"/>
              </w:rPr>
              <w:t>0</w:t>
            </w:r>
            <w:r>
              <w:rPr>
                <w:rFonts w:hint="eastAsia" w:ascii="宋体" w:hAnsi="宋体" w:eastAsia="宋体" w:cs="宋体"/>
                <w:color w:val="auto"/>
                <w:spacing w:val="0"/>
                <w:sz w:val="21"/>
                <w:szCs w:val="21"/>
                <w:highlight w:val="none"/>
              </w:rPr>
              <w:t>分）</w:t>
            </w:r>
          </w:p>
        </w:tc>
        <w:tc>
          <w:tcPr>
            <w:tcW w:w="4461" w:type="dxa"/>
            <w:vAlign w:val="top"/>
          </w:tcPr>
          <w:p w14:paraId="2768C7A2">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对项目关键点、难点理解透彻，对策清晰明了</w:t>
            </w:r>
            <w:r>
              <w:rPr>
                <w:rFonts w:hint="eastAsia"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1</w:t>
            </w:r>
            <w:r>
              <w:rPr>
                <w:rFonts w:hint="eastAsia" w:cs="宋体"/>
                <w:color w:val="auto"/>
                <w:spacing w:val="0"/>
                <w:sz w:val="21"/>
                <w:szCs w:val="21"/>
                <w:highlight w:val="none"/>
                <w:lang w:val="en-US" w:eastAsia="zh-CN"/>
              </w:rPr>
              <w:t>0</w:t>
            </w:r>
            <w:r>
              <w:rPr>
                <w:rFonts w:hint="eastAsia" w:ascii="宋体" w:hAnsi="宋体" w:eastAsia="宋体" w:cs="宋体"/>
                <w:color w:val="auto"/>
                <w:spacing w:val="0"/>
                <w:sz w:val="21"/>
                <w:szCs w:val="21"/>
                <w:highlight w:val="none"/>
              </w:rPr>
              <w:t>分</w:t>
            </w:r>
          </w:p>
          <w:p w14:paraId="47A79E3C">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对项目关键点、难点理解较为合理，对策基本清晰明了</w:t>
            </w:r>
            <w:r>
              <w:rPr>
                <w:rFonts w:hint="eastAsia" w:cs="宋体"/>
                <w:color w:val="auto"/>
                <w:spacing w:val="0"/>
                <w:sz w:val="21"/>
                <w:szCs w:val="21"/>
                <w:highlight w:val="none"/>
                <w:lang w:eastAsia="zh-CN"/>
              </w:rPr>
              <w:t>：</w:t>
            </w:r>
            <w:r>
              <w:rPr>
                <w:rFonts w:hint="eastAsia" w:cs="宋体"/>
                <w:color w:val="auto"/>
                <w:spacing w:val="0"/>
                <w:sz w:val="21"/>
                <w:szCs w:val="21"/>
                <w:highlight w:val="none"/>
                <w:lang w:val="en-US" w:eastAsia="zh-CN"/>
              </w:rPr>
              <w:t>7</w:t>
            </w:r>
            <w:r>
              <w:rPr>
                <w:rFonts w:hint="eastAsia" w:ascii="宋体" w:hAnsi="宋体" w:eastAsia="宋体" w:cs="宋体"/>
                <w:color w:val="auto"/>
                <w:spacing w:val="0"/>
                <w:sz w:val="21"/>
                <w:szCs w:val="21"/>
                <w:highlight w:val="none"/>
              </w:rPr>
              <w:t>分</w:t>
            </w:r>
          </w:p>
          <w:p w14:paraId="4E323B0B">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较为一般，基本满足本项目要求</w:t>
            </w:r>
            <w:r>
              <w:rPr>
                <w:rFonts w:hint="eastAsia" w:cs="宋体"/>
                <w:color w:val="auto"/>
                <w:spacing w:val="0"/>
                <w:sz w:val="21"/>
                <w:szCs w:val="21"/>
                <w:highlight w:val="none"/>
                <w:lang w:eastAsia="zh-CN"/>
              </w:rPr>
              <w:t>：</w:t>
            </w:r>
            <w:r>
              <w:rPr>
                <w:rFonts w:hint="eastAsia"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rPr>
              <w:t>分</w:t>
            </w:r>
          </w:p>
          <w:p w14:paraId="2E110391">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部分满足本项目要求</w:t>
            </w:r>
            <w:r>
              <w:rPr>
                <w:rFonts w:hint="eastAsia" w:cs="宋体"/>
                <w:color w:val="auto"/>
                <w:spacing w:val="0"/>
                <w:sz w:val="21"/>
                <w:szCs w:val="21"/>
                <w:highlight w:val="none"/>
                <w:lang w:eastAsia="zh-CN"/>
              </w:rPr>
              <w:t>：</w:t>
            </w:r>
            <w:r>
              <w:rPr>
                <w:rFonts w:hint="eastAsia"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rPr>
              <w:t>分</w:t>
            </w:r>
          </w:p>
          <w:p w14:paraId="5B3C98DA">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left"/>
              <w:textAlignment w:val="auto"/>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内容缺少较多</w:t>
            </w:r>
            <w:r>
              <w:rPr>
                <w:rFonts w:hint="eastAsia" w:cs="宋体"/>
                <w:color w:val="auto"/>
                <w:spacing w:val="0"/>
                <w:sz w:val="21"/>
                <w:szCs w:val="21"/>
                <w:highlight w:val="none"/>
                <w:lang w:eastAsia="zh-CN"/>
              </w:rPr>
              <w:t>：</w:t>
            </w:r>
            <w:r>
              <w:rPr>
                <w:rFonts w:hint="eastAsia" w:cs="宋体"/>
                <w:color w:val="auto"/>
                <w:spacing w:val="0"/>
                <w:sz w:val="21"/>
                <w:szCs w:val="21"/>
                <w:highlight w:val="none"/>
                <w:lang w:val="en-US" w:eastAsia="zh-CN"/>
              </w:rPr>
              <w:t>1分</w:t>
            </w:r>
          </w:p>
          <w:p w14:paraId="0DA26790">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left"/>
              <w:textAlignment w:val="auto"/>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val="0"/>
                <w:color w:val="000000"/>
                <w:spacing w:val="0"/>
                <w:kern w:val="0"/>
                <w:sz w:val="21"/>
                <w:szCs w:val="21"/>
                <w:highlight w:val="none"/>
                <w:lang w:val="en-US" w:eastAsia="zh-CN" w:bidi="ar-SA"/>
              </w:rPr>
              <w:t>备注：不提供不得分</w:t>
            </w:r>
          </w:p>
        </w:tc>
      </w:tr>
      <w:tr w14:paraId="34E8A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restart"/>
            <w:vAlign w:val="center"/>
          </w:tcPr>
          <w:p w14:paraId="704D7108">
            <w:pPr>
              <w:pStyle w:val="41"/>
              <w:keepNext w:val="0"/>
              <w:keepLines w:val="0"/>
              <w:pageBreakBefore w:val="0"/>
              <w:kinsoku/>
              <w:wordWrap w:val="0"/>
              <w:overflowPunct/>
              <w:topLinePunct w:val="0"/>
              <w:autoSpaceDE w:val="0"/>
              <w:autoSpaceDN w:val="0"/>
              <w:bidi w:val="0"/>
              <w:spacing w:line="360" w:lineRule="exact"/>
              <w:ind w:left="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pacing w:val="0"/>
                <w:sz w:val="21"/>
                <w:szCs w:val="21"/>
                <w:highlight w:val="none"/>
                <w:lang w:val="en-US" w:eastAsia="zh-CN"/>
              </w:rPr>
              <w:t>3</w:t>
            </w:r>
          </w:p>
        </w:tc>
        <w:tc>
          <w:tcPr>
            <w:tcW w:w="1595" w:type="dxa"/>
            <w:vMerge w:val="restart"/>
            <w:vAlign w:val="center"/>
          </w:tcPr>
          <w:p w14:paraId="1F2F1521">
            <w:pPr>
              <w:keepNext w:val="0"/>
              <w:keepLines w:val="0"/>
              <w:pageBreakBefore w:val="0"/>
              <w:kinsoku/>
              <w:wordWrap w:val="0"/>
              <w:overflowPunct/>
              <w:topLinePunct w:val="0"/>
              <w:autoSpaceDE w:val="0"/>
              <w:autoSpaceDN w:val="0"/>
              <w:bidi w:val="0"/>
              <w:spacing w:line="360" w:lineRule="exact"/>
              <w:ind w:left="0" w:leftChars="0" w:right="0" w:firstLine="0" w:firstLineChars="0"/>
              <w:jc w:val="center"/>
              <w:rPr>
                <w:rFonts w:hint="eastAsia" w:ascii="宋体" w:hAnsi="宋体" w:eastAsia="宋体" w:cs="宋体"/>
                <w:snapToGrid w:val="0"/>
                <w:color w:val="000000"/>
                <w:spacing w:val="0"/>
                <w:kern w:val="0"/>
                <w:sz w:val="21"/>
                <w:szCs w:val="21"/>
                <w:highlight w:val="none"/>
                <w:lang w:val="en-US" w:eastAsia="zh-CN" w:bidi="ar-SA"/>
              </w:rPr>
            </w:pPr>
            <w:r>
              <w:rPr>
                <w:rFonts w:hint="eastAsia" w:ascii="宋体" w:hAnsi="宋体" w:eastAsia="宋体" w:cs="宋体"/>
                <w:snapToGrid/>
                <w:color w:val="auto"/>
                <w:spacing w:val="0"/>
                <w:kern w:val="0"/>
                <w:sz w:val="21"/>
                <w:szCs w:val="21"/>
                <w:highlight w:val="none"/>
                <w:lang w:val="en-US" w:eastAsia="zh-CN" w:bidi="zh-CN"/>
              </w:rPr>
              <w:t>综合标部分</w:t>
            </w:r>
          </w:p>
        </w:tc>
        <w:tc>
          <w:tcPr>
            <w:tcW w:w="883" w:type="dxa"/>
            <w:vMerge w:val="restart"/>
            <w:vAlign w:val="center"/>
          </w:tcPr>
          <w:p w14:paraId="2AB5AD94">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firstLine="0" w:firstLineChars="0"/>
              <w:jc w:val="center"/>
              <w:textAlignment w:val="auto"/>
              <w:rPr>
                <w:rFonts w:hint="eastAsia" w:ascii="宋体" w:hAnsi="宋体" w:eastAsia="宋体" w:cs="宋体"/>
                <w:snapToGrid w:val="0"/>
                <w:color w:val="000000"/>
                <w:spacing w:val="0"/>
                <w:kern w:val="0"/>
                <w:sz w:val="21"/>
                <w:szCs w:val="21"/>
                <w:highlight w:val="none"/>
                <w:lang w:val="en-US" w:eastAsia="zh-CN" w:bidi="ar-SA"/>
              </w:rPr>
            </w:pPr>
            <w:r>
              <w:rPr>
                <w:rFonts w:hint="eastAsia"/>
                <w:color w:val="auto"/>
                <w:spacing w:val="-1"/>
                <w:sz w:val="22"/>
                <w:highlight w:val="none"/>
                <w:lang w:val="en-US" w:eastAsia="zh-CN"/>
              </w:rPr>
              <w:t>32</w:t>
            </w:r>
            <w:r>
              <w:rPr>
                <w:color w:val="auto"/>
                <w:spacing w:val="-1"/>
                <w:sz w:val="22"/>
                <w:highlight w:val="none"/>
              </w:rPr>
              <w:t>分</w:t>
            </w:r>
          </w:p>
        </w:tc>
        <w:tc>
          <w:tcPr>
            <w:tcW w:w="1972" w:type="dxa"/>
            <w:vAlign w:val="center"/>
          </w:tcPr>
          <w:p w14:paraId="0D37CA85">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宋体" w:hAnsi="宋体" w:eastAsia="宋体" w:cs="宋体"/>
                <w:snapToGrid w:val="0"/>
                <w:color w:val="000000"/>
                <w:spacing w:val="0"/>
                <w:kern w:val="0"/>
                <w:sz w:val="21"/>
                <w:szCs w:val="21"/>
                <w:highlight w:val="none"/>
                <w:lang w:val="en-US" w:eastAsia="en-US" w:bidi="ar-SA"/>
              </w:rPr>
            </w:pPr>
            <w:r>
              <w:rPr>
                <w:rFonts w:hint="eastAsia" w:ascii="宋体" w:hAnsi="宋体" w:eastAsia="宋体" w:cs="宋体"/>
                <w:color w:val="auto"/>
                <w:spacing w:val="0"/>
                <w:sz w:val="21"/>
                <w:szCs w:val="21"/>
                <w:highlight w:val="none"/>
              </w:rPr>
              <w:t>企业业绩（</w:t>
            </w:r>
            <w:r>
              <w:rPr>
                <w:rFonts w:hint="eastAsia" w:cs="宋体"/>
                <w:color w:val="auto"/>
                <w:spacing w:val="0"/>
                <w:sz w:val="21"/>
                <w:szCs w:val="21"/>
                <w:highlight w:val="none"/>
                <w:lang w:val="en-US" w:eastAsia="zh-CN"/>
              </w:rPr>
              <w:t>6</w:t>
            </w:r>
            <w:r>
              <w:rPr>
                <w:rFonts w:hint="eastAsia" w:ascii="宋体" w:hAnsi="宋体" w:eastAsia="宋体" w:cs="宋体"/>
                <w:color w:val="auto"/>
                <w:spacing w:val="0"/>
                <w:sz w:val="21"/>
                <w:szCs w:val="21"/>
                <w:highlight w:val="none"/>
              </w:rPr>
              <w:t>分）</w:t>
            </w:r>
          </w:p>
        </w:tc>
        <w:tc>
          <w:tcPr>
            <w:tcW w:w="4461" w:type="dxa"/>
            <w:vAlign w:val="top"/>
          </w:tcPr>
          <w:p w14:paraId="4D89D353">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供应商自2023年1月1日以来，每具有一个类似业绩得</w:t>
            </w:r>
            <w:r>
              <w:rPr>
                <w:rFonts w:hint="eastAsia"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lang w:val="en-US" w:eastAsia="zh-CN"/>
              </w:rPr>
              <w:t>分，本项最高得</w:t>
            </w:r>
            <w:r>
              <w:rPr>
                <w:rFonts w:hint="eastAsia" w:cs="宋体"/>
                <w:color w:val="auto"/>
                <w:spacing w:val="0"/>
                <w:sz w:val="21"/>
                <w:szCs w:val="21"/>
                <w:highlight w:val="none"/>
                <w:lang w:val="en-US" w:eastAsia="zh-CN"/>
              </w:rPr>
              <w:t>6</w:t>
            </w:r>
            <w:r>
              <w:rPr>
                <w:rFonts w:hint="eastAsia" w:ascii="宋体" w:hAnsi="宋体" w:eastAsia="宋体" w:cs="宋体"/>
                <w:color w:val="auto"/>
                <w:spacing w:val="0"/>
                <w:sz w:val="21"/>
                <w:szCs w:val="21"/>
                <w:highlight w:val="none"/>
                <w:lang w:val="en-US" w:eastAsia="zh-CN"/>
              </w:rPr>
              <w:t>分。</w:t>
            </w:r>
          </w:p>
          <w:p w14:paraId="08BBA4C4">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注：提供合同（协议）或中标（成交）通知书复印件并加盖公章（时间以通知书发出时间或合同签订时间为准）。</w:t>
            </w:r>
          </w:p>
        </w:tc>
      </w:tr>
      <w:tr w14:paraId="54B28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jc w:val="center"/>
        </w:trPr>
        <w:tc>
          <w:tcPr>
            <w:tcW w:w="839" w:type="dxa"/>
            <w:vMerge w:val="continue"/>
            <w:vAlign w:val="center"/>
          </w:tcPr>
          <w:p w14:paraId="1D6DD1A9">
            <w:pPr>
              <w:pStyle w:val="41"/>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sz w:val="21"/>
                <w:szCs w:val="21"/>
                <w:highlight w:val="none"/>
                <w:lang w:val="en-US" w:eastAsia="zh-CN"/>
              </w:rPr>
            </w:pPr>
          </w:p>
        </w:tc>
        <w:tc>
          <w:tcPr>
            <w:tcW w:w="1595" w:type="dxa"/>
            <w:vMerge w:val="continue"/>
            <w:vAlign w:val="center"/>
          </w:tcPr>
          <w:p w14:paraId="7C406899">
            <w:pPr>
              <w:keepNext w:val="0"/>
              <w:keepLines w:val="0"/>
              <w:pageBreakBefore w:val="0"/>
              <w:kinsoku/>
              <w:wordWrap w:val="0"/>
              <w:overflowPunct/>
              <w:topLinePunct w:val="0"/>
              <w:autoSpaceDE w:val="0"/>
              <w:autoSpaceDN w:val="0"/>
              <w:bidi w:val="0"/>
              <w:spacing w:line="360" w:lineRule="exact"/>
              <w:ind w:left="0" w:leftChars="0" w:right="0" w:firstLine="0" w:firstLineChars="0"/>
              <w:jc w:val="left"/>
              <w:rPr>
                <w:rFonts w:hint="eastAsia" w:ascii="宋体" w:hAnsi="宋体" w:eastAsia="宋体" w:cs="宋体"/>
                <w:spacing w:val="0"/>
                <w:sz w:val="21"/>
                <w:szCs w:val="21"/>
                <w:highlight w:val="none"/>
                <w:lang w:val="en-US" w:eastAsia="zh-CN"/>
              </w:rPr>
            </w:pPr>
          </w:p>
        </w:tc>
        <w:tc>
          <w:tcPr>
            <w:tcW w:w="883" w:type="dxa"/>
            <w:vMerge w:val="continue"/>
            <w:vAlign w:val="top"/>
          </w:tcPr>
          <w:p w14:paraId="14C27B4E">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rightChars="0" w:firstLine="0" w:firstLineChars="0"/>
              <w:jc w:val="left"/>
              <w:textAlignment w:val="auto"/>
              <w:rPr>
                <w:rFonts w:hint="eastAsia" w:ascii="宋体" w:hAnsi="宋体" w:eastAsia="宋体" w:cs="宋体"/>
                <w:snapToGrid w:val="0"/>
                <w:color w:val="000000"/>
                <w:spacing w:val="0"/>
                <w:kern w:val="0"/>
                <w:sz w:val="21"/>
                <w:szCs w:val="21"/>
                <w:highlight w:val="none"/>
                <w:lang w:val="en-US" w:eastAsia="en-US" w:bidi="ar-SA"/>
              </w:rPr>
            </w:pPr>
          </w:p>
        </w:tc>
        <w:tc>
          <w:tcPr>
            <w:tcW w:w="1972" w:type="dxa"/>
            <w:vAlign w:val="center"/>
          </w:tcPr>
          <w:p w14:paraId="38B2C25F">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宋体" w:hAnsi="宋体" w:eastAsia="宋体" w:cs="宋体"/>
                <w:snapToGrid w:val="0"/>
                <w:color w:val="000000"/>
                <w:spacing w:val="0"/>
                <w:kern w:val="0"/>
                <w:sz w:val="21"/>
                <w:szCs w:val="21"/>
                <w:highlight w:val="none"/>
                <w:lang w:val="en-US" w:eastAsia="en-US" w:bidi="ar-SA"/>
              </w:rPr>
            </w:pPr>
            <w:r>
              <w:rPr>
                <w:rFonts w:hint="eastAsia" w:cs="宋体"/>
                <w:color w:val="auto"/>
                <w:spacing w:val="0"/>
                <w:sz w:val="21"/>
                <w:szCs w:val="21"/>
                <w:highlight w:val="none"/>
                <w:lang w:val="en-US" w:eastAsia="zh-CN"/>
              </w:rPr>
              <w:t>人员配置</w:t>
            </w:r>
            <w:r>
              <w:rPr>
                <w:rFonts w:hint="eastAsia" w:ascii="宋体" w:hAnsi="宋体" w:eastAsia="宋体" w:cs="宋体"/>
                <w:color w:val="auto"/>
                <w:spacing w:val="0"/>
                <w:sz w:val="21"/>
                <w:szCs w:val="21"/>
                <w:highlight w:val="none"/>
                <w:lang w:eastAsia="zh-CN"/>
              </w:rPr>
              <w:t>（</w:t>
            </w:r>
            <w:r>
              <w:rPr>
                <w:rFonts w:hint="eastAsia" w:cs="宋体"/>
                <w:color w:val="auto"/>
                <w:spacing w:val="0"/>
                <w:sz w:val="21"/>
                <w:szCs w:val="21"/>
                <w:highlight w:val="none"/>
                <w:lang w:val="en-US" w:eastAsia="zh-CN"/>
              </w:rPr>
              <w:t>20</w:t>
            </w:r>
            <w:r>
              <w:rPr>
                <w:rFonts w:hint="eastAsia" w:ascii="宋体" w:hAnsi="宋体" w:eastAsia="宋体" w:cs="宋体"/>
                <w:color w:val="auto"/>
                <w:spacing w:val="0"/>
                <w:sz w:val="21"/>
                <w:szCs w:val="21"/>
                <w:highlight w:val="none"/>
              </w:rPr>
              <w:t>分</w:t>
            </w:r>
            <w:r>
              <w:rPr>
                <w:rFonts w:hint="eastAsia" w:ascii="宋体" w:hAnsi="宋体" w:eastAsia="宋体" w:cs="宋体"/>
                <w:color w:val="auto"/>
                <w:spacing w:val="0"/>
                <w:sz w:val="21"/>
                <w:szCs w:val="21"/>
                <w:highlight w:val="none"/>
                <w:lang w:eastAsia="zh-CN"/>
              </w:rPr>
              <w:t>）</w:t>
            </w:r>
          </w:p>
        </w:tc>
        <w:tc>
          <w:tcPr>
            <w:tcW w:w="4461" w:type="dxa"/>
            <w:vAlign w:val="top"/>
          </w:tcPr>
          <w:p w14:paraId="3AF97A3E">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cs="宋体"/>
                <w:color w:val="auto"/>
                <w:spacing w:val="0"/>
                <w:sz w:val="21"/>
                <w:szCs w:val="21"/>
                <w:highlight w:val="none"/>
                <w:lang w:val="en-US" w:eastAsia="zh-CN"/>
              </w:rPr>
              <w:t>1、</w:t>
            </w:r>
            <w:r>
              <w:rPr>
                <w:rFonts w:hint="eastAsia" w:ascii="宋体" w:hAnsi="宋体" w:eastAsia="宋体" w:cs="宋体"/>
                <w:color w:val="auto"/>
                <w:spacing w:val="0"/>
                <w:sz w:val="21"/>
                <w:szCs w:val="21"/>
                <w:highlight w:val="none"/>
                <w:lang w:val="en-US" w:eastAsia="zh-CN"/>
              </w:rPr>
              <w:t>项目负责人：具备工程相关专业高级及以上职称得 3 分；同时持有注册公用设备工程师（给水排水）执业证书加 1 分。本项最高 4 分，不提供相关材料不得分。</w:t>
            </w:r>
          </w:p>
          <w:p w14:paraId="29A66B61">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lang w:val="en-US" w:eastAsia="zh-CN"/>
              </w:rPr>
              <w:t>工艺专业负责人：具备市政相关专业高级及以上职称得 3 分；同时持有注册公用设备工程师（给水排水）执业证书加 1 分。本项最高 4 分，不提供相关材料不得分。</w:t>
            </w:r>
          </w:p>
          <w:p w14:paraId="32DE9CC4">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cs="宋体"/>
                <w:color w:val="auto"/>
                <w:spacing w:val="0"/>
                <w:sz w:val="21"/>
                <w:szCs w:val="21"/>
                <w:highlight w:val="none"/>
                <w:lang w:val="en-US" w:eastAsia="zh-CN"/>
              </w:rPr>
              <w:t>3、</w:t>
            </w:r>
            <w:r>
              <w:rPr>
                <w:rFonts w:hint="eastAsia" w:ascii="宋体" w:hAnsi="宋体" w:eastAsia="宋体" w:cs="宋体"/>
                <w:color w:val="auto"/>
                <w:spacing w:val="0"/>
                <w:sz w:val="21"/>
                <w:szCs w:val="21"/>
                <w:highlight w:val="none"/>
                <w:lang w:val="en-US" w:eastAsia="zh-CN"/>
              </w:rPr>
              <w:t>建筑专业负责人：具备建筑相关专业高级及以上职称得 3 分；同时持有一级注册建筑师执业证书加 1 分。本项最高 4 分，不提供相关材料不得分。</w:t>
            </w:r>
          </w:p>
          <w:p w14:paraId="281ACB6B">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lang w:val="en-US" w:eastAsia="zh-CN"/>
              </w:rPr>
              <w:t>结构专业负责人：具备结构相关专业高级及以上职称得 3 分；同时持有一级注册结构工程师执业证书加 1 分。本项最高 4 分，不提供相关材料不得分。</w:t>
            </w:r>
          </w:p>
          <w:p w14:paraId="7DC59C50">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cs="宋体"/>
                <w:color w:val="auto"/>
                <w:spacing w:val="0"/>
                <w:sz w:val="21"/>
                <w:szCs w:val="21"/>
                <w:highlight w:val="none"/>
                <w:lang w:val="en-US" w:eastAsia="zh-CN"/>
              </w:rPr>
              <w:t>5、</w:t>
            </w:r>
            <w:r>
              <w:rPr>
                <w:rFonts w:hint="eastAsia" w:ascii="宋体" w:hAnsi="宋体" w:eastAsia="宋体" w:cs="宋体"/>
                <w:color w:val="auto"/>
                <w:spacing w:val="0"/>
                <w:sz w:val="21"/>
                <w:szCs w:val="21"/>
                <w:highlight w:val="none"/>
                <w:lang w:val="en-US" w:eastAsia="zh-CN"/>
              </w:rPr>
              <w:t>电气专业负责人：具备电气相关专业高级及以上职称得 3 分；同时持有注册电气工程师（供配电）执业证书加 1 分。本项最高 4 分，不提供相关材料不得分。</w:t>
            </w:r>
          </w:p>
          <w:p w14:paraId="46A125AC">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注：以上人员不重复计分，需提供有效的相关证书复印件</w:t>
            </w:r>
          </w:p>
        </w:tc>
      </w:tr>
      <w:tr w14:paraId="06CBD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5" w:hRule="atLeast"/>
          <w:jc w:val="center"/>
        </w:trPr>
        <w:tc>
          <w:tcPr>
            <w:tcW w:w="839" w:type="dxa"/>
            <w:vMerge w:val="continue"/>
            <w:vAlign w:val="center"/>
          </w:tcPr>
          <w:p w14:paraId="2215307B">
            <w:pPr>
              <w:pStyle w:val="41"/>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sz w:val="21"/>
                <w:szCs w:val="21"/>
                <w:highlight w:val="none"/>
                <w:lang w:val="en-US" w:eastAsia="zh-CN"/>
              </w:rPr>
            </w:pPr>
          </w:p>
        </w:tc>
        <w:tc>
          <w:tcPr>
            <w:tcW w:w="1595" w:type="dxa"/>
            <w:vMerge w:val="continue"/>
            <w:vAlign w:val="center"/>
          </w:tcPr>
          <w:p w14:paraId="08FE3D92">
            <w:pPr>
              <w:keepNext w:val="0"/>
              <w:keepLines w:val="0"/>
              <w:pageBreakBefore w:val="0"/>
              <w:kinsoku/>
              <w:wordWrap w:val="0"/>
              <w:overflowPunct/>
              <w:topLinePunct w:val="0"/>
              <w:autoSpaceDE w:val="0"/>
              <w:autoSpaceDN w:val="0"/>
              <w:bidi w:val="0"/>
              <w:spacing w:line="360" w:lineRule="exact"/>
              <w:ind w:left="0" w:leftChars="0" w:right="0" w:firstLine="0" w:firstLineChars="0"/>
              <w:jc w:val="left"/>
              <w:rPr>
                <w:rFonts w:hint="eastAsia" w:ascii="宋体" w:hAnsi="宋体" w:eastAsia="宋体" w:cs="宋体"/>
                <w:spacing w:val="0"/>
                <w:sz w:val="21"/>
                <w:szCs w:val="21"/>
                <w:highlight w:val="none"/>
                <w:lang w:val="en-US" w:eastAsia="zh-CN"/>
              </w:rPr>
            </w:pPr>
          </w:p>
        </w:tc>
        <w:tc>
          <w:tcPr>
            <w:tcW w:w="883" w:type="dxa"/>
            <w:vMerge w:val="continue"/>
            <w:vAlign w:val="top"/>
          </w:tcPr>
          <w:p w14:paraId="0965E503">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firstLine="0" w:firstLineChars="0"/>
              <w:jc w:val="left"/>
              <w:textAlignment w:val="auto"/>
              <w:rPr>
                <w:rFonts w:hint="eastAsia" w:ascii="宋体" w:hAnsi="宋体" w:eastAsia="宋体" w:cs="宋体"/>
                <w:snapToGrid w:val="0"/>
                <w:color w:val="000000"/>
                <w:spacing w:val="0"/>
                <w:kern w:val="0"/>
                <w:sz w:val="21"/>
                <w:szCs w:val="21"/>
                <w:highlight w:val="none"/>
                <w:lang w:val="en-US" w:eastAsia="zh-CN" w:bidi="ar-SA"/>
              </w:rPr>
            </w:pPr>
          </w:p>
        </w:tc>
        <w:tc>
          <w:tcPr>
            <w:tcW w:w="1972" w:type="dxa"/>
            <w:vAlign w:val="center"/>
          </w:tcPr>
          <w:p w14:paraId="5E80E2FA">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rightChars="0" w:firstLine="0" w:firstLineChars="0"/>
              <w:jc w:val="center"/>
              <w:textAlignment w:val="auto"/>
              <w:rPr>
                <w:rFonts w:hint="eastAsia" w:ascii="宋体" w:hAnsi="宋体" w:eastAsia="宋体" w:cs="宋体"/>
                <w:color w:val="auto"/>
                <w:spacing w:val="0"/>
                <w:kern w:val="0"/>
                <w:sz w:val="21"/>
                <w:szCs w:val="21"/>
                <w:highlight w:val="none"/>
                <w:lang w:val="en-US" w:eastAsia="zh-CN" w:bidi="zh-CN"/>
              </w:rPr>
            </w:pPr>
            <w:r>
              <w:rPr>
                <w:rFonts w:hint="eastAsia" w:ascii="宋体" w:hAnsi="宋体" w:eastAsia="宋体" w:cs="宋体"/>
                <w:color w:val="auto"/>
                <w:spacing w:val="0"/>
                <w:sz w:val="21"/>
                <w:szCs w:val="21"/>
                <w:highlight w:val="none"/>
                <w:lang w:val="en-US" w:eastAsia="zh-CN"/>
              </w:rPr>
              <w:t>服务承诺</w:t>
            </w:r>
            <w:r>
              <w:rPr>
                <w:rFonts w:hint="eastAsia" w:ascii="宋体" w:hAnsi="宋体" w:eastAsia="宋体" w:cs="宋体"/>
                <w:color w:val="auto"/>
                <w:spacing w:val="0"/>
                <w:sz w:val="21"/>
                <w:szCs w:val="21"/>
                <w:highlight w:val="none"/>
              </w:rPr>
              <w:t>（</w:t>
            </w:r>
            <w:r>
              <w:rPr>
                <w:rFonts w:hint="eastAsia"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rPr>
              <w:t>分）</w:t>
            </w:r>
          </w:p>
        </w:tc>
        <w:tc>
          <w:tcPr>
            <w:tcW w:w="4461" w:type="dxa"/>
            <w:vAlign w:val="top"/>
          </w:tcPr>
          <w:p w14:paraId="68F20AA3">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第一档：内容科学合理、条理清晰、可行性强，得4分；</w:t>
            </w:r>
          </w:p>
          <w:p w14:paraId="704E5B26">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第二档：内容较为合理、条理清晰、有一定可行性得3分；</w:t>
            </w:r>
          </w:p>
          <w:p w14:paraId="0E21E1A3">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第三档：内容合理性、可行性一般，得2分；</w:t>
            </w:r>
          </w:p>
          <w:p w14:paraId="22FFA800">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第四档：内容较简略，可行性差，得1分；</w:t>
            </w:r>
          </w:p>
          <w:p w14:paraId="3FEDF1AA">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第五档：缺项或不合理得0分。</w:t>
            </w:r>
          </w:p>
        </w:tc>
      </w:tr>
      <w:tr w14:paraId="1C8BF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6" w:hRule="atLeast"/>
          <w:jc w:val="center"/>
        </w:trPr>
        <w:tc>
          <w:tcPr>
            <w:tcW w:w="839" w:type="dxa"/>
            <w:vMerge w:val="continue"/>
            <w:vAlign w:val="center"/>
          </w:tcPr>
          <w:p w14:paraId="0908D43D">
            <w:pPr>
              <w:pStyle w:val="41"/>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sz w:val="21"/>
                <w:szCs w:val="21"/>
                <w:highlight w:val="none"/>
                <w:lang w:val="en-US" w:eastAsia="zh-CN"/>
              </w:rPr>
            </w:pPr>
          </w:p>
        </w:tc>
        <w:tc>
          <w:tcPr>
            <w:tcW w:w="1595" w:type="dxa"/>
            <w:vMerge w:val="continue"/>
            <w:vAlign w:val="center"/>
          </w:tcPr>
          <w:p w14:paraId="7A8AC339">
            <w:pPr>
              <w:keepNext w:val="0"/>
              <w:keepLines w:val="0"/>
              <w:pageBreakBefore w:val="0"/>
              <w:kinsoku/>
              <w:wordWrap w:val="0"/>
              <w:overflowPunct/>
              <w:topLinePunct w:val="0"/>
              <w:autoSpaceDE w:val="0"/>
              <w:autoSpaceDN w:val="0"/>
              <w:bidi w:val="0"/>
              <w:spacing w:line="360" w:lineRule="exact"/>
              <w:ind w:left="0" w:leftChars="0" w:right="0" w:firstLine="0" w:firstLineChars="0"/>
              <w:jc w:val="left"/>
              <w:rPr>
                <w:rFonts w:hint="eastAsia" w:ascii="宋体" w:hAnsi="宋体" w:eastAsia="宋体" w:cs="宋体"/>
                <w:spacing w:val="0"/>
                <w:sz w:val="21"/>
                <w:szCs w:val="21"/>
                <w:highlight w:val="none"/>
                <w:lang w:val="en-US" w:eastAsia="zh-CN"/>
              </w:rPr>
            </w:pPr>
          </w:p>
        </w:tc>
        <w:tc>
          <w:tcPr>
            <w:tcW w:w="883" w:type="dxa"/>
            <w:vMerge w:val="continue"/>
            <w:vAlign w:val="top"/>
          </w:tcPr>
          <w:p w14:paraId="66107FB4">
            <w:pPr>
              <w:pStyle w:val="42"/>
              <w:keepNext w:val="0"/>
              <w:keepLines w:val="0"/>
              <w:pageBreakBefore w:val="0"/>
              <w:widowControl w:val="0"/>
              <w:kinsoku/>
              <w:wordWrap/>
              <w:overflowPunct/>
              <w:topLinePunct w:val="0"/>
              <w:autoSpaceDE w:val="0"/>
              <w:autoSpaceDN w:val="0"/>
              <w:bidi w:val="0"/>
              <w:adjustRightInd/>
              <w:snapToGrid/>
              <w:spacing w:line="360" w:lineRule="exact"/>
              <w:ind w:left="0" w:leftChars="0" w:right="0" w:firstLine="0" w:firstLineChars="0"/>
              <w:jc w:val="left"/>
              <w:textAlignment w:val="auto"/>
              <w:rPr>
                <w:rFonts w:hint="eastAsia" w:ascii="宋体" w:hAnsi="宋体" w:eastAsia="宋体" w:cs="宋体"/>
                <w:snapToGrid w:val="0"/>
                <w:color w:val="000000"/>
                <w:spacing w:val="0"/>
                <w:kern w:val="0"/>
                <w:sz w:val="21"/>
                <w:szCs w:val="21"/>
                <w:highlight w:val="none"/>
                <w:lang w:val="en-US" w:eastAsia="zh-CN" w:bidi="ar-SA"/>
              </w:rPr>
            </w:pPr>
          </w:p>
        </w:tc>
        <w:tc>
          <w:tcPr>
            <w:tcW w:w="1972" w:type="dxa"/>
            <w:vAlign w:val="center"/>
          </w:tcPr>
          <w:p w14:paraId="7234DDC5">
            <w:pPr>
              <w:keepNext w:val="0"/>
              <w:keepLines w:val="0"/>
              <w:pageBreakBefore w:val="0"/>
              <w:widowControl/>
              <w:kinsoku/>
              <w:wordWrap w:val="0"/>
              <w:overflowPunct/>
              <w:topLinePunct w:val="0"/>
              <w:autoSpaceDE w:val="0"/>
              <w:autoSpaceDN w:val="0"/>
              <w:bidi w:val="0"/>
              <w:adjustRightInd w:val="0"/>
              <w:snapToGrid w:val="0"/>
              <w:spacing w:before="191" w:line="360" w:lineRule="exact"/>
              <w:ind w:left="113" w:leftChars="0" w:right="103" w:rightChars="0"/>
              <w:jc w:val="center"/>
              <w:textAlignment w:val="baseline"/>
              <w:rPr>
                <w:rFonts w:hint="eastAsia" w:ascii="宋体" w:hAnsi="宋体" w:eastAsia="宋体" w:cs="宋体"/>
                <w:color w:val="auto"/>
                <w:spacing w:val="0"/>
                <w:sz w:val="21"/>
                <w:szCs w:val="21"/>
                <w:highlight w:val="none"/>
                <w:lang w:val="en-US" w:eastAsia="zh-CN"/>
              </w:rPr>
            </w:pPr>
            <w:r>
              <w:rPr>
                <w:rFonts w:hint="eastAsia" w:ascii="宋体" w:hAnsi="宋体" w:eastAsia="宋体" w:cs="宋体"/>
                <w:snapToGrid w:val="0"/>
                <w:color w:val="000000"/>
                <w:spacing w:val="10"/>
                <w:kern w:val="0"/>
                <w:sz w:val="21"/>
                <w:szCs w:val="24"/>
                <w:lang w:val="en-US" w:eastAsia="zh-CN"/>
              </w:rPr>
              <w:t>信用评价</w:t>
            </w:r>
            <w:r>
              <w:rPr>
                <w:rFonts w:hint="eastAsia" w:ascii="宋体" w:hAnsi="宋体" w:eastAsia="宋体" w:cs="宋体"/>
                <w:color w:val="auto"/>
                <w:spacing w:val="0"/>
                <w:sz w:val="21"/>
                <w:szCs w:val="21"/>
                <w:highlight w:val="none"/>
              </w:rPr>
              <w:t>（</w:t>
            </w:r>
            <w:r>
              <w:rPr>
                <w:rFonts w:hint="eastAsia" w:ascii="宋体" w:hAnsi="宋体" w:eastAsia="宋体"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rPr>
              <w:t>分）</w:t>
            </w:r>
          </w:p>
        </w:tc>
        <w:tc>
          <w:tcPr>
            <w:tcW w:w="4461" w:type="dxa"/>
            <w:vAlign w:val="center"/>
          </w:tcPr>
          <w:p w14:paraId="7B94E598">
            <w:pPr>
              <w:pStyle w:val="42"/>
              <w:keepNext w:val="0"/>
              <w:keepLines w:val="0"/>
              <w:pageBreakBefore w:val="0"/>
              <w:widowControl w:val="0"/>
              <w:kinsoku/>
              <w:wordWrap/>
              <w:overflowPunct/>
              <w:topLinePunct w:val="0"/>
              <w:autoSpaceDE w:val="0"/>
              <w:autoSpaceDN w:val="0"/>
              <w:bidi w:val="0"/>
              <w:adjustRightInd/>
              <w:snapToGrid/>
              <w:spacing w:line="360" w:lineRule="exact"/>
              <w:ind w:left="0" w:right="0" w:firstLine="0" w:firstLineChars="0"/>
              <w:jc w:val="left"/>
              <w:textAlignment w:val="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据南阳市财政局下发的“关于印发《南阳市政府采购信用评价实施办法》的通知宛财购(2025)6号)文件的要求，诚信评价为满分的得2分，90-99 分(不含 90分)之间得1分，90分以下的不得分。供立商可在公告发布之日到投标截止期间，登录“南阳市政府采购信用管理系统”在线打印《南阳市政府采购供应商信用记录表》作为投标(响应)文件的组成部分提交，评审时作为享受政策支持的依据。</w:t>
            </w:r>
          </w:p>
        </w:tc>
      </w:tr>
      <w:tr w14:paraId="698EE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jc w:val="center"/>
        </w:trPr>
        <w:tc>
          <w:tcPr>
            <w:tcW w:w="2434" w:type="dxa"/>
            <w:gridSpan w:val="2"/>
            <w:vAlign w:val="top"/>
          </w:tcPr>
          <w:p w14:paraId="61666B92">
            <w:pPr>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合计</w:t>
            </w:r>
          </w:p>
        </w:tc>
        <w:tc>
          <w:tcPr>
            <w:tcW w:w="7316" w:type="dxa"/>
            <w:gridSpan w:val="3"/>
            <w:vAlign w:val="center"/>
          </w:tcPr>
          <w:p w14:paraId="42092B8D">
            <w:pPr>
              <w:pStyle w:val="41"/>
              <w:keepNext w:val="0"/>
              <w:keepLines w:val="0"/>
              <w:pageBreakBefore w:val="0"/>
              <w:kinsoku/>
              <w:wordWrap w:val="0"/>
              <w:overflowPunct/>
              <w:topLinePunct w:val="0"/>
              <w:autoSpaceDE w:val="0"/>
              <w:autoSpaceDN w:val="0"/>
              <w:bidi w:val="0"/>
              <w:spacing w:line="360" w:lineRule="exact"/>
              <w:ind w:left="0" w:right="0" w:firstLine="0" w:firstLineChars="0"/>
              <w:jc w:val="lef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100</w:t>
            </w:r>
          </w:p>
        </w:tc>
      </w:tr>
    </w:tbl>
    <w:p w14:paraId="621B24F6">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11.</w:t>
      </w:r>
      <w:r>
        <w:rPr>
          <w:rFonts w:hint="eastAsia" w:ascii="宋体" w:hAnsi="宋体" w:eastAsia="宋体" w:cs="宋体"/>
          <w:snapToGrid w:val="0"/>
          <w:color w:val="000000"/>
          <w:spacing w:val="0"/>
          <w:kern w:val="0"/>
          <w:position w:val="0"/>
          <w:sz w:val="24"/>
          <w:szCs w:val="24"/>
          <w:highlight w:val="none"/>
          <w:lang w:val="en-US" w:eastAsia="en-US" w:bidi="ar-SA"/>
        </w:rPr>
        <w:t>有下列情况之一的，</w:t>
      </w:r>
      <w:r>
        <w:rPr>
          <w:rFonts w:hint="eastAsia" w:ascii="宋体" w:hAnsi="宋体" w:eastAsia="宋体" w:cs="宋体"/>
          <w:snapToGrid w:val="0"/>
          <w:color w:val="000000"/>
          <w:spacing w:val="0"/>
          <w:kern w:val="0"/>
          <w:position w:val="0"/>
          <w:sz w:val="24"/>
          <w:szCs w:val="24"/>
          <w:highlight w:val="none"/>
          <w:lang w:val="en-US" w:eastAsia="zh-CN" w:bidi="ar-SA"/>
        </w:rPr>
        <w:t>采购人或采购代理机构</w:t>
      </w:r>
      <w:r>
        <w:rPr>
          <w:rFonts w:hint="eastAsia" w:ascii="宋体" w:hAnsi="宋体" w:eastAsia="宋体" w:cs="宋体"/>
          <w:snapToGrid w:val="0"/>
          <w:color w:val="000000"/>
          <w:spacing w:val="0"/>
          <w:kern w:val="0"/>
          <w:position w:val="0"/>
          <w:sz w:val="24"/>
          <w:szCs w:val="24"/>
          <w:highlight w:val="none"/>
          <w:lang w:val="en-US" w:eastAsia="en-US" w:bidi="ar-SA"/>
        </w:rPr>
        <w:t>宣布本项目终止：</w:t>
      </w:r>
    </w:p>
    <w:p w14:paraId="404D9AC3">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11.1</w:t>
      </w:r>
      <w:r>
        <w:rPr>
          <w:rFonts w:hint="eastAsia" w:ascii="宋体" w:hAnsi="宋体" w:eastAsia="宋体" w:cs="宋体"/>
          <w:snapToGrid w:val="0"/>
          <w:color w:val="000000"/>
          <w:spacing w:val="0"/>
          <w:kern w:val="0"/>
          <w:position w:val="0"/>
          <w:sz w:val="24"/>
          <w:szCs w:val="24"/>
          <w:highlight w:val="none"/>
          <w:lang w:val="en-US" w:eastAsia="en-US" w:bidi="ar-SA"/>
        </w:rPr>
        <w:t>因情况变化，不再符合规定的竞争性磋商采购方式适用情形的；</w:t>
      </w:r>
    </w:p>
    <w:p w14:paraId="4CE401A1">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11.2</w:t>
      </w:r>
      <w:r>
        <w:rPr>
          <w:rFonts w:hint="eastAsia" w:ascii="宋体" w:hAnsi="宋体" w:eastAsia="宋体" w:cs="宋体"/>
          <w:snapToGrid w:val="0"/>
          <w:color w:val="000000"/>
          <w:spacing w:val="0"/>
          <w:kern w:val="0"/>
          <w:position w:val="0"/>
          <w:sz w:val="24"/>
          <w:szCs w:val="24"/>
          <w:highlight w:val="none"/>
          <w:lang w:val="en-US" w:eastAsia="en-US" w:bidi="ar-SA"/>
        </w:rPr>
        <w:t>出现影响采购公正的违法、违规行为的；</w:t>
      </w:r>
    </w:p>
    <w:p w14:paraId="367F943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11.3</w:t>
      </w:r>
      <w:r>
        <w:rPr>
          <w:rFonts w:hint="eastAsia" w:ascii="宋体" w:hAnsi="宋体" w:eastAsia="宋体" w:cs="宋体"/>
          <w:snapToGrid w:val="0"/>
          <w:color w:val="000000"/>
          <w:spacing w:val="0"/>
          <w:kern w:val="0"/>
          <w:position w:val="0"/>
          <w:sz w:val="24"/>
          <w:szCs w:val="24"/>
          <w:highlight w:val="none"/>
          <w:lang w:val="en-US" w:eastAsia="en-US" w:bidi="ar-SA"/>
        </w:rPr>
        <w:t>法律法规规定的其他情况。</w:t>
      </w:r>
    </w:p>
    <w:p w14:paraId="0174BA22">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spacing w:val="0"/>
          <w:position w:val="0"/>
          <w:sz w:val="24"/>
          <w:szCs w:val="24"/>
          <w:highlight w:val="none"/>
          <w:lang w:val="en-US" w:eastAsia="zh-CN"/>
        </w:rPr>
      </w:pPr>
      <w:r>
        <w:rPr>
          <w:rFonts w:hint="eastAsia" w:ascii="宋体" w:hAnsi="宋体" w:eastAsia="宋体" w:cs="宋体"/>
          <w:snapToGrid w:val="0"/>
          <w:color w:val="000000"/>
          <w:spacing w:val="0"/>
          <w:kern w:val="0"/>
          <w:position w:val="0"/>
          <w:sz w:val="24"/>
          <w:szCs w:val="24"/>
          <w:highlight w:val="none"/>
          <w:lang w:val="en-US" w:eastAsia="zh-CN" w:bidi="ar-SA"/>
        </w:rPr>
        <w:t>12.</w:t>
      </w:r>
      <w:r>
        <w:rPr>
          <w:rFonts w:hint="eastAsia" w:ascii="宋体" w:hAnsi="宋体" w:eastAsia="宋体" w:cs="宋体"/>
          <w:snapToGrid w:val="0"/>
          <w:color w:val="000000"/>
          <w:spacing w:val="0"/>
          <w:kern w:val="0"/>
          <w:position w:val="0"/>
          <w:sz w:val="24"/>
          <w:szCs w:val="24"/>
          <w:highlight w:val="none"/>
          <w:lang w:val="en-US" w:eastAsia="en-US" w:bidi="ar-SA"/>
        </w:rPr>
        <w:t>若本项目属于政府购买服务项目，将按照《政府采购竞争性磋商采购方式管理暂行办法》和《财政部关于政府采购竞争性磋商采购方式管理暂行办法有关问题的补充通知》（财库</w:t>
      </w:r>
      <w:r>
        <w:rPr>
          <w:rFonts w:hint="eastAsia" w:ascii="宋体" w:hAnsi="宋体" w:eastAsia="宋体" w:cs="宋体"/>
          <w:spacing w:val="0"/>
          <w:position w:val="0"/>
          <w:sz w:val="24"/>
          <w:szCs w:val="24"/>
          <w:highlight w:val="none"/>
          <w:lang w:eastAsia="zh-CN"/>
        </w:rPr>
        <w:t>﹝20</w:t>
      </w:r>
      <w:r>
        <w:rPr>
          <w:rFonts w:hint="eastAsia" w:ascii="宋体" w:hAnsi="宋体" w:eastAsia="宋体" w:cs="宋体"/>
          <w:spacing w:val="0"/>
          <w:position w:val="0"/>
          <w:sz w:val="24"/>
          <w:szCs w:val="24"/>
          <w:highlight w:val="none"/>
          <w:lang w:val="en-US" w:eastAsia="zh-CN"/>
        </w:rPr>
        <w:t>15</w:t>
      </w:r>
      <w:r>
        <w:rPr>
          <w:rFonts w:hint="eastAsia" w:ascii="宋体" w:hAnsi="宋体" w:eastAsia="宋体" w:cs="宋体"/>
          <w:spacing w:val="0"/>
          <w:position w:val="0"/>
          <w:sz w:val="24"/>
          <w:szCs w:val="24"/>
          <w:highlight w:val="none"/>
          <w:lang w:eastAsia="zh-CN"/>
        </w:rPr>
        <w:t>﹞</w:t>
      </w:r>
      <w:r>
        <w:rPr>
          <w:rFonts w:hint="eastAsia" w:ascii="宋体" w:hAnsi="宋体" w:eastAsia="宋体" w:cs="宋体"/>
          <w:snapToGrid w:val="0"/>
          <w:color w:val="000000"/>
          <w:spacing w:val="0"/>
          <w:kern w:val="0"/>
          <w:position w:val="0"/>
          <w:sz w:val="24"/>
          <w:szCs w:val="24"/>
          <w:highlight w:val="none"/>
          <w:lang w:val="en-US" w:eastAsia="en-US" w:bidi="ar-SA"/>
        </w:rPr>
        <w:t>124号）等规定执行。</w:t>
      </w:r>
    </w:p>
    <w:p w14:paraId="0E6FF87C">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outlineLvl w:val="1"/>
        <w:rPr>
          <w:rFonts w:hint="eastAsia" w:ascii="宋体" w:hAnsi="宋体" w:eastAsia="宋体" w:cs="宋体"/>
          <w:snapToGrid w:val="0"/>
          <w:color w:val="000000"/>
          <w:spacing w:val="0"/>
          <w:kern w:val="0"/>
          <w:position w:val="0"/>
          <w:sz w:val="24"/>
          <w:szCs w:val="24"/>
          <w:highlight w:val="none"/>
          <w:lang w:val="en-US" w:eastAsia="en-US" w:bidi="ar-SA"/>
        </w:rPr>
      </w:pPr>
      <w:bookmarkStart w:id="26" w:name="_Toc15791"/>
      <w:bookmarkStart w:id="27" w:name="_Toc14600"/>
      <w:r>
        <w:rPr>
          <w:rFonts w:hint="eastAsia" w:ascii="宋体" w:hAnsi="宋体" w:eastAsia="宋体" w:cs="宋体"/>
          <w:b/>
          <w:bCs/>
          <w:snapToGrid w:val="0"/>
          <w:color w:val="000000"/>
          <w:spacing w:val="0"/>
          <w:kern w:val="0"/>
          <w:position w:val="0"/>
          <w:sz w:val="24"/>
          <w:szCs w:val="24"/>
          <w:highlight w:val="none"/>
          <w:lang w:val="en-US" w:eastAsia="zh-CN" w:bidi="ar-SA"/>
        </w:rPr>
        <w:t>六、</w:t>
      </w:r>
      <w:r>
        <w:rPr>
          <w:rFonts w:hint="eastAsia" w:ascii="宋体" w:hAnsi="宋体" w:eastAsia="宋体" w:cs="宋体"/>
          <w:b/>
          <w:bCs/>
          <w:snapToGrid w:val="0"/>
          <w:color w:val="000000"/>
          <w:spacing w:val="0"/>
          <w:kern w:val="0"/>
          <w:position w:val="0"/>
          <w:sz w:val="24"/>
          <w:szCs w:val="24"/>
          <w:highlight w:val="none"/>
          <w:lang w:val="en-US" w:eastAsia="en-US" w:bidi="ar-SA"/>
        </w:rPr>
        <w:t>成交</w:t>
      </w:r>
      <w:r>
        <w:rPr>
          <w:rFonts w:hint="eastAsia" w:ascii="宋体" w:hAnsi="宋体" w:eastAsia="宋体" w:cs="宋体"/>
          <w:b/>
          <w:bCs/>
          <w:snapToGrid w:val="0"/>
          <w:color w:val="000000"/>
          <w:spacing w:val="0"/>
          <w:kern w:val="0"/>
          <w:position w:val="0"/>
          <w:sz w:val="24"/>
          <w:szCs w:val="24"/>
          <w:highlight w:val="none"/>
          <w:lang w:val="en-US" w:eastAsia="zh-CN" w:bidi="ar-SA"/>
        </w:rPr>
        <w:t>通知及</w:t>
      </w:r>
      <w:r>
        <w:rPr>
          <w:rFonts w:hint="eastAsia" w:ascii="宋体" w:hAnsi="宋体" w:eastAsia="宋体" w:cs="宋体"/>
          <w:b/>
          <w:bCs/>
          <w:snapToGrid w:val="0"/>
          <w:color w:val="000000"/>
          <w:spacing w:val="0"/>
          <w:kern w:val="0"/>
          <w:position w:val="0"/>
          <w:sz w:val="24"/>
          <w:szCs w:val="24"/>
          <w:highlight w:val="none"/>
          <w:lang w:val="en-US" w:eastAsia="en-US" w:bidi="ar-SA"/>
        </w:rPr>
        <w:t>签订合同</w:t>
      </w:r>
      <w:bookmarkEnd w:id="26"/>
      <w:bookmarkEnd w:id="27"/>
    </w:p>
    <w:p w14:paraId="285CAA1A">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1.</w:t>
      </w:r>
      <w:r>
        <w:rPr>
          <w:rFonts w:hint="eastAsia" w:ascii="宋体" w:hAnsi="宋体" w:eastAsia="宋体" w:cs="宋体"/>
          <w:snapToGrid w:val="0"/>
          <w:color w:val="000000"/>
          <w:spacing w:val="0"/>
          <w:kern w:val="0"/>
          <w:position w:val="0"/>
          <w:sz w:val="24"/>
          <w:szCs w:val="24"/>
          <w:highlight w:val="none"/>
          <w:lang w:val="en-US" w:eastAsia="en-US" w:bidi="ar-SA"/>
        </w:rPr>
        <w:t>成交结果公布</w:t>
      </w:r>
    </w:p>
    <w:p w14:paraId="5258E237">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1.1</w:t>
      </w:r>
      <w:r>
        <w:rPr>
          <w:rFonts w:hint="eastAsia" w:ascii="宋体" w:hAnsi="宋体" w:eastAsia="宋体" w:cs="宋体"/>
          <w:snapToGrid w:val="0"/>
          <w:color w:val="000000"/>
          <w:spacing w:val="0"/>
          <w:kern w:val="0"/>
          <w:position w:val="0"/>
          <w:sz w:val="24"/>
          <w:szCs w:val="24"/>
          <w:highlight w:val="none"/>
          <w:lang w:val="en-US" w:eastAsia="en-US" w:bidi="ar-SA"/>
        </w:rPr>
        <w:t>成交供应商确定后，</w:t>
      </w:r>
      <w:r>
        <w:rPr>
          <w:rFonts w:hint="eastAsia" w:ascii="宋体" w:hAnsi="宋体" w:eastAsia="宋体" w:cs="宋体"/>
          <w:snapToGrid w:val="0"/>
          <w:color w:val="000000"/>
          <w:spacing w:val="0"/>
          <w:kern w:val="0"/>
          <w:position w:val="0"/>
          <w:sz w:val="24"/>
          <w:szCs w:val="24"/>
          <w:highlight w:val="none"/>
          <w:lang w:val="en-US" w:eastAsia="zh-CN" w:bidi="ar-SA"/>
        </w:rPr>
        <w:t>采购人或采购代理机构</w:t>
      </w:r>
      <w:r>
        <w:rPr>
          <w:rFonts w:hint="eastAsia" w:ascii="宋体" w:hAnsi="宋体" w:eastAsia="宋体" w:cs="宋体"/>
          <w:snapToGrid w:val="0"/>
          <w:color w:val="000000"/>
          <w:spacing w:val="0"/>
          <w:kern w:val="0"/>
          <w:position w:val="0"/>
          <w:sz w:val="24"/>
          <w:szCs w:val="24"/>
          <w:highlight w:val="none"/>
          <w:lang w:val="en-US" w:eastAsia="en-US" w:bidi="ar-SA"/>
        </w:rPr>
        <w:t>将在“河南省政府采购网”和“</w:t>
      </w:r>
      <w:r>
        <w:rPr>
          <w:rFonts w:hint="eastAsia" w:ascii="宋体" w:hAnsi="宋体" w:eastAsia="宋体" w:cs="宋体"/>
          <w:snapToGrid w:val="0"/>
          <w:color w:val="000000"/>
          <w:spacing w:val="0"/>
          <w:kern w:val="0"/>
          <w:position w:val="0"/>
          <w:sz w:val="24"/>
          <w:szCs w:val="24"/>
          <w:highlight w:val="none"/>
          <w:lang w:val="en-US" w:eastAsia="zh-CN" w:bidi="ar-SA"/>
        </w:rPr>
        <w:t>《全国公共资源交易平台(河南省·南阳唐河分平台)》</w:t>
      </w:r>
      <w:r>
        <w:rPr>
          <w:rFonts w:hint="eastAsia" w:ascii="宋体" w:hAnsi="宋体" w:eastAsia="宋体" w:cs="宋体"/>
          <w:snapToGrid w:val="0"/>
          <w:color w:val="000000"/>
          <w:spacing w:val="0"/>
          <w:kern w:val="0"/>
          <w:position w:val="0"/>
          <w:sz w:val="24"/>
          <w:szCs w:val="24"/>
          <w:highlight w:val="none"/>
          <w:lang w:val="en-US" w:eastAsia="en-US" w:bidi="ar-SA"/>
        </w:rPr>
        <w:t>”上发布成交公告。</w:t>
      </w:r>
    </w:p>
    <w:p w14:paraId="2934517A">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1.2</w:t>
      </w:r>
      <w:r>
        <w:rPr>
          <w:rFonts w:hint="eastAsia" w:ascii="宋体" w:hAnsi="宋体" w:eastAsia="宋体" w:cs="宋体"/>
          <w:snapToGrid w:val="0"/>
          <w:color w:val="000000"/>
          <w:spacing w:val="0"/>
          <w:kern w:val="0"/>
          <w:position w:val="0"/>
          <w:sz w:val="24"/>
          <w:szCs w:val="24"/>
          <w:highlight w:val="none"/>
          <w:lang w:val="en-US" w:eastAsia="en-US" w:bidi="ar-SA"/>
        </w:rPr>
        <w:t>如项目终止，成交结果公告以“河南省政府采购网”发布的为准。</w:t>
      </w:r>
    </w:p>
    <w:p w14:paraId="36EE964D">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2.</w:t>
      </w:r>
      <w:r>
        <w:rPr>
          <w:rFonts w:hint="eastAsia" w:ascii="宋体" w:hAnsi="宋体" w:eastAsia="宋体" w:cs="宋体"/>
          <w:snapToGrid w:val="0"/>
          <w:color w:val="000000"/>
          <w:spacing w:val="0"/>
          <w:kern w:val="0"/>
          <w:position w:val="0"/>
          <w:sz w:val="24"/>
          <w:szCs w:val="24"/>
          <w:highlight w:val="none"/>
          <w:lang w:val="en-US" w:eastAsia="en-US" w:bidi="ar-SA"/>
        </w:rPr>
        <w:t>发出成交通知书</w:t>
      </w:r>
    </w:p>
    <w:p w14:paraId="7B6D5FCD">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2.1</w:t>
      </w:r>
      <w:r>
        <w:rPr>
          <w:rFonts w:hint="eastAsia" w:ascii="宋体" w:hAnsi="宋体" w:eastAsia="宋体" w:cs="宋体"/>
          <w:snapToGrid w:val="0"/>
          <w:color w:val="000000"/>
          <w:spacing w:val="0"/>
          <w:kern w:val="0"/>
          <w:position w:val="0"/>
          <w:sz w:val="24"/>
          <w:szCs w:val="24"/>
          <w:highlight w:val="none"/>
          <w:lang w:val="en-US" w:eastAsia="en-US" w:bidi="ar-SA"/>
        </w:rPr>
        <w:t>根据成交结果，</w:t>
      </w:r>
      <w:r>
        <w:rPr>
          <w:rFonts w:hint="eastAsia" w:ascii="宋体" w:hAnsi="宋体" w:eastAsia="宋体" w:cs="宋体"/>
          <w:snapToGrid w:val="0"/>
          <w:color w:val="000000"/>
          <w:spacing w:val="0"/>
          <w:kern w:val="0"/>
          <w:position w:val="0"/>
          <w:sz w:val="24"/>
          <w:szCs w:val="24"/>
          <w:highlight w:val="none"/>
          <w:lang w:val="en-US" w:eastAsia="zh-CN" w:bidi="ar-SA"/>
        </w:rPr>
        <w:t>采购人或采购代理机构</w:t>
      </w:r>
      <w:r>
        <w:rPr>
          <w:rFonts w:hint="eastAsia" w:ascii="宋体" w:hAnsi="宋体" w:eastAsia="宋体" w:cs="宋体"/>
          <w:snapToGrid w:val="0"/>
          <w:color w:val="000000"/>
          <w:spacing w:val="0"/>
          <w:kern w:val="0"/>
          <w:position w:val="0"/>
          <w:sz w:val="24"/>
          <w:szCs w:val="24"/>
          <w:highlight w:val="none"/>
          <w:lang w:val="en-US" w:eastAsia="en-US" w:bidi="ar-SA"/>
        </w:rPr>
        <w:t>通过“《全国公共资源交易平台(河南省·南阳唐河分平台)》”向成交供应商发出电子成交通知书，成交供应商可登陆《全国公共资源交易平台(河南省·南阳唐河分平台)》</w:t>
      </w:r>
      <w:r>
        <w:rPr>
          <w:rFonts w:hint="eastAsia" w:ascii="宋体" w:hAnsi="宋体" w:eastAsia="宋体" w:cs="宋体"/>
          <w:snapToGrid w:val="0"/>
          <w:color w:val="000000"/>
          <w:spacing w:val="0"/>
          <w:kern w:val="0"/>
          <w:position w:val="0"/>
          <w:sz w:val="24"/>
          <w:szCs w:val="24"/>
          <w:highlight w:val="none"/>
          <w:lang w:val="en-US" w:eastAsia="zh-CN" w:bidi="ar-SA"/>
        </w:rPr>
        <w:t>会员系统</w:t>
      </w:r>
      <w:r>
        <w:rPr>
          <w:rFonts w:hint="eastAsia" w:ascii="宋体" w:hAnsi="宋体" w:eastAsia="宋体" w:cs="宋体"/>
          <w:snapToGrid w:val="0"/>
          <w:color w:val="000000"/>
          <w:spacing w:val="0"/>
          <w:kern w:val="0"/>
          <w:position w:val="0"/>
          <w:sz w:val="24"/>
          <w:szCs w:val="24"/>
          <w:highlight w:val="none"/>
          <w:lang w:val="en-US" w:eastAsia="en-US" w:bidi="ar-SA"/>
        </w:rPr>
        <w:t>，自行打印加盖电子签章的成交通知书。</w:t>
      </w:r>
    </w:p>
    <w:p w14:paraId="3C60537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2.2</w:t>
      </w:r>
      <w:r>
        <w:rPr>
          <w:rFonts w:hint="eastAsia" w:ascii="宋体" w:hAnsi="宋体" w:eastAsia="宋体" w:cs="宋体"/>
          <w:snapToGrid w:val="0"/>
          <w:color w:val="000000"/>
          <w:spacing w:val="0"/>
          <w:kern w:val="0"/>
          <w:position w:val="0"/>
          <w:sz w:val="24"/>
          <w:szCs w:val="24"/>
          <w:highlight w:val="none"/>
          <w:lang w:val="en-US" w:eastAsia="en-US" w:bidi="ar-SA"/>
        </w:rPr>
        <w:t>《成交通知书》是签订政府采购合同的重要依据，对采购人与成交供应商具有法律效力。</w:t>
      </w:r>
    </w:p>
    <w:p w14:paraId="18F67074">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3.</w:t>
      </w:r>
      <w:r>
        <w:rPr>
          <w:rFonts w:hint="eastAsia" w:ascii="宋体" w:hAnsi="宋体" w:eastAsia="宋体" w:cs="宋体"/>
          <w:snapToGrid w:val="0"/>
          <w:color w:val="000000"/>
          <w:spacing w:val="0"/>
          <w:kern w:val="0"/>
          <w:position w:val="0"/>
          <w:sz w:val="24"/>
          <w:szCs w:val="24"/>
          <w:highlight w:val="none"/>
          <w:lang w:val="en-US" w:eastAsia="en-US" w:bidi="ar-SA"/>
        </w:rPr>
        <w:t>签订合同</w:t>
      </w:r>
    </w:p>
    <w:p w14:paraId="3E90C8AA">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3.1</w:t>
      </w:r>
      <w:r>
        <w:rPr>
          <w:rFonts w:hint="eastAsia" w:ascii="宋体" w:hAnsi="宋体" w:eastAsia="宋体" w:cs="宋体"/>
          <w:snapToGrid w:val="0"/>
          <w:color w:val="000000"/>
          <w:spacing w:val="0"/>
          <w:kern w:val="0"/>
          <w:position w:val="0"/>
          <w:sz w:val="24"/>
          <w:szCs w:val="24"/>
          <w:highlight w:val="none"/>
          <w:lang w:val="en-US" w:eastAsia="en-US" w:bidi="ar-SA"/>
        </w:rPr>
        <w:t>成交供应商和采购人应在《成交通知书》发出</w:t>
      </w:r>
      <w:r>
        <w:rPr>
          <w:rFonts w:hint="eastAsia" w:ascii="宋体" w:hAnsi="宋体" w:eastAsia="宋体" w:cs="宋体"/>
          <w:snapToGrid w:val="0"/>
          <w:color w:val="000000"/>
          <w:spacing w:val="0"/>
          <w:kern w:val="0"/>
          <w:position w:val="0"/>
          <w:sz w:val="24"/>
          <w:szCs w:val="24"/>
          <w:highlight w:val="none"/>
          <w:lang w:val="en-US" w:eastAsia="zh-CN" w:bidi="ar-SA"/>
        </w:rPr>
        <w:t>后一个工作日内签订</w:t>
      </w:r>
      <w:r>
        <w:rPr>
          <w:rFonts w:hint="eastAsia" w:ascii="宋体" w:hAnsi="宋体" w:eastAsia="宋体" w:cs="宋体"/>
          <w:snapToGrid w:val="0"/>
          <w:color w:val="000000"/>
          <w:spacing w:val="0"/>
          <w:kern w:val="0"/>
          <w:position w:val="0"/>
          <w:sz w:val="24"/>
          <w:szCs w:val="24"/>
          <w:highlight w:val="none"/>
          <w:lang w:val="en-US" w:eastAsia="en-US" w:bidi="ar-SA"/>
        </w:rPr>
        <w:t>政府采购合同，逾期无故不签订的，按《政府采购竞争性磋商采购方式管理暂行办法》及有关规定处理</w:t>
      </w:r>
      <w:r>
        <w:rPr>
          <w:rFonts w:hint="eastAsia" w:ascii="宋体" w:hAnsi="宋体" w:eastAsia="宋体" w:cs="宋体"/>
          <w:snapToGrid w:val="0"/>
          <w:color w:val="000000"/>
          <w:spacing w:val="0"/>
          <w:kern w:val="0"/>
          <w:position w:val="0"/>
          <w:sz w:val="24"/>
          <w:szCs w:val="24"/>
          <w:highlight w:val="none"/>
          <w:lang w:val="en-US" w:eastAsia="zh-CN" w:bidi="ar-SA"/>
        </w:rPr>
        <w:t>。合同签订后需在两个工作日内在河南省政府采购网进行备案，逾期未备案的按照政府采购法等有关规定处理</w:t>
      </w:r>
      <w:r>
        <w:rPr>
          <w:rFonts w:hint="eastAsia" w:ascii="宋体" w:hAnsi="宋体" w:eastAsia="宋体" w:cs="宋体"/>
          <w:snapToGrid w:val="0"/>
          <w:color w:val="000000"/>
          <w:spacing w:val="0"/>
          <w:kern w:val="0"/>
          <w:position w:val="0"/>
          <w:sz w:val="24"/>
          <w:szCs w:val="24"/>
          <w:highlight w:val="none"/>
          <w:lang w:val="en-US" w:eastAsia="en-US" w:bidi="ar-SA"/>
        </w:rPr>
        <w:t>。</w:t>
      </w:r>
    </w:p>
    <w:p w14:paraId="3165F391">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3.2</w:t>
      </w:r>
      <w:r>
        <w:rPr>
          <w:rFonts w:hint="eastAsia" w:ascii="宋体" w:hAnsi="宋体" w:eastAsia="宋体" w:cs="宋体"/>
          <w:snapToGrid w:val="0"/>
          <w:color w:val="000000"/>
          <w:spacing w:val="0"/>
          <w:kern w:val="0"/>
          <w:position w:val="0"/>
          <w:sz w:val="24"/>
          <w:szCs w:val="24"/>
          <w:highlight w:val="none"/>
          <w:lang w:val="en-US" w:eastAsia="en-US" w:bidi="ar-SA"/>
        </w:rPr>
        <w:t>竞争性磋商文件、响应文件、供应商在磋商过程中的承诺以及确认材料，均为合同的有效组成部分。</w:t>
      </w:r>
    </w:p>
    <w:p w14:paraId="55834B0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3.3</w:t>
      </w:r>
      <w:r>
        <w:rPr>
          <w:rFonts w:hint="eastAsia" w:ascii="宋体" w:hAnsi="宋体" w:eastAsia="宋体" w:cs="宋体"/>
          <w:snapToGrid w:val="0"/>
          <w:color w:val="000000"/>
          <w:spacing w:val="0"/>
          <w:kern w:val="0"/>
          <w:position w:val="0"/>
          <w:sz w:val="24"/>
          <w:szCs w:val="24"/>
          <w:highlight w:val="none"/>
          <w:lang w:val="en-US" w:eastAsia="en-US" w:bidi="ar-SA"/>
        </w:rPr>
        <w:t>如果成交供应商不按其响应文件承诺和竞争性磋商文件要求签订政府采购合同，采购人将取消其成交资格。</w:t>
      </w:r>
    </w:p>
    <w:p w14:paraId="1B5CC05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outlineLvl w:val="1"/>
        <w:rPr>
          <w:rFonts w:hint="eastAsia" w:ascii="宋体" w:hAnsi="宋体" w:eastAsia="宋体" w:cs="宋体"/>
          <w:b/>
          <w:bCs/>
          <w:snapToGrid w:val="0"/>
          <w:color w:val="000000"/>
          <w:spacing w:val="0"/>
          <w:kern w:val="0"/>
          <w:position w:val="0"/>
          <w:sz w:val="24"/>
          <w:szCs w:val="24"/>
          <w:highlight w:val="none"/>
          <w:lang w:val="en-US" w:eastAsia="en-US" w:bidi="ar-SA"/>
        </w:rPr>
      </w:pPr>
      <w:bookmarkStart w:id="28" w:name="_Toc32673"/>
      <w:bookmarkStart w:id="29" w:name="_Toc32759"/>
      <w:r>
        <w:rPr>
          <w:rFonts w:hint="eastAsia" w:ascii="宋体" w:hAnsi="宋体" w:eastAsia="宋体" w:cs="宋体"/>
          <w:b/>
          <w:bCs/>
          <w:snapToGrid w:val="0"/>
          <w:color w:val="000000"/>
          <w:spacing w:val="0"/>
          <w:kern w:val="0"/>
          <w:position w:val="0"/>
          <w:sz w:val="24"/>
          <w:szCs w:val="24"/>
          <w:highlight w:val="none"/>
          <w:lang w:val="en-US" w:eastAsia="zh-CN" w:bidi="ar-SA"/>
        </w:rPr>
        <w:t>七、</w:t>
      </w:r>
      <w:r>
        <w:rPr>
          <w:rFonts w:hint="eastAsia" w:ascii="宋体" w:hAnsi="宋体" w:eastAsia="宋体" w:cs="宋体"/>
          <w:b/>
          <w:bCs/>
          <w:snapToGrid w:val="0"/>
          <w:color w:val="000000"/>
          <w:spacing w:val="0"/>
          <w:kern w:val="0"/>
          <w:position w:val="0"/>
          <w:sz w:val="24"/>
          <w:szCs w:val="24"/>
          <w:highlight w:val="none"/>
          <w:lang w:val="en-US" w:eastAsia="en-US" w:bidi="ar-SA"/>
        </w:rPr>
        <w:t>质疑与答复</w:t>
      </w:r>
      <w:bookmarkEnd w:id="28"/>
      <w:bookmarkEnd w:id="29"/>
    </w:p>
    <w:p w14:paraId="5445DE9B">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1.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14:paraId="3B35C146">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2.质疑函须按照财政部门发布的质疑函范本格式编制，质疑事项应具体、明确，并有必要的事实依据和法律依据。</w:t>
      </w:r>
    </w:p>
    <w:p w14:paraId="3158BB3A">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3.接收质疑的方式：</w:t>
      </w:r>
    </w:p>
    <w:p w14:paraId="43CB5ECE">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书面提交，请质疑人将质疑函原件送达或邮寄至采购单位联系人和采购代理机构项目负责人，联系方式及地址详见采购公告。</w:t>
      </w:r>
    </w:p>
    <w:p w14:paraId="57B38D1F">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4.超出法定质疑期的、重复提出的、分次提出的或内容、形式不符合《政府采购质疑和投诉办法》的，采购人和采购代理机构可以拒收，质疑供应商将依法承担不利后果。</w:t>
      </w:r>
    </w:p>
    <w:p w14:paraId="2B089E0F">
      <w:pPr>
        <w:pStyle w:val="5"/>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5.采购人和采购代理机构在收到质疑函后7个工作日内作出答复，并以书面形式通知质疑供应商和其他有关供应商。</w:t>
      </w:r>
    </w:p>
    <w:p w14:paraId="227AC7A4">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outlineLvl w:val="1"/>
        <w:rPr>
          <w:rFonts w:hint="eastAsia" w:ascii="宋体" w:hAnsi="宋体" w:eastAsia="宋体" w:cs="宋体"/>
          <w:b/>
          <w:bCs/>
          <w:snapToGrid w:val="0"/>
          <w:color w:val="000000"/>
          <w:spacing w:val="0"/>
          <w:kern w:val="0"/>
          <w:position w:val="0"/>
          <w:sz w:val="24"/>
          <w:szCs w:val="24"/>
          <w:highlight w:val="none"/>
          <w:lang w:val="en-US" w:eastAsia="en-US" w:bidi="ar-SA"/>
        </w:rPr>
      </w:pPr>
      <w:bookmarkStart w:id="30" w:name="_Toc11639"/>
      <w:bookmarkStart w:id="31" w:name="_Toc5287"/>
      <w:r>
        <w:rPr>
          <w:rFonts w:hint="eastAsia" w:ascii="宋体" w:hAnsi="宋体" w:eastAsia="宋体" w:cs="宋体"/>
          <w:b/>
          <w:bCs/>
          <w:snapToGrid w:val="0"/>
          <w:color w:val="000000"/>
          <w:spacing w:val="0"/>
          <w:kern w:val="0"/>
          <w:position w:val="0"/>
          <w:sz w:val="24"/>
          <w:szCs w:val="24"/>
          <w:highlight w:val="none"/>
          <w:lang w:val="en-US" w:eastAsia="zh-CN" w:bidi="ar-SA"/>
        </w:rPr>
        <w:t>八、</w:t>
      </w:r>
      <w:r>
        <w:rPr>
          <w:rFonts w:hint="eastAsia" w:ascii="宋体" w:hAnsi="宋体" w:eastAsia="宋体" w:cs="宋体"/>
          <w:b/>
          <w:bCs/>
          <w:snapToGrid w:val="0"/>
          <w:color w:val="000000"/>
          <w:spacing w:val="0"/>
          <w:kern w:val="0"/>
          <w:position w:val="0"/>
          <w:sz w:val="24"/>
          <w:szCs w:val="24"/>
          <w:highlight w:val="none"/>
          <w:lang w:val="en-US" w:eastAsia="en-US" w:bidi="ar-SA"/>
        </w:rPr>
        <w:t>注意事项</w:t>
      </w:r>
      <w:bookmarkEnd w:id="30"/>
      <w:bookmarkEnd w:id="31"/>
    </w:p>
    <w:p w14:paraId="2E0DBD69">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1.</w:t>
      </w:r>
      <w:r>
        <w:rPr>
          <w:rFonts w:hint="eastAsia" w:ascii="宋体" w:hAnsi="宋体" w:eastAsia="宋体" w:cs="宋体"/>
          <w:snapToGrid w:val="0"/>
          <w:color w:val="000000"/>
          <w:spacing w:val="0"/>
          <w:kern w:val="0"/>
          <w:position w:val="0"/>
          <w:sz w:val="24"/>
          <w:szCs w:val="24"/>
          <w:highlight w:val="none"/>
          <w:lang w:val="en-US" w:eastAsia="en-US" w:bidi="ar-SA"/>
        </w:rPr>
        <w:t>如对竞争性磋商文件有疑问，应于响应文件递交截止时间前1工作日向</w:t>
      </w:r>
      <w:r>
        <w:rPr>
          <w:rFonts w:hint="eastAsia" w:ascii="宋体" w:hAnsi="宋体" w:eastAsia="宋体" w:cs="宋体"/>
          <w:snapToGrid w:val="0"/>
          <w:color w:val="000000"/>
          <w:spacing w:val="0"/>
          <w:kern w:val="0"/>
          <w:position w:val="0"/>
          <w:sz w:val="24"/>
          <w:szCs w:val="24"/>
          <w:highlight w:val="none"/>
          <w:lang w:val="en-US" w:eastAsia="zh-CN" w:bidi="ar-SA"/>
        </w:rPr>
        <w:t>采购人或采购代理机构</w:t>
      </w:r>
      <w:r>
        <w:rPr>
          <w:rFonts w:hint="eastAsia" w:ascii="宋体" w:hAnsi="宋体" w:eastAsia="宋体" w:cs="宋体"/>
          <w:snapToGrid w:val="0"/>
          <w:color w:val="000000"/>
          <w:spacing w:val="0"/>
          <w:kern w:val="0"/>
          <w:position w:val="0"/>
          <w:sz w:val="24"/>
          <w:szCs w:val="24"/>
          <w:highlight w:val="none"/>
          <w:lang w:val="en-US" w:eastAsia="en-US" w:bidi="ar-SA"/>
        </w:rPr>
        <w:t>提出。</w:t>
      </w:r>
    </w:p>
    <w:p w14:paraId="5594C37D">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2.</w:t>
      </w:r>
      <w:r>
        <w:rPr>
          <w:rFonts w:hint="eastAsia" w:ascii="宋体" w:hAnsi="宋体" w:eastAsia="宋体" w:cs="宋体"/>
          <w:snapToGrid w:val="0"/>
          <w:color w:val="000000"/>
          <w:spacing w:val="0"/>
          <w:kern w:val="0"/>
          <w:position w:val="0"/>
          <w:sz w:val="24"/>
          <w:szCs w:val="24"/>
          <w:highlight w:val="none"/>
          <w:lang w:val="en-US" w:eastAsia="en-US" w:bidi="ar-SA"/>
        </w:rPr>
        <w:t>供应商必须由法定代表人或授权代表参加磋商，随时接受磋商小组的询问、质疑，并按照磋商小组的要求答复。</w:t>
      </w:r>
    </w:p>
    <w:p w14:paraId="2734AECA">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spacing w:val="0"/>
          <w:kern w:val="0"/>
          <w:position w:val="0"/>
          <w:sz w:val="24"/>
          <w:szCs w:val="24"/>
          <w:highlight w:val="none"/>
          <w:lang w:val="en-US" w:eastAsia="en-US" w:bidi="ar-SA"/>
        </w:rPr>
      </w:pPr>
      <w:r>
        <w:rPr>
          <w:rFonts w:hint="eastAsia" w:ascii="宋体" w:hAnsi="宋体" w:eastAsia="宋体" w:cs="宋体"/>
          <w:snapToGrid w:val="0"/>
          <w:color w:val="000000"/>
          <w:spacing w:val="0"/>
          <w:kern w:val="0"/>
          <w:position w:val="0"/>
          <w:sz w:val="24"/>
          <w:szCs w:val="24"/>
          <w:highlight w:val="none"/>
          <w:lang w:val="en-US" w:eastAsia="zh-CN" w:bidi="ar-SA"/>
        </w:rPr>
        <w:t>3.</w:t>
      </w:r>
      <w:r>
        <w:rPr>
          <w:rFonts w:hint="eastAsia" w:ascii="宋体" w:hAnsi="宋体" w:eastAsia="宋体" w:cs="宋体"/>
          <w:snapToGrid w:val="0"/>
          <w:color w:val="000000"/>
          <w:spacing w:val="0"/>
          <w:kern w:val="0"/>
          <w:position w:val="0"/>
          <w:sz w:val="24"/>
          <w:szCs w:val="24"/>
          <w:highlight w:val="none"/>
          <w:lang w:val="en-US" w:eastAsia="en-US" w:bidi="ar-SA"/>
        </w:rPr>
        <w:t>供应商自行承担参加竞争性磋商的全部费用。</w:t>
      </w:r>
    </w:p>
    <w:p w14:paraId="2B1D55D5">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b/>
          <w:bCs/>
          <w:snapToGrid w:val="0"/>
          <w:color w:val="000000"/>
          <w:spacing w:val="0"/>
          <w:kern w:val="0"/>
          <w:position w:val="0"/>
          <w:sz w:val="24"/>
          <w:szCs w:val="24"/>
          <w:highlight w:val="none"/>
          <w:lang w:val="en-US" w:eastAsia="zh-CN" w:bidi="ar-SA"/>
        </w:rPr>
      </w:pPr>
      <w:r>
        <w:rPr>
          <w:rFonts w:hint="eastAsia" w:ascii="宋体" w:hAnsi="宋体" w:eastAsia="宋体" w:cs="宋体"/>
          <w:snapToGrid w:val="0"/>
          <w:color w:val="000000"/>
          <w:spacing w:val="0"/>
          <w:kern w:val="0"/>
          <w:position w:val="0"/>
          <w:sz w:val="24"/>
          <w:szCs w:val="24"/>
          <w:highlight w:val="none"/>
          <w:lang w:val="en-US" w:eastAsia="zh-CN" w:bidi="ar-SA"/>
        </w:rPr>
        <w:t>4.</w:t>
      </w:r>
      <w:r>
        <w:rPr>
          <w:rFonts w:hint="eastAsia" w:ascii="宋体" w:hAnsi="宋体" w:eastAsia="宋体" w:cs="宋体"/>
          <w:snapToGrid w:val="0"/>
          <w:color w:val="000000"/>
          <w:spacing w:val="0"/>
          <w:kern w:val="0"/>
          <w:position w:val="0"/>
          <w:sz w:val="24"/>
          <w:szCs w:val="24"/>
          <w:highlight w:val="none"/>
          <w:lang w:val="en-US" w:eastAsia="en-US" w:bidi="ar-SA"/>
        </w:rPr>
        <w:t>本竞争性磋商文件最终解释权归</w:t>
      </w:r>
      <w:r>
        <w:rPr>
          <w:rFonts w:hint="eastAsia" w:ascii="宋体" w:hAnsi="宋体" w:eastAsia="宋体" w:cs="宋体"/>
          <w:snapToGrid w:val="0"/>
          <w:color w:val="000000"/>
          <w:spacing w:val="0"/>
          <w:kern w:val="0"/>
          <w:position w:val="0"/>
          <w:sz w:val="24"/>
          <w:szCs w:val="24"/>
          <w:highlight w:val="none"/>
          <w:lang w:val="en-US" w:eastAsia="zh-CN" w:bidi="ar-SA"/>
        </w:rPr>
        <w:t>采购代理机构</w:t>
      </w:r>
      <w:r>
        <w:rPr>
          <w:rFonts w:hint="eastAsia" w:ascii="宋体" w:hAnsi="宋体" w:eastAsia="宋体" w:cs="宋体"/>
          <w:snapToGrid w:val="0"/>
          <w:color w:val="000000"/>
          <w:spacing w:val="0"/>
          <w:kern w:val="0"/>
          <w:position w:val="0"/>
          <w:sz w:val="24"/>
          <w:szCs w:val="24"/>
          <w:highlight w:val="none"/>
          <w:lang w:val="en-US" w:eastAsia="en-US" w:bidi="ar-SA"/>
        </w:rPr>
        <w:t>。</w:t>
      </w:r>
      <w:bookmarkStart w:id="32" w:name="_Toc29335"/>
    </w:p>
    <w:p w14:paraId="186208E9">
      <w:pPr>
        <w:rPr>
          <w:rFonts w:hint="eastAsia"/>
          <w:lang w:val="en-US" w:eastAsia="zh-CN"/>
        </w:rPr>
      </w:pPr>
    </w:p>
    <w:p w14:paraId="25D9CB01">
      <w:pPr>
        <w:keepNext w:val="0"/>
        <w:keepLines w:val="0"/>
        <w:pageBreakBefore w:val="0"/>
        <w:kinsoku/>
        <w:wordWrap w:val="0"/>
        <w:overflowPunct/>
        <w:topLinePunct w:val="0"/>
        <w:bidi w:val="0"/>
        <w:spacing w:line="360" w:lineRule="auto"/>
        <w:jc w:val="center"/>
        <w:outlineLvl w:val="9"/>
        <w:rPr>
          <w:rFonts w:hint="eastAsia" w:asciiTheme="minorEastAsia" w:hAnsiTheme="minorEastAsia" w:eastAsiaTheme="minorEastAsia" w:cstheme="minorEastAsia"/>
          <w:snapToGrid w:val="0"/>
          <w:color w:val="000000"/>
          <w:spacing w:val="2"/>
          <w:kern w:val="0"/>
          <w:position w:val="17"/>
          <w:sz w:val="32"/>
          <w:szCs w:val="32"/>
          <w:highlight w:val="none"/>
          <w:lang w:val="en-US" w:eastAsia="zh-CN" w:bidi="ar-SA"/>
        </w:rPr>
      </w:pPr>
      <w:r>
        <w:rPr>
          <w:rFonts w:hint="eastAsia" w:asciiTheme="minorEastAsia" w:hAnsiTheme="minorEastAsia" w:eastAsiaTheme="minorEastAsia" w:cstheme="minorEastAsia"/>
          <w:b/>
          <w:bCs/>
          <w:snapToGrid w:val="0"/>
          <w:color w:val="000000"/>
          <w:spacing w:val="2"/>
          <w:kern w:val="0"/>
          <w:position w:val="17"/>
          <w:sz w:val="32"/>
          <w:szCs w:val="32"/>
          <w:highlight w:val="none"/>
          <w:lang w:val="en-US" w:eastAsia="zh-CN" w:bidi="ar-SA"/>
        </w:rPr>
        <w:t>唐河县政府采购合同融资政策告知函</w:t>
      </w:r>
      <w:bookmarkEnd w:id="32"/>
    </w:p>
    <w:p w14:paraId="1ACFF7A8">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t>各供应商：</w:t>
      </w:r>
    </w:p>
    <w:p w14:paraId="5508F068">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t>欢迎贵公司参与唐河县政府采购活动！</w:t>
      </w:r>
    </w:p>
    <w:p w14:paraId="0E4CBDFF">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14:paraId="189FE165">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highlight w:val="none"/>
          <w:lang w:val="en-US" w:eastAsia="zh-CN" w:bidi="ar-SA"/>
        </w:rPr>
        <w:t>贷款渠道和提供贷款的金融机构，可在河南省政府采购网“河南省政府采购合同融资平台”查询联系。</w:t>
      </w:r>
    </w:p>
    <w:p w14:paraId="775CA367">
      <w:pPr>
        <w:keepNext w:val="0"/>
        <w:keepLines w:val="0"/>
        <w:pageBreakBefore w:val="0"/>
        <w:kinsoku/>
        <w:wordWrap w:val="0"/>
        <w:overflowPunct/>
        <w:topLinePunct w:val="0"/>
        <w:bidi w:val="0"/>
        <w:spacing w:after="0" w:line="360" w:lineRule="auto"/>
        <w:ind w:firstLine="430" w:firstLineChars="200"/>
        <w:jc w:val="both"/>
        <w:rPr>
          <w:rFonts w:hint="eastAsia" w:ascii="宋体" w:hAnsi="宋体" w:eastAsia="宋体" w:cs="宋体"/>
          <w:snapToGrid w:val="0"/>
          <w:color w:val="000000"/>
          <w:kern w:val="0"/>
          <w:sz w:val="24"/>
          <w:szCs w:val="24"/>
          <w:highlight w:val="none"/>
          <w:lang w:val="en-US" w:eastAsia="en-US" w:bidi="ar-SA"/>
        </w:rPr>
      </w:pPr>
      <w:r>
        <w:rPr>
          <w:rFonts w:hint="eastAsia" w:asciiTheme="minorEastAsia" w:hAnsiTheme="minorEastAsia" w:eastAsiaTheme="minorEastAsia" w:cstheme="minorEastAsia"/>
          <w:b/>
          <w:bCs/>
          <w:spacing w:val="-13"/>
          <w:sz w:val="24"/>
          <w:szCs w:val="24"/>
          <w:highlight w:val="none"/>
        </w:rPr>
        <w:t>为更大力度激发市场活力和社会创造力，增强发展动力</w:t>
      </w:r>
      <w:r>
        <w:rPr>
          <w:rFonts w:hint="eastAsia" w:asciiTheme="minorEastAsia" w:hAnsiTheme="minorEastAsia" w:eastAsiaTheme="minorEastAsia" w:cstheme="minorEastAsia"/>
          <w:b/>
          <w:bCs/>
          <w:spacing w:val="-13"/>
          <w:sz w:val="24"/>
          <w:szCs w:val="24"/>
          <w:highlight w:val="none"/>
          <w:lang w:eastAsia="zh-CN"/>
        </w:rPr>
        <w:t>，</w:t>
      </w:r>
      <w:r>
        <w:rPr>
          <w:rFonts w:hint="eastAsia" w:asciiTheme="minorEastAsia" w:hAnsiTheme="minorEastAsia" w:eastAsiaTheme="minorEastAsia" w:cstheme="minorEastAsia"/>
          <w:b/>
          <w:bCs/>
          <w:spacing w:val="-13"/>
          <w:sz w:val="24"/>
          <w:szCs w:val="24"/>
          <w:highlight w:val="none"/>
        </w:rPr>
        <w:t>进一步加强政府采购合同线上融资一站式服务（简称</w:t>
      </w:r>
      <w:r>
        <w:rPr>
          <w:rFonts w:hint="eastAsia" w:asciiTheme="minorEastAsia" w:hAnsiTheme="minorEastAsia" w:eastAsiaTheme="minorEastAsia" w:cstheme="minorEastAsia"/>
          <w:b/>
          <w:bCs/>
          <w:spacing w:val="-13"/>
          <w:sz w:val="24"/>
          <w:szCs w:val="24"/>
          <w:highlight w:val="none"/>
          <w:lang w:eastAsia="zh-CN"/>
        </w:rPr>
        <w:t>“</w:t>
      </w:r>
      <w:r>
        <w:rPr>
          <w:rFonts w:hint="eastAsia" w:asciiTheme="minorEastAsia" w:hAnsiTheme="minorEastAsia" w:eastAsiaTheme="minorEastAsia" w:cstheme="minorEastAsia"/>
          <w:b/>
          <w:bCs/>
          <w:spacing w:val="-13"/>
          <w:sz w:val="24"/>
          <w:szCs w:val="24"/>
          <w:highlight w:val="none"/>
        </w:rPr>
        <w:t>政采贷</w:t>
      </w:r>
      <w:r>
        <w:rPr>
          <w:rFonts w:hint="eastAsia" w:asciiTheme="minorEastAsia" w:hAnsiTheme="minorEastAsia" w:eastAsiaTheme="minorEastAsia" w:cstheme="minorEastAsia"/>
          <w:b/>
          <w:bCs/>
          <w:spacing w:val="-13"/>
          <w:sz w:val="24"/>
          <w:szCs w:val="24"/>
          <w:highlight w:val="none"/>
          <w:lang w:eastAsia="zh-CN"/>
        </w:rPr>
        <w:t>”</w:t>
      </w:r>
      <w:r>
        <w:rPr>
          <w:rFonts w:hint="eastAsia" w:asciiTheme="minorEastAsia" w:hAnsiTheme="minorEastAsia" w:eastAsiaTheme="minorEastAsia" w:cstheme="minorEastAsia"/>
          <w:b/>
          <w:bCs/>
          <w:spacing w:val="-13"/>
          <w:sz w:val="24"/>
          <w:szCs w:val="24"/>
          <w:highlight w:val="none"/>
        </w:rPr>
        <w:t>），有需求的供应商，可按上述通知要求办理政采贷。</w:t>
      </w:r>
    </w:p>
    <w:p w14:paraId="27143E8F">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highlight w:val="none"/>
          <w:lang w:val="en-US" w:eastAsia="en-US" w:bidi="ar-SA"/>
        </w:rPr>
      </w:pPr>
    </w:p>
    <w:p w14:paraId="6D455EFD">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highlight w:val="none"/>
          <w:lang w:val="en-US" w:eastAsia="en-US" w:bidi="ar-SA"/>
        </w:rPr>
      </w:pPr>
    </w:p>
    <w:p w14:paraId="370B3A79">
      <w:pPr>
        <w:rPr>
          <w:rFonts w:hint="eastAsia"/>
          <w:highlight w:val="none"/>
        </w:rPr>
      </w:pPr>
      <w:r>
        <w:rPr>
          <w:rFonts w:hint="eastAsia"/>
          <w:highlight w:val="none"/>
        </w:rPr>
        <w:br w:type="page"/>
      </w:r>
    </w:p>
    <w:p w14:paraId="367A2295">
      <w:pPr>
        <w:rPr>
          <w:rFonts w:hint="eastAsia"/>
        </w:rPr>
      </w:pPr>
    </w:p>
    <w:p w14:paraId="3A98410F">
      <w:pPr>
        <w:keepNext w:val="0"/>
        <w:keepLines w:val="0"/>
        <w:pageBreakBefore w:val="0"/>
        <w:kinsoku/>
        <w:wordWrap w:val="0"/>
        <w:overflowPunct/>
        <w:topLinePunct w:val="0"/>
        <w:autoSpaceDE w:val="0"/>
        <w:autoSpaceDN w:val="0"/>
        <w:bidi w:val="0"/>
        <w:spacing w:before="0" w:beforeLines="1" w:after="0" w:afterLines="1" w:line="560" w:lineRule="exact"/>
        <w:jc w:val="center"/>
        <w:outlineLvl w:val="0"/>
        <w:rPr>
          <w:rFonts w:ascii="Arial"/>
          <w:sz w:val="21"/>
          <w:highlight w:val="none"/>
        </w:rPr>
      </w:pPr>
      <w:bookmarkStart w:id="33" w:name="_Toc19612"/>
      <w:r>
        <w:rPr>
          <w:rFonts w:hint="eastAsia" w:ascii="宋体" w:hAnsi="宋体" w:eastAsia="宋体" w:cs="宋体"/>
          <w:spacing w:val="-1"/>
          <w:sz w:val="36"/>
          <w:szCs w:val="36"/>
          <w:highlight w:val="none"/>
          <w14:textOutline w14:w="2306" w14:cap="flat" w14:cmpd="sng">
            <w14:solidFill>
              <w14:srgbClr w14:val="000000"/>
            </w14:solidFill>
            <w14:prstDash w14:val="solid"/>
            <w14:miter w14:val="0"/>
          </w14:textOutline>
        </w:rPr>
        <w:t>第五章</w:t>
      </w:r>
      <w:r>
        <w:rPr>
          <w:rFonts w:hint="eastAsia" w:ascii="宋体" w:hAnsi="宋体" w:eastAsia="宋体" w:cs="宋体"/>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spacing w:val="-1"/>
          <w:sz w:val="36"/>
          <w:szCs w:val="36"/>
          <w:highlight w:val="none"/>
          <w14:textOutline w14:w="2306" w14:cap="flat" w14:cmpd="sng">
            <w14:solidFill>
              <w14:srgbClr w14:val="000000"/>
            </w14:solidFill>
            <w14:prstDash w14:val="solid"/>
            <w14:miter w14:val="0"/>
          </w14:textOutline>
        </w:rPr>
        <w:t>合同草案条款</w:t>
      </w:r>
      <w:bookmarkEnd w:id="33"/>
    </w:p>
    <w:p w14:paraId="6D6BF7F8">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center"/>
        <w:textAlignment w:val="auto"/>
        <w:rPr>
          <w:rFonts w:hint="eastAsia"/>
          <w:sz w:val="24"/>
          <w:szCs w:val="24"/>
          <w:highlight w:val="none"/>
        </w:rPr>
      </w:pPr>
      <w:bookmarkStart w:id="34" w:name="_Toc25052_WPSOffice_Level1"/>
      <w:bookmarkStart w:id="35" w:name="_Toc30530_WPSOffice_Level2"/>
      <w:bookmarkStart w:id="36" w:name="_Toc15882"/>
      <w:bookmarkStart w:id="37" w:name="_Toc32620"/>
      <w:bookmarkStart w:id="38" w:name="_Toc2983_WPSOffice_Level2"/>
      <w:bookmarkStart w:id="39" w:name="_Toc23567_WPSOffice_Level2"/>
      <w:bookmarkStart w:id="40" w:name="_Toc23433_WPSOffice_Level2"/>
      <w:bookmarkStart w:id="41" w:name="_Toc30188_WPSOffice_Level2"/>
      <w:bookmarkStart w:id="42" w:name="_Toc22497_WPSOffice_Level2"/>
      <w:r>
        <w:rPr>
          <w:rFonts w:hint="eastAsia"/>
          <w:sz w:val="24"/>
          <w:szCs w:val="24"/>
          <w:highlight w:val="none"/>
        </w:rPr>
        <w:t>（以签订正式合同时为准）</w:t>
      </w:r>
      <w:bookmarkEnd w:id="34"/>
      <w:bookmarkEnd w:id="35"/>
      <w:bookmarkEnd w:id="36"/>
      <w:bookmarkEnd w:id="37"/>
      <w:bookmarkEnd w:id="38"/>
      <w:bookmarkEnd w:id="39"/>
      <w:bookmarkEnd w:id="40"/>
      <w:bookmarkEnd w:id="41"/>
      <w:bookmarkEnd w:id="42"/>
    </w:p>
    <w:p w14:paraId="0DAA3E23">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r>
        <w:rPr>
          <w:rFonts w:hint="eastAsia"/>
          <w:sz w:val="24"/>
          <w:szCs w:val="24"/>
          <w:highlight w:val="none"/>
        </w:rPr>
        <w:t>《中华人民共和国招标投标法》、《中华人民共和国政府采购法》和其他法律、法规的规定，并按照公正、平等、自愿、诚实信用的原则，同意按照以下条款和条件，签署本合同。</w:t>
      </w:r>
    </w:p>
    <w:p w14:paraId="01E1CE49">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43" w:name="_Toc22466_WPSOffice_Level2"/>
      <w:r>
        <w:rPr>
          <w:rFonts w:hint="eastAsia" w:eastAsia="宋体"/>
          <w:sz w:val="24"/>
          <w:szCs w:val="24"/>
          <w:highlight w:val="none"/>
          <w:lang w:val="en-US" w:eastAsia="zh-CN"/>
        </w:rPr>
        <w:t>一、</w:t>
      </w:r>
      <w:r>
        <w:rPr>
          <w:rFonts w:hint="eastAsia"/>
          <w:sz w:val="24"/>
          <w:szCs w:val="24"/>
          <w:highlight w:val="none"/>
        </w:rPr>
        <w:t>合同文件</w:t>
      </w:r>
      <w:bookmarkEnd w:id="43"/>
    </w:p>
    <w:p w14:paraId="0CFEA1C1">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44" w:name="_Toc25689"/>
      <w:bookmarkStart w:id="45" w:name="_Toc20611"/>
      <w:r>
        <w:rPr>
          <w:rFonts w:hint="eastAsia"/>
          <w:sz w:val="24"/>
          <w:szCs w:val="24"/>
          <w:highlight w:val="none"/>
        </w:rPr>
        <w:t>本合同所附下列文件是构成本合同不可分割的部分：</w:t>
      </w:r>
      <w:bookmarkEnd w:id="44"/>
      <w:bookmarkEnd w:id="45"/>
    </w:p>
    <w:p w14:paraId="3E47D04D">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46" w:name="_Toc25255"/>
      <w:bookmarkStart w:id="47" w:name="_Toc12304"/>
      <w:r>
        <w:rPr>
          <w:rFonts w:hint="eastAsia"/>
          <w:sz w:val="24"/>
          <w:szCs w:val="24"/>
          <w:highlight w:val="none"/>
        </w:rPr>
        <w:t>（一）本项目</w:t>
      </w:r>
      <w:r>
        <w:rPr>
          <w:rFonts w:hint="eastAsia"/>
          <w:sz w:val="24"/>
          <w:szCs w:val="24"/>
          <w:highlight w:val="none"/>
          <w:lang w:val="en-US" w:eastAsia="zh-CN"/>
        </w:rPr>
        <w:t>磋商</w:t>
      </w:r>
      <w:r>
        <w:rPr>
          <w:rFonts w:hint="eastAsia"/>
          <w:sz w:val="24"/>
          <w:szCs w:val="24"/>
          <w:highlight w:val="none"/>
        </w:rPr>
        <w:t>文件</w:t>
      </w:r>
      <w:bookmarkEnd w:id="46"/>
      <w:bookmarkEnd w:id="47"/>
    </w:p>
    <w:p w14:paraId="7586604C">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48" w:name="_Toc8524"/>
      <w:bookmarkStart w:id="49" w:name="_Toc3310"/>
      <w:r>
        <w:rPr>
          <w:rFonts w:hint="eastAsia"/>
          <w:sz w:val="24"/>
          <w:szCs w:val="24"/>
          <w:highlight w:val="none"/>
        </w:rPr>
        <w:t>（二）</w:t>
      </w:r>
      <w:r>
        <w:rPr>
          <w:rFonts w:hint="eastAsia"/>
          <w:sz w:val="24"/>
          <w:szCs w:val="24"/>
          <w:highlight w:val="none"/>
          <w:lang w:val="en-US" w:eastAsia="zh-CN"/>
        </w:rPr>
        <w:t>供应商</w:t>
      </w:r>
      <w:r>
        <w:rPr>
          <w:rFonts w:hint="eastAsia"/>
          <w:sz w:val="24"/>
          <w:szCs w:val="24"/>
          <w:highlight w:val="none"/>
        </w:rPr>
        <w:t>的</w:t>
      </w:r>
      <w:r>
        <w:rPr>
          <w:rFonts w:hint="eastAsia"/>
          <w:sz w:val="24"/>
          <w:szCs w:val="24"/>
          <w:highlight w:val="none"/>
          <w:lang w:val="en-US" w:eastAsia="zh-CN"/>
        </w:rPr>
        <w:t>响应</w:t>
      </w:r>
      <w:r>
        <w:rPr>
          <w:rFonts w:hint="eastAsia"/>
          <w:sz w:val="24"/>
          <w:szCs w:val="24"/>
          <w:highlight w:val="none"/>
        </w:rPr>
        <w:t>文件</w:t>
      </w:r>
      <w:bookmarkEnd w:id="48"/>
      <w:bookmarkEnd w:id="49"/>
    </w:p>
    <w:p w14:paraId="4B2095F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50" w:name="_Toc13552"/>
      <w:bookmarkStart w:id="51" w:name="_Toc11043"/>
      <w:r>
        <w:rPr>
          <w:rFonts w:hint="eastAsia"/>
          <w:sz w:val="24"/>
          <w:szCs w:val="24"/>
          <w:highlight w:val="none"/>
        </w:rPr>
        <w:t>（三）合同格式、合同条款</w:t>
      </w:r>
      <w:bookmarkEnd w:id="50"/>
      <w:bookmarkEnd w:id="51"/>
    </w:p>
    <w:p w14:paraId="67918E7A">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52" w:name="_Toc17684"/>
      <w:bookmarkStart w:id="53" w:name="_Toc3434"/>
      <w:r>
        <w:rPr>
          <w:rFonts w:hint="eastAsia"/>
          <w:sz w:val="24"/>
          <w:szCs w:val="24"/>
          <w:highlight w:val="none"/>
        </w:rPr>
        <w:t>（四）中标人在评标过程中做出的有关澄清、说明或者补正文件</w:t>
      </w:r>
      <w:bookmarkEnd w:id="52"/>
      <w:bookmarkEnd w:id="53"/>
    </w:p>
    <w:p w14:paraId="3BC68E6C">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54" w:name="_Toc17949"/>
      <w:bookmarkStart w:id="55" w:name="_Toc24029"/>
      <w:r>
        <w:rPr>
          <w:rFonts w:hint="eastAsia"/>
          <w:sz w:val="24"/>
          <w:szCs w:val="24"/>
          <w:highlight w:val="none"/>
        </w:rPr>
        <w:t>（五）</w:t>
      </w:r>
      <w:r>
        <w:rPr>
          <w:rFonts w:hint="eastAsia"/>
          <w:sz w:val="24"/>
          <w:szCs w:val="24"/>
          <w:highlight w:val="none"/>
          <w:lang w:val="en-US" w:eastAsia="zh-CN"/>
        </w:rPr>
        <w:t>成交</w:t>
      </w:r>
      <w:r>
        <w:rPr>
          <w:rFonts w:hint="eastAsia"/>
          <w:sz w:val="24"/>
          <w:szCs w:val="24"/>
          <w:highlight w:val="none"/>
        </w:rPr>
        <w:t>通知书</w:t>
      </w:r>
      <w:bookmarkEnd w:id="54"/>
      <w:bookmarkEnd w:id="55"/>
    </w:p>
    <w:p w14:paraId="5DCFA547">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56" w:name="_Toc25248"/>
      <w:bookmarkStart w:id="57" w:name="_Toc4313"/>
      <w:r>
        <w:rPr>
          <w:rFonts w:hint="eastAsia"/>
          <w:sz w:val="24"/>
          <w:szCs w:val="24"/>
          <w:highlight w:val="none"/>
        </w:rPr>
        <w:t>（六）本合同附件</w:t>
      </w:r>
      <w:bookmarkEnd w:id="56"/>
      <w:bookmarkEnd w:id="57"/>
    </w:p>
    <w:p w14:paraId="4B0F03B9">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58" w:name="_Toc11434"/>
      <w:bookmarkStart w:id="59" w:name="_Toc7727"/>
      <w:bookmarkStart w:id="60" w:name="_Toc19424"/>
      <w:bookmarkStart w:id="61" w:name="_Toc13630_WPSOffice_Level2"/>
      <w:bookmarkStart w:id="62" w:name="_Toc24717"/>
      <w:r>
        <w:rPr>
          <w:rFonts w:hint="eastAsia"/>
          <w:sz w:val="24"/>
          <w:szCs w:val="24"/>
          <w:highlight w:val="none"/>
        </w:rPr>
        <w:t>二、合同的范围和条件</w:t>
      </w:r>
      <w:bookmarkEnd w:id="58"/>
      <w:bookmarkEnd w:id="59"/>
      <w:bookmarkEnd w:id="60"/>
      <w:bookmarkEnd w:id="61"/>
      <w:bookmarkEnd w:id="62"/>
    </w:p>
    <w:p w14:paraId="3B090C2A">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r>
        <w:rPr>
          <w:rFonts w:hint="eastAsia"/>
          <w:sz w:val="24"/>
          <w:szCs w:val="24"/>
          <w:highlight w:val="none"/>
        </w:rPr>
        <w:t>本合同的范围和条件应与上述合同文件的规定相一致。</w:t>
      </w:r>
    </w:p>
    <w:p w14:paraId="641DED49">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63" w:name="_Toc15521_WPSOffice_Level2"/>
      <w:bookmarkStart w:id="64" w:name="_Toc2465"/>
      <w:bookmarkStart w:id="65" w:name="_Toc21864"/>
      <w:bookmarkStart w:id="66" w:name="_Toc18794"/>
      <w:bookmarkStart w:id="67" w:name="_Toc24787"/>
      <w:r>
        <w:rPr>
          <w:rFonts w:hint="eastAsia"/>
          <w:sz w:val="24"/>
          <w:szCs w:val="24"/>
          <w:highlight w:val="none"/>
        </w:rPr>
        <w:t>三、合同金额</w:t>
      </w:r>
      <w:bookmarkEnd w:id="63"/>
      <w:bookmarkEnd w:id="64"/>
      <w:bookmarkEnd w:id="65"/>
      <w:bookmarkEnd w:id="66"/>
      <w:bookmarkEnd w:id="67"/>
    </w:p>
    <w:p w14:paraId="2C328BE0">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68" w:name="_Toc15284"/>
      <w:bookmarkStart w:id="69" w:name="_Toc12265"/>
      <w:r>
        <w:rPr>
          <w:rFonts w:hint="eastAsia"/>
          <w:sz w:val="24"/>
          <w:szCs w:val="24"/>
          <w:highlight w:val="none"/>
        </w:rPr>
        <w:t>合同总金额：人民币：</w:t>
      </w:r>
      <w:r>
        <w:rPr>
          <w:rFonts w:hint="eastAsia"/>
          <w:sz w:val="24"/>
          <w:szCs w:val="24"/>
          <w:highlight w:val="none"/>
        </w:rPr>
        <w:tab/>
      </w:r>
      <w:r>
        <w:rPr>
          <w:rFonts w:hint="eastAsia"/>
          <w:sz w:val="24"/>
          <w:szCs w:val="24"/>
          <w:highlight w:val="none"/>
        </w:rPr>
        <w:t>元（大写）人民币：</w:t>
      </w:r>
      <w:r>
        <w:rPr>
          <w:rFonts w:hint="eastAsia"/>
          <w:sz w:val="24"/>
          <w:szCs w:val="24"/>
          <w:highlight w:val="none"/>
        </w:rPr>
        <w:tab/>
      </w:r>
      <w:r>
        <w:rPr>
          <w:rFonts w:hint="eastAsia"/>
          <w:sz w:val="24"/>
          <w:szCs w:val="24"/>
          <w:highlight w:val="none"/>
        </w:rPr>
        <w:t>元（小写）</w:t>
      </w:r>
      <w:bookmarkEnd w:id="68"/>
      <w:bookmarkEnd w:id="69"/>
    </w:p>
    <w:p w14:paraId="19EFE1C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70" w:name="_Toc26017_WPSOffice_Level2"/>
      <w:r>
        <w:rPr>
          <w:rFonts w:hint="eastAsia"/>
          <w:sz w:val="24"/>
          <w:szCs w:val="24"/>
          <w:highlight w:val="none"/>
        </w:rPr>
        <w:t>质量要求：</w:t>
      </w:r>
      <w:bookmarkEnd w:id="70"/>
    </w:p>
    <w:p w14:paraId="7CD4B51C">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lang w:val="en-US" w:eastAsia="zh-CN"/>
        </w:rPr>
      </w:pPr>
      <w:bookmarkStart w:id="71" w:name="_Toc4377_WPSOffice_Level2"/>
      <w:r>
        <w:rPr>
          <w:rFonts w:hint="eastAsia" w:eastAsia="宋体"/>
          <w:sz w:val="24"/>
          <w:szCs w:val="24"/>
          <w:highlight w:val="none"/>
          <w:lang w:val="en-US" w:eastAsia="zh-CN"/>
        </w:rPr>
        <w:t>四、</w:t>
      </w:r>
      <w:r>
        <w:rPr>
          <w:rFonts w:hint="eastAsia"/>
          <w:sz w:val="24"/>
          <w:szCs w:val="24"/>
          <w:highlight w:val="none"/>
        </w:rPr>
        <w:t>付款方式</w:t>
      </w:r>
      <w:bookmarkEnd w:id="71"/>
    </w:p>
    <w:p w14:paraId="54A694BB">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lang w:val="en-US" w:eastAsia="zh-CN"/>
        </w:rPr>
      </w:pPr>
      <w:r>
        <w:rPr>
          <w:rFonts w:hint="eastAsia"/>
          <w:sz w:val="24"/>
          <w:szCs w:val="24"/>
          <w:highlight w:val="none"/>
        </w:rPr>
        <w:t>付款方式：</w:t>
      </w:r>
    </w:p>
    <w:p w14:paraId="0955634A">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72" w:name="_Toc12155_WPSOffice_Level2"/>
      <w:r>
        <w:rPr>
          <w:rFonts w:hint="eastAsia" w:eastAsia="宋体"/>
          <w:sz w:val="24"/>
          <w:szCs w:val="24"/>
          <w:highlight w:val="none"/>
          <w:lang w:val="en-US" w:eastAsia="zh-CN"/>
        </w:rPr>
        <w:t>五、</w:t>
      </w:r>
      <w:r>
        <w:rPr>
          <w:rFonts w:hint="eastAsia"/>
          <w:sz w:val="24"/>
          <w:szCs w:val="24"/>
          <w:highlight w:val="none"/>
        </w:rPr>
        <w:t>服务日期、地点</w:t>
      </w:r>
      <w:bookmarkEnd w:id="72"/>
    </w:p>
    <w:p w14:paraId="0933F376">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r>
        <w:rPr>
          <w:rFonts w:hint="eastAsia"/>
          <w:sz w:val="24"/>
          <w:szCs w:val="24"/>
          <w:highlight w:val="none"/>
        </w:rPr>
        <w:t>服务时间：于</w:t>
      </w:r>
      <w:r>
        <w:rPr>
          <w:rFonts w:hint="eastAsia"/>
          <w:sz w:val="24"/>
          <w:szCs w:val="24"/>
          <w:highlight w:val="none"/>
        </w:rPr>
        <w:tab/>
      </w:r>
      <w:r>
        <w:rPr>
          <w:rFonts w:hint="eastAsia"/>
          <w:sz w:val="24"/>
          <w:szCs w:val="24"/>
          <w:highlight w:val="none"/>
        </w:rPr>
        <w:t>年</w:t>
      </w:r>
      <w:r>
        <w:rPr>
          <w:rFonts w:hint="eastAsia"/>
          <w:sz w:val="24"/>
          <w:szCs w:val="24"/>
          <w:highlight w:val="none"/>
        </w:rPr>
        <w:tab/>
      </w:r>
      <w:r>
        <w:rPr>
          <w:rFonts w:hint="eastAsia"/>
          <w:sz w:val="24"/>
          <w:szCs w:val="24"/>
          <w:highlight w:val="none"/>
        </w:rPr>
        <w:t>月</w:t>
      </w:r>
      <w:r>
        <w:rPr>
          <w:rFonts w:hint="eastAsia"/>
          <w:sz w:val="24"/>
          <w:szCs w:val="24"/>
          <w:highlight w:val="none"/>
        </w:rPr>
        <w:tab/>
      </w:r>
      <w:r>
        <w:rPr>
          <w:rFonts w:hint="eastAsia"/>
          <w:sz w:val="24"/>
          <w:szCs w:val="24"/>
          <w:highlight w:val="none"/>
        </w:rPr>
        <w:t>日以前完成。</w:t>
      </w:r>
    </w:p>
    <w:p w14:paraId="3DB85BD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r>
        <w:rPr>
          <w:rFonts w:hint="eastAsia"/>
          <w:sz w:val="24"/>
          <w:szCs w:val="24"/>
          <w:highlight w:val="none"/>
        </w:rPr>
        <w:t>地点：甲方指定地点。</w:t>
      </w:r>
    </w:p>
    <w:p w14:paraId="3E535995">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9"/>
        <w:rPr>
          <w:rFonts w:hint="eastAsia"/>
          <w:sz w:val="24"/>
          <w:szCs w:val="24"/>
          <w:highlight w:val="none"/>
        </w:rPr>
      </w:pPr>
      <w:bookmarkStart w:id="73" w:name="_Toc30055_WPSOffice_Level2"/>
      <w:r>
        <w:rPr>
          <w:rFonts w:hint="eastAsia" w:eastAsia="宋体"/>
          <w:sz w:val="24"/>
          <w:szCs w:val="24"/>
          <w:highlight w:val="none"/>
          <w:lang w:val="en-US" w:eastAsia="zh-CN"/>
        </w:rPr>
        <w:t>六、</w:t>
      </w:r>
      <w:r>
        <w:rPr>
          <w:rFonts w:hint="eastAsia"/>
          <w:sz w:val="24"/>
          <w:szCs w:val="24"/>
          <w:highlight w:val="none"/>
        </w:rPr>
        <w:t>合同保存</w:t>
      </w:r>
      <w:bookmarkEnd w:id="73"/>
    </w:p>
    <w:p w14:paraId="5FCC644F">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r>
        <w:rPr>
          <w:rFonts w:hint="eastAsia"/>
          <w:sz w:val="24"/>
          <w:szCs w:val="24"/>
          <w:highlight w:val="none"/>
        </w:rPr>
        <w:t>本合同一式</w:t>
      </w:r>
      <w:r>
        <w:rPr>
          <w:rFonts w:hint="eastAsia"/>
          <w:sz w:val="24"/>
          <w:szCs w:val="24"/>
          <w:highlight w:val="none"/>
        </w:rPr>
        <w:tab/>
      </w:r>
      <w:r>
        <w:rPr>
          <w:rFonts w:hint="eastAsia"/>
          <w:sz w:val="24"/>
          <w:szCs w:val="24"/>
          <w:highlight w:val="none"/>
        </w:rPr>
        <w:t>份，甲方</w:t>
      </w:r>
      <w:r>
        <w:rPr>
          <w:rFonts w:hint="eastAsia"/>
          <w:sz w:val="24"/>
          <w:szCs w:val="24"/>
          <w:highlight w:val="none"/>
        </w:rPr>
        <w:tab/>
      </w:r>
      <w:r>
        <w:rPr>
          <w:rFonts w:hint="eastAsia"/>
          <w:sz w:val="24"/>
          <w:szCs w:val="24"/>
          <w:highlight w:val="none"/>
        </w:rPr>
        <w:t>份，乙方</w:t>
      </w:r>
      <w:r>
        <w:rPr>
          <w:rFonts w:hint="eastAsia"/>
          <w:sz w:val="24"/>
          <w:szCs w:val="24"/>
          <w:highlight w:val="none"/>
        </w:rPr>
        <w:tab/>
      </w:r>
      <w:r>
        <w:rPr>
          <w:rFonts w:hint="eastAsia"/>
          <w:sz w:val="24"/>
          <w:szCs w:val="24"/>
          <w:highlight w:val="none"/>
        </w:rPr>
        <w:t>份，采购代理机构</w:t>
      </w:r>
      <w:r>
        <w:rPr>
          <w:rFonts w:hint="eastAsia"/>
          <w:sz w:val="24"/>
          <w:szCs w:val="24"/>
          <w:highlight w:val="none"/>
        </w:rPr>
        <w:tab/>
      </w:r>
      <w:r>
        <w:rPr>
          <w:rFonts w:hint="eastAsia"/>
          <w:sz w:val="24"/>
          <w:szCs w:val="24"/>
          <w:highlight w:val="none"/>
        </w:rPr>
        <w:t>份。</w:t>
      </w:r>
    </w:p>
    <w:p w14:paraId="183AAAD4">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74" w:name="_Toc30238_WPSOffice_Level2"/>
      <w:r>
        <w:rPr>
          <w:rFonts w:hint="eastAsia" w:eastAsia="宋体"/>
          <w:sz w:val="24"/>
          <w:szCs w:val="24"/>
          <w:highlight w:val="none"/>
          <w:lang w:val="en-US" w:eastAsia="zh-CN"/>
        </w:rPr>
        <w:t>七、</w:t>
      </w:r>
      <w:r>
        <w:rPr>
          <w:rFonts w:hint="eastAsia"/>
          <w:sz w:val="24"/>
          <w:szCs w:val="24"/>
          <w:highlight w:val="none"/>
        </w:rPr>
        <w:t>违约条款</w:t>
      </w:r>
      <w:bookmarkEnd w:id="74"/>
    </w:p>
    <w:p w14:paraId="4F059407">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r>
        <w:rPr>
          <w:rFonts w:hint="eastAsia"/>
          <w:sz w:val="24"/>
          <w:szCs w:val="24"/>
          <w:highlight w:val="none"/>
        </w:rPr>
        <w:t>（1）合同一方违约，违约方向对方支付违约金，违约金额为中标金额的10%。乙方违约，直接从进度款或履约保金中扣除；甲方违约，从合同款项中扣除。</w:t>
      </w:r>
    </w:p>
    <w:p w14:paraId="2C4EA52C">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75" w:name="_Toc8155"/>
      <w:bookmarkStart w:id="76" w:name="_Toc1630"/>
      <w:r>
        <w:rPr>
          <w:rFonts w:hint="eastAsia"/>
          <w:sz w:val="24"/>
          <w:szCs w:val="24"/>
          <w:highlight w:val="none"/>
        </w:rPr>
        <w:t>（2）乙方给用户造成的实际损失高于违约金的，乙方应给用户对高出违约金的部分予以赔偿。</w:t>
      </w:r>
      <w:bookmarkEnd w:id="75"/>
      <w:bookmarkEnd w:id="76"/>
    </w:p>
    <w:p w14:paraId="2402B0C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77" w:name="_Toc23941"/>
      <w:bookmarkStart w:id="78" w:name="_Toc15751"/>
      <w:r>
        <w:rPr>
          <w:rFonts w:hint="eastAsia"/>
          <w:sz w:val="24"/>
          <w:szCs w:val="24"/>
          <w:highlight w:val="none"/>
        </w:rPr>
        <w:t>（3）乙方迟延履行合同、不完全履行合同或提供的服务不符合招标文件的要求，除支付违约金外，仍应实际履行合同或重新提供符合要求的服务。</w:t>
      </w:r>
      <w:bookmarkEnd w:id="77"/>
      <w:bookmarkEnd w:id="78"/>
    </w:p>
    <w:p w14:paraId="4477B48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79" w:name="_Toc21648"/>
      <w:bookmarkStart w:id="80" w:name="_Toc25387"/>
      <w:r>
        <w:rPr>
          <w:rFonts w:hint="eastAsia"/>
          <w:sz w:val="24"/>
          <w:szCs w:val="24"/>
          <w:highlight w:val="none"/>
        </w:rPr>
        <w:t>（4）由于乙方原因造成的延期，每延期一天，需支付甲方损失为合同总价款的1‰。</w:t>
      </w:r>
      <w:bookmarkEnd w:id="79"/>
      <w:bookmarkEnd w:id="80"/>
    </w:p>
    <w:p w14:paraId="1CF1E766">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81" w:name="_Toc5115"/>
      <w:bookmarkStart w:id="82" w:name="_Toc8408"/>
      <w:r>
        <w:rPr>
          <w:rFonts w:hint="eastAsia"/>
          <w:sz w:val="24"/>
          <w:szCs w:val="24"/>
          <w:highlight w:val="none"/>
        </w:rPr>
        <w:t>（5）甲方和乙方若需签订补充协议，补充协议与该合同具有同等法律效力。</w:t>
      </w:r>
      <w:bookmarkEnd w:id="81"/>
      <w:bookmarkEnd w:id="82"/>
    </w:p>
    <w:p w14:paraId="39D18E25">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eastAsia="宋体"/>
          <w:sz w:val="24"/>
          <w:szCs w:val="24"/>
          <w:highlight w:val="none"/>
          <w:lang w:eastAsia="zh-CN"/>
        </w:rPr>
      </w:pPr>
      <w:bookmarkStart w:id="83" w:name="_Toc27685"/>
      <w:bookmarkStart w:id="84" w:name="_Toc2579"/>
      <w:r>
        <w:rPr>
          <w:rFonts w:hint="eastAsia"/>
          <w:sz w:val="24"/>
          <w:szCs w:val="24"/>
          <w:highlight w:val="none"/>
        </w:rPr>
        <w:t>（6）其它未尽事宜，以《中华人民共和国合同法》规定为准。</w:t>
      </w:r>
    </w:p>
    <w:p w14:paraId="1A24EFD7">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r>
        <w:rPr>
          <w:rFonts w:hint="eastAsia" w:eastAsia="宋体"/>
          <w:sz w:val="24"/>
          <w:szCs w:val="24"/>
          <w:highlight w:val="none"/>
          <w:lang w:val="en-US" w:eastAsia="zh-CN"/>
        </w:rPr>
        <w:t>八</w:t>
      </w:r>
      <w:r>
        <w:rPr>
          <w:rFonts w:hint="eastAsia"/>
          <w:sz w:val="24"/>
          <w:szCs w:val="24"/>
          <w:highlight w:val="none"/>
        </w:rPr>
        <w:t>、合同生效及其它</w:t>
      </w:r>
      <w:bookmarkEnd w:id="83"/>
      <w:bookmarkEnd w:id="84"/>
    </w:p>
    <w:p w14:paraId="79041215">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85" w:name="_Toc27824"/>
      <w:bookmarkStart w:id="86" w:name="_Toc1264"/>
      <w:r>
        <w:rPr>
          <w:rFonts w:hint="eastAsia"/>
          <w:sz w:val="24"/>
          <w:szCs w:val="24"/>
          <w:highlight w:val="none"/>
        </w:rPr>
        <w:t>（1）合同签订后供需双方即直接产生权利与义务的关系，合同执行过程中出现的问题应按照《合同法》的规定办理；在合同履行过程中，双方如有争议，经协商无效，任何一方可向需方所在地人民法院提起诉讼。</w:t>
      </w:r>
      <w:bookmarkEnd w:id="85"/>
      <w:bookmarkEnd w:id="86"/>
    </w:p>
    <w:p w14:paraId="1C18339E">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87" w:name="_Toc13678"/>
      <w:bookmarkStart w:id="88" w:name="_Toc20058"/>
      <w:r>
        <w:rPr>
          <w:rFonts w:hint="eastAsia"/>
          <w:sz w:val="24"/>
          <w:szCs w:val="24"/>
          <w:highlight w:val="none"/>
        </w:rPr>
        <w:t>（2）合同在执行过程中出现的未尽事宜，双方在不违背本合同和招标文件的原则下协商解决，协商结果以书面形式盖章记录在案，作为本合同的附件，与本合同具有同等效力。</w:t>
      </w:r>
      <w:bookmarkEnd w:id="87"/>
      <w:bookmarkEnd w:id="88"/>
    </w:p>
    <w:p w14:paraId="762DA047">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89" w:name="_Toc13056_WPSOffice_Level2"/>
      <w:bookmarkStart w:id="90" w:name="_Toc7032_WPSOffice_Level1"/>
      <w:bookmarkStart w:id="91" w:name="_Toc4045"/>
      <w:bookmarkStart w:id="92" w:name="_Toc10619_WPSOffice_Level2"/>
      <w:bookmarkStart w:id="93" w:name="_Toc3081_WPSOffice_Level2"/>
      <w:bookmarkStart w:id="94" w:name="_Toc29610_WPSOffice_Level2"/>
      <w:bookmarkStart w:id="95" w:name="_Toc20805_WPSOffice_Level2"/>
      <w:bookmarkStart w:id="96" w:name="_Toc26378"/>
      <w:bookmarkStart w:id="97" w:name="_Toc16421_WPSOffice_Level2"/>
      <w:r>
        <w:rPr>
          <w:rFonts w:hint="eastAsia"/>
          <w:sz w:val="24"/>
          <w:szCs w:val="24"/>
          <w:highlight w:val="none"/>
        </w:rPr>
        <w:t>甲</w:t>
      </w:r>
      <w:r>
        <w:rPr>
          <w:rFonts w:hint="eastAsia"/>
          <w:sz w:val="24"/>
          <w:szCs w:val="24"/>
          <w:highlight w:val="none"/>
        </w:rPr>
        <w:tab/>
      </w:r>
      <w:r>
        <w:rPr>
          <w:rFonts w:hint="eastAsia"/>
          <w:sz w:val="24"/>
          <w:szCs w:val="24"/>
          <w:highlight w:val="none"/>
        </w:rPr>
        <w:t>方（公章）：</w:t>
      </w:r>
      <w:r>
        <w:rPr>
          <w:rFonts w:hint="eastAsia"/>
          <w:sz w:val="24"/>
          <w:szCs w:val="24"/>
          <w:highlight w:val="none"/>
        </w:rPr>
        <w:tab/>
      </w:r>
      <w:r>
        <w:rPr>
          <w:rFonts w:hint="eastAsia"/>
          <w:sz w:val="24"/>
          <w:szCs w:val="24"/>
          <w:highlight w:val="none"/>
        </w:rPr>
        <w:t>乙</w:t>
      </w:r>
      <w:r>
        <w:rPr>
          <w:rFonts w:hint="eastAsia"/>
          <w:sz w:val="24"/>
          <w:szCs w:val="24"/>
          <w:highlight w:val="none"/>
        </w:rPr>
        <w:tab/>
      </w:r>
      <w:r>
        <w:rPr>
          <w:rFonts w:hint="eastAsia"/>
          <w:sz w:val="24"/>
          <w:szCs w:val="24"/>
          <w:highlight w:val="none"/>
        </w:rPr>
        <w:t>方（公章）：</w:t>
      </w:r>
      <w:bookmarkEnd w:id="89"/>
      <w:bookmarkEnd w:id="90"/>
      <w:bookmarkEnd w:id="91"/>
      <w:bookmarkEnd w:id="92"/>
      <w:bookmarkEnd w:id="93"/>
      <w:bookmarkEnd w:id="94"/>
      <w:bookmarkEnd w:id="95"/>
      <w:bookmarkEnd w:id="96"/>
      <w:bookmarkEnd w:id="97"/>
    </w:p>
    <w:p w14:paraId="14064331">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lang w:val="en-US" w:eastAsia="zh-CN"/>
        </w:rPr>
      </w:pPr>
      <w:bookmarkStart w:id="98" w:name="_Toc20300"/>
      <w:bookmarkStart w:id="99" w:name="_Toc11748"/>
      <w:r>
        <w:rPr>
          <w:rFonts w:hint="eastAsia"/>
          <w:sz w:val="24"/>
          <w:szCs w:val="24"/>
          <w:highlight w:val="none"/>
        </w:rPr>
        <w:t>法定代表人或授权代理人：（签字）</w:t>
      </w:r>
      <w:r>
        <w:rPr>
          <w:rFonts w:hint="eastAsia"/>
          <w:sz w:val="24"/>
          <w:szCs w:val="24"/>
          <w:highlight w:val="none"/>
        </w:rPr>
        <w:tab/>
      </w:r>
      <w:r>
        <w:rPr>
          <w:rFonts w:hint="eastAsia"/>
          <w:sz w:val="24"/>
          <w:szCs w:val="24"/>
          <w:highlight w:val="none"/>
        </w:rPr>
        <w:t>法定代表人或授权代理人：（签字）</w:t>
      </w:r>
      <w:bookmarkEnd w:id="98"/>
      <w:bookmarkEnd w:id="99"/>
    </w:p>
    <w:p w14:paraId="2433B7D8">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100" w:name="_Toc2236"/>
      <w:bookmarkStart w:id="101" w:name="_Toc11893"/>
      <w:r>
        <w:rPr>
          <w:rFonts w:hint="eastAsia"/>
          <w:sz w:val="24"/>
          <w:szCs w:val="24"/>
          <w:highlight w:val="none"/>
        </w:rPr>
        <w:t>开户单位：开户单位：</w:t>
      </w:r>
      <w:bookmarkEnd w:id="100"/>
      <w:bookmarkEnd w:id="101"/>
    </w:p>
    <w:p w14:paraId="3471F85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102" w:name="_Toc31863"/>
      <w:bookmarkStart w:id="103" w:name="_Toc25263"/>
      <w:r>
        <w:rPr>
          <w:rFonts w:hint="eastAsia"/>
          <w:sz w:val="24"/>
          <w:szCs w:val="24"/>
          <w:highlight w:val="none"/>
        </w:rPr>
        <w:t>开户银行：</w:t>
      </w:r>
      <w:r>
        <w:rPr>
          <w:rFonts w:hint="eastAsia"/>
          <w:sz w:val="24"/>
          <w:szCs w:val="24"/>
          <w:highlight w:val="none"/>
        </w:rPr>
        <w:tab/>
      </w:r>
      <w:r>
        <w:rPr>
          <w:rFonts w:hint="eastAsia"/>
          <w:sz w:val="24"/>
          <w:szCs w:val="24"/>
          <w:highlight w:val="none"/>
        </w:rPr>
        <w:t>开户银行：</w:t>
      </w:r>
      <w:bookmarkEnd w:id="102"/>
      <w:bookmarkEnd w:id="103"/>
    </w:p>
    <w:p w14:paraId="0C99F9E0">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104" w:name="_Toc17067"/>
      <w:bookmarkStart w:id="105" w:name="_Toc27472"/>
      <w:r>
        <w:rPr>
          <w:rFonts w:hint="eastAsia"/>
          <w:sz w:val="24"/>
          <w:szCs w:val="24"/>
          <w:highlight w:val="none"/>
        </w:rPr>
        <w:t>帐</w:t>
      </w:r>
      <w:r>
        <w:rPr>
          <w:rFonts w:hint="eastAsia"/>
          <w:sz w:val="24"/>
          <w:szCs w:val="24"/>
          <w:highlight w:val="none"/>
        </w:rPr>
        <w:tab/>
      </w:r>
      <w:r>
        <w:rPr>
          <w:rFonts w:hint="eastAsia"/>
          <w:sz w:val="24"/>
          <w:szCs w:val="24"/>
          <w:highlight w:val="none"/>
        </w:rPr>
        <w:t>号：</w:t>
      </w:r>
      <w:r>
        <w:rPr>
          <w:rFonts w:hint="eastAsia"/>
          <w:sz w:val="24"/>
          <w:szCs w:val="24"/>
          <w:highlight w:val="none"/>
        </w:rPr>
        <w:tab/>
      </w:r>
      <w:r>
        <w:rPr>
          <w:rFonts w:hint="eastAsia"/>
          <w:sz w:val="24"/>
          <w:szCs w:val="24"/>
          <w:highlight w:val="none"/>
        </w:rPr>
        <w:t>帐</w:t>
      </w:r>
      <w:r>
        <w:rPr>
          <w:rFonts w:hint="eastAsia"/>
          <w:sz w:val="24"/>
          <w:szCs w:val="24"/>
          <w:highlight w:val="none"/>
        </w:rPr>
        <w:tab/>
      </w:r>
      <w:r>
        <w:rPr>
          <w:rFonts w:hint="eastAsia"/>
          <w:sz w:val="24"/>
          <w:szCs w:val="24"/>
          <w:highlight w:val="none"/>
        </w:rPr>
        <w:t>号：</w:t>
      </w:r>
      <w:bookmarkEnd w:id="104"/>
      <w:bookmarkEnd w:id="105"/>
    </w:p>
    <w:p w14:paraId="09BBE5B5">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106" w:name="_Toc18260"/>
      <w:bookmarkStart w:id="107" w:name="_Toc19503"/>
      <w:r>
        <w:rPr>
          <w:rFonts w:hint="eastAsia"/>
          <w:sz w:val="24"/>
          <w:szCs w:val="24"/>
          <w:highlight w:val="none"/>
        </w:rPr>
        <w:t>地</w:t>
      </w:r>
      <w:r>
        <w:rPr>
          <w:rFonts w:hint="eastAsia"/>
          <w:sz w:val="24"/>
          <w:szCs w:val="24"/>
          <w:highlight w:val="none"/>
        </w:rPr>
        <w:tab/>
      </w:r>
      <w:r>
        <w:rPr>
          <w:rFonts w:hint="eastAsia"/>
          <w:sz w:val="24"/>
          <w:szCs w:val="24"/>
          <w:highlight w:val="none"/>
        </w:rPr>
        <w:t>址：</w:t>
      </w:r>
      <w:r>
        <w:rPr>
          <w:rFonts w:hint="eastAsia"/>
          <w:sz w:val="24"/>
          <w:szCs w:val="24"/>
          <w:highlight w:val="none"/>
        </w:rPr>
        <w:tab/>
      </w:r>
      <w:r>
        <w:rPr>
          <w:rFonts w:hint="eastAsia"/>
          <w:sz w:val="24"/>
          <w:szCs w:val="24"/>
          <w:highlight w:val="none"/>
        </w:rPr>
        <w:t>地</w:t>
      </w:r>
      <w:r>
        <w:rPr>
          <w:rFonts w:hint="eastAsia"/>
          <w:sz w:val="24"/>
          <w:szCs w:val="24"/>
          <w:highlight w:val="none"/>
        </w:rPr>
        <w:tab/>
      </w:r>
      <w:r>
        <w:rPr>
          <w:rFonts w:hint="eastAsia"/>
          <w:sz w:val="24"/>
          <w:szCs w:val="24"/>
          <w:highlight w:val="none"/>
        </w:rPr>
        <w:t>址：</w:t>
      </w:r>
      <w:bookmarkEnd w:id="106"/>
      <w:bookmarkEnd w:id="107"/>
    </w:p>
    <w:p w14:paraId="09CC3E01">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outlineLvl w:val="9"/>
        <w:rPr>
          <w:rFonts w:hint="eastAsia"/>
          <w:sz w:val="24"/>
          <w:szCs w:val="24"/>
          <w:highlight w:val="none"/>
        </w:rPr>
      </w:pPr>
      <w:bookmarkStart w:id="108" w:name="_Toc16058"/>
      <w:bookmarkStart w:id="109" w:name="_Toc15291"/>
      <w:r>
        <w:rPr>
          <w:rFonts w:hint="eastAsia"/>
          <w:sz w:val="24"/>
          <w:szCs w:val="24"/>
          <w:highlight w:val="none"/>
        </w:rPr>
        <w:t>电</w:t>
      </w:r>
      <w:r>
        <w:rPr>
          <w:rFonts w:hint="eastAsia"/>
          <w:sz w:val="24"/>
          <w:szCs w:val="24"/>
          <w:highlight w:val="none"/>
        </w:rPr>
        <w:tab/>
      </w:r>
      <w:r>
        <w:rPr>
          <w:rFonts w:hint="eastAsia"/>
          <w:sz w:val="24"/>
          <w:szCs w:val="24"/>
          <w:highlight w:val="none"/>
        </w:rPr>
        <w:t>话：</w:t>
      </w:r>
      <w:r>
        <w:rPr>
          <w:rFonts w:hint="eastAsia"/>
          <w:sz w:val="24"/>
          <w:szCs w:val="24"/>
          <w:highlight w:val="none"/>
        </w:rPr>
        <w:tab/>
      </w:r>
      <w:r>
        <w:rPr>
          <w:rFonts w:hint="eastAsia"/>
          <w:sz w:val="24"/>
          <w:szCs w:val="24"/>
          <w:highlight w:val="none"/>
        </w:rPr>
        <w:t>电</w:t>
      </w:r>
      <w:r>
        <w:rPr>
          <w:rFonts w:hint="eastAsia"/>
          <w:sz w:val="24"/>
          <w:szCs w:val="24"/>
          <w:highlight w:val="none"/>
        </w:rPr>
        <w:tab/>
      </w:r>
      <w:r>
        <w:rPr>
          <w:rFonts w:hint="eastAsia"/>
          <w:sz w:val="24"/>
          <w:szCs w:val="24"/>
          <w:highlight w:val="none"/>
        </w:rPr>
        <w:t>话：</w:t>
      </w:r>
      <w:bookmarkEnd w:id="108"/>
      <w:bookmarkEnd w:id="109"/>
    </w:p>
    <w:p w14:paraId="058643B3">
      <w:pPr>
        <w:pStyle w:val="6"/>
        <w:keepNext w:val="0"/>
        <w:keepLines w:val="0"/>
        <w:pageBreakBefore w:val="0"/>
        <w:kinsoku/>
        <w:wordWrap w:val="0"/>
        <w:overflowPunct/>
        <w:topLinePunct w:val="0"/>
        <w:autoSpaceDE w:val="0"/>
        <w:autoSpaceDN w:val="0"/>
        <w:bidi w:val="0"/>
        <w:spacing w:before="0" w:beforeLines="1" w:after="0" w:afterLines="1" w:line="540" w:lineRule="exact"/>
        <w:ind w:left="237" w:leftChars="113" w:firstLine="223" w:firstLineChars="93"/>
        <w:jc w:val="both"/>
        <w:outlineLvl w:val="9"/>
        <w:rPr>
          <w:rFonts w:hint="eastAsia"/>
          <w:sz w:val="24"/>
          <w:szCs w:val="24"/>
          <w:highlight w:val="none"/>
          <w:lang w:eastAsia="zh-CN"/>
        </w:rPr>
      </w:pPr>
      <w:bookmarkStart w:id="110" w:name="_Toc32463"/>
      <w:bookmarkStart w:id="111" w:name="_Toc22352"/>
      <w:r>
        <w:rPr>
          <w:rFonts w:hint="eastAsia"/>
          <w:sz w:val="24"/>
          <w:szCs w:val="24"/>
          <w:highlight w:val="none"/>
        </w:rPr>
        <w:t>签订时间：</w:t>
      </w:r>
      <w:r>
        <w:rPr>
          <w:rFonts w:hint="eastAsia"/>
          <w:sz w:val="24"/>
          <w:szCs w:val="24"/>
          <w:highlight w:val="none"/>
        </w:rPr>
        <w:tab/>
      </w:r>
      <w:r>
        <w:rPr>
          <w:rFonts w:hint="eastAsia"/>
          <w:sz w:val="24"/>
          <w:szCs w:val="24"/>
          <w:highlight w:val="none"/>
        </w:rPr>
        <w:t>签订时间</w:t>
      </w:r>
      <w:r>
        <w:rPr>
          <w:rFonts w:hint="eastAsia"/>
          <w:sz w:val="24"/>
          <w:szCs w:val="24"/>
          <w:highlight w:val="none"/>
          <w:lang w:eastAsia="zh-CN"/>
        </w:rPr>
        <w:t>：</w:t>
      </w:r>
      <w:bookmarkEnd w:id="110"/>
      <w:bookmarkEnd w:id="111"/>
    </w:p>
    <w:p w14:paraId="65D039BF">
      <w:pPr>
        <w:pStyle w:val="35"/>
        <w:rPr>
          <w:rFonts w:hint="eastAsia"/>
          <w:sz w:val="24"/>
          <w:szCs w:val="24"/>
          <w:highlight w:val="none"/>
          <w:lang w:eastAsia="zh-CN"/>
        </w:rPr>
      </w:pPr>
    </w:p>
    <w:p w14:paraId="7C3C3CED">
      <w:pPr>
        <w:rPr>
          <w:rFonts w:hint="eastAsia"/>
          <w:lang w:eastAsia="zh-CN"/>
        </w:rPr>
      </w:pPr>
    </w:p>
    <w:p w14:paraId="17A08960">
      <w:pPr>
        <w:pStyle w:val="6"/>
        <w:keepNext w:val="0"/>
        <w:keepLines w:val="0"/>
        <w:pageBreakBefore w:val="0"/>
        <w:numPr>
          <w:ilvl w:val="0"/>
          <w:numId w:val="2"/>
        </w:numPr>
        <w:kinsoku/>
        <w:wordWrap w:val="0"/>
        <w:overflowPunct/>
        <w:topLinePunct w:val="0"/>
        <w:bidi w:val="0"/>
        <w:spacing w:before="353" w:line="360" w:lineRule="auto"/>
        <w:ind w:left="14" w:leftChars="0" w:hanging="14" w:firstLineChars="0"/>
        <w:jc w:val="center"/>
        <w:outlineLvl w:val="0"/>
        <w:rPr>
          <w:spacing w:val="-5"/>
          <w:sz w:val="36"/>
          <w:szCs w:val="36"/>
          <w:highlight w:val="none"/>
          <w14:textOutline w14:w="2306" w14:cap="flat" w14:cmpd="sng">
            <w14:solidFill>
              <w14:srgbClr w14:val="000000"/>
            </w14:solidFill>
            <w14:prstDash w14:val="solid"/>
            <w14:miter w14:val="0"/>
          </w14:textOutline>
        </w:rPr>
      </w:pPr>
      <w:bookmarkStart w:id="112" w:name="_Toc10803"/>
      <w:r>
        <w:rPr>
          <w:spacing w:val="-5"/>
          <w:sz w:val="36"/>
          <w:szCs w:val="36"/>
          <w:highlight w:val="none"/>
          <w14:textOutline w14:w="2306" w14:cap="flat" w14:cmpd="sng">
            <w14:solidFill>
              <w14:srgbClr w14:val="000000"/>
            </w14:solidFill>
            <w14:prstDash w14:val="solid"/>
            <w14:miter w14:val="0"/>
          </w14:textOutline>
        </w:rPr>
        <w:t>响应文件格式</w:t>
      </w:r>
      <w:bookmarkEnd w:id="112"/>
    </w:p>
    <w:p w14:paraId="511E3A9C">
      <w:pPr>
        <w:pStyle w:val="34"/>
        <w:rPr>
          <w:highlight w:val="none"/>
        </w:rPr>
      </w:pPr>
    </w:p>
    <w:p w14:paraId="1D32B2D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b/>
          <w:bCs/>
          <w:spacing w:val="0"/>
          <w:sz w:val="24"/>
          <w:szCs w:val="24"/>
        </w:rPr>
      </w:pPr>
      <w:r>
        <w:rPr>
          <w:rFonts w:ascii="宋体" w:hAnsi="宋体" w:eastAsia="宋体" w:cs="宋体"/>
          <w:b/>
          <w:bCs/>
          <w:spacing w:val="0"/>
          <w:sz w:val="24"/>
          <w:szCs w:val="24"/>
        </w:rPr>
        <w:t>供应商编制文件须知</w:t>
      </w:r>
    </w:p>
    <w:p w14:paraId="4DF8EDF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textAlignment w:val="baseline"/>
        <w:rPr>
          <w:rFonts w:ascii="宋体" w:hAnsi="宋体" w:eastAsia="宋体" w:cs="宋体"/>
          <w:b/>
          <w:bCs/>
          <w:spacing w:val="0"/>
          <w:sz w:val="24"/>
          <w:szCs w:val="24"/>
        </w:rPr>
      </w:pPr>
      <w:r>
        <w:rPr>
          <w:rFonts w:ascii="宋体" w:hAnsi="宋体" w:eastAsia="宋体" w:cs="宋体"/>
          <w:b/>
          <w:bCs/>
          <w:spacing w:val="0"/>
          <w:sz w:val="24"/>
          <w:szCs w:val="24"/>
        </w:rPr>
        <w:t>1.供应商按照本部分的顺序编制响应文件，编制中涉及格式资料的，应按照本部分提供的内容和格式（所有表格的格式可扩展）填写提交。</w:t>
      </w:r>
    </w:p>
    <w:p w14:paraId="1C2B73F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2" w:firstLineChars="200"/>
        <w:textAlignment w:val="baseline"/>
        <w:rPr>
          <w:rFonts w:ascii="宋体" w:hAnsi="宋体" w:eastAsia="宋体" w:cs="宋体"/>
          <w:spacing w:val="0"/>
          <w:sz w:val="24"/>
          <w:szCs w:val="24"/>
        </w:rPr>
        <w:sectPr>
          <w:footerReference r:id="rId7" w:type="default"/>
          <w:pgSz w:w="11906" w:h="16839"/>
          <w:pgMar w:top="1419" w:right="1218" w:bottom="1014" w:left="1245" w:header="0" w:footer="852" w:gutter="0"/>
          <w:pgNumType w:fmt="decimal" w:start="1"/>
          <w:cols w:space="720" w:num="1"/>
        </w:sectPr>
      </w:pPr>
      <w:r>
        <w:rPr>
          <w:rFonts w:ascii="宋体" w:hAnsi="宋体" w:eastAsia="宋体" w:cs="宋体"/>
          <w:b/>
          <w:bCs/>
          <w:spacing w:val="0"/>
          <w:sz w:val="24"/>
          <w:szCs w:val="24"/>
        </w:rPr>
        <w:t>2.全部声明和问题的回答及所附材料必须是真实的、准确的和完整的。</w:t>
      </w:r>
    </w:p>
    <w:p w14:paraId="70F8F906">
      <w:pPr>
        <w:spacing w:before="204" w:line="219" w:lineRule="auto"/>
        <w:rPr>
          <w:rFonts w:ascii="宋体" w:hAnsi="宋体" w:eastAsia="宋体" w:cs="宋体"/>
          <w:b/>
          <w:bCs/>
          <w:sz w:val="24"/>
          <w:szCs w:val="24"/>
        </w:rPr>
      </w:pPr>
      <w:r>
        <w:rPr>
          <w:rFonts w:ascii="宋体" w:hAnsi="宋体" w:eastAsia="宋体" w:cs="宋体"/>
          <w:b/>
          <w:bCs/>
          <w:spacing w:val="-3"/>
          <w:sz w:val="24"/>
          <w:szCs w:val="24"/>
        </w:rPr>
        <w:t>响应文件封面格式</w:t>
      </w:r>
    </w:p>
    <w:p w14:paraId="5A7042F4">
      <w:pPr>
        <w:pStyle w:val="6"/>
        <w:spacing w:line="313" w:lineRule="auto"/>
      </w:pPr>
    </w:p>
    <w:p w14:paraId="59F23C2D">
      <w:pPr>
        <w:pStyle w:val="6"/>
        <w:spacing w:line="313" w:lineRule="auto"/>
      </w:pPr>
    </w:p>
    <w:p w14:paraId="30DC5367">
      <w:pPr>
        <w:pStyle w:val="6"/>
        <w:spacing w:line="313" w:lineRule="auto"/>
      </w:pPr>
    </w:p>
    <w:p w14:paraId="16488F46">
      <w:pPr>
        <w:tabs>
          <w:tab w:val="left" w:pos="6494"/>
        </w:tabs>
        <w:spacing w:before="130" w:line="221" w:lineRule="auto"/>
        <w:ind w:left="2092"/>
        <w:rPr>
          <w:rFonts w:ascii="宋体" w:hAnsi="宋体" w:eastAsia="宋体" w:cs="宋体"/>
          <w:sz w:val="40"/>
          <w:szCs w:val="40"/>
        </w:rPr>
      </w:pPr>
      <w:r>
        <w:rPr>
          <w:rFonts w:ascii="宋体" w:hAnsi="宋体" w:eastAsia="宋体" w:cs="宋体"/>
          <w:sz w:val="40"/>
          <w:szCs w:val="40"/>
          <w:u w:val="single" w:color="auto"/>
        </w:rPr>
        <w:tab/>
      </w:r>
      <w:r>
        <w:rPr>
          <w:rFonts w:ascii="宋体" w:hAnsi="宋体" w:eastAsia="宋体" w:cs="宋体"/>
          <w:spacing w:val="-178"/>
          <w:sz w:val="40"/>
          <w:szCs w:val="40"/>
        </w:rPr>
        <w:t xml:space="preserve"> </w:t>
      </w:r>
      <w:r>
        <w:rPr>
          <w:rFonts w:ascii="宋体" w:hAnsi="宋体" w:eastAsia="宋体" w:cs="宋体"/>
          <w:b/>
          <w:bCs/>
          <w:spacing w:val="-15"/>
          <w:sz w:val="40"/>
          <w:szCs w:val="40"/>
        </w:rPr>
        <w:t>项目</w:t>
      </w:r>
    </w:p>
    <w:p w14:paraId="6A647AC8">
      <w:pPr>
        <w:pStyle w:val="6"/>
        <w:spacing w:line="242" w:lineRule="auto"/>
      </w:pPr>
    </w:p>
    <w:p w14:paraId="27319048">
      <w:pPr>
        <w:pStyle w:val="6"/>
        <w:spacing w:line="243" w:lineRule="auto"/>
      </w:pPr>
    </w:p>
    <w:p w14:paraId="7BE0A661">
      <w:pPr>
        <w:pStyle w:val="6"/>
        <w:spacing w:line="243" w:lineRule="auto"/>
      </w:pPr>
    </w:p>
    <w:p w14:paraId="268AA303">
      <w:pPr>
        <w:pStyle w:val="6"/>
        <w:spacing w:line="243" w:lineRule="auto"/>
      </w:pPr>
    </w:p>
    <w:p w14:paraId="4285DC83">
      <w:pPr>
        <w:pStyle w:val="6"/>
        <w:spacing w:line="243" w:lineRule="auto"/>
      </w:pPr>
    </w:p>
    <w:p w14:paraId="66285734">
      <w:pPr>
        <w:pStyle w:val="6"/>
        <w:spacing w:line="243" w:lineRule="auto"/>
      </w:pPr>
    </w:p>
    <w:p w14:paraId="77EB1469">
      <w:pPr>
        <w:pStyle w:val="6"/>
        <w:spacing w:line="243" w:lineRule="auto"/>
      </w:pPr>
    </w:p>
    <w:p w14:paraId="4DBFCC40">
      <w:pPr>
        <w:spacing w:before="231" w:line="222" w:lineRule="auto"/>
        <w:ind w:left="3319"/>
        <w:rPr>
          <w:rFonts w:ascii="宋体" w:hAnsi="宋体" w:eastAsia="宋体" w:cs="宋体"/>
          <w:sz w:val="71"/>
          <w:szCs w:val="71"/>
        </w:rPr>
      </w:pPr>
      <w:r>
        <w:rPr>
          <w:rFonts w:ascii="宋体" w:hAnsi="宋体" w:eastAsia="宋体" w:cs="宋体"/>
          <w:spacing w:val="-7"/>
          <w:sz w:val="71"/>
          <w:szCs w:val="71"/>
        </w:rPr>
        <w:t>响应文件</w:t>
      </w:r>
    </w:p>
    <w:p w14:paraId="0A49170C">
      <w:pPr>
        <w:pStyle w:val="6"/>
        <w:spacing w:line="267" w:lineRule="auto"/>
      </w:pPr>
    </w:p>
    <w:p w14:paraId="5A6542BF">
      <w:pPr>
        <w:pStyle w:val="6"/>
        <w:spacing w:line="268" w:lineRule="auto"/>
      </w:pPr>
    </w:p>
    <w:p w14:paraId="45649872">
      <w:pPr>
        <w:spacing w:before="91" w:line="220" w:lineRule="auto"/>
        <w:ind w:left="1954"/>
        <w:rPr>
          <w:rFonts w:ascii="宋体" w:hAnsi="宋体" w:eastAsia="宋体" w:cs="宋体"/>
          <w:sz w:val="28"/>
          <w:szCs w:val="28"/>
        </w:rPr>
      </w:pPr>
      <w:r>
        <w:rPr>
          <w:rFonts w:ascii="宋体" w:hAnsi="宋体" w:eastAsia="宋体" w:cs="宋体"/>
          <w:spacing w:val="-3"/>
          <w:sz w:val="28"/>
          <w:szCs w:val="28"/>
        </w:rPr>
        <w:t>项目编号：</w:t>
      </w:r>
    </w:p>
    <w:p w14:paraId="69A2C2AD">
      <w:pPr>
        <w:pStyle w:val="6"/>
        <w:spacing w:line="248" w:lineRule="auto"/>
      </w:pPr>
    </w:p>
    <w:p w14:paraId="2099916F">
      <w:pPr>
        <w:pStyle w:val="6"/>
        <w:spacing w:line="248" w:lineRule="auto"/>
      </w:pPr>
    </w:p>
    <w:p w14:paraId="3F424A68">
      <w:pPr>
        <w:pStyle w:val="6"/>
        <w:spacing w:line="248" w:lineRule="auto"/>
      </w:pPr>
    </w:p>
    <w:p w14:paraId="3C073739">
      <w:pPr>
        <w:pStyle w:val="6"/>
        <w:spacing w:line="248" w:lineRule="auto"/>
      </w:pPr>
    </w:p>
    <w:p w14:paraId="65E2FA58">
      <w:pPr>
        <w:pStyle w:val="6"/>
        <w:spacing w:line="248" w:lineRule="auto"/>
      </w:pPr>
    </w:p>
    <w:p w14:paraId="767691FA">
      <w:pPr>
        <w:pStyle w:val="6"/>
        <w:spacing w:line="248" w:lineRule="auto"/>
      </w:pPr>
    </w:p>
    <w:p w14:paraId="3B28721A">
      <w:pPr>
        <w:pStyle w:val="6"/>
        <w:spacing w:line="249" w:lineRule="auto"/>
      </w:pPr>
    </w:p>
    <w:p w14:paraId="2C3BC898">
      <w:pPr>
        <w:spacing w:before="91" w:line="219" w:lineRule="auto"/>
        <w:ind w:left="1808"/>
        <w:rPr>
          <w:rFonts w:ascii="宋体" w:hAnsi="宋体" w:eastAsia="宋体" w:cs="宋体"/>
          <w:sz w:val="28"/>
          <w:szCs w:val="28"/>
        </w:rPr>
      </w:pPr>
      <w:r>
        <w:rPr>
          <w:rFonts w:ascii="宋体" w:hAnsi="宋体" w:eastAsia="宋体" w:cs="宋体"/>
          <w:spacing w:val="3"/>
          <w:sz w:val="28"/>
          <w:szCs w:val="28"/>
        </w:rPr>
        <w:t>供应商名称</w:t>
      </w:r>
      <w:r>
        <w:rPr>
          <w:rFonts w:ascii="宋体" w:hAnsi="宋体" w:eastAsia="宋体" w:cs="宋体"/>
          <w:spacing w:val="-18"/>
          <w:sz w:val="28"/>
          <w:szCs w:val="28"/>
        </w:rPr>
        <w:t>：（</w:t>
      </w:r>
      <w:r>
        <w:rPr>
          <w:rFonts w:ascii="宋体" w:hAnsi="宋体" w:eastAsia="宋体" w:cs="宋体"/>
          <w:spacing w:val="3"/>
          <w:sz w:val="28"/>
          <w:szCs w:val="28"/>
        </w:rPr>
        <w:t>公章）</w:t>
      </w:r>
    </w:p>
    <w:p w14:paraId="0DF768AC">
      <w:pPr>
        <w:pStyle w:val="6"/>
        <w:spacing w:line="373" w:lineRule="auto"/>
      </w:pPr>
    </w:p>
    <w:p w14:paraId="59173374">
      <w:pPr>
        <w:spacing w:before="92" w:line="219" w:lineRule="auto"/>
        <w:ind w:left="1627"/>
        <w:rPr>
          <w:rFonts w:ascii="宋体" w:hAnsi="宋体" w:eastAsia="宋体" w:cs="宋体"/>
          <w:sz w:val="28"/>
          <w:szCs w:val="28"/>
        </w:rPr>
      </w:pPr>
      <w:r>
        <w:rPr>
          <w:rFonts w:ascii="宋体" w:hAnsi="宋体" w:eastAsia="宋体" w:cs="宋体"/>
          <w:spacing w:val="1"/>
          <w:sz w:val="28"/>
          <w:szCs w:val="28"/>
        </w:rPr>
        <w:t>法定代表人或负责人或被授权人签名</w:t>
      </w:r>
      <w:r>
        <w:rPr>
          <w:rFonts w:ascii="宋体" w:hAnsi="宋体" w:eastAsia="宋体" w:cs="宋体"/>
          <w:spacing w:val="-17"/>
          <w:sz w:val="28"/>
          <w:szCs w:val="28"/>
        </w:rPr>
        <w:t>：（</w:t>
      </w:r>
      <w:r>
        <w:rPr>
          <w:rFonts w:ascii="宋体" w:hAnsi="宋体" w:eastAsia="宋体" w:cs="宋体"/>
          <w:spacing w:val="1"/>
          <w:sz w:val="28"/>
          <w:szCs w:val="28"/>
        </w:rPr>
        <w:t>或盖章）</w:t>
      </w:r>
    </w:p>
    <w:p w14:paraId="0EB02F22">
      <w:pPr>
        <w:pStyle w:val="6"/>
        <w:spacing w:line="375" w:lineRule="auto"/>
      </w:pPr>
    </w:p>
    <w:p w14:paraId="4E29137D">
      <w:pPr>
        <w:spacing w:before="92" w:line="220" w:lineRule="auto"/>
        <w:ind w:left="3727"/>
        <w:rPr>
          <w:rFonts w:ascii="宋体" w:hAnsi="宋体" w:eastAsia="宋体" w:cs="宋体"/>
          <w:sz w:val="28"/>
          <w:szCs w:val="28"/>
        </w:rPr>
      </w:pPr>
      <w:r>
        <w:rPr>
          <w:rFonts w:ascii="宋体" w:hAnsi="宋体" w:eastAsia="宋体" w:cs="宋体"/>
          <w:spacing w:val="-10"/>
          <w:sz w:val="28"/>
          <w:szCs w:val="28"/>
        </w:rPr>
        <w:t>年</w:t>
      </w:r>
      <w:r>
        <w:rPr>
          <w:rFonts w:ascii="宋体" w:hAnsi="宋体" w:eastAsia="宋体" w:cs="宋体"/>
          <w:spacing w:val="4"/>
          <w:sz w:val="28"/>
          <w:szCs w:val="28"/>
        </w:rPr>
        <w:t xml:space="preserve">    </w:t>
      </w:r>
      <w:r>
        <w:rPr>
          <w:rFonts w:ascii="宋体" w:hAnsi="宋体" w:eastAsia="宋体" w:cs="宋体"/>
          <w:spacing w:val="-10"/>
          <w:sz w:val="28"/>
          <w:szCs w:val="28"/>
        </w:rPr>
        <w:t>月</w:t>
      </w:r>
      <w:r>
        <w:rPr>
          <w:rFonts w:ascii="宋体" w:hAnsi="宋体" w:eastAsia="宋体" w:cs="宋体"/>
          <w:spacing w:val="15"/>
          <w:sz w:val="28"/>
          <w:szCs w:val="28"/>
        </w:rPr>
        <w:t xml:space="preserve">    </w:t>
      </w:r>
      <w:r>
        <w:rPr>
          <w:rFonts w:ascii="宋体" w:hAnsi="宋体" w:eastAsia="宋体" w:cs="宋体"/>
          <w:spacing w:val="-10"/>
          <w:sz w:val="28"/>
          <w:szCs w:val="28"/>
        </w:rPr>
        <w:t>日</w:t>
      </w:r>
    </w:p>
    <w:p w14:paraId="6513457F">
      <w:pPr>
        <w:spacing w:line="220" w:lineRule="auto"/>
        <w:rPr>
          <w:rFonts w:ascii="宋体" w:hAnsi="宋体" w:eastAsia="宋体" w:cs="宋体"/>
          <w:sz w:val="28"/>
          <w:szCs w:val="28"/>
        </w:rPr>
        <w:sectPr>
          <w:footerReference r:id="rId8" w:type="default"/>
          <w:pgSz w:w="11906" w:h="16839"/>
          <w:pgMar w:top="1431" w:right="1785" w:bottom="1014" w:left="1257" w:header="0" w:footer="852" w:gutter="0"/>
          <w:pgNumType w:fmt="decimal"/>
          <w:cols w:space="720" w:num="1"/>
        </w:sectPr>
      </w:pPr>
    </w:p>
    <w:p w14:paraId="7E2AD434">
      <w:pPr>
        <w:spacing w:before="88" w:line="225" w:lineRule="auto"/>
        <w:ind w:left="3511"/>
        <w:rPr>
          <w:rFonts w:ascii="宋体" w:hAnsi="宋体" w:eastAsia="宋体" w:cs="宋体"/>
          <w:sz w:val="43"/>
          <w:szCs w:val="43"/>
        </w:rPr>
      </w:pPr>
      <w:r>
        <w:rPr>
          <w:rFonts w:ascii="宋体" w:hAnsi="宋体" w:eastAsia="宋体" w:cs="宋体"/>
          <w:b/>
          <w:bCs/>
          <w:spacing w:val="-51"/>
          <w:sz w:val="43"/>
          <w:szCs w:val="43"/>
        </w:rPr>
        <w:t>目</w:t>
      </w:r>
      <w:r>
        <w:rPr>
          <w:rFonts w:ascii="宋体" w:hAnsi="宋体" w:eastAsia="宋体" w:cs="宋体"/>
          <w:spacing w:val="15"/>
          <w:sz w:val="43"/>
          <w:szCs w:val="43"/>
        </w:rPr>
        <w:t xml:space="preserve">  </w:t>
      </w:r>
      <w:r>
        <w:rPr>
          <w:rFonts w:ascii="宋体" w:hAnsi="宋体" w:eastAsia="宋体" w:cs="宋体"/>
          <w:b/>
          <w:bCs/>
          <w:spacing w:val="-51"/>
          <w:sz w:val="43"/>
          <w:szCs w:val="43"/>
        </w:rPr>
        <w:t>录</w:t>
      </w:r>
    </w:p>
    <w:p w14:paraId="4CFE25A1">
      <w:pPr>
        <w:pStyle w:val="6"/>
        <w:spacing w:line="373" w:lineRule="auto"/>
      </w:pPr>
    </w:p>
    <w:p w14:paraId="2B5EDA95">
      <w:pPr>
        <w:spacing w:before="140" w:line="222" w:lineRule="auto"/>
        <w:ind w:left="803"/>
        <w:rPr>
          <w:rFonts w:ascii="宋体" w:hAnsi="宋体" w:eastAsia="宋体" w:cs="宋体"/>
          <w:sz w:val="43"/>
          <w:szCs w:val="43"/>
        </w:rPr>
      </w:pPr>
      <w:r>
        <w:rPr>
          <w:rFonts w:ascii="宋体" w:hAnsi="宋体" w:eastAsia="宋体" w:cs="宋体"/>
          <w:spacing w:val="6"/>
          <w:sz w:val="43"/>
          <w:szCs w:val="43"/>
        </w:rPr>
        <w:t>（由供应商自行编制并设置页码）</w:t>
      </w:r>
    </w:p>
    <w:p w14:paraId="32E52092">
      <w:pPr>
        <w:spacing w:line="222" w:lineRule="auto"/>
        <w:rPr>
          <w:rFonts w:ascii="宋体" w:hAnsi="宋体" w:eastAsia="宋体" w:cs="宋体"/>
          <w:sz w:val="43"/>
          <w:szCs w:val="43"/>
        </w:rPr>
        <w:sectPr>
          <w:footerReference r:id="rId9" w:type="default"/>
          <w:pgSz w:w="11906" w:h="16839"/>
          <w:pgMar w:top="1391" w:right="1785" w:bottom="1014" w:left="1785" w:header="0" w:footer="852" w:gutter="0"/>
          <w:pgNumType w:fmt="decimal"/>
          <w:cols w:space="720" w:num="1"/>
        </w:sectPr>
      </w:pPr>
    </w:p>
    <w:p w14:paraId="2AAFB27D">
      <w:pPr>
        <w:spacing w:before="48" w:line="219" w:lineRule="auto"/>
        <w:ind w:left="3"/>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一、响应函格式</w:t>
      </w:r>
    </w:p>
    <w:p w14:paraId="6E9029B2">
      <w:pPr>
        <w:pStyle w:val="6"/>
        <w:spacing w:line="283" w:lineRule="auto"/>
        <w:rPr>
          <w:rFonts w:hint="eastAsia" w:ascii="宋体" w:hAnsi="宋体" w:eastAsia="宋体" w:cs="宋体"/>
          <w:spacing w:val="0"/>
          <w:position w:val="0"/>
          <w:sz w:val="24"/>
          <w:szCs w:val="24"/>
        </w:rPr>
      </w:pPr>
    </w:p>
    <w:p w14:paraId="1EAC6380">
      <w:pPr>
        <w:spacing w:before="78" w:line="221" w:lineRule="auto"/>
        <w:ind w:left="4032"/>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响</w:t>
      </w:r>
      <w:r>
        <w:rPr>
          <w:rFonts w:hint="eastAsia" w:ascii="宋体" w:hAnsi="宋体" w:eastAsia="宋体" w:cs="宋体"/>
          <w:spacing w:val="0"/>
          <w:position w:val="0"/>
          <w:sz w:val="24"/>
          <w:szCs w:val="24"/>
        </w:rPr>
        <w:t xml:space="preserve">   </w:t>
      </w:r>
      <w:r>
        <w:rPr>
          <w:rFonts w:hint="eastAsia" w:ascii="宋体" w:hAnsi="宋体" w:eastAsia="宋体" w:cs="宋体"/>
          <w:b/>
          <w:bCs/>
          <w:spacing w:val="0"/>
          <w:position w:val="0"/>
          <w:sz w:val="24"/>
          <w:szCs w:val="24"/>
        </w:rPr>
        <w:t>应</w:t>
      </w:r>
      <w:r>
        <w:rPr>
          <w:rFonts w:hint="eastAsia" w:ascii="宋体" w:hAnsi="宋体" w:eastAsia="宋体" w:cs="宋体"/>
          <w:spacing w:val="0"/>
          <w:position w:val="0"/>
          <w:sz w:val="24"/>
          <w:szCs w:val="24"/>
        </w:rPr>
        <w:t xml:space="preserve">   </w:t>
      </w:r>
      <w:r>
        <w:rPr>
          <w:rFonts w:hint="eastAsia" w:ascii="宋体" w:hAnsi="宋体" w:eastAsia="宋体" w:cs="宋体"/>
          <w:b/>
          <w:bCs/>
          <w:spacing w:val="0"/>
          <w:position w:val="0"/>
          <w:sz w:val="24"/>
          <w:szCs w:val="24"/>
        </w:rPr>
        <w:t>函</w:t>
      </w:r>
    </w:p>
    <w:p w14:paraId="672EA973">
      <w:pPr>
        <w:pStyle w:val="6"/>
        <w:spacing w:line="282" w:lineRule="auto"/>
        <w:rPr>
          <w:rFonts w:hint="eastAsia" w:ascii="宋体" w:hAnsi="宋体" w:eastAsia="宋体" w:cs="宋体"/>
          <w:spacing w:val="0"/>
          <w:position w:val="0"/>
          <w:sz w:val="24"/>
          <w:szCs w:val="24"/>
        </w:rPr>
      </w:pPr>
    </w:p>
    <w:p w14:paraId="02C29A18">
      <w:pPr>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致：采购人或采购代理机构：</w:t>
      </w:r>
    </w:p>
    <w:p w14:paraId="037475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根据贵方项目编号为</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 xml:space="preserve"> 的竞争性磋商文件要求，签字代表</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（全名、职务）经正式授权并代表</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（供应商名称、地址）提交包含响应文件组成第</w:t>
      </w:r>
      <w:r>
        <w:rPr>
          <w:rFonts w:hint="eastAsia" w:ascii="宋体" w:hAnsi="宋体" w:eastAsia="宋体" w:cs="宋体"/>
          <w:spacing w:val="0"/>
          <w:position w:val="0"/>
          <w:sz w:val="24"/>
          <w:szCs w:val="24"/>
          <w:u w:val="single" w:color="auto"/>
        </w:rPr>
        <w:t xml:space="preserve">一 </w:t>
      </w:r>
      <w:r>
        <w:rPr>
          <w:rFonts w:hint="eastAsia" w:ascii="宋体" w:hAnsi="宋体" w:eastAsia="宋体" w:cs="宋体"/>
          <w:spacing w:val="0"/>
          <w:position w:val="0"/>
          <w:sz w:val="24"/>
          <w:szCs w:val="24"/>
        </w:rPr>
        <w:t>项至第</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u w:val="single" w:color="auto"/>
          <w:lang w:val="en-US" w:eastAsia="zh-CN"/>
        </w:rPr>
        <w:t xml:space="preserve"> </w:t>
      </w:r>
      <w:r>
        <w:rPr>
          <w:rFonts w:hint="eastAsia" w:ascii="宋体" w:hAnsi="宋体" w:eastAsia="宋体" w:cs="宋体"/>
          <w:spacing w:val="0"/>
          <w:position w:val="0"/>
          <w:sz w:val="24"/>
          <w:szCs w:val="24"/>
        </w:rPr>
        <w:t>项的响应文件电子版本一份。</w:t>
      </w:r>
    </w:p>
    <w:p w14:paraId="2D56921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据此函，签字代表宣布同意并郑重承诺如下：</w:t>
      </w:r>
    </w:p>
    <w:p w14:paraId="5984A72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1、我方递交的响应文件中所有的资料均为真实的、准确的，无任何虚假内容。若存在有虚假内容，我方愿意承担法律责任。</w:t>
      </w:r>
    </w:p>
    <w:p w14:paraId="66B06A3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2、我方已详细审查全部竞争性磋商文件，包括修改文件（如有的话）以及全部参考资料和有关附件。我们完全理解并同意放弃对这方面有不明白及误解的权利。</w:t>
      </w:r>
    </w:p>
    <w:p w14:paraId="7E3A3E6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3、若成交，我方将按照竞争性磋商文件的具体规定与采购人签订供货安装调试或服务合同，并且严格按合同履行义务，按时交付使用，保证设备或服务质量符合竞争性磋商文件要求，并提供优质服务。如果在合同执行过程中，发现问题，我方一定尽快对其进行调整，并承担相应的经济责任。</w:t>
      </w:r>
    </w:p>
    <w:p w14:paraId="18F561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4、我方保证，严格遵守《中华人民共和国政府采购法》《中华人民共和国政府采购法实施条例》《政府采购竞争性磋商采购方式管理暂行办法》及其他相关法律法规的规定，若有违反上述法律法规的行为，愿意接受处罚并承担相应的法律责任。</w:t>
      </w:r>
    </w:p>
    <w:p w14:paraId="181C4EF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5、本承诺将成为合同不可分割的一部分，与合同具有同等的法律效力。</w:t>
      </w:r>
    </w:p>
    <w:p w14:paraId="3644A76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p>
    <w:p w14:paraId="5BDA1FD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供应商名称（公章）：</w:t>
      </w:r>
    </w:p>
    <w:p w14:paraId="26C899A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法定代表人或负责人或被授权人签名（或盖章）：</w:t>
      </w:r>
    </w:p>
    <w:p w14:paraId="4A30590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日   期 ：  年 月  日</w:t>
      </w:r>
    </w:p>
    <w:p w14:paraId="2A06C7AC">
      <w:pPr>
        <w:spacing w:line="219" w:lineRule="auto"/>
        <w:rPr>
          <w:rFonts w:hint="eastAsia" w:ascii="宋体" w:hAnsi="宋体" w:eastAsia="宋体" w:cs="宋体"/>
          <w:spacing w:val="0"/>
          <w:position w:val="0"/>
          <w:sz w:val="24"/>
          <w:szCs w:val="24"/>
        </w:rPr>
        <w:sectPr>
          <w:footerReference r:id="rId10" w:type="default"/>
          <w:pgSz w:w="11906" w:h="16839"/>
          <w:pgMar w:top="1426" w:right="1153" w:bottom="1014" w:left="1245" w:header="0" w:footer="852" w:gutter="0"/>
          <w:pgNumType w:fmt="decimal"/>
          <w:cols w:space="720" w:num="1"/>
        </w:sectPr>
      </w:pPr>
    </w:p>
    <w:p w14:paraId="252D8FC4">
      <w:pPr>
        <w:spacing w:before="47" w:line="219" w:lineRule="auto"/>
        <w:ind w:left="3"/>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二、法定代表人或负责人授权委托书格式：</w:t>
      </w:r>
    </w:p>
    <w:p w14:paraId="5763F3FA">
      <w:pPr>
        <w:pStyle w:val="6"/>
        <w:spacing w:line="284" w:lineRule="auto"/>
        <w:rPr>
          <w:rFonts w:hint="eastAsia" w:ascii="宋体" w:hAnsi="宋体" w:eastAsia="宋体" w:cs="宋体"/>
          <w:spacing w:val="0"/>
          <w:position w:val="0"/>
          <w:sz w:val="24"/>
          <w:szCs w:val="24"/>
        </w:rPr>
      </w:pPr>
    </w:p>
    <w:p w14:paraId="203B5531">
      <w:pPr>
        <w:spacing w:before="78" w:line="219" w:lineRule="auto"/>
        <w:ind w:left="3072"/>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法定代表人或负责人授权委托书</w:t>
      </w:r>
    </w:p>
    <w:p w14:paraId="46A49380">
      <w:pPr>
        <w:pStyle w:val="6"/>
        <w:spacing w:line="284" w:lineRule="auto"/>
        <w:rPr>
          <w:rFonts w:hint="eastAsia" w:ascii="宋体" w:hAnsi="宋体" w:eastAsia="宋体" w:cs="宋体"/>
          <w:spacing w:val="0"/>
          <w:position w:val="0"/>
          <w:sz w:val="24"/>
          <w:szCs w:val="24"/>
        </w:rPr>
      </w:pPr>
    </w:p>
    <w:p w14:paraId="1288956C">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致采购人或采购代理机构：</w:t>
      </w:r>
    </w:p>
    <w:p w14:paraId="54ABA48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我</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（姓名）系</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（供应商名称）的法定代表人或负责人，现授权委托本单位在职职工</w:t>
      </w:r>
      <w:r>
        <w:rPr>
          <w:rFonts w:hint="eastAsia" w:ascii="宋体" w:hAnsi="宋体" w:eastAsia="宋体" w:cs="宋体"/>
          <w:spacing w:val="0"/>
          <w:position w:val="0"/>
          <w:sz w:val="24"/>
          <w:szCs w:val="24"/>
          <w:u w:val="single" w:color="auto"/>
        </w:rPr>
        <w:t>（姓名）</w:t>
      </w:r>
      <w:r>
        <w:rPr>
          <w:rFonts w:hint="eastAsia" w:ascii="宋体" w:hAnsi="宋体" w:eastAsia="宋体" w:cs="宋体"/>
          <w:spacing w:val="0"/>
          <w:position w:val="0"/>
          <w:sz w:val="24"/>
          <w:szCs w:val="24"/>
        </w:rPr>
        <w:t>以我方的名义参加项目的竞争性磋商活动，并代表我方全权办理针对上述项目的具体事务和签署相关文件。我方对被授权人的签名事项负全部责任。</w:t>
      </w:r>
    </w:p>
    <w:p w14:paraId="282C238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在撤销授权的书面通知以前，本授权书一直有效。被授权人在授权书有效期内签署的所有文件不因授权的撤销而失效。</w:t>
      </w:r>
    </w:p>
    <w:p w14:paraId="24D0139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被授权人无转委托权，特此委托。</w:t>
      </w:r>
    </w:p>
    <w:p w14:paraId="0F742C65">
      <w:pPr>
        <w:pStyle w:val="6"/>
        <w:spacing w:line="284" w:lineRule="auto"/>
        <w:rPr>
          <w:rFonts w:hint="eastAsia" w:ascii="宋体" w:hAnsi="宋体" w:eastAsia="宋体" w:cs="宋体"/>
          <w:spacing w:val="0"/>
          <w:position w:val="0"/>
          <w:sz w:val="24"/>
          <w:szCs w:val="24"/>
        </w:rPr>
      </w:pPr>
    </w:p>
    <w:p w14:paraId="3EA08A62">
      <w:pPr>
        <w:pStyle w:val="6"/>
        <w:spacing w:line="284" w:lineRule="auto"/>
        <w:rPr>
          <w:rFonts w:hint="eastAsia" w:ascii="宋体" w:hAnsi="宋体" w:eastAsia="宋体" w:cs="宋体"/>
          <w:spacing w:val="0"/>
          <w:position w:val="0"/>
          <w:sz w:val="24"/>
          <w:szCs w:val="24"/>
        </w:rPr>
      </w:pPr>
    </w:p>
    <w:p w14:paraId="1D0E41C2">
      <w:pPr>
        <w:spacing w:before="79" w:line="219" w:lineRule="auto"/>
        <w:ind w:left="468"/>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法定代表人或负责人签名（或盖章）：</w:t>
      </w:r>
    </w:p>
    <w:p w14:paraId="37A98DD1">
      <w:pPr>
        <w:spacing w:before="181" w:line="219" w:lineRule="auto"/>
        <w:ind w:left="468"/>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被授权人签名（或盖章）：</w:t>
      </w:r>
    </w:p>
    <w:p w14:paraId="28F0F0B0">
      <w:pPr>
        <w:spacing w:before="184" w:line="219" w:lineRule="auto"/>
        <w:ind w:left="468"/>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职务：</w:t>
      </w:r>
    </w:p>
    <w:p w14:paraId="10059274">
      <w:pPr>
        <w:spacing w:before="181" w:line="221" w:lineRule="auto"/>
        <w:ind w:left="468"/>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联系电话：</w:t>
      </w:r>
    </w:p>
    <w:p w14:paraId="76FEE217">
      <w:pPr>
        <w:pStyle w:val="6"/>
        <w:spacing w:line="282" w:lineRule="auto"/>
        <w:rPr>
          <w:rFonts w:hint="eastAsia" w:ascii="宋体" w:hAnsi="宋体" w:eastAsia="宋体" w:cs="宋体"/>
          <w:spacing w:val="0"/>
          <w:position w:val="0"/>
          <w:sz w:val="24"/>
          <w:szCs w:val="24"/>
        </w:rPr>
      </w:pPr>
    </w:p>
    <w:p w14:paraId="141BDEE7">
      <w:pPr>
        <w:pStyle w:val="6"/>
        <w:spacing w:line="282" w:lineRule="auto"/>
        <w:rPr>
          <w:rFonts w:hint="eastAsia" w:ascii="宋体" w:hAnsi="宋体" w:eastAsia="宋体" w:cs="宋体"/>
          <w:spacing w:val="0"/>
          <w:position w:val="0"/>
          <w:sz w:val="24"/>
          <w:szCs w:val="24"/>
        </w:rPr>
      </w:pPr>
    </w:p>
    <w:p w14:paraId="522A21E3">
      <w:pPr>
        <w:spacing w:before="79" w:line="219" w:lineRule="auto"/>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法定代表人或负责人、被授权人身份证复印件</w:t>
      </w:r>
    </w:p>
    <w:p w14:paraId="41CC5B7F">
      <w:pPr>
        <w:pStyle w:val="6"/>
        <w:spacing w:line="257" w:lineRule="auto"/>
        <w:rPr>
          <w:rFonts w:hint="eastAsia" w:ascii="宋体" w:hAnsi="宋体" w:eastAsia="宋体" w:cs="宋体"/>
          <w:spacing w:val="0"/>
          <w:position w:val="0"/>
          <w:sz w:val="24"/>
          <w:szCs w:val="24"/>
        </w:rPr>
      </w:pPr>
    </w:p>
    <w:p w14:paraId="587B9496">
      <w:pPr>
        <w:pStyle w:val="6"/>
        <w:spacing w:line="258" w:lineRule="auto"/>
        <w:rPr>
          <w:rFonts w:hint="eastAsia" w:ascii="宋体" w:hAnsi="宋体" w:eastAsia="宋体" w:cs="宋体"/>
          <w:spacing w:val="0"/>
          <w:position w:val="0"/>
          <w:sz w:val="24"/>
          <w:szCs w:val="24"/>
        </w:rPr>
      </w:pPr>
    </w:p>
    <w:p w14:paraId="023AD895">
      <w:pPr>
        <w:pStyle w:val="6"/>
        <w:spacing w:line="258" w:lineRule="auto"/>
        <w:rPr>
          <w:rFonts w:hint="eastAsia" w:ascii="宋体" w:hAnsi="宋体" w:eastAsia="宋体" w:cs="宋体"/>
          <w:spacing w:val="0"/>
          <w:position w:val="0"/>
          <w:sz w:val="24"/>
          <w:szCs w:val="24"/>
        </w:rPr>
      </w:pPr>
    </w:p>
    <w:p w14:paraId="7DB73F09">
      <w:pPr>
        <w:pStyle w:val="6"/>
        <w:spacing w:line="258" w:lineRule="auto"/>
        <w:rPr>
          <w:rFonts w:hint="eastAsia" w:ascii="宋体" w:hAnsi="宋体" w:eastAsia="宋体" w:cs="宋体"/>
          <w:spacing w:val="0"/>
          <w:position w:val="0"/>
          <w:sz w:val="24"/>
          <w:szCs w:val="24"/>
        </w:rPr>
      </w:pPr>
    </w:p>
    <w:p w14:paraId="105D07EB">
      <w:pPr>
        <w:spacing w:before="78" w:line="219" w:lineRule="auto"/>
        <w:ind w:left="538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供应商公章：</w:t>
      </w:r>
    </w:p>
    <w:p w14:paraId="44B01CC6">
      <w:pPr>
        <w:spacing w:before="182" w:line="219" w:lineRule="auto"/>
        <w:ind w:left="542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日   期 ：  年 月  日</w:t>
      </w:r>
    </w:p>
    <w:p w14:paraId="580AE02F">
      <w:pPr>
        <w:spacing w:line="219" w:lineRule="auto"/>
        <w:rPr>
          <w:rFonts w:hint="eastAsia" w:ascii="宋体" w:hAnsi="宋体" w:eastAsia="宋体" w:cs="宋体"/>
          <w:spacing w:val="0"/>
          <w:position w:val="0"/>
          <w:sz w:val="24"/>
          <w:szCs w:val="24"/>
        </w:rPr>
        <w:sectPr>
          <w:footerReference r:id="rId11" w:type="default"/>
          <w:pgSz w:w="11906" w:h="16839"/>
          <w:pgMar w:top="1426" w:right="1231" w:bottom="1014" w:left="1245" w:header="0" w:footer="852" w:gutter="0"/>
          <w:pgNumType w:fmt="decimal"/>
          <w:cols w:space="720" w:num="1"/>
        </w:sectPr>
      </w:pPr>
    </w:p>
    <w:p w14:paraId="5ED2C12F">
      <w:pPr>
        <w:spacing w:before="47" w:line="218" w:lineRule="auto"/>
        <w:ind w:left="12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三、</w:t>
      </w:r>
      <w:r>
        <w:rPr>
          <w:rFonts w:hint="eastAsia" w:ascii="宋体" w:hAnsi="宋体" w:eastAsia="宋体" w:cs="宋体"/>
          <w:b/>
          <w:bCs/>
          <w:spacing w:val="0"/>
          <w:position w:val="0"/>
          <w:sz w:val="24"/>
          <w:szCs w:val="24"/>
        </w:rPr>
        <w:t>报价一览表格式：</w:t>
      </w:r>
    </w:p>
    <w:p w14:paraId="095B2C25">
      <w:pPr>
        <w:spacing w:line="148" w:lineRule="exact"/>
        <w:rPr>
          <w:rFonts w:hint="eastAsia" w:ascii="宋体" w:hAnsi="宋体" w:eastAsia="宋体" w:cs="宋体"/>
          <w:spacing w:val="0"/>
          <w:position w:val="0"/>
          <w:sz w:val="24"/>
          <w:szCs w:val="24"/>
        </w:rPr>
      </w:pPr>
    </w:p>
    <w:tbl>
      <w:tblPr>
        <w:tblStyle w:val="40"/>
        <w:tblW w:w="90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3"/>
        <w:gridCol w:w="7237"/>
      </w:tblGrid>
      <w:tr w14:paraId="34473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trPr>
        <w:tc>
          <w:tcPr>
            <w:tcW w:w="1813" w:type="dxa"/>
            <w:vAlign w:val="center"/>
          </w:tcPr>
          <w:p w14:paraId="638083E3">
            <w:pPr>
              <w:pStyle w:val="41"/>
              <w:keepNext w:val="0"/>
              <w:keepLines w:val="0"/>
              <w:pageBreakBefore w:val="0"/>
              <w:widowControl/>
              <w:kinsoku w:val="0"/>
              <w:wordWrap/>
              <w:overflowPunct/>
              <w:topLinePunct w:val="0"/>
              <w:autoSpaceDE w:val="0"/>
              <w:autoSpaceDN w:val="0"/>
              <w:bidi w:val="0"/>
              <w:adjustRightInd w:val="0"/>
              <w:snapToGrid w:val="0"/>
              <w:spacing w:line="220" w:lineRule="auto"/>
              <w:jc w:val="center"/>
              <w:textAlignment w:val="baseline"/>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项目名称</w:t>
            </w:r>
          </w:p>
        </w:tc>
        <w:tc>
          <w:tcPr>
            <w:tcW w:w="7237" w:type="dxa"/>
            <w:vAlign w:val="top"/>
          </w:tcPr>
          <w:p w14:paraId="592C5868">
            <w:pPr>
              <w:rPr>
                <w:rFonts w:hint="eastAsia" w:ascii="宋体" w:hAnsi="宋体" w:eastAsia="宋体" w:cs="宋体"/>
                <w:spacing w:val="0"/>
                <w:position w:val="0"/>
                <w:sz w:val="24"/>
                <w:szCs w:val="24"/>
              </w:rPr>
            </w:pPr>
          </w:p>
        </w:tc>
      </w:tr>
      <w:tr w14:paraId="23F4D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trPr>
        <w:tc>
          <w:tcPr>
            <w:tcW w:w="1813" w:type="dxa"/>
            <w:vAlign w:val="center"/>
          </w:tcPr>
          <w:p w14:paraId="30F1C439">
            <w:pPr>
              <w:pStyle w:val="41"/>
              <w:keepNext w:val="0"/>
              <w:keepLines w:val="0"/>
              <w:pageBreakBefore w:val="0"/>
              <w:widowControl/>
              <w:kinsoku w:val="0"/>
              <w:wordWrap/>
              <w:overflowPunct/>
              <w:topLinePunct w:val="0"/>
              <w:autoSpaceDE w:val="0"/>
              <w:autoSpaceDN w:val="0"/>
              <w:bidi w:val="0"/>
              <w:adjustRightInd w:val="0"/>
              <w:snapToGrid w:val="0"/>
              <w:spacing w:line="219" w:lineRule="auto"/>
              <w:jc w:val="center"/>
              <w:textAlignment w:val="baseline"/>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项目编号</w:t>
            </w:r>
          </w:p>
        </w:tc>
        <w:tc>
          <w:tcPr>
            <w:tcW w:w="7237" w:type="dxa"/>
            <w:vAlign w:val="top"/>
          </w:tcPr>
          <w:p w14:paraId="55694526">
            <w:pPr>
              <w:rPr>
                <w:rFonts w:hint="eastAsia" w:ascii="宋体" w:hAnsi="宋体" w:eastAsia="宋体" w:cs="宋体"/>
                <w:spacing w:val="0"/>
                <w:position w:val="0"/>
                <w:sz w:val="24"/>
                <w:szCs w:val="24"/>
              </w:rPr>
            </w:pPr>
          </w:p>
        </w:tc>
      </w:tr>
      <w:tr w14:paraId="6C4A7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3" w:hRule="atLeast"/>
        </w:trPr>
        <w:tc>
          <w:tcPr>
            <w:tcW w:w="1813" w:type="dxa"/>
            <w:vAlign w:val="center"/>
          </w:tcPr>
          <w:p w14:paraId="25A5EBE8">
            <w:pPr>
              <w:pStyle w:val="41"/>
              <w:keepNext w:val="0"/>
              <w:keepLines w:val="0"/>
              <w:pageBreakBefore w:val="0"/>
              <w:widowControl/>
              <w:kinsoku w:val="0"/>
              <w:wordWrap/>
              <w:overflowPunct/>
              <w:topLinePunct w:val="0"/>
              <w:autoSpaceDE w:val="0"/>
              <w:autoSpaceDN w:val="0"/>
              <w:bidi w:val="0"/>
              <w:adjustRightInd w:val="0"/>
              <w:snapToGrid w:val="0"/>
              <w:spacing w:line="220" w:lineRule="auto"/>
              <w:jc w:val="center"/>
              <w:textAlignment w:val="baseline"/>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投标人</w:t>
            </w:r>
          </w:p>
        </w:tc>
        <w:tc>
          <w:tcPr>
            <w:tcW w:w="7237" w:type="dxa"/>
            <w:vAlign w:val="top"/>
          </w:tcPr>
          <w:p w14:paraId="5769C018">
            <w:pPr>
              <w:rPr>
                <w:rFonts w:hint="eastAsia" w:ascii="宋体" w:hAnsi="宋体" w:eastAsia="宋体" w:cs="宋体"/>
                <w:spacing w:val="0"/>
                <w:position w:val="0"/>
                <w:sz w:val="24"/>
                <w:szCs w:val="24"/>
              </w:rPr>
            </w:pPr>
          </w:p>
        </w:tc>
      </w:tr>
      <w:tr w14:paraId="0EC80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1813" w:type="dxa"/>
            <w:vAlign w:val="center"/>
          </w:tcPr>
          <w:p w14:paraId="7FFE42BA">
            <w:pPr>
              <w:pStyle w:val="41"/>
              <w:spacing w:before="78" w:line="218" w:lineRule="auto"/>
              <w:jc w:val="center"/>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磋商报价</w:t>
            </w:r>
          </w:p>
        </w:tc>
        <w:tc>
          <w:tcPr>
            <w:tcW w:w="7237" w:type="dxa"/>
            <w:vAlign w:val="top"/>
          </w:tcPr>
          <w:p w14:paraId="76D1CF53">
            <w:pPr>
              <w:spacing w:line="286" w:lineRule="auto"/>
              <w:rPr>
                <w:rFonts w:hint="eastAsia" w:ascii="宋体" w:hAnsi="宋体" w:eastAsia="宋体" w:cs="宋体"/>
                <w:spacing w:val="0"/>
                <w:position w:val="0"/>
                <w:sz w:val="24"/>
                <w:szCs w:val="24"/>
              </w:rPr>
            </w:pPr>
          </w:p>
          <w:p w14:paraId="16EFB776">
            <w:pPr>
              <w:spacing w:line="286" w:lineRule="auto"/>
              <w:rPr>
                <w:rFonts w:hint="eastAsia" w:ascii="宋体" w:hAnsi="宋体" w:eastAsia="宋体" w:cs="宋体"/>
                <w:spacing w:val="0"/>
                <w:position w:val="0"/>
                <w:sz w:val="24"/>
                <w:szCs w:val="24"/>
              </w:rPr>
            </w:pPr>
          </w:p>
          <w:p w14:paraId="39E217F8">
            <w:pPr>
              <w:pStyle w:val="41"/>
              <w:spacing w:before="78" w:line="220" w:lineRule="auto"/>
              <w:ind w:left="116"/>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大写：      (￥: )</w:t>
            </w:r>
          </w:p>
        </w:tc>
      </w:tr>
      <w:tr w14:paraId="767174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0" w:hRule="atLeast"/>
        </w:trPr>
        <w:tc>
          <w:tcPr>
            <w:tcW w:w="1813" w:type="dxa"/>
            <w:vAlign w:val="center"/>
          </w:tcPr>
          <w:p w14:paraId="399BD3D0">
            <w:pPr>
              <w:pStyle w:val="41"/>
              <w:spacing w:before="78" w:line="219" w:lineRule="auto"/>
              <w:jc w:val="center"/>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服务期限</w:t>
            </w:r>
          </w:p>
        </w:tc>
        <w:tc>
          <w:tcPr>
            <w:tcW w:w="7237" w:type="dxa"/>
            <w:vAlign w:val="top"/>
          </w:tcPr>
          <w:p w14:paraId="7A1330C9">
            <w:pPr>
              <w:rPr>
                <w:rFonts w:hint="eastAsia" w:ascii="宋体" w:hAnsi="宋体" w:eastAsia="宋体" w:cs="宋体"/>
                <w:spacing w:val="0"/>
                <w:position w:val="0"/>
                <w:sz w:val="24"/>
                <w:szCs w:val="24"/>
              </w:rPr>
            </w:pPr>
          </w:p>
        </w:tc>
      </w:tr>
      <w:tr w14:paraId="2EE6A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1813" w:type="dxa"/>
            <w:vAlign w:val="center"/>
          </w:tcPr>
          <w:p w14:paraId="6BDA1190">
            <w:pPr>
              <w:pStyle w:val="41"/>
              <w:spacing w:before="78" w:line="219" w:lineRule="auto"/>
              <w:jc w:val="center"/>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服务质量</w:t>
            </w:r>
          </w:p>
        </w:tc>
        <w:tc>
          <w:tcPr>
            <w:tcW w:w="7237" w:type="dxa"/>
            <w:vAlign w:val="top"/>
          </w:tcPr>
          <w:p w14:paraId="45ED47C5">
            <w:pPr>
              <w:rPr>
                <w:rFonts w:hint="eastAsia" w:ascii="宋体" w:hAnsi="宋体" w:eastAsia="宋体" w:cs="宋体"/>
                <w:spacing w:val="0"/>
                <w:position w:val="0"/>
                <w:sz w:val="24"/>
                <w:szCs w:val="24"/>
              </w:rPr>
            </w:pPr>
          </w:p>
        </w:tc>
      </w:tr>
      <w:tr w14:paraId="01456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1813" w:type="dxa"/>
            <w:vAlign w:val="center"/>
          </w:tcPr>
          <w:p w14:paraId="283AAF7C">
            <w:pPr>
              <w:pStyle w:val="41"/>
              <w:spacing w:before="78" w:line="221" w:lineRule="auto"/>
              <w:jc w:val="center"/>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备注</w:t>
            </w:r>
          </w:p>
        </w:tc>
        <w:tc>
          <w:tcPr>
            <w:tcW w:w="7237" w:type="dxa"/>
            <w:vAlign w:val="top"/>
          </w:tcPr>
          <w:p w14:paraId="018C5820">
            <w:pPr>
              <w:rPr>
                <w:rFonts w:hint="eastAsia" w:ascii="宋体" w:hAnsi="宋体" w:eastAsia="宋体" w:cs="宋体"/>
                <w:spacing w:val="0"/>
                <w:position w:val="0"/>
                <w:sz w:val="24"/>
                <w:szCs w:val="24"/>
              </w:rPr>
            </w:pPr>
          </w:p>
        </w:tc>
      </w:tr>
    </w:tbl>
    <w:p w14:paraId="45426D6F">
      <w:pPr>
        <w:pStyle w:val="6"/>
        <w:spacing w:line="421" w:lineRule="auto"/>
        <w:rPr>
          <w:rFonts w:hint="eastAsia" w:ascii="宋体" w:hAnsi="宋体" w:eastAsia="宋体" w:cs="宋体"/>
          <w:spacing w:val="0"/>
          <w:position w:val="0"/>
          <w:sz w:val="24"/>
          <w:szCs w:val="24"/>
        </w:rPr>
      </w:pPr>
    </w:p>
    <w:p w14:paraId="4BEED5BA">
      <w:pPr>
        <w:spacing w:before="78" w:line="219" w:lineRule="auto"/>
        <w:ind w:left="122"/>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供应商（公章）：</w:t>
      </w:r>
    </w:p>
    <w:p w14:paraId="5B40873D">
      <w:pPr>
        <w:spacing w:before="181" w:line="219" w:lineRule="auto"/>
        <w:ind w:left="123"/>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法定代表人（负责人）或授权代表（签字）：</w:t>
      </w:r>
    </w:p>
    <w:p w14:paraId="6A77DA9D">
      <w:pPr>
        <w:spacing w:before="184" w:line="219" w:lineRule="auto"/>
        <w:ind w:left="163"/>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日</w:t>
      </w:r>
      <w:r>
        <w:rPr>
          <w:rFonts w:hint="eastAsia" w:ascii="宋体" w:hAnsi="宋体" w:eastAsia="宋体" w:cs="宋体"/>
          <w:spacing w:val="0"/>
          <w:position w:val="0"/>
          <w:sz w:val="24"/>
          <w:szCs w:val="24"/>
        </w:rPr>
        <w:t xml:space="preserve">   </w:t>
      </w:r>
      <w:r>
        <w:rPr>
          <w:rFonts w:hint="eastAsia" w:ascii="宋体" w:hAnsi="宋体" w:eastAsia="宋体" w:cs="宋体"/>
          <w:b/>
          <w:bCs/>
          <w:spacing w:val="0"/>
          <w:position w:val="0"/>
          <w:sz w:val="24"/>
          <w:szCs w:val="24"/>
        </w:rPr>
        <w:t>期：</w:t>
      </w:r>
      <w:r>
        <w:rPr>
          <w:rFonts w:hint="eastAsia" w:ascii="宋体" w:hAnsi="宋体" w:eastAsia="宋体" w:cs="宋体"/>
          <w:spacing w:val="0"/>
          <w:position w:val="0"/>
          <w:sz w:val="24"/>
          <w:szCs w:val="24"/>
        </w:rPr>
        <w:t xml:space="preserve"> </w:t>
      </w:r>
      <w:r>
        <w:rPr>
          <w:rFonts w:hint="eastAsia" w:ascii="宋体" w:hAnsi="宋体" w:eastAsia="宋体" w:cs="宋体"/>
          <w:b/>
          <w:bCs/>
          <w:spacing w:val="0"/>
          <w:position w:val="0"/>
          <w:sz w:val="24"/>
          <w:szCs w:val="24"/>
        </w:rPr>
        <w:t>年</w:t>
      </w:r>
      <w:r>
        <w:rPr>
          <w:rFonts w:hint="eastAsia" w:ascii="宋体" w:hAnsi="宋体" w:eastAsia="宋体" w:cs="宋体"/>
          <w:spacing w:val="0"/>
          <w:position w:val="0"/>
          <w:sz w:val="24"/>
          <w:szCs w:val="24"/>
        </w:rPr>
        <w:t xml:space="preserve"> </w:t>
      </w:r>
      <w:r>
        <w:rPr>
          <w:rFonts w:hint="eastAsia" w:ascii="宋体" w:hAnsi="宋体" w:eastAsia="宋体" w:cs="宋体"/>
          <w:b/>
          <w:bCs/>
          <w:spacing w:val="0"/>
          <w:position w:val="0"/>
          <w:sz w:val="24"/>
          <w:szCs w:val="24"/>
        </w:rPr>
        <w:t>月</w:t>
      </w:r>
      <w:r>
        <w:rPr>
          <w:rFonts w:hint="eastAsia" w:ascii="宋体" w:hAnsi="宋体" w:eastAsia="宋体" w:cs="宋体"/>
          <w:spacing w:val="0"/>
          <w:position w:val="0"/>
          <w:sz w:val="24"/>
          <w:szCs w:val="24"/>
        </w:rPr>
        <w:t xml:space="preserve">  </w:t>
      </w:r>
      <w:r>
        <w:rPr>
          <w:rFonts w:hint="eastAsia" w:ascii="宋体" w:hAnsi="宋体" w:eastAsia="宋体" w:cs="宋体"/>
          <w:b/>
          <w:bCs/>
          <w:spacing w:val="0"/>
          <w:position w:val="0"/>
          <w:sz w:val="24"/>
          <w:szCs w:val="24"/>
        </w:rPr>
        <w:t>日</w:t>
      </w:r>
    </w:p>
    <w:p w14:paraId="4C30246C">
      <w:pPr>
        <w:spacing w:line="219" w:lineRule="auto"/>
        <w:rPr>
          <w:rFonts w:hint="eastAsia" w:ascii="宋体" w:hAnsi="宋体" w:eastAsia="宋体" w:cs="宋体"/>
          <w:spacing w:val="0"/>
          <w:position w:val="0"/>
          <w:sz w:val="24"/>
          <w:szCs w:val="24"/>
        </w:rPr>
        <w:sectPr>
          <w:footerReference r:id="rId12" w:type="default"/>
          <w:pgSz w:w="11906" w:h="16839"/>
          <w:pgMar w:top="1426" w:right="1727" w:bottom="1014" w:left="1123" w:header="0" w:footer="852" w:gutter="0"/>
          <w:pgNumType w:fmt="decimal"/>
          <w:cols w:space="720" w:num="1"/>
        </w:sectPr>
      </w:pPr>
    </w:p>
    <w:p w14:paraId="1275D0F4">
      <w:pPr>
        <w:spacing w:before="47" w:line="219" w:lineRule="auto"/>
        <w:ind w:left="23"/>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四、营业执照副本或其他资格证明文件（加盖单位公章）</w:t>
      </w:r>
    </w:p>
    <w:p w14:paraId="2FCFF5BE">
      <w:pPr>
        <w:spacing w:before="183" w:line="219" w:lineRule="auto"/>
        <w:ind w:left="4"/>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五、具有履行合同所必需的设备和专业技术能力的承诺（加盖单位公章）</w:t>
      </w:r>
    </w:p>
    <w:p w14:paraId="4A34CEA0">
      <w:pPr>
        <w:spacing w:before="181" w:line="359" w:lineRule="auto"/>
        <w:ind w:right="2" w:firstLine="1"/>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六、依法缴纳税收和社会保障资金的缴费凭证（加盖单位公章）</w:t>
      </w:r>
    </w:p>
    <w:p w14:paraId="5E42676E">
      <w:pPr>
        <w:spacing w:line="218" w:lineRule="auto"/>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七、良好的商业信誉和健全的财务会计制度的证明文件（加盖单位公章）</w:t>
      </w:r>
    </w:p>
    <w:p w14:paraId="20BDC58A">
      <w:pPr>
        <w:spacing w:before="184" w:line="359" w:lineRule="auto"/>
        <w:ind w:firstLine="3"/>
        <w:jc w:val="both"/>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说明：（1）提供本单位</w:t>
      </w:r>
      <w:r>
        <w:rPr>
          <w:rFonts w:hint="eastAsia" w:ascii="宋体" w:hAnsi="宋体" w:eastAsia="宋体" w:cs="宋体"/>
          <w:spacing w:val="0"/>
          <w:position w:val="0"/>
          <w:sz w:val="24"/>
          <w:szCs w:val="24"/>
          <w:lang w:val="en-US" w:eastAsia="zh-CN"/>
        </w:rPr>
        <w:t>近</w:t>
      </w:r>
      <w:r>
        <w:rPr>
          <w:rFonts w:hint="eastAsia" w:ascii="宋体" w:hAnsi="宋体" w:eastAsia="宋体" w:cs="宋体"/>
          <w:spacing w:val="0"/>
          <w:position w:val="0"/>
          <w:sz w:val="24"/>
          <w:szCs w:val="24"/>
        </w:rPr>
        <w:t>年度经会计师事务所出具的审计报告或本公司出具的财务报表或提供银行出具的证明文件。银行出具的证明文件应能说明该投标人与银行之间业务往来正常，企业信誉良好等。（成立不足一年的企业，提供自成立以来财务报表）</w:t>
      </w:r>
      <w:r>
        <w:rPr>
          <w:rFonts w:hint="eastAsia" w:ascii="宋体" w:hAnsi="宋体" w:eastAsia="宋体" w:cs="宋体"/>
          <w:spacing w:val="0"/>
          <w:position w:val="0"/>
          <w:sz w:val="24"/>
          <w:szCs w:val="24"/>
          <w:lang w:eastAsia="zh-CN"/>
        </w:rPr>
        <w:t>；</w:t>
      </w:r>
      <w:r>
        <w:rPr>
          <w:rFonts w:hint="eastAsia" w:ascii="宋体" w:hAnsi="宋体" w:eastAsia="宋体" w:cs="宋体"/>
          <w:spacing w:val="0"/>
          <w:position w:val="0"/>
          <w:sz w:val="24"/>
          <w:szCs w:val="24"/>
        </w:rPr>
        <w:t>（2）供应商提供企业有关财务会计制度。</w:t>
      </w:r>
    </w:p>
    <w:p w14:paraId="26A7733F">
      <w:pPr>
        <w:spacing w:before="2" w:line="359" w:lineRule="auto"/>
        <w:ind w:left="11" w:right="2" w:hanging="7"/>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八、投标人出具参加政府采购活动前三年内，在经营活动中没有重大违法记录的书面声明（加盖单位公章）</w:t>
      </w:r>
    </w:p>
    <w:p w14:paraId="6127E8DD">
      <w:pPr>
        <w:pStyle w:val="6"/>
        <w:spacing w:line="385" w:lineRule="auto"/>
        <w:rPr>
          <w:rFonts w:hint="eastAsia" w:ascii="宋体" w:hAnsi="宋体" w:eastAsia="宋体" w:cs="宋体"/>
          <w:spacing w:val="0"/>
          <w:position w:val="0"/>
          <w:sz w:val="24"/>
          <w:szCs w:val="24"/>
        </w:rPr>
      </w:pPr>
    </w:p>
    <w:p w14:paraId="71FDE575">
      <w:pPr>
        <w:spacing w:before="79" w:line="219" w:lineRule="auto"/>
        <w:ind w:left="388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声明函（格式）</w:t>
      </w:r>
    </w:p>
    <w:p w14:paraId="16FCE0F2">
      <w:pPr>
        <w:pStyle w:val="6"/>
        <w:spacing w:line="284" w:lineRule="auto"/>
        <w:rPr>
          <w:rFonts w:hint="eastAsia" w:ascii="宋体" w:hAnsi="宋体" w:eastAsia="宋体" w:cs="宋体"/>
          <w:spacing w:val="0"/>
          <w:position w:val="0"/>
          <w:sz w:val="24"/>
          <w:szCs w:val="24"/>
        </w:rPr>
      </w:pPr>
    </w:p>
    <w:p w14:paraId="61CAEB53">
      <w:pPr>
        <w:spacing w:before="78" w:line="359" w:lineRule="auto"/>
        <w:ind w:left="3" w:firstLine="613"/>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（法定代表人或其授权代表）代表</w:t>
      </w:r>
      <w:r>
        <w:rPr>
          <w:rFonts w:hint="eastAsia" w:ascii="宋体" w:hAnsi="宋体" w:eastAsia="宋体" w:cs="宋体"/>
          <w:spacing w:val="0"/>
          <w:position w:val="0"/>
          <w:sz w:val="24"/>
          <w:szCs w:val="24"/>
          <w:u w:val="single" w:color="auto"/>
        </w:rPr>
        <w:t xml:space="preserve">  （ </w:t>
      </w:r>
      <w:r>
        <w:rPr>
          <w:rFonts w:hint="eastAsia" w:ascii="宋体" w:hAnsi="宋体" w:eastAsia="宋体" w:cs="宋体"/>
          <w:spacing w:val="0"/>
          <w:position w:val="0"/>
          <w:sz w:val="24"/>
          <w:szCs w:val="24"/>
        </w:rPr>
        <w:t xml:space="preserve"> 公司全称） 向本项目的采购人和采购代理机构郑重声明如下：</w:t>
      </w:r>
    </w:p>
    <w:p w14:paraId="55CDD2F2">
      <w:pPr>
        <w:spacing w:line="359" w:lineRule="auto"/>
        <w:ind w:left="1" w:firstLine="605"/>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我公司近三年来的经营活动中，未因违法经营受到刑事处罚或者责令停产停业、吊销许可证或者执照、较大数额罚款等行政处罚。</w:t>
      </w:r>
    </w:p>
    <w:p w14:paraId="01F3948A">
      <w:pPr>
        <w:spacing w:before="1" w:line="219" w:lineRule="auto"/>
        <w:ind w:left="605"/>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特此声明。</w:t>
      </w:r>
    </w:p>
    <w:p w14:paraId="6738CEEA">
      <w:pPr>
        <w:pStyle w:val="6"/>
        <w:spacing w:line="283" w:lineRule="auto"/>
        <w:rPr>
          <w:rFonts w:hint="eastAsia" w:ascii="宋体" w:hAnsi="宋体" w:eastAsia="宋体" w:cs="宋体"/>
          <w:spacing w:val="0"/>
          <w:position w:val="0"/>
          <w:sz w:val="24"/>
          <w:szCs w:val="24"/>
        </w:rPr>
      </w:pPr>
    </w:p>
    <w:p w14:paraId="64509018">
      <w:pPr>
        <w:pStyle w:val="6"/>
        <w:spacing w:line="283" w:lineRule="auto"/>
        <w:rPr>
          <w:rFonts w:hint="eastAsia" w:ascii="宋体" w:hAnsi="宋体" w:eastAsia="宋体" w:cs="宋体"/>
          <w:spacing w:val="0"/>
          <w:position w:val="0"/>
          <w:sz w:val="24"/>
          <w:szCs w:val="24"/>
        </w:rPr>
      </w:pPr>
    </w:p>
    <w:p w14:paraId="64E7CE96">
      <w:pPr>
        <w:spacing w:before="78" w:line="219" w:lineRule="auto"/>
        <w:ind w:left="605"/>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供应商（盖章）：</w:t>
      </w:r>
    </w:p>
    <w:p w14:paraId="710A7B82">
      <w:pPr>
        <w:spacing w:before="182" w:line="219" w:lineRule="auto"/>
        <w:ind w:left="60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法定代表人或其授权代表（签字）：</w:t>
      </w:r>
    </w:p>
    <w:p w14:paraId="682DF4CF">
      <w:pPr>
        <w:spacing w:before="184" w:line="219" w:lineRule="auto"/>
        <w:ind w:left="671"/>
        <w:rPr>
          <w:rFonts w:hint="eastAsia" w:ascii="宋体" w:hAnsi="宋体" w:eastAsia="宋体" w:cs="宋体"/>
          <w:spacing w:val="0"/>
          <w:position w:val="0"/>
          <w:sz w:val="24"/>
          <w:szCs w:val="24"/>
        </w:rPr>
        <w:sectPr>
          <w:footerReference r:id="rId13" w:type="default"/>
          <w:pgSz w:w="11906" w:h="16839"/>
          <w:pgMar w:top="1426" w:right="1235" w:bottom="1014" w:left="1244" w:header="0" w:footer="852" w:gutter="0"/>
          <w:pgNumType w:fmt="decimal"/>
          <w:cols w:space="720" w:num="1"/>
        </w:sectPr>
      </w:pPr>
      <w:r>
        <w:rPr>
          <w:rFonts w:hint="eastAsia" w:ascii="宋体" w:hAnsi="宋体" w:eastAsia="宋体" w:cs="宋体"/>
          <w:spacing w:val="0"/>
          <w:position w:val="0"/>
          <w:sz w:val="24"/>
          <w:szCs w:val="24"/>
        </w:rPr>
        <w:t>日   期 ：  年 月  日</w:t>
      </w:r>
    </w:p>
    <w:p w14:paraId="034FE050">
      <w:pPr>
        <w:pStyle w:val="6"/>
        <w:spacing w:line="275" w:lineRule="auto"/>
        <w:rPr>
          <w:rFonts w:hint="eastAsia" w:ascii="宋体" w:hAnsi="宋体" w:eastAsia="宋体" w:cs="宋体"/>
          <w:spacing w:val="0"/>
          <w:position w:val="0"/>
          <w:sz w:val="24"/>
          <w:szCs w:val="24"/>
        </w:rPr>
      </w:pPr>
    </w:p>
    <w:p w14:paraId="10EDD0EB">
      <w:pPr>
        <w:spacing w:before="78" w:line="219" w:lineRule="auto"/>
        <w:ind w:left="4"/>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九、投标人出具信用记录查询结果网页截图（加盖单位公章）</w:t>
      </w:r>
    </w:p>
    <w:p w14:paraId="72507E11">
      <w:pPr>
        <w:pStyle w:val="6"/>
        <w:spacing w:line="264" w:lineRule="auto"/>
        <w:rPr>
          <w:rFonts w:hint="eastAsia" w:ascii="宋体" w:hAnsi="宋体" w:eastAsia="宋体" w:cs="宋体"/>
          <w:spacing w:val="0"/>
          <w:position w:val="0"/>
          <w:sz w:val="24"/>
          <w:szCs w:val="24"/>
        </w:rPr>
      </w:pPr>
    </w:p>
    <w:p w14:paraId="684E5988">
      <w:pPr>
        <w:pStyle w:val="6"/>
        <w:spacing w:line="264" w:lineRule="auto"/>
        <w:rPr>
          <w:rFonts w:hint="eastAsia" w:ascii="宋体" w:hAnsi="宋体" w:eastAsia="宋体" w:cs="宋体"/>
          <w:spacing w:val="0"/>
          <w:position w:val="0"/>
          <w:sz w:val="24"/>
          <w:szCs w:val="24"/>
        </w:rPr>
      </w:pPr>
    </w:p>
    <w:p w14:paraId="2D4D7A1B">
      <w:pPr>
        <w:pStyle w:val="6"/>
        <w:spacing w:line="264" w:lineRule="auto"/>
        <w:rPr>
          <w:rFonts w:hint="eastAsia" w:ascii="宋体" w:hAnsi="宋体" w:eastAsia="宋体" w:cs="宋体"/>
          <w:spacing w:val="0"/>
          <w:position w:val="0"/>
          <w:sz w:val="24"/>
          <w:szCs w:val="24"/>
        </w:rPr>
      </w:pPr>
    </w:p>
    <w:p w14:paraId="143B9B26">
      <w:pPr>
        <w:pStyle w:val="6"/>
        <w:spacing w:line="264" w:lineRule="auto"/>
        <w:rPr>
          <w:rFonts w:hint="eastAsia" w:ascii="宋体" w:hAnsi="宋体" w:eastAsia="宋体" w:cs="宋体"/>
          <w:spacing w:val="0"/>
          <w:position w:val="0"/>
          <w:sz w:val="24"/>
          <w:szCs w:val="24"/>
        </w:rPr>
      </w:pPr>
    </w:p>
    <w:p w14:paraId="2DDBA806">
      <w:pPr>
        <w:pStyle w:val="6"/>
        <w:spacing w:line="264" w:lineRule="auto"/>
        <w:rPr>
          <w:rFonts w:hint="eastAsia" w:ascii="宋体" w:hAnsi="宋体" w:eastAsia="宋体" w:cs="宋体"/>
          <w:spacing w:val="0"/>
          <w:position w:val="0"/>
          <w:sz w:val="24"/>
          <w:szCs w:val="24"/>
        </w:rPr>
      </w:pPr>
    </w:p>
    <w:p w14:paraId="723E3267">
      <w:pPr>
        <w:pStyle w:val="6"/>
        <w:spacing w:line="265" w:lineRule="auto"/>
        <w:rPr>
          <w:rFonts w:hint="eastAsia" w:ascii="宋体" w:hAnsi="宋体" w:eastAsia="宋体" w:cs="宋体"/>
          <w:spacing w:val="0"/>
          <w:position w:val="0"/>
          <w:sz w:val="24"/>
          <w:szCs w:val="24"/>
        </w:rPr>
      </w:pPr>
    </w:p>
    <w:p w14:paraId="6767C6B4">
      <w:pPr>
        <w:spacing w:before="78" w:line="219" w:lineRule="auto"/>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十、技术部分</w:t>
      </w:r>
      <w:r>
        <w:rPr>
          <w:rFonts w:hint="eastAsia" w:ascii="宋体" w:hAnsi="宋体" w:eastAsia="宋体" w:cs="宋体"/>
          <w:b/>
          <w:bCs/>
          <w:spacing w:val="0"/>
          <w:position w:val="0"/>
          <w:sz w:val="24"/>
          <w:szCs w:val="24"/>
          <w:lang w:val="en-US" w:eastAsia="zh-CN"/>
        </w:rPr>
        <w:t>编制</w:t>
      </w:r>
      <w:r>
        <w:rPr>
          <w:rFonts w:hint="eastAsia" w:ascii="宋体" w:hAnsi="宋体" w:eastAsia="宋体" w:cs="宋体"/>
          <w:b/>
          <w:bCs/>
          <w:spacing w:val="0"/>
          <w:position w:val="0"/>
          <w:sz w:val="24"/>
          <w:szCs w:val="24"/>
        </w:rPr>
        <w:t>方案（格式自拟）</w:t>
      </w:r>
    </w:p>
    <w:p w14:paraId="752D59E5">
      <w:pPr>
        <w:pStyle w:val="6"/>
        <w:spacing w:line="258" w:lineRule="auto"/>
        <w:rPr>
          <w:rFonts w:hint="eastAsia" w:ascii="宋体" w:hAnsi="宋体" w:eastAsia="宋体" w:cs="宋体"/>
          <w:spacing w:val="0"/>
          <w:position w:val="0"/>
          <w:sz w:val="24"/>
          <w:szCs w:val="24"/>
        </w:rPr>
      </w:pPr>
    </w:p>
    <w:p w14:paraId="7DD83A9F">
      <w:pPr>
        <w:pStyle w:val="6"/>
        <w:spacing w:line="258" w:lineRule="auto"/>
        <w:rPr>
          <w:rFonts w:hint="eastAsia" w:ascii="宋体" w:hAnsi="宋体" w:eastAsia="宋体" w:cs="宋体"/>
          <w:spacing w:val="0"/>
          <w:position w:val="0"/>
          <w:sz w:val="24"/>
          <w:szCs w:val="24"/>
        </w:rPr>
      </w:pPr>
    </w:p>
    <w:p w14:paraId="152FC732">
      <w:pPr>
        <w:pStyle w:val="6"/>
        <w:spacing w:line="282" w:lineRule="auto"/>
        <w:rPr>
          <w:rFonts w:hint="eastAsia" w:ascii="宋体" w:hAnsi="宋体" w:eastAsia="宋体" w:cs="宋体"/>
          <w:spacing w:val="0"/>
          <w:position w:val="0"/>
          <w:sz w:val="24"/>
          <w:szCs w:val="24"/>
        </w:rPr>
      </w:pPr>
    </w:p>
    <w:p w14:paraId="70654CCF">
      <w:pPr>
        <w:pStyle w:val="6"/>
        <w:spacing w:line="283" w:lineRule="auto"/>
        <w:rPr>
          <w:rFonts w:hint="eastAsia" w:ascii="宋体" w:hAnsi="宋体" w:eastAsia="宋体" w:cs="宋体"/>
          <w:spacing w:val="0"/>
          <w:position w:val="0"/>
          <w:sz w:val="24"/>
          <w:szCs w:val="24"/>
        </w:rPr>
      </w:pPr>
    </w:p>
    <w:p w14:paraId="7B83CF10">
      <w:pPr>
        <w:pStyle w:val="6"/>
        <w:spacing w:line="283" w:lineRule="auto"/>
        <w:rPr>
          <w:rFonts w:hint="eastAsia" w:ascii="宋体" w:hAnsi="宋体" w:eastAsia="宋体" w:cs="宋体"/>
          <w:spacing w:val="0"/>
          <w:position w:val="0"/>
          <w:sz w:val="24"/>
          <w:szCs w:val="24"/>
        </w:rPr>
      </w:pPr>
    </w:p>
    <w:p w14:paraId="2310EDC8">
      <w:pPr>
        <w:spacing w:before="78" w:line="219" w:lineRule="auto"/>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lang w:val="en-US" w:eastAsia="zh-CN"/>
        </w:rPr>
        <w:t>十一</w:t>
      </w:r>
      <w:r>
        <w:rPr>
          <w:rFonts w:hint="eastAsia" w:ascii="宋体" w:hAnsi="宋体" w:eastAsia="宋体" w:cs="宋体"/>
          <w:b/>
          <w:bCs/>
          <w:spacing w:val="0"/>
          <w:position w:val="0"/>
          <w:sz w:val="24"/>
          <w:szCs w:val="24"/>
        </w:rPr>
        <w:t>、供应商类似业绩（附业绩合同证明材料扫描件，加盖单位公章）</w:t>
      </w:r>
    </w:p>
    <w:p w14:paraId="0CB33A62">
      <w:pPr>
        <w:pStyle w:val="6"/>
        <w:spacing w:line="282" w:lineRule="auto"/>
        <w:rPr>
          <w:rFonts w:hint="eastAsia" w:ascii="宋体" w:hAnsi="宋体" w:eastAsia="宋体" w:cs="宋体"/>
          <w:spacing w:val="0"/>
          <w:position w:val="0"/>
          <w:sz w:val="24"/>
          <w:szCs w:val="24"/>
        </w:rPr>
      </w:pPr>
    </w:p>
    <w:p w14:paraId="6D3F3FA8">
      <w:pPr>
        <w:pStyle w:val="6"/>
        <w:spacing w:line="282" w:lineRule="auto"/>
        <w:rPr>
          <w:rFonts w:hint="eastAsia" w:ascii="宋体" w:hAnsi="宋体" w:eastAsia="宋体" w:cs="宋体"/>
          <w:spacing w:val="0"/>
          <w:position w:val="0"/>
          <w:sz w:val="24"/>
          <w:szCs w:val="24"/>
        </w:rPr>
      </w:pPr>
    </w:p>
    <w:p w14:paraId="163DACDA">
      <w:pPr>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br w:type="page"/>
      </w:r>
    </w:p>
    <w:p w14:paraId="216B63B7">
      <w:pPr>
        <w:rPr>
          <w:rFonts w:hint="eastAsia"/>
        </w:rPr>
      </w:pPr>
    </w:p>
    <w:p w14:paraId="620C22ED">
      <w:pPr>
        <w:pStyle w:val="6"/>
        <w:spacing w:line="283" w:lineRule="auto"/>
        <w:rPr>
          <w:rFonts w:hint="eastAsia" w:ascii="宋体" w:hAnsi="宋体" w:eastAsia="宋体" w:cs="宋体"/>
          <w:b/>
          <w:bCs/>
          <w:snapToGrid w:val="0"/>
          <w:color w:val="000000"/>
          <w:spacing w:val="0"/>
          <w:kern w:val="0"/>
          <w:position w:val="0"/>
          <w:sz w:val="24"/>
          <w:szCs w:val="24"/>
          <w:lang w:val="en-US" w:eastAsia="zh-CN" w:bidi="ar-SA"/>
        </w:rPr>
      </w:pPr>
      <w:r>
        <w:rPr>
          <w:rFonts w:hint="eastAsia" w:ascii="宋体" w:hAnsi="宋体" w:eastAsia="宋体" w:cs="宋体"/>
          <w:b/>
          <w:bCs/>
          <w:snapToGrid w:val="0"/>
          <w:color w:val="000000"/>
          <w:spacing w:val="0"/>
          <w:kern w:val="0"/>
          <w:position w:val="0"/>
          <w:sz w:val="24"/>
          <w:szCs w:val="24"/>
          <w:lang w:val="en-US" w:eastAsia="zh-CN" w:bidi="ar-SA"/>
        </w:rPr>
        <w:t>十二、项目组人员结构</w:t>
      </w:r>
    </w:p>
    <w:p w14:paraId="462ABDCB">
      <w:pPr>
        <w:pStyle w:val="6"/>
        <w:spacing w:before="105" w:line="212" w:lineRule="auto"/>
        <w:ind w:left="3158"/>
        <w:rPr>
          <w:rFonts w:hint="eastAsia" w:ascii="宋体" w:hAnsi="宋体" w:eastAsia="宋体" w:cs="宋体"/>
          <w:b/>
          <w:bCs/>
          <w:snapToGrid w:val="0"/>
          <w:color w:val="000000"/>
          <w:spacing w:val="0"/>
          <w:kern w:val="0"/>
          <w:position w:val="0"/>
          <w:sz w:val="24"/>
          <w:szCs w:val="24"/>
          <w:lang w:val="en-US" w:eastAsia="zh-CN" w:bidi="ar-SA"/>
        </w:rPr>
      </w:pPr>
      <w:r>
        <w:rPr>
          <w:b/>
          <w:bCs/>
          <w:spacing w:val="-4"/>
          <w:sz w:val="24"/>
          <w:szCs w:val="24"/>
        </w:rPr>
        <w:t>（一）项目管理机构组成表</w:t>
      </w:r>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307"/>
        <w:gridCol w:w="1033"/>
        <w:gridCol w:w="1205"/>
        <w:gridCol w:w="1145"/>
        <w:gridCol w:w="1147"/>
        <w:gridCol w:w="1156"/>
        <w:gridCol w:w="1341"/>
      </w:tblGrid>
      <w:tr w14:paraId="7779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413" w:type="pct"/>
            <w:vMerge w:val="restart"/>
            <w:vAlign w:val="center"/>
          </w:tcPr>
          <w:p w14:paraId="543F75E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职务</w:t>
            </w:r>
          </w:p>
        </w:tc>
        <w:tc>
          <w:tcPr>
            <w:tcW w:w="719" w:type="pct"/>
            <w:vMerge w:val="restart"/>
            <w:vAlign w:val="center"/>
          </w:tcPr>
          <w:p w14:paraId="692E59DF">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568" w:type="pct"/>
            <w:vMerge w:val="restart"/>
            <w:vAlign w:val="center"/>
          </w:tcPr>
          <w:p w14:paraId="0F0183E0">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职称</w:t>
            </w:r>
          </w:p>
        </w:tc>
        <w:tc>
          <w:tcPr>
            <w:tcW w:w="2560" w:type="pct"/>
            <w:gridSpan w:val="4"/>
            <w:vAlign w:val="center"/>
          </w:tcPr>
          <w:p w14:paraId="4F01CD6B">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执业或职业资格证明</w:t>
            </w:r>
          </w:p>
        </w:tc>
        <w:tc>
          <w:tcPr>
            <w:tcW w:w="738" w:type="pct"/>
            <w:vAlign w:val="center"/>
          </w:tcPr>
          <w:p w14:paraId="35E8CC04">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49E7B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413" w:type="pct"/>
            <w:vMerge w:val="continue"/>
            <w:vAlign w:val="center"/>
          </w:tcPr>
          <w:p w14:paraId="6F7701D9">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vMerge w:val="continue"/>
            <w:vAlign w:val="center"/>
          </w:tcPr>
          <w:p w14:paraId="3983A36B">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vMerge w:val="continue"/>
            <w:vAlign w:val="center"/>
          </w:tcPr>
          <w:p w14:paraId="7C9741E1">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vAlign w:val="center"/>
          </w:tcPr>
          <w:p w14:paraId="43BF17B8">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证书名称</w:t>
            </w:r>
          </w:p>
        </w:tc>
        <w:tc>
          <w:tcPr>
            <w:tcW w:w="630" w:type="pct"/>
            <w:vAlign w:val="center"/>
          </w:tcPr>
          <w:p w14:paraId="40B30F2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级别</w:t>
            </w:r>
          </w:p>
        </w:tc>
        <w:tc>
          <w:tcPr>
            <w:tcW w:w="631" w:type="pct"/>
            <w:vAlign w:val="center"/>
          </w:tcPr>
          <w:p w14:paraId="46273BDA">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证号</w:t>
            </w:r>
          </w:p>
        </w:tc>
        <w:tc>
          <w:tcPr>
            <w:tcW w:w="633" w:type="pct"/>
            <w:vAlign w:val="center"/>
          </w:tcPr>
          <w:p w14:paraId="4655890D">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专业</w:t>
            </w:r>
          </w:p>
        </w:tc>
        <w:tc>
          <w:tcPr>
            <w:tcW w:w="738" w:type="pct"/>
          </w:tcPr>
          <w:p w14:paraId="55D3207B">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5DC98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13F16DB7">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5B95C14A">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24AC00EA">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631C068F">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237CA6F8">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46DDAA0E">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5295FE8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71D7527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7FD9D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0F91E53D">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5A86D01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6F9CEDB3">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6D508C57">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1064E3B0">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431444D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489F6E20">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086B256B">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51DD8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5DC326E7">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0F851933">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6B74F09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64664021">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78BD1F38">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14CFB98D">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655748B1">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717366D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2901C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36927D6B">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5C0B918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1BD0CE87">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726EDC4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11EC3153">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51743B99">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0458C764">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1BBCFAB9">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1CD08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0E89094D">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0394691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765C052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719505D0">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7008905E">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407F7FF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3E39241A">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2C33B54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46FBC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5E1FB0D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43674BA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2BBC036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44E167BC">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29AFE99B">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6D2B1F3D">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22FDC4DC">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76462C58">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0D129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721CFEBF">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5DBD456F">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6C48689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1B3A69D0">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2D208EF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5D705EA4">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4DF4407C">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520BEB9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694C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19258AF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67756A40">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04F2BF68">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39D3DC51">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24EDB0FD">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372883E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73BB758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7122D5CB">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18F93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25819364">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29598F63">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6E62E0BC">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5A2C73DF">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58E9DAB7">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2EF2B057">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2CC60B15">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207BF2EE">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62FE2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6DC922FA">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49D54123">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63892081">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4079362D">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0214018B">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00AA1A3E">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4BA636EE">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44DCECDD">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r w14:paraId="398D3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13" w:type="pct"/>
          </w:tcPr>
          <w:p w14:paraId="40B76794">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19" w:type="pct"/>
          </w:tcPr>
          <w:p w14:paraId="7C76EDD3">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568" w:type="pct"/>
          </w:tcPr>
          <w:p w14:paraId="1E44078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63" w:type="pct"/>
          </w:tcPr>
          <w:p w14:paraId="1F7A007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0" w:type="pct"/>
          </w:tcPr>
          <w:p w14:paraId="1CBAA53C">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1" w:type="pct"/>
          </w:tcPr>
          <w:p w14:paraId="4E882669">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633" w:type="pct"/>
          </w:tcPr>
          <w:p w14:paraId="63731602">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c>
          <w:tcPr>
            <w:tcW w:w="738" w:type="pct"/>
          </w:tcPr>
          <w:p w14:paraId="3B929026">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firstLine="0" w:firstLineChars="0"/>
              <w:jc w:val="center"/>
              <w:textAlignment w:val="baseline"/>
              <w:rPr>
                <w:rFonts w:hint="eastAsia" w:ascii="宋体" w:hAnsi="宋体" w:eastAsia="宋体" w:cs="宋体"/>
                <w:color w:val="auto"/>
                <w:sz w:val="24"/>
                <w:szCs w:val="24"/>
              </w:rPr>
            </w:pPr>
          </w:p>
        </w:tc>
      </w:tr>
    </w:tbl>
    <w:p w14:paraId="4FC28200">
      <w:pPr>
        <w:rPr>
          <w:b/>
          <w:bCs/>
          <w:spacing w:val="-4"/>
          <w:sz w:val="24"/>
          <w:szCs w:val="24"/>
        </w:rPr>
      </w:pPr>
      <w:r>
        <w:rPr>
          <w:b/>
          <w:bCs/>
          <w:spacing w:val="-4"/>
          <w:sz w:val="24"/>
          <w:szCs w:val="24"/>
        </w:rPr>
        <w:br w:type="page"/>
      </w:r>
    </w:p>
    <w:p w14:paraId="25345D04"/>
    <w:p w14:paraId="1A35E257">
      <w:pPr>
        <w:pStyle w:val="6"/>
        <w:spacing w:before="78" w:line="219" w:lineRule="auto"/>
        <w:ind w:left="2661"/>
        <w:rPr>
          <w:sz w:val="24"/>
          <w:szCs w:val="24"/>
        </w:rPr>
      </w:pPr>
      <w:r>
        <w:rPr>
          <w:b/>
          <w:bCs/>
          <w:spacing w:val="-4"/>
          <w:sz w:val="24"/>
          <w:szCs w:val="24"/>
        </w:rPr>
        <w:t>（二）项目管理机构主要人员简历表</w:t>
      </w:r>
    </w:p>
    <w:p w14:paraId="58E3B781">
      <w:pPr>
        <w:spacing w:before="113"/>
      </w:pPr>
    </w:p>
    <w:tbl>
      <w:tblPr>
        <w:tblStyle w:val="40"/>
        <w:tblW w:w="91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96"/>
        <w:gridCol w:w="359"/>
        <w:gridCol w:w="719"/>
        <w:gridCol w:w="926"/>
        <w:gridCol w:w="1064"/>
        <w:gridCol w:w="708"/>
        <w:gridCol w:w="1260"/>
        <w:gridCol w:w="161"/>
        <w:gridCol w:w="2139"/>
      </w:tblGrid>
      <w:tr w14:paraId="116CB2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1796" w:type="dxa"/>
            <w:vAlign w:val="top"/>
          </w:tcPr>
          <w:p w14:paraId="55F9FDE9">
            <w:pPr>
              <w:pStyle w:val="41"/>
              <w:spacing w:before="273" w:line="219" w:lineRule="auto"/>
              <w:ind w:left="664"/>
            </w:pPr>
            <w:r>
              <w:rPr>
                <w:spacing w:val="-5"/>
              </w:rPr>
              <w:t>姓名</w:t>
            </w:r>
          </w:p>
        </w:tc>
        <w:tc>
          <w:tcPr>
            <w:tcW w:w="1078" w:type="dxa"/>
            <w:gridSpan w:val="2"/>
            <w:vAlign w:val="top"/>
          </w:tcPr>
          <w:p w14:paraId="57A16F4F">
            <w:pPr>
              <w:rPr>
                <w:rFonts w:ascii="Arial"/>
                <w:sz w:val="21"/>
              </w:rPr>
            </w:pPr>
          </w:p>
        </w:tc>
        <w:tc>
          <w:tcPr>
            <w:tcW w:w="926" w:type="dxa"/>
            <w:vAlign w:val="top"/>
          </w:tcPr>
          <w:p w14:paraId="0DA0E772">
            <w:pPr>
              <w:pStyle w:val="41"/>
              <w:spacing w:before="273" w:line="219" w:lineRule="auto"/>
              <w:ind w:left="230"/>
            </w:pPr>
            <w:r>
              <w:rPr>
                <w:spacing w:val="-6"/>
              </w:rPr>
              <w:t>年龄</w:t>
            </w:r>
          </w:p>
        </w:tc>
        <w:tc>
          <w:tcPr>
            <w:tcW w:w="1064" w:type="dxa"/>
            <w:vAlign w:val="top"/>
          </w:tcPr>
          <w:p w14:paraId="157F2A8D">
            <w:pPr>
              <w:rPr>
                <w:rFonts w:ascii="Arial"/>
                <w:sz w:val="21"/>
              </w:rPr>
            </w:pPr>
          </w:p>
        </w:tc>
        <w:tc>
          <w:tcPr>
            <w:tcW w:w="2129" w:type="dxa"/>
            <w:gridSpan w:val="3"/>
            <w:vAlign w:val="top"/>
          </w:tcPr>
          <w:p w14:paraId="224B6A83">
            <w:pPr>
              <w:pStyle w:val="41"/>
              <w:spacing w:before="272" w:line="221" w:lineRule="auto"/>
              <w:ind w:left="838"/>
            </w:pPr>
            <w:r>
              <w:rPr>
                <w:spacing w:val="-8"/>
              </w:rPr>
              <w:t>学历</w:t>
            </w:r>
          </w:p>
        </w:tc>
        <w:tc>
          <w:tcPr>
            <w:tcW w:w="2139" w:type="dxa"/>
            <w:vAlign w:val="top"/>
          </w:tcPr>
          <w:p w14:paraId="718F434C">
            <w:pPr>
              <w:rPr>
                <w:rFonts w:ascii="Arial"/>
                <w:sz w:val="21"/>
              </w:rPr>
            </w:pPr>
          </w:p>
        </w:tc>
      </w:tr>
      <w:tr w14:paraId="7D112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796" w:type="dxa"/>
            <w:vAlign w:val="top"/>
          </w:tcPr>
          <w:p w14:paraId="4AFADA79">
            <w:pPr>
              <w:pStyle w:val="41"/>
              <w:spacing w:before="269" w:line="221" w:lineRule="auto"/>
              <w:ind w:left="665"/>
            </w:pPr>
            <w:r>
              <w:rPr>
                <w:spacing w:val="-6"/>
              </w:rPr>
              <w:t>职称</w:t>
            </w:r>
          </w:p>
        </w:tc>
        <w:tc>
          <w:tcPr>
            <w:tcW w:w="1078" w:type="dxa"/>
            <w:gridSpan w:val="2"/>
            <w:vAlign w:val="top"/>
          </w:tcPr>
          <w:p w14:paraId="1D5D31FD">
            <w:pPr>
              <w:rPr>
                <w:rFonts w:ascii="Arial"/>
                <w:sz w:val="21"/>
              </w:rPr>
            </w:pPr>
          </w:p>
        </w:tc>
        <w:tc>
          <w:tcPr>
            <w:tcW w:w="926" w:type="dxa"/>
            <w:vAlign w:val="top"/>
          </w:tcPr>
          <w:p w14:paraId="7AB7CFC1">
            <w:pPr>
              <w:pStyle w:val="41"/>
              <w:spacing w:before="269" w:line="219" w:lineRule="auto"/>
              <w:ind w:left="230"/>
            </w:pPr>
            <w:r>
              <w:rPr>
                <w:spacing w:val="-6"/>
              </w:rPr>
              <w:t>职务</w:t>
            </w:r>
          </w:p>
        </w:tc>
        <w:tc>
          <w:tcPr>
            <w:tcW w:w="1064" w:type="dxa"/>
            <w:vAlign w:val="top"/>
          </w:tcPr>
          <w:p w14:paraId="164A5EEA">
            <w:pPr>
              <w:rPr>
                <w:rFonts w:ascii="Arial"/>
                <w:sz w:val="21"/>
              </w:rPr>
            </w:pPr>
          </w:p>
        </w:tc>
        <w:tc>
          <w:tcPr>
            <w:tcW w:w="2129" w:type="dxa"/>
            <w:gridSpan w:val="3"/>
            <w:vAlign w:val="top"/>
          </w:tcPr>
          <w:p w14:paraId="0BF1F653">
            <w:pPr>
              <w:pStyle w:val="41"/>
              <w:spacing w:before="268" w:line="219" w:lineRule="auto"/>
              <w:ind w:left="233"/>
            </w:pPr>
            <w:r>
              <w:rPr>
                <w:spacing w:val="-2"/>
              </w:rPr>
              <w:t>拟在本合同任职</w:t>
            </w:r>
          </w:p>
        </w:tc>
        <w:tc>
          <w:tcPr>
            <w:tcW w:w="2139" w:type="dxa"/>
            <w:vAlign w:val="top"/>
          </w:tcPr>
          <w:p w14:paraId="057F79C7">
            <w:pPr>
              <w:rPr>
                <w:rFonts w:ascii="Arial"/>
                <w:sz w:val="21"/>
              </w:rPr>
            </w:pPr>
          </w:p>
        </w:tc>
      </w:tr>
      <w:tr w14:paraId="2E636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796" w:type="dxa"/>
            <w:vAlign w:val="top"/>
          </w:tcPr>
          <w:p w14:paraId="4C486B57">
            <w:pPr>
              <w:pStyle w:val="41"/>
              <w:spacing w:before="270" w:line="219" w:lineRule="auto"/>
              <w:ind w:left="429"/>
            </w:pPr>
            <w:r>
              <w:rPr>
                <w:spacing w:val="-4"/>
              </w:rPr>
              <w:t>毕业学校</w:t>
            </w:r>
          </w:p>
        </w:tc>
        <w:tc>
          <w:tcPr>
            <w:tcW w:w="7336" w:type="dxa"/>
            <w:gridSpan w:val="8"/>
            <w:vAlign w:val="top"/>
          </w:tcPr>
          <w:p w14:paraId="15DFFD80">
            <w:pPr>
              <w:pStyle w:val="41"/>
              <w:spacing w:before="270" w:line="219" w:lineRule="auto"/>
              <w:ind w:left="833"/>
            </w:pPr>
            <w:r>
              <w:rPr>
                <w:spacing w:val="-5"/>
              </w:rPr>
              <w:t>年毕业于</w:t>
            </w:r>
            <w:r>
              <w:rPr>
                <w:spacing w:val="1"/>
              </w:rPr>
              <w:t xml:space="preserve">            </w:t>
            </w:r>
            <w:r>
              <w:rPr>
                <w:spacing w:val="-5"/>
              </w:rPr>
              <w:t>学校</w:t>
            </w:r>
            <w:r>
              <w:rPr>
                <w:spacing w:val="2"/>
              </w:rPr>
              <w:t xml:space="preserve">        </w:t>
            </w:r>
            <w:r>
              <w:rPr>
                <w:spacing w:val="-5"/>
              </w:rPr>
              <w:t>专业</w:t>
            </w:r>
          </w:p>
        </w:tc>
      </w:tr>
      <w:tr w14:paraId="51BDC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132" w:type="dxa"/>
            <w:gridSpan w:val="9"/>
            <w:vAlign w:val="top"/>
          </w:tcPr>
          <w:p w14:paraId="0D538E56">
            <w:pPr>
              <w:pStyle w:val="41"/>
              <w:spacing w:before="271" w:line="220" w:lineRule="auto"/>
              <w:ind w:left="3854"/>
            </w:pPr>
            <w:r>
              <w:rPr>
                <w:spacing w:val="-2"/>
              </w:rPr>
              <w:t>主要工作经历</w:t>
            </w:r>
          </w:p>
        </w:tc>
      </w:tr>
      <w:tr w14:paraId="631B0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2155" w:type="dxa"/>
            <w:gridSpan w:val="2"/>
            <w:vAlign w:val="top"/>
          </w:tcPr>
          <w:p w14:paraId="680B5B1C">
            <w:pPr>
              <w:pStyle w:val="41"/>
              <w:spacing w:before="270" w:line="221" w:lineRule="auto"/>
              <w:ind w:left="736"/>
            </w:pPr>
            <w:r>
              <w:rPr>
                <w:spacing w:val="-11"/>
              </w:rPr>
              <w:t>时</w:t>
            </w:r>
            <w:r>
              <w:rPr>
                <w:spacing w:val="14"/>
              </w:rPr>
              <w:t xml:space="preserve">  </w:t>
            </w:r>
            <w:r>
              <w:rPr>
                <w:spacing w:val="-11"/>
              </w:rPr>
              <w:t>间</w:t>
            </w:r>
          </w:p>
        </w:tc>
        <w:tc>
          <w:tcPr>
            <w:tcW w:w="3417" w:type="dxa"/>
            <w:gridSpan w:val="4"/>
            <w:vAlign w:val="top"/>
          </w:tcPr>
          <w:p w14:paraId="1A72DD42">
            <w:pPr>
              <w:pStyle w:val="41"/>
              <w:spacing w:before="270" w:line="219" w:lineRule="auto"/>
              <w:ind w:left="755"/>
            </w:pPr>
            <w:r>
              <w:rPr>
                <w:spacing w:val="-2"/>
              </w:rPr>
              <w:t>参加过的类似项目</w:t>
            </w:r>
          </w:p>
        </w:tc>
        <w:tc>
          <w:tcPr>
            <w:tcW w:w="1260" w:type="dxa"/>
            <w:vAlign w:val="top"/>
          </w:tcPr>
          <w:p w14:paraId="7FC27360">
            <w:pPr>
              <w:pStyle w:val="41"/>
              <w:spacing w:before="270" w:line="219" w:lineRule="auto"/>
              <w:ind w:left="157"/>
            </w:pPr>
            <w:r>
              <w:rPr>
                <w:spacing w:val="-3"/>
              </w:rPr>
              <w:t>担任职务</w:t>
            </w:r>
          </w:p>
        </w:tc>
        <w:tc>
          <w:tcPr>
            <w:tcW w:w="2300" w:type="dxa"/>
            <w:gridSpan w:val="2"/>
            <w:vAlign w:val="top"/>
          </w:tcPr>
          <w:p w14:paraId="157E167D">
            <w:pPr>
              <w:pStyle w:val="41"/>
              <w:spacing w:before="270" w:line="220" w:lineRule="auto"/>
              <w:ind w:left="201"/>
            </w:pPr>
            <w:r>
              <w:rPr>
                <w:spacing w:val="-2"/>
              </w:rPr>
              <w:t>发包人及联系电话</w:t>
            </w:r>
          </w:p>
        </w:tc>
      </w:tr>
      <w:tr w14:paraId="154DC9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2155" w:type="dxa"/>
            <w:gridSpan w:val="2"/>
            <w:vAlign w:val="top"/>
          </w:tcPr>
          <w:p w14:paraId="7CC5FFBD">
            <w:pPr>
              <w:rPr>
                <w:rFonts w:ascii="Arial"/>
                <w:sz w:val="21"/>
              </w:rPr>
            </w:pPr>
          </w:p>
        </w:tc>
        <w:tc>
          <w:tcPr>
            <w:tcW w:w="3417" w:type="dxa"/>
            <w:gridSpan w:val="4"/>
            <w:vAlign w:val="top"/>
          </w:tcPr>
          <w:p w14:paraId="43B44F84">
            <w:pPr>
              <w:rPr>
                <w:rFonts w:ascii="Arial"/>
                <w:sz w:val="21"/>
              </w:rPr>
            </w:pPr>
          </w:p>
        </w:tc>
        <w:tc>
          <w:tcPr>
            <w:tcW w:w="1260" w:type="dxa"/>
            <w:vAlign w:val="top"/>
          </w:tcPr>
          <w:p w14:paraId="7F2FD2B4">
            <w:pPr>
              <w:rPr>
                <w:rFonts w:ascii="Arial"/>
                <w:sz w:val="21"/>
              </w:rPr>
            </w:pPr>
          </w:p>
        </w:tc>
        <w:tc>
          <w:tcPr>
            <w:tcW w:w="2300" w:type="dxa"/>
            <w:gridSpan w:val="2"/>
            <w:vAlign w:val="top"/>
          </w:tcPr>
          <w:p w14:paraId="04513661">
            <w:pPr>
              <w:rPr>
                <w:rFonts w:ascii="Arial"/>
                <w:sz w:val="21"/>
              </w:rPr>
            </w:pPr>
          </w:p>
        </w:tc>
      </w:tr>
      <w:tr w14:paraId="512F0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2155" w:type="dxa"/>
            <w:gridSpan w:val="2"/>
            <w:vAlign w:val="top"/>
          </w:tcPr>
          <w:p w14:paraId="7632CEEC">
            <w:pPr>
              <w:rPr>
                <w:rFonts w:ascii="Arial"/>
                <w:sz w:val="21"/>
              </w:rPr>
            </w:pPr>
          </w:p>
        </w:tc>
        <w:tc>
          <w:tcPr>
            <w:tcW w:w="3417" w:type="dxa"/>
            <w:gridSpan w:val="4"/>
            <w:vAlign w:val="top"/>
          </w:tcPr>
          <w:p w14:paraId="2C665DE3">
            <w:pPr>
              <w:rPr>
                <w:rFonts w:ascii="Arial"/>
                <w:sz w:val="21"/>
              </w:rPr>
            </w:pPr>
          </w:p>
        </w:tc>
        <w:tc>
          <w:tcPr>
            <w:tcW w:w="1260" w:type="dxa"/>
            <w:vAlign w:val="top"/>
          </w:tcPr>
          <w:p w14:paraId="71FA5CB3">
            <w:pPr>
              <w:rPr>
                <w:rFonts w:ascii="Arial"/>
                <w:sz w:val="21"/>
              </w:rPr>
            </w:pPr>
          </w:p>
        </w:tc>
        <w:tc>
          <w:tcPr>
            <w:tcW w:w="2300" w:type="dxa"/>
            <w:gridSpan w:val="2"/>
            <w:vAlign w:val="top"/>
          </w:tcPr>
          <w:p w14:paraId="5C3D9524">
            <w:pPr>
              <w:rPr>
                <w:rFonts w:ascii="Arial"/>
                <w:sz w:val="21"/>
              </w:rPr>
            </w:pPr>
          </w:p>
        </w:tc>
      </w:tr>
      <w:tr w14:paraId="36F2B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2155" w:type="dxa"/>
            <w:gridSpan w:val="2"/>
            <w:vAlign w:val="top"/>
          </w:tcPr>
          <w:p w14:paraId="2A00817E">
            <w:pPr>
              <w:rPr>
                <w:rFonts w:ascii="Arial"/>
                <w:sz w:val="21"/>
              </w:rPr>
            </w:pPr>
          </w:p>
        </w:tc>
        <w:tc>
          <w:tcPr>
            <w:tcW w:w="3417" w:type="dxa"/>
            <w:gridSpan w:val="4"/>
            <w:vAlign w:val="top"/>
          </w:tcPr>
          <w:p w14:paraId="5049EAA6">
            <w:pPr>
              <w:rPr>
                <w:rFonts w:ascii="Arial"/>
                <w:sz w:val="21"/>
              </w:rPr>
            </w:pPr>
          </w:p>
        </w:tc>
        <w:tc>
          <w:tcPr>
            <w:tcW w:w="1260" w:type="dxa"/>
            <w:vAlign w:val="top"/>
          </w:tcPr>
          <w:p w14:paraId="2D4308BB">
            <w:pPr>
              <w:rPr>
                <w:rFonts w:ascii="Arial"/>
                <w:sz w:val="21"/>
              </w:rPr>
            </w:pPr>
          </w:p>
        </w:tc>
        <w:tc>
          <w:tcPr>
            <w:tcW w:w="2300" w:type="dxa"/>
            <w:gridSpan w:val="2"/>
            <w:vAlign w:val="top"/>
          </w:tcPr>
          <w:p w14:paraId="53CAAC08">
            <w:pPr>
              <w:rPr>
                <w:rFonts w:ascii="Arial"/>
                <w:sz w:val="21"/>
              </w:rPr>
            </w:pPr>
          </w:p>
        </w:tc>
      </w:tr>
      <w:tr w14:paraId="7274A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2155" w:type="dxa"/>
            <w:gridSpan w:val="2"/>
            <w:vAlign w:val="top"/>
          </w:tcPr>
          <w:p w14:paraId="5B337B17">
            <w:pPr>
              <w:rPr>
                <w:rFonts w:ascii="Arial"/>
                <w:sz w:val="21"/>
              </w:rPr>
            </w:pPr>
          </w:p>
        </w:tc>
        <w:tc>
          <w:tcPr>
            <w:tcW w:w="3417" w:type="dxa"/>
            <w:gridSpan w:val="4"/>
            <w:vAlign w:val="top"/>
          </w:tcPr>
          <w:p w14:paraId="61C5E116">
            <w:pPr>
              <w:rPr>
                <w:rFonts w:ascii="Arial"/>
                <w:sz w:val="21"/>
              </w:rPr>
            </w:pPr>
          </w:p>
        </w:tc>
        <w:tc>
          <w:tcPr>
            <w:tcW w:w="1260" w:type="dxa"/>
            <w:vAlign w:val="top"/>
          </w:tcPr>
          <w:p w14:paraId="4CCF10C4">
            <w:pPr>
              <w:rPr>
                <w:rFonts w:ascii="Arial"/>
                <w:sz w:val="21"/>
              </w:rPr>
            </w:pPr>
          </w:p>
        </w:tc>
        <w:tc>
          <w:tcPr>
            <w:tcW w:w="2300" w:type="dxa"/>
            <w:gridSpan w:val="2"/>
            <w:vAlign w:val="top"/>
          </w:tcPr>
          <w:p w14:paraId="646193B6">
            <w:pPr>
              <w:rPr>
                <w:rFonts w:ascii="Arial"/>
                <w:sz w:val="21"/>
              </w:rPr>
            </w:pPr>
          </w:p>
        </w:tc>
      </w:tr>
      <w:tr w14:paraId="071433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2155" w:type="dxa"/>
            <w:gridSpan w:val="2"/>
            <w:vAlign w:val="top"/>
          </w:tcPr>
          <w:p w14:paraId="391B180D">
            <w:pPr>
              <w:rPr>
                <w:rFonts w:ascii="Arial"/>
                <w:sz w:val="21"/>
              </w:rPr>
            </w:pPr>
          </w:p>
        </w:tc>
        <w:tc>
          <w:tcPr>
            <w:tcW w:w="3417" w:type="dxa"/>
            <w:gridSpan w:val="4"/>
            <w:vAlign w:val="top"/>
          </w:tcPr>
          <w:p w14:paraId="540ACAEB">
            <w:pPr>
              <w:rPr>
                <w:rFonts w:ascii="Arial"/>
                <w:sz w:val="21"/>
              </w:rPr>
            </w:pPr>
          </w:p>
        </w:tc>
        <w:tc>
          <w:tcPr>
            <w:tcW w:w="1260" w:type="dxa"/>
            <w:vAlign w:val="top"/>
          </w:tcPr>
          <w:p w14:paraId="1B276A45">
            <w:pPr>
              <w:rPr>
                <w:rFonts w:ascii="Arial"/>
                <w:sz w:val="21"/>
              </w:rPr>
            </w:pPr>
          </w:p>
        </w:tc>
        <w:tc>
          <w:tcPr>
            <w:tcW w:w="2300" w:type="dxa"/>
            <w:gridSpan w:val="2"/>
            <w:vAlign w:val="top"/>
          </w:tcPr>
          <w:p w14:paraId="1A8F23B1">
            <w:pPr>
              <w:rPr>
                <w:rFonts w:ascii="Arial"/>
                <w:sz w:val="21"/>
              </w:rPr>
            </w:pPr>
          </w:p>
        </w:tc>
      </w:tr>
      <w:tr w14:paraId="17462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2155" w:type="dxa"/>
            <w:gridSpan w:val="2"/>
            <w:vAlign w:val="top"/>
          </w:tcPr>
          <w:p w14:paraId="2B6C0382">
            <w:pPr>
              <w:rPr>
                <w:rFonts w:ascii="Arial"/>
                <w:sz w:val="21"/>
              </w:rPr>
            </w:pPr>
          </w:p>
        </w:tc>
        <w:tc>
          <w:tcPr>
            <w:tcW w:w="3417" w:type="dxa"/>
            <w:gridSpan w:val="4"/>
            <w:vAlign w:val="top"/>
          </w:tcPr>
          <w:p w14:paraId="65E42D46">
            <w:pPr>
              <w:rPr>
                <w:rFonts w:ascii="Arial"/>
                <w:sz w:val="21"/>
              </w:rPr>
            </w:pPr>
          </w:p>
        </w:tc>
        <w:tc>
          <w:tcPr>
            <w:tcW w:w="1260" w:type="dxa"/>
            <w:vAlign w:val="top"/>
          </w:tcPr>
          <w:p w14:paraId="01968A6F">
            <w:pPr>
              <w:rPr>
                <w:rFonts w:ascii="Arial"/>
                <w:sz w:val="21"/>
              </w:rPr>
            </w:pPr>
          </w:p>
        </w:tc>
        <w:tc>
          <w:tcPr>
            <w:tcW w:w="2300" w:type="dxa"/>
            <w:gridSpan w:val="2"/>
            <w:vAlign w:val="top"/>
          </w:tcPr>
          <w:p w14:paraId="54DE0399">
            <w:pPr>
              <w:rPr>
                <w:rFonts w:ascii="Arial"/>
                <w:sz w:val="21"/>
              </w:rPr>
            </w:pPr>
          </w:p>
        </w:tc>
      </w:tr>
      <w:tr w14:paraId="5F69FF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2155" w:type="dxa"/>
            <w:gridSpan w:val="2"/>
            <w:vAlign w:val="top"/>
          </w:tcPr>
          <w:p w14:paraId="31E5DACB">
            <w:pPr>
              <w:rPr>
                <w:rFonts w:ascii="Arial"/>
                <w:sz w:val="21"/>
              </w:rPr>
            </w:pPr>
          </w:p>
        </w:tc>
        <w:tc>
          <w:tcPr>
            <w:tcW w:w="3417" w:type="dxa"/>
            <w:gridSpan w:val="4"/>
            <w:vAlign w:val="top"/>
          </w:tcPr>
          <w:p w14:paraId="1A552EAD">
            <w:pPr>
              <w:rPr>
                <w:rFonts w:ascii="Arial"/>
                <w:sz w:val="21"/>
              </w:rPr>
            </w:pPr>
          </w:p>
        </w:tc>
        <w:tc>
          <w:tcPr>
            <w:tcW w:w="1260" w:type="dxa"/>
            <w:vAlign w:val="top"/>
          </w:tcPr>
          <w:p w14:paraId="3D50ECD4">
            <w:pPr>
              <w:rPr>
                <w:rFonts w:ascii="Arial"/>
                <w:sz w:val="21"/>
              </w:rPr>
            </w:pPr>
          </w:p>
        </w:tc>
        <w:tc>
          <w:tcPr>
            <w:tcW w:w="2300" w:type="dxa"/>
            <w:gridSpan w:val="2"/>
            <w:vAlign w:val="top"/>
          </w:tcPr>
          <w:p w14:paraId="6F3CB6A5">
            <w:pPr>
              <w:rPr>
                <w:rFonts w:ascii="Arial"/>
                <w:sz w:val="21"/>
              </w:rPr>
            </w:pPr>
          </w:p>
        </w:tc>
      </w:tr>
      <w:tr w14:paraId="62B37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2155" w:type="dxa"/>
            <w:gridSpan w:val="2"/>
            <w:vAlign w:val="top"/>
          </w:tcPr>
          <w:p w14:paraId="0B82D02A">
            <w:pPr>
              <w:rPr>
                <w:rFonts w:ascii="Arial"/>
                <w:sz w:val="21"/>
              </w:rPr>
            </w:pPr>
          </w:p>
        </w:tc>
        <w:tc>
          <w:tcPr>
            <w:tcW w:w="3417" w:type="dxa"/>
            <w:gridSpan w:val="4"/>
            <w:vAlign w:val="top"/>
          </w:tcPr>
          <w:p w14:paraId="2DE2F929">
            <w:pPr>
              <w:rPr>
                <w:rFonts w:ascii="Arial"/>
                <w:sz w:val="21"/>
              </w:rPr>
            </w:pPr>
          </w:p>
        </w:tc>
        <w:tc>
          <w:tcPr>
            <w:tcW w:w="1260" w:type="dxa"/>
            <w:vAlign w:val="top"/>
          </w:tcPr>
          <w:p w14:paraId="4B574C44">
            <w:pPr>
              <w:rPr>
                <w:rFonts w:ascii="Arial"/>
                <w:sz w:val="21"/>
              </w:rPr>
            </w:pPr>
          </w:p>
        </w:tc>
        <w:tc>
          <w:tcPr>
            <w:tcW w:w="2300" w:type="dxa"/>
            <w:gridSpan w:val="2"/>
            <w:vAlign w:val="top"/>
          </w:tcPr>
          <w:p w14:paraId="6EDEEF8B">
            <w:pPr>
              <w:rPr>
                <w:rFonts w:ascii="Arial"/>
                <w:sz w:val="21"/>
              </w:rPr>
            </w:pPr>
          </w:p>
        </w:tc>
      </w:tr>
    </w:tbl>
    <w:p w14:paraId="153743AB">
      <w:pPr>
        <w:pStyle w:val="6"/>
        <w:spacing w:line="283" w:lineRule="auto"/>
        <w:rPr>
          <w:rFonts w:hint="eastAsia" w:ascii="宋体" w:hAnsi="宋体" w:eastAsia="宋体" w:cs="宋体"/>
          <w:spacing w:val="0"/>
          <w:position w:val="0"/>
          <w:sz w:val="24"/>
          <w:szCs w:val="24"/>
        </w:rPr>
      </w:pPr>
      <w:r>
        <w:rPr>
          <w:b/>
          <w:bCs/>
          <w:spacing w:val="-4"/>
          <w:sz w:val="24"/>
          <w:szCs w:val="24"/>
        </w:rPr>
        <w:t>后附相关材料</w:t>
      </w:r>
    </w:p>
    <w:p w14:paraId="0B28B072">
      <w:pPr>
        <w:spacing w:before="78" w:line="219" w:lineRule="auto"/>
        <w:rPr>
          <w:rFonts w:hint="eastAsia" w:ascii="宋体" w:hAnsi="宋体" w:eastAsia="宋体" w:cs="宋体"/>
          <w:b/>
          <w:bCs/>
          <w:spacing w:val="0"/>
          <w:position w:val="0"/>
          <w:sz w:val="24"/>
          <w:szCs w:val="24"/>
        </w:rPr>
      </w:pPr>
    </w:p>
    <w:p w14:paraId="2B1CCE8B">
      <w:pPr>
        <w:spacing w:before="78" w:line="219" w:lineRule="auto"/>
        <w:rPr>
          <w:rFonts w:hint="eastAsia" w:ascii="宋体" w:hAnsi="宋体" w:eastAsia="宋体" w:cs="宋体"/>
          <w:b/>
          <w:bCs/>
          <w:spacing w:val="0"/>
          <w:position w:val="0"/>
          <w:sz w:val="24"/>
          <w:szCs w:val="24"/>
        </w:rPr>
      </w:pPr>
    </w:p>
    <w:p w14:paraId="571DB86E">
      <w:pPr>
        <w:spacing w:before="78" w:line="219" w:lineRule="auto"/>
        <w:rPr>
          <w:rFonts w:hint="eastAsia" w:ascii="宋体" w:hAnsi="宋体" w:eastAsia="宋体" w:cs="宋体"/>
          <w:b/>
          <w:bCs/>
          <w:spacing w:val="0"/>
          <w:position w:val="0"/>
          <w:sz w:val="24"/>
          <w:szCs w:val="24"/>
        </w:rPr>
      </w:pPr>
    </w:p>
    <w:p w14:paraId="561B0DFC">
      <w:pPr>
        <w:spacing w:before="78" w:line="219" w:lineRule="auto"/>
        <w:rPr>
          <w:rFonts w:hint="eastAsia" w:ascii="宋体" w:hAnsi="宋体" w:eastAsia="宋体" w:cs="宋体"/>
          <w:b/>
          <w:bCs/>
          <w:spacing w:val="0"/>
          <w:position w:val="0"/>
          <w:sz w:val="24"/>
          <w:szCs w:val="24"/>
        </w:rPr>
      </w:pPr>
    </w:p>
    <w:p w14:paraId="34F0081F">
      <w:pPr>
        <w:spacing w:before="78" w:line="219" w:lineRule="auto"/>
        <w:rPr>
          <w:rFonts w:hint="eastAsia" w:ascii="宋体" w:hAnsi="宋体" w:eastAsia="宋体" w:cs="宋体"/>
          <w:b/>
          <w:bCs/>
          <w:spacing w:val="0"/>
          <w:position w:val="0"/>
          <w:sz w:val="24"/>
          <w:szCs w:val="24"/>
        </w:rPr>
      </w:pPr>
    </w:p>
    <w:p w14:paraId="23E60EEB">
      <w:pPr>
        <w:spacing w:before="78" w:line="219" w:lineRule="auto"/>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十</w:t>
      </w:r>
      <w:r>
        <w:rPr>
          <w:rFonts w:hint="eastAsia" w:ascii="宋体" w:hAnsi="宋体" w:eastAsia="宋体" w:cs="宋体"/>
          <w:b/>
          <w:bCs/>
          <w:spacing w:val="0"/>
          <w:position w:val="0"/>
          <w:sz w:val="24"/>
          <w:szCs w:val="24"/>
          <w:lang w:val="en-US" w:eastAsia="zh-CN"/>
        </w:rPr>
        <w:t>三</w:t>
      </w:r>
      <w:r>
        <w:rPr>
          <w:rFonts w:hint="eastAsia" w:ascii="宋体" w:hAnsi="宋体" w:eastAsia="宋体" w:cs="宋体"/>
          <w:b/>
          <w:bCs/>
          <w:spacing w:val="0"/>
          <w:position w:val="0"/>
          <w:sz w:val="24"/>
          <w:szCs w:val="24"/>
        </w:rPr>
        <w:t>、</w:t>
      </w:r>
      <w:r>
        <w:rPr>
          <w:rFonts w:hint="eastAsia" w:ascii="宋体" w:hAnsi="宋体" w:eastAsia="宋体" w:cs="宋体"/>
          <w:b/>
          <w:bCs/>
          <w:spacing w:val="0"/>
          <w:position w:val="0"/>
          <w:sz w:val="24"/>
          <w:szCs w:val="24"/>
          <w:lang w:val="en-US" w:eastAsia="zh-CN"/>
        </w:rPr>
        <w:t>服务承诺</w:t>
      </w:r>
      <w:r>
        <w:rPr>
          <w:rFonts w:hint="eastAsia" w:ascii="宋体" w:hAnsi="宋体" w:eastAsia="宋体" w:cs="宋体"/>
          <w:b/>
          <w:bCs/>
          <w:spacing w:val="0"/>
          <w:position w:val="0"/>
          <w:sz w:val="24"/>
          <w:szCs w:val="24"/>
        </w:rPr>
        <w:t>（格式自拟）</w:t>
      </w:r>
    </w:p>
    <w:p w14:paraId="17D04674">
      <w:pPr>
        <w:spacing w:line="219" w:lineRule="auto"/>
        <w:rPr>
          <w:rFonts w:hint="eastAsia" w:ascii="宋体" w:hAnsi="宋体" w:eastAsia="宋体" w:cs="宋体"/>
          <w:spacing w:val="0"/>
          <w:position w:val="0"/>
          <w:sz w:val="24"/>
          <w:szCs w:val="24"/>
        </w:rPr>
        <w:sectPr>
          <w:footerReference r:id="rId14" w:type="default"/>
          <w:pgSz w:w="11906" w:h="16839"/>
          <w:pgMar w:top="1431" w:right="1785" w:bottom="1014" w:left="1246" w:header="0" w:footer="852" w:gutter="0"/>
          <w:pgNumType w:fmt="decimal"/>
          <w:cols w:space="720" w:num="1"/>
        </w:sectPr>
      </w:pPr>
    </w:p>
    <w:p w14:paraId="75477C87">
      <w:pPr>
        <w:spacing w:before="285" w:line="219" w:lineRule="auto"/>
        <w:ind w:left="1"/>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十四、供应商诚信承诺书</w:t>
      </w:r>
    </w:p>
    <w:p w14:paraId="41EE7E31">
      <w:pPr>
        <w:pStyle w:val="6"/>
        <w:spacing w:line="283" w:lineRule="auto"/>
        <w:rPr>
          <w:rFonts w:hint="eastAsia" w:ascii="宋体" w:hAnsi="宋体" w:eastAsia="宋体" w:cs="宋体"/>
          <w:spacing w:val="0"/>
          <w:position w:val="0"/>
          <w:sz w:val="24"/>
          <w:szCs w:val="24"/>
        </w:rPr>
      </w:pPr>
    </w:p>
    <w:p w14:paraId="013A042B">
      <w:pPr>
        <w:pStyle w:val="6"/>
        <w:spacing w:line="284" w:lineRule="auto"/>
        <w:rPr>
          <w:rFonts w:hint="eastAsia" w:ascii="宋体" w:hAnsi="宋体" w:eastAsia="宋体" w:cs="宋体"/>
          <w:spacing w:val="0"/>
          <w:position w:val="0"/>
          <w:sz w:val="24"/>
          <w:szCs w:val="24"/>
        </w:rPr>
      </w:pPr>
    </w:p>
    <w:p w14:paraId="583B8DB1">
      <w:pPr>
        <w:spacing w:before="78" w:line="219" w:lineRule="auto"/>
        <w:ind w:left="4116"/>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诚信承诺书</w:t>
      </w:r>
    </w:p>
    <w:p w14:paraId="3BF60024">
      <w:pPr>
        <w:pStyle w:val="6"/>
        <w:spacing w:line="265" w:lineRule="auto"/>
        <w:rPr>
          <w:rFonts w:hint="eastAsia" w:ascii="宋体" w:hAnsi="宋体" w:eastAsia="宋体" w:cs="宋体"/>
          <w:spacing w:val="0"/>
          <w:position w:val="0"/>
          <w:sz w:val="24"/>
          <w:szCs w:val="24"/>
        </w:rPr>
      </w:pPr>
    </w:p>
    <w:p w14:paraId="077749FC">
      <w:pPr>
        <w:pStyle w:val="6"/>
        <w:spacing w:line="266" w:lineRule="auto"/>
        <w:rPr>
          <w:rFonts w:hint="eastAsia" w:ascii="宋体" w:hAnsi="宋体" w:eastAsia="宋体" w:cs="宋体"/>
          <w:spacing w:val="0"/>
          <w:position w:val="0"/>
          <w:sz w:val="24"/>
          <w:szCs w:val="24"/>
        </w:rPr>
      </w:pPr>
    </w:p>
    <w:p w14:paraId="77ED3A7C">
      <w:pPr>
        <w:spacing w:before="78" w:line="219" w:lineRule="auto"/>
        <w:ind w:left="608"/>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为维护市场公平竞争，营造诚实守信的公共资源交易环境，本公司郑重承诺：</w:t>
      </w:r>
    </w:p>
    <w:p w14:paraId="754BF5A0">
      <w:pPr>
        <w:spacing w:before="183" w:line="359" w:lineRule="auto"/>
        <w:ind w:firstLine="62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1、本次采购在电子响应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14:paraId="370C537B">
      <w:pPr>
        <w:spacing w:before="2" w:line="362" w:lineRule="auto"/>
        <w:ind w:right="108" w:firstLine="608"/>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2、本公司在参加本项目过程中严格遵守各项诚信廉洁规定，如有违反， 自愿按规定接受处罚。</w:t>
      </w:r>
    </w:p>
    <w:p w14:paraId="4554FCF9">
      <w:pPr>
        <w:pStyle w:val="6"/>
        <w:spacing w:line="377" w:lineRule="auto"/>
        <w:rPr>
          <w:rFonts w:hint="eastAsia" w:ascii="宋体" w:hAnsi="宋体" w:eastAsia="宋体" w:cs="宋体"/>
          <w:spacing w:val="0"/>
          <w:position w:val="0"/>
          <w:sz w:val="24"/>
          <w:szCs w:val="24"/>
        </w:rPr>
      </w:pPr>
    </w:p>
    <w:p w14:paraId="38DB36CE">
      <w:pPr>
        <w:spacing w:before="78" w:line="219" w:lineRule="auto"/>
        <w:ind w:left="48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承诺人法定名称（盖章）：</w:t>
      </w:r>
    </w:p>
    <w:p w14:paraId="44D6DE34">
      <w:pPr>
        <w:spacing w:before="184" w:line="219" w:lineRule="auto"/>
        <w:ind w:left="48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承诺人法定地址：</w:t>
      </w:r>
    </w:p>
    <w:p w14:paraId="44A9BB01">
      <w:pPr>
        <w:spacing w:before="180" w:line="219" w:lineRule="auto"/>
        <w:ind w:left="48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授权代表（签字或盖章）：</w:t>
      </w:r>
    </w:p>
    <w:p w14:paraId="21FB47CF">
      <w:pPr>
        <w:spacing w:before="182" w:line="221" w:lineRule="auto"/>
        <w:ind w:left="509"/>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电   话：</w:t>
      </w:r>
    </w:p>
    <w:p w14:paraId="166409CC">
      <w:pPr>
        <w:spacing w:before="260" w:line="219" w:lineRule="auto"/>
        <w:ind w:left="49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日   期： 年 月  日</w:t>
      </w:r>
    </w:p>
    <w:p w14:paraId="1DF2D735">
      <w:pPr>
        <w:spacing w:line="219" w:lineRule="auto"/>
        <w:rPr>
          <w:rFonts w:hint="eastAsia" w:ascii="宋体" w:hAnsi="宋体" w:eastAsia="宋体" w:cs="宋体"/>
          <w:spacing w:val="0"/>
          <w:position w:val="0"/>
          <w:sz w:val="24"/>
          <w:szCs w:val="24"/>
        </w:rPr>
        <w:sectPr>
          <w:footerReference r:id="rId15" w:type="default"/>
          <w:pgSz w:w="11906" w:h="16839"/>
          <w:pgMar w:top="1431" w:right="1129" w:bottom="1014" w:left="1244" w:header="0" w:footer="852" w:gutter="0"/>
          <w:pgNumType w:fmt="decimal"/>
          <w:cols w:space="720" w:num="1"/>
        </w:sectPr>
      </w:pPr>
    </w:p>
    <w:p w14:paraId="6A98B57D">
      <w:pPr>
        <w:spacing w:before="139" w:line="219" w:lineRule="auto"/>
        <w:ind w:left="2"/>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十五、信用承诺书</w:t>
      </w:r>
    </w:p>
    <w:p w14:paraId="5EBA402E">
      <w:pPr>
        <w:spacing w:before="39" w:line="219" w:lineRule="auto"/>
        <w:ind w:left="4115"/>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信用承诺书</w:t>
      </w:r>
    </w:p>
    <w:p w14:paraId="1C4D58DF">
      <w:pPr>
        <w:spacing w:before="183" w:line="335" w:lineRule="auto"/>
        <w:ind w:left="12" w:right="80" w:firstLine="47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依据宛发改公管【2022】125 号文件要求：为营造公开、公平、公正、诚实守信的公共资源交易环境，树立诚信守法的投标人形象，本人代表本单位作出以下承诺;</w:t>
      </w:r>
    </w:p>
    <w:p w14:paraId="252ABA5A">
      <w:pPr>
        <w:spacing w:before="3" w:line="334" w:lineRule="auto"/>
        <w:ind w:left="2" w:firstLine="49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0F09DBD">
      <w:pPr>
        <w:spacing w:before="1" w:line="335" w:lineRule="auto"/>
        <w:ind w:right="80" w:firstLine="493"/>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（二）严格依照国家和河南省关于招标投标的法律、法规、规章、规范性文件，参加公共资源招标投标活动，不挂靠、借用、出租、出借、转让资质，积极履行社会责任，促进廉政建设。</w:t>
      </w:r>
    </w:p>
    <w:p w14:paraId="1A2AE94F">
      <w:pPr>
        <w:spacing w:before="1" w:line="335" w:lineRule="auto"/>
        <w:ind w:left="2" w:right="80" w:firstLine="49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（三） 自我约束、 自我管理，守合同、重信用，不参与围标串标、弄虚作假、骗取中标、干扰评标、胁迫他人投标（放弃中标）、恶意投诉、违约毁约等行为， 自觉维护公共资源招标投标的良好秩序。</w:t>
      </w:r>
    </w:p>
    <w:p w14:paraId="3C7C752E">
      <w:pPr>
        <w:spacing w:line="335" w:lineRule="auto"/>
        <w:ind w:left="2" w:right="80" w:firstLine="49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（四）本单位及项目经办人员信用状况良好，未被列为失信惩戒对象或“老赖 ”，符合参与公共资源交易活动的相关要求。</w:t>
      </w:r>
    </w:p>
    <w:p w14:paraId="76E1748C">
      <w:pPr>
        <w:spacing w:before="2" w:line="335" w:lineRule="auto"/>
        <w:ind w:left="2" w:firstLine="49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（五）本单位不存在被人力资源和社会保障部门列入拖欠农民工工资“黑名单 ”或因拖欠农民工工资被县级及以上有关行政主管部门限制投标资格之情形，若中标，本单位将自觉落实农民工工资保障的有关措施，及时交纳农民工工资保证金，切实维护农民工权益。</w:t>
      </w:r>
    </w:p>
    <w:p w14:paraId="2AE96E1C">
      <w:pPr>
        <w:spacing w:line="335" w:lineRule="auto"/>
        <w:ind w:left="2" w:right="80" w:firstLine="49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（六）若中标，本单位将在规定的时间内与招标人签订合同并自觉履行合同义务，不转包或违法分包中标项目。</w:t>
      </w:r>
    </w:p>
    <w:p w14:paraId="6501313F">
      <w:pPr>
        <w:spacing w:before="1" w:line="218" w:lineRule="auto"/>
        <w:ind w:left="493"/>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（七） 自觉接受政府、行业组织、社会公众、新闻舆论的监督。</w:t>
      </w:r>
    </w:p>
    <w:p w14:paraId="68CCD1FD">
      <w:pPr>
        <w:spacing w:before="152" w:line="335" w:lineRule="auto"/>
        <w:ind w:left="1" w:right="80" w:firstLine="49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八）本单位自愿接受招标投标综合监督管理机构和有关行政监督部门依法开展的监督检查，积极配合行政监督部门的投诉处理；本单位及项目经办人员如发生违法违规或不良行为，自愿接受招标投标综合监督管理机构和有关行政监督部门依法给予的行政处罚（处理），依法承担赔偿责任和刑事责任，并同意按照相关规定记入本单位及项目经办人员诚信档案或不良行为（信用）记录。</w:t>
      </w:r>
    </w:p>
    <w:p w14:paraId="2A8A60E2">
      <w:pPr>
        <w:spacing w:line="218" w:lineRule="auto"/>
        <w:ind w:left="493"/>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（九）本人已认真阅读了上述承诺，并向本单位员工作了宣传教育。</w:t>
      </w:r>
    </w:p>
    <w:p w14:paraId="6A5AC5E7">
      <w:pPr>
        <w:spacing w:before="185" w:line="219" w:lineRule="auto"/>
        <w:ind w:left="48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法定代表人或其授权代表（签字） ∶</w:t>
      </w:r>
    </w:p>
    <w:p w14:paraId="6F449037">
      <w:pPr>
        <w:spacing w:before="179" w:line="219" w:lineRule="auto"/>
        <w:ind w:left="485"/>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企业名称（盖章） ∶</w:t>
      </w:r>
    </w:p>
    <w:p w14:paraId="7F09C7C6">
      <w:pPr>
        <w:spacing w:before="185" w:line="219" w:lineRule="auto"/>
        <w:ind w:left="485"/>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项目负责人（签字） ∶</w:t>
      </w:r>
    </w:p>
    <w:p w14:paraId="41D1C212">
      <w:pPr>
        <w:spacing w:before="181" w:line="219" w:lineRule="auto"/>
        <w:ind w:left="96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年   月   日</w:t>
      </w:r>
    </w:p>
    <w:p w14:paraId="3B118D61">
      <w:pPr>
        <w:spacing w:line="219" w:lineRule="auto"/>
        <w:rPr>
          <w:rFonts w:hint="eastAsia" w:ascii="宋体" w:hAnsi="宋体" w:eastAsia="宋体" w:cs="宋体"/>
          <w:spacing w:val="0"/>
          <w:position w:val="0"/>
          <w:sz w:val="24"/>
          <w:szCs w:val="24"/>
        </w:rPr>
        <w:sectPr>
          <w:footerReference r:id="rId16" w:type="default"/>
          <w:pgSz w:w="11906" w:h="16839"/>
          <w:pgMar w:top="1431" w:right="1155" w:bottom="1014" w:left="1243" w:header="0" w:footer="852" w:gutter="0"/>
          <w:pgNumType w:fmt="decimal"/>
          <w:cols w:space="720" w:num="1"/>
        </w:sectPr>
      </w:pPr>
    </w:p>
    <w:p w14:paraId="2970B73D">
      <w:pPr>
        <w:spacing w:before="48" w:line="219" w:lineRule="auto"/>
        <w:ind w:left="1"/>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十六、投标承诺函</w:t>
      </w:r>
    </w:p>
    <w:p w14:paraId="196763D0">
      <w:pPr>
        <w:spacing w:before="260" w:line="219" w:lineRule="auto"/>
        <w:ind w:left="4119"/>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投标承诺函</w:t>
      </w:r>
    </w:p>
    <w:p w14:paraId="064E92A4">
      <w:pPr>
        <w:spacing w:before="35" w:line="219" w:lineRule="auto"/>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致（采购人及采购代理机构）：</w:t>
      </w:r>
    </w:p>
    <w:p w14:paraId="4DB233E1">
      <w:pPr>
        <w:spacing w:before="184" w:line="359" w:lineRule="auto"/>
        <w:ind w:left="5" w:right="80" w:firstLine="477"/>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我公司作为本次采购项目的供应商，严格遵守政府采购相关法律法规的规定，根据竞争性磋商文件要求，现郑重承诺如下：</w:t>
      </w:r>
    </w:p>
    <w:p w14:paraId="178BA81F">
      <w:pPr>
        <w:spacing w:line="218" w:lineRule="auto"/>
        <w:ind w:left="484"/>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一、具备《中华人民共和国政府采购法》第二十二条第一款和本项目规定的条件：</w:t>
      </w:r>
    </w:p>
    <w:p w14:paraId="4EE7BDC1">
      <w:pPr>
        <w:spacing w:before="184" w:line="219" w:lineRule="auto"/>
        <w:ind w:left="49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（一）具有独立承担民事责任的能力；</w:t>
      </w:r>
    </w:p>
    <w:p w14:paraId="124847C7">
      <w:pPr>
        <w:spacing w:before="180" w:line="219" w:lineRule="auto"/>
        <w:ind w:left="49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（二）具有良好的商业信誉和健全的财务会计制度；</w:t>
      </w:r>
    </w:p>
    <w:p w14:paraId="434C9550">
      <w:pPr>
        <w:spacing w:before="184" w:line="219" w:lineRule="auto"/>
        <w:ind w:left="49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（三）具有履行合同所必需的设备和专业技术能力；</w:t>
      </w:r>
    </w:p>
    <w:p w14:paraId="3A9F949F">
      <w:pPr>
        <w:spacing w:before="180" w:line="219" w:lineRule="auto"/>
        <w:ind w:left="49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（四）有依法缴纳税收和社会保障资金的良好记录；</w:t>
      </w:r>
    </w:p>
    <w:p w14:paraId="24B58EC5">
      <w:pPr>
        <w:spacing w:before="181" w:line="219" w:lineRule="auto"/>
        <w:ind w:left="49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（五）参加政府采购活动前三年内，在经营活动中没有重大违法记录；</w:t>
      </w:r>
    </w:p>
    <w:p w14:paraId="5491993B">
      <w:pPr>
        <w:spacing w:before="184" w:line="219" w:lineRule="auto"/>
        <w:ind w:left="49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（六）法律、行政法规规定的其他条件；</w:t>
      </w:r>
    </w:p>
    <w:p w14:paraId="47698176">
      <w:pPr>
        <w:spacing w:before="183" w:line="219" w:lineRule="auto"/>
        <w:ind w:left="49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（七）根据采购项目提出的特殊条件。</w:t>
      </w:r>
    </w:p>
    <w:p w14:paraId="3923EACF">
      <w:pPr>
        <w:spacing w:before="183" w:line="359" w:lineRule="auto"/>
        <w:ind w:right="80" w:firstLine="484"/>
        <w:jc w:val="both"/>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二、完全接受和满足本项目竞争性磋商文件中规定的实质性要求，如对竞争性磋商文件有异议，已经在投标截止时间届满前依法进行维权救济，不存在对竞争性磋商文件有异议的同时又参加投标以求侥幸中标或者为实现其他非法目的的行为。</w:t>
      </w:r>
    </w:p>
    <w:p w14:paraId="244C3C93">
      <w:pPr>
        <w:spacing w:line="359" w:lineRule="auto"/>
        <w:ind w:left="4" w:right="80" w:firstLine="476"/>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三、参加本次招标采购活动，不存在与单位负责人为同一人或者存在直接控股、管理关系的其他供应商参与同一合同项下的政府采购活动的行为。</w:t>
      </w:r>
    </w:p>
    <w:p w14:paraId="2F2E521E">
      <w:pPr>
        <w:spacing w:line="359" w:lineRule="auto"/>
        <w:ind w:left="3" w:right="80" w:firstLine="499"/>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四、参加本次招标采购活动，不存在为采购项目提供整体设计、规范编制或者项目管理、监理、检测等服务的行为。</w:t>
      </w:r>
    </w:p>
    <w:p w14:paraId="191F183B">
      <w:pPr>
        <w:spacing w:line="359" w:lineRule="auto"/>
        <w:ind w:left="12" w:right="80" w:firstLine="47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五、参加本次招标采购活动，不存在和其他供应商在同一合同项下的采购项目中，同时委托同一个自然人、同一家庭的人员、同一单位的人员作为代理人的行为。</w:t>
      </w:r>
    </w:p>
    <w:p w14:paraId="4427E646">
      <w:pPr>
        <w:spacing w:before="1" w:line="218" w:lineRule="auto"/>
        <w:jc w:val="right"/>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六、参加本次政府采购活动要求在近三年内供应商和其法定代表人没有行贿犯罪行为。</w:t>
      </w:r>
    </w:p>
    <w:p w14:paraId="334766A5">
      <w:pPr>
        <w:spacing w:before="183" w:line="219" w:lineRule="auto"/>
        <w:ind w:left="48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七、参加本次招标采购活动，不存在联合体投标。</w:t>
      </w:r>
    </w:p>
    <w:p w14:paraId="3FFD3E7E">
      <w:pPr>
        <w:spacing w:before="182" w:line="359" w:lineRule="auto"/>
        <w:ind w:left="5" w:firstLine="479"/>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八、投标文件中提供的能够给予我公司带来优惠、好处的任何材料资料和技术、服务、商务等响应承诺情况都是真实的、有效的、合法的。</w:t>
      </w:r>
    </w:p>
    <w:p w14:paraId="043B153B">
      <w:pPr>
        <w:spacing w:before="1" w:line="359" w:lineRule="auto"/>
        <w:ind w:left="2" w:right="80" w:firstLine="483"/>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九、如本项目评标过程中需要提供样品，则我公司提供的样品即为中标后将要提供的中标产品，我公司对提供样品的性能和质量负责，因样品存在缺陷或者不符合竞争性磋商文件要求导致未能中标的，我公司愿意承担相应不利后果。（如提供样品）</w:t>
      </w:r>
    </w:p>
    <w:p w14:paraId="693A589F">
      <w:pPr>
        <w:spacing w:before="1" w:line="219" w:lineRule="auto"/>
        <w:ind w:left="48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十、存在以下行为之一的愿意接受相关部门的处理：</w:t>
      </w:r>
    </w:p>
    <w:p w14:paraId="7FD4AC0E">
      <w:pPr>
        <w:spacing w:line="219" w:lineRule="auto"/>
        <w:rPr>
          <w:rFonts w:hint="eastAsia" w:ascii="宋体" w:hAnsi="宋体" w:eastAsia="宋体" w:cs="宋体"/>
          <w:spacing w:val="0"/>
          <w:position w:val="0"/>
          <w:sz w:val="24"/>
          <w:szCs w:val="24"/>
        </w:rPr>
        <w:sectPr>
          <w:footerReference r:id="rId17" w:type="default"/>
          <w:pgSz w:w="11906" w:h="16839"/>
          <w:pgMar w:top="1426" w:right="1155" w:bottom="1014" w:left="1244" w:header="0" w:footer="852" w:gutter="0"/>
          <w:pgNumType w:fmt="decimal"/>
          <w:cols w:space="720" w:num="1"/>
        </w:sectPr>
      </w:pPr>
    </w:p>
    <w:p w14:paraId="018EA532">
      <w:pPr>
        <w:spacing w:before="48" w:line="219" w:lineRule="auto"/>
        <w:ind w:left="49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（一）投标有效期内撤销投标文件的；</w:t>
      </w:r>
    </w:p>
    <w:p w14:paraId="4E26F86A">
      <w:pPr>
        <w:spacing w:before="182" w:line="219" w:lineRule="auto"/>
        <w:ind w:left="49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（二）在采购人确定中标人以前放弃中标候选资格的；</w:t>
      </w:r>
    </w:p>
    <w:p w14:paraId="10695CE8">
      <w:pPr>
        <w:spacing w:before="180" w:line="219" w:lineRule="auto"/>
        <w:ind w:left="49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（三）由于中标人的原因未能按照竞争性磋商文件的规定与采购人签订合同；</w:t>
      </w:r>
    </w:p>
    <w:p w14:paraId="5C9FCF36">
      <w:pPr>
        <w:spacing w:before="183" w:line="219" w:lineRule="auto"/>
        <w:ind w:left="49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（四）在响应文件中提供虚假材料谋取中标；</w:t>
      </w:r>
    </w:p>
    <w:p w14:paraId="304B6796">
      <w:pPr>
        <w:spacing w:before="180" w:line="219" w:lineRule="auto"/>
        <w:ind w:left="49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（五）采取不正当手段诋毁、排挤其他供应商；</w:t>
      </w:r>
    </w:p>
    <w:p w14:paraId="26CB8892">
      <w:pPr>
        <w:spacing w:before="184" w:line="219" w:lineRule="auto"/>
        <w:ind w:left="49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（六）与采购人、其他供应商或者采购代理机构恶意串通的；</w:t>
      </w:r>
    </w:p>
    <w:p w14:paraId="5E4EA103">
      <w:pPr>
        <w:spacing w:before="181" w:line="219" w:lineRule="auto"/>
        <w:ind w:left="49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（七）投标有效期内，供应商在政府采购活动中有违法、违规、违纪行为。</w:t>
      </w:r>
    </w:p>
    <w:p w14:paraId="3736A192">
      <w:pPr>
        <w:spacing w:before="184" w:line="359" w:lineRule="auto"/>
        <w:ind w:firstLine="629"/>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由此产生的一切法律后果和责任由我公司承担。我公司声明放弃对此提出任何异议和追索的权利。</w:t>
      </w:r>
    </w:p>
    <w:p w14:paraId="5DE2BF69">
      <w:pPr>
        <w:spacing w:before="2" w:line="359" w:lineRule="auto"/>
        <w:ind w:left="1" w:right="58" w:firstLine="479"/>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本公司对上述承诺的内容事项真实性负责。如经查实上述承诺的内容事项存在虚假，我公司愿意接受以提供虚假材料谋取中标追究法律责任。</w:t>
      </w:r>
    </w:p>
    <w:p w14:paraId="18D886A1">
      <w:pPr>
        <w:pStyle w:val="6"/>
        <w:spacing w:line="385" w:lineRule="auto"/>
        <w:rPr>
          <w:rFonts w:hint="eastAsia" w:ascii="宋体" w:hAnsi="宋体" w:eastAsia="宋体" w:cs="宋体"/>
          <w:spacing w:val="0"/>
          <w:position w:val="0"/>
          <w:sz w:val="24"/>
          <w:szCs w:val="24"/>
        </w:rPr>
      </w:pPr>
    </w:p>
    <w:p w14:paraId="2800588B">
      <w:pPr>
        <w:spacing w:before="78" w:line="219" w:lineRule="auto"/>
        <w:ind w:left="48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供应商名称：（盖章）</w:t>
      </w:r>
    </w:p>
    <w:p w14:paraId="6229365C">
      <w:pPr>
        <w:spacing w:before="182" w:line="219" w:lineRule="auto"/>
        <w:ind w:left="48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法定代表人或其授权代表：（签字）</w:t>
      </w:r>
    </w:p>
    <w:p w14:paraId="5C4DE376">
      <w:pPr>
        <w:spacing w:before="262" w:line="219" w:lineRule="auto"/>
        <w:ind w:left="52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日    期 ：  年  月  日</w:t>
      </w:r>
    </w:p>
    <w:p w14:paraId="506A33B5">
      <w:pPr>
        <w:spacing w:line="219" w:lineRule="auto"/>
        <w:rPr>
          <w:rFonts w:hint="eastAsia" w:ascii="宋体" w:hAnsi="宋体" w:eastAsia="宋体" w:cs="宋体"/>
          <w:spacing w:val="0"/>
          <w:position w:val="0"/>
          <w:sz w:val="24"/>
          <w:szCs w:val="24"/>
        </w:rPr>
        <w:sectPr>
          <w:footerReference r:id="rId18" w:type="default"/>
          <w:pgSz w:w="11906" w:h="16839"/>
          <w:pgMar w:top="1426" w:right="1235" w:bottom="1014" w:left="1245" w:header="0" w:footer="852" w:gutter="0"/>
          <w:pgNumType w:fmt="decimal"/>
          <w:cols w:space="720" w:num="1"/>
        </w:sectPr>
      </w:pPr>
    </w:p>
    <w:p w14:paraId="61D0A41E">
      <w:pPr>
        <w:spacing w:before="47" w:line="219" w:lineRule="auto"/>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十七、供应商认为需要的其他文件资料</w:t>
      </w:r>
    </w:p>
    <w:p w14:paraId="2900153C">
      <w:pPr>
        <w:pStyle w:val="6"/>
        <w:spacing w:line="461" w:lineRule="auto"/>
        <w:jc w:val="center"/>
        <w:rPr>
          <w:rFonts w:hint="eastAsia" w:ascii="宋体" w:hAnsi="宋体" w:eastAsia="宋体" w:cs="宋体"/>
          <w:spacing w:val="0"/>
          <w:position w:val="0"/>
          <w:sz w:val="24"/>
          <w:szCs w:val="24"/>
        </w:rPr>
      </w:pPr>
    </w:p>
    <w:p w14:paraId="5ABD294D">
      <w:pPr>
        <w:spacing w:before="130" w:line="220" w:lineRule="auto"/>
        <w:jc w:val="center"/>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中小企业声明函（工程、服务）格式</w:t>
      </w:r>
    </w:p>
    <w:p w14:paraId="165A0A8D">
      <w:pPr>
        <w:pStyle w:val="6"/>
        <w:spacing w:line="450" w:lineRule="auto"/>
        <w:rPr>
          <w:rFonts w:hint="eastAsia" w:ascii="宋体" w:hAnsi="宋体" w:eastAsia="宋体" w:cs="宋体"/>
          <w:spacing w:val="0"/>
          <w:position w:val="0"/>
          <w:sz w:val="24"/>
          <w:szCs w:val="24"/>
        </w:rPr>
      </w:pPr>
    </w:p>
    <w:p w14:paraId="4DDA3C7E">
      <w:pPr>
        <w:spacing w:before="91" w:line="330" w:lineRule="auto"/>
        <w:ind w:firstLine="561"/>
        <w:jc w:val="both"/>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本公司（联合体）郑重声明，根据《政府采购促进中小企业发展管理办法》 （财库﹝2020﹞46 号）的规定，本公司（联合体）参加</w:t>
      </w:r>
      <w:r>
        <w:rPr>
          <w:rFonts w:hint="eastAsia" w:ascii="宋体" w:hAnsi="宋体" w:eastAsia="宋体" w:cs="宋体"/>
          <w:spacing w:val="0"/>
          <w:position w:val="0"/>
          <w:sz w:val="24"/>
          <w:szCs w:val="24"/>
          <w:u w:val="single" w:color="auto"/>
        </w:rPr>
        <w:t>（单位名称）</w:t>
      </w:r>
      <w:r>
        <w:rPr>
          <w:rFonts w:hint="eastAsia" w:ascii="宋体" w:hAnsi="宋体" w:eastAsia="宋体" w:cs="宋体"/>
          <w:spacing w:val="0"/>
          <w:position w:val="0"/>
          <w:sz w:val="24"/>
          <w:szCs w:val="24"/>
        </w:rPr>
        <w:t>的</w:t>
      </w:r>
      <w:r>
        <w:rPr>
          <w:rFonts w:hint="eastAsia" w:ascii="宋体" w:hAnsi="宋体" w:eastAsia="宋体" w:cs="宋体"/>
          <w:spacing w:val="0"/>
          <w:position w:val="0"/>
          <w:sz w:val="24"/>
          <w:szCs w:val="24"/>
          <w:u w:val="single" w:color="auto"/>
        </w:rPr>
        <w:t>（项目名称）</w:t>
      </w:r>
      <w:r>
        <w:rPr>
          <w:rFonts w:hint="eastAsia" w:ascii="宋体" w:hAnsi="宋体" w:eastAsia="宋体" w:cs="宋体"/>
          <w:spacing w:val="0"/>
          <w:positio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92B9C21">
      <w:pPr>
        <w:spacing w:before="3" w:line="329" w:lineRule="auto"/>
        <w:ind w:left="3" w:right="127" w:firstLine="577"/>
        <w:jc w:val="both"/>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1、</w:t>
      </w:r>
      <w:r>
        <w:rPr>
          <w:rFonts w:hint="eastAsia" w:ascii="宋体" w:hAnsi="宋体" w:eastAsia="宋体" w:cs="宋体"/>
          <w:spacing w:val="0"/>
          <w:position w:val="0"/>
          <w:sz w:val="24"/>
          <w:szCs w:val="24"/>
          <w:u w:val="single" w:color="auto"/>
        </w:rPr>
        <w:t>（标的名称）</w:t>
      </w:r>
      <w:r>
        <w:rPr>
          <w:rFonts w:hint="eastAsia" w:ascii="宋体" w:hAnsi="宋体" w:eastAsia="宋体" w:cs="宋体"/>
          <w:spacing w:val="0"/>
          <w:position w:val="0"/>
          <w:sz w:val="24"/>
          <w:szCs w:val="24"/>
        </w:rPr>
        <w:t>，属于</w:t>
      </w:r>
      <w:r>
        <w:rPr>
          <w:rFonts w:hint="eastAsia" w:ascii="宋体" w:hAnsi="宋体" w:eastAsia="宋体" w:cs="宋体"/>
          <w:spacing w:val="0"/>
          <w:position w:val="0"/>
          <w:sz w:val="24"/>
          <w:szCs w:val="24"/>
          <w:u w:val="single" w:color="auto"/>
        </w:rPr>
        <w:t>（采购文件中明确的所属行业）；</w:t>
      </w:r>
      <w:r>
        <w:rPr>
          <w:rFonts w:hint="eastAsia" w:ascii="宋体" w:hAnsi="宋体" w:eastAsia="宋体" w:cs="宋体"/>
          <w:spacing w:val="0"/>
          <w:position w:val="0"/>
          <w:sz w:val="24"/>
          <w:szCs w:val="24"/>
        </w:rPr>
        <w:t>承建（承接）企业为</w:t>
      </w:r>
      <w:r>
        <w:rPr>
          <w:rFonts w:hint="eastAsia" w:ascii="宋体" w:hAnsi="宋体" w:eastAsia="宋体" w:cs="宋体"/>
          <w:spacing w:val="0"/>
          <w:position w:val="0"/>
          <w:sz w:val="24"/>
          <w:szCs w:val="24"/>
          <w:u w:val="single" w:color="auto"/>
        </w:rPr>
        <w:t>（企业名称），</w:t>
      </w:r>
      <w:r>
        <w:rPr>
          <w:rFonts w:hint="eastAsia" w:ascii="宋体" w:hAnsi="宋体" w:eastAsia="宋体" w:cs="宋体"/>
          <w:spacing w:val="0"/>
          <w:position w:val="0"/>
          <w:sz w:val="24"/>
          <w:szCs w:val="24"/>
        </w:rPr>
        <w:t>从业人员</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 xml:space="preserve"> 人，营业收入为</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 xml:space="preserve"> 万元，资产总额为</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 xml:space="preserve"> 万元，属于（ </w:t>
      </w:r>
      <w:r>
        <w:rPr>
          <w:rFonts w:hint="eastAsia" w:ascii="宋体" w:hAnsi="宋体" w:eastAsia="宋体" w:cs="宋体"/>
          <w:spacing w:val="0"/>
          <w:position w:val="0"/>
          <w:sz w:val="24"/>
          <w:szCs w:val="24"/>
          <w:u w:val="single" w:color="auto"/>
        </w:rPr>
        <w:t xml:space="preserve"> 中型企业、小型企业、微型企业</w:t>
      </w:r>
      <w:r>
        <w:rPr>
          <w:rFonts w:hint="eastAsia" w:ascii="宋体" w:hAnsi="宋体" w:eastAsia="宋体" w:cs="宋体"/>
          <w:spacing w:val="0"/>
          <w:position w:val="0"/>
          <w:sz w:val="24"/>
          <w:szCs w:val="24"/>
        </w:rPr>
        <w:t>）；</w:t>
      </w:r>
    </w:p>
    <w:p w14:paraId="334408A8">
      <w:pPr>
        <w:spacing w:before="1" w:line="312" w:lineRule="auto"/>
        <w:ind w:left="3" w:right="127" w:firstLine="560"/>
        <w:jc w:val="both"/>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2、</w:t>
      </w:r>
      <w:r>
        <w:rPr>
          <w:rFonts w:hint="eastAsia" w:ascii="宋体" w:hAnsi="宋体" w:eastAsia="宋体" w:cs="宋体"/>
          <w:spacing w:val="0"/>
          <w:position w:val="0"/>
          <w:sz w:val="24"/>
          <w:szCs w:val="24"/>
          <w:u w:val="single" w:color="auto"/>
        </w:rPr>
        <w:t>（标的名称）</w:t>
      </w:r>
      <w:r>
        <w:rPr>
          <w:rFonts w:hint="eastAsia" w:ascii="宋体" w:hAnsi="宋体" w:eastAsia="宋体" w:cs="宋体"/>
          <w:spacing w:val="0"/>
          <w:position w:val="0"/>
          <w:sz w:val="24"/>
          <w:szCs w:val="24"/>
        </w:rPr>
        <w:t>，属于</w:t>
      </w:r>
      <w:r>
        <w:rPr>
          <w:rFonts w:hint="eastAsia" w:ascii="宋体" w:hAnsi="宋体" w:eastAsia="宋体" w:cs="宋体"/>
          <w:spacing w:val="0"/>
          <w:position w:val="0"/>
          <w:sz w:val="24"/>
          <w:szCs w:val="24"/>
          <w:u w:val="single" w:color="auto"/>
        </w:rPr>
        <w:t>（采购文件中明确的所属行业）；</w:t>
      </w:r>
      <w:r>
        <w:rPr>
          <w:rFonts w:hint="eastAsia" w:ascii="宋体" w:hAnsi="宋体" w:eastAsia="宋体" w:cs="宋体"/>
          <w:spacing w:val="0"/>
          <w:position w:val="0"/>
          <w:sz w:val="24"/>
          <w:szCs w:val="24"/>
        </w:rPr>
        <w:t>承建（承接）企业为</w:t>
      </w:r>
      <w:r>
        <w:rPr>
          <w:rFonts w:hint="eastAsia" w:ascii="宋体" w:hAnsi="宋体" w:eastAsia="宋体" w:cs="宋体"/>
          <w:spacing w:val="0"/>
          <w:position w:val="0"/>
          <w:sz w:val="24"/>
          <w:szCs w:val="24"/>
          <w:u w:val="single" w:color="auto"/>
        </w:rPr>
        <w:t>（企业名称），</w:t>
      </w:r>
      <w:r>
        <w:rPr>
          <w:rFonts w:hint="eastAsia" w:ascii="宋体" w:hAnsi="宋体" w:eastAsia="宋体" w:cs="宋体"/>
          <w:spacing w:val="0"/>
          <w:position w:val="0"/>
          <w:sz w:val="24"/>
          <w:szCs w:val="24"/>
        </w:rPr>
        <w:t>从业人员</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 xml:space="preserve"> 人，营业收入为</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 xml:space="preserve"> 万元，资产总额为</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 xml:space="preserve"> 万元，属于（ </w:t>
      </w:r>
      <w:r>
        <w:rPr>
          <w:rFonts w:hint="eastAsia" w:ascii="宋体" w:hAnsi="宋体" w:eastAsia="宋体" w:cs="宋体"/>
          <w:spacing w:val="0"/>
          <w:position w:val="0"/>
          <w:sz w:val="24"/>
          <w:szCs w:val="24"/>
          <w:u w:val="single" w:color="auto"/>
        </w:rPr>
        <w:t xml:space="preserve"> 中型企业、小型企业、微型企业</w:t>
      </w:r>
      <w:r>
        <w:rPr>
          <w:rFonts w:hint="eastAsia" w:ascii="宋体" w:hAnsi="宋体" w:eastAsia="宋体" w:cs="宋体"/>
          <w:spacing w:val="0"/>
          <w:position w:val="0"/>
          <w:sz w:val="24"/>
          <w:szCs w:val="24"/>
        </w:rPr>
        <w:t>）；</w:t>
      </w:r>
    </w:p>
    <w:p w14:paraId="10DCA23B">
      <w:pPr>
        <w:spacing w:line="442" w:lineRule="exact"/>
        <w:ind w:left="578"/>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w:t>
      </w:r>
    </w:p>
    <w:p w14:paraId="2E087B4F">
      <w:pPr>
        <w:spacing w:before="38" w:line="329" w:lineRule="auto"/>
        <w:ind w:left="6" w:right="104" w:firstLine="585"/>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以上企业，不属于大企业的分支机构，不存在控股股东为大企业的情形，也不存在与大企业的负责人为同一人的情形。</w:t>
      </w:r>
    </w:p>
    <w:p w14:paraId="42C2CADC">
      <w:pPr>
        <w:spacing w:line="219" w:lineRule="auto"/>
        <w:ind w:right="42"/>
        <w:jc w:val="right"/>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本企业对上述声明内容的真实性负责。如有虚假，将依法承担相应责任。</w:t>
      </w:r>
    </w:p>
    <w:p w14:paraId="061C15AC">
      <w:pPr>
        <w:pStyle w:val="6"/>
        <w:spacing w:line="287" w:lineRule="auto"/>
        <w:rPr>
          <w:rFonts w:hint="eastAsia" w:ascii="宋体" w:hAnsi="宋体" w:eastAsia="宋体" w:cs="宋体"/>
          <w:spacing w:val="0"/>
          <w:position w:val="0"/>
          <w:sz w:val="24"/>
          <w:szCs w:val="24"/>
        </w:rPr>
      </w:pPr>
    </w:p>
    <w:p w14:paraId="464F04EF">
      <w:pPr>
        <w:pStyle w:val="6"/>
        <w:spacing w:line="287" w:lineRule="auto"/>
        <w:rPr>
          <w:rFonts w:hint="eastAsia" w:ascii="宋体" w:hAnsi="宋体" w:eastAsia="宋体" w:cs="宋体"/>
          <w:spacing w:val="0"/>
          <w:position w:val="0"/>
          <w:sz w:val="24"/>
          <w:szCs w:val="24"/>
        </w:rPr>
      </w:pPr>
    </w:p>
    <w:p w14:paraId="1EB974D1">
      <w:pPr>
        <w:spacing w:before="92" w:line="219" w:lineRule="auto"/>
        <w:ind w:left="5842"/>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企业名称（盖章）</w:t>
      </w:r>
    </w:p>
    <w:p w14:paraId="700720D1">
      <w:pPr>
        <w:spacing w:before="166" w:line="221" w:lineRule="auto"/>
        <w:ind w:left="5886"/>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日   期：</w:t>
      </w:r>
    </w:p>
    <w:p w14:paraId="13828F03">
      <w:pPr>
        <w:pStyle w:val="6"/>
        <w:spacing w:line="297" w:lineRule="auto"/>
        <w:rPr>
          <w:rFonts w:hint="eastAsia" w:ascii="宋体" w:hAnsi="宋体" w:eastAsia="宋体" w:cs="宋体"/>
          <w:spacing w:val="0"/>
          <w:position w:val="0"/>
          <w:sz w:val="24"/>
          <w:szCs w:val="24"/>
        </w:rPr>
      </w:pPr>
    </w:p>
    <w:p w14:paraId="0E0181A6">
      <w:pPr>
        <w:pStyle w:val="6"/>
        <w:spacing w:line="297" w:lineRule="auto"/>
        <w:rPr>
          <w:rFonts w:hint="eastAsia" w:ascii="宋体" w:hAnsi="宋体" w:eastAsia="宋体" w:cs="宋体"/>
          <w:spacing w:val="0"/>
          <w:position w:val="0"/>
          <w:sz w:val="24"/>
          <w:szCs w:val="24"/>
        </w:rPr>
      </w:pPr>
    </w:p>
    <w:p w14:paraId="21058118">
      <w:pPr>
        <w:pStyle w:val="6"/>
        <w:spacing w:line="297" w:lineRule="auto"/>
        <w:rPr>
          <w:rFonts w:hint="eastAsia" w:ascii="宋体" w:hAnsi="宋体" w:eastAsia="宋体" w:cs="宋体"/>
          <w:spacing w:val="0"/>
          <w:position w:val="0"/>
          <w:sz w:val="24"/>
          <w:szCs w:val="24"/>
        </w:rPr>
      </w:pPr>
    </w:p>
    <w:p w14:paraId="75BB01CA">
      <w:pPr>
        <w:spacing w:before="79" w:line="247" w:lineRule="auto"/>
        <w:ind w:left="1" w:right="13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备注：从业人员、营业收入、资产总额填报上一年度数据，无上一年度数据的新成立企业可不填报。</w:t>
      </w:r>
    </w:p>
    <w:p w14:paraId="13C7AC13">
      <w:pPr>
        <w:spacing w:line="247" w:lineRule="auto"/>
        <w:rPr>
          <w:rFonts w:hint="eastAsia" w:ascii="宋体" w:hAnsi="宋体" w:eastAsia="宋体" w:cs="宋体"/>
          <w:spacing w:val="0"/>
          <w:position w:val="0"/>
          <w:sz w:val="24"/>
          <w:szCs w:val="24"/>
        </w:rPr>
        <w:sectPr>
          <w:footerReference r:id="rId19" w:type="default"/>
          <w:pgSz w:w="11906" w:h="16839"/>
          <w:pgMar w:top="1426" w:right="1107" w:bottom="1014" w:left="1245" w:header="0" w:footer="852" w:gutter="0"/>
          <w:pgNumType w:fmt="decimal"/>
          <w:cols w:space="720" w:num="1"/>
        </w:sectPr>
      </w:pPr>
    </w:p>
    <w:p w14:paraId="39D630E5">
      <w:pPr>
        <w:spacing w:before="79" w:line="220" w:lineRule="auto"/>
        <w:jc w:val="center"/>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残疾人福利性单位声明函</w:t>
      </w:r>
      <w:r>
        <w:rPr>
          <w:rFonts w:hint="eastAsia" w:ascii="宋体" w:hAnsi="宋体" w:eastAsia="宋体" w:cs="宋体"/>
          <w:spacing w:val="0"/>
          <w:position w:val="0"/>
          <w:sz w:val="24"/>
          <w:szCs w:val="24"/>
        </w:rPr>
        <w:t xml:space="preserve">  </w:t>
      </w:r>
      <w:r>
        <w:rPr>
          <w:rFonts w:hint="eastAsia" w:ascii="宋体" w:hAnsi="宋体" w:eastAsia="宋体" w:cs="宋体"/>
          <w:b/>
          <w:bCs/>
          <w:spacing w:val="0"/>
          <w:position w:val="0"/>
          <w:sz w:val="24"/>
          <w:szCs w:val="24"/>
        </w:rPr>
        <w:t>格式</w:t>
      </w:r>
    </w:p>
    <w:p w14:paraId="0EF5BC3F">
      <w:pPr>
        <w:pStyle w:val="6"/>
        <w:spacing w:line="311" w:lineRule="auto"/>
        <w:rPr>
          <w:rFonts w:hint="eastAsia" w:ascii="宋体" w:hAnsi="宋体" w:eastAsia="宋体" w:cs="宋体"/>
          <w:spacing w:val="0"/>
          <w:position w:val="0"/>
          <w:sz w:val="24"/>
          <w:szCs w:val="24"/>
        </w:rPr>
      </w:pPr>
    </w:p>
    <w:p w14:paraId="368EEDF8">
      <w:pPr>
        <w:spacing w:before="91" w:line="360" w:lineRule="auto"/>
        <w:ind w:right="513" w:firstLine="603"/>
        <w:jc w:val="both"/>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本单位郑重声明，根据《财政部民政部中国残疾人联合会关于促进残疾人就业政府采购政策的通知》 （财库〔2017〕 141 号） 的规定，本单位（请进行选择）：</w:t>
      </w:r>
    </w:p>
    <w:p w14:paraId="14E673C9">
      <w:pPr>
        <w:spacing w:before="116" w:line="220" w:lineRule="auto"/>
        <w:ind w:left="63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□不属于符合条件的残疾人福利性单位。</w:t>
      </w:r>
    </w:p>
    <w:p w14:paraId="349D4CCC">
      <w:pPr>
        <w:spacing w:before="331" w:line="360" w:lineRule="auto"/>
        <w:ind w:firstLine="630"/>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□属于符合条件的残疾人福利性单位 ，且本单位参加单位的项 目采购活动提供本单位制造的货物（由本单位承担工程/提供服务） ，或者提供其他残疾人福利性单位制造的货物（不包括使用非残疾人福利性单位注册商标的货物）。</w:t>
      </w:r>
    </w:p>
    <w:p w14:paraId="66AE87CB">
      <w:pPr>
        <w:spacing w:before="115" w:line="219" w:lineRule="auto"/>
        <w:ind w:left="3"/>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本单位对上述声明的真实性负责 。如有虚假，将依法承担相应责任。</w:t>
      </w:r>
    </w:p>
    <w:p w14:paraId="56E00464">
      <w:pPr>
        <w:pStyle w:val="6"/>
        <w:spacing w:line="253" w:lineRule="auto"/>
        <w:rPr>
          <w:rFonts w:hint="eastAsia" w:ascii="宋体" w:hAnsi="宋体" w:eastAsia="宋体" w:cs="宋体"/>
          <w:spacing w:val="0"/>
          <w:position w:val="0"/>
          <w:sz w:val="24"/>
          <w:szCs w:val="24"/>
        </w:rPr>
      </w:pPr>
    </w:p>
    <w:p w14:paraId="2002D145">
      <w:pPr>
        <w:pStyle w:val="6"/>
        <w:spacing w:line="253" w:lineRule="auto"/>
        <w:rPr>
          <w:rFonts w:hint="eastAsia" w:ascii="宋体" w:hAnsi="宋体" w:eastAsia="宋体" w:cs="宋体"/>
          <w:spacing w:val="0"/>
          <w:position w:val="0"/>
          <w:sz w:val="24"/>
          <w:szCs w:val="24"/>
        </w:rPr>
      </w:pPr>
    </w:p>
    <w:p w14:paraId="485D1A8A">
      <w:pPr>
        <w:pStyle w:val="6"/>
        <w:spacing w:line="253" w:lineRule="auto"/>
        <w:rPr>
          <w:rFonts w:hint="eastAsia" w:ascii="宋体" w:hAnsi="宋体" w:eastAsia="宋体" w:cs="宋体"/>
          <w:spacing w:val="0"/>
          <w:position w:val="0"/>
          <w:sz w:val="24"/>
          <w:szCs w:val="24"/>
        </w:rPr>
      </w:pPr>
    </w:p>
    <w:p w14:paraId="4B510EF8">
      <w:pPr>
        <w:pStyle w:val="6"/>
        <w:spacing w:line="253" w:lineRule="auto"/>
        <w:rPr>
          <w:rFonts w:hint="eastAsia" w:ascii="宋体" w:hAnsi="宋体" w:eastAsia="宋体" w:cs="宋体"/>
          <w:spacing w:val="0"/>
          <w:position w:val="0"/>
          <w:sz w:val="24"/>
          <w:szCs w:val="24"/>
        </w:rPr>
      </w:pPr>
    </w:p>
    <w:p w14:paraId="6609D6BB">
      <w:pPr>
        <w:pStyle w:val="6"/>
        <w:spacing w:line="253" w:lineRule="auto"/>
        <w:rPr>
          <w:rFonts w:hint="eastAsia" w:ascii="宋体" w:hAnsi="宋体" w:eastAsia="宋体" w:cs="宋体"/>
          <w:spacing w:val="0"/>
          <w:position w:val="0"/>
          <w:sz w:val="24"/>
          <w:szCs w:val="24"/>
        </w:rPr>
      </w:pPr>
    </w:p>
    <w:p w14:paraId="64124DE1">
      <w:pPr>
        <w:spacing w:before="92" w:line="219" w:lineRule="auto"/>
        <w:ind w:left="5325"/>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单位名称（盖章）：</w:t>
      </w:r>
    </w:p>
    <w:p w14:paraId="5CF6B59C">
      <w:pPr>
        <w:spacing w:before="126" w:line="220" w:lineRule="auto"/>
        <w:ind w:left="5371"/>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日    期 ：  年  月  日</w:t>
      </w:r>
    </w:p>
    <w:p w14:paraId="14192A50">
      <w:pPr>
        <w:spacing w:line="220" w:lineRule="auto"/>
        <w:rPr>
          <w:rFonts w:hint="eastAsia" w:ascii="宋体" w:hAnsi="宋体" w:eastAsia="宋体" w:cs="宋体"/>
          <w:spacing w:val="0"/>
          <w:position w:val="0"/>
          <w:sz w:val="24"/>
          <w:szCs w:val="24"/>
        </w:rPr>
        <w:sectPr>
          <w:footerReference r:id="rId20" w:type="default"/>
          <w:pgSz w:w="11906" w:h="16839"/>
          <w:pgMar w:top="1417" w:right="1254" w:bottom="1014" w:left="1244" w:header="0" w:footer="852" w:gutter="0"/>
          <w:pgNumType w:fmt="decimal"/>
          <w:cols w:space="720" w:num="1"/>
        </w:sectPr>
      </w:pPr>
    </w:p>
    <w:p w14:paraId="6DCCA723">
      <w:pPr>
        <w:spacing w:before="79" w:line="220" w:lineRule="auto"/>
        <w:jc w:val="center"/>
        <w:rPr>
          <w:rFonts w:hint="eastAsia" w:ascii="宋体" w:hAnsi="宋体" w:eastAsia="宋体" w:cs="宋体"/>
          <w:spacing w:val="0"/>
          <w:position w:val="0"/>
          <w:sz w:val="24"/>
          <w:szCs w:val="24"/>
        </w:rPr>
      </w:pPr>
      <w:r>
        <w:rPr>
          <w:rFonts w:hint="eastAsia" w:ascii="宋体" w:hAnsi="宋体" w:eastAsia="宋体" w:cs="宋体"/>
          <w:b/>
          <w:bCs/>
          <w:spacing w:val="0"/>
          <w:position w:val="0"/>
          <w:sz w:val="24"/>
          <w:szCs w:val="24"/>
        </w:rPr>
        <w:t>监狱企业声明函格式</w:t>
      </w:r>
    </w:p>
    <w:p w14:paraId="6CCFC9CA">
      <w:pPr>
        <w:pStyle w:val="6"/>
        <w:spacing w:line="329" w:lineRule="auto"/>
        <w:rPr>
          <w:rFonts w:hint="eastAsia" w:ascii="宋体" w:hAnsi="宋体" w:eastAsia="宋体" w:cs="宋体"/>
          <w:spacing w:val="0"/>
          <w:position w:val="0"/>
          <w:sz w:val="24"/>
          <w:szCs w:val="24"/>
        </w:rPr>
      </w:pPr>
    </w:p>
    <w:p w14:paraId="7A44DD06">
      <w:pPr>
        <w:pStyle w:val="6"/>
        <w:spacing w:line="329" w:lineRule="auto"/>
        <w:rPr>
          <w:rFonts w:hint="eastAsia" w:ascii="宋体" w:hAnsi="宋体" w:eastAsia="宋体" w:cs="宋体"/>
          <w:spacing w:val="0"/>
          <w:position w:val="0"/>
          <w:sz w:val="24"/>
          <w:szCs w:val="24"/>
        </w:rPr>
      </w:pPr>
    </w:p>
    <w:p w14:paraId="7E42DD17">
      <w:pPr>
        <w:spacing w:before="91" w:line="359" w:lineRule="auto"/>
        <w:ind w:firstLine="587"/>
        <w:jc w:val="both"/>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 xml:space="preserve">本企业郑重声明，根据《财政部、司法部关于政府采购支持监狱企业发展有关问题的通知》（财库〔2014〕68 号），本企业 </w:t>
      </w:r>
      <w:r>
        <w:rPr>
          <w:rFonts w:hint="eastAsia" w:ascii="宋体" w:hAnsi="宋体" w:eastAsia="宋体" w:cs="宋体"/>
          <w:spacing w:val="0"/>
          <w:position w:val="0"/>
          <w:sz w:val="24"/>
          <w:szCs w:val="24"/>
          <w:u w:val="single" w:color="auto"/>
        </w:rPr>
        <w:t xml:space="preserve">      </w:t>
      </w:r>
      <w:r>
        <w:rPr>
          <w:rFonts w:hint="eastAsia" w:ascii="宋体" w:hAnsi="宋体" w:eastAsia="宋体" w:cs="宋体"/>
          <w:spacing w:val="0"/>
          <w:position w:val="0"/>
          <w:sz w:val="24"/>
          <w:szCs w:val="24"/>
        </w:rPr>
        <w:t>（是、不是）监狱企业。后附省级以上监狱管理局、戒毒管理局（含新疆生产建设兵团）出具的属于监狱企业证明文件。</w:t>
      </w:r>
    </w:p>
    <w:p w14:paraId="0AD16F4E">
      <w:pPr>
        <w:spacing w:line="219" w:lineRule="auto"/>
        <w:ind w:left="587"/>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本企业对上述声明的真实性负责。如有虚假，将依法承担相应责任。</w:t>
      </w:r>
    </w:p>
    <w:p w14:paraId="503B5B07">
      <w:pPr>
        <w:pStyle w:val="6"/>
        <w:spacing w:line="331" w:lineRule="auto"/>
        <w:rPr>
          <w:rFonts w:hint="eastAsia" w:ascii="宋体" w:hAnsi="宋体" w:eastAsia="宋体" w:cs="宋体"/>
          <w:spacing w:val="0"/>
          <w:position w:val="0"/>
          <w:sz w:val="24"/>
          <w:szCs w:val="24"/>
        </w:rPr>
      </w:pPr>
    </w:p>
    <w:p w14:paraId="5983264B">
      <w:pPr>
        <w:pStyle w:val="6"/>
        <w:spacing w:line="331" w:lineRule="auto"/>
        <w:rPr>
          <w:rFonts w:hint="eastAsia" w:ascii="宋体" w:hAnsi="宋体" w:eastAsia="宋体" w:cs="宋体"/>
          <w:spacing w:val="0"/>
          <w:position w:val="0"/>
          <w:sz w:val="24"/>
          <w:szCs w:val="24"/>
        </w:rPr>
      </w:pPr>
    </w:p>
    <w:p w14:paraId="0F4113DE">
      <w:pPr>
        <w:spacing w:before="91" w:line="219" w:lineRule="auto"/>
        <w:ind w:left="5153"/>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企业名称（盖章）：</w:t>
      </w:r>
    </w:p>
    <w:p w14:paraId="67088BC3">
      <w:pPr>
        <w:spacing w:before="248" w:line="220" w:lineRule="auto"/>
        <w:ind w:left="5128"/>
        <w:rPr>
          <w:rFonts w:hint="eastAsia" w:ascii="宋体" w:hAnsi="宋体" w:eastAsia="宋体" w:cs="宋体"/>
          <w:spacing w:val="0"/>
          <w:position w:val="0"/>
          <w:sz w:val="24"/>
          <w:szCs w:val="24"/>
        </w:rPr>
      </w:pPr>
      <w:r>
        <w:rPr>
          <w:rFonts w:hint="eastAsia" w:ascii="宋体" w:hAnsi="宋体" w:eastAsia="宋体" w:cs="宋体"/>
          <w:spacing w:val="0"/>
          <w:position w:val="0"/>
          <w:sz w:val="24"/>
          <w:szCs w:val="24"/>
        </w:rPr>
        <w:t>日     期 ：  年  月  日</w:t>
      </w:r>
    </w:p>
    <w:p w14:paraId="3B7F2D22">
      <w:pPr>
        <w:spacing w:line="220" w:lineRule="auto"/>
        <w:rPr>
          <w:rFonts w:hint="eastAsia" w:ascii="宋体" w:hAnsi="宋体" w:eastAsia="宋体" w:cs="宋体"/>
          <w:spacing w:val="0"/>
          <w:position w:val="0"/>
          <w:sz w:val="24"/>
          <w:szCs w:val="24"/>
        </w:rPr>
        <w:sectPr>
          <w:footerReference r:id="rId21" w:type="default"/>
          <w:pgSz w:w="11906" w:h="16839"/>
          <w:pgMar w:top="1417" w:right="1120" w:bottom="1014" w:left="1248" w:header="0" w:footer="852" w:gutter="0"/>
          <w:pgNumType w:fmt="decimal"/>
          <w:cols w:space="720" w:num="1"/>
        </w:sectPr>
      </w:pPr>
    </w:p>
    <w:p w14:paraId="6236B39E">
      <w:pPr>
        <w:spacing w:before="72" w:line="223" w:lineRule="auto"/>
        <w:ind w:left="4323"/>
        <w:rPr>
          <w:rFonts w:ascii="宋体" w:hAnsi="宋体" w:eastAsia="宋体" w:cs="宋体"/>
          <w:sz w:val="35"/>
          <w:szCs w:val="35"/>
        </w:rPr>
      </w:pPr>
      <w:r>
        <w:rPr>
          <w:rFonts w:ascii="宋体" w:hAnsi="宋体" w:eastAsia="宋体" w:cs="宋体"/>
          <w:spacing w:val="2"/>
          <w:sz w:val="35"/>
          <w:szCs w:val="35"/>
        </w:rPr>
        <w:t>告知函</w:t>
      </w:r>
    </w:p>
    <w:p w14:paraId="2EC49B55">
      <w:pPr>
        <w:spacing w:before="71"/>
      </w:pPr>
    </w:p>
    <w:tbl>
      <w:tblPr>
        <w:tblStyle w:val="40"/>
        <w:tblW w:w="96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3"/>
        <w:gridCol w:w="2236"/>
        <w:gridCol w:w="6222"/>
      </w:tblGrid>
      <w:tr w14:paraId="36080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203" w:type="dxa"/>
            <w:vAlign w:val="top"/>
          </w:tcPr>
          <w:p w14:paraId="07585548">
            <w:pPr>
              <w:pStyle w:val="41"/>
              <w:spacing w:before="165" w:line="220" w:lineRule="auto"/>
              <w:ind w:left="369"/>
              <w:rPr>
                <w:rFonts w:hint="eastAsia" w:ascii="宋体" w:hAnsi="宋体" w:eastAsia="宋体" w:cs="宋体"/>
                <w:sz w:val="24"/>
                <w:szCs w:val="24"/>
              </w:rPr>
            </w:pPr>
            <w:r>
              <w:rPr>
                <w:rFonts w:hint="eastAsia" w:ascii="宋体" w:hAnsi="宋体" w:eastAsia="宋体" w:cs="宋体"/>
                <w:spacing w:val="-5"/>
                <w:sz w:val="24"/>
                <w:szCs w:val="24"/>
              </w:rPr>
              <w:t>事项</w:t>
            </w:r>
          </w:p>
        </w:tc>
        <w:tc>
          <w:tcPr>
            <w:tcW w:w="2236" w:type="dxa"/>
            <w:vAlign w:val="top"/>
          </w:tcPr>
          <w:p w14:paraId="795D8973">
            <w:pPr>
              <w:pStyle w:val="41"/>
              <w:spacing w:before="165" w:line="220" w:lineRule="auto"/>
              <w:ind w:left="893"/>
              <w:rPr>
                <w:rFonts w:hint="eastAsia" w:ascii="宋体" w:hAnsi="宋体" w:eastAsia="宋体" w:cs="宋体"/>
                <w:sz w:val="24"/>
                <w:szCs w:val="24"/>
              </w:rPr>
            </w:pPr>
            <w:r>
              <w:rPr>
                <w:rFonts w:hint="eastAsia" w:ascii="宋体" w:hAnsi="宋体" w:eastAsia="宋体" w:cs="宋体"/>
                <w:spacing w:val="-11"/>
                <w:sz w:val="24"/>
                <w:szCs w:val="24"/>
              </w:rPr>
              <w:t>时限</w:t>
            </w:r>
          </w:p>
        </w:tc>
        <w:tc>
          <w:tcPr>
            <w:tcW w:w="6222" w:type="dxa"/>
            <w:vAlign w:val="top"/>
          </w:tcPr>
          <w:p w14:paraId="101EBDAF">
            <w:pPr>
              <w:pStyle w:val="41"/>
              <w:spacing w:before="165" w:line="221" w:lineRule="auto"/>
              <w:ind w:left="2875"/>
              <w:rPr>
                <w:rFonts w:hint="eastAsia" w:ascii="宋体" w:hAnsi="宋体" w:eastAsia="宋体" w:cs="宋体"/>
                <w:sz w:val="24"/>
                <w:szCs w:val="24"/>
              </w:rPr>
            </w:pPr>
            <w:r>
              <w:rPr>
                <w:rFonts w:hint="eastAsia" w:ascii="宋体" w:hAnsi="宋体" w:eastAsia="宋体" w:cs="宋体"/>
                <w:spacing w:val="-6"/>
                <w:sz w:val="24"/>
                <w:szCs w:val="24"/>
              </w:rPr>
              <w:t>要求</w:t>
            </w:r>
          </w:p>
        </w:tc>
      </w:tr>
      <w:tr w14:paraId="088796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5" w:hRule="atLeast"/>
        </w:trPr>
        <w:tc>
          <w:tcPr>
            <w:tcW w:w="1203" w:type="dxa"/>
            <w:vAlign w:val="top"/>
          </w:tcPr>
          <w:p w14:paraId="23B3BBD5">
            <w:pPr>
              <w:spacing w:line="277" w:lineRule="auto"/>
              <w:rPr>
                <w:rFonts w:hint="eastAsia" w:ascii="宋体" w:hAnsi="宋体" w:eastAsia="宋体" w:cs="宋体"/>
                <w:sz w:val="24"/>
                <w:szCs w:val="24"/>
              </w:rPr>
            </w:pPr>
          </w:p>
          <w:p w14:paraId="6F723078">
            <w:pPr>
              <w:spacing w:line="277" w:lineRule="auto"/>
              <w:rPr>
                <w:rFonts w:hint="eastAsia" w:ascii="宋体" w:hAnsi="宋体" w:eastAsia="宋体" w:cs="宋体"/>
                <w:sz w:val="24"/>
                <w:szCs w:val="24"/>
              </w:rPr>
            </w:pPr>
          </w:p>
          <w:p w14:paraId="1230FA45">
            <w:pPr>
              <w:spacing w:line="277" w:lineRule="auto"/>
              <w:rPr>
                <w:rFonts w:hint="eastAsia" w:ascii="宋体" w:hAnsi="宋体" w:eastAsia="宋体" w:cs="宋体"/>
                <w:sz w:val="24"/>
                <w:szCs w:val="24"/>
              </w:rPr>
            </w:pPr>
          </w:p>
          <w:p w14:paraId="400A3F92">
            <w:pPr>
              <w:pStyle w:val="41"/>
              <w:spacing w:before="78" w:line="221" w:lineRule="auto"/>
              <w:ind w:left="130"/>
              <w:rPr>
                <w:rFonts w:hint="eastAsia" w:ascii="宋体" w:hAnsi="宋体" w:eastAsia="宋体" w:cs="宋体"/>
                <w:sz w:val="24"/>
                <w:szCs w:val="24"/>
              </w:rPr>
            </w:pPr>
            <w:r>
              <w:rPr>
                <w:rFonts w:hint="eastAsia" w:ascii="宋体" w:hAnsi="宋体" w:eastAsia="宋体" w:cs="宋体"/>
                <w:spacing w:val="-3"/>
                <w:sz w:val="24"/>
                <w:szCs w:val="24"/>
              </w:rPr>
              <w:t>合同签订</w:t>
            </w:r>
          </w:p>
        </w:tc>
        <w:tc>
          <w:tcPr>
            <w:tcW w:w="2236" w:type="dxa"/>
            <w:vAlign w:val="top"/>
          </w:tcPr>
          <w:p w14:paraId="3FCA3197">
            <w:pPr>
              <w:spacing w:line="269" w:lineRule="auto"/>
              <w:rPr>
                <w:rFonts w:hint="eastAsia" w:ascii="宋体" w:hAnsi="宋体" w:eastAsia="宋体" w:cs="宋体"/>
                <w:sz w:val="24"/>
                <w:szCs w:val="24"/>
              </w:rPr>
            </w:pPr>
          </w:p>
          <w:p w14:paraId="04BA8936">
            <w:pPr>
              <w:pStyle w:val="41"/>
              <w:spacing w:before="78"/>
              <w:ind w:left="113" w:right="105" w:firstLine="503"/>
              <w:jc w:val="both"/>
              <w:rPr>
                <w:rFonts w:hint="eastAsia" w:ascii="宋体" w:hAnsi="宋体" w:eastAsia="宋体" w:cs="宋体"/>
                <w:sz w:val="24"/>
                <w:szCs w:val="24"/>
              </w:rPr>
            </w:pPr>
            <w:r>
              <w:rPr>
                <w:rFonts w:hint="eastAsia" w:ascii="宋体" w:hAnsi="宋体" w:eastAsia="宋体" w:cs="宋体"/>
                <w:spacing w:val="9"/>
                <w:sz w:val="24"/>
                <w:szCs w:val="24"/>
              </w:rPr>
              <w:t>中标(成交)通</w:t>
            </w:r>
            <w:r>
              <w:rPr>
                <w:rFonts w:hint="eastAsia" w:ascii="宋体" w:hAnsi="宋体" w:eastAsia="宋体" w:cs="宋体"/>
                <w:spacing w:val="10"/>
                <w:sz w:val="24"/>
                <w:szCs w:val="24"/>
              </w:rPr>
              <w:t>知书发出之日起 1</w:t>
            </w:r>
            <w:r>
              <w:rPr>
                <w:rFonts w:hint="eastAsia" w:ascii="宋体" w:hAnsi="宋体" w:eastAsia="宋体" w:cs="宋体"/>
                <w:spacing w:val="11"/>
                <w:sz w:val="24"/>
                <w:szCs w:val="24"/>
              </w:rPr>
              <w:t>个工作日内采购人与供应商签订政府</w:t>
            </w:r>
            <w:r>
              <w:rPr>
                <w:rFonts w:hint="eastAsia" w:ascii="宋体" w:hAnsi="宋体" w:eastAsia="宋体" w:cs="宋体"/>
                <w:spacing w:val="-2"/>
                <w:sz w:val="24"/>
                <w:szCs w:val="24"/>
              </w:rPr>
              <w:t>采购合同。</w:t>
            </w:r>
          </w:p>
        </w:tc>
        <w:tc>
          <w:tcPr>
            <w:tcW w:w="6222" w:type="dxa"/>
            <w:vAlign w:val="top"/>
          </w:tcPr>
          <w:p w14:paraId="7F342177">
            <w:pPr>
              <w:pStyle w:val="41"/>
              <w:spacing w:before="307"/>
              <w:ind w:left="114" w:right="106" w:firstLine="479"/>
              <w:rPr>
                <w:rFonts w:hint="eastAsia" w:ascii="宋体" w:hAnsi="宋体" w:eastAsia="宋体" w:cs="宋体"/>
                <w:sz w:val="24"/>
                <w:szCs w:val="24"/>
              </w:rPr>
            </w:pPr>
            <w:r>
              <w:rPr>
                <w:rFonts w:hint="eastAsia" w:ascii="宋体" w:hAnsi="宋体" w:eastAsia="宋体" w:cs="宋体"/>
                <w:spacing w:val="-1"/>
                <w:sz w:val="24"/>
                <w:szCs w:val="24"/>
              </w:rPr>
              <w:t>采购人应当按照采购文件要求，拟制符合采购项目通</w:t>
            </w:r>
            <w:r>
              <w:rPr>
                <w:rFonts w:hint="eastAsia" w:ascii="宋体" w:hAnsi="宋体" w:eastAsia="宋体" w:cs="宋体"/>
                <w:sz w:val="24"/>
                <w:szCs w:val="24"/>
              </w:rPr>
              <w:t>知书特点的技术要求，包括采购人与供应商</w:t>
            </w:r>
            <w:r>
              <w:rPr>
                <w:rFonts w:hint="eastAsia" w:ascii="宋体" w:hAnsi="宋体" w:eastAsia="宋体" w:cs="宋体"/>
                <w:spacing w:val="-1"/>
                <w:sz w:val="24"/>
                <w:szCs w:val="24"/>
              </w:rPr>
              <w:t>权利义务、验</w:t>
            </w:r>
            <w:r>
              <w:rPr>
                <w:rFonts w:hint="eastAsia" w:ascii="宋体" w:hAnsi="宋体" w:eastAsia="宋体" w:cs="宋体"/>
                <w:sz w:val="24"/>
                <w:szCs w:val="24"/>
              </w:rPr>
              <w:t>收程序和要求、合同内容、交付时间、付款</w:t>
            </w:r>
            <w:r>
              <w:rPr>
                <w:rFonts w:hint="eastAsia" w:ascii="宋体" w:hAnsi="宋体" w:eastAsia="宋体" w:cs="宋体"/>
                <w:spacing w:val="-1"/>
                <w:sz w:val="24"/>
                <w:szCs w:val="24"/>
              </w:rPr>
              <w:t>程序和条件、</w:t>
            </w:r>
            <w:r>
              <w:rPr>
                <w:rFonts w:hint="eastAsia" w:ascii="宋体" w:hAnsi="宋体" w:eastAsia="宋体" w:cs="宋体"/>
                <w:sz w:val="24"/>
                <w:szCs w:val="24"/>
              </w:rPr>
              <w:t>签订日期、供应商账户信息、违约赔偿和处</w:t>
            </w:r>
            <w:r>
              <w:rPr>
                <w:rFonts w:hint="eastAsia" w:ascii="宋体" w:hAnsi="宋体" w:eastAsia="宋体" w:cs="宋体"/>
                <w:spacing w:val="-1"/>
                <w:sz w:val="24"/>
                <w:szCs w:val="24"/>
              </w:rPr>
              <w:t>罚程序、争议</w:t>
            </w:r>
            <w:r>
              <w:rPr>
                <w:rFonts w:hint="eastAsia" w:ascii="宋体" w:hAnsi="宋体" w:eastAsia="宋体" w:cs="宋体"/>
                <w:sz w:val="24"/>
                <w:szCs w:val="24"/>
              </w:rPr>
              <w:t>处理等内容的合同文本，经本单位法制审查</w:t>
            </w:r>
            <w:r>
              <w:rPr>
                <w:rFonts w:hint="eastAsia" w:ascii="宋体" w:hAnsi="宋体" w:eastAsia="宋体" w:cs="宋体"/>
                <w:spacing w:val="-1"/>
                <w:sz w:val="24"/>
                <w:szCs w:val="24"/>
              </w:rPr>
              <w:t>或集体决策后与供应商签订政府采购合同。</w:t>
            </w:r>
          </w:p>
        </w:tc>
      </w:tr>
      <w:tr w14:paraId="4A5B4C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2" w:hRule="atLeast"/>
        </w:trPr>
        <w:tc>
          <w:tcPr>
            <w:tcW w:w="1203" w:type="dxa"/>
            <w:vAlign w:val="top"/>
          </w:tcPr>
          <w:p w14:paraId="0D595A51">
            <w:pPr>
              <w:spacing w:line="277" w:lineRule="auto"/>
              <w:rPr>
                <w:rFonts w:hint="eastAsia" w:ascii="宋体" w:hAnsi="宋体" w:eastAsia="宋体" w:cs="宋体"/>
                <w:sz w:val="24"/>
                <w:szCs w:val="24"/>
              </w:rPr>
            </w:pPr>
          </w:p>
          <w:p w14:paraId="7F05E594">
            <w:pPr>
              <w:spacing w:line="277" w:lineRule="auto"/>
              <w:rPr>
                <w:rFonts w:hint="eastAsia" w:ascii="宋体" w:hAnsi="宋体" w:eastAsia="宋体" w:cs="宋体"/>
                <w:sz w:val="24"/>
                <w:szCs w:val="24"/>
              </w:rPr>
            </w:pPr>
          </w:p>
          <w:p w14:paraId="4415C5D8">
            <w:pPr>
              <w:spacing w:line="278" w:lineRule="auto"/>
              <w:rPr>
                <w:rFonts w:hint="eastAsia" w:ascii="宋体" w:hAnsi="宋体" w:eastAsia="宋体" w:cs="宋体"/>
                <w:sz w:val="24"/>
                <w:szCs w:val="24"/>
              </w:rPr>
            </w:pPr>
          </w:p>
          <w:p w14:paraId="008882BB">
            <w:pPr>
              <w:pStyle w:val="41"/>
              <w:spacing w:before="78" w:line="220" w:lineRule="auto"/>
              <w:ind w:left="130"/>
              <w:rPr>
                <w:rFonts w:hint="eastAsia" w:ascii="宋体" w:hAnsi="宋体" w:eastAsia="宋体" w:cs="宋体"/>
                <w:sz w:val="24"/>
                <w:szCs w:val="24"/>
              </w:rPr>
            </w:pPr>
            <w:r>
              <w:rPr>
                <w:rFonts w:hint="eastAsia" w:ascii="宋体" w:hAnsi="宋体" w:eastAsia="宋体" w:cs="宋体"/>
                <w:spacing w:val="-3"/>
                <w:sz w:val="24"/>
                <w:szCs w:val="24"/>
              </w:rPr>
              <w:t>合同备案</w:t>
            </w:r>
          </w:p>
        </w:tc>
        <w:tc>
          <w:tcPr>
            <w:tcW w:w="2236" w:type="dxa"/>
            <w:vAlign w:val="top"/>
          </w:tcPr>
          <w:p w14:paraId="09F35CEE">
            <w:pPr>
              <w:spacing w:line="296" w:lineRule="auto"/>
              <w:rPr>
                <w:rFonts w:hint="eastAsia" w:ascii="宋体" w:hAnsi="宋体" w:eastAsia="宋体" w:cs="宋体"/>
                <w:sz w:val="24"/>
                <w:szCs w:val="24"/>
              </w:rPr>
            </w:pPr>
          </w:p>
          <w:p w14:paraId="6995A514">
            <w:pPr>
              <w:spacing w:line="296" w:lineRule="auto"/>
              <w:rPr>
                <w:rFonts w:hint="eastAsia" w:ascii="宋体" w:hAnsi="宋体" w:eastAsia="宋体" w:cs="宋体"/>
                <w:sz w:val="24"/>
                <w:szCs w:val="24"/>
              </w:rPr>
            </w:pPr>
          </w:p>
          <w:p w14:paraId="1911434D">
            <w:pPr>
              <w:spacing w:line="297" w:lineRule="auto"/>
              <w:rPr>
                <w:rFonts w:hint="eastAsia" w:ascii="宋体" w:hAnsi="宋体" w:eastAsia="宋体" w:cs="宋体"/>
                <w:sz w:val="24"/>
                <w:szCs w:val="24"/>
              </w:rPr>
            </w:pPr>
          </w:p>
          <w:p w14:paraId="490095CE">
            <w:pPr>
              <w:pStyle w:val="41"/>
              <w:spacing w:before="78"/>
              <w:ind w:left="114" w:right="105" w:firstLine="479"/>
              <w:jc w:val="both"/>
              <w:rPr>
                <w:rFonts w:hint="eastAsia" w:ascii="宋体" w:hAnsi="宋体" w:eastAsia="宋体" w:cs="宋体"/>
                <w:sz w:val="24"/>
                <w:szCs w:val="24"/>
              </w:rPr>
            </w:pPr>
            <w:r>
              <w:rPr>
                <w:rFonts w:hint="eastAsia" w:ascii="宋体" w:hAnsi="宋体" w:eastAsia="宋体" w:cs="宋体"/>
                <w:spacing w:val="15"/>
                <w:sz w:val="24"/>
                <w:szCs w:val="24"/>
              </w:rPr>
              <w:t>政府采购合同</w:t>
            </w:r>
            <w:r>
              <w:rPr>
                <w:rFonts w:hint="eastAsia" w:ascii="宋体" w:hAnsi="宋体" w:eastAsia="宋体" w:cs="宋体"/>
                <w:spacing w:val="3"/>
                <w:sz w:val="24"/>
                <w:szCs w:val="24"/>
              </w:rPr>
              <w:t>签订之日起</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1</w:t>
            </w:r>
            <w:r>
              <w:rPr>
                <w:rFonts w:hint="eastAsia" w:ascii="宋体" w:hAnsi="宋体" w:eastAsia="宋体" w:cs="宋体"/>
                <w:spacing w:val="-38"/>
                <w:sz w:val="24"/>
                <w:szCs w:val="24"/>
              </w:rPr>
              <w:t xml:space="preserve"> </w:t>
            </w:r>
            <w:r>
              <w:rPr>
                <w:rFonts w:hint="eastAsia" w:ascii="宋体" w:hAnsi="宋体" w:eastAsia="宋体" w:cs="宋体"/>
                <w:spacing w:val="3"/>
                <w:sz w:val="24"/>
                <w:szCs w:val="24"/>
              </w:rPr>
              <w:t>个工</w:t>
            </w:r>
            <w:r>
              <w:rPr>
                <w:rFonts w:hint="eastAsia" w:ascii="宋体" w:hAnsi="宋体" w:eastAsia="宋体" w:cs="宋体"/>
                <w:spacing w:val="11"/>
                <w:sz w:val="24"/>
                <w:szCs w:val="24"/>
              </w:rPr>
              <w:t>作日内，合同备案</w:t>
            </w:r>
            <w:r>
              <w:rPr>
                <w:rFonts w:hint="eastAsia" w:ascii="宋体" w:hAnsi="宋体" w:eastAsia="宋体" w:cs="宋体"/>
                <w:spacing w:val="-3"/>
                <w:sz w:val="24"/>
                <w:szCs w:val="24"/>
              </w:rPr>
              <w:t>并公示。</w:t>
            </w:r>
          </w:p>
        </w:tc>
        <w:tc>
          <w:tcPr>
            <w:tcW w:w="6222" w:type="dxa"/>
            <w:vAlign w:val="top"/>
          </w:tcPr>
          <w:p w14:paraId="06F5E06D">
            <w:pPr>
              <w:spacing w:line="269" w:lineRule="auto"/>
              <w:rPr>
                <w:rFonts w:hint="eastAsia" w:ascii="宋体" w:hAnsi="宋体" w:eastAsia="宋体" w:cs="宋体"/>
                <w:sz w:val="24"/>
                <w:szCs w:val="24"/>
              </w:rPr>
            </w:pPr>
          </w:p>
          <w:p w14:paraId="762F326A">
            <w:pPr>
              <w:pStyle w:val="41"/>
              <w:spacing w:before="78"/>
              <w:ind w:left="113" w:firstLine="479"/>
              <w:jc w:val="both"/>
              <w:rPr>
                <w:rFonts w:hint="eastAsia" w:ascii="宋体" w:hAnsi="宋体" w:eastAsia="宋体" w:cs="宋体"/>
                <w:sz w:val="24"/>
                <w:szCs w:val="24"/>
              </w:rPr>
            </w:pPr>
            <w:r>
              <w:rPr>
                <w:rFonts w:hint="eastAsia" w:ascii="宋体" w:hAnsi="宋体" w:eastAsia="宋体" w:cs="宋体"/>
                <w:spacing w:val="-1"/>
                <w:sz w:val="24"/>
                <w:szCs w:val="24"/>
              </w:rPr>
              <w:t>政府采购合同公告备案是法定要求，采购人应及时履</w:t>
            </w:r>
            <w:r>
              <w:rPr>
                <w:rFonts w:hint="eastAsia" w:ascii="宋体" w:hAnsi="宋体" w:eastAsia="宋体" w:cs="宋体"/>
                <w:spacing w:val="-2"/>
                <w:sz w:val="24"/>
                <w:szCs w:val="24"/>
              </w:rPr>
              <w:t>行备案手续。采购人应当自政府采购合同签订之日起</w: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1</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个</w:t>
            </w:r>
            <w:r>
              <w:rPr>
                <w:rFonts w:hint="eastAsia" w:ascii="宋体" w:hAnsi="宋体" w:eastAsia="宋体" w:cs="宋体"/>
                <w:spacing w:val="3"/>
                <w:sz w:val="24"/>
                <w:szCs w:val="24"/>
              </w:rPr>
              <w:t>工作日内，登录河南省电子化政府采购系统“</w:t>
            </w:r>
            <w:r>
              <w:rPr>
                <w:rFonts w:hint="eastAsia" w:ascii="宋体" w:hAnsi="宋体" w:eastAsia="宋体" w:cs="宋体"/>
                <w:spacing w:val="2"/>
                <w:sz w:val="24"/>
                <w:szCs w:val="24"/>
              </w:rPr>
              <w:t>合同管理</w:t>
            </w:r>
            <w:r>
              <w:rPr>
                <w:rFonts w:hint="eastAsia" w:ascii="宋体" w:hAnsi="宋体" w:eastAsia="宋体" w:cs="宋体"/>
                <w:spacing w:val="-89"/>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5"/>
                <w:sz w:val="24"/>
                <w:szCs w:val="24"/>
              </w:rPr>
              <w:t>模块，填写合同基本信息，并上传政府采购合同、中标(成交)通知书、中标结果和成交确认书。政府采购监督管理部</w:t>
            </w:r>
            <w:r>
              <w:rPr>
                <w:rFonts w:hint="eastAsia" w:ascii="宋体" w:hAnsi="宋体" w:eastAsia="宋体" w:cs="宋体"/>
                <w:spacing w:val="-1"/>
                <w:sz w:val="24"/>
                <w:szCs w:val="24"/>
              </w:rPr>
              <w:t>门对采购人提交的合同基本信息及上传资料进行审核，审核通过后完成合同备案。</w:t>
            </w:r>
          </w:p>
        </w:tc>
      </w:tr>
      <w:tr w14:paraId="55A989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7" w:hRule="atLeast"/>
        </w:trPr>
        <w:tc>
          <w:tcPr>
            <w:tcW w:w="1203" w:type="dxa"/>
            <w:vAlign w:val="top"/>
          </w:tcPr>
          <w:p w14:paraId="746B2031">
            <w:pPr>
              <w:spacing w:line="278" w:lineRule="auto"/>
              <w:rPr>
                <w:rFonts w:hint="eastAsia" w:ascii="宋体" w:hAnsi="宋体" w:eastAsia="宋体" w:cs="宋体"/>
                <w:sz w:val="24"/>
                <w:szCs w:val="24"/>
              </w:rPr>
            </w:pPr>
          </w:p>
          <w:p w14:paraId="5C6A0DBC">
            <w:pPr>
              <w:spacing w:line="278" w:lineRule="auto"/>
              <w:rPr>
                <w:rFonts w:hint="eastAsia" w:ascii="宋体" w:hAnsi="宋体" w:eastAsia="宋体" w:cs="宋体"/>
                <w:sz w:val="24"/>
                <w:szCs w:val="24"/>
              </w:rPr>
            </w:pPr>
          </w:p>
          <w:p w14:paraId="73D4CCC6">
            <w:pPr>
              <w:spacing w:line="279" w:lineRule="auto"/>
              <w:rPr>
                <w:rFonts w:hint="eastAsia" w:ascii="宋体" w:hAnsi="宋体" w:eastAsia="宋体" w:cs="宋体"/>
                <w:sz w:val="24"/>
                <w:szCs w:val="24"/>
              </w:rPr>
            </w:pPr>
          </w:p>
          <w:p w14:paraId="56A93F41">
            <w:pPr>
              <w:pStyle w:val="41"/>
              <w:spacing w:before="78" w:line="219" w:lineRule="auto"/>
              <w:ind w:left="133"/>
              <w:rPr>
                <w:rFonts w:hint="eastAsia" w:ascii="宋体" w:hAnsi="宋体" w:eastAsia="宋体" w:cs="宋体"/>
                <w:sz w:val="24"/>
                <w:szCs w:val="24"/>
              </w:rPr>
            </w:pPr>
            <w:r>
              <w:rPr>
                <w:rFonts w:hint="eastAsia" w:ascii="宋体" w:hAnsi="宋体" w:eastAsia="宋体" w:cs="宋体"/>
                <w:spacing w:val="-4"/>
                <w:sz w:val="24"/>
                <w:szCs w:val="24"/>
              </w:rPr>
              <w:t>履约验收</w:t>
            </w:r>
          </w:p>
        </w:tc>
        <w:tc>
          <w:tcPr>
            <w:tcW w:w="2236" w:type="dxa"/>
            <w:vAlign w:val="top"/>
          </w:tcPr>
          <w:p w14:paraId="0197BE15">
            <w:pPr>
              <w:spacing w:line="269" w:lineRule="auto"/>
              <w:rPr>
                <w:rFonts w:hint="eastAsia" w:ascii="宋体" w:hAnsi="宋体" w:eastAsia="宋体" w:cs="宋体"/>
                <w:sz w:val="24"/>
                <w:szCs w:val="24"/>
              </w:rPr>
            </w:pPr>
          </w:p>
          <w:p w14:paraId="75E568F2">
            <w:pPr>
              <w:pStyle w:val="41"/>
              <w:spacing w:before="78"/>
              <w:ind w:left="112" w:right="105" w:firstLine="480"/>
              <w:jc w:val="both"/>
              <w:rPr>
                <w:rFonts w:hint="eastAsia" w:ascii="宋体" w:hAnsi="宋体" w:eastAsia="宋体" w:cs="宋体"/>
                <w:sz w:val="24"/>
                <w:szCs w:val="24"/>
              </w:rPr>
            </w:pPr>
            <w:r>
              <w:rPr>
                <w:rFonts w:hint="eastAsia" w:ascii="宋体" w:hAnsi="宋体" w:eastAsia="宋体" w:cs="宋体"/>
                <w:spacing w:val="15"/>
                <w:sz w:val="24"/>
                <w:szCs w:val="24"/>
              </w:rPr>
              <w:t>采购人应该在</w:t>
            </w:r>
            <w:r>
              <w:rPr>
                <w:rFonts w:hint="eastAsia" w:ascii="宋体" w:hAnsi="宋体" w:eastAsia="宋体" w:cs="宋体"/>
                <w:spacing w:val="11"/>
                <w:sz w:val="24"/>
                <w:szCs w:val="24"/>
              </w:rPr>
              <w:t>供应商提出验收申</w:t>
            </w:r>
            <w:r>
              <w:rPr>
                <w:rFonts w:hint="eastAsia" w:ascii="宋体" w:hAnsi="宋体" w:eastAsia="宋体" w:cs="宋体"/>
                <w:spacing w:val="5"/>
                <w:sz w:val="24"/>
                <w:szCs w:val="24"/>
              </w:rPr>
              <w:t>请之日起</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3</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个工作日</w:t>
            </w:r>
            <w:r>
              <w:rPr>
                <w:rFonts w:hint="eastAsia" w:ascii="宋体" w:hAnsi="宋体" w:eastAsia="宋体" w:cs="宋体"/>
                <w:spacing w:val="-68"/>
                <w:sz w:val="24"/>
                <w:szCs w:val="24"/>
              </w:rPr>
              <w:t xml:space="preserve"> </w:t>
            </w:r>
            <w:r>
              <w:rPr>
                <w:rFonts w:hint="eastAsia" w:ascii="宋体" w:hAnsi="宋体" w:eastAsia="宋体" w:cs="宋体"/>
                <w:spacing w:val="5"/>
                <w:sz w:val="24"/>
                <w:szCs w:val="24"/>
              </w:rPr>
              <w:t>内完成验收，验收完成之日起</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2</w:t>
            </w:r>
            <w:r>
              <w:rPr>
                <w:rFonts w:hint="eastAsia" w:ascii="宋体" w:hAnsi="宋体" w:eastAsia="宋体" w:cs="宋体"/>
                <w:spacing w:val="-37"/>
                <w:sz w:val="24"/>
                <w:szCs w:val="24"/>
              </w:rPr>
              <w:t xml:space="preserve"> </w:t>
            </w:r>
            <w:r>
              <w:rPr>
                <w:rFonts w:hint="eastAsia" w:ascii="宋体" w:hAnsi="宋体" w:eastAsia="宋体" w:cs="宋体"/>
                <w:spacing w:val="5"/>
                <w:sz w:val="24"/>
                <w:szCs w:val="24"/>
              </w:rPr>
              <w:t>个</w:t>
            </w:r>
            <w:r>
              <w:rPr>
                <w:rFonts w:hint="eastAsia" w:ascii="宋体" w:hAnsi="宋体" w:eastAsia="宋体" w:cs="宋体"/>
                <w:spacing w:val="11"/>
                <w:sz w:val="24"/>
                <w:szCs w:val="24"/>
              </w:rPr>
              <w:t>工作日内，合同履</w:t>
            </w:r>
            <w:r>
              <w:rPr>
                <w:rFonts w:hint="eastAsia" w:ascii="宋体" w:hAnsi="宋体" w:eastAsia="宋体" w:cs="宋体"/>
                <w:spacing w:val="-2"/>
                <w:sz w:val="24"/>
                <w:szCs w:val="24"/>
              </w:rPr>
              <w:t>约验收公示。</w:t>
            </w:r>
          </w:p>
        </w:tc>
        <w:tc>
          <w:tcPr>
            <w:tcW w:w="6222" w:type="dxa"/>
            <w:vAlign w:val="top"/>
          </w:tcPr>
          <w:p w14:paraId="27D30556">
            <w:pPr>
              <w:spacing w:line="268" w:lineRule="auto"/>
              <w:rPr>
                <w:rFonts w:hint="eastAsia" w:ascii="宋体" w:hAnsi="宋体" w:eastAsia="宋体" w:cs="宋体"/>
                <w:sz w:val="24"/>
                <w:szCs w:val="24"/>
              </w:rPr>
            </w:pPr>
          </w:p>
          <w:p w14:paraId="76C35CA9">
            <w:pPr>
              <w:pStyle w:val="41"/>
              <w:spacing w:before="78"/>
              <w:ind w:left="115" w:right="5" w:firstLine="478"/>
              <w:jc w:val="both"/>
              <w:rPr>
                <w:rFonts w:hint="eastAsia" w:ascii="宋体" w:hAnsi="宋体" w:eastAsia="宋体" w:cs="宋体"/>
                <w:sz w:val="24"/>
                <w:szCs w:val="24"/>
              </w:rPr>
            </w:pPr>
            <w:r>
              <w:rPr>
                <w:rFonts w:hint="eastAsia" w:ascii="宋体" w:hAnsi="宋体" w:eastAsia="宋体" w:cs="宋体"/>
                <w:spacing w:val="-1"/>
                <w:sz w:val="24"/>
                <w:szCs w:val="24"/>
              </w:rPr>
              <w:t>政府采购项目供应商履约完成后，应及时向采购人提出验收申请。验收合格的项目，采购人应在验收完成之日起</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2</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个工作日内，登录河南省电子化政府采</w:t>
            </w:r>
            <w:r>
              <w:rPr>
                <w:rFonts w:hint="eastAsia" w:ascii="宋体" w:hAnsi="宋体" w:eastAsia="宋体" w:cs="宋体"/>
                <w:spacing w:val="-2"/>
                <w:sz w:val="24"/>
                <w:szCs w:val="24"/>
              </w:rPr>
              <w:t>购系统“合同</w:t>
            </w:r>
            <w:r>
              <w:rPr>
                <w:rFonts w:hint="eastAsia" w:ascii="宋体" w:hAnsi="宋体" w:eastAsia="宋体" w:cs="宋体"/>
                <w:spacing w:val="-3"/>
                <w:sz w:val="24"/>
                <w:szCs w:val="24"/>
              </w:rPr>
              <w:t>管理</w:t>
            </w:r>
            <w:r>
              <w:rPr>
                <w:rFonts w:hint="eastAsia" w:ascii="宋体" w:hAnsi="宋体" w:eastAsia="宋体" w:cs="宋体"/>
                <w:spacing w:val="-84"/>
                <w:sz w:val="24"/>
                <w:szCs w:val="24"/>
              </w:rPr>
              <w:t xml:space="preserve"> </w:t>
            </w:r>
            <w:r>
              <w:rPr>
                <w:rFonts w:hint="eastAsia" w:ascii="宋体" w:hAnsi="宋体" w:eastAsia="宋体" w:cs="宋体"/>
                <w:spacing w:val="-3"/>
                <w:sz w:val="24"/>
                <w:szCs w:val="24"/>
              </w:rPr>
              <w:t>”模块下的“合同履约验收</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”，填写合同、验收基本</w:t>
            </w:r>
            <w:r>
              <w:rPr>
                <w:rFonts w:hint="eastAsia" w:ascii="宋体" w:hAnsi="宋体" w:eastAsia="宋体" w:cs="宋体"/>
                <w:spacing w:val="-4"/>
                <w:sz w:val="24"/>
                <w:szCs w:val="24"/>
              </w:rPr>
              <w:t>情况，并上传验收报告和发票在扫描件，保存并提交。</w:t>
            </w:r>
            <w:r>
              <w:rPr>
                <w:rFonts w:hint="eastAsia" w:ascii="宋体" w:hAnsi="宋体" w:eastAsia="宋体" w:cs="宋体"/>
                <w:spacing w:val="-27"/>
                <w:sz w:val="24"/>
                <w:szCs w:val="24"/>
              </w:rPr>
              <w:t xml:space="preserve"> </w:t>
            </w:r>
            <w:r>
              <w:rPr>
                <w:rFonts w:hint="eastAsia" w:ascii="宋体" w:hAnsi="宋体" w:eastAsia="宋体" w:cs="宋体"/>
                <w:spacing w:val="-4"/>
                <w:sz w:val="24"/>
                <w:szCs w:val="24"/>
              </w:rPr>
              <w:t>提</w:t>
            </w:r>
            <w:r>
              <w:rPr>
                <w:rFonts w:hint="eastAsia" w:ascii="宋体" w:hAnsi="宋体" w:eastAsia="宋体" w:cs="宋体"/>
                <w:spacing w:val="-1"/>
                <w:sz w:val="24"/>
                <w:szCs w:val="24"/>
              </w:rPr>
              <w:t>交合同履约验收后， 打印《唐河县政府采购资金申请表》到政府采购办理支付手续。</w:t>
            </w:r>
          </w:p>
        </w:tc>
      </w:tr>
      <w:tr w14:paraId="7EB79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5" w:hRule="atLeast"/>
        </w:trPr>
        <w:tc>
          <w:tcPr>
            <w:tcW w:w="1203" w:type="dxa"/>
            <w:vAlign w:val="top"/>
          </w:tcPr>
          <w:p w14:paraId="7D61E72C">
            <w:pPr>
              <w:spacing w:line="278" w:lineRule="auto"/>
              <w:rPr>
                <w:rFonts w:hint="eastAsia" w:ascii="宋体" w:hAnsi="宋体" w:eastAsia="宋体" w:cs="宋体"/>
                <w:sz w:val="24"/>
                <w:szCs w:val="24"/>
              </w:rPr>
            </w:pPr>
          </w:p>
          <w:p w14:paraId="3DAAF1D8">
            <w:pPr>
              <w:spacing w:line="278" w:lineRule="auto"/>
              <w:rPr>
                <w:rFonts w:hint="eastAsia" w:ascii="宋体" w:hAnsi="宋体" w:eastAsia="宋体" w:cs="宋体"/>
                <w:sz w:val="24"/>
                <w:szCs w:val="24"/>
              </w:rPr>
            </w:pPr>
          </w:p>
          <w:p w14:paraId="4A8CAB60">
            <w:pPr>
              <w:spacing w:line="279" w:lineRule="auto"/>
              <w:rPr>
                <w:rFonts w:hint="eastAsia" w:ascii="宋体" w:hAnsi="宋体" w:eastAsia="宋体" w:cs="宋体"/>
                <w:sz w:val="24"/>
                <w:szCs w:val="24"/>
              </w:rPr>
            </w:pPr>
          </w:p>
          <w:p w14:paraId="6B88763D">
            <w:pPr>
              <w:pStyle w:val="41"/>
              <w:spacing w:before="78" w:line="219" w:lineRule="auto"/>
              <w:ind w:left="139"/>
              <w:rPr>
                <w:rFonts w:hint="eastAsia" w:ascii="宋体" w:hAnsi="宋体" w:eastAsia="宋体" w:cs="宋体"/>
                <w:sz w:val="24"/>
                <w:szCs w:val="24"/>
              </w:rPr>
            </w:pPr>
            <w:r>
              <w:rPr>
                <w:rFonts w:hint="eastAsia" w:ascii="宋体" w:hAnsi="宋体" w:eastAsia="宋体" w:cs="宋体"/>
                <w:spacing w:val="-5"/>
                <w:sz w:val="24"/>
                <w:szCs w:val="24"/>
              </w:rPr>
              <w:t>资金支付</w:t>
            </w:r>
          </w:p>
        </w:tc>
        <w:tc>
          <w:tcPr>
            <w:tcW w:w="2236" w:type="dxa"/>
            <w:vAlign w:val="top"/>
          </w:tcPr>
          <w:p w14:paraId="077B8FED">
            <w:pPr>
              <w:spacing w:line="271" w:lineRule="auto"/>
              <w:rPr>
                <w:rFonts w:hint="eastAsia" w:ascii="宋体" w:hAnsi="宋体" w:eastAsia="宋体" w:cs="宋体"/>
                <w:sz w:val="24"/>
                <w:szCs w:val="24"/>
              </w:rPr>
            </w:pPr>
          </w:p>
          <w:p w14:paraId="0908B1F6">
            <w:pPr>
              <w:pStyle w:val="41"/>
              <w:spacing w:before="78"/>
              <w:ind w:left="113" w:right="105" w:firstLine="480"/>
              <w:jc w:val="both"/>
              <w:rPr>
                <w:rFonts w:hint="eastAsia" w:ascii="宋体" w:hAnsi="宋体" w:eastAsia="宋体" w:cs="宋体"/>
                <w:sz w:val="24"/>
                <w:szCs w:val="24"/>
              </w:rPr>
            </w:pPr>
            <w:r>
              <w:rPr>
                <w:rFonts w:hint="eastAsia" w:ascii="宋体" w:hAnsi="宋体" w:eastAsia="宋体" w:cs="宋体"/>
                <w:spacing w:val="15"/>
                <w:sz w:val="24"/>
                <w:szCs w:val="24"/>
              </w:rPr>
              <w:t>验收合格具备</w:t>
            </w:r>
            <w:r>
              <w:rPr>
                <w:rFonts w:hint="eastAsia" w:ascii="宋体" w:hAnsi="宋体" w:eastAsia="宋体" w:cs="宋体"/>
                <w:spacing w:val="11"/>
                <w:sz w:val="24"/>
                <w:szCs w:val="24"/>
              </w:rPr>
              <w:t>付款条件的项目，</w:t>
            </w:r>
            <w:r>
              <w:rPr>
                <w:rFonts w:hint="eastAsia" w:ascii="宋体" w:hAnsi="宋体" w:eastAsia="宋体" w:cs="宋体"/>
                <w:spacing w:val="5"/>
                <w:sz w:val="24"/>
                <w:szCs w:val="24"/>
              </w:rPr>
              <w:t>采购人应在</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3</w:t>
            </w:r>
            <w:r>
              <w:rPr>
                <w:rFonts w:hint="eastAsia" w:ascii="宋体" w:hAnsi="宋体" w:eastAsia="宋体" w:cs="宋体"/>
                <w:spacing w:val="-39"/>
                <w:sz w:val="24"/>
                <w:szCs w:val="24"/>
              </w:rPr>
              <w:t xml:space="preserve"> </w:t>
            </w:r>
            <w:r>
              <w:rPr>
                <w:rFonts w:hint="eastAsia" w:ascii="宋体" w:hAnsi="宋体" w:eastAsia="宋体" w:cs="宋体"/>
                <w:spacing w:val="5"/>
                <w:sz w:val="24"/>
                <w:szCs w:val="24"/>
              </w:rPr>
              <w:t>个工</w:t>
            </w:r>
            <w:r>
              <w:rPr>
                <w:rFonts w:hint="eastAsia" w:ascii="宋体" w:hAnsi="宋体" w:eastAsia="宋体" w:cs="宋体"/>
                <w:spacing w:val="11"/>
                <w:sz w:val="24"/>
                <w:szCs w:val="24"/>
              </w:rPr>
              <w:t>作日内将资金支付到采购合同约定的</w:t>
            </w:r>
            <w:r>
              <w:rPr>
                <w:rFonts w:hint="eastAsia" w:ascii="宋体" w:hAnsi="宋体" w:eastAsia="宋体" w:cs="宋体"/>
                <w:spacing w:val="-2"/>
                <w:sz w:val="24"/>
                <w:szCs w:val="24"/>
              </w:rPr>
              <w:t>供应商账户。</w:t>
            </w:r>
          </w:p>
        </w:tc>
        <w:tc>
          <w:tcPr>
            <w:tcW w:w="6222" w:type="dxa"/>
            <w:vAlign w:val="top"/>
          </w:tcPr>
          <w:p w14:paraId="69D06464">
            <w:pPr>
              <w:spacing w:line="269" w:lineRule="auto"/>
              <w:rPr>
                <w:rFonts w:hint="eastAsia" w:ascii="宋体" w:hAnsi="宋体" w:eastAsia="宋体" w:cs="宋体"/>
                <w:sz w:val="24"/>
                <w:szCs w:val="24"/>
              </w:rPr>
            </w:pPr>
          </w:p>
          <w:p w14:paraId="5AE66F96">
            <w:pPr>
              <w:pStyle w:val="41"/>
              <w:spacing w:before="78" w:line="241" w:lineRule="auto"/>
              <w:ind w:left="113" w:right="106" w:firstLine="480"/>
              <w:jc w:val="both"/>
              <w:rPr>
                <w:rFonts w:hint="eastAsia" w:ascii="宋体" w:hAnsi="宋体" w:eastAsia="宋体" w:cs="宋体"/>
                <w:sz w:val="24"/>
                <w:szCs w:val="24"/>
              </w:rPr>
            </w:pPr>
            <w:r>
              <w:rPr>
                <w:rFonts w:hint="eastAsia" w:ascii="宋体" w:hAnsi="宋体" w:eastAsia="宋体" w:cs="宋体"/>
                <w:spacing w:val="-1"/>
                <w:sz w:val="24"/>
                <w:szCs w:val="24"/>
              </w:rPr>
              <w:t>采购人持《唐河县政府采购资金申请表》，按照政府</w:t>
            </w:r>
            <w:r>
              <w:rPr>
                <w:rFonts w:hint="eastAsia" w:ascii="宋体" w:hAnsi="宋体" w:eastAsia="宋体" w:cs="宋体"/>
                <w:sz w:val="24"/>
                <w:szCs w:val="24"/>
              </w:rPr>
              <w:t>采购合同约定的支付方式、支付时间，及时支</w:t>
            </w:r>
            <w:r>
              <w:rPr>
                <w:rFonts w:hint="eastAsia" w:ascii="宋体" w:hAnsi="宋体" w:eastAsia="宋体" w:cs="宋体"/>
                <w:spacing w:val="-1"/>
                <w:sz w:val="24"/>
                <w:szCs w:val="24"/>
              </w:rPr>
              <w:t>付政府采购资金。验收合格具备付款条件的项目，采购人应</w:t>
            </w:r>
            <w:r>
              <w:rPr>
                <w:rFonts w:hint="eastAsia" w:ascii="宋体" w:hAnsi="宋体" w:eastAsia="宋体" w:cs="宋体"/>
                <w:spacing w:val="-2"/>
                <w:sz w:val="24"/>
                <w:szCs w:val="24"/>
              </w:rPr>
              <w:t>在</w:t>
            </w:r>
            <w:r>
              <w:rPr>
                <w:rFonts w:hint="eastAsia" w:ascii="宋体" w:hAnsi="宋体" w:eastAsia="宋体" w:cs="宋体"/>
                <w:spacing w:val="-48"/>
                <w:sz w:val="24"/>
                <w:szCs w:val="24"/>
              </w:rPr>
              <w:t xml:space="preserve"> </w:t>
            </w:r>
            <w:r>
              <w:rPr>
                <w:rFonts w:hint="eastAsia" w:ascii="宋体" w:hAnsi="宋体" w:eastAsia="宋体" w:cs="宋体"/>
                <w:spacing w:val="-2"/>
                <w:sz w:val="24"/>
                <w:szCs w:val="24"/>
              </w:rPr>
              <w:t>3</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个工</w:t>
            </w:r>
            <w:r>
              <w:rPr>
                <w:rFonts w:hint="eastAsia" w:ascii="宋体" w:hAnsi="宋体" w:eastAsia="宋体" w:cs="宋体"/>
                <w:spacing w:val="-1"/>
                <w:sz w:val="24"/>
                <w:szCs w:val="24"/>
              </w:rPr>
              <w:t>作日内将资金支付到采购合同约定的供应商账户</w:t>
            </w:r>
          </w:p>
        </w:tc>
      </w:tr>
    </w:tbl>
    <w:p w14:paraId="419DE573">
      <w:pPr>
        <w:pStyle w:val="6"/>
      </w:pPr>
    </w:p>
    <w:p w14:paraId="5B723994">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68" w:firstLineChars="200"/>
        <w:jc w:val="both"/>
        <w:textAlignment w:val="baseline"/>
        <w:rPr>
          <w:rFonts w:hint="eastAsia" w:asciiTheme="minorEastAsia" w:hAnsiTheme="minorEastAsia" w:eastAsiaTheme="minorEastAsia" w:cstheme="minorEastAsia"/>
          <w:snapToGrid w:val="0"/>
          <w:color w:val="000000"/>
          <w:spacing w:val="-3"/>
          <w:kern w:val="0"/>
          <w:sz w:val="24"/>
          <w:szCs w:val="24"/>
          <w:highlight w:val="none"/>
          <w:lang w:val="en-US" w:eastAsia="en-US" w:bidi="ar-SA"/>
        </w:rPr>
      </w:pPr>
    </w:p>
    <w:sectPr>
      <w:headerReference r:id="rId22" w:type="default"/>
      <w:footerReference r:id="rId23" w:type="default"/>
      <w:pgSz w:w="11907" w:h="16840"/>
      <w:pgMar w:top="1440" w:right="1080" w:bottom="1440" w:left="108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8DDC4">
    <w:pPr>
      <w:pStyle w:val="10"/>
      <w:jc w:val="right"/>
      <w:rPr>
        <w:rFonts w:hint="eastAsia" w:eastAsia="宋体"/>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E6D98">
    <w:pPr>
      <w:spacing w:line="176" w:lineRule="auto"/>
      <w:ind w:left="46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5CB52">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FE5CB52">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8E830">
    <w:pPr>
      <w:spacing w:line="176" w:lineRule="auto"/>
      <w:ind w:left="461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E55E66">
                          <w:pPr>
                            <w:pStyle w:val="1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6E55E66">
                    <w:pPr>
                      <w:pStyle w:val="1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BC4DE">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F21991">
                          <w:pPr>
                            <w:pStyle w:val="10"/>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7F21991">
                    <w:pPr>
                      <w:pStyle w:val="1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BAE4D">
    <w:pPr>
      <w:spacing w:line="176" w:lineRule="auto"/>
      <w:ind w:left="46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D0E7C2">
                          <w:pPr>
                            <w:pStyle w:val="1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3D0E7C2">
                    <w:pPr>
                      <w:pStyle w:val="1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B2425">
    <w:pPr>
      <w:spacing w:line="176" w:lineRule="auto"/>
      <w:ind w:left="462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93C5AC">
                          <w:pPr>
                            <w:pStyle w:val="10"/>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193C5AC">
                    <w:pPr>
                      <w:pStyle w:val="10"/>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8414D">
    <w:pPr>
      <w:spacing w:line="176" w:lineRule="auto"/>
      <w:ind w:left="474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1FC0A0">
                          <w:pPr>
                            <w:pStyle w:val="1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41FC0A0">
                    <w:pPr>
                      <w:pStyle w:val="10"/>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3C0BB">
    <w:pPr>
      <w:spacing w:line="176" w:lineRule="auto"/>
      <w:ind w:left="46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243E8D">
                          <w:pPr>
                            <w:pStyle w:val="10"/>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6243E8D">
                    <w:pPr>
                      <w:pStyle w:val="10"/>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E44FA">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1A563E">
                          <w:pPr>
                            <w:pStyle w:val="1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41A563E">
                    <w:pPr>
                      <w:pStyle w:val="1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5F0A4">
    <w:pPr>
      <w:spacing w:line="176" w:lineRule="auto"/>
      <w:ind w:left="46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D973A1">
                          <w:pPr>
                            <w:pStyle w:val="10"/>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6D973A1">
                    <w:pPr>
                      <w:pStyle w:val="10"/>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5F83F">
    <w:pPr>
      <w:spacing w:line="176" w:lineRule="auto"/>
      <w:ind w:left="462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A94477">
                          <w:pPr>
                            <w:pStyle w:val="1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3A94477">
                    <w:pPr>
                      <w:pStyle w:val="1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4A078">
    <w:pPr>
      <w:spacing w:line="176" w:lineRule="auto"/>
      <w:ind w:left="46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A47601">
                          <w:pPr>
                            <w:pStyle w:val="1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AA47601">
                    <w:pPr>
                      <w:pStyle w:val="10"/>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CA0AC">
    <w:pPr>
      <w:spacing w:line="176" w:lineRule="auto"/>
      <w:ind w:left="462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686FAD">
                          <w:pPr>
                            <w:pStyle w:val="1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7686FAD">
                    <w:pPr>
                      <w:pStyle w:val="1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DB38F">
    <w:pPr>
      <w:spacing w:line="176" w:lineRule="auto"/>
      <w:ind w:left="462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E465D7">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4E465D7">
                    <w:pPr>
                      <w:pStyle w:val="1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AB8D4">
    <w:pPr>
      <w:spacing w:line="176" w:lineRule="auto"/>
      <w:ind w:left="46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A184D8">
                          <w:pPr>
                            <w:pStyle w:val="1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9A184D8">
                    <w:pPr>
                      <w:pStyle w:val="1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95EDF">
    <w:pPr>
      <w:spacing w:line="176" w:lineRule="auto"/>
      <w:ind w:left="461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5E56A7">
                          <w:pPr>
                            <w:pStyle w:val="1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F5E56A7">
                    <w:pPr>
                      <w:pStyle w:val="1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4FF3B">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AAD8CB">
                          <w:pPr>
                            <w:pStyle w:val="1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DAAD8CB">
                    <w:pPr>
                      <w:pStyle w:val="1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9A774">
    <w:pPr>
      <w:pStyle w:val="1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E61D2">
    <w:pPr>
      <w:pStyle w:val="1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48D0AA"/>
    <w:multiLevelType w:val="singleLevel"/>
    <w:tmpl w:val="F348D0AA"/>
    <w:lvl w:ilvl="0" w:tentative="0">
      <w:start w:val="1"/>
      <w:numFmt w:val="chineseCounting"/>
      <w:suff w:val="space"/>
      <w:lvlText w:val="第%1章"/>
      <w:lvlJc w:val="left"/>
      <w:rPr>
        <w:rFonts w:hint="eastAsia"/>
      </w:rPr>
    </w:lvl>
  </w:abstractNum>
  <w:abstractNum w:abstractNumId="1">
    <w:nsid w:val="01DF6793"/>
    <w:multiLevelType w:val="singleLevel"/>
    <w:tmpl w:val="01DF6793"/>
    <w:lvl w:ilvl="0" w:tentative="0">
      <w:start w:val="6"/>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WZlYjRjZTk4YzIyZThjZDdiZWIzOTRiZmM4ZmM1MzcifQ=="/>
  </w:docVars>
  <w:rsids>
    <w:rsidRoot w:val="00000000"/>
    <w:rsid w:val="00276065"/>
    <w:rsid w:val="00E60A9C"/>
    <w:rsid w:val="00F93B85"/>
    <w:rsid w:val="012A1668"/>
    <w:rsid w:val="01A324E9"/>
    <w:rsid w:val="01C42395"/>
    <w:rsid w:val="01CE57B8"/>
    <w:rsid w:val="02067DD7"/>
    <w:rsid w:val="02980B47"/>
    <w:rsid w:val="03035935"/>
    <w:rsid w:val="0304627B"/>
    <w:rsid w:val="0313167D"/>
    <w:rsid w:val="032D29B2"/>
    <w:rsid w:val="03A46EC5"/>
    <w:rsid w:val="03B63E3A"/>
    <w:rsid w:val="03F005BF"/>
    <w:rsid w:val="049308F0"/>
    <w:rsid w:val="04BA2F60"/>
    <w:rsid w:val="04CE5E46"/>
    <w:rsid w:val="05017C52"/>
    <w:rsid w:val="05704DD8"/>
    <w:rsid w:val="05882122"/>
    <w:rsid w:val="05C0628F"/>
    <w:rsid w:val="05C82C12"/>
    <w:rsid w:val="05EB6017"/>
    <w:rsid w:val="06344057"/>
    <w:rsid w:val="064B2778"/>
    <w:rsid w:val="065020DB"/>
    <w:rsid w:val="06731CDB"/>
    <w:rsid w:val="0684097A"/>
    <w:rsid w:val="06BD7DF4"/>
    <w:rsid w:val="073F4A62"/>
    <w:rsid w:val="07654CC1"/>
    <w:rsid w:val="07660F14"/>
    <w:rsid w:val="0797664C"/>
    <w:rsid w:val="07B54D24"/>
    <w:rsid w:val="07E50FDC"/>
    <w:rsid w:val="084C47B3"/>
    <w:rsid w:val="08743EB7"/>
    <w:rsid w:val="08896F10"/>
    <w:rsid w:val="08AC6127"/>
    <w:rsid w:val="08CB6E6E"/>
    <w:rsid w:val="08DF64FD"/>
    <w:rsid w:val="092D54BA"/>
    <w:rsid w:val="095962AF"/>
    <w:rsid w:val="098F0954"/>
    <w:rsid w:val="09A364AB"/>
    <w:rsid w:val="09A960A9"/>
    <w:rsid w:val="09D7624E"/>
    <w:rsid w:val="0A2175C7"/>
    <w:rsid w:val="0A4E3858"/>
    <w:rsid w:val="0A530F50"/>
    <w:rsid w:val="0AB6328D"/>
    <w:rsid w:val="0ADC6029"/>
    <w:rsid w:val="0B0E4E77"/>
    <w:rsid w:val="0B1376B2"/>
    <w:rsid w:val="0B9B4146"/>
    <w:rsid w:val="0BA457DB"/>
    <w:rsid w:val="0BBA7003"/>
    <w:rsid w:val="0BFA1EF8"/>
    <w:rsid w:val="0BFC6D02"/>
    <w:rsid w:val="0C155C25"/>
    <w:rsid w:val="0C272EF4"/>
    <w:rsid w:val="0C3E178C"/>
    <w:rsid w:val="0C450913"/>
    <w:rsid w:val="0C692CAD"/>
    <w:rsid w:val="0CE85EBA"/>
    <w:rsid w:val="0CF167FE"/>
    <w:rsid w:val="0D207C28"/>
    <w:rsid w:val="0D497C0A"/>
    <w:rsid w:val="0D894C89"/>
    <w:rsid w:val="0DE720B7"/>
    <w:rsid w:val="0DF11916"/>
    <w:rsid w:val="0E3E7CBD"/>
    <w:rsid w:val="0EBB5316"/>
    <w:rsid w:val="0EC03DD0"/>
    <w:rsid w:val="0ED14B39"/>
    <w:rsid w:val="0EE83C0B"/>
    <w:rsid w:val="0F130CAE"/>
    <w:rsid w:val="0F5B5519"/>
    <w:rsid w:val="0FE42AE8"/>
    <w:rsid w:val="0FF95996"/>
    <w:rsid w:val="0FFF7484"/>
    <w:rsid w:val="100E2A9F"/>
    <w:rsid w:val="10832DEB"/>
    <w:rsid w:val="108D4A90"/>
    <w:rsid w:val="10926BF6"/>
    <w:rsid w:val="10AC760C"/>
    <w:rsid w:val="10B20DD2"/>
    <w:rsid w:val="10B26756"/>
    <w:rsid w:val="1158509E"/>
    <w:rsid w:val="1198193E"/>
    <w:rsid w:val="11E54B27"/>
    <w:rsid w:val="11F10D0E"/>
    <w:rsid w:val="11F528ED"/>
    <w:rsid w:val="11FF1BCE"/>
    <w:rsid w:val="122B3912"/>
    <w:rsid w:val="122C2602"/>
    <w:rsid w:val="12372F05"/>
    <w:rsid w:val="12374CB3"/>
    <w:rsid w:val="126252EE"/>
    <w:rsid w:val="12DA7897"/>
    <w:rsid w:val="13255454"/>
    <w:rsid w:val="13497394"/>
    <w:rsid w:val="13504EE3"/>
    <w:rsid w:val="13581385"/>
    <w:rsid w:val="135E4018"/>
    <w:rsid w:val="139B1B3C"/>
    <w:rsid w:val="13D318D3"/>
    <w:rsid w:val="14184102"/>
    <w:rsid w:val="143516C6"/>
    <w:rsid w:val="1438259B"/>
    <w:rsid w:val="146A4EE4"/>
    <w:rsid w:val="147A2410"/>
    <w:rsid w:val="14860174"/>
    <w:rsid w:val="14B05372"/>
    <w:rsid w:val="14D22612"/>
    <w:rsid w:val="14D64C58"/>
    <w:rsid w:val="156F62EF"/>
    <w:rsid w:val="157F52EF"/>
    <w:rsid w:val="15B2773E"/>
    <w:rsid w:val="15BB5765"/>
    <w:rsid w:val="15C27640"/>
    <w:rsid w:val="15F335E7"/>
    <w:rsid w:val="15FC3460"/>
    <w:rsid w:val="16534914"/>
    <w:rsid w:val="16655340"/>
    <w:rsid w:val="1673652E"/>
    <w:rsid w:val="16882EF5"/>
    <w:rsid w:val="169647DD"/>
    <w:rsid w:val="16BC673F"/>
    <w:rsid w:val="16FD3ABE"/>
    <w:rsid w:val="16FF3AA5"/>
    <w:rsid w:val="172C0981"/>
    <w:rsid w:val="172F0E42"/>
    <w:rsid w:val="17CE60BA"/>
    <w:rsid w:val="17D54D7E"/>
    <w:rsid w:val="18947264"/>
    <w:rsid w:val="19595958"/>
    <w:rsid w:val="196A0814"/>
    <w:rsid w:val="1A1E47FE"/>
    <w:rsid w:val="1A420699"/>
    <w:rsid w:val="1A521F0C"/>
    <w:rsid w:val="1A8043EF"/>
    <w:rsid w:val="1AC30D0A"/>
    <w:rsid w:val="1B1E2EB4"/>
    <w:rsid w:val="1B4346C9"/>
    <w:rsid w:val="1B4E29D7"/>
    <w:rsid w:val="1B526017"/>
    <w:rsid w:val="1B703196"/>
    <w:rsid w:val="1BD4716C"/>
    <w:rsid w:val="1BE9091B"/>
    <w:rsid w:val="1BF65BDF"/>
    <w:rsid w:val="1BFF6021"/>
    <w:rsid w:val="1C587110"/>
    <w:rsid w:val="1C863229"/>
    <w:rsid w:val="1C9378D2"/>
    <w:rsid w:val="1CC05665"/>
    <w:rsid w:val="1CDA2E0B"/>
    <w:rsid w:val="1CED6FE2"/>
    <w:rsid w:val="1D2A5785"/>
    <w:rsid w:val="1D7F2147"/>
    <w:rsid w:val="1D941A61"/>
    <w:rsid w:val="1D996CC8"/>
    <w:rsid w:val="1DA01659"/>
    <w:rsid w:val="1DB178C2"/>
    <w:rsid w:val="1DD12460"/>
    <w:rsid w:val="1DF4614E"/>
    <w:rsid w:val="1E3B5E6B"/>
    <w:rsid w:val="1E6454A8"/>
    <w:rsid w:val="1E71779F"/>
    <w:rsid w:val="1ECA0914"/>
    <w:rsid w:val="1EF5217E"/>
    <w:rsid w:val="1EF83A1C"/>
    <w:rsid w:val="1FCD677B"/>
    <w:rsid w:val="1FCF1E87"/>
    <w:rsid w:val="1FED10A7"/>
    <w:rsid w:val="208C08C0"/>
    <w:rsid w:val="208E4164"/>
    <w:rsid w:val="21095A4E"/>
    <w:rsid w:val="212C3E51"/>
    <w:rsid w:val="2188552B"/>
    <w:rsid w:val="21A07893"/>
    <w:rsid w:val="21D044C0"/>
    <w:rsid w:val="21F11323"/>
    <w:rsid w:val="22673393"/>
    <w:rsid w:val="234B6811"/>
    <w:rsid w:val="23554AEF"/>
    <w:rsid w:val="23645F64"/>
    <w:rsid w:val="23F5677C"/>
    <w:rsid w:val="23FB5E39"/>
    <w:rsid w:val="241A61E3"/>
    <w:rsid w:val="244A2A1D"/>
    <w:rsid w:val="24621624"/>
    <w:rsid w:val="24F84776"/>
    <w:rsid w:val="251159F1"/>
    <w:rsid w:val="251361E2"/>
    <w:rsid w:val="2564491D"/>
    <w:rsid w:val="25B57849"/>
    <w:rsid w:val="25B83A87"/>
    <w:rsid w:val="25D96FB1"/>
    <w:rsid w:val="26073DBE"/>
    <w:rsid w:val="266463E7"/>
    <w:rsid w:val="267267AA"/>
    <w:rsid w:val="267300DC"/>
    <w:rsid w:val="26AD4088"/>
    <w:rsid w:val="26E9311B"/>
    <w:rsid w:val="270C1682"/>
    <w:rsid w:val="27750300"/>
    <w:rsid w:val="27B26F9B"/>
    <w:rsid w:val="27C93253"/>
    <w:rsid w:val="28032F0B"/>
    <w:rsid w:val="282B18E0"/>
    <w:rsid w:val="28706D19"/>
    <w:rsid w:val="29413AEE"/>
    <w:rsid w:val="294D2BB7"/>
    <w:rsid w:val="29946A38"/>
    <w:rsid w:val="29A44ECD"/>
    <w:rsid w:val="29F800B9"/>
    <w:rsid w:val="2A1C7CF7"/>
    <w:rsid w:val="2A3D0E7D"/>
    <w:rsid w:val="2A5E32CD"/>
    <w:rsid w:val="2A61691A"/>
    <w:rsid w:val="2A6E552C"/>
    <w:rsid w:val="2A924A38"/>
    <w:rsid w:val="2AAA4765"/>
    <w:rsid w:val="2AB13D32"/>
    <w:rsid w:val="2AE32E31"/>
    <w:rsid w:val="2B0F6376"/>
    <w:rsid w:val="2B177920"/>
    <w:rsid w:val="2C165C80"/>
    <w:rsid w:val="2C255C52"/>
    <w:rsid w:val="2C5E15FC"/>
    <w:rsid w:val="2CAE03D7"/>
    <w:rsid w:val="2CB801BD"/>
    <w:rsid w:val="2CD208B5"/>
    <w:rsid w:val="2D25203E"/>
    <w:rsid w:val="2D4824EE"/>
    <w:rsid w:val="2D4B7195"/>
    <w:rsid w:val="2E584CD9"/>
    <w:rsid w:val="2E6C7ED8"/>
    <w:rsid w:val="2E8D537C"/>
    <w:rsid w:val="2EA57FA1"/>
    <w:rsid w:val="2EA9088F"/>
    <w:rsid w:val="2EC92CDF"/>
    <w:rsid w:val="2ED342D1"/>
    <w:rsid w:val="2EF243BC"/>
    <w:rsid w:val="2FB87F35"/>
    <w:rsid w:val="2FCD3E7E"/>
    <w:rsid w:val="300974E3"/>
    <w:rsid w:val="30161F54"/>
    <w:rsid w:val="30BF5CF1"/>
    <w:rsid w:val="30D04E86"/>
    <w:rsid w:val="30D977BA"/>
    <w:rsid w:val="30EB010A"/>
    <w:rsid w:val="30EF0857"/>
    <w:rsid w:val="31142AAC"/>
    <w:rsid w:val="3140197F"/>
    <w:rsid w:val="318D2D70"/>
    <w:rsid w:val="31E05F1C"/>
    <w:rsid w:val="320C16C0"/>
    <w:rsid w:val="323668DE"/>
    <w:rsid w:val="32672625"/>
    <w:rsid w:val="32831B16"/>
    <w:rsid w:val="329B61C3"/>
    <w:rsid w:val="32DC55F7"/>
    <w:rsid w:val="32F6583E"/>
    <w:rsid w:val="331C5AD4"/>
    <w:rsid w:val="333A48FA"/>
    <w:rsid w:val="334A1323"/>
    <w:rsid w:val="334F40FB"/>
    <w:rsid w:val="338C4E79"/>
    <w:rsid w:val="33D92F7A"/>
    <w:rsid w:val="33F64577"/>
    <w:rsid w:val="340824FC"/>
    <w:rsid w:val="342310E4"/>
    <w:rsid w:val="34724980"/>
    <w:rsid w:val="34796F56"/>
    <w:rsid w:val="34A85211"/>
    <w:rsid w:val="34B2130C"/>
    <w:rsid w:val="34B87A7E"/>
    <w:rsid w:val="350E12EA"/>
    <w:rsid w:val="354173ED"/>
    <w:rsid w:val="35527ED3"/>
    <w:rsid w:val="356E2833"/>
    <w:rsid w:val="35992C99"/>
    <w:rsid w:val="35BC359E"/>
    <w:rsid w:val="35C44201"/>
    <w:rsid w:val="360F3354"/>
    <w:rsid w:val="364041CF"/>
    <w:rsid w:val="36456100"/>
    <w:rsid w:val="36486409"/>
    <w:rsid w:val="3699568D"/>
    <w:rsid w:val="37BD0585"/>
    <w:rsid w:val="37CA6352"/>
    <w:rsid w:val="37F3149D"/>
    <w:rsid w:val="37F53E6C"/>
    <w:rsid w:val="38533A18"/>
    <w:rsid w:val="385F4F43"/>
    <w:rsid w:val="38B814EC"/>
    <w:rsid w:val="38C74734"/>
    <w:rsid w:val="395D6E46"/>
    <w:rsid w:val="396226AE"/>
    <w:rsid w:val="39B774C6"/>
    <w:rsid w:val="39DB3C5A"/>
    <w:rsid w:val="39E82BB3"/>
    <w:rsid w:val="3AB900AC"/>
    <w:rsid w:val="3B223EA3"/>
    <w:rsid w:val="3B4C0F20"/>
    <w:rsid w:val="3B60204F"/>
    <w:rsid w:val="3B8B7C9A"/>
    <w:rsid w:val="3BAF7174"/>
    <w:rsid w:val="3BBF42DF"/>
    <w:rsid w:val="3BCC3E0F"/>
    <w:rsid w:val="3C274470"/>
    <w:rsid w:val="3C987E0C"/>
    <w:rsid w:val="3CA52889"/>
    <w:rsid w:val="3D660BE0"/>
    <w:rsid w:val="3DBA03C3"/>
    <w:rsid w:val="3DCB60EE"/>
    <w:rsid w:val="3EAC5E57"/>
    <w:rsid w:val="3EB41E07"/>
    <w:rsid w:val="3EDC6A5F"/>
    <w:rsid w:val="3F1271D0"/>
    <w:rsid w:val="3F424B14"/>
    <w:rsid w:val="3F4B6E4D"/>
    <w:rsid w:val="3FE200A5"/>
    <w:rsid w:val="3FE66537"/>
    <w:rsid w:val="40183AC7"/>
    <w:rsid w:val="404623E2"/>
    <w:rsid w:val="40541BA5"/>
    <w:rsid w:val="40664832"/>
    <w:rsid w:val="40A430BB"/>
    <w:rsid w:val="410858E9"/>
    <w:rsid w:val="410D73A4"/>
    <w:rsid w:val="41314E40"/>
    <w:rsid w:val="41320BB8"/>
    <w:rsid w:val="41354204"/>
    <w:rsid w:val="41452699"/>
    <w:rsid w:val="416074D3"/>
    <w:rsid w:val="41F66AB4"/>
    <w:rsid w:val="424E6CA7"/>
    <w:rsid w:val="42995053"/>
    <w:rsid w:val="42F56341"/>
    <w:rsid w:val="433878FB"/>
    <w:rsid w:val="43D372D6"/>
    <w:rsid w:val="43DB5537"/>
    <w:rsid w:val="440529C7"/>
    <w:rsid w:val="440E1469"/>
    <w:rsid w:val="446A1F89"/>
    <w:rsid w:val="447D3383"/>
    <w:rsid w:val="449A0F4E"/>
    <w:rsid w:val="44A26055"/>
    <w:rsid w:val="44B74AB0"/>
    <w:rsid w:val="44C27AD5"/>
    <w:rsid w:val="45300AE7"/>
    <w:rsid w:val="453942C3"/>
    <w:rsid w:val="455C26A8"/>
    <w:rsid w:val="458E4A93"/>
    <w:rsid w:val="45B95404"/>
    <w:rsid w:val="45D61B06"/>
    <w:rsid w:val="463F4C16"/>
    <w:rsid w:val="46422446"/>
    <w:rsid w:val="46832AB5"/>
    <w:rsid w:val="46942B8F"/>
    <w:rsid w:val="46A20D0C"/>
    <w:rsid w:val="46AB76CA"/>
    <w:rsid w:val="46C04C97"/>
    <w:rsid w:val="46D3770F"/>
    <w:rsid w:val="47490A0A"/>
    <w:rsid w:val="47717886"/>
    <w:rsid w:val="47913545"/>
    <w:rsid w:val="48435459"/>
    <w:rsid w:val="486A6E89"/>
    <w:rsid w:val="48A17918"/>
    <w:rsid w:val="48EF22E3"/>
    <w:rsid w:val="497C0C22"/>
    <w:rsid w:val="498A3D49"/>
    <w:rsid w:val="4992674D"/>
    <w:rsid w:val="49D62A28"/>
    <w:rsid w:val="4A122688"/>
    <w:rsid w:val="4ACA3C0F"/>
    <w:rsid w:val="4AE4014A"/>
    <w:rsid w:val="4B4B11F4"/>
    <w:rsid w:val="4B515E20"/>
    <w:rsid w:val="4B743FB4"/>
    <w:rsid w:val="4B7B2DFC"/>
    <w:rsid w:val="4B7C315C"/>
    <w:rsid w:val="4BBB7B8C"/>
    <w:rsid w:val="4C602A7D"/>
    <w:rsid w:val="4C806C7C"/>
    <w:rsid w:val="4C9425BB"/>
    <w:rsid w:val="4C997D3D"/>
    <w:rsid w:val="4CB93F3C"/>
    <w:rsid w:val="4CB97E79"/>
    <w:rsid w:val="4CBA2C7D"/>
    <w:rsid w:val="4D2770F7"/>
    <w:rsid w:val="4D422183"/>
    <w:rsid w:val="4D673998"/>
    <w:rsid w:val="4DC94652"/>
    <w:rsid w:val="4DE35714"/>
    <w:rsid w:val="4E0C4B21"/>
    <w:rsid w:val="4E0F044D"/>
    <w:rsid w:val="4E215ED6"/>
    <w:rsid w:val="4E5C03B2"/>
    <w:rsid w:val="4E8753F1"/>
    <w:rsid w:val="4EC15329"/>
    <w:rsid w:val="4F8922EB"/>
    <w:rsid w:val="4FA36E2B"/>
    <w:rsid w:val="503F0BFC"/>
    <w:rsid w:val="50A56CB1"/>
    <w:rsid w:val="50CD1D3A"/>
    <w:rsid w:val="50D92DFE"/>
    <w:rsid w:val="50D92F97"/>
    <w:rsid w:val="50DF62FA"/>
    <w:rsid w:val="513444D8"/>
    <w:rsid w:val="51943136"/>
    <w:rsid w:val="51C92E73"/>
    <w:rsid w:val="51E101BC"/>
    <w:rsid w:val="51ED4DB3"/>
    <w:rsid w:val="51F611AD"/>
    <w:rsid w:val="5201085F"/>
    <w:rsid w:val="52780C39"/>
    <w:rsid w:val="528079D5"/>
    <w:rsid w:val="52AF2069"/>
    <w:rsid w:val="531B5950"/>
    <w:rsid w:val="533D7674"/>
    <w:rsid w:val="538452A3"/>
    <w:rsid w:val="53AE66B1"/>
    <w:rsid w:val="543C1ADB"/>
    <w:rsid w:val="547D69E3"/>
    <w:rsid w:val="54A76CA7"/>
    <w:rsid w:val="554A067A"/>
    <w:rsid w:val="55C73B6D"/>
    <w:rsid w:val="55EA7902"/>
    <w:rsid w:val="55FB55C5"/>
    <w:rsid w:val="56090B56"/>
    <w:rsid w:val="561843C9"/>
    <w:rsid w:val="562B2D19"/>
    <w:rsid w:val="562F526F"/>
    <w:rsid w:val="566F2249"/>
    <w:rsid w:val="56C500AD"/>
    <w:rsid w:val="56C72EAD"/>
    <w:rsid w:val="571C70F4"/>
    <w:rsid w:val="572E090C"/>
    <w:rsid w:val="578C1E3F"/>
    <w:rsid w:val="57A203EE"/>
    <w:rsid w:val="57FD3876"/>
    <w:rsid w:val="57FD40DE"/>
    <w:rsid w:val="58122B18"/>
    <w:rsid w:val="582157B7"/>
    <w:rsid w:val="583737A8"/>
    <w:rsid w:val="584A5D0C"/>
    <w:rsid w:val="586A64C1"/>
    <w:rsid w:val="588D1991"/>
    <w:rsid w:val="593F6B20"/>
    <w:rsid w:val="59791FCF"/>
    <w:rsid w:val="59C70462"/>
    <w:rsid w:val="59F45FB0"/>
    <w:rsid w:val="5A0754A3"/>
    <w:rsid w:val="5A246C8E"/>
    <w:rsid w:val="5A715E56"/>
    <w:rsid w:val="5A736072"/>
    <w:rsid w:val="5A771EDB"/>
    <w:rsid w:val="5AA43D90"/>
    <w:rsid w:val="5ABA5A4E"/>
    <w:rsid w:val="5B01542B"/>
    <w:rsid w:val="5B81031A"/>
    <w:rsid w:val="5B942EAB"/>
    <w:rsid w:val="5BFB1656"/>
    <w:rsid w:val="5C1C5FBB"/>
    <w:rsid w:val="5C7B51C1"/>
    <w:rsid w:val="5C805C3A"/>
    <w:rsid w:val="5CE172C2"/>
    <w:rsid w:val="5CED210B"/>
    <w:rsid w:val="5D1818CA"/>
    <w:rsid w:val="5DD33159"/>
    <w:rsid w:val="5E1536F8"/>
    <w:rsid w:val="5E1622DB"/>
    <w:rsid w:val="5E36363E"/>
    <w:rsid w:val="5E401EE1"/>
    <w:rsid w:val="5E862024"/>
    <w:rsid w:val="5F2B5106"/>
    <w:rsid w:val="5F426FD0"/>
    <w:rsid w:val="5F9A60AB"/>
    <w:rsid w:val="5FA840ED"/>
    <w:rsid w:val="5FAB5E71"/>
    <w:rsid w:val="5FE54AEF"/>
    <w:rsid w:val="5FE62E42"/>
    <w:rsid w:val="5FF150C3"/>
    <w:rsid w:val="5FF42991"/>
    <w:rsid w:val="604F0C94"/>
    <w:rsid w:val="60811390"/>
    <w:rsid w:val="60870181"/>
    <w:rsid w:val="60A048FE"/>
    <w:rsid w:val="60B02030"/>
    <w:rsid w:val="60BC7AA0"/>
    <w:rsid w:val="60E905BC"/>
    <w:rsid w:val="611C486A"/>
    <w:rsid w:val="612C3317"/>
    <w:rsid w:val="613320B7"/>
    <w:rsid w:val="6138591F"/>
    <w:rsid w:val="61CE13EF"/>
    <w:rsid w:val="61E83787"/>
    <w:rsid w:val="62287742"/>
    <w:rsid w:val="627A589A"/>
    <w:rsid w:val="62856942"/>
    <w:rsid w:val="62AD3CCB"/>
    <w:rsid w:val="62DD052C"/>
    <w:rsid w:val="62F6339C"/>
    <w:rsid w:val="63101757"/>
    <w:rsid w:val="631A352E"/>
    <w:rsid w:val="639037F0"/>
    <w:rsid w:val="63BC45E5"/>
    <w:rsid w:val="63CB6D8C"/>
    <w:rsid w:val="643B0528"/>
    <w:rsid w:val="64B4350F"/>
    <w:rsid w:val="64C17C5F"/>
    <w:rsid w:val="64E32222"/>
    <w:rsid w:val="65474383"/>
    <w:rsid w:val="654B2F14"/>
    <w:rsid w:val="65FC4AD0"/>
    <w:rsid w:val="660C0310"/>
    <w:rsid w:val="66623351"/>
    <w:rsid w:val="66F81DD8"/>
    <w:rsid w:val="673B23D0"/>
    <w:rsid w:val="674A54CB"/>
    <w:rsid w:val="67503E05"/>
    <w:rsid w:val="679B09B6"/>
    <w:rsid w:val="67C16F0D"/>
    <w:rsid w:val="67E759A9"/>
    <w:rsid w:val="67EF4454"/>
    <w:rsid w:val="680535E0"/>
    <w:rsid w:val="68096433"/>
    <w:rsid w:val="68490A1B"/>
    <w:rsid w:val="68740EAF"/>
    <w:rsid w:val="69112200"/>
    <w:rsid w:val="691A37DC"/>
    <w:rsid w:val="695F7E2D"/>
    <w:rsid w:val="69DF0ECC"/>
    <w:rsid w:val="6A443604"/>
    <w:rsid w:val="6AAA50F0"/>
    <w:rsid w:val="6ACC2E0B"/>
    <w:rsid w:val="6ADF0295"/>
    <w:rsid w:val="6AFC5785"/>
    <w:rsid w:val="6B0F552C"/>
    <w:rsid w:val="6B3B245C"/>
    <w:rsid w:val="6B3E3B32"/>
    <w:rsid w:val="6B6B37C9"/>
    <w:rsid w:val="6B7961AB"/>
    <w:rsid w:val="6B95409A"/>
    <w:rsid w:val="6B9F656F"/>
    <w:rsid w:val="6BAA566B"/>
    <w:rsid w:val="6C892D6E"/>
    <w:rsid w:val="6CE62B9B"/>
    <w:rsid w:val="6D541D00"/>
    <w:rsid w:val="6D5C5AB8"/>
    <w:rsid w:val="6D746971"/>
    <w:rsid w:val="6D905E7F"/>
    <w:rsid w:val="6DAF0580"/>
    <w:rsid w:val="6DD02520"/>
    <w:rsid w:val="6DE17F47"/>
    <w:rsid w:val="6DFC6086"/>
    <w:rsid w:val="6E1128F7"/>
    <w:rsid w:val="6E134CE8"/>
    <w:rsid w:val="6E1F5E9D"/>
    <w:rsid w:val="6E4E76CB"/>
    <w:rsid w:val="6E6B7F83"/>
    <w:rsid w:val="6EE2110B"/>
    <w:rsid w:val="6FB40867"/>
    <w:rsid w:val="6FD74555"/>
    <w:rsid w:val="70090BB2"/>
    <w:rsid w:val="70411D13"/>
    <w:rsid w:val="70787AE6"/>
    <w:rsid w:val="70C1148D"/>
    <w:rsid w:val="71211F2C"/>
    <w:rsid w:val="713C6D66"/>
    <w:rsid w:val="716562BC"/>
    <w:rsid w:val="71726420"/>
    <w:rsid w:val="718B602C"/>
    <w:rsid w:val="71C8627B"/>
    <w:rsid w:val="7222612A"/>
    <w:rsid w:val="722A439F"/>
    <w:rsid w:val="724335AB"/>
    <w:rsid w:val="725C4BA3"/>
    <w:rsid w:val="726447C6"/>
    <w:rsid w:val="727D45B0"/>
    <w:rsid w:val="727F5D14"/>
    <w:rsid w:val="731A1328"/>
    <w:rsid w:val="73682094"/>
    <w:rsid w:val="736E4DF5"/>
    <w:rsid w:val="74116287"/>
    <w:rsid w:val="74143D3D"/>
    <w:rsid w:val="74267540"/>
    <w:rsid w:val="742D211D"/>
    <w:rsid w:val="742E709A"/>
    <w:rsid w:val="744479CD"/>
    <w:rsid w:val="74604500"/>
    <w:rsid w:val="74A90F89"/>
    <w:rsid w:val="751E0A5F"/>
    <w:rsid w:val="75427F45"/>
    <w:rsid w:val="7571756C"/>
    <w:rsid w:val="75894543"/>
    <w:rsid w:val="75CE5F39"/>
    <w:rsid w:val="75E579CC"/>
    <w:rsid w:val="76030F1E"/>
    <w:rsid w:val="76102BC1"/>
    <w:rsid w:val="766E2B9C"/>
    <w:rsid w:val="766F3739"/>
    <w:rsid w:val="76721112"/>
    <w:rsid w:val="76851B5E"/>
    <w:rsid w:val="768D73E4"/>
    <w:rsid w:val="769253FB"/>
    <w:rsid w:val="76A32F3E"/>
    <w:rsid w:val="778B45A3"/>
    <w:rsid w:val="77AC443F"/>
    <w:rsid w:val="77E936DB"/>
    <w:rsid w:val="786749F3"/>
    <w:rsid w:val="7870237F"/>
    <w:rsid w:val="78C35701"/>
    <w:rsid w:val="78F607B2"/>
    <w:rsid w:val="791660EE"/>
    <w:rsid w:val="795A422D"/>
    <w:rsid w:val="795B10B3"/>
    <w:rsid w:val="79A15AC2"/>
    <w:rsid w:val="7A831F22"/>
    <w:rsid w:val="7B2E771F"/>
    <w:rsid w:val="7B366358"/>
    <w:rsid w:val="7B4F3823"/>
    <w:rsid w:val="7B890DF9"/>
    <w:rsid w:val="7B8B2141"/>
    <w:rsid w:val="7BC65611"/>
    <w:rsid w:val="7C010F27"/>
    <w:rsid w:val="7C2C76E7"/>
    <w:rsid w:val="7CAB783E"/>
    <w:rsid w:val="7CC35000"/>
    <w:rsid w:val="7DAB214F"/>
    <w:rsid w:val="7DCA74A7"/>
    <w:rsid w:val="7E357BE9"/>
    <w:rsid w:val="7E417769"/>
    <w:rsid w:val="7EB20667"/>
    <w:rsid w:val="7EDC1B88"/>
    <w:rsid w:val="7F590AE3"/>
    <w:rsid w:val="7F736724"/>
    <w:rsid w:val="7F9107BD"/>
    <w:rsid w:val="7F980FF3"/>
    <w:rsid w:val="7FC93E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0"/>
    <w:pPr>
      <w:keepNext/>
      <w:keepLines/>
      <w:snapToGrid w:val="0"/>
      <w:spacing w:beforeLines="0" w:beforeAutospacing="0" w:afterLines="0" w:afterAutospacing="0" w:line="240" w:lineRule="auto"/>
      <w:jc w:val="center"/>
      <w:outlineLvl w:val="0"/>
    </w:pPr>
    <w:rPr>
      <w:rFonts w:ascii="Times New Roman" w:hAnsi="Times New Roman" w:eastAsia="宋体" w:cs="Times New Roman"/>
      <w:b/>
      <w:kern w:val="44"/>
      <w:sz w:val="44"/>
    </w:rPr>
  </w:style>
  <w:style w:type="paragraph" w:styleId="3">
    <w:name w:val="heading 2"/>
    <w:basedOn w:val="1"/>
    <w:next w:val="1"/>
    <w:autoRedefine/>
    <w:qFormat/>
    <w:uiPriority w:val="1"/>
    <w:pPr>
      <w:spacing w:before="55"/>
      <w:jc w:val="center"/>
      <w:outlineLvl w:val="2"/>
    </w:pPr>
    <w:rPr>
      <w:rFonts w:ascii="宋体" w:hAnsi="宋体" w:eastAsia="宋体" w:cs="宋体"/>
      <w:b/>
      <w:bCs/>
      <w:sz w:val="32"/>
      <w:szCs w:val="32"/>
      <w:lang w:val="en-US" w:eastAsia="zh-CN" w:bidi="ar-SA"/>
    </w:rPr>
  </w:style>
  <w:style w:type="paragraph" w:styleId="4">
    <w:name w:val="heading 4"/>
    <w:basedOn w:val="1"/>
    <w:next w:val="1"/>
    <w:qFormat/>
    <w:uiPriority w:val="0"/>
    <w:pPr>
      <w:spacing w:before="153"/>
      <w:ind w:left="538" w:right="542"/>
      <w:jc w:val="center"/>
      <w:outlineLvl w:val="4"/>
    </w:pPr>
    <w:rPr>
      <w:rFonts w:ascii="仿宋" w:hAnsi="仿宋" w:eastAsia="仿宋" w:cs="仿宋"/>
      <w:b/>
      <w:bCs/>
      <w:sz w:val="28"/>
      <w:szCs w:val="28"/>
      <w:lang w:val="zh-CN" w:eastAsia="zh-CN" w:bidi="zh-CN"/>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next w:val="1"/>
    <w:autoRedefine/>
    <w:qFormat/>
    <w:uiPriority w:val="0"/>
    <w:rPr>
      <w:rFonts w:ascii="宋体" w:hAnsi="宋体" w:eastAsia="宋体" w:cs="宋体"/>
      <w:sz w:val="31"/>
      <w:szCs w:val="31"/>
      <w:lang w:val="en-US" w:eastAsia="en-US" w:bidi="ar-SA"/>
    </w:rPr>
  </w:style>
  <w:style w:type="paragraph" w:styleId="7">
    <w:name w:val="Body Text Indent"/>
    <w:basedOn w:val="1"/>
    <w:next w:val="8"/>
    <w:autoRedefine/>
    <w:qFormat/>
    <w:uiPriority w:val="0"/>
    <w:pPr>
      <w:tabs>
        <w:tab w:val="left" w:pos="0"/>
      </w:tabs>
      <w:ind w:firstLine="538" w:firstLineChars="192"/>
    </w:pPr>
    <w:rPr>
      <w:rFonts w:ascii="Tahoma" w:hAnsi="Tahoma"/>
      <w:kern w:val="2"/>
      <w:sz w:val="28"/>
      <w:szCs w:val="24"/>
    </w:rPr>
  </w:style>
  <w:style w:type="paragraph" w:styleId="8">
    <w:name w:val="envelope return"/>
    <w:basedOn w:val="1"/>
    <w:qFormat/>
    <w:uiPriority w:val="0"/>
    <w:pPr>
      <w:snapToGrid w:val="0"/>
    </w:pPr>
    <w:rPr>
      <w:rFonts w:ascii="Arial" w:hAnsi="Arial"/>
    </w:rPr>
  </w:style>
  <w:style w:type="paragraph" w:styleId="9">
    <w:name w:val="Date"/>
    <w:next w:val="1"/>
    <w:qFormat/>
    <w:uiPriority w:val="0"/>
    <w:pPr>
      <w:widowControl w:val="0"/>
      <w:jc w:val="both"/>
    </w:pPr>
    <w:rPr>
      <w:rFonts w:ascii="Times New Roman" w:hAnsi="Times New Roman" w:eastAsia="宋体" w:cs="Times New Roman"/>
      <w:kern w:val="2"/>
      <w:sz w:val="24"/>
      <w:szCs w:val="20"/>
      <w:lang w:val="en-US" w:eastAsia="zh-CN" w:bidi="ar-SA"/>
    </w:rPr>
  </w:style>
  <w:style w:type="paragraph" w:styleId="10">
    <w:name w:val="footer"/>
    <w:basedOn w:val="1"/>
    <w:autoRedefine/>
    <w:qFormat/>
    <w:uiPriority w:val="99"/>
    <w:pPr>
      <w:tabs>
        <w:tab w:val="center" w:pos="4153"/>
        <w:tab w:val="right" w:pos="8306"/>
      </w:tabs>
      <w:snapToGrid w:val="0"/>
      <w:jc w:val="left"/>
    </w:pPr>
    <w:rPr>
      <w:rFonts w:ascii="Tahoma" w:hAnsi="Tahoma"/>
      <w:kern w:val="2"/>
      <w:sz w:val="18"/>
      <w:szCs w:val="18"/>
    </w:rPr>
  </w:style>
  <w:style w:type="paragraph" w:styleId="11">
    <w:name w:val="header"/>
    <w:basedOn w:val="1"/>
    <w:autoRedefine/>
    <w:qFormat/>
    <w:uiPriority w:val="0"/>
    <w:pPr>
      <w:pBdr>
        <w:bottom w:val="single" w:color="auto" w:sz="6" w:space="1"/>
      </w:pBdr>
      <w:tabs>
        <w:tab w:val="center" w:pos="4153"/>
        <w:tab w:val="right" w:pos="8306"/>
      </w:tabs>
      <w:snapToGrid w:val="0"/>
      <w:jc w:val="center"/>
    </w:pPr>
    <w:rPr>
      <w:rFonts w:ascii="Tahoma" w:hAnsi="Tahoma"/>
      <w:kern w:val="2"/>
      <w:sz w:val="18"/>
      <w:szCs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Body Text 2"/>
    <w:basedOn w:val="1"/>
    <w:autoRedefine/>
    <w:qFormat/>
    <w:uiPriority w:val="0"/>
    <w:pPr>
      <w:spacing w:after="120" w:line="480" w:lineRule="auto"/>
    </w:pPr>
  </w:style>
  <w:style w:type="paragraph" w:styleId="15">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eastAsia="宋体" w:cs="Times New Roman"/>
      <w:szCs w:val="24"/>
    </w:r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Body Text First Indent"/>
    <w:basedOn w:val="6"/>
    <w:next w:val="1"/>
    <w:qFormat/>
    <w:uiPriority w:val="0"/>
    <w:pPr>
      <w:ind w:firstLine="420" w:firstLineChars="100"/>
    </w:pPr>
  </w:style>
  <w:style w:type="paragraph" w:styleId="18">
    <w:name w:val="Body Text First Indent 2"/>
    <w:basedOn w:val="7"/>
    <w:next w:val="1"/>
    <w:autoRedefine/>
    <w:unhideWhenUsed/>
    <w:qFormat/>
    <w:uiPriority w:val="99"/>
    <w:pPr>
      <w:spacing w:after="120"/>
      <w:ind w:left="420" w:leftChars="200" w:firstLine="420" w:firstLineChars="200"/>
    </w:pPr>
    <w:rPr>
      <w:rFonts w:ascii="宋体" w:hAnsi="Courier New"/>
      <w:spacing w:val="-4"/>
      <w:kern w:val="2"/>
      <w:sz w:val="21"/>
      <w:szCs w:val="24"/>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FollowedHyperlink"/>
    <w:basedOn w:val="21"/>
    <w:qFormat/>
    <w:uiPriority w:val="0"/>
    <w:rPr>
      <w:color w:val="333333"/>
      <w:u w:val="none"/>
    </w:rPr>
  </w:style>
  <w:style w:type="character" w:styleId="24">
    <w:name w:val="HTML Definition"/>
    <w:basedOn w:val="21"/>
    <w:qFormat/>
    <w:uiPriority w:val="0"/>
  </w:style>
  <w:style w:type="character" w:styleId="25">
    <w:name w:val="HTML Typewriter"/>
    <w:basedOn w:val="21"/>
    <w:qFormat/>
    <w:uiPriority w:val="0"/>
    <w:rPr>
      <w:rFonts w:hint="default" w:ascii="monospace" w:hAnsi="monospace" w:eastAsia="monospace" w:cs="monospace"/>
      <w:sz w:val="20"/>
    </w:rPr>
  </w:style>
  <w:style w:type="character" w:styleId="26">
    <w:name w:val="HTML Acronym"/>
    <w:basedOn w:val="21"/>
    <w:qFormat/>
    <w:uiPriority w:val="0"/>
  </w:style>
  <w:style w:type="character" w:styleId="27">
    <w:name w:val="HTML Variable"/>
    <w:basedOn w:val="21"/>
    <w:qFormat/>
    <w:uiPriority w:val="0"/>
  </w:style>
  <w:style w:type="character" w:styleId="28">
    <w:name w:val="Hyperlink"/>
    <w:basedOn w:val="21"/>
    <w:qFormat/>
    <w:uiPriority w:val="0"/>
    <w:rPr>
      <w:color w:val="333333"/>
      <w:u w:val="none"/>
    </w:rPr>
  </w:style>
  <w:style w:type="character" w:styleId="29">
    <w:name w:val="HTML Code"/>
    <w:basedOn w:val="21"/>
    <w:qFormat/>
    <w:uiPriority w:val="0"/>
    <w:rPr>
      <w:rFonts w:hint="default" w:ascii="monospace" w:hAnsi="monospace" w:eastAsia="monospace" w:cs="monospace"/>
      <w:sz w:val="20"/>
    </w:rPr>
  </w:style>
  <w:style w:type="character" w:styleId="30">
    <w:name w:val="HTML Cite"/>
    <w:basedOn w:val="21"/>
    <w:qFormat/>
    <w:uiPriority w:val="0"/>
  </w:style>
  <w:style w:type="character" w:styleId="31">
    <w:name w:val="HTML Keyboard"/>
    <w:basedOn w:val="21"/>
    <w:qFormat/>
    <w:uiPriority w:val="0"/>
    <w:rPr>
      <w:rFonts w:hint="default" w:ascii="monospace" w:hAnsi="monospace" w:eastAsia="monospace" w:cs="monospace"/>
      <w:sz w:val="20"/>
    </w:rPr>
  </w:style>
  <w:style w:type="character" w:styleId="32">
    <w:name w:val="HTML Sample"/>
    <w:basedOn w:val="21"/>
    <w:qFormat/>
    <w:uiPriority w:val="0"/>
    <w:rPr>
      <w:rFonts w:ascii="monospace" w:hAnsi="monospace" w:eastAsia="monospace" w:cs="monospace"/>
    </w:rPr>
  </w:style>
  <w:style w:type="paragraph" w:customStyle="1" w:styleId="33">
    <w:name w:val="style4"/>
    <w:basedOn w:val="1"/>
    <w:next w:val="34"/>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34">
    <w:name w:val="2"/>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5">
    <w:name w:val="Default"/>
    <w:next w:val="36"/>
    <w:autoRedefine/>
    <w:qFormat/>
    <w:uiPriority w:val="0"/>
    <w:pPr>
      <w:widowControl w:val="0"/>
      <w:autoSpaceDE w:val="0"/>
      <w:autoSpaceDN w:val="0"/>
      <w:adjustRightInd w:val="0"/>
      <w:spacing w:after="160" w:line="259" w:lineRule="auto"/>
    </w:pPr>
    <w:rPr>
      <w:rFonts w:ascii="黑体" w:hAnsi="Calibri" w:eastAsia="黑体" w:cs="黑体"/>
      <w:color w:val="000000"/>
      <w:sz w:val="24"/>
      <w:szCs w:val="24"/>
      <w:lang w:val="en-US" w:eastAsia="zh-CN" w:bidi="ar-SA"/>
    </w:rPr>
  </w:style>
  <w:style w:type="paragraph" w:customStyle="1" w:styleId="36">
    <w:name w:val="Char Char10 Char Char Char Char"/>
    <w:next w:val="37"/>
    <w:qFormat/>
    <w:uiPriority w:val="0"/>
    <w:pPr>
      <w:widowControl w:val="0"/>
      <w:jc w:val="both"/>
    </w:pPr>
    <w:rPr>
      <w:rFonts w:ascii="Calibri" w:hAnsi="Calibri" w:eastAsia="宋体" w:cs="Times New Roman"/>
      <w:kern w:val="0"/>
      <w:sz w:val="21"/>
      <w:szCs w:val="24"/>
      <w:lang w:val="en-US" w:eastAsia="zh-CN" w:bidi="ar-SA"/>
    </w:rPr>
  </w:style>
  <w:style w:type="paragraph" w:customStyle="1" w:styleId="37">
    <w:name w:val="xl87"/>
    <w:next w:val="38"/>
    <w:qFormat/>
    <w:uiPriority w:val="0"/>
    <w:pPr>
      <w:widowControl w:val="0"/>
      <w:pBdr>
        <w:top w:val="single" w:color="auto" w:sz="8" w:space="0"/>
        <w:left w:val="single" w:color="auto" w:sz="4" w:space="0"/>
        <w:bottom w:val="single" w:color="auto" w:sz="4" w:space="0"/>
        <w:right w:val="single" w:color="auto" w:sz="4" w:space="0"/>
      </w:pBdr>
      <w:shd w:val="clear" w:color="000000" w:fill="C5D9F1"/>
      <w:spacing w:before="100" w:beforeAutospacing="1" w:after="100" w:afterAutospacing="1"/>
      <w:jc w:val="left"/>
    </w:pPr>
    <w:rPr>
      <w:rFonts w:ascii="宋体" w:hAnsi="宋体" w:eastAsia="仿宋_GB2312" w:cs="宋体"/>
      <w:kern w:val="0"/>
      <w:sz w:val="24"/>
      <w:szCs w:val="24"/>
      <w:lang w:val="en-US" w:eastAsia="zh-CN" w:bidi="ar-SA"/>
    </w:rPr>
  </w:style>
  <w:style w:type="paragraph" w:customStyle="1" w:styleId="38">
    <w:name w:val="xl72"/>
    <w:next w:val="9"/>
    <w:qFormat/>
    <w:uiPriority w:val="0"/>
    <w:pPr>
      <w:widowControl w:val="0"/>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仿宋_GB2312" w:cs="宋体"/>
      <w:kern w:val="0"/>
      <w:sz w:val="24"/>
      <w:szCs w:val="24"/>
      <w:lang w:val="en-US" w:eastAsia="zh-CN" w:bidi="ar-SA"/>
    </w:rPr>
  </w:style>
  <w:style w:type="paragraph" w:customStyle="1" w:styleId="39">
    <w:name w:val="自动更正"/>
    <w:autoRedefine/>
    <w:qFormat/>
    <w:uiPriority w:val="99"/>
    <w:pPr>
      <w:widowControl w:val="0"/>
    </w:pPr>
    <w:rPr>
      <w:rFonts w:ascii="Times New Roman" w:hAnsi="Times New Roman" w:eastAsia="宋体" w:cs="Times New Roman"/>
      <w:kern w:val="2"/>
      <w:sz w:val="24"/>
      <w:szCs w:val="24"/>
      <w:lang w:val="en-US" w:eastAsia="zh-CN" w:bidi="ar-SA"/>
    </w:rPr>
  </w:style>
  <w:style w:type="table" w:customStyle="1" w:styleId="40">
    <w:name w:val="Table Normal"/>
    <w:autoRedefine/>
    <w:semiHidden/>
    <w:unhideWhenUsed/>
    <w:qFormat/>
    <w:uiPriority w:val="0"/>
    <w:tblPr>
      <w:tblCellMar>
        <w:top w:w="0" w:type="dxa"/>
        <w:left w:w="0" w:type="dxa"/>
        <w:bottom w:w="0" w:type="dxa"/>
        <w:right w:w="0" w:type="dxa"/>
      </w:tblCellMar>
    </w:tblPr>
  </w:style>
  <w:style w:type="paragraph" w:customStyle="1" w:styleId="41">
    <w:name w:val="Table Text"/>
    <w:basedOn w:val="1"/>
    <w:autoRedefine/>
    <w:semiHidden/>
    <w:qFormat/>
    <w:uiPriority w:val="0"/>
    <w:rPr>
      <w:rFonts w:ascii="Arial" w:hAnsi="Arial" w:eastAsia="Arial" w:cs="Arial"/>
      <w:sz w:val="21"/>
      <w:szCs w:val="21"/>
      <w:lang w:val="en-US" w:eastAsia="en-US" w:bidi="ar-SA"/>
    </w:rPr>
  </w:style>
  <w:style w:type="paragraph" w:customStyle="1" w:styleId="42">
    <w:name w:val="Table Paragraph"/>
    <w:basedOn w:val="1"/>
    <w:autoRedefine/>
    <w:qFormat/>
    <w:uiPriority w:val="1"/>
    <w:rPr>
      <w:rFonts w:ascii="宋体" w:hAnsi="宋体" w:eastAsia="宋体" w:cs="宋体"/>
      <w:lang w:val="en-US" w:eastAsia="zh-CN" w:bidi="ar-SA"/>
    </w:rPr>
  </w:style>
  <w:style w:type="paragraph" w:customStyle="1" w:styleId="43">
    <w:name w:val="无间隔1"/>
    <w:basedOn w:val="1"/>
    <w:autoRedefine/>
    <w:qFormat/>
    <w:uiPriority w:val="99"/>
    <w:pPr>
      <w:spacing w:line="400" w:lineRule="exact"/>
    </w:pPr>
  </w:style>
  <w:style w:type="paragraph" w:styleId="44">
    <w:name w:val="List Paragraph"/>
    <w:basedOn w:val="1"/>
    <w:autoRedefine/>
    <w:qFormat/>
    <w:uiPriority w:val="1"/>
    <w:pPr>
      <w:ind w:left="220" w:firstLine="420"/>
    </w:pPr>
    <w:rPr>
      <w:rFonts w:ascii="宋体" w:hAnsi="宋体" w:eastAsia="宋体" w:cs="宋体"/>
      <w:lang w:val="en-US" w:eastAsia="zh-CN" w:bidi="ar-SA"/>
    </w:rPr>
  </w:style>
  <w:style w:type="paragraph" w:customStyle="1" w:styleId="45">
    <w:name w:val="列出段落1"/>
    <w:basedOn w:val="1"/>
    <w:unhideWhenUsed/>
    <w:qFormat/>
    <w:uiPriority w:val="99"/>
    <w:pPr>
      <w:ind w:firstLine="420" w:firstLineChars="200"/>
    </w:pPr>
  </w:style>
  <w:style w:type="paragraph" w:customStyle="1" w:styleId="46">
    <w:name w:val="WPSOffice手动目录 1"/>
    <w:qFormat/>
    <w:uiPriority w:val="0"/>
    <w:pPr>
      <w:ind w:leftChars="0"/>
    </w:pPr>
    <w:rPr>
      <w:rFonts w:ascii="Times New Roman" w:hAnsi="Times New Roman" w:eastAsia="宋体" w:cs="Times New Roman"/>
      <w:sz w:val="20"/>
      <w:szCs w:val="20"/>
    </w:rPr>
  </w:style>
  <w:style w:type="paragraph" w:customStyle="1" w:styleId="47">
    <w:name w:val="WPSOffice手动目录 2"/>
    <w:qFormat/>
    <w:uiPriority w:val="0"/>
    <w:pPr>
      <w:ind w:leftChars="200"/>
    </w:pPr>
    <w:rPr>
      <w:rFonts w:ascii="Times New Roman" w:hAnsi="Times New Roman" w:eastAsia="宋体" w:cs="Times New Roman"/>
      <w:sz w:val="20"/>
      <w:szCs w:val="20"/>
    </w:rPr>
  </w:style>
  <w:style w:type="paragraph" w:customStyle="1" w:styleId="48">
    <w:name w:val="Body text|2"/>
    <w:basedOn w:val="1"/>
    <w:autoRedefine/>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 w:type="character" w:customStyle="1" w:styleId="49">
    <w:name w:val="toolbarlabel2"/>
    <w:basedOn w:val="21"/>
    <w:qFormat/>
    <w:uiPriority w:val="0"/>
  </w:style>
  <w:style w:type="character" w:customStyle="1" w:styleId="50">
    <w:name w:val="toolbarlabel"/>
    <w:basedOn w:val="21"/>
    <w:qFormat/>
    <w:uiPriority w:val="0"/>
    <w:rPr>
      <w:color w:val="333333"/>
      <w:sz w:val="18"/>
      <w:szCs w:val="18"/>
    </w:rPr>
  </w:style>
  <w:style w:type="character" w:customStyle="1" w:styleId="51">
    <w:name w:val="layui-layer-tabnow"/>
    <w:basedOn w:val="21"/>
    <w:qFormat/>
    <w:uiPriority w:val="0"/>
    <w:rPr>
      <w:bdr w:val="single" w:color="CCCCCC" w:sz="6" w:space="0"/>
      <w:shd w:val="clear" w:fill="FFFFFF"/>
    </w:rPr>
  </w:style>
  <w:style w:type="character" w:customStyle="1" w:styleId="52">
    <w:name w:val="first-child"/>
    <w:basedOn w:val="21"/>
    <w:qFormat/>
    <w:uiPriority w:val="0"/>
  </w:style>
  <w:style w:type="character" w:customStyle="1" w:styleId="53">
    <w:name w:val="first-child1"/>
    <w:basedOn w:val="21"/>
    <w:qFormat/>
    <w:uiPriority w:val="0"/>
  </w:style>
  <w:style w:type="character" w:customStyle="1" w:styleId="54">
    <w:name w:val="nth-child(n+2)"/>
    <w:basedOn w:val="21"/>
    <w:qFormat/>
    <w:uiPriority w:val="0"/>
  </w:style>
  <w:style w:type="paragraph" w:customStyle="1" w:styleId="55">
    <w:name w:val="Body Text First Indent 21"/>
    <w:basedOn w:val="56"/>
    <w:autoRedefine/>
    <w:qFormat/>
    <w:uiPriority w:val="0"/>
    <w:pPr>
      <w:ind w:firstLine="420" w:firstLineChars="200"/>
    </w:pPr>
  </w:style>
  <w:style w:type="paragraph" w:customStyle="1" w:styleId="56">
    <w:name w:val="Body Text Indent1"/>
    <w:basedOn w:val="1"/>
    <w:autoRedefine/>
    <w:qFormat/>
    <w:uiPriority w:val="0"/>
    <w:pPr>
      <w:spacing w:after="120"/>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7.xml"/><Relationship Id="rId22" Type="http://schemas.openxmlformats.org/officeDocument/2006/relationships/header" Target="header2.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49</Pages>
  <Words>782</Words>
  <Characters>859</Characters>
  <TotalTime>3</TotalTime>
  <ScaleCrop>false</ScaleCrop>
  <LinksUpToDate>false</LinksUpToDate>
  <CharactersWithSpaces>896</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2023-09-08T09:19:00Z</dcterms:created>
  <dc:creator>尹皓</dc:creator>
  <cp:lastModifiedBy>陈旸</cp:lastModifiedBy>
  <cp:lastPrinted>2026-02-06T03:48:00Z</cp:lastPrinted>
  <dcterms:modified xsi:type="dcterms:W3CDTF">2026-08-20T09:19:50Z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2023-09-18T16:53:18Z</vt:filetime>
  </property>
  <property fmtid="{D5CDD505-2E9C-101B-9397-08002B2CF9AE}" pid="4" name="KSOProductBuildVer">
    <vt:lpwstr>2052-12.1.0.28043</vt:lpwstr>
  </property>
  <property fmtid="{D5CDD505-2E9C-101B-9397-08002B2CF9AE}" pid="5" name="ICV">
    <vt:lpwstr>C621B03806FD4CF3B92767CF07858E82_13</vt:lpwstr>
  </property>
  <property fmtid="{D5CDD505-2E9C-101B-9397-08002B2CF9AE}" pid="6" name="KSOTemplateDocerSaveRecord">
    <vt:lpwstr>eyJoZGlkIjoiMGY3OGIxZDEyMDE0OTc1ODU5NzEwMmQ0YTdiOTMxZDEiLCJ1c2VySWQiOiIxNDE0MTQxMjY4In0=</vt:lpwstr>
  </property>
</Properties>
</file>