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C9FFC">
      <w:pPr>
        <w:kinsoku/>
        <w:wordWrap w:val="0"/>
        <w:spacing w:line="360" w:lineRule="auto"/>
        <w:jc w:val="center"/>
        <w:outlineLvl w:val="0"/>
        <w:rPr>
          <w:rFonts w:hint="eastAsia" w:asciiTheme="minorEastAsia" w:hAnsiTheme="minorEastAsia" w:eastAsiaTheme="minorEastAsia" w:cstheme="minorEastAsia"/>
          <w:spacing w:val="-2"/>
          <w:sz w:val="52"/>
          <w:szCs w:val="52"/>
          <w:lang w:eastAsia="zh-CN"/>
        </w:rPr>
      </w:pPr>
    </w:p>
    <w:p w14:paraId="6BBA2A00">
      <w:pPr>
        <w:kinsoku/>
        <w:wordWrap w:val="0"/>
        <w:spacing w:line="360" w:lineRule="auto"/>
        <w:jc w:val="center"/>
        <w:outlineLvl w:val="0"/>
        <w:rPr>
          <w:rFonts w:asciiTheme="minorEastAsia" w:hAnsiTheme="minorEastAsia" w:eastAsiaTheme="minorEastAsia" w:cstheme="minorEastAsia"/>
          <w:sz w:val="52"/>
          <w:szCs w:val="52"/>
        </w:rPr>
      </w:pPr>
      <w:r>
        <w:rPr>
          <w:rFonts w:hint="eastAsia" w:asciiTheme="minorEastAsia" w:hAnsiTheme="minorEastAsia" w:eastAsiaTheme="minorEastAsia" w:cstheme="minorEastAsia"/>
          <w:spacing w:val="-2"/>
          <w:sz w:val="52"/>
          <w:szCs w:val="52"/>
          <w:lang w:eastAsia="zh-CN"/>
        </w:rPr>
        <w:t>南阳市</w:t>
      </w:r>
      <w:r>
        <w:rPr>
          <w:rFonts w:hint="eastAsia" w:asciiTheme="minorEastAsia" w:hAnsiTheme="minorEastAsia" w:eastAsiaTheme="minorEastAsia" w:cstheme="minorEastAsia"/>
          <w:spacing w:val="-2"/>
          <w:sz w:val="52"/>
          <w:szCs w:val="52"/>
        </w:rPr>
        <w:t>政府采购项目</w:t>
      </w:r>
    </w:p>
    <w:p w14:paraId="4269291E">
      <w:pPr>
        <w:kinsoku/>
        <w:wordWrap w:val="0"/>
        <w:spacing w:line="360" w:lineRule="auto"/>
        <w:jc w:val="center"/>
        <w:rPr>
          <w:rFonts w:asciiTheme="minorEastAsia" w:hAnsiTheme="minorEastAsia" w:eastAsiaTheme="minorEastAsia" w:cstheme="minorEastAsia"/>
          <w:sz w:val="52"/>
          <w:szCs w:val="52"/>
        </w:rPr>
      </w:pPr>
      <w:r>
        <w:rPr>
          <w:rFonts w:hint="eastAsia" w:asciiTheme="minorEastAsia" w:hAnsiTheme="minorEastAsia" w:eastAsiaTheme="minorEastAsia" w:cstheme="minorEastAsia"/>
          <w:spacing w:val="-3"/>
          <w:sz w:val="52"/>
          <w:szCs w:val="52"/>
        </w:rPr>
        <w:t>公开招标文件</w:t>
      </w:r>
    </w:p>
    <w:p w14:paraId="74EB57C3">
      <w:pPr>
        <w:kinsoku/>
        <w:wordWrap w:val="0"/>
        <w:spacing w:line="316" w:lineRule="auto"/>
        <w:jc w:val="both"/>
        <w:rPr>
          <w:rFonts w:asciiTheme="minorEastAsia" w:hAnsiTheme="minorEastAsia" w:eastAsiaTheme="minorEastAsia" w:cstheme="minorEastAsia"/>
        </w:rPr>
      </w:pPr>
    </w:p>
    <w:p w14:paraId="5EC95733">
      <w:pPr>
        <w:kinsoku/>
        <w:wordWrap w:val="0"/>
        <w:spacing w:line="316" w:lineRule="auto"/>
        <w:jc w:val="both"/>
        <w:rPr>
          <w:rFonts w:asciiTheme="minorEastAsia" w:hAnsiTheme="minorEastAsia" w:eastAsiaTheme="minorEastAsia" w:cstheme="minorEastAsia"/>
        </w:rPr>
      </w:pPr>
    </w:p>
    <w:p w14:paraId="7E88584F">
      <w:pPr>
        <w:kinsoku/>
        <w:wordWrap w:val="0"/>
        <w:spacing w:line="317" w:lineRule="auto"/>
        <w:jc w:val="both"/>
        <w:rPr>
          <w:rFonts w:asciiTheme="minorEastAsia" w:hAnsiTheme="minorEastAsia" w:eastAsiaTheme="minorEastAsia" w:cstheme="minorEastAsia"/>
        </w:rPr>
      </w:pPr>
    </w:p>
    <w:p w14:paraId="28340FD5">
      <w:pPr>
        <w:kinsoku/>
        <w:wordWrap w:val="0"/>
        <w:spacing w:line="360" w:lineRule="auto"/>
        <w:jc w:val="both"/>
        <w:rPr>
          <w:rFonts w:asciiTheme="minorEastAsia" w:hAnsiTheme="minorEastAsia" w:eastAsiaTheme="minorEastAsia" w:cstheme="minorEastAsia"/>
          <w:b/>
          <w:bCs/>
          <w:spacing w:val="-17"/>
          <w:sz w:val="36"/>
          <w:szCs w:val="36"/>
        </w:rPr>
      </w:pPr>
    </w:p>
    <w:p w14:paraId="22C10BA2">
      <w:pPr>
        <w:kinsoku/>
        <w:wordWrap w:val="0"/>
        <w:spacing w:line="360" w:lineRule="auto"/>
        <w:jc w:val="both"/>
        <w:rPr>
          <w:rFonts w:asciiTheme="minorEastAsia" w:hAnsiTheme="minorEastAsia" w:eastAsiaTheme="minorEastAsia" w:cstheme="minorEastAsia"/>
          <w:b/>
          <w:bCs/>
          <w:spacing w:val="-17"/>
          <w:sz w:val="36"/>
          <w:szCs w:val="36"/>
        </w:rPr>
      </w:pPr>
    </w:p>
    <w:p w14:paraId="6267A5B7">
      <w:pPr>
        <w:wordWrap w:val="0"/>
        <w:spacing w:line="249" w:lineRule="auto"/>
        <w:jc w:val="both"/>
        <w:rPr>
          <w:lang w:eastAsia="zh-CN"/>
        </w:rPr>
      </w:pPr>
    </w:p>
    <w:p w14:paraId="162FBF56">
      <w:pPr>
        <w:wordWrap w:val="0"/>
        <w:spacing w:line="249" w:lineRule="auto"/>
        <w:jc w:val="both"/>
        <w:rPr>
          <w:lang w:eastAsia="zh-CN"/>
        </w:rPr>
      </w:pPr>
    </w:p>
    <w:p w14:paraId="73B62E65">
      <w:pPr>
        <w:pStyle w:val="6"/>
        <w:wordWrap w:val="0"/>
        <w:spacing w:line="360" w:lineRule="auto"/>
        <w:ind w:firstLine="287" w:firstLineChars="100"/>
        <w:jc w:val="both"/>
        <w:rPr>
          <w:rFonts w:hint="eastAsia" w:ascii="宋体" w:hAnsi="宋体" w:eastAsia="宋体" w:cs="宋体"/>
          <w:bCs/>
          <w:color w:val="000000"/>
          <w:kern w:val="0"/>
          <w:sz w:val="32"/>
          <w:szCs w:val="32"/>
          <w:u w:val="single"/>
          <w:lang w:val="en-US" w:eastAsia="zh-CN"/>
        </w:rPr>
      </w:pPr>
      <w:r>
        <w:rPr>
          <w:rFonts w:hint="eastAsia"/>
          <w:b/>
          <w:bCs/>
          <w:spacing w:val="-17"/>
          <w:sz w:val="32"/>
          <w:szCs w:val="32"/>
          <w:lang w:eastAsia="zh-CN"/>
        </w:rPr>
        <w:t>项目名称：</w:t>
      </w:r>
      <w:r>
        <w:rPr>
          <w:rFonts w:hint="eastAsia"/>
          <w:b w:val="0"/>
          <w:bCs w:val="0"/>
          <w:spacing w:val="-17"/>
          <w:sz w:val="32"/>
          <w:szCs w:val="32"/>
          <w:u w:val="single"/>
          <w:lang w:eastAsia="zh-CN"/>
        </w:rPr>
        <w:t>南阳市第十五小学校智慧黑板及录播室采购项目</w:t>
      </w:r>
    </w:p>
    <w:p w14:paraId="5C0C2BE9">
      <w:pPr>
        <w:wordWrap w:val="0"/>
        <w:spacing w:line="360" w:lineRule="auto"/>
        <w:ind w:firstLine="287" w:firstLineChars="100"/>
        <w:jc w:val="both"/>
        <w:rPr>
          <w:rFonts w:ascii="宋体" w:hAnsi="宋体" w:eastAsia="宋体" w:cs="宋体"/>
          <w:spacing w:val="-15"/>
          <w:sz w:val="24"/>
          <w:szCs w:val="24"/>
          <w:lang w:eastAsia="zh-CN"/>
        </w:rPr>
      </w:pPr>
      <w:r>
        <w:rPr>
          <w:rFonts w:hint="eastAsia" w:ascii="宋体" w:hAnsi="宋体" w:eastAsia="宋体" w:cs="宋体"/>
          <w:b/>
          <w:bCs/>
          <w:spacing w:val="-17"/>
          <w:sz w:val="32"/>
          <w:szCs w:val="32"/>
          <w:lang w:eastAsia="zh-CN"/>
        </w:rPr>
        <w:t>项目编号：</w:t>
      </w:r>
      <w:r>
        <w:rPr>
          <w:rFonts w:hint="eastAsia" w:ascii="宋体" w:hAnsi="宋体" w:eastAsia="宋体" w:cs="宋体"/>
          <w:spacing w:val="-17"/>
          <w:sz w:val="32"/>
          <w:szCs w:val="32"/>
          <w:u w:val="single"/>
          <w:lang w:eastAsia="zh-CN"/>
        </w:rPr>
        <w:t xml:space="preserve"> </w:t>
      </w:r>
      <w:r>
        <w:rPr>
          <w:rFonts w:hint="eastAsia" w:ascii="宋体" w:hAnsi="宋体" w:eastAsia="宋体" w:cs="宋体"/>
          <w:spacing w:val="-17"/>
          <w:sz w:val="32"/>
          <w:szCs w:val="32"/>
          <w:u w:val="single"/>
          <w:lang w:val="en-US" w:eastAsia="zh-CN"/>
        </w:rPr>
        <w:t xml:space="preserve"> 南阳政采公开-2026-33   </w:t>
      </w:r>
      <w:r>
        <w:rPr>
          <w:rFonts w:hint="eastAsia" w:ascii="宋体" w:hAnsi="宋体" w:eastAsia="宋体" w:cs="宋体"/>
          <w:b/>
          <w:bCs/>
          <w:spacing w:val="-17"/>
          <w:sz w:val="32"/>
          <w:szCs w:val="32"/>
          <w:lang w:eastAsia="zh-CN"/>
        </w:rPr>
        <w:t xml:space="preserve">  </w:t>
      </w:r>
      <w:r>
        <w:rPr>
          <w:rFonts w:hint="eastAsia" w:ascii="宋体" w:hAnsi="宋体" w:eastAsia="宋体" w:cs="宋体"/>
          <w:spacing w:val="-15"/>
          <w:sz w:val="24"/>
          <w:szCs w:val="24"/>
          <w:lang w:eastAsia="zh-CN"/>
        </w:rPr>
        <w:t xml:space="preserve">               </w:t>
      </w:r>
    </w:p>
    <w:p w14:paraId="410A641C">
      <w:pPr>
        <w:wordWrap w:val="0"/>
        <w:spacing w:line="360" w:lineRule="auto"/>
        <w:ind w:firstLine="287" w:firstLineChars="100"/>
        <w:jc w:val="both"/>
        <w:rPr>
          <w:rFonts w:ascii="宋体" w:hAnsi="宋体" w:eastAsia="宋体" w:cs="宋体"/>
          <w:b/>
          <w:bCs/>
          <w:spacing w:val="-17"/>
          <w:sz w:val="32"/>
          <w:szCs w:val="32"/>
          <w:lang w:eastAsia="zh-CN"/>
        </w:rPr>
      </w:pPr>
      <w:r>
        <w:rPr>
          <w:rFonts w:hint="eastAsia" w:ascii="宋体" w:hAnsi="宋体" w:eastAsia="宋体" w:cs="宋体"/>
          <w:b/>
          <w:bCs/>
          <w:spacing w:val="-17"/>
          <w:sz w:val="32"/>
          <w:szCs w:val="32"/>
          <w:lang w:eastAsia="zh-CN"/>
        </w:rPr>
        <w:t>采 购 人：</w:t>
      </w:r>
      <w:r>
        <w:rPr>
          <w:rFonts w:hint="eastAsia" w:ascii="宋体" w:hAnsi="宋体" w:eastAsia="宋体" w:cs="宋体"/>
          <w:b/>
          <w:bCs/>
          <w:spacing w:val="-17"/>
          <w:sz w:val="32"/>
          <w:szCs w:val="32"/>
          <w:u w:val="single"/>
          <w:lang w:val="en-US" w:eastAsia="zh-CN"/>
        </w:rPr>
        <w:t xml:space="preserve">   </w:t>
      </w:r>
      <w:r>
        <w:rPr>
          <w:rFonts w:hint="eastAsia"/>
          <w:b w:val="0"/>
          <w:bCs w:val="0"/>
          <w:spacing w:val="-17"/>
          <w:sz w:val="32"/>
          <w:szCs w:val="32"/>
          <w:u w:val="single"/>
          <w:lang w:eastAsia="zh-CN"/>
        </w:rPr>
        <w:t>南阳市第十五小学校</w:t>
      </w:r>
      <w:r>
        <w:rPr>
          <w:rFonts w:hint="eastAsia" w:ascii="宋体" w:hAnsi="宋体" w:eastAsia="宋体" w:cs="宋体"/>
          <w:b w:val="0"/>
          <w:bCs w:val="0"/>
          <w:spacing w:val="-15"/>
          <w:sz w:val="24"/>
          <w:szCs w:val="24"/>
          <w:u w:val="single"/>
          <w:lang w:eastAsia="zh-CN"/>
        </w:rPr>
        <w:t xml:space="preserve"> </w:t>
      </w:r>
      <w:r>
        <w:rPr>
          <w:rFonts w:hint="eastAsia" w:ascii="宋体" w:hAnsi="宋体" w:eastAsia="宋体" w:cs="宋体"/>
          <w:b w:val="0"/>
          <w:bCs w:val="0"/>
          <w:spacing w:val="-15"/>
          <w:sz w:val="24"/>
          <w:szCs w:val="24"/>
          <w:u w:val="single"/>
          <w:lang w:val="en-US" w:eastAsia="zh-CN"/>
        </w:rPr>
        <w:t xml:space="preserve">        </w:t>
      </w:r>
      <w:r>
        <w:rPr>
          <w:rFonts w:hint="eastAsia" w:ascii="宋体" w:hAnsi="宋体" w:eastAsia="宋体" w:cs="宋体"/>
          <w:spacing w:val="-15"/>
          <w:sz w:val="24"/>
          <w:szCs w:val="24"/>
          <w:lang w:eastAsia="zh-CN"/>
        </w:rPr>
        <w:t xml:space="preserve">               </w:t>
      </w:r>
    </w:p>
    <w:p w14:paraId="1E4B2403">
      <w:pPr>
        <w:pStyle w:val="6"/>
        <w:wordWrap w:val="0"/>
        <w:spacing w:line="360" w:lineRule="auto"/>
        <w:ind w:firstLine="287" w:firstLineChars="100"/>
        <w:jc w:val="both"/>
        <w:outlineLvl w:val="1"/>
        <w:rPr>
          <w:spacing w:val="-17"/>
          <w:sz w:val="32"/>
          <w:szCs w:val="32"/>
          <w:lang w:eastAsia="zh-CN"/>
        </w:rPr>
      </w:pPr>
      <w:r>
        <w:rPr>
          <w:rFonts w:hint="eastAsia"/>
          <w:b/>
          <w:bCs/>
          <w:spacing w:val="-17"/>
          <w:sz w:val="32"/>
          <w:szCs w:val="32"/>
          <w:lang w:eastAsia="zh-CN"/>
        </w:rPr>
        <w:t>采购代理机构：</w:t>
      </w:r>
      <w:r>
        <w:rPr>
          <w:rFonts w:hint="eastAsia"/>
          <w:spacing w:val="-17"/>
          <w:sz w:val="32"/>
          <w:szCs w:val="32"/>
          <w:u w:val="single"/>
          <w:lang w:eastAsia="zh-CN"/>
        </w:rPr>
        <w:t>南阳市公共资源交易中心</w:t>
      </w:r>
    </w:p>
    <w:p w14:paraId="5057C91F">
      <w:pPr>
        <w:wordWrap w:val="0"/>
        <w:spacing w:line="360" w:lineRule="auto"/>
        <w:jc w:val="both"/>
        <w:rPr>
          <w:rFonts w:ascii="宋体" w:hAnsi="宋体" w:eastAsia="宋体" w:cs="宋体"/>
          <w:b/>
          <w:bCs/>
          <w:spacing w:val="-17"/>
          <w:sz w:val="32"/>
          <w:szCs w:val="32"/>
          <w:u w:val="single"/>
          <w:lang w:eastAsia="zh-CN"/>
        </w:rPr>
      </w:pPr>
    </w:p>
    <w:p w14:paraId="72D039F6">
      <w:pPr>
        <w:wordWrap w:val="0"/>
        <w:spacing w:line="360" w:lineRule="auto"/>
        <w:jc w:val="both"/>
        <w:rPr>
          <w:rFonts w:ascii="宋体" w:hAnsi="宋体" w:eastAsia="宋体" w:cs="宋体"/>
          <w:b/>
          <w:bCs/>
          <w:spacing w:val="-17"/>
          <w:sz w:val="32"/>
          <w:szCs w:val="32"/>
          <w:u w:val="single"/>
          <w:lang w:eastAsia="zh-CN"/>
        </w:rPr>
      </w:pPr>
    </w:p>
    <w:p w14:paraId="518A28A2">
      <w:pPr>
        <w:pStyle w:val="36"/>
        <w:ind w:firstLine="3186" w:firstLineChars="900"/>
        <w:rPr>
          <w:rFonts w:hint="eastAsia"/>
          <w:color w:val="auto"/>
          <w:spacing w:val="-3"/>
          <w:sz w:val="36"/>
          <w:szCs w:val="36"/>
          <w:highlight w:val="none"/>
          <w:lang w:val="en-US" w:eastAsia="zh-CN"/>
        </w:rPr>
      </w:pPr>
    </w:p>
    <w:p w14:paraId="0DB6FB33">
      <w:pPr>
        <w:pStyle w:val="36"/>
        <w:ind w:firstLine="3186" w:firstLineChars="900"/>
        <w:rPr>
          <w:rFonts w:hint="default"/>
          <w:color w:val="auto"/>
          <w:highlight w:val="none"/>
          <w:lang w:val="en-US"/>
        </w:rPr>
        <w:sectPr>
          <w:pgSz w:w="11907" w:h="16840"/>
          <w:pgMar w:top="1440" w:right="1800" w:bottom="1440" w:left="1800" w:header="878" w:footer="0" w:gutter="0"/>
          <w:cols w:space="720" w:num="1"/>
        </w:sectPr>
      </w:pPr>
      <w:r>
        <w:rPr>
          <w:rFonts w:hint="eastAsia"/>
          <w:color w:val="auto"/>
          <w:spacing w:val="-3"/>
          <w:sz w:val="36"/>
          <w:szCs w:val="36"/>
          <w:highlight w:val="none"/>
          <w:lang w:val="en-US" w:eastAsia="zh-CN"/>
        </w:rPr>
        <w:t>2026年9月</w:t>
      </w:r>
    </w:p>
    <w:p w14:paraId="2415F14C">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sz w:val="21"/>
        </w:rPr>
      </w:pPr>
    </w:p>
    <w:sdt>
      <w:sdtPr>
        <w:rPr>
          <w:rFonts w:hint="eastAsia" w:asciiTheme="minorEastAsia" w:hAnsiTheme="minorEastAsia" w:eastAsiaTheme="minorEastAsia" w:cstheme="minorEastAsia"/>
          <w:sz w:val="21"/>
          <w:szCs w:val="21"/>
        </w:rPr>
        <w:id w:val="2"/>
        <w:docPartObj>
          <w:docPartGallery w:val="Table of Contents"/>
          <w:docPartUnique/>
        </w:docPartObj>
      </w:sdtPr>
      <w:sdtEndPr>
        <w:rPr>
          <w:rFonts w:hint="eastAsia" w:asciiTheme="minorEastAsia" w:hAnsiTheme="minorEastAsia" w:eastAsiaTheme="minorEastAsia" w:cstheme="minorEastAsia"/>
          <w:sz w:val="28"/>
          <w:szCs w:val="28"/>
          <w:lang w:val="en-US"/>
        </w:rPr>
      </w:sdtEndPr>
      <w:sdtContent>
        <w:p w14:paraId="2CC0EAC0">
          <w:pPr>
            <w:pStyle w:val="6"/>
            <w:keepNext w:val="0"/>
            <w:keepLines w:val="0"/>
            <w:pageBreakBefore w:val="0"/>
            <w:kinsoku/>
            <w:wordWrap w:val="0"/>
            <w:overflowPunct/>
            <w:topLinePunct w:val="0"/>
            <w:bidi w:val="0"/>
            <w:spacing w:before="353" w:line="222" w:lineRule="auto"/>
            <w:ind w:left="3716"/>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目</w:t>
          </w:r>
          <w:r>
            <w:rPr>
              <w:rFonts w:hint="eastAsia" w:asciiTheme="minorEastAsia" w:hAnsiTheme="minorEastAsia" w:eastAsiaTheme="minorEastAsia" w:cstheme="minorEastAsia"/>
              <w:spacing w:val="-42"/>
              <w:sz w:val="44"/>
              <w:szCs w:val="44"/>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42"/>
              <w:sz w:val="44"/>
              <w:szCs w:val="44"/>
              <w14:textOutline w14:w="2306" w14:cap="flat" w14:cmpd="sng">
                <w14:solidFill>
                  <w14:srgbClr w14:val="000000"/>
                </w14:solidFill>
                <w14:prstDash w14:val="solid"/>
                <w14:miter w14:val="0"/>
              </w14:textOutline>
            </w:rPr>
            <w:t>录</w:t>
          </w:r>
        </w:p>
        <w:p w14:paraId="3E25CFC7">
          <w:pPr>
            <w:pStyle w:val="6"/>
            <w:keepNext w:val="0"/>
            <w:keepLines w:val="0"/>
            <w:pageBreakBefore w:val="0"/>
            <w:kinsoku/>
            <w:wordWrap w:val="0"/>
            <w:overflowPunct/>
            <w:topLinePunct w:val="0"/>
            <w:bidi w:val="0"/>
            <w:jc w:val="both"/>
            <w:rPr>
              <w:rFonts w:hint="eastAsia"/>
              <w:shd w:val="clear" w:color="FFFFFF" w:fill="D9D9D9"/>
            </w:rPr>
          </w:pPr>
        </w:p>
        <w:p w14:paraId="4D7A6634">
          <w:pPr>
            <w:pStyle w:val="6"/>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第一章</w:t>
          </w:r>
          <w:r>
            <w:rPr>
              <w:rFonts w:hint="eastAsia"/>
              <w:sz w:val="28"/>
              <w:szCs w:val="28"/>
              <w:lang w:val="en-US" w:eastAsia="zh-CN"/>
            </w:rPr>
            <w:t xml:space="preserve"> </w:t>
          </w:r>
          <w:r>
            <w:rPr>
              <w:rFonts w:hint="eastAsia"/>
              <w:sz w:val="28"/>
              <w:szCs w:val="28"/>
              <w:lang w:eastAsia="zh-CN"/>
            </w:rPr>
            <w:t>公开招标公告</w:t>
          </w:r>
        </w:p>
        <w:p w14:paraId="168A436A">
          <w:pPr>
            <w:pStyle w:val="6"/>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二</w:t>
          </w:r>
          <w:r>
            <w:rPr>
              <w:rFonts w:hint="eastAsia"/>
              <w:sz w:val="28"/>
              <w:szCs w:val="28"/>
            </w:rPr>
            <w:t>章</w:t>
          </w:r>
          <w:r>
            <w:rPr>
              <w:rFonts w:hint="eastAsia"/>
              <w:sz w:val="28"/>
              <w:szCs w:val="28"/>
              <w:lang w:val="en-US" w:eastAsia="zh-CN"/>
            </w:rPr>
            <w:t xml:space="preserve"> </w:t>
          </w:r>
          <w:r>
            <w:rPr>
              <w:rFonts w:hint="eastAsia"/>
              <w:sz w:val="28"/>
              <w:szCs w:val="28"/>
            </w:rPr>
            <w:t>采购需求</w:t>
          </w:r>
        </w:p>
        <w:p w14:paraId="69076CD6">
          <w:pPr>
            <w:pStyle w:val="6"/>
            <w:keepNext w:val="0"/>
            <w:keepLines w:val="0"/>
            <w:pageBreakBefore w:val="0"/>
            <w:kinsoku/>
            <w:wordWrap w:val="0"/>
            <w:overflowPunct/>
            <w:topLinePunct w:val="0"/>
            <w:bidi w:val="0"/>
            <w:spacing w:line="360" w:lineRule="auto"/>
            <w:jc w:val="both"/>
            <w:rPr>
              <w:rFonts w:hint="eastAsia"/>
              <w:sz w:val="28"/>
              <w:szCs w:val="28"/>
              <w:lang w:eastAsia="zh-CN"/>
            </w:rPr>
          </w:pPr>
          <w:r>
            <w:rPr>
              <w:rFonts w:hint="eastAsia"/>
              <w:sz w:val="28"/>
              <w:szCs w:val="28"/>
            </w:rPr>
            <w:t>第</w:t>
          </w:r>
          <w:r>
            <w:rPr>
              <w:rFonts w:hint="eastAsia"/>
              <w:sz w:val="28"/>
              <w:szCs w:val="28"/>
              <w:lang w:val="en-US" w:eastAsia="zh-CN"/>
            </w:rPr>
            <w:t>三</w:t>
          </w:r>
          <w:r>
            <w:rPr>
              <w:rFonts w:hint="eastAsia"/>
              <w:sz w:val="28"/>
              <w:szCs w:val="28"/>
            </w:rPr>
            <w:t>章</w:t>
          </w:r>
          <w:r>
            <w:rPr>
              <w:rFonts w:hint="eastAsia"/>
              <w:sz w:val="28"/>
              <w:szCs w:val="28"/>
              <w:lang w:val="en-US" w:eastAsia="zh-CN"/>
            </w:rPr>
            <w:t xml:space="preserve"> </w:t>
          </w:r>
          <w:r>
            <w:rPr>
              <w:rFonts w:hint="eastAsia"/>
              <w:sz w:val="28"/>
              <w:szCs w:val="28"/>
            </w:rPr>
            <w:t>投标人须知</w:t>
          </w:r>
        </w:p>
        <w:p w14:paraId="0D30588B">
          <w:pPr>
            <w:pStyle w:val="6"/>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四</w:t>
          </w:r>
          <w:r>
            <w:rPr>
              <w:rFonts w:hint="eastAsia"/>
              <w:sz w:val="28"/>
              <w:szCs w:val="28"/>
            </w:rPr>
            <w:t>章</w:t>
          </w:r>
          <w:r>
            <w:rPr>
              <w:rFonts w:hint="eastAsia"/>
              <w:sz w:val="28"/>
              <w:szCs w:val="28"/>
              <w:lang w:val="en-US" w:eastAsia="zh-CN"/>
            </w:rPr>
            <w:t xml:space="preserve"> 开、</w:t>
          </w:r>
          <w:r>
            <w:rPr>
              <w:rFonts w:hint="eastAsia"/>
              <w:sz w:val="28"/>
              <w:szCs w:val="28"/>
            </w:rPr>
            <w:t>评标程序、评标方法和评标标准</w:t>
          </w:r>
        </w:p>
        <w:p w14:paraId="74AB1363">
          <w:pPr>
            <w:pStyle w:val="6"/>
            <w:keepNext w:val="0"/>
            <w:keepLines w:val="0"/>
            <w:pageBreakBefore w:val="0"/>
            <w:kinsoku/>
            <w:wordWrap w:val="0"/>
            <w:overflowPunct/>
            <w:topLinePunct w:val="0"/>
            <w:bidi w:val="0"/>
            <w:spacing w:line="360" w:lineRule="auto"/>
            <w:jc w:val="both"/>
            <w:rPr>
              <w:rFonts w:hint="eastAsia"/>
              <w:sz w:val="28"/>
              <w:szCs w:val="28"/>
              <w:lang w:val="en-US" w:eastAsia="zh-CN"/>
            </w:rPr>
          </w:pPr>
          <w:r>
            <w:rPr>
              <w:rFonts w:hint="eastAsia"/>
              <w:sz w:val="28"/>
              <w:szCs w:val="28"/>
            </w:rPr>
            <w:t>第</w:t>
          </w:r>
          <w:r>
            <w:rPr>
              <w:rFonts w:hint="eastAsia"/>
              <w:sz w:val="28"/>
              <w:szCs w:val="28"/>
              <w:lang w:val="en-US" w:eastAsia="zh-CN"/>
            </w:rPr>
            <w:t>五</w:t>
          </w:r>
          <w:r>
            <w:rPr>
              <w:rFonts w:hint="eastAsia"/>
              <w:sz w:val="28"/>
              <w:szCs w:val="28"/>
            </w:rPr>
            <w:t>章</w:t>
          </w:r>
          <w:r>
            <w:rPr>
              <w:rFonts w:hint="eastAsia"/>
              <w:sz w:val="28"/>
              <w:szCs w:val="28"/>
              <w:lang w:val="en-US" w:eastAsia="zh-CN"/>
            </w:rPr>
            <w:t xml:space="preserve"> </w:t>
          </w:r>
          <w:r>
            <w:rPr>
              <w:rFonts w:hint="eastAsia"/>
              <w:sz w:val="28"/>
              <w:szCs w:val="28"/>
              <w:lang w:eastAsia="zh-CN"/>
            </w:rPr>
            <w:t>政府采购合同（草案）</w:t>
          </w:r>
        </w:p>
        <w:p w14:paraId="4AEC450D">
          <w:pPr>
            <w:pStyle w:val="6"/>
            <w:keepNext w:val="0"/>
            <w:keepLines w:val="0"/>
            <w:pageBreakBefore w:val="0"/>
            <w:kinsoku/>
            <w:wordWrap w:val="0"/>
            <w:overflowPunct/>
            <w:topLinePunct w:val="0"/>
            <w:bidi w:val="0"/>
            <w:spacing w:line="360" w:lineRule="auto"/>
            <w:jc w:val="both"/>
            <w:rPr>
              <w:rFonts w:hint="eastAsia"/>
              <w:sz w:val="28"/>
              <w:szCs w:val="28"/>
            </w:rPr>
          </w:pPr>
          <w:r>
            <w:rPr>
              <w:rFonts w:hint="eastAsia"/>
              <w:sz w:val="28"/>
              <w:szCs w:val="28"/>
            </w:rPr>
            <w:t>第</w:t>
          </w:r>
          <w:r>
            <w:rPr>
              <w:rFonts w:hint="eastAsia"/>
              <w:sz w:val="28"/>
              <w:szCs w:val="28"/>
              <w:lang w:val="en-US" w:eastAsia="zh-CN"/>
            </w:rPr>
            <w:t>六</w:t>
          </w:r>
          <w:r>
            <w:rPr>
              <w:rFonts w:hint="eastAsia"/>
              <w:sz w:val="28"/>
              <w:szCs w:val="28"/>
            </w:rPr>
            <w:t>章</w:t>
          </w:r>
          <w:r>
            <w:rPr>
              <w:rFonts w:hint="eastAsia"/>
              <w:sz w:val="28"/>
              <w:szCs w:val="28"/>
              <w:lang w:val="en-US" w:eastAsia="zh-CN"/>
            </w:rPr>
            <w:t xml:space="preserve"> </w:t>
          </w:r>
          <w:r>
            <w:rPr>
              <w:rFonts w:hint="eastAsia"/>
              <w:sz w:val="28"/>
              <w:szCs w:val="28"/>
            </w:rPr>
            <w:t>投标文件格式</w:t>
          </w:r>
        </w:p>
      </w:sdtContent>
    </w:sdt>
    <w:p w14:paraId="29843182">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21ED4F5">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393CF4F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18651E71">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0A611FF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6E336EC">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691A500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5F909798">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pPr>
    </w:p>
    <w:p w14:paraId="79410B21">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3ED1769E">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6246090E">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1580FDE5">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7C2ED30">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0993F7C6">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p>
    <w:p w14:paraId="79CF83F3">
      <w:pPr>
        <w:pStyle w:val="6"/>
        <w:keepNext w:val="0"/>
        <w:keepLines w:val="0"/>
        <w:pageBreakBefore w:val="0"/>
        <w:kinsoku/>
        <w:wordWrap w:val="0"/>
        <w:overflowPunct/>
        <w:topLinePunct w:val="0"/>
        <w:bidi w:val="0"/>
        <w:spacing w:before="353" w:line="360" w:lineRule="auto"/>
        <w:jc w:val="center"/>
        <w:rPr>
          <w:spacing w:val="-6"/>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第一章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lang w:eastAsia="zh-CN"/>
          <w14:textOutline w14:w="2306" w14:cap="flat" w14:cmpd="sng">
            <w14:solidFill>
              <w14:srgbClr w14:val="000000"/>
            </w14:solidFill>
            <w14:prstDash w14:val="solid"/>
            <w14:miter w14:val="0"/>
          </w14:textOutline>
        </w:rPr>
        <w:t>公开招标公告</w:t>
      </w:r>
    </w:p>
    <w:p w14:paraId="0A6A9C5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p>
    <w:p w14:paraId="5DFFBCA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r>
        <w:rPr>
          <w:spacing w:val="-6"/>
          <w:sz w:val="24"/>
          <w:szCs w:val="24"/>
        </w:rPr>
        <w:t>采购人拟就下述项目以</w:t>
      </w:r>
      <w:r>
        <w:rPr>
          <w:rFonts w:hint="eastAsia"/>
          <w:spacing w:val="-6"/>
          <w:sz w:val="24"/>
          <w:szCs w:val="24"/>
          <w:lang w:val="en-US" w:eastAsia="zh-CN"/>
        </w:rPr>
        <w:t>公开</w:t>
      </w:r>
      <w:r>
        <w:rPr>
          <w:spacing w:val="-6"/>
          <w:sz w:val="24"/>
          <w:szCs w:val="24"/>
        </w:rPr>
        <w:t>招标方式组织采购活动，</w:t>
      </w:r>
      <w:r>
        <w:rPr>
          <w:rFonts w:hint="eastAsia"/>
          <w:spacing w:val="-6"/>
          <w:sz w:val="24"/>
          <w:szCs w:val="24"/>
          <w:lang w:eastAsia="zh-CN"/>
        </w:rPr>
        <w:t>欢迎潜在投标人</w:t>
      </w:r>
      <w:r>
        <w:rPr>
          <w:spacing w:val="-6"/>
          <w:sz w:val="24"/>
          <w:szCs w:val="24"/>
        </w:rPr>
        <w:t>参与本项目投标。</w:t>
      </w:r>
    </w:p>
    <w:p w14:paraId="0786EA2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一、项目基本情况</w:t>
      </w:r>
    </w:p>
    <w:p w14:paraId="020461B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25"/>
          <w:sz w:val="24"/>
          <w:szCs w:val="24"/>
        </w:rPr>
        <w:t>1.项目编号：</w:t>
      </w:r>
      <w:r>
        <w:rPr>
          <w:rFonts w:hint="eastAsia" w:asciiTheme="minorEastAsia" w:hAnsiTheme="minorEastAsia" w:eastAsiaTheme="minorEastAsia" w:cstheme="minorEastAsia"/>
          <w:color w:val="auto"/>
          <w:spacing w:val="-25"/>
          <w:sz w:val="24"/>
          <w:szCs w:val="24"/>
          <w:lang w:val="en-US" w:eastAsia="zh-CN"/>
        </w:rPr>
        <w:t>南阳政采公开-2026-33</w:t>
      </w:r>
    </w:p>
    <w:p w14:paraId="0AAEACA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pacing w:val="-24"/>
          <w:sz w:val="24"/>
          <w:szCs w:val="24"/>
          <w:lang w:val="en-US"/>
        </w:rPr>
      </w:pPr>
      <w:r>
        <w:rPr>
          <w:rFonts w:hint="eastAsia" w:asciiTheme="minorEastAsia" w:hAnsiTheme="minorEastAsia" w:eastAsiaTheme="minorEastAsia" w:cstheme="minorEastAsia"/>
          <w:color w:val="auto"/>
          <w:spacing w:val="-24"/>
          <w:sz w:val="24"/>
          <w:szCs w:val="24"/>
        </w:rPr>
        <w:t>2.项目名称：</w:t>
      </w:r>
      <w:r>
        <w:rPr>
          <w:rFonts w:hint="eastAsia" w:asciiTheme="minorEastAsia" w:hAnsiTheme="minorEastAsia" w:eastAsiaTheme="minorEastAsia" w:cstheme="minorEastAsia"/>
          <w:color w:val="auto"/>
          <w:spacing w:val="-24"/>
          <w:sz w:val="24"/>
          <w:szCs w:val="24"/>
          <w:lang w:eastAsia="zh-CN"/>
        </w:rPr>
        <w:t>南阳市第十五小学校智慧黑板及录播室采购项目</w:t>
      </w:r>
    </w:p>
    <w:p w14:paraId="7164D31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rPr>
        <w:t>3.项目预算金额</w:t>
      </w:r>
      <w:r>
        <w:rPr>
          <w:rFonts w:hint="eastAsia" w:asciiTheme="minorEastAsia" w:hAnsiTheme="minorEastAsia" w:eastAsiaTheme="minorEastAsia" w:cstheme="minorEastAsia"/>
          <w:color w:val="auto"/>
          <w:spacing w:val="-14"/>
          <w:sz w:val="24"/>
          <w:szCs w:val="24"/>
          <w:highlight w:val="none"/>
        </w:rPr>
        <w:t>：</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250</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color w:val="auto"/>
          <w:spacing w:val="-14"/>
          <w:sz w:val="24"/>
          <w:szCs w:val="24"/>
          <w:highlight w:val="none"/>
        </w:rPr>
        <w:t>万元、项目最高限价（如有</w:t>
      </w:r>
      <w:r>
        <w:rPr>
          <w:rFonts w:hint="eastAsia" w:asciiTheme="minorEastAsia" w:hAnsiTheme="minorEastAsia" w:eastAsiaTheme="minorEastAsia" w:cstheme="minorEastAsia"/>
          <w:color w:val="auto"/>
          <w:spacing w:val="5"/>
          <w:sz w:val="24"/>
          <w:szCs w:val="24"/>
          <w:highlight w:val="none"/>
        </w:rPr>
        <w:t>）：</w:t>
      </w:r>
      <w:r>
        <w:rPr>
          <w:rFonts w:hint="eastAsia" w:asciiTheme="minorEastAsia" w:hAnsiTheme="minorEastAsia" w:eastAsiaTheme="minorEastAsia" w:cstheme="minorEastAsia"/>
          <w:color w:val="auto"/>
          <w:spacing w:val="5"/>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 xml:space="preserve">250 </w:t>
      </w:r>
      <w:r>
        <w:rPr>
          <w:rFonts w:hint="eastAsia" w:asciiTheme="minorEastAsia" w:hAnsiTheme="minorEastAsia" w:eastAsiaTheme="minorEastAsia" w:cstheme="minorEastAsia"/>
          <w:color w:val="auto"/>
          <w:spacing w:val="5"/>
          <w:sz w:val="24"/>
          <w:szCs w:val="24"/>
          <w:highlight w:val="none"/>
          <w:u w:val="single"/>
          <w:lang w:val="en-US" w:eastAsia="zh-CN"/>
        </w:rPr>
        <w:t xml:space="preserve"> </w:t>
      </w:r>
      <w:r>
        <w:rPr>
          <w:rFonts w:hint="eastAsia" w:asciiTheme="minorEastAsia" w:hAnsiTheme="minorEastAsia" w:eastAsiaTheme="minorEastAsia" w:cstheme="minorEastAsia"/>
          <w:color w:val="auto"/>
          <w:spacing w:val="-14"/>
          <w:sz w:val="24"/>
          <w:szCs w:val="24"/>
          <w:highlight w:val="none"/>
        </w:rPr>
        <w:t>万元</w:t>
      </w:r>
    </w:p>
    <w:p w14:paraId="18F48C5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rPr>
        <w:t>4.采购需求：</w:t>
      </w:r>
    </w:p>
    <w:tbl>
      <w:tblPr>
        <w:tblStyle w:val="34"/>
        <w:tblW w:w="779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5"/>
        <w:gridCol w:w="3927"/>
        <w:gridCol w:w="1175"/>
        <w:gridCol w:w="1422"/>
      </w:tblGrid>
      <w:tr w14:paraId="06028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1275" w:type="dxa"/>
            <w:vAlign w:val="center"/>
          </w:tcPr>
          <w:p w14:paraId="5585E06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包号</w:t>
            </w:r>
          </w:p>
        </w:tc>
        <w:tc>
          <w:tcPr>
            <w:tcW w:w="3927" w:type="dxa"/>
            <w:vAlign w:val="center"/>
          </w:tcPr>
          <w:p w14:paraId="14340E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包</w:t>
            </w:r>
            <w:r>
              <w:rPr>
                <w:rFonts w:hint="eastAsia" w:asciiTheme="minorEastAsia" w:hAnsiTheme="minorEastAsia" w:eastAsiaTheme="minorEastAsia" w:cstheme="minorEastAsia"/>
                <w:spacing w:val="7"/>
                <w:sz w:val="24"/>
                <w:szCs w:val="24"/>
              </w:rPr>
              <w:t>名称</w:t>
            </w:r>
          </w:p>
        </w:tc>
        <w:tc>
          <w:tcPr>
            <w:tcW w:w="1175" w:type="dxa"/>
            <w:vAlign w:val="center"/>
          </w:tcPr>
          <w:p w14:paraId="1745B6A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包预算</w:t>
            </w:r>
          </w:p>
          <w:p w14:paraId="3239BC4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万</w:t>
            </w:r>
            <w:r>
              <w:rPr>
                <w:rFonts w:hint="eastAsia" w:asciiTheme="minorEastAsia" w:hAnsiTheme="minorEastAsia" w:eastAsiaTheme="minorEastAsia" w:cstheme="minorEastAsia"/>
                <w:sz w:val="24"/>
                <w:szCs w:val="24"/>
              </w:rPr>
              <w:t>元）</w:t>
            </w:r>
          </w:p>
        </w:tc>
        <w:tc>
          <w:tcPr>
            <w:tcW w:w="1422" w:type="dxa"/>
            <w:vAlign w:val="center"/>
          </w:tcPr>
          <w:p w14:paraId="6D50EF3C">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pacing w:val="-14"/>
                <w:sz w:val="24"/>
                <w:szCs w:val="24"/>
              </w:rPr>
            </w:pPr>
            <w:r>
              <w:rPr>
                <w:rFonts w:hint="eastAsia" w:asciiTheme="minorEastAsia" w:hAnsiTheme="minorEastAsia" w:eastAsiaTheme="minorEastAsia" w:cstheme="minorEastAsia"/>
                <w:color w:val="auto"/>
                <w:spacing w:val="-14"/>
                <w:sz w:val="24"/>
                <w:szCs w:val="24"/>
              </w:rPr>
              <w:t>最高限价</w:t>
            </w:r>
          </w:p>
          <w:p w14:paraId="4EE8F1A7">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万</w:t>
            </w:r>
            <w:r>
              <w:rPr>
                <w:rFonts w:hint="eastAsia" w:asciiTheme="minorEastAsia" w:hAnsiTheme="minorEastAsia" w:eastAsiaTheme="minorEastAsia" w:cstheme="minorEastAsia"/>
                <w:sz w:val="24"/>
                <w:szCs w:val="24"/>
              </w:rPr>
              <w:t>元）</w:t>
            </w:r>
          </w:p>
        </w:tc>
      </w:tr>
      <w:tr w14:paraId="7D72F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atLeast"/>
        </w:trPr>
        <w:tc>
          <w:tcPr>
            <w:tcW w:w="1275" w:type="dxa"/>
            <w:vAlign w:val="center"/>
          </w:tcPr>
          <w:p w14:paraId="35DA3126">
            <w:pPr>
              <w:pStyle w:val="35"/>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spacing w:val="-6"/>
                <w:sz w:val="24"/>
                <w:szCs w:val="24"/>
                <w:u w:val="none"/>
                <w:lang w:val="en-US" w:eastAsia="zh-CN"/>
              </w:rPr>
            </w:pPr>
            <w:r>
              <w:rPr>
                <w:rFonts w:hint="eastAsia"/>
                <w:spacing w:val="-6"/>
                <w:sz w:val="24"/>
                <w:szCs w:val="24"/>
                <w:u w:val="none"/>
                <w:lang w:val="en-US" w:eastAsia="zh-CN"/>
              </w:rPr>
              <w:t>南阳政采公开</w:t>
            </w:r>
          </w:p>
          <w:p w14:paraId="4D23BB58">
            <w:pPr>
              <w:pStyle w:val="35"/>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lang w:val="en-US"/>
              </w:rPr>
            </w:pPr>
            <w:r>
              <w:rPr>
                <w:rFonts w:hint="eastAsia"/>
                <w:spacing w:val="-6"/>
                <w:sz w:val="24"/>
                <w:szCs w:val="24"/>
                <w:u w:val="none"/>
                <w:lang w:val="en-US" w:eastAsia="zh-CN"/>
              </w:rPr>
              <w:t>-2026-33</w:t>
            </w:r>
          </w:p>
        </w:tc>
        <w:tc>
          <w:tcPr>
            <w:tcW w:w="3927" w:type="dxa"/>
            <w:vAlign w:val="center"/>
          </w:tcPr>
          <w:p w14:paraId="24216CB9">
            <w:pPr>
              <w:pStyle w:val="35"/>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pacing w:val="-24"/>
                <w:sz w:val="24"/>
                <w:szCs w:val="24"/>
                <w:lang w:eastAsia="zh-CN"/>
              </w:rPr>
              <w:t>南阳市第十五小学校智慧黑板及录播室采购项目</w:t>
            </w:r>
          </w:p>
        </w:tc>
        <w:tc>
          <w:tcPr>
            <w:tcW w:w="1175" w:type="dxa"/>
            <w:vAlign w:val="center"/>
          </w:tcPr>
          <w:p w14:paraId="69B2DBBD">
            <w:pPr>
              <w:pStyle w:val="35"/>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highlight w:val="none"/>
                <w:lang w:val="en-US"/>
              </w:rPr>
            </w:pP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250</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p>
        </w:tc>
        <w:tc>
          <w:tcPr>
            <w:tcW w:w="1422" w:type="dxa"/>
            <w:vAlign w:val="center"/>
          </w:tcPr>
          <w:p w14:paraId="34757DB1">
            <w:pPr>
              <w:pStyle w:val="35"/>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pacing w:val="5"/>
                <w:sz w:val="24"/>
                <w:szCs w:val="24"/>
                <w:highlight w:val="none"/>
                <w:u w:val="single"/>
                <w:lang w:val="en-US" w:eastAsia="zh-CN"/>
              </w:rPr>
            </w:pP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r>
              <w:rPr>
                <w:rFonts w:hint="eastAsia" w:asciiTheme="minorEastAsia" w:hAnsiTheme="minorEastAsia" w:eastAsiaTheme="minorEastAsia" w:cstheme="minorEastAsia"/>
                <w:spacing w:val="-14"/>
                <w:sz w:val="24"/>
                <w:szCs w:val="24"/>
                <w:highlight w:val="none"/>
                <w:u w:val="single"/>
                <w:lang w:val="en-US" w:eastAsia="zh-CN"/>
              </w:rPr>
              <w:t>250</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w:t>
            </w:r>
          </w:p>
        </w:tc>
      </w:tr>
    </w:tbl>
    <w:p w14:paraId="09FA3D4D">
      <w:pPr>
        <w:pStyle w:val="30"/>
        <w:numPr>
          <w:ilvl w:val="2"/>
          <w:numId w:val="0"/>
        </w:numPr>
        <w:ind w:leftChars="0"/>
        <w:rPr>
          <w:rFonts w:hint="eastAsia"/>
        </w:rPr>
      </w:pPr>
    </w:p>
    <w:p w14:paraId="7FACF1E1">
      <w:pPr>
        <w:pStyle w:val="6"/>
        <w:keepNext w:val="0"/>
        <w:keepLines w:val="0"/>
        <w:pageBreakBefore w:val="0"/>
        <w:widowControl/>
        <w:numPr>
          <w:ilvl w:val="0"/>
          <w:numId w:val="2"/>
        </w:numPr>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采购清单</w:t>
      </w:r>
    </w:p>
    <w:tbl>
      <w:tblPr>
        <w:tblStyle w:val="2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2"/>
        <w:gridCol w:w="3824"/>
        <w:gridCol w:w="1754"/>
        <w:gridCol w:w="1891"/>
      </w:tblGrid>
      <w:tr w14:paraId="2099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617" w:type="pct"/>
            <w:noWrap w:val="0"/>
            <w:vAlign w:val="center"/>
          </w:tcPr>
          <w:p w14:paraId="5E067EFD">
            <w:pPr>
              <w:widowControl w:val="0"/>
              <w:snapToGrid w:val="0"/>
              <w:ind w:left="0" w:leftChars="0" w:right="0" w:rightChars="0" w:firstLine="0" w:firstLineChars="0"/>
              <w:jc w:val="center"/>
              <w:rPr>
                <w:rFonts w:hint="eastAsia" w:ascii="宋体" w:hAnsi="宋体" w:eastAsia="宋体" w:cs="宋体"/>
                <w:b/>
                <w:bCs/>
                <w:i w:val="0"/>
                <w:iCs w:val="0"/>
                <w:sz w:val="21"/>
                <w:szCs w:val="21"/>
                <w:vertAlign w:val="baseline"/>
                <w:lang w:val="en-US" w:eastAsia="zh-CN"/>
              </w:rPr>
            </w:pPr>
            <w:r>
              <w:rPr>
                <w:rFonts w:hint="eastAsia" w:ascii="宋体" w:hAnsi="宋体" w:eastAsia="宋体" w:cs="宋体"/>
                <w:b/>
                <w:bCs/>
                <w:i w:val="0"/>
                <w:iCs w:val="0"/>
                <w:sz w:val="21"/>
                <w:szCs w:val="21"/>
                <w:vertAlign w:val="baseline"/>
                <w:lang w:val="en-US" w:eastAsia="zh-CN"/>
              </w:rPr>
              <w:t>序号</w:t>
            </w:r>
          </w:p>
        </w:tc>
        <w:tc>
          <w:tcPr>
            <w:tcW w:w="2243" w:type="pct"/>
            <w:noWrap w:val="0"/>
            <w:vAlign w:val="center"/>
          </w:tcPr>
          <w:p w14:paraId="180A5C1E">
            <w:pPr>
              <w:widowControl w:val="0"/>
              <w:snapToGrid w:val="0"/>
              <w:ind w:left="0" w:leftChars="0" w:right="0" w:rightChars="0" w:firstLine="0" w:firstLineChars="0"/>
              <w:jc w:val="center"/>
              <w:rPr>
                <w:rFonts w:hint="eastAsia" w:ascii="宋体" w:hAnsi="宋体" w:eastAsia="宋体" w:cs="宋体"/>
                <w:b/>
                <w:bCs/>
                <w:i w:val="0"/>
                <w:iCs w:val="0"/>
                <w:sz w:val="21"/>
                <w:szCs w:val="21"/>
                <w:vertAlign w:val="baseline"/>
                <w:lang w:val="en-US" w:eastAsia="zh-CN"/>
              </w:rPr>
            </w:pPr>
            <w:r>
              <w:rPr>
                <w:rFonts w:hint="eastAsia" w:ascii="宋体" w:hAnsi="宋体" w:eastAsia="宋体" w:cs="宋体"/>
                <w:b/>
                <w:bCs/>
                <w:i w:val="0"/>
                <w:iCs w:val="0"/>
                <w:sz w:val="21"/>
                <w:szCs w:val="21"/>
                <w:vertAlign w:val="baseline"/>
                <w:lang w:val="en-US" w:eastAsia="zh-CN"/>
              </w:rPr>
              <w:t>产品名称</w:t>
            </w:r>
          </w:p>
        </w:tc>
        <w:tc>
          <w:tcPr>
            <w:tcW w:w="1029" w:type="pct"/>
            <w:noWrap w:val="0"/>
            <w:vAlign w:val="center"/>
          </w:tcPr>
          <w:p w14:paraId="00024A34">
            <w:pPr>
              <w:widowControl w:val="0"/>
              <w:snapToGrid w:val="0"/>
              <w:ind w:left="0" w:leftChars="0" w:right="0" w:rightChars="0" w:firstLine="0" w:firstLineChars="0"/>
              <w:jc w:val="center"/>
              <w:rPr>
                <w:rFonts w:hint="eastAsia" w:ascii="宋体" w:hAnsi="宋体" w:eastAsia="宋体" w:cs="宋体"/>
                <w:b/>
                <w:bCs/>
                <w:i w:val="0"/>
                <w:iCs w:val="0"/>
                <w:sz w:val="21"/>
                <w:szCs w:val="21"/>
                <w:vertAlign w:val="baseline"/>
                <w:lang w:val="en-US" w:eastAsia="zh-CN"/>
              </w:rPr>
            </w:pPr>
            <w:r>
              <w:rPr>
                <w:rFonts w:hint="eastAsia" w:ascii="宋体" w:hAnsi="宋体" w:eastAsia="宋体" w:cs="宋体"/>
                <w:b/>
                <w:bCs/>
                <w:i w:val="0"/>
                <w:iCs w:val="0"/>
                <w:sz w:val="21"/>
                <w:szCs w:val="21"/>
                <w:vertAlign w:val="baseline"/>
                <w:lang w:val="en-US" w:eastAsia="zh-CN"/>
              </w:rPr>
              <w:t>单位</w:t>
            </w:r>
          </w:p>
        </w:tc>
        <w:tc>
          <w:tcPr>
            <w:tcW w:w="1109" w:type="pct"/>
            <w:noWrap w:val="0"/>
            <w:vAlign w:val="center"/>
          </w:tcPr>
          <w:p w14:paraId="2EADC84F">
            <w:pPr>
              <w:widowControl w:val="0"/>
              <w:snapToGrid w:val="0"/>
              <w:ind w:left="0" w:leftChars="0" w:right="0" w:rightChars="0" w:firstLine="0" w:firstLineChars="0"/>
              <w:jc w:val="center"/>
              <w:rPr>
                <w:rFonts w:hint="eastAsia" w:ascii="宋体" w:hAnsi="宋体" w:eastAsia="宋体" w:cs="宋体"/>
                <w:b/>
                <w:bCs/>
                <w:i w:val="0"/>
                <w:iCs w:val="0"/>
                <w:sz w:val="21"/>
                <w:szCs w:val="21"/>
                <w:vertAlign w:val="baseline"/>
                <w:lang w:val="en-US" w:eastAsia="zh-CN"/>
              </w:rPr>
            </w:pPr>
            <w:r>
              <w:rPr>
                <w:rFonts w:hint="eastAsia" w:ascii="宋体" w:hAnsi="宋体" w:eastAsia="宋体" w:cs="宋体"/>
                <w:b/>
                <w:bCs/>
                <w:i w:val="0"/>
                <w:iCs w:val="0"/>
                <w:sz w:val="21"/>
                <w:szCs w:val="21"/>
                <w:vertAlign w:val="baseline"/>
                <w:lang w:val="en-US" w:eastAsia="zh-CN"/>
              </w:rPr>
              <w:t>数量</w:t>
            </w:r>
          </w:p>
        </w:tc>
      </w:tr>
      <w:tr w14:paraId="6946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6C891D7B">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7940440F">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智慧黑板</w:t>
            </w:r>
          </w:p>
        </w:tc>
        <w:tc>
          <w:tcPr>
            <w:tcW w:w="1029" w:type="pct"/>
            <w:noWrap w:val="0"/>
            <w:vAlign w:val="center"/>
          </w:tcPr>
          <w:p w14:paraId="6CD5AB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1109" w:type="pct"/>
            <w:noWrap w:val="0"/>
            <w:vAlign w:val="center"/>
          </w:tcPr>
          <w:p w14:paraId="314C40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100</w:t>
            </w:r>
          </w:p>
        </w:tc>
      </w:tr>
      <w:tr w14:paraId="1115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4A246625">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2DDB8E90">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教室音响</w:t>
            </w:r>
          </w:p>
        </w:tc>
        <w:tc>
          <w:tcPr>
            <w:tcW w:w="1029" w:type="pct"/>
            <w:noWrap w:val="0"/>
            <w:vAlign w:val="center"/>
          </w:tcPr>
          <w:p w14:paraId="6D3BDB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对</w:t>
            </w:r>
          </w:p>
        </w:tc>
        <w:tc>
          <w:tcPr>
            <w:tcW w:w="1109" w:type="pct"/>
            <w:noWrap w:val="0"/>
            <w:vAlign w:val="center"/>
          </w:tcPr>
          <w:p w14:paraId="430899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100</w:t>
            </w:r>
          </w:p>
        </w:tc>
      </w:tr>
      <w:tr w14:paraId="17E1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3FA99666">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4550C4D3">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视频展台</w:t>
            </w:r>
          </w:p>
        </w:tc>
        <w:tc>
          <w:tcPr>
            <w:tcW w:w="1029" w:type="pct"/>
            <w:noWrap w:val="0"/>
            <w:vAlign w:val="center"/>
          </w:tcPr>
          <w:p w14:paraId="5A3F9D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台</w:t>
            </w:r>
          </w:p>
        </w:tc>
        <w:tc>
          <w:tcPr>
            <w:tcW w:w="1109" w:type="pct"/>
            <w:noWrap w:val="0"/>
            <w:vAlign w:val="center"/>
          </w:tcPr>
          <w:p w14:paraId="1AB5C1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100</w:t>
            </w:r>
          </w:p>
        </w:tc>
      </w:tr>
      <w:tr w14:paraId="5498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6459EC14">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7F50A00E">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sz w:val="24"/>
                <w:szCs w:val="24"/>
                <w:lang w:val="en-US" w:eastAsia="zh-CN"/>
              </w:rPr>
            </w:pPr>
            <w:r>
              <w:rPr>
                <w:rFonts w:hint="eastAsia" w:ascii="宋体" w:hAnsi="宋体" w:eastAsia="宋体" w:cs="宋体"/>
                <w:b w:val="0"/>
                <w:bCs w:val="0"/>
                <w:i w:val="0"/>
                <w:iCs w:val="0"/>
                <w:color w:val="000000"/>
                <w:kern w:val="0"/>
                <w:sz w:val="21"/>
                <w:szCs w:val="21"/>
                <w:u w:val="none"/>
                <w:lang w:val="en-US" w:eastAsia="zh-CN" w:bidi="ar"/>
              </w:rPr>
              <w:t>无线麦克</w:t>
            </w:r>
          </w:p>
        </w:tc>
        <w:tc>
          <w:tcPr>
            <w:tcW w:w="1029" w:type="pct"/>
            <w:noWrap w:val="0"/>
            <w:vAlign w:val="center"/>
          </w:tcPr>
          <w:p w14:paraId="70950C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1109" w:type="pct"/>
            <w:noWrap w:val="0"/>
            <w:vAlign w:val="center"/>
          </w:tcPr>
          <w:p w14:paraId="7C8886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110</w:t>
            </w:r>
          </w:p>
        </w:tc>
      </w:tr>
      <w:tr w14:paraId="2374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30E6DDD3">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6F02EE0E">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4K录播系统</w:t>
            </w:r>
          </w:p>
        </w:tc>
        <w:tc>
          <w:tcPr>
            <w:tcW w:w="1029" w:type="pct"/>
            <w:noWrap w:val="0"/>
            <w:vAlign w:val="center"/>
          </w:tcPr>
          <w:p w14:paraId="41AC01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套</w:t>
            </w:r>
          </w:p>
        </w:tc>
        <w:tc>
          <w:tcPr>
            <w:tcW w:w="1109" w:type="pct"/>
            <w:noWrap w:val="0"/>
            <w:vAlign w:val="center"/>
          </w:tcPr>
          <w:p w14:paraId="27AA75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704D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01F35064">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0760E58B">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4K特写云台摄像机</w:t>
            </w:r>
          </w:p>
        </w:tc>
        <w:tc>
          <w:tcPr>
            <w:tcW w:w="1029" w:type="pct"/>
            <w:noWrap w:val="0"/>
            <w:vAlign w:val="center"/>
          </w:tcPr>
          <w:p w14:paraId="398C99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1109" w:type="pct"/>
            <w:noWrap w:val="0"/>
            <w:vAlign w:val="center"/>
          </w:tcPr>
          <w:p w14:paraId="638287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w:t>
            </w:r>
          </w:p>
        </w:tc>
      </w:tr>
      <w:tr w14:paraId="3032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107A0783">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1FE72044">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4K全景云台摄像机</w:t>
            </w:r>
          </w:p>
        </w:tc>
        <w:tc>
          <w:tcPr>
            <w:tcW w:w="1029" w:type="pct"/>
            <w:noWrap w:val="0"/>
            <w:vAlign w:val="center"/>
          </w:tcPr>
          <w:p w14:paraId="2F8136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1109" w:type="pct"/>
            <w:noWrap w:val="0"/>
            <w:vAlign w:val="center"/>
          </w:tcPr>
          <w:p w14:paraId="127BF2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w:t>
            </w:r>
          </w:p>
        </w:tc>
      </w:tr>
      <w:tr w14:paraId="15E8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55D645A8">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4443D7B3">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录播控制面板</w:t>
            </w:r>
          </w:p>
        </w:tc>
        <w:tc>
          <w:tcPr>
            <w:tcW w:w="1029" w:type="pct"/>
            <w:noWrap w:val="0"/>
            <w:vAlign w:val="center"/>
          </w:tcPr>
          <w:p w14:paraId="792D59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1109" w:type="pct"/>
            <w:noWrap w:val="0"/>
            <w:vAlign w:val="center"/>
          </w:tcPr>
          <w:p w14:paraId="010981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2</w:t>
            </w:r>
          </w:p>
        </w:tc>
      </w:tr>
      <w:tr w14:paraId="1323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790C5702">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78E34881">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电源管理器</w:t>
            </w:r>
          </w:p>
        </w:tc>
        <w:tc>
          <w:tcPr>
            <w:tcW w:w="1029" w:type="pct"/>
            <w:noWrap w:val="0"/>
            <w:vAlign w:val="center"/>
          </w:tcPr>
          <w:p w14:paraId="426FE9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个</w:t>
            </w:r>
          </w:p>
        </w:tc>
        <w:tc>
          <w:tcPr>
            <w:tcW w:w="1109" w:type="pct"/>
            <w:noWrap w:val="0"/>
            <w:vAlign w:val="center"/>
          </w:tcPr>
          <w:p w14:paraId="42B71B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531C8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04548EA4">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149C70E5">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音频系统</w:t>
            </w:r>
          </w:p>
        </w:tc>
        <w:tc>
          <w:tcPr>
            <w:tcW w:w="1029" w:type="pct"/>
            <w:noWrap w:val="0"/>
            <w:vAlign w:val="center"/>
          </w:tcPr>
          <w:p w14:paraId="16BBD3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1109" w:type="pct"/>
            <w:noWrap w:val="0"/>
            <w:vAlign w:val="center"/>
          </w:tcPr>
          <w:p w14:paraId="484982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489F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080B296D">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482FCB0D">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老师扩声麦克风</w:t>
            </w:r>
          </w:p>
        </w:tc>
        <w:tc>
          <w:tcPr>
            <w:tcW w:w="1029" w:type="pct"/>
            <w:noWrap w:val="0"/>
            <w:vAlign w:val="center"/>
          </w:tcPr>
          <w:p w14:paraId="587E5B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支</w:t>
            </w:r>
          </w:p>
        </w:tc>
        <w:tc>
          <w:tcPr>
            <w:tcW w:w="1109" w:type="pct"/>
            <w:noWrap w:val="0"/>
            <w:vAlign w:val="center"/>
          </w:tcPr>
          <w:p w14:paraId="45FF7C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w:t>
            </w:r>
          </w:p>
        </w:tc>
      </w:tr>
      <w:tr w14:paraId="3215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56B46A12">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0625E6D1">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学生麦克风</w:t>
            </w:r>
          </w:p>
        </w:tc>
        <w:tc>
          <w:tcPr>
            <w:tcW w:w="1029" w:type="pct"/>
            <w:noWrap w:val="0"/>
            <w:vAlign w:val="center"/>
          </w:tcPr>
          <w:p w14:paraId="663003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支</w:t>
            </w:r>
          </w:p>
        </w:tc>
        <w:tc>
          <w:tcPr>
            <w:tcW w:w="1109" w:type="pct"/>
            <w:noWrap w:val="0"/>
            <w:vAlign w:val="center"/>
          </w:tcPr>
          <w:p w14:paraId="79DF5D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8</w:t>
            </w:r>
          </w:p>
        </w:tc>
      </w:tr>
      <w:tr w14:paraId="3A7A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61DFDC5D">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744D8CBE">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导播电脑</w:t>
            </w:r>
          </w:p>
        </w:tc>
        <w:tc>
          <w:tcPr>
            <w:tcW w:w="1029" w:type="pct"/>
            <w:noWrap w:val="0"/>
            <w:vAlign w:val="center"/>
          </w:tcPr>
          <w:p w14:paraId="7FF00C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c>
          <w:tcPr>
            <w:tcW w:w="1109" w:type="pct"/>
            <w:noWrap w:val="0"/>
            <w:vAlign w:val="center"/>
          </w:tcPr>
          <w:p w14:paraId="1661EE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6164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7FC0B1A5">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21E7D0D3">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导播桌椅</w:t>
            </w:r>
          </w:p>
        </w:tc>
        <w:tc>
          <w:tcPr>
            <w:tcW w:w="1029" w:type="pct"/>
            <w:noWrap w:val="0"/>
            <w:vAlign w:val="center"/>
          </w:tcPr>
          <w:p w14:paraId="201418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1109" w:type="pct"/>
            <w:noWrap w:val="0"/>
            <w:vAlign w:val="center"/>
          </w:tcPr>
          <w:p w14:paraId="64C326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52052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13DA888D">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7777085C">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台式机工作站</w:t>
            </w:r>
          </w:p>
        </w:tc>
        <w:tc>
          <w:tcPr>
            <w:tcW w:w="1029" w:type="pct"/>
            <w:noWrap w:val="0"/>
            <w:vAlign w:val="center"/>
          </w:tcPr>
          <w:p w14:paraId="36294E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c>
          <w:tcPr>
            <w:tcW w:w="1109" w:type="pct"/>
            <w:noWrap w:val="0"/>
            <w:vAlign w:val="center"/>
          </w:tcPr>
          <w:p w14:paraId="2AC879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r w14:paraId="2C14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5B87053B">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2F806CC0">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移动工作站</w:t>
            </w:r>
          </w:p>
        </w:tc>
        <w:tc>
          <w:tcPr>
            <w:tcW w:w="1029" w:type="pct"/>
            <w:noWrap w:val="0"/>
            <w:vAlign w:val="center"/>
          </w:tcPr>
          <w:p w14:paraId="6A4FD1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c>
          <w:tcPr>
            <w:tcW w:w="1109" w:type="pct"/>
            <w:noWrap w:val="0"/>
            <w:vAlign w:val="center"/>
          </w:tcPr>
          <w:p w14:paraId="334A41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r w14:paraId="0714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0EDEBD40">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6FAABE68">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服务器</w:t>
            </w:r>
          </w:p>
        </w:tc>
        <w:tc>
          <w:tcPr>
            <w:tcW w:w="1029" w:type="pct"/>
            <w:noWrap w:val="0"/>
            <w:vAlign w:val="center"/>
          </w:tcPr>
          <w:p w14:paraId="0F7469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c>
          <w:tcPr>
            <w:tcW w:w="1109" w:type="pct"/>
            <w:noWrap w:val="0"/>
            <w:vAlign w:val="center"/>
          </w:tcPr>
          <w:p w14:paraId="68E39C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r w14:paraId="1F88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7844CB53">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111ECA1D">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观摩室音箱</w:t>
            </w:r>
          </w:p>
        </w:tc>
        <w:tc>
          <w:tcPr>
            <w:tcW w:w="1029" w:type="pct"/>
            <w:noWrap w:val="0"/>
            <w:vAlign w:val="center"/>
          </w:tcPr>
          <w:p w14:paraId="3D4BB5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对</w:t>
            </w:r>
          </w:p>
        </w:tc>
        <w:tc>
          <w:tcPr>
            <w:tcW w:w="1109" w:type="pct"/>
            <w:noWrap w:val="0"/>
            <w:vAlign w:val="center"/>
          </w:tcPr>
          <w:p w14:paraId="4BC54B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r w14:paraId="6770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4286E655">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56DAB1EF">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智慧讲桌</w:t>
            </w:r>
          </w:p>
        </w:tc>
        <w:tc>
          <w:tcPr>
            <w:tcW w:w="1029" w:type="pct"/>
            <w:noWrap w:val="0"/>
            <w:vAlign w:val="center"/>
          </w:tcPr>
          <w:p w14:paraId="3DCA2F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1109" w:type="pct"/>
            <w:noWrap w:val="0"/>
            <w:vAlign w:val="center"/>
          </w:tcPr>
          <w:p w14:paraId="58EE4C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2086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2C608406">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0ACF8C12">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千兆交换机</w:t>
            </w:r>
          </w:p>
        </w:tc>
        <w:tc>
          <w:tcPr>
            <w:tcW w:w="1029" w:type="pct"/>
            <w:noWrap w:val="0"/>
            <w:vAlign w:val="center"/>
          </w:tcPr>
          <w:p w14:paraId="7AB814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c>
          <w:tcPr>
            <w:tcW w:w="1109" w:type="pct"/>
            <w:noWrap w:val="0"/>
            <w:vAlign w:val="center"/>
          </w:tcPr>
          <w:p w14:paraId="4A62E9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7BDD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478AEA44">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2F8ACF4D">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系统集成</w:t>
            </w:r>
          </w:p>
        </w:tc>
        <w:tc>
          <w:tcPr>
            <w:tcW w:w="1029" w:type="pct"/>
            <w:noWrap w:val="0"/>
            <w:vAlign w:val="center"/>
          </w:tcPr>
          <w:p w14:paraId="17FADF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项</w:t>
            </w:r>
          </w:p>
        </w:tc>
        <w:tc>
          <w:tcPr>
            <w:tcW w:w="1109" w:type="pct"/>
            <w:noWrap w:val="0"/>
            <w:vAlign w:val="center"/>
          </w:tcPr>
          <w:p w14:paraId="2F1C61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r w14:paraId="00D4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17" w:type="pct"/>
            <w:noWrap w:val="0"/>
            <w:vAlign w:val="center"/>
          </w:tcPr>
          <w:p w14:paraId="29F9C8AF">
            <w:pPr>
              <w:widowControl w:val="0"/>
              <w:numPr>
                <w:ilvl w:val="0"/>
                <w:numId w:val="3"/>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2243" w:type="pct"/>
            <w:noWrap w:val="0"/>
            <w:vAlign w:val="center"/>
          </w:tcPr>
          <w:p w14:paraId="7C7CCDFF">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环境改造</w:t>
            </w:r>
          </w:p>
        </w:tc>
        <w:tc>
          <w:tcPr>
            <w:tcW w:w="1029" w:type="pct"/>
            <w:noWrap w:val="0"/>
            <w:vAlign w:val="center"/>
          </w:tcPr>
          <w:p w14:paraId="5703EC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批</w:t>
            </w:r>
          </w:p>
        </w:tc>
        <w:tc>
          <w:tcPr>
            <w:tcW w:w="1109" w:type="pct"/>
            <w:noWrap w:val="0"/>
            <w:vAlign w:val="center"/>
          </w:tcPr>
          <w:p w14:paraId="44D1BE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bl>
    <w:p w14:paraId="7BF2C758">
      <w:pPr>
        <w:pStyle w:val="15"/>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textAlignment w:val="baseline"/>
        <w:rPr>
          <w:rFonts w:hint="eastAsia"/>
          <w:b w:val="0"/>
          <w:bCs w:val="0"/>
          <w:lang w:val="en-US" w:eastAsia="zh-CN"/>
        </w:rPr>
      </w:pPr>
      <w:r>
        <w:rPr>
          <w:rFonts w:hint="eastAsia"/>
          <w:b w:val="0"/>
          <w:bCs w:val="0"/>
          <w:lang w:val="en-US" w:eastAsia="zh-CN"/>
        </w:rPr>
        <w:t>详见采购文件第二部分。</w:t>
      </w:r>
    </w:p>
    <w:p w14:paraId="46AE040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eastAsia" w:asciiTheme="minorEastAsia" w:hAnsiTheme="minorEastAsia" w:eastAsiaTheme="minorEastAsia" w:cstheme="minorEastAsia"/>
          <w:color w:val="auto"/>
          <w:spacing w:val="-1"/>
          <w:sz w:val="24"/>
          <w:szCs w:val="24"/>
          <w:highlight w:val="none"/>
          <w:u w:val="single"/>
          <w:lang w:val="en-US" w:eastAsia="zh-CN"/>
        </w:rPr>
      </w:pPr>
      <w:r>
        <w:rPr>
          <w:rFonts w:hint="eastAsia" w:asciiTheme="minorEastAsia" w:hAnsiTheme="minorEastAsia" w:eastAsiaTheme="minorEastAsia" w:cstheme="minorEastAsia"/>
          <w:b/>
          <w:bCs/>
          <w:spacing w:val="-1"/>
          <w:sz w:val="24"/>
          <w:szCs w:val="24"/>
          <w:highlight w:val="none"/>
        </w:rPr>
        <w:t>本项目核心产品为</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color w:val="auto"/>
          <w:spacing w:val="-1"/>
          <w:sz w:val="24"/>
          <w:szCs w:val="24"/>
          <w:highlight w:val="none"/>
          <w:u w:val="single"/>
          <w:lang w:val="en-US" w:eastAsia="zh-CN"/>
        </w:rPr>
        <w:t xml:space="preserve">    智慧黑板</w:t>
      </w:r>
      <w:r>
        <w:rPr>
          <w:rFonts w:hint="eastAsia" w:asciiTheme="minorEastAsia" w:hAnsiTheme="minorEastAsia" w:eastAsiaTheme="minorEastAsia" w:cstheme="minorEastAsia"/>
          <w:color w:val="auto"/>
          <w:spacing w:val="-1"/>
          <w:sz w:val="24"/>
          <w:szCs w:val="24"/>
          <w:highlight w:val="none"/>
          <w:u w:val="single"/>
          <w:lang w:val="en-US" w:eastAsia="zh-CN"/>
        </w:rPr>
        <w:t xml:space="preserve">  </w:t>
      </w:r>
    </w:p>
    <w:p w14:paraId="29F66D5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default"/>
          <w:highlight w:val="none"/>
          <w:lang w:val="en-US" w:eastAsia="zh-CN"/>
        </w:rPr>
      </w:pPr>
      <w:r>
        <w:rPr>
          <w:rFonts w:hint="eastAsia" w:asciiTheme="minorEastAsia" w:hAnsiTheme="minorEastAsia" w:eastAsiaTheme="minorEastAsia" w:cstheme="minorEastAsia"/>
          <w:b/>
          <w:bCs/>
          <w:color w:val="auto"/>
          <w:spacing w:val="-1"/>
          <w:sz w:val="24"/>
          <w:szCs w:val="24"/>
          <w:highlight w:val="none"/>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b/>
          <w:bCs/>
          <w:color w:val="auto"/>
          <w:spacing w:val="-1"/>
          <w:sz w:val="24"/>
          <w:szCs w:val="24"/>
          <w:highlight w:val="none"/>
          <w:lang w:eastAsia="zh-CN"/>
        </w:rPr>
        <w:t>。</w:t>
      </w:r>
    </w:p>
    <w:p w14:paraId="16364AA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default" w:asciiTheme="minorEastAsia" w:hAnsiTheme="minorEastAsia" w:eastAsiaTheme="minorEastAsia" w:cstheme="minorEastAsia"/>
          <w:color w:val="auto"/>
          <w:spacing w:val="-5"/>
          <w:sz w:val="24"/>
          <w:szCs w:val="24"/>
          <w:highlight w:val="none"/>
          <w:u w:val="singl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6</w:t>
      </w:r>
      <w:r>
        <w:rPr>
          <w:rFonts w:hint="eastAsia" w:asciiTheme="minorEastAsia" w:hAnsiTheme="minorEastAsia" w:eastAsiaTheme="minorEastAsia" w:cstheme="minorEastAsia"/>
          <w:color w:val="auto"/>
          <w:spacing w:val="-5"/>
          <w:sz w:val="24"/>
          <w:szCs w:val="24"/>
          <w:highlight w:val="none"/>
        </w:rPr>
        <w:t>.合同履行期限：</w:t>
      </w:r>
      <w:r>
        <w:rPr>
          <w:rFonts w:hint="eastAsia" w:asciiTheme="minorEastAsia" w:hAnsiTheme="minorEastAsia" w:eastAsiaTheme="minorEastAsia" w:cstheme="minorEastAsia"/>
          <w:color w:val="auto"/>
          <w:spacing w:val="-5"/>
          <w:sz w:val="24"/>
          <w:szCs w:val="24"/>
          <w:highlight w:val="none"/>
          <w:u w:val="single"/>
          <w:lang w:val="en-US" w:eastAsia="zh-CN"/>
        </w:rPr>
        <w:t>30天</w:t>
      </w:r>
    </w:p>
    <w:p w14:paraId="025C95D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pacing w:val="-5"/>
          <w:sz w:val="24"/>
          <w:szCs w:val="24"/>
          <w:highlight w:val="none"/>
          <w:lang w:val="en-US" w:eastAsia="zh-CN"/>
        </w:rPr>
      </w:pPr>
      <w:r>
        <w:rPr>
          <w:rFonts w:hint="eastAsia" w:asciiTheme="minorEastAsia" w:hAnsiTheme="minorEastAsia" w:eastAsiaTheme="minorEastAsia" w:cstheme="minorEastAsia"/>
          <w:spacing w:val="-5"/>
          <w:sz w:val="24"/>
          <w:szCs w:val="24"/>
          <w:highlight w:val="none"/>
          <w:lang w:val="en-US" w:eastAsia="zh-CN"/>
        </w:rPr>
        <w:t>7</w:t>
      </w:r>
      <w:r>
        <w:rPr>
          <w:rFonts w:hint="eastAsia" w:asciiTheme="minorEastAsia" w:hAnsiTheme="minorEastAsia" w:eastAsiaTheme="minorEastAsia" w:cstheme="minorEastAsia"/>
          <w:spacing w:val="-5"/>
          <w:sz w:val="24"/>
          <w:szCs w:val="24"/>
          <w:highlight w:val="none"/>
        </w:rPr>
        <w:t>.本项目是否</w:t>
      </w:r>
      <w:r>
        <w:rPr>
          <w:rFonts w:hint="eastAsia" w:asciiTheme="minorEastAsia" w:hAnsiTheme="minorEastAsia" w:eastAsiaTheme="minorEastAsia" w:cstheme="minorEastAsia"/>
          <w:spacing w:val="-5"/>
          <w:sz w:val="24"/>
          <w:szCs w:val="24"/>
          <w:highlight w:val="none"/>
          <w:lang w:val="en-US" w:eastAsia="zh-CN"/>
        </w:rPr>
        <w:t>接受联合体投标：否。</w:t>
      </w:r>
    </w:p>
    <w:p w14:paraId="1E6755BA">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1"/>
        </w:rPr>
      </w:pPr>
    </w:p>
    <w:p w14:paraId="16BCC43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投标人具备的</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资格要求（须同时满足）</w:t>
      </w:r>
    </w:p>
    <w:p w14:paraId="3CF08281">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1.注册于中华人民共和国境内，具有独立承担民事责任能力；</w:t>
      </w:r>
    </w:p>
    <w:p w14:paraId="1F1273DA">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2.具有良好的商业信誉和健全的财务会计制度；</w:t>
      </w:r>
    </w:p>
    <w:p w14:paraId="57ACA6C8">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3.具有履行合同所必需的设备和专业技术能力；</w:t>
      </w:r>
    </w:p>
    <w:p w14:paraId="6E2E766F">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4.有依法缴纳税收和社会保障资金的良好记录；</w:t>
      </w:r>
    </w:p>
    <w:p w14:paraId="2513AD1C">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5.参加政府采购活动前三年内，在经营活动中没有重大违法记录；</w:t>
      </w:r>
    </w:p>
    <w:p w14:paraId="214D42A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6.根据《关于在政府采购活动中查询及使用信用记录有关问题的通知》(财库</w:t>
      </w:r>
      <w:r>
        <w:rPr>
          <w:rFonts w:hint="eastAsia" w:asciiTheme="minorEastAsia" w:hAnsiTheme="minorEastAsia" w:eastAsiaTheme="minorEastAsia" w:cstheme="minorEastAsia"/>
          <w:spacing w:val="-2"/>
          <w:sz w:val="24"/>
          <w:szCs w:val="24"/>
          <w:lang w:val="en-US" w:eastAsia="zh-CN"/>
        </w:rPr>
        <w:t>〔2016〕</w:t>
      </w:r>
      <w:r>
        <w:rPr>
          <w:rFonts w:hint="eastAsia" w:asciiTheme="minorEastAsia" w:hAnsiTheme="minorEastAsia" w:eastAsiaTheme="minorEastAsia" w:cstheme="minorEastAsia"/>
          <w:snapToGrid w:val="0"/>
          <w:color w:val="000000"/>
          <w:spacing w:val="-14"/>
          <w:kern w:val="0"/>
          <w:sz w:val="24"/>
          <w:szCs w:val="24"/>
          <w:lang w:val="en-US" w:eastAsia="zh-CN" w:bidi="ar-SA"/>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115D31CB">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7.遵守国家有关法律、法规、规章。</w:t>
      </w:r>
    </w:p>
    <w:p w14:paraId="15D7EC6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p>
    <w:p w14:paraId="5F3E426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落实政府采购政策需满足的资格要求：</w:t>
      </w:r>
    </w:p>
    <w:p w14:paraId="4C04363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val="en-US" w:eastAsia="zh-CN"/>
        </w:rPr>
        <w:t>1.</w:t>
      </w:r>
      <w:r>
        <w:rPr>
          <w:rFonts w:hint="eastAsia" w:asciiTheme="minorEastAsia" w:hAnsiTheme="minorEastAsia" w:eastAsiaTheme="minorEastAsia" w:cstheme="minorEastAsia"/>
          <w:color w:val="auto"/>
          <w:spacing w:val="1"/>
          <w:sz w:val="24"/>
          <w:szCs w:val="24"/>
        </w:rPr>
        <w:t>中小企业政策</w:t>
      </w:r>
    </w:p>
    <w:p w14:paraId="359A625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本项目不专门面向中小企业预留采购份额。</w:t>
      </w:r>
    </w:p>
    <w:p w14:paraId="2C2E2D9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28"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12"/>
          <w:position w:val="17"/>
          <w:sz w:val="24"/>
          <w:szCs w:val="24"/>
          <w:highlight w:val="none"/>
          <w:lang w:eastAsia="zh-CN"/>
        </w:rPr>
        <w:t>□</w:t>
      </w:r>
      <w:r>
        <w:rPr>
          <w:rFonts w:hint="eastAsia" w:asciiTheme="minorEastAsia" w:hAnsiTheme="minorEastAsia" w:eastAsiaTheme="minorEastAsia" w:cstheme="minorEastAsia"/>
          <w:color w:val="auto"/>
          <w:spacing w:val="12"/>
          <w:position w:val="17"/>
          <w:sz w:val="24"/>
          <w:szCs w:val="24"/>
          <w:highlight w:val="none"/>
        </w:rPr>
        <w:t>本项目专门面向中小企业采购。</w:t>
      </w:r>
      <w:r>
        <w:rPr>
          <w:rFonts w:hint="eastAsia" w:asciiTheme="minorEastAsia" w:hAnsiTheme="minorEastAsia" w:eastAsiaTheme="minorEastAsia" w:cstheme="minorEastAsia"/>
          <w:color w:val="auto"/>
          <w:spacing w:val="-2"/>
          <w:position w:val="17"/>
          <w:sz w:val="24"/>
          <w:szCs w:val="24"/>
          <w:highlight w:val="none"/>
        </w:rPr>
        <w:t>即：</w:t>
      </w:r>
      <w:r>
        <w:rPr>
          <w:rFonts w:hint="eastAsia" w:asciiTheme="minorEastAsia" w:hAnsiTheme="minorEastAsia" w:eastAsiaTheme="minorEastAsia" w:cstheme="minorEastAsia"/>
          <w:color w:val="auto"/>
          <w:spacing w:val="-2"/>
          <w:position w:val="17"/>
          <w:sz w:val="24"/>
          <w:szCs w:val="24"/>
          <w:lang w:val="en-US" w:eastAsia="zh-CN"/>
        </w:rPr>
        <w:t>提</w:t>
      </w:r>
      <w:r>
        <w:rPr>
          <w:rFonts w:hint="eastAsia" w:asciiTheme="minorEastAsia" w:hAnsiTheme="minorEastAsia" w:eastAsiaTheme="minorEastAsia" w:cstheme="minorEastAsia"/>
          <w:color w:val="auto"/>
          <w:spacing w:val="-2"/>
          <w:position w:val="17"/>
          <w:sz w:val="24"/>
          <w:szCs w:val="24"/>
        </w:rPr>
        <w:t>供的货物全部由符合政策要求的中小</w:t>
      </w:r>
      <w:r>
        <w:rPr>
          <w:rFonts w:hint="eastAsia" w:asciiTheme="minorEastAsia" w:hAnsiTheme="minorEastAsia" w:eastAsiaTheme="minorEastAsia" w:cstheme="minorEastAsia"/>
          <w:color w:val="auto"/>
          <w:spacing w:val="1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企业制造、服务全部由符合政策要求的中小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企业承接。</w:t>
      </w:r>
    </w:p>
    <w:p w14:paraId="14F85B2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color w:val="auto"/>
          <w:spacing w:val="-2"/>
          <w:position w:val="17"/>
          <w:sz w:val="24"/>
          <w:szCs w:val="24"/>
        </w:rPr>
      </w:pPr>
      <w:r>
        <w:rPr>
          <w:rFonts w:hint="eastAsia" w:asciiTheme="minorEastAsia" w:hAnsiTheme="minorEastAsia" w:eastAsiaTheme="minorEastAsia" w:cstheme="minorEastAsia"/>
          <w:color w:val="auto"/>
          <w:spacing w:val="-2"/>
          <w:position w:val="17"/>
          <w:sz w:val="24"/>
          <w:szCs w:val="24"/>
          <w:lang w:eastAsia="zh-CN"/>
        </w:rPr>
        <w:t>□</w:t>
      </w:r>
      <w:r>
        <w:rPr>
          <w:rFonts w:hint="eastAsia" w:asciiTheme="minorEastAsia" w:hAnsiTheme="minorEastAsia" w:eastAsiaTheme="minorEastAsia" w:cstheme="minorEastAsia"/>
          <w:color w:val="auto"/>
          <w:spacing w:val="-2"/>
          <w:position w:val="17"/>
          <w:sz w:val="24"/>
          <w:szCs w:val="24"/>
        </w:rPr>
        <w:t>本项目预留部分采购项目预算专门面向中小企业采购。对于预留份额，</w:t>
      </w:r>
      <w:r>
        <w:rPr>
          <w:rFonts w:hint="eastAsia" w:asciiTheme="minorEastAsia" w:hAnsiTheme="minorEastAsia" w:eastAsiaTheme="minorEastAsia" w:cstheme="minorEastAsia"/>
          <w:color w:val="auto"/>
          <w:spacing w:val="-2"/>
          <w:position w:val="17"/>
          <w:sz w:val="24"/>
          <w:szCs w:val="24"/>
          <w:lang w:val="en-US" w:eastAsia="zh-CN"/>
        </w:rPr>
        <w:t>提</w:t>
      </w:r>
      <w:r>
        <w:rPr>
          <w:rFonts w:hint="eastAsia" w:asciiTheme="minorEastAsia" w:hAnsiTheme="minorEastAsia" w:eastAsiaTheme="minorEastAsia" w:cstheme="minorEastAsia"/>
          <w:color w:val="auto"/>
          <w:spacing w:val="-2"/>
          <w:position w:val="17"/>
          <w:sz w:val="24"/>
          <w:szCs w:val="24"/>
        </w:rPr>
        <w:t>供的货物由符合政策要求的中小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企业制造、服务由符合政策要求的中小</w:t>
      </w:r>
      <w:r>
        <w:rPr>
          <w:rFonts w:hint="eastAsia" w:asciiTheme="minorEastAsia" w:hAnsiTheme="minorEastAsia" w:eastAsiaTheme="minorEastAsia" w:cstheme="minorEastAsia"/>
          <w:color w:val="auto"/>
          <w:spacing w:val="-2"/>
          <w:position w:val="17"/>
          <w:sz w:val="24"/>
          <w:szCs w:val="24"/>
          <w:lang w:val="en-US" w:eastAsia="zh-CN"/>
        </w:rPr>
        <w:t>/微</w:t>
      </w:r>
      <w:r>
        <w:rPr>
          <w:rFonts w:hint="eastAsia" w:asciiTheme="minorEastAsia" w:hAnsiTheme="minorEastAsia" w:eastAsiaTheme="minorEastAsia" w:cstheme="minorEastAsia"/>
          <w:color w:val="auto"/>
          <w:spacing w:val="-2"/>
          <w:position w:val="17"/>
          <w:sz w:val="24"/>
          <w:szCs w:val="24"/>
        </w:rPr>
        <w:t>企业承接。预留份额通过以下措施进行：</w:t>
      </w:r>
      <w:r>
        <w:rPr>
          <w:rFonts w:hint="eastAsia" w:asciiTheme="minorEastAsia" w:hAnsiTheme="minorEastAsia" w:eastAsiaTheme="minorEastAsia" w:cstheme="minorEastAsia"/>
          <w:color w:val="auto"/>
          <w:spacing w:val="-2"/>
          <w:position w:val="17"/>
          <w:sz w:val="24"/>
          <w:szCs w:val="24"/>
          <w:lang w:val="en-US" w:eastAsia="zh-CN"/>
        </w:rPr>
        <w:t>预留金额</w:t>
      </w:r>
      <w:r>
        <w:rPr>
          <w:rFonts w:hint="eastAsia" w:asciiTheme="minorEastAsia" w:hAnsiTheme="minorEastAsia" w:eastAsiaTheme="minorEastAsia" w:cstheme="minorEastAsia"/>
          <w:color w:val="auto"/>
          <w:spacing w:val="-2"/>
          <w:position w:val="17"/>
          <w:sz w:val="24"/>
          <w:szCs w:val="24"/>
          <w:u w:val="single"/>
          <w:lang w:val="en-US" w:eastAsia="zh-CN"/>
        </w:rPr>
        <w:t xml:space="preserve">   </w:t>
      </w:r>
      <w:r>
        <w:rPr>
          <w:rFonts w:hint="eastAsia" w:asciiTheme="minorEastAsia" w:hAnsiTheme="minorEastAsia" w:eastAsiaTheme="minorEastAsia" w:cstheme="minorEastAsia"/>
          <w:color w:val="auto"/>
          <w:spacing w:val="-2"/>
          <w:position w:val="17"/>
          <w:sz w:val="24"/>
          <w:szCs w:val="24"/>
          <w:lang w:val="en-US" w:eastAsia="zh-CN"/>
        </w:rPr>
        <w:t>万元或预留</w:t>
      </w:r>
      <w:r>
        <w:rPr>
          <w:rFonts w:hint="eastAsia" w:asciiTheme="minorEastAsia" w:hAnsiTheme="minorEastAsia" w:eastAsiaTheme="minorEastAsia" w:cstheme="minorEastAsia"/>
          <w:color w:val="auto"/>
          <w:spacing w:val="-2"/>
          <w:position w:val="17"/>
          <w:sz w:val="24"/>
          <w:szCs w:val="24"/>
          <w:u w:val="single"/>
          <w:lang w:val="en-US" w:eastAsia="zh-CN"/>
        </w:rPr>
        <w:t xml:space="preserve">   </w:t>
      </w:r>
      <w:r>
        <w:rPr>
          <w:rFonts w:hint="eastAsia" w:asciiTheme="minorEastAsia" w:hAnsiTheme="minorEastAsia" w:eastAsiaTheme="minorEastAsia" w:cstheme="minorEastAsia"/>
          <w:color w:val="auto"/>
          <w:spacing w:val="-2"/>
          <w:position w:val="17"/>
          <w:sz w:val="24"/>
          <w:szCs w:val="24"/>
          <w:lang w:val="en-US" w:eastAsia="zh-CN"/>
        </w:rPr>
        <w:t>%份额</w:t>
      </w:r>
      <w:r>
        <w:rPr>
          <w:rFonts w:hint="eastAsia" w:asciiTheme="minorEastAsia" w:hAnsiTheme="minorEastAsia" w:eastAsiaTheme="minorEastAsia" w:cstheme="minorEastAsia"/>
          <w:color w:val="auto"/>
          <w:spacing w:val="-2"/>
          <w:position w:val="17"/>
          <w:sz w:val="24"/>
          <w:szCs w:val="24"/>
        </w:rPr>
        <w:t>。</w:t>
      </w:r>
    </w:p>
    <w:p w14:paraId="7A31C97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2.</w:t>
      </w:r>
      <w:r>
        <w:rPr>
          <w:rFonts w:hint="eastAsia" w:asciiTheme="minorEastAsia" w:hAnsiTheme="minorEastAsia" w:eastAsiaTheme="minorEastAsia" w:cstheme="minorEastAsia"/>
          <w:spacing w:val="-2"/>
          <w:position w:val="17"/>
          <w:sz w:val="24"/>
          <w:szCs w:val="24"/>
          <w:lang w:eastAsia="zh-CN"/>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6C324BC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lang w:eastAsia="zh-CN"/>
        </w:rPr>
        <w:t>本项目支持河南省政府采购合同融资政策</w:t>
      </w:r>
      <w:r>
        <w:rPr>
          <w:rFonts w:hint="eastAsia" w:asciiTheme="minorEastAsia" w:hAnsiTheme="minorEastAsia" w:eastAsiaTheme="minorEastAsia" w:cstheme="minorEastAsia"/>
          <w:spacing w:val="-2"/>
          <w:position w:val="17"/>
          <w:sz w:val="24"/>
          <w:szCs w:val="24"/>
          <w:lang w:val="en-US" w:eastAsia="zh-CN"/>
        </w:rPr>
        <w:t>和</w:t>
      </w:r>
      <w:r>
        <w:rPr>
          <w:rFonts w:hint="eastAsia" w:asciiTheme="minorEastAsia" w:hAnsiTheme="minorEastAsia" w:eastAsiaTheme="minorEastAsia" w:cstheme="minorEastAsia"/>
          <w:spacing w:val="-2"/>
          <w:position w:val="17"/>
          <w:sz w:val="24"/>
          <w:szCs w:val="24"/>
          <w:lang w:eastAsia="zh-CN"/>
        </w:rPr>
        <w:t>资格信用承诺制。</w:t>
      </w:r>
    </w:p>
    <w:p w14:paraId="62E0F7C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highlight w:val="none"/>
        </w:rPr>
      </w:pPr>
      <w:r>
        <w:rPr>
          <w:rFonts w:hint="eastAsia" w:asciiTheme="minorEastAsia" w:hAnsiTheme="minorEastAsia" w:eastAsiaTheme="minorEastAsia" w:cstheme="minorEastAsia"/>
          <w:spacing w:val="-5"/>
          <w:sz w:val="24"/>
          <w:szCs w:val="24"/>
          <w:highlight w:val="none"/>
          <w:lang w:val="en-US" w:eastAsia="zh-CN"/>
        </w:rPr>
        <w:t>4</w:t>
      </w:r>
      <w:r>
        <w:rPr>
          <w:rFonts w:hint="eastAsia" w:asciiTheme="minorEastAsia" w:hAnsiTheme="minorEastAsia" w:eastAsiaTheme="minorEastAsia" w:cstheme="minorEastAsia"/>
          <w:spacing w:val="-5"/>
          <w:sz w:val="24"/>
          <w:szCs w:val="24"/>
          <w:highlight w:val="none"/>
        </w:rPr>
        <w:t>.本项目是属于政府购买</w:t>
      </w:r>
      <w:r>
        <w:rPr>
          <w:rFonts w:hint="eastAsia" w:asciiTheme="minorEastAsia" w:hAnsiTheme="minorEastAsia" w:eastAsiaTheme="minorEastAsia" w:cstheme="minorEastAsia"/>
          <w:spacing w:val="-5"/>
          <w:sz w:val="24"/>
          <w:szCs w:val="24"/>
          <w:highlight w:val="none"/>
          <w:lang w:val="en-US" w:eastAsia="zh-CN"/>
        </w:rPr>
        <w:t>货物</w:t>
      </w:r>
      <w:r>
        <w:rPr>
          <w:rFonts w:hint="eastAsia" w:asciiTheme="minorEastAsia" w:hAnsiTheme="minorEastAsia" w:eastAsiaTheme="minorEastAsia" w:cstheme="minorEastAsia"/>
          <w:spacing w:val="-5"/>
          <w:sz w:val="24"/>
          <w:szCs w:val="24"/>
          <w:highlight w:val="none"/>
        </w:rPr>
        <w:t>：</w:t>
      </w:r>
    </w:p>
    <w:p w14:paraId="4973464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b w:val="0"/>
          <w:bCs w:val="0"/>
          <w:color w:val="auto"/>
          <w:spacing w:val="-2"/>
          <w:position w:val="17"/>
          <w:sz w:val="24"/>
          <w:szCs w:val="24"/>
          <w:lang w:eastAsia="zh-CN"/>
        </w:rPr>
      </w:pPr>
      <w:r>
        <w:rPr>
          <w:rFonts w:hint="eastAsia" w:asciiTheme="minorEastAsia" w:hAnsiTheme="minorEastAsia" w:eastAsiaTheme="minorEastAsia" w:cstheme="minorEastAsia"/>
          <w:b w:val="0"/>
          <w:bCs w:val="0"/>
          <w:spacing w:val="-2"/>
          <w:position w:val="17"/>
          <w:sz w:val="24"/>
          <w:szCs w:val="24"/>
          <w:lang w:eastAsia="zh-CN"/>
        </w:rPr>
        <w:t>□否□接受进口产品</w:t>
      </w:r>
      <w:r>
        <w:rPr>
          <w:rFonts w:hint="eastAsia" w:asciiTheme="minorEastAsia" w:hAnsiTheme="minorEastAsia" w:eastAsiaTheme="minorEastAsia" w:cstheme="minorEastAsia"/>
          <w:b w:val="0"/>
          <w:bCs w:val="0"/>
          <w:color w:val="auto"/>
          <w:spacing w:val="-2"/>
          <w:position w:val="17"/>
          <w:sz w:val="24"/>
          <w:szCs w:val="24"/>
          <w:lang w:eastAsia="zh-CN"/>
        </w:rPr>
        <w:t>☑</w:t>
      </w:r>
      <w:r>
        <w:rPr>
          <w:rFonts w:hint="eastAsia" w:asciiTheme="minorEastAsia" w:hAnsiTheme="minorEastAsia" w:eastAsiaTheme="minorEastAsia" w:cstheme="minorEastAsia"/>
          <w:b w:val="0"/>
          <w:bCs w:val="0"/>
          <w:color w:val="auto"/>
          <w:spacing w:val="-2"/>
          <w:position w:val="17"/>
          <w:sz w:val="24"/>
          <w:szCs w:val="24"/>
          <w:lang w:val="en-US" w:eastAsia="zh-CN"/>
        </w:rPr>
        <w:t>不</w:t>
      </w:r>
      <w:r>
        <w:rPr>
          <w:rFonts w:hint="eastAsia" w:asciiTheme="minorEastAsia" w:hAnsiTheme="minorEastAsia" w:eastAsiaTheme="minorEastAsia" w:cstheme="minorEastAsia"/>
          <w:b w:val="0"/>
          <w:bCs w:val="0"/>
          <w:color w:val="auto"/>
          <w:spacing w:val="-2"/>
          <w:position w:val="17"/>
          <w:sz w:val="24"/>
          <w:szCs w:val="24"/>
          <w:lang w:eastAsia="zh-CN"/>
        </w:rPr>
        <w:t>接受进口产品</w:t>
      </w:r>
    </w:p>
    <w:p w14:paraId="07E8C8B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b w:val="0"/>
          <w:bCs w:val="0"/>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eastAsia="zh-CN"/>
        </w:rPr>
        <w:t>（政府采购活动中既有本国产品又有非本国产品参与竞争的，依法对本国产品给予价格评审优惠，对本国产品的报价给予 20%的价格扣除，用扣除后的价格参与评审。）</w:t>
      </w:r>
    </w:p>
    <w:p w14:paraId="5E35B2A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2"/>
          <w:sz w:val="24"/>
          <w:szCs w:val="24"/>
        </w:rPr>
        <w:t>□是，公益一类事业单位、使用事业编制且由财政</w:t>
      </w:r>
      <w:r>
        <w:rPr>
          <w:rFonts w:hint="eastAsia" w:asciiTheme="minorEastAsia" w:hAnsiTheme="minorEastAsia" w:eastAsiaTheme="minorEastAsia" w:cstheme="minorEastAsia"/>
          <w:spacing w:val="-3"/>
          <w:sz w:val="24"/>
          <w:szCs w:val="24"/>
        </w:rPr>
        <w:t>拨款保障的群团组织，不得</w:t>
      </w:r>
      <w:r>
        <w:rPr>
          <w:rFonts w:hint="eastAsia" w:asciiTheme="minorEastAsia" w:hAnsiTheme="minorEastAsia" w:eastAsiaTheme="minorEastAsia" w:cstheme="minorEastAsia"/>
          <w:spacing w:val="-9"/>
          <w:sz w:val="24"/>
          <w:szCs w:val="24"/>
        </w:rPr>
        <w:t>作为承接主体</w:t>
      </w:r>
      <w:r>
        <w:rPr>
          <w:rFonts w:hint="eastAsia" w:asciiTheme="minorEastAsia" w:hAnsiTheme="minorEastAsia" w:eastAsiaTheme="minorEastAsia" w:cstheme="minorEastAsia"/>
          <w:spacing w:val="-12"/>
          <w:sz w:val="24"/>
          <w:szCs w:val="24"/>
        </w:rPr>
        <w:t>。</w:t>
      </w:r>
    </w:p>
    <w:p w14:paraId="5975C89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2F20194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四</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、获取招标文件</w:t>
      </w:r>
    </w:p>
    <w:p w14:paraId="0C2A51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2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rPr>
        <w:t>1.</w:t>
      </w:r>
      <w:r>
        <w:rPr>
          <w:rFonts w:hint="eastAsia" w:asciiTheme="minorEastAsia" w:hAnsiTheme="minorEastAsia" w:eastAsiaTheme="minorEastAsia" w:cstheme="minorEastAsia"/>
          <w:color w:val="auto"/>
          <w:spacing w:val="-13"/>
          <w:sz w:val="24"/>
          <w:szCs w:val="24"/>
          <w:highlight w:val="none"/>
        </w:rPr>
        <w:t>时间：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8</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17</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7</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4"/>
          <w:sz w:val="24"/>
          <w:szCs w:val="24"/>
          <w:highlight w:val="none"/>
        </w:rPr>
        <w:t>每天上午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0:00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，下午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12:00 </w:t>
      </w:r>
      <w:r>
        <w:rPr>
          <w:rFonts w:hint="eastAsia" w:asciiTheme="minorEastAsia" w:hAnsiTheme="minorEastAsia" w:eastAsiaTheme="minorEastAsia" w:cstheme="minorEastAsia"/>
          <w:color w:val="auto"/>
          <w:spacing w:val="-14"/>
          <w:sz w:val="24"/>
          <w:szCs w:val="24"/>
          <w:highlight w:val="none"/>
        </w:rPr>
        <w:t>至</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23:59 </w:t>
      </w:r>
      <w:r>
        <w:rPr>
          <w:rFonts w:hint="eastAsia" w:asciiTheme="minorEastAsia" w:hAnsiTheme="minorEastAsia" w:eastAsiaTheme="minorEastAsia" w:cstheme="minorEastAsia"/>
          <w:color w:val="auto"/>
          <w:spacing w:val="-14"/>
          <w:sz w:val="24"/>
          <w:szCs w:val="24"/>
          <w:highlight w:val="none"/>
        </w:rPr>
        <w:t>（北京时</w:t>
      </w:r>
      <w:r>
        <w:rPr>
          <w:rFonts w:hint="eastAsia" w:asciiTheme="minorEastAsia" w:hAnsiTheme="minorEastAsia" w:eastAsiaTheme="minorEastAsia" w:cstheme="minorEastAsia"/>
          <w:color w:val="auto"/>
          <w:spacing w:val="-15"/>
          <w:sz w:val="24"/>
          <w:szCs w:val="24"/>
          <w:highlight w:val="none"/>
        </w:rPr>
        <w:t>间，法定节假日除外）。</w:t>
      </w:r>
    </w:p>
    <w:p w14:paraId="0FD4F3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2.地点：全国公共资源交易平台(河南省·南阳市)（https://ggzyjy.nanyang.gov.cn）</w:t>
      </w:r>
    </w:p>
    <w:p w14:paraId="3427626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3.方式：使用普通电子交易系统，登录全国公共资源交易平台(河南省·南阳市)</w:t>
      </w:r>
    </w:p>
    <w:p w14:paraId="100BE229">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https://ggzyjy.nanyang.gov.cn），注册后凭办理的企业身份认证锁（CA数字证书）登录会员系统按网上提示下载招标文件(*.nyzf格式)及资料（操作程序详见全国公共资源交易平台(河南省·南阳市)网站下载专区），电子交易系统技术支持电话：400-998-0000，CA数字证书技术支持：https://ggzyjy.nanyang.gov.cn/ptdl/011009/single.html。</w:t>
      </w:r>
    </w:p>
    <w:p w14:paraId="3396E7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4.售价：0元。</w:t>
      </w:r>
    </w:p>
    <w:p w14:paraId="11AD4B9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58A15067">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1"/>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五、投标文件的制作及上传</w:t>
      </w:r>
    </w:p>
    <w:p w14:paraId="520ABCE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使用普通电子交易系统。投标人须上传加密电子投标文件，电子投标文件需要使用投标文件制作工具制作，制作工具及操作手册可在全国公共资源交易平台(河南省·南阳市)“下载专区”中下载。加密电子投标文件应在招标文件规定的投标截止时间前到达交易系统。逾期到达交易系统的电子投标文件视为放弃本次投标。</w:t>
      </w:r>
    </w:p>
    <w:p w14:paraId="463558E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因投标人无需现场参与开标，所有准备工作需要自行到位。开标过程中如遇到紧急事项，可在不见面开标大厅中进行提出异议或文字交流，严重问题可拨打技术支持电话0377-61176137。不见面开标过程中，如因投标人准备不到位、网络问题等情况（30分钟内）无法及时解密，造成开标无法继续的，视为该投标人自动放弃投标，将被退回投标文件”。电子交易系统技术支持电话：400-998-0000。</w:t>
      </w:r>
    </w:p>
    <w:p w14:paraId="483B8C67">
      <w:pPr>
        <w:pStyle w:val="33"/>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p>
    <w:p w14:paraId="508D60D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六</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4"/>
          <w:szCs w:val="24"/>
          <w14:textOutline w14:w="1537" w14:cap="flat" w14:cmpd="sng">
            <w14:solidFill>
              <w14:srgbClr w14:val="000000"/>
            </w14:solidFill>
            <w14:prstDash w14:val="solid"/>
            <w14:miter w14:val="0"/>
          </w14:textOutline>
        </w:rPr>
        <w:t>交投标文件截止时间、开标时间和地点</w:t>
      </w:r>
    </w:p>
    <w:p w14:paraId="0EAF5C9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auto"/>
          <w:spacing w:val="-14"/>
          <w:sz w:val="24"/>
          <w:szCs w:val="24"/>
          <w:highlight w:val="none"/>
        </w:rPr>
        <w:t>投标截止时间、开标时间：</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2026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年</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月</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18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日</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9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点</w:t>
      </w:r>
      <w:r>
        <w:rPr>
          <w:rFonts w:hint="eastAsia" w:asciiTheme="minorEastAsia" w:hAnsiTheme="minorEastAsia" w:eastAsiaTheme="minorEastAsia" w:cstheme="minorEastAsia"/>
          <w:snapToGrid w:val="0"/>
          <w:color w:val="auto"/>
          <w:spacing w:val="-4"/>
          <w:kern w:val="0"/>
          <w:sz w:val="24"/>
          <w:szCs w:val="24"/>
          <w:highlight w:val="none"/>
          <w:u w:val="single"/>
          <w:lang w:val="en-US" w:eastAsia="zh-CN" w:bidi="ar-SA"/>
        </w:rPr>
        <w:t xml:space="preserve"> 00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分（北</w:t>
      </w:r>
      <w:r>
        <w:rPr>
          <w:rFonts w:hint="eastAsia" w:asciiTheme="minorEastAsia" w:hAnsiTheme="minorEastAsia" w:eastAsiaTheme="minorEastAsia" w:cstheme="minorEastAsia"/>
          <w:color w:val="auto"/>
          <w:spacing w:val="-15"/>
          <w:sz w:val="24"/>
          <w:szCs w:val="24"/>
          <w:highlight w:val="none"/>
        </w:rPr>
        <w:t>京时间）。</w:t>
      </w:r>
    </w:p>
    <w:p w14:paraId="27722C42">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default"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开标方式：不见面开标</w:t>
      </w:r>
    </w:p>
    <w:p w14:paraId="49631126">
      <w:pPr>
        <w:keepNext w:val="0"/>
        <w:keepLines w:val="0"/>
        <w:pageBreakBefore w:val="0"/>
        <w:widowControl/>
        <w:numPr>
          <w:ilvl w:val="0"/>
          <w:numId w:val="0"/>
        </w:numPr>
        <w:kinsoku/>
        <w:wordWrap w:val="0"/>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地点：本项目使用不见面开标，投标人无需前往现场来参与投标。具体操作流程详见南阳市公共资源交易中心下载专区栏发布的南阳不见面开标-操作手册（投标人）。</w:t>
      </w:r>
    </w:p>
    <w:p w14:paraId="7807070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3A7B296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七</w:t>
      </w: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、公告期限</w:t>
      </w:r>
    </w:p>
    <w:p w14:paraId="776194A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2 </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lang w:val="en-US"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 xml:space="preserve">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9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3"/>
          <w:sz w:val="24"/>
          <w:szCs w:val="24"/>
          <w:highlight w:val="none"/>
          <w:lang w:eastAsia="zh-CN"/>
        </w:rPr>
        <w:t>。</w:t>
      </w:r>
    </w:p>
    <w:p w14:paraId="7A31D95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3"/>
          <w:sz w:val="24"/>
          <w:szCs w:val="24"/>
        </w:rPr>
      </w:pPr>
    </w:p>
    <w:p w14:paraId="07D7EC0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八</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、其他补充事宜</w:t>
      </w:r>
    </w:p>
    <w:p w14:paraId="017DA82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r>
        <w:rPr>
          <w:rFonts w:hint="eastAsia" w:ascii="宋体" w:hAnsi="宋体" w:cs="宋体"/>
          <w:sz w:val="24"/>
          <w:szCs w:val="24"/>
        </w:rPr>
        <w:t>本项目采用</w:t>
      </w:r>
      <w:r>
        <w:rPr>
          <w:rFonts w:hint="eastAsia" w:ascii="宋体" w:hAnsi="宋体" w:cs="宋体"/>
          <w:b/>
          <w:bCs/>
          <w:color w:val="auto"/>
          <w:sz w:val="24"/>
          <w:szCs w:val="24"/>
        </w:rPr>
        <w:t>“暗标”评审</w:t>
      </w:r>
      <w:r>
        <w:rPr>
          <w:rFonts w:hint="eastAsia" w:ascii="宋体" w:hAnsi="宋体" w:cs="宋体"/>
          <w:sz w:val="24"/>
          <w:szCs w:val="24"/>
        </w:rPr>
        <w:t>。供应商应按照</w:t>
      </w:r>
      <w:r>
        <w:rPr>
          <w:rFonts w:hint="eastAsia" w:cs="宋体"/>
          <w:sz w:val="24"/>
          <w:szCs w:val="24"/>
          <w:lang w:val="en-US" w:eastAsia="zh-CN"/>
        </w:rPr>
        <w:t>招标</w:t>
      </w:r>
      <w:r>
        <w:rPr>
          <w:rFonts w:hint="eastAsia" w:ascii="宋体" w:hAnsi="宋体" w:cs="宋体"/>
          <w:sz w:val="24"/>
          <w:szCs w:val="24"/>
        </w:rPr>
        <w:t>文件要求制作投标文件。</w:t>
      </w:r>
    </w:p>
    <w:p w14:paraId="295E42F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p>
    <w:p w14:paraId="39734C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九</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、对本次招标</w:t>
      </w: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提</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出询问，请按以下方式联系。</w:t>
      </w:r>
    </w:p>
    <w:p w14:paraId="1AF6449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5"/>
          <w:sz w:val="24"/>
          <w:szCs w:val="24"/>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5"/>
          <w:sz w:val="24"/>
          <w:szCs w:val="24"/>
          <w:highlight w:val="none"/>
          <w14:textOutline w14:w="1537" w14:cap="flat" w14:cmpd="sng">
            <w14:solidFill>
              <w14:srgbClr w14:val="000000"/>
            </w14:solidFill>
            <w14:prstDash w14:val="solid"/>
            <w14:miter w14:val="0"/>
          </w14:textOutline>
        </w:rPr>
        <w:t>1.采购人信息</w:t>
      </w:r>
    </w:p>
    <w:p w14:paraId="59B26C2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highlight w:val="none"/>
          <w:lang w:val="en-US" w:eastAsia="zh-CN"/>
        </w:rPr>
      </w:pPr>
      <w:r>
        <w:rPr>
          <w:rFonts w:hint="eastAsia" w:asciiTheme="minorEastAsia" w:hAnsiTheme="minorEastAsia" w:eastAsiaTheme="minorEastAsia" w:cstheme="minorEastAsia"/>
          <w:spacing w:val="-15"/>
          <w:sz w:val="24"/>
          <w:szCs w:val="24"/>
          <w:highlight w:val="none"/>
        </w:rPr>
        <w:t>名称：</w:t>
      </w:r>
      <w:r>
        <w:rPr>
          <w:rFonts w:hint="eastAsia" w:asciiTheme="minorEastAsia" w:hAnsiTheme="minorEastAsia" w:eastAsiaTheme="minorEastAsia" w:cstheme="minorEastAsia"/>
          <w:spacing w:val="-15"/>
          <w:sz w:val="24"/>
          <w:szCs w:val="24"/>
          <w:highlight w:val="none"/>
          <w:lang w:val="en-US" w:eastAsia="zh-CN"/>
        </w:rPr>
        <w:t>南阳市第十五小学校</w:t>
      </w:r>
    </w:p>
    <w:p w14:paraId="564C29B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highlight w:val="none"/>
          <w:lang w:val="en-US" w:eastAsia="zh-CN"/>
        </w:rPr>
      </w:pPr>
      <w:r>
        <w:rPr>
          <w:rFonts w:hint="eastAsia" w:asciiTheme="minorEastAsia" w:hAnsiTheme="minorEastAsia" w:eastAsiaTheme="minorEastAsia" w:cstheme="minorEastAsia"/>
          <w:spacing w:val="-15"/>
          <w:sz w:val="24"/>
          <w:szCs w:val="24"/>
          <w:highlight w:val="none"/>
        </w:rPr>
        <w:t>地址：</w:t>
      </w:r>
      <w:r>
        <w:rPr>
          <w:rFonts w:hint="eastAsia" w:asciiTheme="minorEastAsia" w:hAnsiTheme="minorEastAsia" w:eastAsiaTheme="minorEastAsia" w:cstheme="minorEastAsia"/>
          <w:spacing w:val="-15"/>
          <w:sz w:val="24"/>
          <w:szCs w:val="24"/>
          <w:highlight w:val="none"/>
          <w:lang w:val="en-US" w:eastAsia="zh-CN"/>
        </w:rPr>
        <w:t>七一路174号</w:t>
      </w:r>
    </w:p>
    <w:p w14:paraId="13414EB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highlight w:val="none"/>
          <w:lang w:val="en-US" w:eastAsia="zh-CN"/>
        </w:rPr>
      </w:pPr>
      <w:r>
        <w:rPr>
          <w:rFonts w:hint="eastAsia" w:asciiTheme="minorEastAsia" w:hAnsiTheme="minorEastAsia" w:eastAsiaTheme="minorEastAsia" w:cstheme="minorEastAsia"/>
          <w:spacing w:val="-15"/>
          <w:sz w:val="24"/>
          <w:szCs w:val="24"/>
          <w:highlight w:val="none"/>
          <w:lang w:val="en-US" w:eastAsia="zh-CN"/>
        </w:rPr>
        <w:t>联系人：陈烨</w:t>
      </w:r>
    </w:p>
    <w:p w14:paraId="42792FE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b/>
          <w:bCs/>
          <w:color w:val="auto"/>
          <w:spacing w:val="4"/>
          <w:sz w:val="24"/>
          <w:szCs w:val="24"/>
          <w:highlight w:val="none"/>
          <w:lang w:val="en-US" w:eastAsia="zh-CN"/>
        </w:rPr>
      </w:pPr>
      <w:r>
        <w:rPr>
          <w:rFonts w:hint="eastAsia" w:asciiTheme="minorEastAsia" w:hAnsiTheme="minorEastAsia" w:eastAsiaTheme="minorEastAsia" w:cstheme="minorEastAsia"/>
          <w:spacing w:val="-15"/>
          <w:sz w:val="24"/>
          <w:szCs w:val="24"/>
          <w:highlight w:val="none"/>
        </w:rPr>
        <w:t>联系方式：</w:t>
      </w:r>
      <w:r>
        <w:rPr>
          <w:rFonts w:hint="eastAsia" w:asciiTheme="minorEastAsia" w:hAnsiTheme="minorEastAsia" w:eastAsiaTheme="minorEastAsia" w:cstheme="minorEastAsia"/>
          <w:spacing w:val="-15"/>
          <w:sz w:val="24"/>
          <w:szCs w:val="24"/>
          <w:highlight w:val="none"/>
          <w:lang w:val="en-US" w:eastAsia="zh-CN"/>
        </w:rPr>
        <w:t>0377-66005086</w:t>
      </w:r>
    </w:p>
    <w:p w14:paraId="6537CF8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2.采购代理机构信息</w:t>
      </w:r>
    </w:p>
    <w:p w14:paraId="1EBF371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rPr>
        <w:t>名称：</w:t>
      </w:r>
      <w:r>
        <w:rPr>
          <w:rFonts w:hint="eastAsia" w:asciiTheme="minorEastAsia" w:hAnsiTheme="minorEastAsia" w:eastAsiaTheme="minorEastAsia" w:cstheme="minorEastAsia"/>
          <w:spacing w:val="-15"/>
          <w:sz w:val="24"/>
          <w:szCs w:val="24"/>
          <w:lang w:val="en-US" w:eastAsia="zh-CN"/>
        </w:rPr>
        <w:t>南阳市公共资源交易中心</w:t>
      </w:r>
    </w:p>
    <w:p w14:paraId="363944C3">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地址：</w:t>
      </w:r>
      <w:r>
        <w:rPr>
          <w:rFonts w:hint="eastAsia" w:ascii="宋体" w:hAnsi="宋体" w:eastAsia="宋体" w:cs="宋体"/>
          <w:sz w:val="24"/>
          <w:szCs w:val="24"/>
          <w:u w:val="none"/>
          <w:lang w:eastAsia="zh-CN"/>
        </w:rPr>
        <w:t>南阳市范蠡东路与南都路交叉口市民服务中心中区3号楼5楼</w:t>
      </w:r>
    </w:p>
    <w:p w14:paraId="0BC003C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lang w:val="en-US" w:eastAsia="zh-CN"/>
        </w:rPr>
        <w:t>联系人：蔡有良</w:t>
      </w:r>
    </w:p>
    <w:p w14:paraId="0DEBE7D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15"/>
          <w:sz w:val="24"/>
          <w:szCs w:val="24"/>
        </w:rPr>
        <w:t>联系方式：</w:t>
      </w:r>
      <w:r>
        <w:rPr>
          <w:rFonts w:hint="eastAsia" w:asciiTheme="minorEastAsia" w:hAnsiTheme="minorEastAsia" w:eastAsiaTheme="minorEastAsia" w:cstheme="minorEastAsia"/>
          <w:spacing w:val="-15"/>
          <w:sz w:val="24"/>
          <w:szCs w:val="24"/>
          <w:lang w:val="en-US" w:eastAsia="zh-CN"/>
        </w:rPr>
        <w:t>61176188</w:t>
      </w:r>
    </w:p>
    <w:p w14:paraId="35D4D94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b/>
          <w:bCs/>
          <w:spacing w:val="5"/>
          <w:sz w:val="24"/>
          <w:szCs w:val="24"/>
        </w:rPr>
      </w:pPr>
    </w:p>
    <w:p w14:paraId="7466BD3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color w:val="auto"/>
          <w:spacing w:val="5"/>
          <w:sz w:val="24"/>
          <w:szCs w:val="24"/>
          <w:u w:val="single"/>
          <w:lang w:val="en-US" w:eastAsia="zh-CN"/>
        </w:rPr>
      </w:pPr>
      <w:r>
        <w:rPr>
          <w:rFonts w:hint="eastAsia" w:asciiTheme="minorEastAsia" w:hAnsiTheme="minorEastAsia" w:eastAsiaTheme="minorEastAsia" w:cstheme="minorEastAsia"/>
          <w:color w:val="auto"/>
          <w:spacing w:val="4"/>
          <w:sz w:val="24"/>
          <w:szCs w:val="24"/>
          <w:lang w:val="en-US" w:eastAsia="zh-CN"/>
          <w14:textOutline w14:w="1537" w14:cap="flat" w14:cmpd="sng">
            <w14:solidFill>
              <w14:srgbClr w14:val="000000"/>
            </w14:solidFill>
            <w14:prstDash w14:val="solid"/>
            <w14:miter w14:val="0"/>
          </w14:textOutline>
        </w:rPr>
        <w:t>3.网址：</w:t>
      </w:r>
      <w:r>
        <w:rPr>
          <w:rFonts w:hint="eastAsia" w:asciiTheme="minorEastAsia" w:hAnsiTheme="minorEastAsia" w:eastAsiaTheme="minorEastAsia" w:cstheme="minorEastAsia"/>
          <w:color w:val="auto"/>
          <w:spacing w:val="-15"/>
          <w:sz w:val="24"/>
          <w:szCs w:val="24"/>
          <w:lang w:val="en-US" w:eastAsia="zh-CN"/>
        </w:rPr>
        <w:fldChar w:fldCharType="begin"/>
      </w:r>
      <w:r>
        <w:rPr>
          <w:rFonts w:hint="eastAsia" w:asciiTheme="minorEastAsia" w:hAnsiTheme="minorEastAsia" w:eastAsiaTheme="minorEastAsia" w:cstheme="minorEastAsia"/>
          <w:color w:val="auto"/>
          <w:spacing w:val="-15"/>
          <w:sz w:val="24"/>
          <w:szCs w:val="24"/>
          <w:lang w:val="en-US" w:eastAsia="zh-CN"/>
        </w:rPr>
        <w:instrText xml:space="preserve"> HYPERLINK "https://ggzyjy.nanyang.gov.cn" </w:instrText>
      </w:r>
      <w:r>
        <w:rPr>
          <w:rFonts w:hint="eastAsia" w:asciiTheme="minorEastAsia" w:hAnsiTheme="minorEastAsia" w:eastAsiaTheme="minorEastAsia" w:cstheme="minorEastAsia"/>
          <w:color w:val="auto"/>
          <w:spacing w:val="-15"/>
          <w:sz w:val="24"/>
          <w:szCs w:val="24"/>
          <w:lang w:val="en-US" w:eastAsia="zh-CN"/>
        </w:rPr>
        <w:fldChar w:fldCharType="separate"/>
      </w:r>
      <w:r>
        <w:rPr>
          <w:rStyle w:val="25"/>
          <w:rFonts w:hint="eastAsia" w:asciiTheme="minorEastAsia" w:hAnsiTheme="minorEastAsia" w:eastAsiaTheme="minorEastAsia" w:cstheme="minorEastAsia"/>
          <w:color w:val="auto"/>
          <w:spacing w:val="-15"/>
          <w:sz w:val="24"/>
          <w:szCs w:val="24"/>
          <w:lang w:val="en-US" w:eastAsia="zh-CN"/>
        </w:rPr>
        <w:t>https://ggzyjy.nanyang.gov.cn</w:t>
      </w:r>
      <w:r>
        <w:rPr>
          <w:rFonts w:hint="eastAsia" w:asciiTheme="minorEastAsia" w:hAnsiTheme="minorEastAsia" w:eastAsiaTheme="minorEastAsia" w:cstheme="minorEastAsia"/>
          <w:color w:val="auto"/>
          <w:spacing w:val="-15"/>
          <w:sz w:val="24"/>
          <w:szCs w:val="24"/>
          <w:lang w:val="en-US" w:eastAsia="zh-CN"/>
        </w:rPr>
        <w:fldChar w:fldCharType="end"/>
      </w:r>
      <w:r>
        <w:rPr>
          <w:rFonts w:hint="eastAsia" w:asciiTheme="minorEastAsia" w:hAnsiTheme="minorEastAsia" w:eastAsiaTheme="minorEastAsia" w:cstheme="minorEastAsia"/>
          <w:color w:val="auto"/>
          <w:spacing w:val="-15"/>
          <w:sz w:val="24"/>
          <w:szCs w:val="24"/>
          <w:lang w:val="en-US" w:eastAsia="zh-CN"/>
        </w:rPr>
        <w:t xml:space="preserve">   E-mail:nyszfcgzx@126.com</w:t>
      </w:r>
    </w:p>
    <w:p w14:paraId="296F250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spacing w:val="5"/>
          <w:sz w:val="24"/>
          <w:szCs w:val="24"/>
          <w:u w:val="single"/>
          <w:lang w:val="en-US" w:eastAsia="zh-CN"/>
        </w:rPr>
      </w:pPr>
    </w:p>
    <w:p w14:paraId="3394854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5"/>
          <w:sz w:val="24"/>
          <w:szCs w:val="24"/>
          <w:lang w:val="en-US" w:eastAsia="zh-CN"/>
        </w:rPr>
      </w:pPr>
    </w:p>
    <w:p w14:paraId="1C93FC1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40" w:firstLineChars="2400"/>
        <w:jc w:val="both"/>
        <w:textAlignment w:val="baseline"/>
        <w:outlineLvl w:val="1"/>
        <w:rPr>
          <w:rFonts w:hint="eastAsia" w:asciiTheme="minorEastAsia" w:hAnsiTheme="minorEastAsia" w:eastAsiaTheme="minorEastAsia" w:cstheme="minorEastAsia"/>
          <w:color w:val="auto"/>
          <w:spacing w:val="-15"/>
          <w:sz w:val="24"/>
          <w:szCs w:val="24"/>
          <w:lang w:val="en-US" w:eastAsia="zh-CN"/>
        </w:rPr>
      </w:pPr>
    </w:p>
    <w:p w14:paraId="7233F7C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40" w:firstLineChars="2400"/>
        <w:jc w:val="both"/>
        <w:textAlignment w:val="baseline"/>
        <w:outlineLvl w:val="1"/>
        <w:rPr>
          <w:rFonts w:hint="eastAsia" w:asciiTheme="minorEastAsia" w:hAnsiTheme="minorEastAsia" w:eastAsiaTheme="minorEastAsia" w:cstheme="minorEastAsia"/>
          <w:color w:val="auto"/>
          <w:spacing w:val="-15"/>
          <w:sz w:val="24"/>
          <w:szCs w:val="24"/>
          <w:lang w:val="en-US" w:eastAsia="zh-CN"/>
        </w:rPr>
      </w:pPr>
    </w:p>
    <w:p w14:paraId="60EB261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right"/>
        <w:textAlignment w:val="baseline"/>
        <w:outlineLvl w:val="1"/>
        <w:rPr>
          <w:rFonts w:hint="eastAsia" w:asciiTheme="minorEastAsia" w:hAnsiTheme="minorEastAsia" w:eastAsiaTheme="minorEastAsia" w:cstheme="minorEastAsia"/>
          <w:color w:val="auto"/>
          <w:spacing w:val="-15"/>
          <w:sz w:val="24"/>
          <w:szCs w:val="24"/>
          <w:lang w:val="en-US" w:eastAsia="zh-CN"/>
        </w:rPr>
      </w:pPr>
      <w:r>
        <w:rPr>
          <w:rFonts w:hint="eastAsia" w:asciiTheme="minorEastAsia" w:hAnsiTheme="minorEastAsia" w:eastAsiaTheme="minorEastAsia" w:cstheme="minorEastAsia"/>
          <w:color w:val="auto"/>
          <w:spacing w:val="-15"/>
          <w:sz w:val="24"/>
          <w:szCs w:val="24"/>
          <w:lang w:val="en-US" w:eastAsia="zh-CN"/>
        </w:rPr>
        <w:t>南阳市公共资源交易中心</w:t>
      </w:r>
    </w:p>
    <w:p w14:paraId="4418D0B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992" w:firstLineChars="2800"/>
        <w:jc w:val="both"/>
        <w:textAlignment w:val="baseline"/>
        <w:outlineLvl w:val="1"/>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val="en-US"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 xml:space="preserve">2 </w:t>
      </w:r>
      <w:r>
        <w:rPr>
          <w:rFonts w:hint="eastAsia" w:asciiTheme="minorEastAsia" w:hAnsiTheme="minorEastAsia" w:eastAsiaTheme="minorEastAsia" w:cstheme="minorEastAsia"/>
          <w:color w:val="auto"/>
          <w:spacing w:val="-13"/>
          <w:sz w:val="24"/>
          <w:szCs w:val="24"/>
          <w:highlight w:val="none"/>
        </w:rPr>
        <w:t>日</w:t>
      </w:r>
    </w:p>
    <w:p w14:paraId="100A4B64">
      <w:pPr>
        <w:ind w:firstLine="2506" w:firstLineChars="700"/>
        <w:rPr>
          <w:rFonts w:hint="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采购需求</w:t>
      </w:r>
    </w:p>
    <w:p w14:paraId="62CE9642">
      <w:pPr>
        <w:pStyle w:val="15"/>
        <w:rPr>
          <w:rFonts w:hint="eastAsia"/>
        </w:rPr>
      </w:pPr>
    </w:p>
    <w:p w14:paraId="7592B65D">
      <w:pPr>
        <w:numPr>
          <w:ilvl w:val="0"/>
          <w:numId w:val="0"/>
        </w:numPr>
        <w:rPr>
          <w:rFonts w:hint="eastAsia"/>
        </w:rPr>
      </w:pPr>
    </w:p>
    <w:p w14:paraId="57D82865">
      <w:pPr>
        <w:pStyle w:val="6"/>
        <w:keepNext w:val="0"/>
        <w:keepLines w:val="0"/>
        <w:pageBreakBefore w:val="0"/>
        <w:widowControl/>
        <w:numPr>
          <w:ilvl w:val="0"/>
          <w:numId w:val="4"/>
        </w:numPr>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采购</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内容及要求</w:t>
      </w:r>
    </w:p>
    <w:p w14:paraId="11FE00F5">
      <w:pPr>
        <w:numPr>
          <w:ilvl w:val="0"/>
          <w:numId w:val="5"/>
        </w:numPr>
        <w:rPr>
          <w:rFonts w:hint="eastAsia"/>
          <w:lang w:val="en-US" w:eastAsia="zh-CN"/>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采购货物需求及数量</w:t>
      </w:r>
    </w:p>
    <w:tbl>
      <w:tblPr>
        <w:tblStyle w:val="22"/>
        <w:tblW w:w="50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4"/>
        <w:gridCol w:w="957"/>
        <w:gridCol w:w="5895"/>
        <w:gridCol w:w="558"/>
        <w:gridCol w:w="601"/>
      </w:tblGrid>
      <w:tr w14:paraId="6BD2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345" w:type="pct"/>
            <w:noWrap w:val="0"/>
            <w:vAlign w:val="center"/>
          </w:tcPr>
          <w:p w14:paraId="5961A9E7">
            <w:pPr>
              <w:widowControl w:val="0"/>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序号</w:t>
            </w:r>
          </w:p>
        </w:tc>
        <w:tc>
          <w:tcPr>
            <w:tcW w:w="556" w:type="pct"/>
            <w:noWrap w:val="0"/>
            <w:vAlign w:val="center"/>
          </w:tcPr>
          <w:p w14:paraId="7CA6018A">
            <w:pPr>
              <w:widowControl w:val="0"/>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产品名称</w:t>
            </w:r>
          </w:p>
        </w:tc>
        <w:tc>
          <w:tcPr>
            <w:tcW w:w="3424" w:type="pct"/>
            <w:noWrap w:val="0"/>
            <w:vAlign w:val="center"/>
          </w:tcPr>
          <w:p w14:paraId="034373AC">
            <w:pPr>
              <w:widowControl w:val="0"/>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具体参数</w:t>
            </w:r>
          </w:p>
        </w:tc>
        <w:tc>
          <w:tcPr>
            <w:tcW w:w="324" w:type="pct"/>
            <w:noWrap w:val="0"/>
            <w:vAlign w:val="center"/>
          </w:tcPr>
          <w:p w14:paraId="315E13E8">
            <w:pPr>
              <w:widowControl w:val="0"/>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单位</w:t>
            </w:r>
          </w:p>
        </w:tc>
        <w:tc>
          <w:tcPr>
            <w:tcW w:w="349" w:type="pct"/>
            <w:noWrap w:val="0"/>
            <w:vAlign w:val="center"/>
          </w:tcPr>
          <w:p w14:paraId="587721DE">
            <w:pPr>
              <w:widowControl w:val="0"/>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数量</w:t>
            </w:r>
          </w:p>
        </w:tc>
      </w:tr>
      <w:tr w14:paraId="6FBC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729D59FB">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26A8A126">
            <w:pPr>
              <w:widowControl w:val="0"/>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智慧黑板</w:t>
            </w:r>
          </w:p>
        </w:tc>
        <w:tc>
          <w:tcPr>
            <w:tcW w:w="3424" w:type="pct"/>
            <w:noWrap w:val="0"/>
            <w:vAlign w:val="center"/>
          </w:tcPr>
          <w:p w14:paraId="3CC9B289">
            <w:pPr>
              <w:keepNext w:val="0"/>
              <w:keepLines w:val="0"/>
              <w:widowControl/>
              <w:suppressLineNumbers w:val="0"/>
              <w:jc w:val="left"/>
              <w:rPr>
                <w:sz w:val="20"/>
                <w:szCs w:val="20"/>
              </w:rPr>
            </w:pPr>
            <w:r>
              <w:rPr>
                <w:rFonts w:ascii="宋体" w:hAnsi="宋体" w:eastAsia="宋体" w:cs="宋体"/>
                <w:snapToGrid w:val="0"/>
                <w:color w:val="000000"/>
                <w:kern w:val="0"/>
                <w:sz w:val="22"/>
                <w:szCs w:val="22"/>
                <w:lang w:val="en-US" w:eastAsia="zh-CN" w:bidi="ar"/>
              </w:rPr>
              <w:t>1、整机采用全金属材质，标准三拼接组合设计，各屏体拼接平整顺畅、过渡均匀；设备整体总长≥4200mm，总高≥1200mm，整机厚度≤115mm；屏体边缘采用圆角防磕碰包边结构；双侧副板支持磁吸，可实现板书书写数据采集、课堂书写过程记录留存功能。</w:t>
            </w:r>
          </w:p>
          <w:p w14:paraId="31D96BC1">
            <w:pPr>
              <w:keepNext w:val="0"/>
              <w:keepLines w:val="0"/>
              <w:widowControl/>
              <w:suppressLineNumbers w:val="0"/>
              <w:jc w:val="left"/>
              <w:rPr>
                <w:sz w:val="20"/>
                <w:szCs w:val="20"/>
              </w:rPr>
            </w:pPr>
            <w:r>
              <w:rPr>
                <w:rFonts w:ascii="宋体" w:hAnsi="宋体" w:eastAsia="宋体" w:cs="宋体"/>
                <w:snapToGrid w:val="0"/>
                <w:color w:val="000000"/>
                <w:kern w:val="0"/>
                <w:sz w:val="22"/>
                <w:szCs w:val="22"/>
                <w:lang w:val="en-US" w:eastAsia="zh-CN" w:bidi="ar"/>
              </w:rPr>
              <w:t>2、</w:t>
            </w:r>
            <w:r>
              <w:rPr>
                <w:rFonts w:hint="eastAsia" w:ascii="微软雅黑" w:hAnsi="微软雅黑" w:eastAsia="微软雅黑" w:cs="微软雅黑"/>
                <w:snapToGrid w:val="0"/>
                <w:color w:val="000000"/>
                <w:kern w:val="0"/>
                <w:sz w:val="22"/>
                <w:szCs w:val="22"/>
                <w:lang w:val="en-US" w:eastAsia="zh-CN" w:bidi="ar"/>
              </w:rPr>
              <w:t>▲</w:t>
            </w:r>
            <w:r>
              <w:rPr>
                <w:rFonts w:ascii="宋体" w:hAnsi="宋体" w:eastAsia="宋体" w:cs="宋体"/>
                <w:snapToGrid w:val="0"/>
                <w:color w:val="000000"/>
                <w:kern w:val="0"/>
                <w:sz w:val="22"/>
                <w:szCs w:val="22"/>
                <w:lang w:val="en-US" w:eastAsia="zh-CN" w:bidi="ar"/>
              </w:rPr>
              <w:t>主屏采用≥86英寸16:9比例UHD超高清液晶屏，分辨率≥3840×2160，屏幕亮度≥350cd/m²，横竖可视角度均≥178°，显示色彩均匀、视角无衰减，满足常态化超清教学展示需求。</w:t>
            </w:r>
          </w:p>
          <w:p w14:paraId="094C8208">
            <w:pPr>
              <w:keepNext w:val="0"/>
              <w:keepLines w:val="0"/>
              <w:widowControl/>
              <w:suppressLineNumbers w:val="0"/>
              <w:jc w:val="left"/>
              <w:rPr>
                <w:sz w:val="20"/>
                <w:szCs w:val="20"/>
              </w:rPr>
            </w:pPr>
            <w:r>
              <w:rPr>
                <w:rFonts w:ascii="宋体" w:hAnsi="宋体" w:eastAsia="宋体" w:cs="宋体"/>
                <w:snapToGrid w:val="0"/>
                <w:color w:val="000000"/>
                <w:kern w:val="0"/>
                <w:sz w:val="22"/>
                <w:szCs w:val="22"/>
                <w:lang w:val="en-US" w:eastAsia="zh-CN" w:bidi="ar"/>
              </w:rPr>
              <w:t>3、屏幕光生物安全符合GB/T20145-2006标准，达到RG0无危害蓝光防护等级；设备搭载环境光感应模块，可依据环境光线强弱自动适配调节屏幕亮度，实现智能护眼。</w:t>
            </w:r>
          </w:p>
          <w:p w14:paraId="15406A80">
            <w:pPr>
              <w:keepNext w:val="0"/>
              <w:keepLines w:val="0"/>
              <w:widowControl/>
              <w:suppressLineNumbers w:val="0"/>
              <w:jc w:val="left"/>
              <w:rPr>
                <w:sz w:val="20"/>
                <w:szCs w:val="20"/>
              </w:rPr>
            </w:pPr>
            <w:r>
              <w:rPr>
                <w:rFonts w:ascii="宋体" w:hAnsi="宋体" w:eastAsia="宋体" w:cs="宋体"/>
                <w:snapToGrid w:val="0"/>
                <w:color w:val="000000"/>
                <w:kern w:val="0"/>
                <w:sz w:val="22"/>
                <w:szCs w:val="22"/>
                <w:lang w:val="en-US" w:eastAsia="zh-CN" w:bidi="ar"/>
              </w:rPr>
              <w:t>4、设备配备原生非转接物理接口，接口数量≥</w:t>
            </w:r>
            <w:r>
              <w:rPr>
                <w:rFonts w:hint="eastAsia" w:ascii="宋体" w:hAnsi="宋体" w:eastAsia="宋体" w:cs="宋体"/>
                <w:snapToGrid w:val="0"/>
                <w:color w:val="000000"/>
                <w:kern w:val="0"/>
                <w:sz w:val="22"/>
                <w:szCs w:val="22"/>
                <w:lang w:val="en-US" w:eastAsia="zh-CN" w:bidi="ar"/>
              </w:rPr>
              <w:t>6</w:t>
            </w:r>
            <w:r>
              <w:rPr>
                <w:rFonts w:ascii="宋体" w:hAnsi="宋体" w:eastAsia="宋体" w:cs="宋体"/>
                <w:snapToGrid w:val="0"/>
                <w:color w:val="000000"/>
                <w:kern w:val="0"/>
                <w:sz w:val="22"/>
                <w:szCs w:val="22"/>
                <w:lang w:val="en-US" w:eastAsia="zh-CN" w:bidi="ar"/>
              </w:rPr>
              <w:t>个，至少包含</w:t>
            </w:r>
            <w:r>
              <w:rPr>
                <w:rFonts w:hint="eastAsia" w:ascii="宋体" w:hAnsi="宋体" w:eastAsia="宋体" w:cs="宋体"/>
                <w:snapToGrid w:val="0"/>
                <w:color w:val="000000"/>
                <w:kern w:val="0"/>
                <w:sz w:val="22"/>
                <w:szCs w:val="22"/>
                <w:lang w:val="en-US" w:eastAsia="zh-CN" w:bidi="ar"/>
              </w:rPr>
              <w:t>但不限于</w:t>
            </w:r>
            <w:r>
              <w:rPr>
                <w:rFonts w:ascii="宋体" w:hAnsi="宋体" w:eastAsia="宋体" w:cs="宋体"/>
                <w:snapToGrid w:val="0"/>
                <w:color w:val="000000"/>
                <w:kern w:val="0"/>
                <w:sz w:val="22"/>
                <w:szCs w:val="22"/>
                <w:lang w:val="en-US" w:eastAsia="zh-CN" w:bidi="ar"/>
              </w:rPr>
              <w:t>HDMI、双通道USB（支持双系统识别使用）、Type-C、USB-Type-B触控接口。</w:t>
            </w:r>
          </w:p>
          <w:p w14:paraId="6DDE21A5">
            <w:pPr>
              <w:keepNext w:val="0"/>
              <w:keepLines w:val="0"/>
              <w:widowControl/>
              <w:suppressLineNumbers w:val="0"/>
              <w:jc w:val="left"/>
              <w:rPr>
                <w:sz w:val="20"/>
                <w:szCs w:val="20"/>
              </w:rPr>
            </w:pPr>
            <w:r>
              <w:rPr>
                <w:rFonts w:ascii="宋体" w:hAnsi="宋体" w:eastAsia="宋体" w:cs="宋体"/>
                <w:snapToGrid w:val="0"/>
                <w:color w:val="000000"/>
                <w:kern w:val="0"/>
                <w:sz w:val="22"/>
                <w:szCs w:val="22"/>
                <w:lang w:val="en-US" w:eastAsia="zh-CN" w:bidi="ar"/>
              </w:rPr>
              <w:t>5、整机具备支持屏幕防划伤、防静电、防电磁辐射、触摸屏防遮挡干扰等功能，设备抗干扰、耐磨损，适配校园高频、复杂教学使用场景。</w:t>
            </w:r>
          </w:p>
          <w:p w14:paraId="52325B4B">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u w:val="none"/>
                <w:lang w:val="en-US" w:eastAsia="zh-CN" w:bidi="ar"/>
              </w:rPr>
              <w:t>6</w:t>
            </w:r>
            <w:r>
              <w:rPr>
                <w:rFonts w:ascii="宋体" w:hAnsi="宋体" w:eastAsia="宋体" w:cs="宋体"/>
                <w:snapToGrid w:val="0"/>
                <w:color w:val="000000"/>
                <w:kern w:val="0"/>
                <w:sz w:val="22"/>
                <w:szCs w:val="22"/>
                <w:u w:val="none"/>
                <w:lang w:val="en-US" w:eastAsia="zh-CN" w:bidi="ar"/>
              </w:rPr>
              <w:t>、</w:t>
            </w:r>
            <w:r>
              <w:rPr>
                <w:rFonts w:ascii="宋体" w:hAnsi="宋体" w:eastAsia="宋体" w:cs="宋体"/>
                <w:snapToGrid w:val="0"/>
                <w:color w:val="000000"/>
                <w:kern w:val="0"/>
                <w:sz w:val="22"/>
                <w:szCs w:val="22"/>
                <w:lang w:val="en-US" w:eastAsia="zh-CN" w:bidi="ar"/>
              </w:rPr>
              <w:t>高清教学摄像头，支持4K超清画面输出，对角视场角≥135°，拍摄范围广、无视觉盲区。</w:t>
            </w:r>
          </w:p>
          <w:p w14:paraId="6A5AD9DE">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7</w:t>
            </w:r>
            <w:r>
              <w:rPr>
                <w:rFonts w:ascii="宋体" w:hAnsi="宋体" w:eastAsia="宋体" w:cs="宋体"/>
                <w:snapToGrid w:val="0"/>
                <w:color w:val="000000"/>
                <w:kern w:val="0"/>
                <w:sz w:val="22"/>
                <w:szCs w:val="22"/>
                <w:lang w:val="en-US" w:eastAsia="zh-CN" w:bidi="ar"/>
              </w:rPr>
              <w:t>、</w:t>
            </w:r>
            <w:r>
              <w:rPr>
                <w:rFonts w:hint="eastAsia" w:ascii="微软雅黑" w:hAnsi="微软雅黑" w:eastAsia="微软雅黑" w:cs="微软雅黑"/>
                <w:snapToGrid w:val="0"/>
                <w:color w:val="000000"/>
                <w:kern w:val="0"/>
                <w:sz w:val="22"/>
                <w:szCs w:val="22"/>
                <w:lang w:val="en-US" w:eastAsia="zh-CN" w:bidi="ar"/>
              </w:rPr>
              <w:t>▲</w:t>
            </w:r>
            <w:r>
              <w:rPr>
                <w:rFonts w:ascii="宋体" w:hAnsi="宋体" w:eastAsia="宋体" w:cs="宋体"/>
                <w:snapToGrid w:val="0"/>
                <w:color w:val="000000"/>
                <w:kern w:val="0"/>
                <w:sz w:val="22"/>
                <w:szCs w:val="22"/>
                <w:lang w:val="en-US" w:eastAsia="zh-CN" w:bidi="ar"/>
              </w:rPr>
              <w:t>主屏采用电容触控技术，支持≥40点同步多点触控书写，触控分辨率≥32768×32768，触控响应</w:t>
            </w:r>
            <w:r>
              <w:rPr>
                <w:rFonts w:hint="eastAsia" w:ascii="宋体" w:hAnsi="宋体" w:eastAsia="宋体" w:cs="宋体"/>
                <w:snapToGrid w:val="0"/>
                <w:color w:val="000000"/>
                <w:kern w:val="0"/>
                <w:sz w:val="22"/>
                <w:szCs w:val="22"/>
                <w:lang w:val="en-US" w:eastAsia="zh-CN" w:bidi="ar"/>
              </w:rPr>
              <w:t>无断点</w:t>
            </w:r>
            <w:r>
              <w:rPr>
                <w:rFonts w:ascii="宋体" w:hAnsi="宋体" w:eastAsia="宋体" w:cs="宋体"/>
                <w:snapToGrid w:val="0"/>
                <w:color w:val="000000"/>
                <w:kern w:val="0"/>
                <w:sz w:val="22"/>
                <w:szCs w:val="22"/>
                <w:lang w:val="en-US" w:eastAsia="zh-CN" w:bidi="ar"/>
              </w:rPr>
              <w:t>。</w:t>
            </w:r>
          </w:p>
          <w:p w14:paraId="0B89F922">
            <w:pPr>
              <w:keepNext w:val="0"/>
              <w:keepLines w:val="0"/>
              <w:widowControl/>
              <w:suppressLineNumbers w:val="0"/>
              <w:jc w:val="left"/>
              <w:rPr>
                <w:rFonts w:ascii="宋体" w:hAnsi="宋体" w:eastAsia="宋体" w:cs="宋体"/>
                <w:sz w:val="24"/>
                <w:szCs w:val="24"/>
              </w:rPr>
            </w:pPr>
            <w:r>
              <w:rPr>
                <w:rFonts w:hint="eastAsia" w:ascii="宋体" w:hAnsi="宋体" w:eastAsia="宋体" w:cs="宋体"/>
                <w:snapToGrid w:val="0"/>
                <w:color w:val="000000"/>
                <w:kern w:val="0"/>
                <w:sz w:val="22"/>
                <w:szCs w:val="22"/>
                <w:lang w:val="en-US" w:eastAsia="zh-CN" w:bidi="ar"/>
              </w:rPr>
              <w:t>8</w:t>
            </w:r>
            <w:r>
              <w:rPr>
                <w:rFonts w:ascii="宋体" w:hAnsi="宋体" w:eastAsia="宋体" w:cs="宋体"/>
                <w:snapToGrid w:val="0"/>
                <w:color w:val="000000"/>
                <w:kern w:val="0"/>
                <w:sz w:val="22"/>
                <w:szCs w:val="22"/>
                <w:lang w:val="en-US" w:eastAsia="zh-CN" w:bidi="ar"/>
              </w:rPr>
              <w:t>、不低于八核主控，运行内存不低于4GB，本地存储空间不低于32GB。</w:t>
            </w:r>
          </w:p>
          <w:p w14:paraId="1D459752">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9</w:t>
            </w:r>
            <w:r>
              <w:rPr>
                <w:rFonts w:ascii="宋体" w:hAnsi="宋体" w:eastAsia="宋体" w:cs="宋体"/>
                <w:snapToGrid w:val="0"/>
                <w:color w:val="000000"/>
                <w:kern w:val="0"/>
                <w:sz w:val="22"/>
                <w:szCs w:val="22"/>
                <w:lang w:val="en-US" w:eastAsia="zh-CN" w:bidi="ar"/>
              </w:rPr>
              <w:t>、</w:t>
            </w:r>
            <w:r>
              <w:rPr>
                <w:rFonts w:hint="eastAsia" w:ascii="微软雅黑" w:hAnsi="微软雅黑" w:eastAsia="微软雅黑" w:cs="微软雅黑"/>
                <w:snapToGrid w:val="0"/>
                <w:color w:val="000000"/>
                <w:kern w:val="0"/>
                <w:sz w:val="22"/>
                <w:szCs w:val="22"/>
                <w:lang w:val="en-US" w:eastAsia="zh-CN" w:bidi="ar"/>
              </w:rPr>
              <w:t>▲</w:t>
            </w:r>
            <w:r>
              <w:rPr>
                <w:rFonts w:ascii="宋体" w:hAnsi="宋体" w:eastAsia="宋体" w:cs="宋体"/>
                <w:snapToGrid w:val="0"/>
                <w:color w:val="000000"/>
                <w:kern w:val="0"/>
                <w:sz w:val="22"/>
                <w:szCs w:val="22"/>
                <w:lang w:val="en-US" w:eastAsia="zh-CN" w:bidi="ar"/>
              </w:rPr>
              <w:t>插拔式OPS；OPS模块不低于1</w:t>
            </w:r>
            <w:r>
              <w:rPr>
                <w:rFonts w:hint="eastAsia" w:ascii="宋体" w:hAnsi="宋体" w:eastAsia="宋体" w:cs="宋体"/>
                <w:snapToGrid w:val="0"/>
                <w:color w:val="000000"/>
                <w:kern w:val="0"/>
                <w:sz w:val="22"/>
                <w:szCs w:val="22"/>
                <w:lang w:val="en-US" w:eastAsia="zh-CN" w:bidi="ar"/>
              </w:rPr>
              <w:t>3</w:t>
            </w:r>
            <w:r>
              <w:rPr>
                <w:rFonts w:ascii="宋体" w:hAnsi="宋体" w:eastAsia="宋体" w:cs="宋体"/>
                <w:snapToGrid w:val="0"/>
                <w:color w:val="000000"/>
                <w:kern w:val="0"/>
                <w:sz w:val="22"/>
                <w:szCs w:val="22"/>
                <w:lang w:val="en-US" w:eastAsia="zh-CN" w:bidi="ar"/>
              </w:rPr>
              <w:t>代酷睿i7同等性能，内存≥32GB，固态硬盘≥512GB，满足高清课件、多软件并行、资源处理等高性能教学需求。</w:t>
            </w:r>
          </w:p>
          <w:p w14:paraId="21EE4418">
            <w:pPr>
              <w:keepNext w:val="0"/>
              <w:keepLines w:val="0"/>
              <w:widowControl/>
              <w:suppressLineNumbers w:val="0"/>
              <w:jc w:val="left"/>
              <w:rPr>
                <w:sz w:val="20"/>
                <w:szCs w:val="20"/>
                <w:u w:val="single"/>
              </w:rPr>
            </w:pPr>
            <w:r>
              <w:rPr>
                <w:rFonts w:hint="eastAsia" w:ascii="宋体" w:hAnsi="宋体" w:eastAsia="宋体" w:cs="宋体"/>
                <w:snapToGrid w:val="0"/>
                <w:color w:val="000000"/>
                <w:kern w:val="0"/>
                <w:sz w:val="22"/>
                <w:szCs w:val="22"/>
                <w:lang w:val="en-US" w:eastAsia="zh-CN" w:bidi="ar"/>
              </w:rPr>
              <w:t>10</w:t>
            </w:r>
            <w:r>
              <w:rPr>
                <w:rFonts w:ascii="宋体" w:hAnsi="宋体" w:eastAsia="宋体" w:cs="宋体"/>
                <w:snapToGrid w:val="0"/>
                <w:color w:val="000000"/>
                <w:kern w:val="0"/>
                <w:sz w:val="22"/>
                <w:szCs w:val="22"/>
                <w:lang w:val="en-US" w:eastAsia="zh-CN" w:bidi="ar"/>
              </w:rPr>
              <w:t>、设备支持WiFi6（2.4G/5G双频）无线网络，传输高速稳定、抗干扰能力强；支持蓝牙5.3及以上版本，可稳定适配各类无线教学外设。</w:t>
            </w:r>
          </w:p>
          <w:p w14:paraId="73B2D9C2">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11</w:t>
            </w:r>
            <w:r>
              <w:rPr>
                <w:rFonts w:ascii="宋体" w:hAnsi="宋体" w:eastAsia="宋体" w:cs="宋体"/>
                <w:snapToGrid w:val="0"/>
                <w:color w:val="000000"/>
                <w:kern w:val="0"/>
                <w:sz w:val="22"/>
                <w:szCs w:val="22"/>
                <w:lang w:val="en-US" w:eastAsia="zh-CN" w:bidi="ar"/>
              </w:rPr>
              <w:t>、系统具备自主优化与安全防护能力，支持系统深度瘦身、后台垃圾缓存清理、U盘病毒查杀、课堂弹窗一键拦截，长效保障系统运行流畅、课堂教学环境纯净稳定。</w:t>
            </w:r>
          </w:p>
          <w:p w14:paraId="36AC37AD">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12</w:t>
            </w:r>
            <w:r>
              <w:rPr>
                <w:rFonts w:ascii="宋体" w:hAnsi="宋体" w:eastAsia="宋体" w:cs="宋体"/>
                <w:snapToGrid w:val="0"/>
                <w:color w:val="000000"/>
                <w:kern w:val="0"/>
                <w:sz w:val="22"/>
                <w:szCs w:val="22"/>
                <w:lang w:val="en-US" w:eastAsia="zh-CN" w:bidi="ar"/>
              </w:rPr>
              <w:t>、设备具备智能节能管控机制，支持无人值守自动屏保、锁屏、关机，有效节能降耗、延长设备使用寿命；支持移动端、PC端远程运维访问，可远程查看设备运行状态、实时画面，远程下发开关机、重启等操控指令，自动统计设备使用运行数据。</w:t>
            </w:r>
          </w:p>
          <w:p w14:paraId="6D72BBCD">
            <w:pPr>
              <w:keepNext w:val="0"/>
              <w:keepLines w:val="0"/>
              <w:widowControl/>
              <w:suppressLineNumbers w:val="0"/>
              <w:jc w:val="left"/>
              <w:rPr>
                <w:sz w:val="20"/>
                <w:szCs w:val="20"/>
              </w:rPr>
            </w:pPr>
            <w:r>
              <w:rPr>
                <w:rFonts w:hint="eastAsia" w:ascii="宋体" w:hAnsi="宋体" w:eastAsia="宋体" w:cs="宋体"/>
                <w:snapToGrid w:val="0"/>
                <w:color w:val="000000"/>
                <w:kern w:val="0"/>
                <w:sz w:val="22"/>
                <w:szCs w:val="22"/>
                <w:lang w:val="en-US" w:eastAsia="zh-CN" w:bidi="ar"/>
              </w:rPr>
              <w:t>13</w:t>
            </w:r>
            <w:r>
              <w:rPr>
                <w:rFonts w:ascii="宋体" w:hAnsi="宋体" w:eastAsia="宋体" w:cs="宋体"/>
                <w:snapToGrid w:val="0"/>
                <w:color w:val="000000"/>
                <w:kern w:val="0"/>
                <w:sz w:val="22"/>
                <w:szCs w:val="22"/>
                <w:lang w:val="en-US" w:eastAsia="zh-CN" w:bidi="ar"/>
              </w:rPr>
              <w:t>、提供运维管理平台，支持设备远程实时管控、远程故障排查诊断、软件批量静默升级部署、公告文件远程推送下发；局域网环境下支持不少于4种音视频直播模式，直播清晰度、帧率可自主调节，适配校园同步授课、远程教研场景。</w:t>
            </w:r>
          </w:p>
          <w:p w14:paraId="400AD11F">
            <w:pPr>
              <w:keepNext w:val="0"/>
              <w:keepLines w:val="0"/>
              <w:widowControl/>
              <w:suppressLineNumbers w:val="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snapToGrid w:val="0"/>
                <w:color w:val="000000"/>
                <w:kern w:val="0"/>
                <w:sz w:val="22"/>
                <w:szCs w:val="22"/>
                <w:lang w:val="en-US" w:eastAsia="zh-CN" w:bidi="ar"/>
              </w:rPr>
              <w:t>14</w:t>
            </w:r>
            <w:r>
              <w:rPr>
                <w:rFonts w:ascii="宋体" w:hAnsi="宋体" w:eastAsia="宋体" w:cs="宋体"/>
                <w:snapToGrid w:val="0"/>
                <w:color w:val="000000"/>
                <w:kern w:val="0"/>
                <w:sz w:val="22"/>
                <w:szCs w:val="22"/>
                <w:lang w:val="en-US" w:eastAsia="zh-CN" w:bidi="ar"/>
              </w:rPr>
              <w:t>、运维平台具备巡课管理功能，支持课堂巡课画面截图、文字备注、教学记录留存，支持记录二次编辑、删除管理，可导出PDF、Excel格式巡课数据报表，满足校园教学督导、台账归档管理需求。</w:t>
            </w:r>
          </w:p>
        </w:tc>
        <w:tc>
          <w:tcPr>
            <w:tcW w:w="324" w:type="pct"/>
            <w:noWrap w:val="0"/>
            <w:vAlign w:val="center"/>
          </w:tcPr>
          <w:p w14:paraId="1182FB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349" w:type="pct"/>
            <w:noWrap w:val="0"/>
            <w:vAlign w:val="center"/>
          </w:tcPr>
          <w:p w14:paraId="5F880D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100</w:t>
            </w:r>
          </w:p>
        </w:tc>
      </w:tr>
      <w:tr w14:paraId="2E8F4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3EDF0210">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6CAB2C99">
            <w:pPr>
              <w:widowControl w:val="0"/>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教室音响</w:t>
            </w:r>
          </w:p>
        </w:tc>
        <w:tc>
          <w:tcPr>
            <w:tcW w:w="3424" w:type="pct"/>
            <w:noWrap w:val="0"/>
            <w:vAlign w:val="center"/>
          </w:tcPr>
          <w:p w14:paraId="3B0A2069">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1、具备无线及有线音频接入能力，支持多媒体本地扩声使用</w:t>
            </w:r>
            <w:r>
              <w:rPr>
                <w:rFonts w:hint="eastAsia" w:ascii="宋体" w:hAnsi="宋体" w:eastAsia="宋体" w:cs="宋体"/>
                <w:snapToGrid w:val="0"/>
                <w:color w:val="000000"/>
                <w:kern w:val="0"/>
                <w:sz w:val="21"/>
                <w:szCs w:val="21"/>
                <w:lang w:val="en-US" w:eastAsia="zh-CN" w:bidi="ar"/>
              </w:rPr>
              <w:t>；</w:t>
            </w:r>
          </w:p>
          <w:p w14:paraId="121B0FFE">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2、具备不少于1路立体声输入接口、1路话筒输入接口、1路定压广播输入接口</w:t>
            </w:r>
            <w:r>
              <w:rPr>
                <w:rFonts w:hint="eastAsia" w:ascii="宋体" w:hAnsi="宋体" w:eastAsia="宋体" w:cs="宋体"/>
                <w:snapToGrid w:val="0"/>
                <w:color w:val="000000"/>
                <w:kern w:val="0"/>
                <w:sz w:val="21"/>
                <w:szCs w:val="21"/>
                <w:lang w:val="en-US" w:eastAsia="zh-CN" w:bidi="ar"/>
              </w:rPr>
              <w:t>；</w:t>
            </w:r>
          </w:p>
          <w:p w14:paraId="0B5B25EC">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3、可独立调节立体声音量、话筒音量，具备音频高音、低音调节功能</w:t>
            </w:r>
            <w:r>
              <w:rPr>
                <w:rFonts w:hint="eastAsia" w:ascii="宋体" w:hAnsi="宋体" w:eastAsia="宋体" w:cs="宋体"/>
                <w:snapToGrid w:val="0"/>
                <w:color w:val="000000"/>
                <w:kern w:val="0"/>
                <w:sz w:val="21"/>
                <w:szCs w:val="21"/>
                <w:lang w:val="en-US" w:eastAsia="zh-CN" w:bidi="ar"/>
              </w:rPr>
              <w:t>；</w:t>
            </w:r>
          </w:p>
          <w:p w14:paraId="2B0AD9C6">
            <w:pPr>
              <w:keepNext w:val="0"/>
              <w:keepLines w:val="0"/>
              <w:widowControl/>
              <w:suppressLineNumbers w:val="0"/>
              <w:jc w:val="left"/>
              <w:rPr>
                <w:rFonts w:hint="eastAsia" w:ascii="宋体" w:hAnsi="宋体" w:eastAsia="宋体" w:cs="宋体"/>
                <w:snapToGrid w:val="0"/>
                <w:color w:val="000000"/>
                <w:kern w:val="0"/>
                <w:sz w:val="21"/>
                <w:szCs w:val="21"/>
                <w:lang w:val="en-US" w:eastAsia="zh-CN" w:bidi="ar"/>
              </w:rPr>
            </w:pPr>
            <w:r>
              <w:rPr>
                <w:rFonts w:ascii="宋体" w:hAnsi="宋体" w:eastAsia="宋体" w:cs="宋体"/>
                <w:snapToGrid w:val="0"/>
                <w:color w:val="000000"/>
                <w:kern w:val="0"/>
                <w:sz w:val="21"/>
                <w:szCs w:val="21"/>
                <w:lang w:val="en-US" w:eastAsia="zh-CN" w:bidi="ar"/>
              </w:rPr>
              <w:t>4、额定输出功率≥2×25W，额定阻抗 8Ω；扬声器单元配置不低于4 英寸全频单元×1、2 英寸高音单元×1</w:t>
            </w:r>
            <w:r>
              <w:rPr>
                <w:rFonts w:hint="eastAsia" w:ascii="宋体" w:hAnsi="宋体" w:eastAsia="宋体" w:cs="宋体"/>
                <w:snapToGrid w:val="0"/>
                <w:color w:val="000000"/>
                <w:kern w:val="0"/>
                <w:sz w:val="21"/>
                <w:szCs w:val="21"/>
                <w:lang w:val="en-US" w:eastAsia="zh-CN" w:bidi="ar"/>
              </w:rPr>
              <w:t>；</w:t>
            </w:r>
          </w:p>
          <w:p w14:paraId="4EBE26C6">
            <w:pPr>
              <w:keepNext w:val="0"/>
              <w:keepLines w:val="0"/>
              <w:widowControl/>
              <w:suppressLineNumbers w:val="0"/>
              <w:jc w:val="left"/>
              <w:rPr>
                <w:rFonts w:hint="eastAsia" w:ascii="宋体" w:hAnsi="宋体" w:eastAsia="宋体" w:cs="宋体"/>
                <w:b w:val="0"/>
                <w:bCs w:val="0"/>
                <w:i w:val="0"/>
                <w:iCs w:val="0"/>
                <w:sz w:val="21"/>
                <w:szCs w:val="21"/>
                <w:vertAlign w:val="baseline"/>
                <w:lang w:val="en-US" w:eastAsia="zh-CN"/>
              </w:rPr>
            </w:pPr>
            <w:r>
              <w:rPr>
                <w:rFonts w:ascii="宋体" w:hAnsi="宋体" w:eastAsia="宋体" w:cs="宋体"/>
                <w:snapToGrid w:val="0"/>
                <w:color w:val="000000"/>
                <w:kern w:val="0"/>
                <w:sz w:val="21"/>
                <w:szCs w:val="21"/>
                <w:lang w:val="en-US" w:eastAsia="zh-CN" w:bidi="ar"/>
              </w:rPr>
              <w:t>5、信噪比≥89dB，频率响应范围 116Hz</w:t>
            </w:r>
            <w:r>
              <w:rPr>
                <w:rFonts w:ascii="宋体" w:hAnsi="宋体" w:eastAsia="宋体" w:cs="宋体"/>
                <w:snapToGrid w:val="0"/>
                <w:color w:val="000000"/>
                <w:kern w:val="0"/>
                <w:sz w:val="21"/>
                <w:szCs w:val="21"/>
                <w:lang w:val="en-US" w:eastAsia="zh-CN" w:bidi="ar"/>
              </w:rPr>
              <w:noBreakHyphen/>
            </w:r>
            <w:r>
              <w:rPr>
                <w:rFonts w:ascii="宋体" w:hAnsi="宋体" w:eastAsia="宋体" w:cs="宋体"/>
                <w:snapToGrid w:val="0"/>
                <w:color w:val="000000"/>
                <w:kern w:val="0"/>
                <w:sz w:val="21"/>
                <w:szCs w:val="21"/>
                <w:lang w:val="en-US" w:eastAsia="zh-CN" w:bidi="ar"/>
              </w:rPr>
              <w:t>17kHz；</w:t>
            </w:r>
          </w:p>
        </w:tc>
        <w:tc>
          <w:tcPr>
            <w:tcW w:w="324" w:type="pct"/>
            <w:noWrap w:val="0"/>
            <w:vAlign w:val="center"/>
          </w:tcPr>
          <w:p w14:paraId="10E9B9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对</w:t>
            </w:r>
          </w:p>
        </w:tc>
        <w:tc>
          <w:tcPr>
            <w:tcW w:w="349" w:type="pct"/>
            <w:noWrap w:val="0"/>
            <w:vAlign w:val="center"/>
          </w:tcPr>
          <w:p w14:paraId="583ED2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100</w:t>
            </w:r>
          </w:p>
        </w:tc>
      </w:tr>
      <w:tr w14:paraId="7DC8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623B0344">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6237A34D">
            <w:pPr>
              <w:widowControl w:val="0"/>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视频展台</w:t>
            </w:r>
          </w:p>
        </w:tc>
        <w:tc>
          <w:tcPr>
            <w:tcW w:w="3424" w:type="pct"/>
            <w:noWrap w:val="0"/>
            <w:vAlign w:val="center"/>
          </w:tcPr>
          <w:p w14:paraId="1D97CB90">
            <w:pPr>
              <w:keepNext w:val="0"/>
              <w:keepLines w:val="0"/>
              <w:widowControl/>
              <w:suppressLineNumbers w:val="0"/>
              <w:snapToGrid w:val="0"/>
              <w:ind w:left="0" w:leftChars="0" w:right="0" w:rightChars="0" w:firstLine="0" w:firstLineChars="0"/>
              <w:jc w:val="left"/>
              <w:rPr>
                <w:rFonts w:hint="default" w:ascii="宋体" w:hAnsi="宋体" w:eastAsia="宋体" w:cs="宋体"/>
                <w:b w:val="0"/>
                <w:bCs w:val="0"/>
                <w:i w:val="0"/>
                <w:iCs w:val="0"/>
                <w:sz w:val="21"/>
                <w:szCs w:val="21"/>
                <w:highlight w:val="none"/>
                <w:lang w:val="en-US"/>
              </w:rPr>
            </w:pPr>
            <w:r>
              <w:rPr>
                <w:rFonts w:hint="eastAsia" w:ascii="宋体" w:hAnsi="宋体" w:eastAsia="宋体" w:cs="宋体"/>
                <w:b w:val="0"/>
                <w:bCs w:val="0"/>
                <w:i w:val="0"/>
                <w:iCs w:val="0"/>
                <w:kern w:val="0"/>
                <w:sz w:val="21"/>
                <w:szCs w:val="21"/>
                <w:lang w:val="en-US" w:eastAsia="zh-CN" w:bidi="ar"/>
              </w:rPr>
              <w:t>1、</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kern w:val="0"/>
                <w:sz w:val="21"/>
                <w:szCs w:val="21"/>
                <w:lang w:val="en-US" w:eastAsia="zh-CN" w:bidi="ar"/>
              </w:rPr>
              <w:t>铝合金外壳及展台主体，无锐角安全设计，接口隐藏式布局，展台支持折叠收纳入箱，支持壁挂、移动两种使用方式，</w:t>
            </w:r>
            <w:r>
              <w:rPr>
                <w:rFonts w:hint="eastAsia" w:ascii="宋体" w:hAnsi="宋体" w:eastAsia="宋体" w:cs="宋体"/>
                <w:b w:val="0"/>
                <w:bCs w:val="0"/>
                <w:i w:val="0"/>
                <w:iCs w:val="0"/>
                <w:sz w:val="21"/>
                <w:szCs w:val="21"/>
                <w:highlight w:val="none"/>
                <w:lang w:val="en-US" w:eastAsia="zh-CN"/>
              </w:rPr>
              <w:t>需提供有效证明材料.</w:t>
            </w:r>
          </w:p>
          <w:p w14:paraId="55E0A832">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rPr>
            </w:pPr>
            <w:r>
              <w:rPr>
                <w:rFonts w:hint="eastAsia" w:ascii="宋体" w:hAnsi="宋体" w:eastAsia="宋体" w:cs="宋体"/>
                <w:b w:val="0"/>
                <w:bCs w:val="0"/>
                <w:i w:val="0"/>
                <w:iCs w:val="0"/>
                <w:kern w:val="0"/>
                <w:sz w:val="21"/>
                <w:szCs w:val="21"/>
                <w:highlight w:val="none"/>
                <w:lang w:val="en-US" w:eastAsia="zh-CN" w:bidi="ar"/>
              </w:rPr>
              <w:t>2、</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kern w:val="0"/>
                <w:sz w:val="21"/>
                <w:szCs w:val="21"/>
                <w:highlight w:val="none"/>
                <w:lang w:val="en-US" w:eastAsia="zh-CN" w:bidi="ar"/>
              </w:rPr>
              <w:t>支持USB/WiFi双模无线连接，设备内置电池，续航≥8小时，支持电量百分比显示，支持箱内充电、磁吸充电，放入壁挂箱可自动补电，</w:t>
            </w:r>
            <w:r>
              <w:rPr>
                <w:rFonts w:hint="eastAsia" w:ascii="宋体" w:hAnsi="宋体" w:eastAsia="宋体" w:cs="宋体"/>
                <w:b w:val="0"/>
                <w:bCs w:val="0"/>
                <w:i w:val="0"/>
                <w:iCs w:val="0"/>
                <w:sz w:val="21"/>
                <w:szCs w:val="21"/>
                <w:highlight w:val="none"/>
                <w:lang w:val="en-US" w:eastAsia="zh-CN"/>
              </w:rPr>
              <w:t>需提供有效证明材料</w:t>
            </w:r>
            <w:r>
              <w:rPr>
                <w:rFonts w:hint="eastAsia" w:ascii="宋体" w:hAnsi="宋体" w:eastAsia="宋体" w:cs="宋体"/>
                <w:b w:val="0"/>
                <w:bCs w:val="0"/>
                <w:i w:val="0"/>
                <w:iCs w:val="0"/>
                <w:kern w:val="0"/>
                <w:sz w:val="21"/>
                <w:szCs w:val="21"/>
                <w:highlight w:val="none"/>
                <w:lang w:val="en-US" w:eastAsia="zh-CN" w:bidi="ar"/>
              </w:rPr>
              <w:t>。</w:t>
            </w:r>
          </w:p>
          <w:p w14:paraId="5E4152DD">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rPr>
            </w:pPr>
            <w:r>
              <w:rPr>
                <w:rFonts w:hint="eastAsia" w:ascii="宋体" w:hAnsi="宋体" w:eastAsia="宋体" w:cs="宋体"/>
                <w:b w:val="0"/>
                <w:bCs w:val="0"/>
                <w:i w:val="0"/>
                <w:iCs w:val="0"/>
                <w:kern w:val="0"/>
                <w:sz w:val="21"/>
                <w:szCs w:val="21"/>
                <w:highlight w:val="none"/>
                <w:lang w:val="en-US" w:eastAsia="zh-CN" w:bidi="ar"/>
              </w:rPr>
              <w:t>3、有效像素≥1200万，拍摄分辨率≥4160×3120，支持4K实时画面传输，免驱运行，兼容Windows及国产操作系统。</w:t>
            </w:r>
          </w:p>
          <w:p w14:paraId="03276580">
            <w:pPr>
              <w:keepNext w:val="0"/>
              <w:keepLines w:val="0"/>
              <w:widowControl/>
              <w:suppressLineNumbers w:val="0"/>
              <w:snapToGrid w:val="0"/>
              <w:ind w:left="0" w:leftChars="0" w:right="0" w:rightChars="0" w:firstLine="0" w:firstLineChars="0"/>
              <w:jc w:val="left"/>
              <w:rPr>
                <w:rFonts w:hint="default"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kern w:val="0"/>
                <w:sz w:val="21"/>
                <w:szCs w:val="21"/>
                <w:highlight w:val="none"/>
                <w:lang w:val="en-US" w:eastAsia="zh-CN" w:bidi="ar"/>
              </w:rPr>
              <w:t>4、俯拍最大支持A3幅面，支持A4/A5纸张展示；横臂支持任意角度悬停，镜头支持上下翻转、90°旋转侧拍，</w:t>
            </w:r>
            <w:r>
              <w:rPr>
                <w:rFonts w:hint="eastAsia" w:ascii="宋体" w:hAnsi="宋体" w:eastAsia="宋体" w:cs="宋体"/>
                <w:b w:val="0"/>
                <w:bCs w:val="0"/>
                <w:i w:val="0"/>
                <w:iCs w:val="0"/>
                <w:sz w:val="21"/>
                <w:szCs w:val="21"/>
                <w:highlight w:val="none"/>
                <w:lang w:val="en-US" w:eastAsia="zh-CN"/>
              </w:rPr>
              <w:t>需提供有效证明材料。</w:t>
            </w:r>
          </w:p>
          <w:p w14:paraId="1132AD72">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kern w:val="0"/>
                <w:sz w:val="21"/>
                <w:szCs w:val="21"/>
                <w:lang w:val="en-US" w:eastAsia="zh-CN" w:bidi="ar"/>
              </w:rPr>
              <w:t>5、配备旋钮开关及缩放调节功能，支持一键拍照、画面存储至电脑端。</w:t>
            </w:r>
          </w:p>
        </w:tc>
        <w:tc>
          <w:tcPr>
            <w:tcW w:w="324" w:type="pct"/>
            <w:noWrap w:val="0"/>
            <w:vAlign w:val="center"/>
          </w:tcPr>
          <w:p w14:paraId="21B947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台</w:t>
            </w:r>
          </w:p>
        </w:tc>
        <w:tc>
          <w:tcPr>
            <w:tcW w:w="349" w:type="pct"/>
            <w:noWrap w:val="0"/>
            <w:vAlign w:val="center"/>
          </w:tcPr>
          <w:p w14:paraId="2FDE80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100</w:t>
            </w:r>
          </w:p>
        </w:tc>
      </w:tr>
      <w:tr w14:paraId="78FC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5" w:type="pct"/>
            <w:noWrap w:val="0"/>
            <w:vAlign w:val="center"/>
          </w:tcPr>
          <w:p w14:paraId="58BEC4D7">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2FA7A76E">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无线麦克</w:t>
            </w:r>
          </w:p>
          <w:p w14:paraId="18A7EF21">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sz w:val="24"/>
                <w:szCs w:val="24"/>
                <w:lang w:val="en-US" w:eastAsia="zh-CN"/>
              </w:rPr>
            </w:pPr>
          </w:p>
        </w:tc>
        <w:tc>
          <w:tcPr>
            <w:tcW w:w="3424" w:type="pct"/>
            <w:noWrap w:val="0"/>
            <w:vAlign w:val="center"/>
          </w:tcPr>
          <w:p w14:paraId="50D26774">
            <w:pPr>
              <w:keepNext w:val="0"/>
              <w:keepLines w:val="0"/>
              <w:pageBreakBefore w:val="0"/>
              <w:widowControl w:val="0"/>
              <w:numPr>
                <w:ilvl w:val="0"/>
                <w:numId w:val="7"/>
              </w:numPr>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采用2.4G/5G双频跳频无损传输，传输稳定抗干扰；</w:t>
            </w:r>
          </w:p>
          <w:p w14:paraId="77655CB7">
            <w:pPr>
              <w:keepNext w:val="0"/>
              <w:keepLines w:val="0"/>
              <w:pageBreakBefore w:val="0"/>
              <w:widowControl w:val="0"/>
              <w:numPr>
                <w:ilvl w:val="0"/>
                <w:numId w:val="7"/>
              </w:numPr>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具备智能降噪，精准过滤教室环境杂声、风噪；</w:t>
            </w:r>
          </w:p>
          <w:p w14:paraId="252928A4">
            <w:pPr>
              <w:keepNext w:val="0"/>
              <w:keepLines w:val="0"/>
              <w:pageBreakBefore w:val="0"/>
              <w:widowControl w:val="0"/>
              <w:numPr>
                <w:ilvl w:val="0"/>
                <w:numId w:val="7"/>
              </w:numPr>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支持≥48kHz高清采样，无破音失真；</w:t>
            </w:r>
          </w:p>
          <w:p w14:paraId="0116FDC4">
            <w:pPr>
              <w:keepNext w:val="0"/>
              <w:keepLines w:val="0"/>
              <w:pageBreakBefore w:val="0"/>
              <w:widowControl w:val="0"/>
              <w:numPr>
                <w:ilvl w:val="0"/>
                <w:numId w:val="7"/>
              </w:numPr>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续航时间不低于8h，适配长时间课堂录播、远程互动教学，兼容性强、运行稳定。</w:t>
            </w:r>
          </w:p>
        </w:tc>
        <w:tc>
          <w:tcPr>
            <w:tcW w:w="324" w:type="pct"/>
            <w:noWrap w:val="0"/>
            <w:vAlign w:val="center"/>
          </w:tcPr>
          <w:p w14:paraId="7677F1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349" w:type="pct"/>
            <w:noWrap w:val="0"/>
            <w:vAlign w:val="center"/>
          </w:tcPr>
          <w:p w14:paraId="0C3BCA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110</w:t>
            </w:r>
          </w:p>
        </w:tc>
      </w:tr>
      <w:tr w14:paraId="0658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2250176B">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23ECAE05">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4K录播系统</w:t>
            </w:r>
          </w:p>
        </w:tc>
        <w:tc>
          <w:tcPr>
            <w:tcW w:w="3424" w:type="pct"/>
            <w:noWrap w:val="0"/>
            <w:vAlign w:val="center"/>
          </w:tcPr>
          <w:p w14:paraId="487C9A72">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一、</w:t>
            </w:r>
            <w:r>
              <w:rPr>
                <w:rFonts w:hint="eastAsia" w:ascii="宋体" w:hAnsi="宋体" w:eastAsia="宋体" w:cs="宋体"/>
                <w:b w:val="0"/>
                <w:bCs w:val="0"/>
                <w:i w:val="0"/>
                <w:iCs w:val="0"/>
                <w:color w:val="000000"/>
                <w:kern w:val="0"/>
                <w:sz w:val="21"/>
                <w:szCs w:val="21"/>
                <w:u w:val="none"/>
                <w:lang w:val="en-US" w:eastAsia="zh-CN" w:bidi="ar"/>
              </w:rPr>
              <w:t>4K录播主机：</w:t>
            </w:r>
          </w:p>
          <w:p w14:paraId="291CD129">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1、采用嵌入式架构，机身≥1U机架式设计，运行稳定安全，布线便捷，支持外接多尺寸控制屏。</w:t>
            </w:r>
          </w:p>
          <w:p w14:paraId="7ACBF4D7">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sz w:val="21"/>
                <w:szCs w:val="21"/>
                <w:lang w:val="en-US" w:eastAsia="zh-CN"/>
              </w:rPr>
              <w:t>2、</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sz w:val="21"/>
                <w:szCs w:val="21"/>
                <w:lang w:val="en-US" w:eastAsia="zh-CN"/>
              </w:rPr>
              <w:t>硬件平台，CPU≥8核、GPU≥1核、NPU≥1核，最高核心频</w:t>
            </w:r>
            <w:r>
              <w:rPr>
                <w:rFonts w:hint="eastAsia" w:ascii="宋体" w:hAnsi="宋体" w:eastAsia="宋体" w:cs="宋体"/>
                <w:b w:val="0"/>
                <w:bCs w:val="0"/>
                <w:i w:val="0"/>
                <w:iCs w:val="0"/>
                <w:sz w:val="21"/>
                <w:szCs w:val="21"/>
                <w:highlight w:val="none"/>
                <w:lang w:val="en-US" w:eastAsia="zh-CN"/>
              </w:rPr>
              <w:t>率2.8GHz，需提供有效证明材料。</w:t>
            </w:r>
          </w:p>
          <w:p w14:paraId="3363CDD0">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sz w:val="21"/>
                <w:szCs w:val="21"/>
                <w:highlight w:val="none"/>
                <w:lang w:val="en-US" w:eastAsia="zh-CN"/>
              </w:rPr>
              <w:t>3、设备正常工作噪声≤30dB(A)，整机工作功耗≤50W，低噪节能。</w:t>
            </w:r>
          </w:p>
          <w:p w14:paraId="79E0BB3A">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sz w:val="21"/>
                <w:szCs w:val="21"/>
                <w:highlight w:val="none"/>
                <w:lang w:val="en-US" w:eastAsia="zh-CN"/>
              </w:rPr>
              <w:t>4、</w:t>
            </w:r>
            <w:r>
              <w:rPr>
                <w:rFonts w:hint="eastAsia" w:ascii="宋体" w:hAnsi="宋体" w:eastAsia="宋体" w:cs="宋体"/>
                <w:b w:val="0"/>
                <w:bCs w:val="0"/>
                <w:i w:val="0"/>
                <w:iCs w:val="0"/>
                <w:kern w:val="2"/>
                <w:sz w:val="21"/>
                <w:szCs w:val="21"/>
                <w:highlight w:val="none"/>
                <w:lang w:val="en-US" w:eastAsia="zh-CN" w:bidi="ar-SA"/>
              </w:rPr>
              <w:t>配备多路高清视频接口，包含</w:t>
            </w:r>
            <w:r>
              <w:rPr>
                <w:rFonts w:hint="eastAsia" w:ascii="宋体" w:hAnsi="宋体" w:eastAsia="宋体" w:cs="宋体"/>
                <w:b w:val="0"/>
                <w:bCs w:val="0"/>
                <w:i w:val="0"/>
                <w:iCs w:val="0"/>
                <w:sz w:val="21"/>
                <w:szCs w:val="21"/>
                <w:highlight w:val="none"/>
                <w:lang w:val="en-US" w:eastAsia="zh-CN"/>
              </w:rPr>
              <w:t>D-Video（RJ45）≥4路，HDMI输入≥2路，HDMI输出≥2路。</w:t>
            </w:r>
          </w:p>
          <w:p w14:paraId="489DE7E2">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sz w:val="21"/>
                <w:szCs w:val="21"/>
                <w:highlight w:val="none"/>
                <w:lang w:val="en-US" w:eastAsia="zh-CN"/>
              </w:rPr>
              <w:t>5、</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sz w:val="21"/>
                <w:szCs w:val="21"/>
                <w:highlight w:val="none"/>
                <w:lang w:val="en-US" w:eastAsia="zh-CN"/>
              </w:rPr>
              <w:t>支持线性+数字双音频输入，Line in≥2路、Line out≥2路、D-Mic（RJ45）≥6路，需提供有效证明材料。</w:t>
            </w:r>
          </w:p>
          <w:p w14:paraId="2B3C6363">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6、RJ45网口≥1路，支持100/1000M自适应，兼容IPv4、IPv6双协议栈。</w:t>
            </w:r>
          </w:p>
          <w:p w14:paraId="457FBA99">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7、支持RS232串行通信协议，可外接设备控制。</w:t>
            </w:r>
          </w:p>
          <w:p w14:paraId="2B0DE44C">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8、配备USB2.0≥2路，支持U盘等外设接入。</w:t>
            </w:r>
          </w:p>
          <w:p w14:paraId="2AE36B9B">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9、内置本地存储≥2T，满足系统运行及视频本地录制存储需求。</w:t>
            </w:r>
          </w:p>
          <w:p w14:paraId="54810C9A">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10、支持单根双绞线实现摄像机供电、设备控制、视频信号同步传输，无需转接器。</w:t>
            </w:r>
          </w:p>
          <w:p w14:paraId="694CE5D8">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11、支持单根双绞线实现麦克风供电与音频采集，传输抗干扰、音质稳定。</w:t>
            </w:r>
          </w:p>
          <w:p w14:paraId="0D411577">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12、支持同品牌摄像机RJ45双绞线裸数据直传，传输无编解码、无画质损耗，声画同步延迟≤100ms，需提供有效证明材料</w:t>
            </w:r>
            <w:r>
              <w:rPr>
                <w:rFonts w:hint="eastAsia" w:ascii="宋体" w:hAnsi="宋体" w:eastAsia="宋体" w:cs="宋体"/>
                <w:b w:val="0"/>
                <w:bCs w:val="0"/>
                <w:i w:val="0"/>
                <w:iCs w:val="0"/>
                <w:sz w:val="21"/>
                <w:szCs w:val="21"/>
                <w:lang w:eastAsia="zh-CN"/>
              </w:rPr>
              <w:t>；</w:t>
            </w:r>
          </w:p>
          <w:p w14:paraId="497517F1">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kern w:val="0"/>
                <w:sz w:val="21"/>
                <w:szCs w:val="21"/>
                <w:lang w:val="en-US" w:eastAsia="zh-CN" w:bidi="ar"/>
              </w:rPr>
              <w:t>二、</w:t>
            </w:r>
            <w:r>
              <w:rPr>
                <w:rFonts w:hint="eastAsia" w:ascii="宋体" w:hAnsi="宋体" w:eastAsia="宋体" w:cs="宋体"/>
                <w:b w:val="0"/>
                <w:bCs w:val="0"/>
                <w:i w:val="0"/>
                <w:iCs w:val="0"/>
                <w:color w:val="000000"/>
                <w:kern w:val="0"/>
                <w:sz w:val="21"/>
                <w:szCs w:val="21"/>
                <w:u w:val="none"/>
                <w:lang w:val="en-US" w:eastAsia="zh-CN" w:bidi="ar"/>
              </w:rPr>
              <w:t>智能摄录与流媒体处理软件：</w:t>
            </w:r>
          </w:p>
          <w:p w14:paraId="77697785">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13、</w:t>
            </w:r>
            <w:r>
              <w:rPr>
                <w:rFonts w:hint="eastAsia" w:ascii="宋体" w:hAnsi="宋体" w:eastAsia="宋体" w:cs="宋体"/>
                <w:b w:val="0"/>
                <w:bCs w:val="0"/>
                <w:i w:val="0"/>
                <w:iCs w:val="0"/>
                <w:sz w:val="21"/>
                <w:szCs w:val="21"/>
              </w:rPr>
              <w:t>系统高度集成一体化，内嵌录制、直播、导播、AI跟踪、音视频编解码、音视频处理、存储、点播、互动全业务功能，一体化运行稳定高效。</w:t>
            </w:r>
          </w:p>
          <w:p w14:paraId="18A8FE38">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14、</w:t>
            </w:r>
            <w:r>
              <w:rPr>
                <w:rFonts w:hint="eastAsia" w:ascii="宋体" w:hAnsi="宋体" w:eastAsia="宋体" w:cs="宋体"/>
                <w:b w:val="0"/>
                <w:bCs w:val="0"/>
                <w:i w:val="0"/>
                <w:iCs w:val="0"/>
                <w:sz w:val="21"/>
                <w:szCs w:val="21"/>
              </w:rPr>
              <w:t>软件内置主机，具备自主知识产权，可提供计算机软件著作权登记证书复印件；设备、平台</w:t>
            </w:r>
            <w:r>
              <w:rPr>
                <w:rFonts w:hint="eastAsia" w:ascii="宋体" w:hAnsi="宋体" w:eastAsia="宋体" w:cs="宋体"/>
                <w:b w:val="0"/>
                <w:bCs w:val="0"/>
                <w:i w:val="0"/>
                <w:iCs w:val="0"/>
                <w:sz w:val="21"/>
                <w:szCs w:val="21"/>
                <w:lang w:val="en-US" w:eastAsia="zh-CN"/>
              </w:rPr>
              <w:t>软件</w:t>
            </w:r>
            <w:r>
              <w:rPr>
                <w:rFonts w:hint="eastAsia" w:ascii="宋体" w:hAnsi="宋体" w:eastAsia="宋体" w:cs="宋体"/>
                <w:b w:val="0"/>
                <w:bCs w:val="0"/>
                <w:i w:val="0"/>
                <w:iCs w:val="0"/>
                <w:sz w:val="21"/>
                <w:szCs w:val="21"/>
              </w:rPr>
              <w:t>、云台摄像机为同一品牌，兼容性统一。</w:t>
            </w:r>
          </w:p>
          <w:p w14:paraId="2714BEF8">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red"/>
                <w:lang w:val="en-US" w:eastAsia="zh-CN"/>
              </w:rPr>
            </w:pPr>
            <w:r>
              <w:rPr>
                <w:rFonts w:hint="eastAsia" w:ascii="宋体" w:hAnsi="宋体" w:eastAsia="宋体" w:cs="宋体"/>
                <w:b w:val="0"/>
                <w:bCs w:val="0"/>
                <w:i w:val="0"/>
                <w:iCs w:val="0"/>
                <w:sz w:val="21"/>
                <w:szCs w:val="21"/>
                <w:lang w:val="en-US" w:eastAsia="zh-CN"/>
              </w:rPr>
              <w:t>15、</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sz w:val="21"/>
                <w:szCs w:val="21"/>
              </w:rPr>
              <w:t>支持H.264、H.265视频编码与AAC音频编码，采用MP4封装格式，支持4K、1080P、720P@30fps多规格录制，内置专业音频处</w:t>
            </w:r>
            <w:r>
              <w:rPr>
                <w:rFonts w:hint="eastAsia" w:ascii="宋体" w:hAnsi="宋体" w:eastAsia="宋体" w:cs="宋体"/>
                <w:b w:val="0"/>
                <w:bCs w:val="0"/>
                <w:i w:val="0"/>
                <w:iCs w:val="0"/>
                <w:sz w:val="21"/>
                <w:szCs w:val="21"/>
                <w:highlight w:val="none"/>
              </w:rPr>
              <w:t>理能力，</w:t>
            </w:r>
            <w:r>
              <w:rPr>
                <w:rFonts w:hint="eastAsia" w:ascii="宋体" w:hAnsi="宋体" w:eastAsia="宋体" w:cs="宋体"/>
                <w:b w:val="0"/>
                <w:bCs w:val="0"/>
                <w:i w:val="0"/>
                <w:iCs w:val="0"/>
                <w:sz w:val="21"/>
                <w:szCs w:val="21"/>
                <w:highlight w:val="none"/>
                <w:lang w:val="en-US" w:eastAsia="zh-CN"/>
              </w:rPr>
              <w:t>需提供有效证明材料。</w:t>
            </w:r>
          </w:p>
          <w:p w14:paraId="61B91F0E">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16、</w:t>
            </w:r>
            <w:r>
              <w:rPr>
                <w:rFonts w:hint="eastAsia" w:ascii="宋体" w:hAnsi="宋体" w:eastAsia="宋体" w:cs="宋体"/>
                <w:b w:val="0"/>
                <w:bCs w:val="0"/>
                <w:i w:val="0"/>
                <w:iCs w:val="0"/>
                <w:sz w:val="21"/>
                <w:szCs w:val="21"/>
              </w:rPr>
              <w:t>支持电影合成录制、资源独立录制双模式，可多路画面合成单路录制，也可摄像机、电脑画面独立分开录制。</w:t>
            </w:r>
          </w:p>
          <w:p w14:paraId="19210986">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17</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支持30分钟、60分钟自定义时长自动分段录制，录制全程不中断，自动生成规范分段视频文件。</w:t>
            </w:r>
          </w:p>
          <w:p w14:paraId="2C9EB355">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18</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适配复杂网络场景，支持断网本地保存录像、联网自动FTP上传视频文件，保障视频资料不丢失。</w:t>
            </w:r>
          </w:p>
          <w:p w14:paraId="1940BAEF">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19</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支持外接U盘同步录制备份，实现视频双路径存储备份，提升资料存储安全性。</w:t>
            </w:r>
          </w:p>
          <w:p w14:paraId="3224EC73">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20</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具备智能联动功能，启动录制可自动同步开启直播、AI全自动跟踪功能，一键联动多业务运行。</w:t>
            </w:r>
          </w:p>
          <w:p w14:paraId="69CD1168">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21</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支持主、子双码流录制，清晰度、帧率、码率、I帧间隔可自定义，兼容动态、静态比特率两种编码模式。</w:t>
            </w:r>
          </w:p>
          <w:p w14:paraId="4C313AC2">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22</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具备智能存储管理能力，硬盘存储空间占用达90%时，自动循环覆盖最早录像文件，无需人工手动清理。</w:t>
            </w:r>
          </w:p>
          <w:p w14:paraId="5E3024F1">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23</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集成完整录像文件管理功能，支持视频按时间排序、关键字检索、在线播放、下载、删除、FTP上传等全操作。</w:t>
            </w:r>
          </w:p>
          <w:p w14:paraId="043CCAD5">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24</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浏览器即可完成设备管理、参数配置、导播操控全部操作。</w:t>
            </w:r>
          </w:p>
          <w:p w14:paraId="6D5C526F">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25</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支持全自动、半自动、手动三种导播模式，可在录制、直播、互动全过程中自由切换，适配不同操作场景。</w:t>
            </w:r>
          </w:p>
          <w:p w14:paraId="02E0F027">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26</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支持全机位画面实时预览，包含多机位摄像画面、双路HDMI电脑画面，点击预览画面即可快速切换输出画面。</w:t>
            </w:r>
          </w:p>
          <w:p w14:paraId="41DF1961">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27</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支持二分屏、三分屏、画中画及自定义多种画面布局，画面窗口支持拖动、缩放、叠加、自定义绑定视频源。</w:t>
            </w:r>
          </w:p>
          <w:p w14:paraId="15E47A99">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28</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支持自定义上传台标Logo、编辑字幕内容、颜色、滚动效果，可预设多套字幕模板，同时支持JPG图片片头片尾自定义配置与时长调节。</w:t>
            </w:r>
          </w:p>
          <w:p w14:paraId="51DEF876">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29</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支持摄像机电子云台变焦、位移操控，具备鼠标快速画面居中定位功能，可设置并调用不少于8个摄像机预置位。</w:t>
            </w:r>
          </w:p>
          <w:p w14:paraId="06EAC15E">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30</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支持主次双码流高清直播，主码流清晰度≥1080P，支持不少于4路RTMP同步推流，兼容RTMP、TS、集控推流等多种直播模式。</w:t>
            </w:r>
          </w:p>
          <w:p w14:paraId="6056A5D9">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31</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支持自定义所有视频信号源名称，可分别标注摄像机、HDMI输入等信号，便于导播快速识别管控。</w:t>
            </w:r>
          </w:p>
          <w:p w14:paraId="5FA6B691">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sz w:val="21"/>
                <w:szCs w:val="21"/>
                <w:lang w:val="en-US" w:eastAsia="zh-CN"/>
              </w:rPr>
              <w:t>32</w:t>
            </w:r>
            <w:r>
              <w:rPr>
                <w:rFonts w:hint="eastAsia" w:ascii="宋体" w:hAnsi="宋体" w:eastAsia="宋体" w:cs="宋体"/>
                <w:b w:val="0"/>
                <w:bCs w:val="0"/>
                <w:i w:val="0"/>
                <w:iCs w:val="0"/>
                <w:sz w:val="21"/>
                <w:szCs w:val="21"/>
                <w:lang w:eastAsia="zh-CN"/>
              </w:rPr>
              <w:t>、</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sz w:val="21"/>
                <w:szCs w:val="21"/>
              </w:rPr>
              <w:t>内置AI自主智能跟踪算法，无需外置定位主机、辅助摄像机，即可实现多机位全自动跟踪与智能画面切换</w:t>
            </w:r>
            <w:r>
              <w:rPr>
                <w:rFonts w:hint="eastAsia" w:ascii="宋体" w:hAnsi="宋体" w:eastAsia="宋体" w:cs="宋体"/>
                <w:b w:val="0"/>
                <w:bCs w:val="0"/>
                <w:i w:val="0"/>
                <w:iCs w:val="0"/>
                <w:sz w:val="21"/>
                <w:szCs w:val="21"/>
                <w:highlight w:val="none"/>
              </w:rPr>
              <w:t>，</w:t>
            </w:r>
            <w:r>
              <w:rPr>
                <w:rFonts w:hint="eastAsia" w:ascii="宋体" w:hAnsi="宋体" w:eastAsia="宋体" w:cs="宋体"/>
                <w:b w:val="0"/>
                <w:bCs w:val="0"/>
                <w:i w:val="0"/>
                <w:iCs w:val="0"/>
                <w:sz w:val="21"/>
                <w:szCs w:val="21"/>
                <w:highlight w:val="none"/>
                <w:lang w:val="en-US" w:eastAsia="zh-CN"/>
              </w:rPr>
              <w:t>需提供有效证明材料。</w:t>
            </w:r>
          </w:p>
          <w:p w14:paraId="49375B0C">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33</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支持自定义AI跟踪切换逻辑，适配分屏、画中画等多种画面布局，多机位运行时画面高度同步，无延迟、无错位。</w:t>
            </w:r>
          </w:p>
          <w:p w14:paraId="28EE4BFF">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34</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具备专业智能音频处理能力，支持音频采样率调节，集成自动增益、噪声抑制、回声消除、均衡调节等算法。</w:t>
            </w:r>
          </w:p>
          <w:p w14:paraId="2B1481EB">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35</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支持录制、互动双场景独立音频参数配置，适配无线麦克风、多媒体设备等不同音源，支持导播实时音量调节与一键静音。</w:t>
            </w:r>
          </w:p>
          <w:p w14:paraId="7A2E189B">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36</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支持UVC/UAC音视频直通功能，可通过USB接口直接输出音视频信号，快速适配各类第三方视频会议软件。</w:t>
            </w:r>
          </w:p>
          <w:p w14:paraId="2295220E">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sz w:val="21"/>
                <w:szCs w:val="21"/>
                <w:lang w:val="en-US" w:eastAsia="zh-CN"/>
              </w:rPr>
              <w:t>37</w:t>
            </w:r>
            <w:r>
              <w:rPr>
                <w:rFonts w:hint="eastAsia" w:ascii="宋体" w:hAnsi="宋体" w:eastAsia="宋体" w:cs="宋体"/>
                <w:b w:val="0"/>
                <w:bCs w:val="0"/>
                <w:i w:val="0"/>
                <w:iCs w:val="0"/>
                <w:sz w:val="21"/>
                <w:szCs w:val="21"/>
                <w:lang w:eastAsia="zh-CN"/>
              </w:rPr>
              <w:t>、</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sz w:val="21"/>
                <w:szCs w:val="21"/>
              </w:rPr>
              <w:t>内置一体化互动模块，无需外接MCU设备，兼容H.323、SIP、BFCP、WebRTC主流互动协议，支持远程互动教学，</w:t>
            </w:r>
            <w:r>
              <w:rPr>
                <w:rFonts w:hint="eastAsia" w:ascii="宋体" w:hAnsi="宋体" w:eastAsia="宋体" w:cs="宋体"/>
                <w:b w:val="0"/>
                <w:bCs w:val="0"/>
                <w:i w:val="0"/>
                <w:iCs w:val="0"/>
                <w:sz w:val="21"/>
                <w:szCs w:val="21"/>
                <w:highlight w:val="none"/>
                <w:lang w:val="en-US" w:eastAsia="zh-CN"/>
              </w:rPr>
              <w:t>需提供有效证明材料。</w:t>
            </w:r>
          </w:p>
          <w:p w14:paraId="1E1B4DED">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38</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支持1080P@30fps高清互动画质，可自定义互动码流，依托SVC技术实现网络带宽自适应，适配波动网络环境。</w:t>
            </w:r>
          </w:p>
          <w:p w14:paraId="0165B26D">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39</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支持1+3授课互动、多方视频会议两种互动模式，支持教学与课件双信号独立传输、双HDMI分离输出，具备参会画面轮巡、多屏布局能力。</w:t>
            </w:r>
          </w:p>
          <w:p w14:paraId="50EA6BE0">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40</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具备完善互动管控能力，主讲端可单人/全场禁言解禁，支持自动、手动两种呼叫应答模式，单机无外网可实现不少于3方音视频互动，支持大规模会议并发。</w:t>
            </w:r>
          </w:p>
          <w:p w14:paraId="34F035D5">
            <w:pPr>
              <w:widowControl w:val="0"/>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41</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具备完善系统运维能力，支持多模式通电开机、精准秒级定时休眠唤醒；支持离线、在线、定时自动三种系统升级方式，支持配置文件导入导出；区分管理员与普通用户权限，可录入设备信息、实时监控设备运行状态，支持中英双语一键切换。</w:t>
            </w:r>
          </w:p>
          <w:p w14:paraId="576CB8DD">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sz w:val="21"/>
                <w:szCs w:val="21"/>
                <w:lang w:val="en-US" w:eastAsia="zh-CN"/>
              </w:rPr>
              <w:t>三、</w:t>
            </w:r>
            <w:r>
              <w:rPr>
                <w:rFonts w:hint="eastAsia" w:ascii="宋体" w:hAnsi="宋体" w:eastAsia="宋体" w:cs="宋体"/>
                <w:b w:val="0"/>
                <w:bCs w:val="0"/>
                <w:i w:val="0"/>
                <w:iCs w:val="0"/>
                <w:color w:val="000000"/>
                <w:kern w:val="0"/>
                <w:sz w:val="21"/>
                <w:szCs w:val="21"/>
                <w:u w:val="none"/>
                <w:lang w:val="en-US" w:eastAsia="zh-CN" w:bidi="ar"/>
              </w:rPr>
              <w:t>跟踪处理软件：</w:t>
            </w:r>
          </w:p>
          <w:p w14:paraId="0AC93AA9">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42、支持智能识别接入摄像机的使用定位，并联动摄像机选用对应的跟踪逻辑，如教师跟踪、学生跟踪等；</w:t>
            </w:r>
          </w:p>
          <w:p w14:paraId="5BF5D9A3">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43、支持对接入摄像机的AI跟踪检测区域设置，可基于实景拍摄画面框选跟踪区域，框选后只在区域中方能触发跟踪，所见所得方便操作；</w:t>
            </w:r>
          </w:p>
          <w:p w14:paraId="7CEBA884">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44、支持根据设定的跟踪策略形成跟踪指令，实现多路接入摄像机的全自动AI跟踪画面切换；且支持自定义跟踪切换逻辑的画面布局，包含但不限于双分屏、画中画与自定义布局等；</w:t>
            </w:r>
          </w:p>
          <w:p w14:paraId="4E262326">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45、支持对接入摄像机自定义设置AI跟踪目标更新周期时间，摄像机依据配置实现相应跟踪策略；</w:t>
            </w:r>
          </w:p>
          <w:p w14:paraId="41AB8BF7">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46、支持设置摄像机拍摄画面的智能构图模式，包含但不限于五分像、七分像、全身像等；</w:t>
            </w:r>
          </w:p>
          <w:p w14:paraId="48CB73B0">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47、要求支持基于计算机视觉CV技术的AI人工智能跟踪算法，实现教师识别、教师移动跟拍、教师轨迹识别以及学生上台识别、板书行为识别、单人与多人起立识别等教学焦点进行自动捕捉与切换；</w:t>
            </w:r>
          </w:p>
          <w:p w14:paraId="576050F5">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sz w:val="21"/>
                <w:szCs w:val="21"/>
                <w:vertAlign w:val="baseline"/>
                <w:lang w:val="en-US" w:eastAsia="zh-CN"/>
              </w:rPr>
              <w:t>四、</w:t>
            </w:r>
            <w:r>
              <w:rPr>
                <w:rFonts w:hint="eastAsia" w:ascii="宋体" w:hAnsi="宋体" w:eastAsia="宋体" w:cs="宋体"/>
                <w:b w:val="0"/>
                <w:bCs w:val="0"/>
                <w:i w:val="0"/>
                <w:iCs w:val="0"/>
                <w:color w:val="000000"/>
                <w:kern w:val="0"/>
                <w:sz w:val="21"/>
                <w:szCs w:val="21"/>
                <w:u w:val="none"/>
                <w:lang w:val="en-US" w:eastAsia="zh-CN" w:bidi="ar"/>
              </w:rPr>
              <w:t>课堂行为分析软件：</w:t>
            </w:r>
          </w:p>
          <w:p w14:paraId="50181A27">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z w:val="21"/>
                <w:szCs w:val="21"/>
                <w:lang w:val="en-US" w:eastAsia="zh-CN"/>
              </w:rPr>
              <w:t>48、</w:t>
            </w:r>
            <w:r>
              <w:rPr>
                <w:rFonts w:hint="eastAsia" w:ascii="宋体" w:hAnsi="宋体" w:eastAsia="宋体" w:cs="宋体"/>
                <w:b w:val="0"/>
                <w:bCs w:val="0"/>
                <w:i w:val="0"/>
                <w:iCs w:val="0"/>
                <w:sz w:val="21"/>
                <w:szCs w:val="21"/>
              </w:rPr>
              <w:t>录播主机内置课堂行为分析，可对接视频资源管理平台，支持主机本地、平台双端数据展示，两种模式均可下载分析报告；</w:t>
            </w:r>
          </w:p>
          <w:p w14:paraId="35978152">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49、</w:t>
            </w:r>
            <w:r>
              <w:rPr>
                <w:rFonts w:hint="eastAsia" w:ascii="宋体" w:hAnsi="宋体" w:eastAsia="宋体" w:cs="宋体"/>
                <w:b w:val="0"/>
                <w:bCs w:val="0"/>
                <w:i w:val="0"/>
                <w:iCs w:val="0"/>
                <w:sz w:val="21"/>
                <w:szCs w:val="21"/>
              </w:rPr>
              <w:t>内置分析模块：课堂师生行为时序、教学行为分析、理答分析、PPT分析、教师讲授分析、姿态与情感分析、课堂管理分析、学生学情分析；</w:t>
            </w:r>
          </w:p>
          <w:p w14:paraId="241DF35D">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50、</w:t>
            </w:r>
            <w:r>
              <w:rPr>
                <w:rFonts w:hint="eastAsia" w:ascii="宋体" w:hAnsi="宋体" w:eastAsia="宋体" w:cs="宋体"/>
                <w:b w:val="0"/>
                <w:bCs w:val="0"/>
                <w:i w:val="0"/>
                <w:iCs w:val="0"/>
                <w:sz w:val="21"/>
                <w:szCs w:val="21"/>
              </w:rPr>
              <w:t>实时统计师生出勤率、教学行为、教师活动轨迹、学生动作表情；课程录制完成≤3分钟生成建模分析报告；</w:t>
            </w:r>
          </w:p>
          <w:p w14:paraId="2053BB25">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51、</w:t>
            </w:r>
            <w:r>
              <w:rPr>
                <w:rFonts w:hint="eastAsia" w:ascii="宋体" w:hAnsi="宋体" w:eastAsia="宋体" w:cs="宋体"/>
                <w:b w:val="0"/>
                <w:bCs w:val="0"/>
                <w:i w:val="0"/>
                <w:iCs w:val="0"/>
                <w:sz w:val="21"/>
                <w:szCs w:val="21"/>
              </w:rPr>
              <w:t>自动识别教学环节并对视频切片，播放进度条展示教学环节标签；</w:t>
            </w:r>
          </w:p>
          <w:p w14:paraId="55EEE5DF">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52、</w:t>
            </w:r>
            <w:r>
              <w:rPr>
                <w:rFonts w:hint="eastAsia" w:ascii="宋体" w:hAnsi="宋体" w:eastAsia="宋体" w:cs="宋体"/>
                <w:b w:val="0"/>
                <w:bCs w:val="0"/>
                <w:i w:val="0"/>
                <w:iCs w:val="0"/>
                <w:sz w:val="21"/>
                <w:szCs w:val="21"/>
              </w:rPr>
              <w:t>支持人工修正AI教学环节，时间轴自定义环节时长、修改环节结论，可自定义教学环节名称</w:t>
            </w:r>
            <w:r>
              <w:rPr>
                <w:rFonts w:hint="eastAsia" w:ascii="宋体" w:hAnsi="宋体" w:eastAsia="宋体" w:cs="宋体"/>
                <w:b w:val="0"/>
                <w:bCs w:val="0"/>
                <w:i w:val="0"/>
                <w:iCs w:val="0"/>
                <w:sz w:val="21"/>
                <w:szCs w:val="21"/>
                <w:lang w:eastAsia="zh-CN"/>
              </w:rPr>
              <w:t>；</w:t>
            </w:r>
          </w:p>
          <w:p w14:paraId="09D190A3">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53、</w:t>
            </w:r>
            <w:r>
              <w:rPr>
                <w:rFonts w:hint="eastAsia" w:ascii="宋体" w:hAnsi="宋体" w:eastAsia="宋体" w:cs="宋体"/>
                <w:b w:val="0"/>
                <w:bCs w:val="0"/>
                <w:i w:val="0"/>
                <w:iCs w:val="0"/>
                <w:sz w:val="21"/>
                <w:szCs w:val="21"/>
              </w:rPr>
              <w:t>进度条标注PPT翻页时间节点，分栏展示师生行为时序图谱，点击时序节点视频自动跳转对应画面</w:t>
            </w:r>
            <w:r>
              <w:rPr>
                <w:rFonts w:hint="eastAsia" w:ascii="宋体" w:hAnsi="宋体" w:eastAsia="宋体" w:cs="宋体"/>
                <w:b w:val="0"/>
                <w:bCs w:val="0"/>
                <w:i w:val="0"/>
                <w:iCs w:val="0"/>
                <w:sz w:val="21"/>
                <w:szCs w:val="21"/>
                <w:lang w:eastAsia="zh-CN"/>
              </w:rPr>
              <w:t>；</w:t>
            </w:r>
          </w:p>
          <w:p w14:paraId="31DD93D4">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54、</w:t>
            </w:r>
            <w:r>
              <w:rPr>
                <w:rFonts w:hint="eastAsia" w:ascii="宋体" w:hAnsi="宋体" w:eastAsia="宋体" w:cs="宋体"/>
                <w:b w:val="0"/>
                <w:bCs w:val="0"/>
                <w:i w:val="0"/>
                <w:iCs w:val="0"/>
                <w:sz w:val="21"/>
                <w:szCs w:val="21"/>
              </w:rPr>
              <w:t>自动识别统计教师行为：板书、提问、追问、巡视、PPT演示、大屏操作、姿态、目光注视、教师发言</w:t>
            </w:r>
            <w:r>
              <w:rPr>
                <w:rFonts w:hint="eastAsia" w:ascii="宋体" w:hAnsi="宋体" w:eastAsia="宋体" w:cs="宋体"/>
                <w:b w:val="0"/>
                <w:bCs w:val="0"/>
                <w:i w:val="0"/>
                <w:iCs w:val="0"/>
                <w:sz w:val="21"/>
                <w:szCs w:val="21"/>
                <w:lang w:eastAsia="zh-CN"/>
              </w:rPr>
              <w:t>；</w:t>
            </w:r>
          </w:p>
          <w:p w14:paraId="51CCDFD4">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55、</w:t>
            </w:r>
            <w:r>
              <w:rPr>
                <w:rFonts w:hint="eastAsia" w:ascii="宋体" w:hAnsi="宋体" w:eastAsia="宋体" w:cs="宋体"/>
                <w:b w:val="0"/>
                <w:bCs w:val="0"/>
                <w:i w:val="0"/>
                <w:iCs w:val="0"/>
                <w:sz w:val="21"/>
                <w:szCs w:val="21"/>
              </w:rPr>
              <w:t>PPT分析：统计单页授课时长、图文图表页数，识别课堂任务数量并计算任务时长占比</w:t>
            </w:r>
            <w:r>
              <w:rPr>
                <w:rFonts w:hint="eastAsia" w:ascii="宋体" w:hAnsi="宋体" w:eastAsia="宋体" w:cs="宋体"/>
                <w:b w:val="0"/>
                <w:bCs w:val="0"/>
                <w:i w:val="0"/>
                <w:iCs w:val="0"/>
                <w:sz w:val="21"/>
                <w:szCs w:val="21"/>
                <w:lang w:eastAsia="zh-CN"/>
              </w:rPr>
              <w:t>；</w:t>
            </w:r>
          </w:p>
          <w:p w14:paraId="6F7ACDDF">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56、</w:t>
            </w:r>
            <w:r>
              <w:rPr>
                <w:rFonts w:hint="eastAsia" w:ascii="宋体" w:hAnsi="宋体" w:eastAsia="宋体" w:cs="宋体"/>
                <w:b w:val="0"/>
                <w:bCs w:val="0"/>
                <w:i w:val="0"/>
                <w:iCs w:val="0"/>
                <w:sz w:val="21"/>
                <w:szCs w:val="21"/>
              </w:rPr>
              <w:t>统计教师巡视次数、巡视总时长，输出教师巡视轨迹热点图</w:t>
            </w:r>
            <w:r>
              <w:rPr>
                <w:rFonts w:hint="eastAsia" w:ascii="宋体" w:hAnsi="宋体" w:eastAsia="宋体" w:cs="宋体"/>
                <w:b w:val="0"/>
                <w:bCs w:val="0"/>
                <w:i w:val="0"/>
                <w:iCs w:val="0"/>
                <w:sz w:val="21"/>
                <w:szCs w:val="21"/>
                <w:lang w:eastAsia="zh-CN"/>
              </w:rPr>
              <w:t>；</w:t>
            </w:r>
          </w:p>
          <w:p w14:paraId="69962DDD">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57、</w:t>
            </w:r>
            <w:r>
              <w:rPr>
                <w:rFonts w:hint="eastAsia" w:ascii="宋体" w:hAnsi="宋体" w:eastAsia="宋体" w:cs="宋体"/>
                <w:b w:val="0"/>
                <w:bCs w:val="0"/>
                <w:i w:val="0"/>
                <w:iCs w:val="0"/>
                <w:sz w:val="21"/>
                <w:szCs w:val="21"/>
              </w:rPr>
              <w:t>计算教师注视学生区域时长占比</w:t>
            </w:r>
            <w:r>
              <w:rPr>
                <w:rFonts w:hint="eastAsia" w:ascii="宋体" w:hAnsi="宋体" w:eastAsia="宋体" w:cs="宋体"/>
                <w:b w:val="0"/>
                <w:bCs w:val="0"/>
                <w:i w:val="0"/>
                <w:iCs w:val="0"/>
                <w:sz w:val="21"/>
                <w:szCs w:val="21"/>
                <w:lang w:eastAsia="zh-CN"/>
              </w:rPr>
              <w:t>；</w:t>
            </w:r>
          </w:p>
          <w:p w14:paraId="27CF6699">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58、</w:t>
            </w:r>
            <w:r>
              <w:rPr>
                <w:rFonts w:hint="eastAsia" w:ascii="宋体" w:hAnsi="宋体" w:eastAsia="宋体" w:cs="宋体"/>
                <w:b w:val="0"/>
                <w:bCs w:val="0"/>
                <w:i w:val="0"/>
                <w:iCs w:val="0"/>
                <w:sz w:val="21"/>
                <w:szCs w:val="21"/>
              </w:rPr>
              <w:t>支持S-T图表分析课堂师生行为</w:t>
            </w:r>
            <w:r>
              <w:rPr>
                <w:rFonts w:hint="eastAsia" w:ascii="宋体" w:hAnsi="宋体" w:eastAsia="宋体" w:cs="宋体"/>
                <w:b w:val="0"/>
                <w:bCs w:val="0"/>
                <w:i w:val="0"/>
                <w:iCs w:val="0"/>
                <w:sz w:val="21"/>
                <w:szCs w:val="21"/>
                <w:lang w:eastAsia="zh-CN"/>
              </w:rPr>
              <w:t>；</w:t>
            </w:r>
          </w:p>
          <w:p w14:paraId="7639F4C9">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59、</w:t>
            </w:r>
            <w:r>
              <w:rPr>
                <w:rFonts w:hint="eastAsia" w:ascii="宋体" w:hAnsi="宋体" w:eastAsia="宋体" w:cs="宋体"/>
                <w:b w:val="0"/>
                <w:bCs w:val="0"/>
                <w:i w:val="0"/>
                <w:iCs w:val="0"/>
                <w:sz w:val="21"/>
                <w:szCs w:val="21"/>
              </w:rPr>
              <w:t>识别统计学生行为：多人站立、举手、低头、多人抬头、上台、应答、补充发言、课堂氛围、学生电脑操作</w:t>
            </w:r>
            <w:r>
              <w:rPr>
                <w:rFonts w:hint="eastAsia" w:ascii="宋体" w:hAnsi="宋体" w:eastAsia="宋体" w:cs="宋体"/>
                <w:b w:val="0"/>
                <w:bCs w:val="0"/>
                <w:i w:val="0"/>
                <w:iCs w:val="0"/>
                <w:sz w:val="21"/>
                <w:szCs w:val="21"/>
                <w:lang w:eastAsia="zh-CN"/>
              </w:rPr>
              <w:t>；</w:t>
            </w:r>
          </w:p>
          <w:p w14:paraId="28D75CCA">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60、</w:t>
            </w:r>
            <w:r>
              <w:rPr>
                <w:rFonts w:hint="eastAsia" w:ascii="宋体" w:hAnsi="宋体" w:eastAsia="宋体" w:cs="宋体"/>
                <w:b w:val="0"/>
                <w:bCs w:val="0"/>
                <w:i w:val="0"/>
                <w:iCs w:val="0"/>
                <w:sz w:val="21"/>
                <w:szCs w:val="21"/>
              </w:rPr>
              <w:t>支持学生区域预置位划分，分区统计举手次数、应答次数、上台人数、趴桌总时长</w:t>
            </w:r>
            <w:r>
              <w:rPr>
                <w:rFonts w:hint="eastAsia" w:ascii="宋体" w:hAnsi="宋体" w:eastAsia="宋体" w:cs="宋体"/>
                <w:b w:val="0"/>
                <w:bCs w:val="0"/>
                <w:i w:val="0"/>
                <w:iCs w:val="0"/>
                <w:sz w:val="21"/>
                <w:szCs w:val="21"/>
                <w:lang w:eastAsia="zh-CN"/>
              </w:rPr>
              <w:t>；</w:t>
            </w:r>
          </w:p>
          <w:p w14:paraId="71AE4296">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61、</w:t>
            </w:r>
            <w:r>
              <w:rPr>
                <w:rFonts w:hint="eastAsia" w:ascii="宋体" w:hAnsi="宋体" w:eastAsia="宋体" w:cs="宋体"/>
                <w:b w:val="0"/>
                <w:bCs w:val="0"/>
                <w:i w:val="0"/>
                <w:iCs w:val="0"/>
                <w:sz w:val="21"/>
                <w:szCs w:val="21"/>
              </w:rPr>
              <w:t>无需录入人脸即可自动编号标记学生，留存每位学生各时间节点行为截图</w:t>
            </w:r>
            <w:r>
              <w:rPr>
                <w:rFonts w:hint="eastAsia" w:ascii="宋体" w:hAnsi="宋体" w:eastAsia="宋体" w:cs="宋体"/>
                <w:b w:val="0"/>
                <w:bCs w:val="0"/>
                <w:i w:val="0"/>
                <w:iCs w:val="0"/>
                <w:sz w:val="21"/>
                <w:szCs w:val="21"/>
                <w:lang w:eastAsia="zh-CN"/>
              </w:rPr>
              <w:t>；</w:t>
            </w:r>
          </w:p>
          <w:p w14:paraId="23C4F57B">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62、</w:t>
            </w:r>
            <w:r>
              <w:rPr>
                <w:rFonts w:hint="eastAsia" w:ascii="宋体" w:hAnsi="宋体" w:eastAsia="宋体" w:cs="宋体"/>
                <w:b w:val="0"/>
                <w:bCs w:val="0"/>
                <w:i w:val="0"/>
                <w:iCs w:val="0"/>
                <w:sz w:val="21"/>
                <w:szCs w:val="21"/>
              </w:rPr>
              <w:t>支持两组学生预置位对比，图表展示抬头率、情绪、互动次数对比数据</w:t>
            </w:r>
            <w:r>
              <w:rPr>
                <w:rFonts w:hint="eastAsia" w:ascii="宋体" w:hAnsi="宋体" w:eastAsia="宋体" w:cs="宋体"/>
                <w:b w:val="0"/>
                <w:bCs w:val="0"/>
                <w:i w:val="0"/>
                <w:iCs w:val="0"/>
                <w:sz w:val="21"/>
                <w:szCs w:val="21"/>
                <w:lang w:eastAsia="zh-CN"/>
              </w:rPr>
              <w:t>；</w:t>
            </w:r>
          </w:p>
          <w:p w14:paraId="0FB2434F">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eastAsia="zh-CN"/>
              </w:rPr>
            </w:pPr>
            <w:r>
              <w:rPr>
                <w:rFonts w:hint="eastAsia" w:ascii="宋体" w:hAnsi="宋体" w:eastAsia="宋体" w:cs="宋体"/>
                <w:b w:val="0"/>
                <w:bCs w:val="0"/>
                <w:i w:val="0"/>
                <w:iCs w:val="0"/>
                <w:kern w:val="2"/>
                <w:sz w:val="21"/>
                <w:szCs w:val="21"/>
                <w:lang w:val="en-US" w:eastAsia="zh-CN" w:bidi="ar-SA"/>
              </w:rPr>
              <w:t>63、</w:t>
            </w:r>
            <w:r>
              <w:rPr>
                <w:rFonts w:hint="eastAsia" w:ascii="宋体" w:hAnsi="宋体" w:eastAsia="宋体" w:cs="宋体"/>
                <w:b w:val="0"/>
                <w:bCs w:val="0"/>
                <w:i w:val="0"/>
                <w:iCs w:val="0"/>
                <w:sz w:val="21"/>
                <w:szCs w:val="21"/>
              </w:rPr>
              <w:t>生成学生站立、举手、补充发言分布热点图，统计站立人数、次数，精准匹配单次站</w:t>
            </w:r>
            <w:r>
              <w:rPr>
                <w:rFonts w:hint="eastAsia" w:ascii="宋体" w:hAnsi="宋体" w:eastAsia="宋体" w:cs="宋体"/>
                <w:b w:val="0"/>
                <w:bCs w:val="0"/>
                <w:i w:val="0"/>
                <w:iCs w:val="0"/>
                <w:sz w:val="21"/>
                <w:szCs w:val="21"/>
                <w:lang w:val="en-US" w:eastAsia="zh-CN"/>
              </w:rPr>
              <w:t>立</w:t>
            </w:r>
            <w:r>
              <w:rPr>
                <w:rFonts w:hint="eastAsia" w:ascii="宋体" w:hAnsi="宋体" w:eastAsia="宋体" w:cs="宋体"/>
                <w:b w:val="0"/>
                <w:bCs w:val="0"/>
                <w:i w:val="0"/>
                <w:iCs w:val="0"/>
                <w:sz w:val="21"/>
                <w:szCs w:val="21"/>
              </w:rPr>
              <w:t>对应时间及学生</w:t>
            </w:r>
            <w:r>
              <w:rPr>
                <w:rFonts w:hint="eastAsia" w:ascii="宋体" w:hAnsi="宋体" w:eastAsia="宋体" w:cs="宋体"/>
                <w:b w:val="0"/>
                <w:bCs w:val="0"/>
                <w:i w:val="0"/>
                <w:iCs w:val="0"/>
                <w:sz w:val="21"/>
                <w:szCs w:val="21"/>
                <w:lang w:eastAsia="zh-CN"/>
              </w:rPr>
              <w:t>；</w:t>
            </w:r>
          </w:p>
          <w:p w14:paraId="47B93AD9">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64、</w:t>
            </w:r>
            <w:r>
              <w:rPr>
                <w:rFonts w:hint="eastAsia" w:ascii="宋体" w:hAnsi="宋体" w:eastAsia="宋体" w:cs="宋体"/>
                <w:b w:val="0"/>
                <w:bCs w:val="0"/>
                <w:i w:val="0"/>
                <w:iCs w:val="0"/>
                <w:sz w:val="21"/>
                <w:szCs w:val="21"/>
              </w:rPr>
              <w:t>分场景统计抬头率：教师板书、学生上台、PPT授课场景，输出各场景抬头占比</w:t>
            </w:r>
            <w:r>
              <w:rPr>
                <w:rFonts w:hint="eastAsia" w:ascii="宋体" w:hAnsi="宋体" w:eastAsia="宋体" w:cs="宋体"/>
                <w:b w:val="0"/>
                <w:bCs w:val="0"/>
                <w:i w:val="0"/>
                <w:iCs w:val="0"/>
                <w:sz w:val="21"/>
                <w:szCs w:val="21"/>
                <w:lang w:eastAsia="zh-CN"/>
              </w:rPr>
              <w:t>；</w:t>
            </w:r>
          </w:p>
          <w:p w14:paraId="61ECD9AF">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65、</w:t>
            </w:r>
            <w:r>
              <w:rPr>
                <w:rFonts w:hint="eastAsia" w:ascii="宋体" w:hAnsi="宋体" w:eastAsia="宋体" w:cs="宋体"/>
                <w:b w:val="0"/>
                <w:bCs w:val="0"/>
                <w:i w:val="0"/>
                <w:iCs w:val="0"/>
                <w:sz w:val="21"/>
                <w:szCs w:val="21"/>
              </w:rPr>
              <w:t>实时检测学生面部表情，统计开心、平静表情及各时段情绪峰值</w:t>
            </w:r>
            <w:r>
              <w:rPr>
                <w:rFonts w:hint="eastAsia" w:ascii="宋体" w:hAnsi="宋体" w:eastAsia="宋体" w:cs="宋体"/>
                <w:b w:val="0"/>
                <w:bCs w:val="0"/>
                <w:i w:val="0"/>
                <w:iCs w:val="0"/>
                <w:sz w:val="21"/>
                <w:szCs w:val="21"/>
                <w:lang w:eastAsia="zh-CN"/>
              </w:rPr>
              <w:t>；</w:t>
            </w:r>
          </w:p>
          <w:p w14:paraId="3C15B547">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66、</w:t>
            </w:r>
            <w:r>
              <w:rPr>
                <w:rFonts w:hint="eastAsia" w:ascii="宋体" w:hAnsi="宋体" w:eastAsia="宋体" w:cs="宋体"/>
                <w:b w:val="0"/>
                <w:bCs w:val="0"/>
                <w:i w:val="0"/>
                <w:iCs w:val="0"/>
                <w:sz w:val="21"/>
                <w:szCs w:val="21"/>
              </w:rPr>
              <w:t>统计全课学生低头总时长，可调取各低头时段抓拍截图</w:t>
            </w:r>
            <w:r>
              <w:rPr>
                <w:rFonts w:hint="eastAsia" w:ascii="宋体" w:hAnsi="宋体" w:eastAsia="宋体" w:cs="宋体"/>
                <w:b w:val="0"/>
                <w:bCs w:val="0"/>
                <w:i w:val="0"/>
                <w:iCs w:val="0"/>
                <w:sz w:val="21"/>
                <w:szCs w:val="21"/>
                <w:lang w:eastAsia="zh-CN"/>
              </w:rPr>
              <w:t>；</w:t>
            </w:r>
          </w:p>
          <w:p w14:paraId="31677BCC">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67、</w:t>
            </w:r>
            <w:r>
              <w:rPr>
                <w:rFonts w:hint="eastAsia" w:ascii="宋体" w:hAnsi="宋体" w:eastAsia="宋体" w:cs="宋体"/>
                <w:b w:val="0"/>
                <w:bCs w:val="0"/>
                <w:i w:val="0"/>
                <w:iCs w:val="0"/>
                <w:sz w:val="21"/>
                <w:szCs w:val="21"/>
              </w:rPr>
              <w:t>统计教师提问总次数、高级认知提问占比</w:t>
            </w:r>
            <w:r>
              <w:rPr>
                <w:rFonts w:hint="eastAsia" w:ascii="宋体" w:hAnsi="宋体" w:eastAsia="宋体" w:cs="宋体"/>
                <w:b w:val="0"/>
                <w:bCs w:val="0"/>
                <w:i w:val="0"/>
                <w:iCs w:val="0"/>
                <w:sz w:val="21"/>
                <w:szCs w:val="21"/>
                <w:lang w:eastAsia="zh-CN"/>
              </w:rPr>
              <w:t>；</w:t>
            </w:r>
          </w:p>
          <w:p w14:paraId="73A75F3B">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68、</w:t>
            </w:r>
            <w:r>
              <w:rPr>
                <w:rFonts w:hint="eastAsia" w:ascii="宋体" w:hAnsi="宋体" w:eastAsia="宋体" w:cs="宋体"/>
                <w:b w:val="0"/>
                <w:bCs w:val="0"/>
                <w:i w:val="0"/>
                <w:iCs w:val="0"/>
                <w:sz w:val="21"/>
                <w:szCs w:val="21"/>
              </w:rPr>
              <w:t>输出</w:t>
            </w:r>
            <w:r>
              <w:rPr>
                <w:rFonts w:hint="eastAsia" w:ascii="宋体" w:hAnsi="宋体" w:eastAsia="宋体" w:cs="宋体"/>
                <w:b w:val="0"/>
                <w:bCs w:val="0"/>
                <w:i w:val="0"/>
                <w:iCs w:val="0"/>
                <w:sz w:val="21"/>
                <w:szCs w:val="21"/>
                <w:lang w:val="en-US" w:eastAsia="zh-CN"/>
              </w:rPr>
              <w:t>教师</w:t>
            </w:r>
            <w:r>
              <w:rPr>
                <w:rFonts w:hint="eastAsia" w:ascii="宋体" w:hAnsi="宋体" w:eastAsia="宋体" w:cs="宋体"/>
                <w:b w:val="0"/>
                <w:bCs w:val="0"/>
                <w:i w:val="0"/>
                <w:iCs w:val="0"/>
                <w:sz w:val="21"/>
                <w:szCs w:val="21"/>
              </w:rPr>
              <w:t>语速变化曲线图及课堂平均语速</w:t>
            </w:r>
            <w:r>
              <w:rPr>
                <w:rFonts w:hint="eastAsia" w:ascii="宋体" w:hAnsi="宋体" w:eastAsia="宋体" w:cs="宋体"/>
                <w:b w:val="0"/>
                <w:bCs w:val="0"/>
                <w:i w:val="0"/>
                <w:iCs w:val="0"/>
                <w:sz w:val="21"/>
                <w:szCs w:val="21"/>
                <w:lang w:eastAsia="zh-CN"/>
              </w:rPr>
              <w:t>；</w:t>
            </w:r>
          </w:p>
          <w:p w14:paraId="14ADB732">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69、</w:t>
            </w:r>
            <w:r>
              <w:rPr>
                <w:rFonts w:hint="eastAsia" w:ascii="宋体" w:hAnsi="宋体" w:eastAsia="宋体" w:cs="宋体"/>
                <w:b w:val="0"/>
                <w:bCs w:val="0"/>
                <w:i w:val="0"/>
                <w:iCs w:val="0"/>
                <w:sz w:val="21"/>
                <w:szCs w:val="21"/>
              </w:rPr>
              <w:t>课堂语音全文转写生成字幕，支持教师课后编辑修正转写文本</w:t>
            </w:r>
            <w:r>
              <w:rPr>
                <w:rFonts w:hint="eastAsia" w:ascii="宋体" w:hAnsi="宋体" w:eastAsia="宋体" w:cs="宋体"/>
                <w:b w:val="0"/>
                <w:bCs w:val="0"/>
                <w:i w:val="0"/>
                <w:iCs w:val="0"/>
                <w:sz w:val="21"/>
                <w:szCs w:val="21"/>
                <w:lang w:eastAsia="zh-CN"/>
              </w:rPr>
              <w:t>；</w:t>
            </w:r>
          </w:p>
          <w:p w14:paraId="3080B335">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70、</w:t>
            </w:r>
            <w:r>
              <w:rPr>
                <w:rFonts w:hint="eastAsia" w:ascii="宋体" w:hAnsi="宋体" w:eastAsia="宋体" w:cs="宋体"/>
                <w:b w:val="0"/>
                <w:bCs w:val="0"/>
                <w:i w:val="0"/>
                <w:iCs w:val="0"/>
                <w:sz w:val="21"/>
                <w:szCs w:val="21"/>
              </w:rPr>
              <w:t>多渠道抓取高频词（PPT、板书、教师音频），统计词汇频次并区分来源</w:t>
            </w:r>
            <w:r>
              <w:rPr>
                <w:rFonts w:hint="eastAsia" w:ascii="宋体" w:hAnsi="宋体" w:eastAsia="宋体" w:cs="宋体"/>
                <w:b w:val="0"/>
                <w:bCs w:val="0"/>
                <w:i w:val="0"/>
                <w:iCs w:val="0"/>
                <w:sz w:val="21"/>
                <w:szCs w:val="21"/>
                <w:lang w:eastAsia="zh-CN"/>
              </w:rPr>
              <w:t>；</w:t>
            </w:r>
          </w:p>
          <w:p w14:paraId="48E80DEC">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71、</w:t>
            </w:r>
            <w:r>
              <w:rPr>
                <w:rFonts w:hint="eastAsia" w:ascii="宋体" w:hAnsi="宋体" w:eastAsia="宋体" w:cs="宋体"/>
                <w:b w:val="0"/>
                <w:bCs w:val="0"/>
                <w:i w:val="0"/>
                <w:iCs w:val="0"/>
                <w:sz w:val="21"/>
                <w:szCs w:val="21"/>
              </w:rPr>
              <w:t>识别并统计授课语气词出现频次</w:t>
            </w:r>
            <w:r>
              <w:rPr>
                <w:rFonts w:hint="eastAsia" w:ascii="宋体" w:hAnsi="宋体" w:eastAsia="宋体" w:cs="宋体"/>
                <w:b w:val="0"/>
                <w:bCs w:val="0"/>
                <w:i w:val="0"/>
                <w:iCs w:val="0"/>
                <w:sz w:val="21"/>
                <w:szCs w:val="21"/>
                <w:lang w:eastAsia="zh-CN"/>
              </w:rPr>
              <w:t>；</w:t>
            </w:r>
          </w:p>
          <w:p w14:paraId="501592E5">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72、</w:t>
            </w:r>
            <w:r>
              <w:rPr>
                <w:rFonts w:hint="eastAsia" w:ascii="宋体" w:hAnsi="宋体" w:eastAsia="宋体" w:cs="宋体"/>
                <w:b w:val="0"/>
                <w:bCs w:val="0"/>
                <w:i w:val="0"/>
                <w:iCs w:val="0"/>
                <w:sz w:val="21"/>
                <w:szCs w:val="21"/>
              </w:rPr>
              <w:t>音频自动分段，分段分析普通话水平、语速、音量、课堂关键词</w:t>
            </w:r>
            <w:r>
              <w:rPr>
                <w:rFonts w:hint="eastAsia" w:ascii="宋体" w:hAnsi="宋体" w:eastAsia="宋体" w:cs="宋体"/>
                <w:b w:val="0"/>
                <w:bCs w:val="0"/>
                <w:i w:val="0"/>
                <w:iCs w:val="0"/>
                <w:sz w:val="21"/>
                <w:szCs w:val="21"/>
                <w:lang w:eastAsia="zh-CN"/>
              </w:rPr>
              <w:t>；</w:t>
            </w:r>
          </w:p>
          <w:p w14:paraId="6F41CA16">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73、</w:t>
            </w:r>
            <w:r>
              <w:rPr>
                <w:rFonts w:hint="eastAsia" w:ascii="宋体" w:hAnsi="宋体" w:eastAsia="宋体" w:cs="宋体"/>
                <w:b w:val="0"/>
                <w:bCs w:val="0"/>
                <w:i w:val="0"/>
                <w:iCs w:val="0"/>
                <w:sz w:val="21"/>
                <w:szCs w:val="21"/>
              </w:rPr>
              <w:t>计算课堂平均音量，输出音量时序波动图表</w:t>
            </w:r>
            <w:r>
              <w:rPr>
                <w:rFonts w:hint="eastAsia" w:ascii="宋体" w:hAnsi="宋体" w:eastAsia="宋体" w:cs="宋体"/>
                <w:b w:val="0"/>
                <w:bCs w:val="0"/>
                <w:i w:val="0"/>
                <w:iCs w:val="0"/>
                <w:sz w:val="21"/>
                <w:szCs w:val="21"/>
                <w:lang w:eastAsia="zh-CN"/>
              </w:rPr>
              <w:t>；</w:t>
            </w:r>
          </w:p>
          <w:p w14:paraId="7E20AE83">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kern w:val="2"/>
                <w:sz w:val="21"/>
                <w:szCs w:val="21"/>
                <w:lang w:val="en-US" w:eastAsia="zh-CN" w:bidi="ar-SA"/>
              </w:rPr>
              <w:t>74、</w:t>
            </w:r>
            <w:r>
              <w:rPr>
                <w:rFonts w:hint="eastAsia" w:ascii="宋体" w:hAnsi="宋体" w:eastAsia="宋体" w:cs="宋体"/>
                <w:b w:val="0"/>
                <w:bCs w:val="0"/>
                <w:i w:val="0"/>
                <w:iCs w:val="0"/>
                <w:sz w:val="21"/>
                <w:szCs w:val="21"/>
              </w:rPr>
              <w:t>统计提问、抽答、追问总次数，时间轴记录每条提问发生时间</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区分追问类型、统计追问次数，绑定对应前置提问序号，统计具备启发思考效果的有效追问数量</w:t>
            </w:r>
            <w:r>
              <w:rPr>
                <w:rFonts w:hint="eastAsia" w:ascii="宋体" w:hAnsi="宋体" w:eastAsia="宋体" w:cs="宋体"/>
                <w:b w:val="0"/>
                <w:bCs w:val="0"/>
                <w:i w:val="0"/>
                <w:iCs w:val="0"/>
                <w:sz w:val="21"/>
                <w:szCs w:val="21"/>
                <w:lang w:eastAsia="zh-CN"/>
              </w:rPr>
              <w:t>；</w:t>
            </w:r>
          </w:p>
        </w:tc>
        <w:tc>
          <w:tcPr>
            <w:tcW w:w="324" w:type="pct"/>
            <w:noWrap w:val="0"/>
            <w:vAlign w:val="center"/>
          </w:tcPr>
          <w:p w14:paraId="0AF174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套</w:t>
            </w:r>
          </w:p>
        </w:tc>
        <w:tc>
          <w:tcPr>
            <w:tcW w:w="349" w:type="pct"/>
            <w:noWrap w:val="0"/>
            <w:vAlign w:val="center"/>
          </w:tcPr>
          <w:p w14:paraId="31D43F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13FC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2EC5BE3F">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1F06DA5C">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4K特写云台摄像机</w:t>
            </w:r>
          </w:p>
        </w:tc>
        <w:tc>
          <w:tcPr>
            <w:tcW w:w="3424" w:type="pct"/>
            <w:noWrap w:val="0"/>
            <w:vAlign w:val="center"/>
          </w:tcPr>
          <w:p w14:paraId="05AE2300">
            <w:pPr>
              <w:widowControl w:val="0"/>
              <w:numPr>
                <w:ilvl w:val="0"/>
                <w:numId w:val="0"/>
              </w:numPr>
              <w:bidi w:val="0"/>
              <w:snapToGrid w:val="0"/>
              <w:ind w:leftChars="0" w:right="0" w:right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一、硬件参数要求：</w:t>
            </w:r>
          </w:p>
          <w:p w14:paraId="2F9CED35">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eastAsia="zh-CN"/>
              </w:rPr>
            </w:pPr>
            <w:r>
              <w:rPr>
                <w:rFonts w:hint="eastAsia" w:ascii="宋体" w:hAnsi="宋体" w:eastAsia="宋体" w:cs="宋体"/>
                <w:b w:val="0"/>
                <w:bCs w:val="0"/>
                <w:i w:val="0"/>
                <w:iCs w:val="0"/>
                <w:snapToGrid w:val="0"/>
                <w:color w:val="000000"/>
                <w:kern w:val="0"/>
                <w:sz w:val="21"/>
                <w:szCs w:val="21"/>
                <w:lang w:val="en-US" w:eastAsia="zh-CN" w:bidi="ar-SA"/>
              </w:rPr>
              <w:t>1、</w:t>
            </w:r>
            <w:r>
              <w:rPr>
                <w:rFonts w:hint="eastAsia" w:ascii="宋体" w:hAnsi="宋体" w:eastAsia="宋体" w:cs="宋体"/>
                <w:b w:val="0"/>
                <w:bCs w:val="0"/>
                <w:i w:val="0"/>
                <w:iCs w:val="0"/>
                <w:sz w:val="21"/>
                <w:szCs w:val="21"/>
              </w:rPr>
              <w:t>要求采用CMOS类型图像传感器，尺寸≥1/2.5英寸</w:t>
            </w:r>
            <w:r>
              <w:rPr>
                <w:rFonts w:hint="eastAsia" w:ascii="宋体" w:hAnsi="宋体" w:eastAsia="宋体" w:cs="宋体"/>
                <w:b w:val="0"/>
                <w:bCs w:val="0"/>
                <w:i w:val="0"/>
                <w:iCs w:val="0"/>
                <w:sz w:val="21"/>
                <w:szCs w:val="21"/>
                <w:lang w:eastAsia="zh-CN"/>
              </w:rPr>
              <w:t>；</w:t>
            </w:r>
          </w:p>
          <w:p w14:paraId="74D6829B">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eastAsia="zh-CN"/>
              </w:rPr>
            </w:pPr>
            <w:r>
              <w:rPr>
                <w:rFonts w:hint="eastAsia" w:ascii="宋体" w:hAnsi="宋体" w:eastAsia="宋体" w:cs="宋体"/>
                <w:b w:val="0"/>
                <w:bCs w:val="0"/>
                <w:i w:val="0"/>
                <w:iCs w:val="0"/>
                <w:sz w:val="21"/>
                <w:szCs w:val="21"/>
                <w:lang w:val="en-US" w:eastAsia="zh-CN"/>
              </w:rPr>
              <w:t>2、</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sz w:val="21"/>
                <w:szCs w:val="21"/>
              </w:rPr>
              <w:t>有效像素≥800万</w:t>
            </w:r>
            <w:r>
              <w:rPr>
                <w:rFonts w:hint="eastAsia" w:ascii="宋体" w:hAnsi="宋体" w:eastAsia="宋体" w:cs="宋体"/>
                <w:b w:val="0"/>
                <w:bCs w:val="0"/>
                <w:i w:val="0"/>
                <w:iCs w:val="0"/>
                <w:sz w:val="21"/>
                <w:szCs w:val="21"/>
                <w:highlight w:val="none"/>
              </w:rPr>
              <w:t>，</w:t>
            </w:r>
            <w:r>
              <w:rPr>
                <w:rFonts w:hint="eastAsia" w:ascii="宋体" w:hAnsi="宋体" w:eastAsia="宋体" w:cs="宋体"/>
                <w:b w:val="0"/>
                <w:bCs w:val="0"/>
                <w:i w:val="0"/>
                <w:iCs w:val="0"/>
                <w:sz w:val="21"/>
                <w:szCs w:val="21"/>
                <w:highlight w:val="none"/>
                <w:lang w:val="en-US" w:eastAsia="zh-CN"/>
              </w:rPr>
              <w:t>需提供有效证明材料。</w:t>
            </w:r>
          </w:p>
          <w:p w14:paraId="28BD0A1C">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eastAsia="zh-CN"/>
              </w:rPr>
            </w:pPr>
            <w:r>
              <w:rPr>
                <w:rFonts w:hint="eastAsia" w:ascii="宋体" w:hAnsi="宋体" w:eastAsia="宋体" w:cs="宋体"/>
                <w:b w:val="0"/>
                <w:bCs w:val="0"/>
                <w:i w:val="0"/>
                <w:iCs w:val="0"/>
                <w:snapToGrid w:val="0"/>
                <w:color w:val="000000"/>
                <w:kern w:val="0"/>
                <w:sz w:val="21"/>
                <w:szCs w:val="21"/>
                <w:lang w:val="en-US" w:eastAsia="zh-CN" w:bidi="ar-SA"/>
              </w:rPr>
              <w:t>3、</w:t>
            </w:r>
            <w:r>
              <w:rPr>
                <w:rFonts w:hint="eastAsia" w:ascii="宋体" w:hAnsi="宋体" w:eastAsia="宋体" w:cs="宋体"/>
                <w:b w:val="0"/>
                <w:bCs w:val="0"/>
                <w:i w:val="0"/>
                <w:iCs w:val="0"/>
                <w:sz w:val="21"/>
                <w:szCs w:val="21"/>
              </w:rPr>
              <w:t>支持自动和手动变焦，综合变焦倍数≥22倍</w:t>
            </w:r>
            <w:r>
              <w:rPr>
                <w:rFonts w:hint="eastAsia" w:ascii="宋体" w:hAnsi="宋体" w:eastAsia="宋体" w:cs="宋体"/>
                <w:b w:val="0"/>
                <w:bCs w:val="0"/>
                <w:i w:val="0"/>
                <w:iCs w:val="0"/>
                <w:sz w:val="21"/>
                <w:szCs w:val="21"/>
                <w:lang w:eastAsia="zh-CN"/>
              </w:rPr>
              <w:t>；</w:t>
            </w:r>
          </w:p>
          <w:p w14:paraId="223C7D83">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eastAsia="zh-CN"/>
              </w:rPr>
            </w:pPr>
            <w:r>
              <w:rPr>
                <w:rFonts w:hint="eastAsia" w:ascii="宋体" w:hAnsi="宋体" w:eastAsia="宋体" w:cs="宋体"/>
                <w:b w:val="0"/>
                <w:bCs w:val="0"/>
                <w:i w:val="0"/>
                <w:iCs w:val="0"/>
                <w:snapToGrid w:val="0"/>
                <w:color w:val="000000"/>
                <w:kern w:val="0"/>
                <w:sz w:val="21"/>
                <w:szCs w:val="21"/>
                <w:lang w:val="en-US" w:eastAsia="zh-CN" w:bidi="ar-SA"/>
              </w:rPr>
              <w:t>4、</w:t>
            </w:r>
            <w:r>
              <w:rPr>
                <w:rFonts w:hint="eastAsia" w:ascii="宋体" w:hAnsi="宋体" w:eastAsia="宋体" w:cs="宋体"/>
                <w:b w:val="0"/>
                <w:bCs w:val="0"/>
                <w:i w:val="0"/>
                <w:iCs w:val="0"/>
                <w:sz w:val="21"/>
                <w:szCs w:val="21"/>
              </w:rPr>
              <w:t>具备机械云台可进行转动跟踪</w:t>
            </w:r>
            <w:r>
              <w:rPr>
                <w:rFonts w:hint="eastAsia" w:ascii="宋体" w:hAnsi="宋体" w:eastAsia="宋体" w:cs="宋体"/>
                <w:b w:val="0"/>
                <w:bCs w:val="0"/>
                <w:i w:val="0"/>
                <w:iCs w:val="0"/>
                <w:sz w:val="21"/>
                <w:szCs w:val="21"/>
                <w:lang w:eastAsia="zh-CN"/>
              </w:rPr>
              <w:t>，</w:t>
            </w:r>
            <w:r>
              <w:rPr>
                <w:rFonts w:hint="eastAsia" w:ascii="宋体" w:hAnsi="宋体" w:eastAsia="宋体" w:cs="宋体"/>
                <w:b w:val="0"/>
                <w:bCs w:val="0"/>
                <w:i w:val="0"/>
                <w:iCs w:val="0"/>
                <w:sz w:val="21"/>
                <w:szCs w:val="21"/>
              </w:rPr>
              <w:t>水平最大转速≥90°/s，垂直最大转速≥70°/s</w:t>
            </w:r>
            <w:r>
              <w:rPr>
                <w:rFonts w:hint="eastAsia" w:ascii="宋体" w:hAnsi="宋体" w:eastAsia="宋体" w:cs="宋体"/>
                <w:b w:val="0"/>
                <w:bCs w:val="0"/>
                <w:i w:val="0"/>
                <w:iCs w:val="0"/>
                <w:sz w:val="21"/>
                <w:szCs w:val="21"/>
                <w:lang w:eastAsia="zh-CN"/>
              </w:rPr>
              <w:t>；</w:t>
            </w:r>
          </w:p>
          <w:p w14:paraId="30F5BACB">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eastAsia="zh-CN"/>
              </w:rPr>
            </w:pPr>
            <w:r>
              <w:rPr>
                <w:rFonts w:hint="eastAsia" w:ascii="宋体" w:hAnsi="宋体" w:eastAsia="宋体" w:cs="宋体"/>
                <w:b w:val="0"/>
                <w:bCs w:val="0"/>
                <w:i w:val="0"/>
                <w:iCs w:val="0"/>
                <w:snapToGrid w:val="0"/>
                <w:color w:val="000000"/>
                <w:kern w:val="0"/>
                <w:sz w:val="21"/>
                <w:szCs w:val="21"/>
                <w:lang w:val="en-US" w:eastAsia="zh-CN" w:bidi="ar-SA"/>
              </w:rPr>
              <w:t>5、</w:t>
            </w:r>
            <w:r>
              <w:rPr>
                <w:rFonts w:hint="eastAsia" w:ascii="宋体" w:hAnsi="宋体" w:eastAsia="宋体" w:cs="宋体"/>
                <w:b w:val="0"/>
                <w:bCs w:val="0"/>
                <w:i w:val="0"/>
                <w:iCs w:val="0"/>
                <w:sz w:val="21"/>
                <w:szCs w:val="21"/>
              </w:rPr>
              <w:t>支持高速与慢速快门速度，最快≤1/10000s，最慢≥1/30s</w:t>
            </w:r>
            <w:r>
              <w:rPr>
                <w:rFonts w:hint="eastAsia" w:ascii="宋体" w:hAnsi="宋体" w:eastAsia="宋体" w:cs="宋体"/>
                <w:b w:val="0"/>
                <w:bCs w:val="0"/>
                <w:i w:val="0"/>
                <w:iCs w:val="0"/>
                <w:sz w:val="21"/>
                <w:szCs w:val="21"/>
                <w:lang w:eastAsia="zh-CN"/>
              </w:rPr>
              <w:t>；</w:t>
            </w:r>
          </w:p>
          <w:p w14:paraId="51456DA4">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eastAsia="zh-CN"/>
              </w:rPr>
            </w:pPr>
            <w:r>
              <w:rPr>
                <w:rFonts w:hint="eastAsia" w:ascii="宋体" w:hAnsi="宋体" w:eastAsia="宋体" w:cs="宋体"/>
                <w:b w:val="0"/>
                <w:bCs w:val="0"/>
                <w:i w:val="0"/>
                <w:iCs w:val="0"/>
                <w:snapToGrid w:val="0"/>
                <w:color w:val="000000"/>
                <w:kern w:val="0"/>
                <w:sz w:val="21"/>
                <w:szCs w:val="21"/>
                <w:lang w:val="en-US" w:eastAsia="zh-CN" w:bidi="ar-SA"/>
              </w:rPr>
              <w:t>6、</w:t>
            </w:r>
            <w:r>
              <w:rPr>
                <w:rFonts w:hint="eastAsia" w:ascii="宋体" w:hAnsi="宋体" w:eastAsia="宋体" w:cs="宋体"/>
                <w:b w:val="0"/>
                <w:bCs w:val="0"/>
                <w:i w:val="0"/>
                <w:iCs w:val="0"/>
                <w:sz w:val="21"/>
                <w:szCs w:val="21"/>
              </w:rPr>
              <w:t>支持视场角水平≥72°，垂直≥43°</w:t>
            </w:r>
            <w:r>
              <w:rPr>
                <w:rFonts w:hint="eastAsia" w:ascii="宋体" w:hAnsi="宋体" w:eastAsia="宋体" w:cs="宋体"/>
                <w:b w:val="0"/>
                <w:bCs w:val="0"/>
                <w:i w:val="0"/>
                <w:iCs w:val="0"/>
                <w:sz w:val="21"/>
                <w:szCs w:val="21"/>
                <w:lang w:eastAsia="zh-CN"/>
              </w:rPr>
              <w:t>；</w:t>
            </w:r>
          </w:p>
          <w:p w14:paraId="327D9F14">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napToGrid w:val="0"/>
                <w:color w:val="000000"/>
                <w:kern w:val="0"/>
                <w:sz w:val="21"/>
                <w:szCs w:val="21"/>
                <w:lang w:val="en-US" w:eastAsia="zh-CN" w:bidi="ar-SA"/>
              </w:rPr>
              <w:t>7</w:t>
            </w:r>
            <w:r>
              <w:rPr>
                <w:rFonts w:hint="eastAsia" w:ascii="宋体" w:hAnsi="宋体" w:eastAsia="宋体" w:cs="宋体"/>
                <w:b w:val="0"/>
                <w:bCs w:val="0"/>
                <w:i w:val="0"/>
                <w:iCs w:val="0"/>
                <w:snapToGrid w:val="0"/>
                <w:color w:val="000000"/>
                <w:kern w:val="0"/>
                <w:sz w:val="21"/>
                <w:szCs w:val="21"/>
                <w:lang w:val="en-US" w:eastAsia="en-US" w:bidi="ar-SA"/>
              </w:rPr>
              <w:t>、</w:t>
            </w:r>
            <w:r>
              <w:rPr>
                <w:rFonts w:hint="eastAsia" w:ascii="宋体" w:hAnsi="宋体" w:eastAsia="宋体" w:cs="宋体"/>
                <w:b w:val="0"/>
                <w:bCs w:val="0"/>
                <w:i w:val="0"/>
                <w:iCs w:val="0"/>
                <w:sz w:val="21"/>
                <w:szCs w:val="21"/>
              </w:rPr>
              <w:t>支持视频H.264/H.265编码协议；支持音频OPUS、G.711A、AAC编码协议</w:t>
            </w:r>
            <w:r>
              <w:rPr>
                <w:rFonts w:hint="eastAsia" w:ascii="宋体" w:hAnsi="宋体" w:eastAsia="宋体" w:cs="宋体"/>
                <w:b w:val="0"/>
                <w:bCs w:val="0"/>
                <w:i w:val="0"/>
                <w:iCs w:val="0"/>
                <w:sz w:val="21"/>
                <w:szCs w:val="21"/>
                <w:lang w:eastAsia="zh-CN"/>
              </w:rPr>
              <w:t>；</w:t>
            </w:r>
          </w:p>
          <w:p w14:paraId="58617903">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napToGrid w:val="0"/>
                <w:color w:val="000000"/>
                <w:kern w:val="0"/>
                <w:sz w:val="21"/>
                <w:szCs w:val="21"/>
                <w:lang w:val="en-US" w:eastAsia="zh-CN" w:bidi="ar-SA"/>
              </w:rPr>
              <w:t>8</w:t>
            </w:r>
            <w:r>
              <w:rPr>
                <w:rFonts w:hint="eastAsia" w:ascii="宋体" w:hAnsi="宋体" w:eastAsia="宋体" w:cs="宋体"/>
                <w:b w:val="0"/>
                <w:bCs w:val="0"/>
                <w:i w:val="0"/>
                <w:iCs w:val="0"/>
                <w:snapToGrid w:val="0"/>
                <w:color w:val="000000"/>
                <w:kern w:val="0"/>
                <w:sz w:val="21"/>
                <w:szCs w:val="21"/>
                <w:lang w:val="en-US" w:eastAsia="en-US" w:bidi="ar-SA"/>
              </w:rPr>
              <w:t>、</w:t>
            </w:r>
            <w:r>
              <w:rPr>
                <w:rFonts w:hint="eastAsia" w:ascii="宋体" w:hAnsi="宋体" w:eastAsia="宋体" w:cs="宋体"/>
                <w:b w:val="0"/>
                <w:bCs w:val="0"/>
                <w:i w:val="0"/>
                <w:iCs w:val="0"/>
                <w:sz w:val="21"/>
                <w:szCs w:val="21"/>
              </w:rPr>
              <w:t>输出接口：RJ45数字视频≥1、HDMI≥1、Linein≥1、USBType-A≥1、RS232/RS422≥1、千兆自适应RJ45网口≥1</w:t>
            </w:r>
            <w:r>
              <w:rPr>
                <w:rFonts w:hint="eastAsia" w:ascii="宋体" w:hAnsi="宋体" w:eastAsia="宋体" w:cs="宋体"/>
                <w:b w:val="0"/>
                <w:bCs w:val="0"/>
                <w:i w:val="0"/>
                <w:iCs w:val="0"/>
                <w:sz w:val="21"/>
                <w:szCs w:val="21"/>
                <w:lang w:eastAsia="zh-CN"/>
              </w:rPr>
              <w:t>；</w:t>
            </w:r>
          </w:p>
          <w:p w14:paraId="69464BE9">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napToGrid w:val="0"/>
                <w:color w:val="000000"/>
                <w:kern w:val="0"/>
                <w:sz w:val="21"/>
                <w:szCs w:val="21"/>
                <w:lang w:val="en-US" w:eastAsia="zh-CN" w:bidi="ar-SA"/>
              </w:rPr>
              <w:t>9</w:t>
            </w:r>
            <w:r>
              <w:rPr>
                <w:rFonts w:hint="eastAsia" w:ascii="宋体" w:hAnsi="宋体" w:eastAsia="宋体" w:cs="宋体"/>
                <w:b w:val="0"/>
                <w:bCs w:val="0"/>
                <w:i w:val="0"/>
                <w:iCs w:val="0"/>
                <w:snapToGrid w:val="0"/>
                <w:color w:val="000000"/>
                <w:kern w:val="0"/>
                <w:sz w:val="21"/>
                <w:szCs w:val="21"/>
                <w:lang w:val="en-US" w:eastAsia="en-US" w:bidi="ar-SA"/>
              </w:rPr>
              <w:t>、</w:t>
            </w:r>
            <w:r>
              <w:rPr>
                <w:rFonts w:hint="eastAsia" w:ascii="宋体" w:hAnsi="宋体" w:eastAsia="宋体" w:cs="宋体"/>
                <w:b w:val="0"/>
                <w:bCs w:val="0"/>
                <w:i w:val="0"/>
                <w:iCs w:val="0"/>
                <w:sz w:val="21"/>
                <w:szCs w:val="21"/>
              </w:rPr>
              <w:t>支持VISCA/ONVIF协议满足多种场景控制要求</w:t>
            </w:r>
            <w:r>
              <w:rPr>
                <w:rFonts w:hint="eastAsia" w:ascii="宋体" w:hAnsi="宋体" w:eastAsia="宋体" w:cs="宋体"/>
                <w:b w:val="0"/>
                <w:bCs w:val="0"/>
                <w:i w:val="0"/>
                <w:iCs w:val="0"/>
                <w:sz w:val="21"/>
                <w:szCs w:val="21"/>
                <w:lang w:eastAsia="zh-CN"/>
              </w:rPr>
              <w:t>；</w:t>
            </w:r>
          </w:p>
          <w:p w14:paraId="2CA2AE82">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napToGrid w:val="0"/>
                <w:color w:val="000000"/>
                <w:kern w:val="0"/>
                <w:sz w:val="21"/>
                <w:szCs w:val="21"/>
                <w:lang w:val="en-US" w:eastAsia="zh-CN" w:bidi="ar-SA"/>
              </w:rPr>
              <w:t>10</w:t>
            </w:r>
            <w:r>
              <w:rPr>
                <w:rFonts w:hint="eastAsia" w:ascii="宋体" w:hAnsi="宋体" w:eastAsia="宋体" w:cs="宋体"/>
                <w:b w:val="0"/>
                <w:bCs w:val="0"/>
                <w:i w:val="0"/>
                <w:iCs w:val="0"/>
                <w:snapToGrid w:val="0"/>
                <w:color w:val="000000"/>
                <w:kern w:val="0"/>
                <w:sz w:val="21"/>
                <w:szCs w:val="21"/>
                <w:lang w:val="en-US" w:eastAsia="en-US" w:bidi="ar-SA"/>
              </w:rPr>
              <w:t>、</w:t>
            </w:r>
            <w:r>
              <w:rPr>
                <w:rFonts w:hint="eastAsia" w:ascii="宋体" w:hAnsi="宋体" w:eastAsia="宋体" w:cs="宋体"/>
                <w:b w:val="0"/>
                <w:bCs w:val="0"/>
                <w:i w:val="0"/>
                <w:iCs w:val="0"/>
                <w:sz w:val="21"/>
                <w:szCs w:val="21"/>
              </w:rPr>
              <w:t>图像硬件功能：背光补偿、2D/3D降噪，信噪比≥55dB</w:t>
            </w:r>
            <w:r>
              <w:rPr>
                <w:rFonts w:hint="eastAsia" w:ascii="宋体" w:hAnsi="宋体" w:eastAsia="宋体" w:cs="宋体"/>
                <w:b w:val="0"/>
                <w:bCs w:val="0"/>
                <w:i w:val="0"/>
                <w:iCs w:val="0"/>
                <w:sz w:val="21"/>
                <w:szCs w:val="21"/>
                <w:lang w:eastAsia="zh-CN"/>
              </w:rPr>
              <w:t>；</w:t>
            </w:r>
          </w:p>
          <w:p w14:paraId="535C8520">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napToGrid w:val="0"/>
                <w:color w:val="000000"/>
                <w:kern w:val="0"/>
                <w:sz w:val="21"/>
                <w:szCs w:val="21"/>
                <w:lang w:val="en-US" w:eastAsia="zh-CN" w:bidi="ar-SA"/>
              </w:rPr>
              <w:t>11</w:t>
            </w:r>
            <w:r>
              <w:rPr>
                <w:rFonts w:hint="eastAsia" w:ascii="宋体" w:hAnsi="宋体" w:eastAsia="宋体" w:cs="宋体"/>
                <w:b w:val="0"/>
                <w:bCs w:val="0"/>
                <w:i w:val="0"/>
                <w:iCs w:val="0"/>
                <w:snapToGrid w:val="0"/>
                <w:color w:val="000000"/>
                <w:kern w:val="0"/>
                <w:sz w:val="21"/>
                <w:szCs w:val="21"/>
                <w:lang w:val="en-US" w:eastAsia="en-US" w:bidi="ar-SA"/>
              </w:rPr>
              <w:t>、</w:t>
            </w:r>
            <w:r>
              <w:rPr>
                <w:rFonts w:hint="eastAsia" w:ascii="宋体" w:hAnsi="宋体" w:eastAsia="宋体" w:cs="宋体"/>
                <w:b w:val="0"/>
                <w:bCs w:val="0"/>
                <w:i w:val="0"/>
                <w:iCs w:val="0"/>
                <w:sz w:val="21"/>
                <w:szCs w:val="21"/>
              </w:rPr>
              <w:t>RJ45一线通：同网线实现供电、控制、视频传输</w:t>
            </w:r>
          </w:p>
          <w:p w14:paraId="52CD04AF">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snapToGrid w:val="0"/>
                <w:color w:val="000000"/>
                <w:kern w:val="0"/>
                <w:sz w:val="21"/>
                <w:szCs w:val="21"/>
                <w:lang w:val="en-US" w:eastAsia="zh-CN" w:bidi="ar-SA"/>
              </w:rPr>
              <w:t>12</w:t>
            </w:r>
            <w:r>
              <w:rPr>
                <w:rFonts w:hint="eastAsia" w:ascii="宋体" w:hAnsi="宋体" w:eastAsia="宋体" w:cs="宋体"/>
                <w:b w:val="0"/>
                <w:bCs w:val="0"/>
                <w:i w:val="0"/>
                <w:iCs w:val="0"/>
                <w:snapToGrid w:val="0"/>
                <w:color w:val="000000"/>
                <w:kern w:val="0"/>
                <w:sz w:val="21"/>
                <w:szCs w:val="21"/>
                <w:lang w:val="en-US" w:eastAsia="en-US" w:bidi="ar-SA"/>
              </w:rPr>
              <w:t>、</w:t>
            </w:r>
            <w:r>
              <w:rPr>
                <w:rFonts w:hint="eastAsia" w:ascii="宋体" w:hAnsi="宋体" w:eastAsia="宋体" w:cs="宋体"/>
                <w:b w:val="0"/>
                <w:bCs w:val="0"/>
                <w:i w:val="0"/>
                <w:iCs w:val="0"/>
                <w:sz w:val="21"/>
                <w:szCs w:val="21"/>
              </w:rPr>
              <w:t>数字传输声画同步≤100ms，无焦距呼吸抖动</w:t>
            </w:r>
            <w:r>
              <w:rPr>
                <w:rFonts w:hint="eastAsia" w:ascii="宋体" w:hAnsi="宋体" w:eastAsia="宋体" w:cs="宋体"/>
                <w:b w:val="0"/>
                <w:bCs w:val="0"/>
                <w:i w:val="0"/>
                <w:iCs w:val="0"/>
                <w:sz w:val="21"/>
                <w:szCs w:val="21"/>
                <w:lang w:eastAsia="zh-CN"/>
              </w:rPr>
              <w:t>；</w:t>
            </w:r>
          </w:p>
          <w:p w14:paraId="6F19AE5A">
            <w:pPr>
              <w:widowControl w:val="0"/>
              <w:numPr>
                <w:ilvl w:val="0"/>
                <w:numId w:val="0"/>
              </w:numPr>
              <w:bidi w:val="0"/>
              <w:snapToGrid w:val="0"/>
              <w:ind w:leftChars="0" w:right="0" w:right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二、特写跟踪拍摄软件</w:t>
            </w:r>
            <w:r>
              <w:rPr>
                <w:rFonts w:hint="eastAsia" w:ascii="宋体" w:hAnsi="宋体" w:eastAsia="宋体" w:cs="宋体"/>
                <w:b w:val="0"/>
                <w:bCs w:val="0"/>
                <w:i w:val="0"/>
                <w:iCs w:val="0"/>
                <w:sz w:val="21"/>
                <w:szCs w:val="21"/>
                <w:lang w:val="en-US" w:eastAsia="zh-CN"/>
              </w:rPr>
              <w:t>要求：</w:t>
            </w:r>
          </w:p>
          <w:p w14:paraId="20D9E84F">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13、</w:t>
            </w:r>
            <w:r>
              <w:rPr>
                <w:rFonts w:hint="eastAsia" w:ascii="宋体" w:hAnsi="宋体" w:eastAsia="宋体" w:cs="宋体"/>
                <w:b w:val="0"/>
                <w:bCs w:val="0"/>
                <w:i w:val="0"/>
                <w:iCs w:val="0"/>
                <w:sz w:val="21"/>
                <w:szCs w:val="21"/>
                <w:lang w:val="en-US" w:eastAsia="zh-CN"/>
              </w:rPr>
              <w:t>支持通用浏览器直接访问、配置与管理设备。</w:t>
            </w:r>
          </w:p>
          <w:p w14:paraId="05059C72">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14、</w:t>
            </w:r>
            <w:r>
              <w:rPr>
                <w:rFonts w:hint="eastAsia" w:ascii="宋体" w:hAnsi="宋体" w:eastAsia="宋体" w:cs="宋体"/>
                <w:b w:val="0"/>
                <w:bCs w:val="0"/>
                <w:i w:val="0"/>
                <w:iCs w:val="0"/>
                <w:sz w:val="21"/>
                <w:szCs w:val="21"/>
                <w:lang w:val="en-US" w:eastAsia="zh-CN"/>
              </w:rPr>
              <w:t>支持全项图像参数自定义调节，具备自动、手动双曝光模式，可设置抗闪烁频率、动态范围、光圈、快门参数；支持自动、手动、一键锁定、室内、室外多场景白平衡及红蓝增益调节；支持2D、3D降噪，可调节亮度、对比度、色调、饱和度，适配各类复杂拍摄环境。</w:t>
            </w:r>
          </w:p>
          <w:p w14:paraId="0EEFF2BD">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15、</w:t>
            </w:r>
            <w:r>
              <w:rPr>
                <w:rFonts w:hint="eastAsia" w:ascii="宋体" w:hAnsi="宋体" w:eastAsia="宋体" w:cs="宋体"/>
                <w:b w:val="0"/>
                <w:bCs w:val="0"/>
                <w:i w:val="0"/>
                <w:iCs w:val="0"/>
                <w:sz w:val="21"/>
                <w:szCs w:val="21"/>
                <w:lang w:val="en-US" w:eastAsia="zh-CN"/>
              </w:rPr>
              <w:t>支持图像水平、垂直翻转功能，可适配吊装、壁装等多种设备安装场景。</w:t>
            </w:r>
          </w:p>
          <w:p w14:paraId="5C3C84E4">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16、</w:t>
            </w:r>
            <w:r>
              <w:rPr>
                <w:rFonts w:hint="eastAsia" w:ascii="宋体" w:hAnsi="宋体" w:eastAsia="宋体" w:cs="宋体"/>
                <w:b w:val="0"/>
                <w:bCs w:val="0"/>
                <w:i w:val="0"/>
                <w:iCs w:val="0"/>
                <w:sz w:val="21"/>
                <w:szCs w:val="21"/>
                <w:lang w:val="en-US" w:eastAsia="zh-CN"/>
              </w:rPr>
              <w:t>支持云台控制、焦距调节，具备自动、手动双重聚焦锁定模式；支持不少于255个预置位，预置位定位精度≤0.1°，支持自定义保存、修改与一键调用。</w:t>
            </w:r>
          </w:p>
          <w:p w14:paraId="6D460ECB">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kern w:val="2"/>
                <w:sz w:val="21"/>
                <w:szCs w:val="21"/>
                <w:lang w:val="en-US" w:eastAsia="zh-CN" w:bidi="ar-SA"/>
              </w:rPr>
              <w:t>17、</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sz w:val="21"/>
                <w:szCs w:val="21"/>
                <w:lang w:val="en-US" w:eastAsia="zh-CN"/>
              </w:rPr>
              <w:t>内置一体化AI跟踪算法，无需辅助摄像头及任何外接辅助设备，可实现水平、俯仰、变焦、聚焦四维全自动跟踪；可通过识别教师站立、朝向等姿态变化，智能识别并精准锁定跟</w:t>
            </w:r>
            <w:r>
              <w:rPr>
                <w:rFonts w:hint="eastAsia" w:ascii="宋体" w:hAnsi="宋体" w:eastAsia="宋体" w:cs="宋体"/>
                <w:b w:val="0"/>
                <w:bCs w:val="0"/>
                <w:i w:val="0"/>
                <w:iCs w:val="0"/>
                <w:color w:val="auto"/>
                <w:sz w:val="21"/>
                <w:szCs w:val="21"/>
                <w:highlight w:val="none"/>
                <w:lang w:val="en-US" w:eastAsia="zh-CN"/>
              </w:rPr>
              <w:t>踪目标，需提供有效证明材料。</w:t>
            </w:r>
          </w:p>
          <w:p w14:paraId="5456D391">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kern w:val="2"/>
                <w:sz w:val="21"/>
                <w:szCs w:val="21"/>
                <w:highlight w:val="none"/>
                <w:lang w:val="en-US" w:eastAsia="zh-CN" w:bidi="ar-SA"/>
              </w:rPr>
              <w:t>18、</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color w:val="auto"/>
                <w:sz w:val="21"/>
                <w:szCs w:val="21"/>
                <w:highlight w:val="none"/>
                <w:lang w:val="en-US" w:eastAsia="zh-CN"/>
              </w:rPr>
              <w:t>采用人脸+肢体双重识别机制，多人同框场景下可稳定锁定既定目标，不误跟、不丢跟；具备专业AI抗干扰能力，可有效抵御屏幕动态视频、画面异动等干扰，全程保障跟踪稳定，需提供有效证明材料。</w:t>
            </w:r>
          </w:p>
          <w:p w14:paraId="4148F456">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19、</w:t>
            </w:r>
            <w:r>
              <w:rPr>
                <w:rFonts w:hint="eastAsia" w:ascii="宋体" w:hAnsi="宋体" w:eastAsia="宋体" w:cs="宋体"/>
                <w:b w:val="0"/>
                <w:bCs w:val="0"/>
                <w:i w:val="0"/>
                <w:iCs w:val="0"/>
                <w:sz w:val="21"/>
                <w:szCs w:val="21"/>
                <w:lang w:val="en-US" w:eastAsia="zh-CN"/>
              </w:rPr>
              <w:t>支持PTZ实时同步跟焦，云台水平、垂直转动与变焦动作全程联动，设备移动拍摄过程不虚焦、画面稳定；通过传输优化算法彻底消除镜头呼吸效应，杜绝画面周期性焦距抖动问题。</w:t>
            </w:r>
          </w:p>
          <w:p w14:paraId="2972A1A0">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2"/>
                <w:sz w:val="21"/>
                <w:szCs w:val="21"/>
                <w:lang w:val="en-US" w:eastAsia="zh-CN" w:bidi="ar-SA"/>
              </w:rPr>
              <w:t>20、</w:t>
            </w:r>
            <w:r>
              <w:rPr>
                <w:rFonts w:hint="eastAsia" w:ascii="宋体" w:hAnsi="宋体" w:eastAsia="宋体" w:cs="宋体"/>
                <w:b w:val="0"/>
                <w:bCs w:val="0"/>
                <w:i w:val="0"/>
                <w:iCs w:val="0"/>
                <w:sz w:val="21"/>
                <w:szCs w:val="21"/>
                <w:lang w:val="en-US" w:eastAsia="zh-CN"/>
              </w:rPr>
              <w:t>支持自定义跟踪区域与跟踪更新周期，具备完善的智能跟踪机制，跟踪目标出画自动停止跟踪，脱离区域超时自动解锁复位，目标重新入画、回归区域后可自动寻回并锁定跟踪。</w:t>
            </w:r>
          </w:p>
          <w:p w14:paraId="2B7B9153">
            <w:pPr>
              <w:widowControl w:val="0"/>
              <w:numPr>
                <w:ilvl w:val="0"/>
                <w:numId w:val="0"/>
              </w:numPr>
              <w:bidi w:val="0"/>
              <w:snapToGrid w:val="0"/>
              <w:ind w:leftChars="0" w:right="0" w:right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kern w:val="2"/>
                <w:sz w:val="21"/>
                <w:szCs w:val="21"/>
                <w:lang w:val="en-US" w:eastAsia="zh-CN" w:bidi="ar-SA"/>
              </w:rPr>
              <w:t>21</w:t>
            </w:r>
            <w:r>
              <w:rPr>
                <w:rFonts w:hint="eastAsia" w:ascii="宋体" w:hAnsi="宋体" w:eastAsia="宋体" w:cs="宋体"/>
                <w:b w:val="0"/>
                <w:bCs w:val="0"/>
                <w:i w:val="0"/>
                <w:iCs w:val="0"/>
                <w:kern w:val="2"/>
                <w:sz w:val="21"/>
                <w:szCs w:val="21"/>
                <w:vertAlign w:val="baseline"/>
                <w:lang w:val="en-US" w:eastAsia="zh-CN" w:bidi="ar-SA"/>
              </w:rPr>
              <w:t>、</w:t>
            </w:r>
            <w:r>
              <w:rPr>
                <w:rFonts w:hint="eastAsia" w:ascii="宋体" w:hAnsi="宋体" w:eastAsia="宋体" w:cs="宋体"/>
                <w:b w:val="0"/>
                <w:bCs w:val="0"/>
                <w:i w:val="0"/>
                <w:iCs w:val="0"/>
                <w:sz w:val="21"/>
                <w:szCs w:val="21"/>
                <w:lang w:val="en-US" w:eastAsia="zh-CN"/>
              </w:rPr>
              <w:t>可与同品牌录播主机深度联动，支持五分像、七分像、全身像等多种教师跟踪画面模式，支持自定义调整跟踪画面尺寸，适配多样化课堂录播场景需求。</w:t>
            </w:r>
          </w:p>
        </w:tc>
        <w:tc>
          <w:tcPr>
            <w:tcW w:w="324" w:type="pct"/>
            <w:noWrap w:val="0"/>
            <w:vAlign w:val="center"/>
          </w:tcPr>
          <w:p w14:paraId="78B8FC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349" w:type="pct"/>
            <w:noWrap w:val="0"/>
            <w:vAlign w:val="center"/>
          </w:tcPr>
          <w:p w14:paraId="12BEEB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w:t>
            </w:r>
          </w:p>
        </w:tc>
      </w:tr>
      <w:tr w14:paraId="1398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525ABC89">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38931E95">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4K全景云台摄像机</w:t>
            </w:r>
          </w:p>
        </w:tc>
        <w:tc>
          <w:tcPr>
            <w:tcW w:w="3424" w:type="pct"/>
            <w:noWrap w:val="0"/>
            <w:vAlign w:val="center"/>
          </w:tcPr>
          <w:p w14:paraId="5974124D">
            <w:pPr>
              <w:widowControl w:val="0"/>
              <w:numPr>
                <w:ilvl w:val="0"/>
                <w:numId w:val="0"/>
              </w:numPr>
              <w:bidi w:val="0"/>
              <w:snapToGrid w:val="0"/>
              <w:ind w:leftChars="0" w:right="0" w:right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一、硬件参数要求：</w:t>
            </w:r>
          </w:p>
          <w:p w14:paraId="59AEDC4F">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sz w:val="21"/>
                <w:szCs w:val="21"/>
                <w:lang w:val="en-US" w:eastAsia="zh-CN"/>
              </w:rPr>
              <w:t>1、搭载≥1/2.5英寸CMOS图像传感器，支持自动、手动变焦，综合变焦倍数≥22倍；配备智能跟踪机械云台，水平最大转速≥90°/s、垂直最大转速≥70°/s；支持宽窄快门调节，快门范围1/10000s～1/30s；具备≥72°水平视场角、≥43°垂直视场角，满足大场景高</w:t>
            </w:r>
            <w:r>
              <w:rPr>
                <w:rFonts w:hint="eastAsia" w:ascii="宋体" w:hAnsi="宋体" w:eastAsia="宋体" w:cs="宋体"/>
                <w:b w:val="0"/>
                <w:bCs w:val="0"/>
                <w:i w:val="0"/>
                <w:iCs w:val="0"/>
                <w:sz w:val="21"/>
                <w:szCs w:val="21"/>
                <w:highlight w:val="none"/>
                <w:lang w:val="en-US" w:eastAsia="zh-CN"/>
              </w:rPr>
              <w:t>清拍摄需求。</w:t>
            </w:r>
          </w:p>
          <w:p w14:paraId="77AB21EB">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sz w:val="21"/>
                <w:szCs w:val="21"/>
                <w:highlight w:val="none"/>
                <w:lang w:val="en-US" w:eastAsia="zh-CN"/>
              </w:rPr>
              <w:t>2、</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sz w:val="21"/>
                <w:szCs w:val="21"/>
                <w:highlight w:val="none"/>
                <w:lang w:val="en-US" w:eastAsia="zh-CN"/>
              </w:rPr>
              <w:t>设备有效像素≥800万；需提供有效证明材料。</w:t>
            </w:r>
          </w:p>
          <w:p w14:paraId="41BC3C57">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3、支持H.264、H.265高清视频编码，兼容OPUS、G.711A、AAC主流音频编码协议，实现高清音视频采集与传输。</w:t>
            </w:r>
          </w:p>
          <w:p w14:paraId="4AAF1B3D">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4、标配RJ45数字视频输出、HDMI视频输出、RS232/RS422通讯控制、Linein音频输入、USBType-A接口，各类接口数量均≥1，满足设备拓展与信号传输需求。</w:t>
            </w:r>
          </w:p>
          <w:p w14:paraId="0C565B31">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5、配备独立RJ45网络接口，支持100M/1000M自适应以太网，兼容RTSP网络传输协议、VISCA、ONVIF设备控制协议，适配多场景联网管控。</w:t>
            </w:r>
          </w:p>
          <w:p w14:paraId="6F7C8450">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6、内置背光补偿功能，支持2D、3D数字降噪技术，设备信噪比≥55dB，有效提升复杂光线环境成像质量。</w:t>
            </w:r>
          </w:p>
          <w:p w14:paraId="008B651C">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7、支持RJ45双绞线一线通技术，单网线完成设备供电、信号控制、视频传输；适配同品牌录播主机链路优化传输，实现≤100ms声画同步，可消除运动画面镜头呼吸效应，无周期性焦距抖动问题。</w:t>
            </w:r>
          </w:p>
          <w:p w14:paraId="3CDF9ECA">
            <w:pPr>
              <w:widowControl w:val="0"/>
              <w:numPr>
                <w:ilvl w:val="0"/>
                <w:numId w:val="0"/>
              </w:numPr>
              <w:bidi w:val="0"/>
              <w:snapToGrid w:val="0"/>
              <w:ind w:leftChars="0" w:right="0" w:right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color w:val="000000"/>
                <w:kern w:val="0"/>
                <w:sz w:val="21"/>
                <w:szCs w:val="21"/>
                <w:u w:val="none"/>
                <w:lang w:val="en-US" w:eastAsia="zh-CN" w:bidi="ar"/>
              </w:rPr>
              <w:t>二、全景跟踪拍摄软件</w:t>
            </w:r>
            <w:r>
              <w:rPr>
                <w:rFonts w:hint="eastAsia" w:ascii="宋体" w:hAnsi="宋体" w:eastAsia="宋体" w:cs="宋体"/>
                <w:b w:val="0"/>
                <w:bCs w:val="0"/>
                <w:i w:val="0"/>
                <w:iCs w:val="0"/>
                <w:sz w:val="21"/>
                <w:szCs w:val="21"/>
                <w:lang w:val="en-US" w:eastAsia="zh-CN"/>
              </w:rPr>
              <w:t>要求：</w:t>
            </w:r>
          </w:p>
          <w:p w14:paraId="38AD8EF8">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8、支持通用浏览器直接访问、配置及管理设备。</w:t>
            </w:r>
          </w:p>
          <w:p w14:paraId="08662145">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9、支持全维度图像参数调节，具备自动、手动双曝光模式；可设置抗闪烁频率、动态范围、光圈、快门参数；支持多场景白平衡及红蓝增益调节；支持2D、3D降噪，可调节亮度、对比度、色调、饱和度，适配各类拍摄环境。</w:t>
            </w:r>
          </w:p>
          <w:p w14:paraId="2C46B938">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10、支持图像水平、垂直翻转，适配多种设备安装场景。</w:t>
            </w:r>
          </w:p>
          <w:p w14:paraId="463C9F6D">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11、支持云台控制、焦距调节、预置位保存与调用；具备自动、手动双聚焦锁定模式；支持预置位数量≥255个，预置位定位精度≤0.1°。</w:t>
            </w:r>
          </w:p>
          <w:p w14:paraId="5F282A75">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sz w:val="21"/>
                <w:szCs w:val="21"/>
                <w:lang w:val="en-US" w:eastAsia="zh-CN"/>
              </w:rPr>
              <w:t>12、</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sz w:val="21"/>
                <w:szCs w:val="21"/>
                <w:lang w:val="en-US" w:eastAsia="zh-CN"/>
              </w:rPr>
              <w:t>内置独立跟踪算法，无需辅助摄像头及外接设备，支持水平、俯仰、变焦、聚焦四维人像实时自动跟</w:t>
            </w:r>
            <w:r>
              <w:rPr>
                <w:rFonts w:hint="eastAsia" w:ascii="宋体" w:hAnsi="宋体" w:eastAsia="宋体" w:cs="宋体"/>
                <w:b w:val="0"/>
                <w:bCs w:val="0"/>
                <w:i w:val="0"/>
                <w:iCs w:val="0"/>
                <w:sz w:val="21"/>
                <w:szCs w:val="21"/>
                <w:highlight w:val="none"/>
                <w:lang w:val="en-US" w:eastAsia="zh-CN"/>
              </w:rPr>
              <w:t>踪；需提供有效证明材料。</w:t>
            </w:r>
          </w:p>
          <w:p w14:paraId="7694411D">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highlight w:val="none"/>
                <w:lang w:val="en-US" w:eastAsia="zh-CN"/>
              </w:rPr>
            </w:pPr>
            <w:r>
              <w:rPr>
                <w:rFonts w:hint="eastAsia" w:ascii="宋体" w:hAnsi="宋体" w:eastAsia="宋体" w:cs="宋体"/>
                <w:b w:val="0"/>
                <w:bCs w:val="0"/>
                <w:i w:val="0"/>
                <w:iCs w:val="0"/>
                <w:sz w:val="21"/>
                <w:szCs w:val="21"/>
                <w:highlight w:val="none"/>
                <w:lang w:val="en-US" w:eastAsia="zh-CN"/>
              </w:rPr>
              <w:t>13、</w:t>
            </w:r>
            <w:r>
              <w:rPr>
                <w:rFonts w:hint="eastAsia" w:ascii="微软雅黑" w:hAnsi="微软雅黑" w:eastAsia="微软雅黑" w:cs="微软雅黑"/>
                <w:snapToGrid w:val="0"/>
                <w:color w:val="000000"/>
                <w:kern w:val="0"/>
                <w:sz w:val="22"/>
                <w:szCs w:val="22"/>
                <w:lang w:val="en-US" w:eastAsia="zh-CN" w:bidi="ar"/>
              </w:rPr>
              <w:t>▲</w:t>
            </w:r>
            <w:r>
              <w:rPr>
                <w:rFonts w:hint="eastAsia" w:ascii="宋体" w:hAnsi="宋体" w:eastAsia="宋体" w:cs="宋体"/>
                <w:b w:val="0"/>
                <w:bCs w:val="0"/>
                <w:i w:val="0"/>
                <w:iCs w:val="0"/>
                <w:sz w:val="21"/>
                <w:szCs w:val="21"/>
                <w:highlight w:val="none"/>
                <w:lang w:val="en-US" w:eastAsia="zh-CN"/>
              </w:rPr>
              <w:t>内置教师智能识别逻辑，可根据教师站立、面向、背向等姿态自动识别并锁定跟踪目标；需提供有效证明材料。</w:t>
            </w:r>
          </w:p>
          <w:p w14:paraId="2EE91841">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14、采用人脸+肢体双重识别机制，多人同框可持续锁定目标，杜绝误跟、跟丢；具备AI抗干扰能力，可抵御屏幕动态画面干扰，跟踪稳定可靠。</w:t>
            </w:r>
          </w:p>
          <w:p w14:paraId="00145283">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15、AI跟踪状态下支持PTZ实时同步跟焦，云台转动、变焦全程联动，移动拍摄不虚焦，画面自适应稳定。</w:t>
            </w:r>
          </w:p>
          <w:p w14:paraId="739F3B3D">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16、具备目标出画停跟、入画自动寻回锁定功能；支持联动录播主机自定义跟踪区域、跟踪更新周期及五分像、七分像、全身像等跟踪画面模式，可自适应复位跟踪状态、调整跟踪画面尺寸。</w:t>
            </w:r>
          </w:p>
        </w:tc>
        <w:tc>
          <w:tcPr>
            <w:tcW w:w="324" w:type="pct"/>
            <w:noWrap w:val="0"/>
            <w:vAlign w:val="center"/>
          </w:tcPr>
          <w:p w14:paraId="120329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349" w:type="pct"/>
            <w:noWrap w:val="0"/>
            <w:vAlign w:val="center"/>
          </w:tcPr>
          <w:p w14:paraId="2D3CE8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w:t>
            </w:r>
          </w:p>
        </w:tc>
      </w:tr>
      <w:tr w14:paraId="61D2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528EEB72">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57AA658A">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录播控制面板</w:t>
            </w:r>
          </w:p>
        </w:tc>
        <w:tc>
          <w:tcPr>
            <w:tcW w:w="3424" w:type="pct"/>
            <w:noWrap w:val="0"/>
            <w:vAlign w:val="center"/>
          </w:tcPr>
          <w:p w14:paraId="4DC3F7E7">
            <w:pPr>
              <w:widowControl w:val="0"/>
              <w:numPr>
                <w:ilvl w:val="0"/>
                <w:numId w:val="8"/>
              </w:numPr>
              <w:bidi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lang w:val="en-US" w:eastAsia="zh-CN"/>
              </w:rPr>
              <w:t>支持一键系统电源开关、一键录制/停止/锁定电脑信号；</w:t>
            </w:r>
          </w:p>
          <w:p w14:paraId="61462557">
            <w:pPr>
              <w:widowControl w:val="0"/>
              <w:numPr>
                <w:ilvl w:val="0"/>
                <w:numId w:val="8"/>
              </w:numPr>
              <w:bidi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lang w:val="en-US" w:eastAsia="zh-CN"/>
              </w:rPr>
              <w:t>具备RS232控制接口，可全自动启停本地录播（兼容录播模式、互动模式）；</w:t>
            </w:r>
          </w:p>
          <w:p w14:paraId="057B50F7">
            <w:pPr>
              <w:widowControl w:val="0"/>
              <w:numPr>
                <w:ilvl w:val="0"/>
                <w:numId w:val="8"/>
              </w:numPr>
              <w:bidi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lang w:val="en-US" w:eastAsia="zh-CN"/>
              </w:rPr>
              <w:t>支持面板一键发起远端设备互动连接、远程一键静音远端教室发言；</w:t>
            </w:r>
          </w:p>
          <w:p w14:paraId="5070C0B0">
            <w:pPr>
              <w:widowControl w:val="0"/>
              <w:numPr>
                <w:ilvl w:val="0"/>
                <w:numId w:val="8"/>
              </w:numPr>
              <w:bidi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lang w:val="en-US" w:eastAsia="zh-CN"/>
              </w:rPr>
              <w:t>支持手动切换本地教师、学生、电脑及远端教室等多路信号源并同步推送至听课室；</w:t>
            </w:r>
          </w:p>
          <w:p w14:paraId="37198547">
            <w:pPr>
              <w:widowControl w:val="0"/>
              <w:numPr>
                <w:ilvl w:val="0"/>
                <w:numId w:val="8"/>
              </w:numPr>
              <w:bidi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lang w:val="en-US" w:eastAsia="zh-CN"/>
              </w:rPr>
              <w:t>支持单画面全屏、双分屏、三分屏、四分屏、画中画等多种画面自由布局输出，满足课堂互动录播管控需求。</w:t>
            </w:r>
          </w:p>
        </w:tc>
        <w:tc>
          <w:tcPr>
            <w:tcW w:w="324" w:type="pct"/>
            <w:noWrap w:val="0"/>
            <w:vAlign w:val="center"/>
          </w:tcPr>
          <w:p w14:paraId="0081DD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349" w:type="pct"/>
            <w:noWrap w:val="0"/>
            <w:vAlign w:val="center"/>
          </w:tcPr>
          <w:p w14:paraId="2AC664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2</w:t>
            </w:r>
          </w:p>
        </w:tc>
      </w:tr>
      <w:tr w14:paraId="5D54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6B3F6E73">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7380BDD2">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电源管理器</w:t>
            </w:r>
          </w:p>
        </w:tc>
        <w:tc>
          <w:tcPr>
            <w:tcW w:w="3424" w:type="pct"/>
            <w:noWrap w:val="0"/>
            <w:vAlign w:val="center"/>
          </w:tcPr>
          <w:p w14:paraId="2949D6E4">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1、可向录播视频、音频、显示系统提供不少于八路统一电源管理；内置光电隔离模块，保障负载设备安全运行；</w:t>
            </w:r>
          </w:p>
          <w:p w14:paraId="5C29DC5A">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2、支持可编程时序电源控制，每路输出延迟1秒；</w:t>
            </w:r>
          </w:p>
          <w:p w14:paraId="261D03E6">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3、支持录制面板一键联动启动整套录播设备电源；配备1路最大输出电流≥10A的电源接口；</w:t>
            </w:r>
          </w:p>
          <w:p w14:paraId="6ACF36F5">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lang w:val="en-US" w:eastAsia="zh-CN"/>
              </w:rPr>
              <w:t>4、兼容RS-485、RS-422、RS-232多类控制协议，适配系统整体联动控制需求。</w:t>
            </w:r>
          </w:p>
        </w:tc>
        <w:tc>
          <w:tcPr>
            <w:tcW w:w="324" w:type="pct"/>
            <w:noWrap w:val="0"/>
            <w:vAlign w:val="center"/>
          </w:tcPr>
          <w:p w14:paraId="388D51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个</w:t>
            </w:r>
          </w:p>
        </w:tc>
        <w:tc>
          <w:tcPr>
            <w:tcW w:w="349" w:type="pct"/>
            <w:noWrap w:val="0"/>
            <w:vAlign w:val="center"/>
          </w:tcPr>
          <w:p w14:paraId="4520FE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5E31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7B66E29F">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188D510E">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音频系统</w:t>
            </w:r>
          </w:p>
        </w:tc>
        <w:tc>
          <w:tcPr>
            <w:tcW w:w="3424" w:type="pct"/>
            <w:noWrap w:val="0"/>
            <w:vAlign w:val="center"/>
          </w:tcPr>
          <w:p w14:paraId="5911E9B5">
            <w:pPr>
              <w:widowControl w:val="0"/>
              <w:numPr>
                <w:ilvl w:val="0"/>
                <w:numId w:val="0"/>
              </w:numPr>
              <w:bidi w:val="0"/>
              <w:snapToGrid w:val="0"/>
              <w:ind w:right="0" w:right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一、音频主机：</w:t>
            </w:r>
          </w:p>
          <w:p w14:paraId="24511131">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1、CPU主频≥1G，采用音频处理+功率放大一体化设计，机身高度≤1U，内置电源支持AC100V-240V宽电压供电；功放输出功率≥2*125W，两路音量独立可调，设备平均无故障运行时长MTBF≥200000小时。</w:t>
            </w:r>
          </w:p>
          <w:p w14:paraId="61A6C1EF">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2、配备≥8路带48V幻象供电麦克风输入、≥4路线路输入、≥8路平衡输出、1路USB双向输入输出；支持1路凤凰端子声学测量麦克风输入，搭配测量软件可实现混响时间、背景噪音、频响、STI语言传输指数等声场检测，生成可视化数据分析报告。</w:t>
            </w:r>
          </w:p>
          <w:p w14:paraId="233B4AA9">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3、支持吊麦、无线麦、桌面麦、课件多路音源扩声与全量录音，吊麦拾音距离5-8米；支持8路麦克风自定义配置为教师麦、学生麦，区分扩声、录制权限；支持音源自动切换，可自定义1-10级通道优先级与闪避深度，适配多样化教学场景。</w:t>
            </w:r>
          </w:p>
          <w:p w14:paraId="7D864E7E">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4、内置AEC全双工自适应回声消除（128ms/256ms自适应）、AFC自适应反馈抑制（抑制延迟128ms/256ms）；具备麦克风AGC自动增益、音源限幅防破音功能；支持AI智能降噪，可同时抑制稳态噪声与瞬态突发噪声。</w:t>
            </w:r>
          </w:p>
          <w:p w14:paraId="6E6822D0">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5、每路输入输出支持≥16段可调EQ（中心频率、增益、Q值可调）；支持音频路由矩阵任意音源调配、多路麦克风自动混音，可区分普通麦与VIP麦；支持智能仿真调试，一键自动采集声场、校准增益与EQ参数。</w:t>
            </w:r>
          </w:p>
          <w:p w14:paraId="064B7817">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6、配备1路网口，支持≥8路传感器手拉手无源接入，可实时监测教室噪声、声压级、声场不均匀度并上传平台；支持网络广播解码输出；兼容RJ45、RS485双调试接口，支持外接控制面板实现静音、音量调节，设备掉电不保存临时调节参数。</w:t>
            </w:r>
          </w:p>
          <w:p w14:paraId="090D2A51">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7、前面板自带显示屏，可显示设备IP、音量状态，支持按键音量调节，临时调节参数重启不保存；支持可视化运维平台，可实现设备状态统计、校区分区管理、远程音量调节与静音控制，可对接第三方控制平台。</w:t>
            </w:r>
          </w:p>
          <w:p w14:paraId="15A0ED61">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8、频率响应20Hz～20KHz，降噪能力≥26dB，信噪比提升≥20dB，反馈抑制增益提升≥25dB；增益控制幅度-12dB～+12dB，总谐波失真≤0.05%，增益控制差≤0.1dB；设备信号处理延时≤7ms，信噪比≥98dBA。</w:t>
            </w:r>
          </w:p>
          <w:p w14:paraId="3B735C52">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9、交付后提供现场全套声学参数测量，包含混响时间、背景噪音、频响、语言传输指数STI、扩声增益、声场不均匀度</w:t>
            </w:r>
            <w:r>
              <w:rPr>
                <w:rFonts w:hint="eastAsia" w:ascii="宋体" w:hAnsi="宋体" w:eastAsia="宋体" w:cs="宋体"/>
                <w:b w:val="0"/>
                <w:bCs w:val="0"/>
                <w:i w:val="0"/>
                <w:iCs w:val="0"/>
                <w:sz w:val="21"/>
                <w:szCs w:val="21"/>
                <w:highlight w:val="none"/>
                <w:lang w:val="en-US" w:eastAsia="zh-CN"/>
              </w:rPr>
              <w:t>。</w:t>
            </w:r>
          </w:p>
          <w:p w14:paraId="71AFFD37">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二、配套专业音箱：</w:t>
            </w:r>
          </w:p>
          <w:p w14:paraId="5B55DCAF">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kern w:val="0"/>
                <w:sz w:val="21"/>
                <w:szCs w:val="21"/>
                <w:lang w:val="en-US" w:eastAsia="zh-CN" w:bidi="ar"/>
              </w:rPr>
              <w:t>1、</w:t>
            </w:r>
            <w:r>
              <w:rPr>
                <w:rFonts w:hint="eastAsia" w:ascii="宋体" w:hAnsi="宋体" w:eastAsia="宋体" w:cs="宋体"/>
                <w:b w:val="0"/>
                <w:bCs w:val="0"/>
                <w:i w:val="0"/>
                <w:iCs w:val="0"/>
                <w:sz w:val="21"/>
                <w:szCs w:val="21"/>
                <w:lang w:val="en-US" w:eastAsia="zh-CN"/>
              </w:rPr>
              <w:t>额定功率不低于60W，标称阻抗8Ω，灵敏度不低于94dB（1W/1m），频响不低于60Hz～19KHz，最大声压级不低于114dB。</w:t>
            </w:r>
          </w:p>
          <w:p w14:paraId="418DC60B">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2、配置不少于2×4.5寸低音单元+1×1寸高音单元，保证音质均衡通透。</w:t>
            </w:r>
          </w:p>
          <w:p w14:paraId="1F0654DD">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3、箱体尺寸不小于165mm×255mm×500mm；采用斜角声学优化设计，声场覆盖均匀。</w:t>
            </w:r>
          </w:p>
        </w:tc>
        <w:tc>
          <w:tcPr>
            <w:tcW w:w="324" w:type="pct"/>
            <w:noWrap w:val="0"/>
            <w:vAlign w:val="center"/>
          </w:tcPr>
          <w:p w14:paraId="1EDE9C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349" w:type="pct"/>
            <w:noWrap w:val="0"/>
            <w:vAlign w:val="center"/>
          </w:tcPr>
          <w:p w14:paraId="46B7A3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354B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3D7A0FA9">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50BF2560">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老师扩声麦克风</w:t>
            </w:r>
          </w:p>
        </w:tc>
        <w:tc>
          <w:tcPr>
            <w:tcW w:w="3424" w:type="pct"/>
            <w:noWrap w:val="0"/>
            <w:vAlign w:val="center"/>
          </w:tcPr>
          <w:p w14:paraId="2DD4F54B">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采用超心型拾音指向，有效拾音角度覆盖30°~135°；频率响应低频不高于100Hz、高频不低于16KHz；灵敏度不低于-38dB±2dB；输出阻抗200Ω±30%；最大输出幅度不低于300mV；1KHz、A计权、THD≤3%工况下最大承受声压级≥110dBSPL，A计权动态范围≥80dB，以1KHz/94dBSPL（1Pa）为基准时A计权信噪比≥64dB。</w:t>
            </w:r>
          </w:p>
          <w:p w14:paraId="4B8A9222">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2、支持DC48V幻象供电，输出配备外置式3针卡侬公头XLR-3-12C。</w:t>
            </w:r>
          </w:p>
          <w:p w14:paraId="6D744F31">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3、麦克风、音箱、音频主机宜采用同一品牌，保证整套音频系统联动兼容、运行稳定。</w:t>
            </w:r>
          </w:p>
        </w:tc>
        <w:tc>
          <w:tcPr>
            <w:tcW w:w="324" w:type="pct"/>
            <w:noWrap w:val="0"/>
            <w:vAlign w:val="center"/>
          </w:tcPr>
          <w:p w14:paraId="278544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支</w:t>
            </w:r>
          </w:p>
        </w:tc>
        <w:tc>
          <w:tcPr>
            <w:tcW w:w="349" w:type="pct"/>
            <w:noWrap w:val="0"/>
            <w:vAlign w:val="center"/>
          </w:tcPr>
          <w:p w14:paraId="5EAB13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4</w:t>
            </w:r>
          </w:p>
        </w:tc>
      </w:tr>
      <w:tr w14:paraId="20FA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51E74F12">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51B2028F">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学生麦克风</w:t>
            </w:r>
          </w:p>
        </w:tc>
        <w:tc>
          <w:tcPr>
            <w:tcW w:w="3424" w:type="pct"/>
            <w:noWrap w:val="0"/>
            <w:vAlign w:val="center"/>
          </w:tcPr>
          <w:p w14:paraId="2F34D105">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1、频率响应低频不高于100Hz、高频不低于18KHz，灵敏度不低于-40dB±3dB，采用超心型指向，有效拾音角度覆盖30°～135°范围。输出阻抗200Ω±30%，最大输出幅度不低于300mV。</w:t>
            </w:r>
          </w:p>
          <w:p w14:paraId="3F24B666">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lang w:val="en-US" w:eastAsia="zh-CN"/>
              </w:rPr>
            </w:pPr>
            <w:r>
              <w:rPr>
                <w:rFonts w:hint="eastAsia" w:ascii="宋体" w:hAnsi="宋体" w:eastAsia="宋体" w:cs="宋体"/>
                <w:b w:val="0"/>
                <w:bCs w:val="0"/>
                <w:i w:val="0"/>
                <w:iCs w:val="0"/>
                <w:sz w:val="21"/>
                <w:szCs w:val="21"/>
                <w:lang w:val="en-US" w:eastAsia="zh-CN"/>
              </w:rPr>
              <w:t>2、支持DC48V幻象供电，输出配备外置式3针卡侬公头XLR-3-12C。</w:t>
            </w:r>
          </w:p>
          <w:p w14:paraId="01CC1DC9">
            <w:pPr>
              <w:widowControl w:val="0"/>
              <w:numPr>
                <w:ilvl w:val="0"/>
                <w:numId w:val="0"/>
              </w:numPr>
              <w:bidi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lang w:val="en-US" w:eastAsia="zh-CN"/>
              </w:rPr>
              <w:t>3、最大承受声压不低于110dBSPL（THD≤1%），动态范围不低于76dB（A），信噪比不低于60dB（A）。</w:t>
            </w:r>
          </w:p>
        </w:tc>
        <w:tc>
          <w:tcPr>
            <w:tcW w:w="324" w:type="pct"/>
            <w:noWrap w:val="0"/>
            <w:vAlign w:val="center"/>
          </w:tcPr>
          <w:p w14:paraId="7C72E3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支</w:t>
            </w:r>
          </w:p>
        </w:tc>
        <w:tc>
          <w:tcPr>
            <w:tcW w:w="349" w:type="pct"/>
            <w:noWrap w:val="0"/>
            <w:vAlign w:val="center"/>
          </w:tcPr>
          <w:p w14:paraId="01ACBB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8</w:t>
            </w:r>
          </w:p>
        </w:tc>
      </w:tr>
      <w:tr w14:paraId="248E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44C72E8F">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201D9BEB">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导播电脑</w:t>
            </w:r>
          </w:p>
        </w:tc>
        <w:tc>
          <w:tcPr>
            <w:tcW w:w="3424" w:type="pct"/>
            <w:noWrap w:val="0"/>
            <w:vAlign w:val="center"/>
          </w:tcPr>
          <w:p w14:paraId="66109CD8">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1、处理器物理核心≥10核，线程≥16线程，三级缓存≥20MB，基础功耗65W；主板具备 DP、HDMI视频输出接口；≥16GB DDR4内存；配置512 GB及以上M.2固态硬盘+1TB及以上SATA机械硬盘。</w:t>
            </w:r>
          </w:p>
          <w:p w14:paraId="3AADED0A">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2、独立显卡性能不低于 RX550 4G；设备支持 5.1 声道音频输出，具备不少于 5 路音频输入输出接口，可满足多声道音频业务使用。。</w:t>
            </w:r>
          </w:p>
          <w:p w14:paraId="0BF09870">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3、不少于1个PCI-E×16插槽、不少于1个PCI-E×1 插槽；不少于3个M.2接口，其中至少2个接口可用于硬盘扩展。</w:t>
            </w:r>
          </w:p>
          <w:p w14:paraId="14703D68">
            <w:pPr>
              <w:widowControl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4、显示器≥23.8英寸，分辨率1920×1080；配备防水抗菌键鼠套装。</w:t>
            </w:r>
          </w:p>
          <w:p w14:paraId="07F49CC8">
            <w:pPr>
              <w:widowControl w:val="0"/>
              <w:snapToGrid w:val="0"/>
              <w:ind w:left="0" w:leftChars="0" w:right="0" w:rightChars="0" w:firstLine="0" w:firstLineChars="0"/>
              <w:jc w:val="left"/>
              <w:rPr>
                <w:rFonts w:hint="default"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5、</w:t>
            </w:r>
            <w:r>
              <w:rPr>
                <w:rFonts w:hint="eastAsia" w:ascii="宋体" w:hAnsi="宋体" w:eastAsia="宋体" w:cs="宋体"/>
                <w:b w:val="0"/>
                <w:bCs w:val="0"/>
                <w:i w:val="0"/>
                <w:iCs w:val="0"/>
                <w:kern w:val="0"/>
                <w:sz w:val="21"/>
                <w:szCs w:val="21"/>
                <w:lang w:val="en-US" w:eastAsia="zh-CN" w:bidi="ar"/>
              </w:rPr>
              <w:t>支持USB端口权限管控，仅键鼠识别。</w:t>
            </w:r>
          </w:p>
        </w:tc>
        <w:tc>
          <w:tcPr>
            <w:tcW w:w="324" w:type="pct"/>
            <w:noWrap w:val="0"/>
            <w:vAlign w:val="center"/>
          </w:tcPr>
          <w:p w14:paraId="574CFF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c>
          <w:tcPr>
            <w:tcW w:w="349" w:type="pct"/>
            <w:noWrap w:val="0"/>
            <w:vAlign w:val="center"/>
          </w:tcPr>
          <w:p w14:paraId="315373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03A6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7DE678D7">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351EFED3">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导播桌椅</w:t>
            </w:r>
          </w:p>
        </w:tc>
        <w:tc>
          <w:tcPr>
            <w:tcW w:w="3424" w:type="pct"/>
            <w:noWrap w:val="0"/>
            <w:vAlign w:val="center"/>
          </w:tcPr>
          <w:p w14:paraId="5FF280F9">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kern w:val="2"/>
                <w:sz w:val="21"/>
                <w:szCs w:val="21"/>
                <w:lang w:val="en-US" w:eastAsia="zh-CN" w:bidi="ar-SA"/>
              </w:rPr>
            </w:pPr>
            <w:r>
              <w:rPr>
                <w:rFonts w:hint="eastAsia" w:ascii="宋体" w:hAnsi="宋体" w:eastAsia="宋体" w:cs="宋体"/>
                <w:b w:val="0"/>
                <w:bCs w:val="0"/>
                <w:i w:val="0"/>
                <w:iCs w:val="0"/>
                <w:kern w:val="2"/>
                <w:sz w:val="21"/>
                <w:szCs w:val="21"/>
                <w:lang w:val="en-US" w:eastAsia="zh-CN" w:bidi="ar-SA"/>
              </w:rPr>
              <w:t>导播桌台面外形尺寸≥1400mm×700mm，台面板板材厚度≥25mm；桌体结构稳固，满足导播设备摆放操作使用；配套座椅符合人体工学结构设计，座椅外观配色、风格与导播桌整体匹配协调。</w:t>
            </w:r>
          </w:p>
        </w:tc>
        <w:tc>
          <w:tcPr>
            <w:tcW w:w="324" w:type="pct"/>
            <w:noWrap w:val="0"/>
            <w:vAlign w:val="center"/>
          </w:tcPr>
          <w:p w14:paraId="0D5863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349" w:type="pct"/>
            <w:noWrap w:val="0"/>
            <w:vAlign w:val="center"/>
          </w:tcPr>
          <w:p w14:paraId="16EB6F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0BF4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2E9E7C4E">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69B8DC68">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台式机工作站</w:t>
            </w:r>
          </w:p>
        </w:tc>
        <w:tc>
          <w:tcPr>
            <w:tcW w:w="3424" w:type="pct"/>
            <w:noWrap w:val="0"/>
            <w:vAlign w:val="center"/>
          </w:tcPr>
          <w:p w14:paraId="2E6932A8">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kern w:val="0"/>
                <w:sz w:val="21"/>
                <w:szCs w:val="21"/>
                <w:lang w:val="en-US" w:eastAsia="zh-CN" w:bidi="ar"/>
              </w:rPr>
            </w:pPr>
            <w:r>
              <w:rPr>
                <w:rFonts w:hint="eastAsia" w:ascii="宋体" w:hAnsi="宋体" w:eastAsia="宋体" w:cs="宋体"/>
                <w:b w:val="0"/>
                <w:bCs w:val="0"/>
                <w:i w:val="0"/>
                <w:iCs w:val="0"/>
                <w:kern w:val="0"/>
                <w:sz w:val="21"/>
                <w:szCs w:val="21"/>
                <w:lang w:val="en-US" w:eastAsia="zh-CN" w:bidi="ar"/>
              </w:rPr>
              <w:t>1、处理器核心≥20核，线程≥28线程，三级缓存≥33MB，处理器基础功耗 65W；内存≥32G DDR5，≥4个内存插槽；存储≥512G M.2SSD+4T SATA3 HDD。</w:t>
            </w:r>
          </w:p>
          <w:p w14:paraId="32B81866">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2、显卡≥RTX5060 8G；5.1声道声卡，≥5个立体声接口。</w:t>
            </w:r>
          </w:p>
          <w:p w14:paraId="5D1AC241">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3、接口：USB≥9个（含≥1个USB3.2Type-C），VGA≥1个，HDMI/DP高清接口≥2个。</w:t>
            </w:r>
          </w:p>
          <w:p w14:paraId="3D5129B6">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4、显示器≥23.8英寸，1080P，低蓝光护眼，</w:t>
            </w:r>
            <w:r>
              <w:rPr>
                <w:rFonts w:hint="eastAsia" w:ascii="宋体" w:hAnsi="宋体" w:eastAsia="宋体" w:cs="宋体"/>
                <w:b w:val="0"/>
                <w:bCs w:val="0"/>
                <w:i w:val="0"/>
                <w:iCs w:val="0"/>
                <w:sz w:val="21"/>
                <w:szCs w:val="21"/>
                <w:vertAlign w:val="baseline"/>
                <w:lang w:val="en-US" w:eastAsia="zh-CN"/>
              </w:rPr>
              <w:t>配备防水抗菌键鼠套装。</w:t>
            </w:r>
          </w:p>
          <w:p w14:paraId="7FB21687">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kern w:val="0"/>
                <w:sz w:val="21"/>
                <w:szCs w:val="21"/>
                <w:lang w:val="en-US" w:eastAsia="zh-CN" w:bidi="ar"/>
              </w:rPr>
              <w:t>5 、支持USB端口权限管控，仅键鼠识别。</w:t>
            </w:r>
          </w:p>
        </w:tc>
        <w:tc>
          <w:tcPr>
            <w:tcW w:w="324" w:type="pct"/>
            <w:noWrap w:val="0"/>
            <w:vAlign w:val="center"/>
          </w:tcPr>
          <w:p w14:paraId="4AEA74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c>
          <w:tcPr>
            <w:tcW w:w="349" w:type="pct"/>
            <w:noWrap w:val="0"/>
            <w:vAlign w:val="center"/>
          </w:tcPr>
          <w:p w14:paraId="7D9ADF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r w14:paraId="7182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704357B9">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13CE25EB">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移动工作站</w:t>
            </w:r>
          </w:p>
        </w:tc>
        <w:tc>
          <w:tcPr>
            <w:tcW w:w="3424" w:type="pct"/>
            <w:noWrap w:val="0"/>
            <w:vAlign w:val="center"/>
          </w:tcPr>
          <w:p w14:paraId="75A9BC71">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kern w:val="0"/>
                <w:sz w:val="21"/>
                <w:szCs w:val="21"/>
                <w:lang w:val="en-US" w:eastAsia="zh-CN" w:bidi="ar"/>
              </w:rPr>
            </w:pPr>
            <w:r>
              <w:rPr>
                <w:rFonts w:hint="eastAsia" w:ascii="宋体" w:hAnsi="宋体" w:eastAsia="宋体" w:cs="宋体"/>
                <w:b w:val="0"/>
                <w:bCs w:val="0"/>
                <w:i w:val="0"/>
                <w:iCs w:val="0"/>
                <w:kern w:val="0"/>
                <w:sz w:val="21"/>
                <w:szCs w:val="21"/>
                <w:lang w:val="en-US" w:eastAsia="zh-CN" w:bidi="ar"/>
              </w:rPr>
              <w:t>1、处理器核心≥16核16 线程，三级缓存≥24MB，基础功耗 45W，内置 NPU AI算力单元；</w:t>
            </w:r>
          </w:p>
          <w:p w14:paraId="1A831BC4">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2、内存≥32G DDR5、固态存储≥1T M.2 PCIe NVME SSD。</w:t>
            </w:r>
          </w:p>
          <w:p w14:paraId="503F01BB">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3、独立显卡≥RTX5060 8G GDDR7。</w:t>
            </w:r>
          </w:p>
          <w:p w14:paraId="38173724">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4、屏幕≥16.0英寸、16:10比例，分辨率≥2560×1660、亮度≥400尼特、IPS屏幕、刷新率≥120Hz。</w:t>
            </w:r>
          </w:p>
          <w:p w14:paraId="77BEC0BF">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5、内置千兆有线网卡、WIFI7无线网卡、蓝牙5.4；配备720P高清摄像头，支持物理防窥功能。</w:t>
            </w:r>
          </w:p>
          <w:p w14:paraId="7DA89C0A">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6、配备不少于5个USB接口（含2个Type-C接口、2个USB3.2G1Type-A接口），标配HDMI接口、耳麦二合一接口。</w:t>
            </w:r>
          </w:p>
          <w:p w14:paraId="4CB29A14">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kern w:val="0"/>
                <w:sz w:val="21"/>
                <w:szCs w:val="21"/>
                <w:lang w:val="en-US" w:eastAsia="zh-CN" w:bidi="ar"/>
              </w:rPr>
              <w:t>7、内置≥85WHr锂电池，搭配≥170W电源适配器；机身厚度≤16.9mm，机身A面、D面采用金属材质，C面优先金属材质。</w:t>
            </w:r>
          </w:p>
        </w:tc>
        <w:tc>
          <w:tcPr>
            <w:tcW w:w="324" w:type="pct"/>
            <w:noWrap w:val="0"/>
            <w:vAlign w:val="center"/>
          </w:tcPr>
          <w:p w14:paraId="78082A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c>
          <w:tcPr>
            <w:tcW w:w="349" w:type="pct"/>
            <w:noWrap w:val="0"/>
            <w:vAlign w:val="center"/>
          </w:tcPr>
          <w:p w14:paraId="50B981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r w14:paraId="1560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22D87077">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77B673DA">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服务器</w:t>
            </w:r>
          </w:p>
        </w:tc>
        <w:tc>
          <w:tcPr>
            <w:tcW w:w="3424" w:type="pct"/>
            <w:noWrap w:val="0"/>
            <w:vAlign w:val="center"/>
          </w:tcPr>
          <w:p w14:paraId="25713A2F">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1、≥2U机架式结构，含原厂配套安装导轨。</w:t>
            </w:r>
          </w:p>
          <w:p w14:paraId="4C6CFD98">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2、不低于Intel Xeon 3204性能的处理器，≥32G DDR4内存，≥2.5寸480GB SSD固态硬盘；≥3.5寸4TB 7.2K SATA机械硬盘。</w:t>
            </w:r>
          </w:p>
          <w:p w14:paraId="406575BC">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kern w:val="0"/>
                <w:sz w:val="21"/>
                <w:szCs w:val="21"/>
                <w:lang w:val="en-US" w:eastAsia="zh-CN" w:bidi="ar"/>
              </w:rPr>
            </w:pPr>
            <w:r>
              <w:rPr>
                <w:rFonts w:hint="eastAsia" w:ascii="宋体" w:hAnsi="宋体" w:eastAsia="宋体" w:cs="宋体"/>
                <w:b w:val="0"/>
                <w:bCs w:val="0"/>
                <w:i w:val="0"/>
                <w:iCs w:val="0"/>
                <w:kern w:val="0"/>
                <w:sz w:val="21"/>
                <w:szCs w:val="21"/>
                <w:lang w:val="en-US" w:eastAsia="zh-CN" w:bidi="ar"/>
              </w:rPr>
              <w:t>3、配备SAS RAID阵列卡；</w:t>
            </w:r>
          </w:p>
          <w:p w14:paraId="5CD89FC7">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kern w:val="0"/>
                <w:sz w:val="21"/>
                <w:szCs w:val="21"/>
                <w:lang w:val="en-US" w:eastAsia="zh-CN" w:bidi="ar"/>
              </w:rPr>
              <w:t>4、搭载千兆电口网卡≥4个，网络拓展性强。</w:t>
            </w:r>
          </w:p>
        </w:tc>
        <w:tc>
          <w:tcPr>
            <w:tcW w:w="324" w:type="pct"/>
            <w:noWrap w:val="0"/>
            <w:vAlign w:val="center"/>
          </w:tcPr>
          <w:p w14:paraId="7DFA50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c>
          <w:tcPr>
            <w:tcW w:w="349" w:type="pct"/>
            <w:noWrap w:val="0"/>
            <w:vAlign w:val="center"/>
          </w:tcPr>
          <w:p w14:paraId="3219EF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r w14:paraId="3C96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19C193BD">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3CAA4EF0">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观摩室音箱</w:t>
            </w:r>
          </w:p>
        </w:tc>
        <w:tc>
          <w:tcPr>
            <w:tcW w:w="3424" w:type="pct"/>
            <w:noWrap w:val="0"/>
            <w:vAlign w:val="center"/>
          </w:tcPr>
          <w:p w14:paraId="1B2FBB97">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1、2.0声道全频有源音箱，内置功放、分频器；高密度中纤板黑色箱体、烤漆铁网罩，音质通透饱满，安装方式灵活。</w:t>
            </w:r>
          </w:p>
          <w:p w14:paraId="227CDF58">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2、额定输出功率≥2×30W；配备不少于1组音频信号输入、1路录音信号输出、1路6.5mm有线话筒输入，外置USB无线话筒接收模块预留接口。</w:t>
            </w:r>
          </w:p>
          <w:p w14:paraId="1366A036">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kern w:val="0"/>
                <w:sz w:val="21"/>
                <w:szCs w:val="21"/>
                <w:lang w:val="en-US" w:eastAsia="zh-CN" w:bidi="ar"/>
              </w:rPr>
              <w:t>3、支持话筒音量、话筒高低音、音频总音量调节；适配同品牌无源话筒，话筒无需电池即可使用。</w:t>
            </w:r>
          </w:p>
        </w:tc>
        <w:tc>
          <w:tcPr>
            <w:tcW w:w="324" w:type="pct"/>
            <w:noWrap w:val="0"/>
            <w:vAlign w:val="center"/>
          </w:tcPr>
          <w:p w14:paraId="15D99D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sz w:val="21"/>
                <w:szCs w:val="21"/>
                <w:vertAlign w:val="baseline"/>
                <w:lang w:val="en-US" w:eastAsia="zh-CN"/>
              </w:rPr>
              <w:t>对</w:t>
            </w:r>
          </w:p>
        </w:tc>
        <w:tc>
          <w:tcPr>
            <w:tcW w:w="349" w:type="pct"/>
            <w:noWrap w:val="0"/>
            <w:vAlign w:val="center"/>
          </w:tcPr>
          <w:p w14:paraId="1FBE96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r w14:paraId="6A07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0FAEE265">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566C69EC">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智慧讲桌</w:t>
            </w:r>
          </w:p>
        </w:tc>
        <w:tc>
          <w:tcPr>
            <w:tcW w:w="3424" w:type="pct"/>
            <w:noWrap w:val="0"/>
            <w:vAlign w:val="center"/>
          </w:tcPr>
          <w:p w14:paraId="257881D4">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1、整体外形尺寸不小于1100mm×700mm×900/1050mm（长×宽×高），采用整体圆弧无棱角安全设计。</w:t>
            </w:r>
          </w:p>
          <w:p w14:paraId="6C1E099E">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rPr>
            </w:pPr>
            <w:r>
              <w:rPr>
                <w:rFonts w:hint="eastAsia" w:ascii="宋体" w:hAnsi="宋体" w:eastAsia="宋体" w:cs="宋体"/>
                <w:b w:val="0"/>
                <w:bCs w:val="0"/>
                <w:i w:val="0"/>
                <w:iCs w:val="0"/>
                <w:kern w:val="0"/>
                <w:sz w:val="21"/>
                <w:szCs w:val="21"/>
                <w:lang w:val="en-US" w:eastAsia="zh-CN" w:bidi="ar"/>
              </w:rPr>
              <w:t>2、主体采用不低于1.2-1.5mm优质冷轧钢板，台面采用环保木纹颗粒板；经酸洗、磷化、静电喷塑防腐处理，配备安全锁装置。</w:t>
            </w:r>
          </w:p>
          <w:p w14:paraId="40BCA53A">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kern w:val="0"/>
                <w:sz w:val="21"/>
                <w:szCs w:val="21"/>
                <w:lang w:val="en-US" w:eastAsia="zh-CN" w:bidi="ar"/>
              </w:rPr>
              <w:t>3、面台面适配各类教学显示设备，可选配升降器；内置不小于510×400×50mm按压式隐藏抽屉；下柜带置物层，左侧独立带散热孔主机柜，支持免开箱操作主机。</w:t>
            </w:r>
          </w:p>
        </w:tc>
        <w:tc>
          <w:tcPr>
            <w:tcW w:w="324" w:type="pct"/>
            <w:noWrap w:val="0"/>
            <w:vAlign w:val="center"/>
          </w:tcPr>
          <w:p w14:paraId="41951B0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套</w:t>
            </w:r>
          </w:p>
        </w:tc>
        <w:tc>
          <w:tcPr>
            <w:tcW w:w="349" w:type="pct"/>
            <w:noWrap w:val="0"/>
            <w:vAlign w:val="center"/>
          </w:tcPr>
          <w:p w14:paraId="0E1C44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03CD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45" w:type="pct"/>
            <w:noWrap w:val="0"/>
            <w:vAlign w:val="center"/>
          </w:tcPr>
          <w:p w14:paraId="382BA8D6">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021B6860">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千兆交换机</w:t>
            </w:r>
          </w:p>
        </w:tc>
        <w:tc>
          <w:tcPr>
            <w:tcW w:w="3424" w:type="pct"/>
            <w:noWrap w:val="0"/>
            <w:vAlign w:val="center"/>
          </w:tcPr>
          <w:p w14:paraId="4045516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≥16个10/100/1000Base-TRJ45端口</w:t>
            </w:r>
          </w:p>
        </w:tc>
        <w:tc>
          <w:tcPr>
            <w:tcW w:w="324" w:type="pct"/>
            <w:noWrap w:val="0"/>
            <w:vAlign w:val="center"/>
          </w:tcPr>
          <w:p w14:paraId="4632BE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台</w:t>
            </w:r>
          </w:p>
        </w:tc>
        <w:tc>
          <w:tcPr>
            <w:tcW w:w="349" w:type="pct"/>
            <w:noWrap w:val="0"/>
            <w:vAlign w:val="center"/>
          </w:tcPr>
          <w:p w14:paraId="73F668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2</w:t>
            </w:r>
          </w:p>
        </w:tc>
      </w:tr>
      <w:tr w14:paraId="4EBA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45" w:type="pct"/>
            <w:noWrap w:val="0"/>
            <w:vAlign w:val="center"/>
          </w:tcPr>
          <w:p w14:paraId="6E60EEEB">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306DF645">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系统集成</w:t>
            </w:r>
          </w:p>
        </w:tc>
        <w:tc>
          <w:tcPr>
            <w:tcW w:w="3424" w:type="pct"/>
            <w:noWrap w:val="0"/>
            <w:vAlign w:val="center"/>
          </w:tcPr>
          <w:p w14:paraId="3FB15C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施工安装、技术调试及培训，包含系统所需线材及辅件等。</w:t>
            </w:r>
          </w:p>
        </w:tc>
        <w:tc>
          <w:tcPr>
            <w:tcW w:w="324" w:type="pct"/>
            <w:noWrap w:val="0"/>
            <w:vAlign w:val="center"/>
          </w:tcPr>
          <w:p w14:paraId="3DA080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项</w:t>
            </w:r>
          </w:p>
        </w:tc>
        <w:tc>
          <w:tcPr>
            <w:tcW w:w="349" w:type="pct"/>
            <w:noWrap w:val="0"/>
            <w:vAlign w:val="center"/>
          </w:tcPr>
          <w:p w14:paraId="21E086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r w14:paraId="12C7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5" w:type="pct"/>
            <w:noWrap w:val="0"/>
            <w:vAlign w:val="center"/>
          </w:tcPr>
          <w:p w14:paraId="28973B46">
            <w:pPr>
              <w:widowControl w:val="0"/>
              <w:numPr>
                <w:ilvl w:val="0"/>
                <w:numId w:val="6"/>
              </w:numPr>
              <w:tabs>
                <w:tab w:val="clear" w:pos="0"/>
              </w:tabs>
              <w:snapToGrid w:val="0"/>
              <w:ind w:left="0" w:leftChars="0" w:right="0" w:rightChars="0" w:firstLine="0" w:firstLineChars="0"/>
              <w:jc w:val="center"/>
              <w:rPr>
                <w:rFonts w:hint="eastAsia" w:ascii="宋体" w:hAnsi="宋体" w:eastAsia="宋体" w:cs="宋体"/>
                <w:b w:val="0"/>
                <w:bCs w:val="0"/>
                <w:i w:val="0"/>
                <w:iCs w:val="0"/>
                <w:sz w:val="21"/>
                <w:szCs w:val="21"/>
                <w:vertAlign w:val="baseline"/>
                <w:lang w:val="en-US" w:eastAsia="zh-CN"/>
              </w:rPr>
            </w:pPr>
          </w:p>
        </w:tc>
        <w:tc>
          <w:tcPr>
            <w:tcW w:w="556" w:type="pct"/>
            <w:noWrap w:val="0"/>
            <w:vAlign w:val="center"/>
          </w:tcPr>
          <w:p w14:paraId="00323BAF">
            <w:pPr>
              <w:keepNext w:val="0"/>
              <w:keepLines w:val="0"/>
              <w:pageBreakBefore w:val="0"/>
              <w:widowControl w:val="0"/>
              <w:suppressLineNumbers w:val="0"/>
              <w:kinsoku/>
              <w:wordWrap w:val="0"/>
              <w:overflowPunct w:val="0"/>
              <w:topLinePunct/>
              <w:autoSpaceDE/>
              <w:autoSpaceDN/>
              <w:bidi w:val="0"/>
              <w:adjustRightInd/>
              <w:snapToGrid w:val="0"/>
              <w:spacing w:beforeAutospacing="0" w:afterAutospacing="0" w:line="240" w:lineRule="auto"/>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环境改造</w:t>
            </w:r>
          </w:p>
        </w:tc>
        <w:tc>
          <w:tcPr>
            <w:tcW w:w="3424" w:type="pct"/>
            <w:noWrap w:val="0"/>
            <w:vAlign w:val="center"/>
          </w:tcPr>
          <w:p w14:paraId="17696419">
            <w:pPr>
              <w:keepNext w:val="0"/>
              <w:keepLines w:val="0"/>
              <w:widowControl/>
              <w:suppressLineNumbers w:val="0"/>
              <w:jc w:val="left"/>
              <w:rPr>
                <w:rFonts w:hint="eastAsia" w:ascii="宋体" w:hAnsi="宋体" w:eastAsia="宋体" w:cs="宋体"/>
                <w:b w:val="0"/>
                <w:bCs w:val="0"/>
                <w:sz w:val="22"/>
                <w:szCs w:val="22"/>
              </w:rPr>
            </w:pPr>
            <w:r>
              <w:rPr>
                <w:rFonts w:hint="eastAsia" w:ascii="宋体" w:hAnsi="宋体" w:eastAsia="宋体" w:cs="宋体"/>
                <w:b w:val="0"/>
                <w:bCs w:val="0"/>
                <w:kern w:val="0"/>
                <w:sz w:val="22"/>
                <w:szCs w:val="22"/>
                <w:lang w:val="en-US" w:eastAsia="zh-CN" w:bidi="ar"/>
              </w:rPr>
              <w:t>1、严格按照T/JYBZ030-2024、GB/T45657-2025规范施工，空场背景噪音≤35dB(A)，中频语言混响时间控制在0.4s-0.6s，语言传输指数STI≥0.65，声场不均匀度≤6dB；全屋缝隙、管线洞口、门窗节点密封隔声处理，消除回声、驻波、环境杂声，构建闭环纯净声场，满足精品录播专业拾音验收标准。</w:t>
            </w:r>
          </w:p>
          <w:p w14:paraId="1F22E64A">
            <w:pPr>
              <w:keepNext w:val="0"/>
              <w:keepLines w:val="0"/>
              <w:widowControl/>
              <w:suppressLineNumbers w:val="0"/>
              <w:jc w:val="left"/>
              <w:rPr>
                <w:rFonts w:hint="eastAsia" w:ascii="宋体" w:hAnsi="宋体" w:eastAsia="宋体" w:cs="宋体"/>
                <w:b w:val="0"/>
                <w:bCs w:val="0"/>
                <w:sz w:val="22"/>
                <w:szCs w:val="22"/>
              </w:rPr>
            </w:pPr>
            <w:r>
              <w:rPr>
                <w:rFonts w:hint="eastAsia" w:ascii="宋体" w:hAnsi="宋体" w:eastAsia="宋体" w:cs="宋体"/>
                <w:b w:val="0"/>
                <w:bCs w:val="0"/>
                <w:kern w:val="0"/>
                <w:sz w:val="22"/>
                <w:szCs w:val="22"/>
                <w:lang w:val="en-US" w:eastAsia="zh-CN" w:bidi="ar"/>
              </w:rPr>
              <w:t>2、符合GB/T45657-2025录播教室光学要求，全域采用哑光漫反射低反光材质，杜绝镜头光斑与画面反光干扰；配置不少于16盏600×600mm/36W专业录播护眼平板灯，灯具满足RG0低蓝光、无频闪、高显色指数Ra≥90，色温3300K-5300K，室内照度均匀度≥0.8，保障4K超清录制画质通透、AI视觉识别稳定精准。</w:t>
            </w:r>
          </w:p>
          <w:p w14:paraId="6423FB82">
            <w:pPr>
              <w:keepNext w:val="0"/>
              <w:keepLines w:val="0"/>
              <w:widowControl/>
              <w:suppressLineNumbers w:val="0"/>
              <w:jc w:val="left"/>
              <w:rPr>
                <w:rFonts w:hint="eastAsia" w:ascii="宋体" w:hAnsi="宋体" w:eastAsia="宋体" w:cs="宋体"/>
                <w:b w:val="0"/>
                <w:bCs w:val="0"/>
                <w:sz w:val="22"/>
                <w:szCs w:val="22"/>
              </w:rPr>
            </w:pPr>
            <w:r>
              <w:rPr>
                <w:rFonts w:hint="eastAsia" w:ascii="宋体" w:hAnsi="宋体" w:eastAsia="宋体" w:cs="宋体"/>
                <w:b w:val="0"/>
                <w:bCs w:val="0"/>
                <w:kern w:val="0"/>
                <w:sz w:val="22"/>
                <w:szCs w:val="22"/>
                <w:lang w:val="en-US" w:eastAsia="zh-CN" w:bidi="ar"/>
              </w:rPr>
              <w:t>3、拆除原有不达标的老旧吊顶、失效吸音板材，基面修复找平，满足双标准声学施工基面要求；施工全程对空调、电子屏、黑板、讲台等原有教学设施实施专项成品保护，完工统一复位复原，保障原有设备完好复用。</w:t>
            </w:r>
          </w:p>
          <w:p w14:paraId="4D8F943E">
            <w:pPr>
              <w:keepNext w:val="0"/>
              <w:keepLines w:val="0"/>
              <w:widowControl/>
              <w:suppressLineNumbers w:val="0"/>
              <w:jc w:val="left"/>
              <w:rPr>
                <w:rFonts w:hint="eastAsia" w:ascii="宋体" w:hAnsi="宋体" w:eastAsia="宋体" w:cs="宋体"/>
                <w:b w:val="0"/>
                <w:bCs w:val="0"/>
                <w:sz w:val="22"/>
                <w:szCs w:val="22"/>
              </w:rPr>
            </w:pPr>
            <w:r>
              <w:rPr>
                <w:rFonts w:hint="eastAsia" w:ascii="宋体" w:hAnsi="宋体" w:eastAsia="宋体" w:cs="宋体"/>
                <w:b w:val="0"/>
                <w:bCs w:val="0"/>
                <w:kern w:val="0"/>
                <w:sz w:val="22"/>
                <w:szCs w:val="22"/>
                <w:lang w:val="en-US" w:eastAsia="zh-CN" w:bidi="ar"/>
              </w:rPr>
              <w:t>4、依据GB/T45657-2025视听设备电磁兼容要求，独立布设音频专用纯净供电回路，全屋明线改暗装预埋；严格执行强弱电物理分离敷设工艺，杜绝电磁串扰、电流杂音、画面抖动问题，适配录播设备长期稳定运行及后期系统扩容。</w:t>
            </w:r>
          </w:p>
          <w:p w14:paraId="5AD9C664">
            <w:pPr>
              <w:keepNext w:val="0"/>
              <w:keepLines w:val="0"/>
              <w:widowControl/>
              <w:suppressLineNumbers w:val="0"/>
              <w:jc w:val="left"/>
              <w:rPr>
                <w:rFonts w:hint="eastAsia" w:ascii="宋体" w:hAnsi="宋体" w:eastAsia="宋体" w:cs="宋体"/>
                <w:b w:val="0"/>
                <w:bCs w:val="0"/>
                <w:sz w:val="22"/>
                <w:szCs w:val="22"/>
              </w:rPr>
            </w:pPr>
            <w:r>
              <w:rPr>
                <w:rFonts w:hint="eastAsia" w:ascii="宋体" w:hAnsi="宋体" w:eastAsia="宋体" w:cs="宋体"/>
                <w:b w:val="0"/>
                <w:bCs w:val="0"/>
                <w:kern w:val="0"/>
                <w:sz w:val="22"/>
                <w:szCs w:val="22"/>
                <w:lang w:val="en-US" w:eastAsia="zh-CN" w:bidi="ar"/>
              </w:rPr>
              <w:t>5、采用≥12mm防火板整体打底找平，面层铺装≥15mm阻燃防潮陶铝环保吸音板；板材哑光无反光、无粉尘、B1级难燃，契合双标准声学降噪、光学防反光、校园防火安全指标，有效优化室内中频混响参数，杜绝录播画面偏色反光问题。</w:t>
            </w:r>
          </w:p>
          <w:p w14:paraId="23959A5D">
            <w:pPr>
              <w:keepNext w:val="0"/>
              <w:keepLines w:val="0"/>
              <w:widowControl/>
              <w:suppressLineNumbers w:val="0"/>
              <w:jc w:val="left"/>
              <w:rPr>
                <w:rFonts w:hint="eastAsia" w:ascii="宋体" w:hAnsi="宋体" w:eastAsia="宋体" w:cs="宋体"/>
                <w:b w:val="0"/>
                <w:bCs w:val="0"/>
                <w:sz w:val="22"/>
                <w:szCs w:val="22"/>
              </w:rPr>
            </w:pPr>
            <w:r>
              <w:rPr>
                <w:rFonts w:hint="eastAsia" w:ascii="宋体" w:hAnsi="宋体" w:eastAsia="宋体" w:cs="宋体"/>
                <w:b w:val="0"/>
                <w:bCs w:val="0"/>
                <w:kern w:val="0"/>
                <w:sz w:val="22"/>
                <w:szCs w:val="22"/>
                <w:lang w:val="en-US" w:eastAsia="zh-CN" w:bidi="ar"/>
              </w:rPr>
              <w:t>6、地面精细化找平固化，满铺静音防潮专用辅材，错缝铺装≥970×970mm哑光低反光复合地板；成品地面防静电、耐磨阻燃、行走无撞击杂音，完全规避4K录制取景光斑，满足国标录播教室静音、洁净、防静电环境指标。</w:t>
            </w:r>
          </w:p>
          <w:p w14:paraId="5D177633">
            <w:pPr>
              <w:keepNext w:val="0"/>
              <w:keepLines w:val="0"/>
              <w:widowControl/>
              <w:suppressLineNumbers w:val="0"/>
              <w:jc w:val="left"/>
              <w:rPr>
                <w:rFonts w:hint="eastAsia" w:ascii="宋体" w:hAnsi="宋体" w:eastAsia="宋体" w:cs="宋体"/>
                <w:b w:val="0"/>
                <w:bCs w:val="0"/>
                <w:sz w:val="22"/>
                <w:szCs w:val="22"/>
              </w:rPr>
            </w:pPr>
            <w:r>
              <w:rPr>
                <w:rFonts w:hint="eastAsia" w:ascii="宋体" w:hAnsi="宋体" w:eastAsia="宋体" w:cs="宋体"/>
                <w:b w:val="0"/>
                <w:bCs w:val="0"/>
                <w:kern w:val="0"/>
                <w:sz w:val="22"/>
                <w:szCs w:val="22"/>
                <w:lang w:val="en-US" w:eastAsia="zh-CN" w:bidi="ar"/>
              </w:rPr>
              <w:t>7、采用轻钢减震龙骨搭配B1级阻燃矿棉吸音板吊顶，匹配T/JYBZ030-2024声场优化要求；按录播设备点位精准预留摄像、拾音、灯光、音箱开孔，密封严实无设备共振杂音，顶面管线全暗装，兼顾声学验收标准与后期设备升级前瞻性。</w:t>
            </w:r>
          </w:p>
          <w:p w14:paraId="709D1E5B">
            <w:pPr>
              <w:keepNext w:val="0"/>
              <w:keepLines w:val="0"/>
              <w:widowControl/>
              <w:suppressLineNumbers w:val="0"/>
              <w:jc w:val="left"/>
              <w:rPr>
                <w:rFonts w:hint="eastAsia" w:ascii="宋体" w:hAnsi="宋体" w:eastAsia="宋体" w:cs="宋体"/>
                <w:b w:val="0"/>
                <w:bCs w:val="0"/>
                <w:sz w:val="22"/>
                <w:szCs w:val="22"/>
              </w:rPr>
            </w:pPr>
            <w:r>
              <w:rPr>
                <w:rFonts w:hint="eastAsia" w:ascii="宋体" w:hAnsi="宋体" w:eastAsia="宋体" w:cs="宋体"/>
                <w:b w:val="0"/>
                <w:bCs w:val="0"/>
                <w:kern w:val="0"/>
                <w:sz w:val="22"/>
                <w:szCs w:val="22"/>
                <w:lang w:val="en-US" w:eastAsia="zh-CN" w:bidi="ar"/>
              </w:rPr>
              <w:t>8、全屋安装密封降噪实木踢脚线，配套静音遮光窗帘组件，有效辅助隔声降噪、消除杂散光干扰，进一步稳固室内声光环境参数，满足双标准精品录播环境配套要求。</w:t>
            </w:r>
          </w:p>
          <w:p w14:paraId="0CE1158A">
            <w:pPr>
              <w:keepNext w:val="0"/>
              <w:keepLines w:val="0"/>
              <w:widowControl/>
              <w:suppressLineNumbers w:val="0"/>
              <w:jc w:val="left"/>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kern w:val="0"/>
                <w:sz w:val="22"/>
                <w:szCs w:val="22"/>
                <w:lang w:val="en-US" w:eastAsia="zh-CN" w:bidi="ar"/>
              </w:rPr>
              <w:t>9、所有主材辅材为低VOC、无甲醛环保材质，符合校园密闭空间空气质量标准；全系板材阻燃、防潮、防霉、抗老化，契合校园消防安全及双标准施工规范，结构稳固耐久，适配长期智慧教学与常态化录播使用。</w:t>
            </w:r>
          </w:p>
        </w:tc>
        <w:tc>
          <w:tcPr>
            <w:tcW w:w="324" w:type="pct"/>
            <w:noWrap w:val="0"/>
            <w:vAlign w:val="center"/>
          </w:tcPr>
          <w:p w14:paraId="552AD5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批</w:t>
            </w:r>
          </w:p>
        </w:tc>
        <w:tc>
          <w:tcPr>
            <w:tcW w:w="349" w:type="pct"/>
            <w:noWrap w:val="0"/>
            <w:vAlign w:val="center"/>
          </w:tcPr>
          <w:p w14:paraId="321A73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val="0"/>
                <w:i w:val="0"/>
                <w:iCs w:val="0"/>
                <w:sz w:val="21"/>
                <w:szCs w:val="21"/>
                <w:vertAlign w:val="baseline"/>
                <w:lang w:val="en-US" w:eastAsia="zh-CN"/>
              </w:rPr>
            </w:pPr>
            <w:r>
              <w:rPr>
                <w:rFonts w:hint="eastAsia" w:ascii="宋体" w:hAnsi="宋体" w:eastAsia="宋体" w:cs="宋体"/>
                <w:b w:val="0"/>
                <w:bCs w:val="0"/>
                <w:i w:val="0"/>
                <w:iCs w:val="0"/>
                <w:color w:val="000000"/>
                <w:kern w:val="0"/>
                <w:sz w:val="21"/>
                <w:szCs w:val="21"/>
                <w:u w:val="none"/>
                <w:lang w:val="en-US" w:eastAsia="zh-CN" w:bidi="ar"/>
              </w:rPr>
              <w:t>1</w:t>
            </w:r>
          </w:p>
        </w:tc>
      </w:tr>
    </w:tbl>
    <w:p w14:paraId="0478DF9F">
      <w:pPr>
        <w:pStyle w:val="29"/>
        <w:ind w:left="0" w:leftChars="0" w:firstLine="0" w:firstLineChars="0"/>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p>
    <w:p w14:paraId="5E958082">
      <w:pPr>
        <w:pStyle w:val="10"/>
        <w:numPr>
          <w:ilvl w:val="0"/>
          <w:numId w:val="0"/>
        </w:numPr>
        <w:kinsoku w:val="0"/>
        <w:autoSpaceDE w:val="0"/>
        <w:autoSpaceDN w:val="0"/>
        <w:adjustRightInd w:val="0"/>
        <w:snapToGrid w:val="0"/>
        <w:spacing w:line="360" w:lineRule="auto"/>
        <w:jc w:val="left"/>
        <w:textAlignment w:val="baseline"/>
        <w:rPr>
          <w:rFonts w:hint="default"/>
          <w:lang w:val="en-US" w:eastAsia="zh-CN"/>
        </w:rPr>
      </w:pPr>
    </w:p>
    <w:p w14:paraId="3501C24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b/>
          <w:bCs/>
          <w:spacing w:val="-1"/>
          <w:sz w:val="24"/>
          <w:szCs w:val="24"/>
          <w:lang w:val="en-US" w:eastAsia="zh-CN"/>
        </w:rPr>
        <w:t>2.</w:t>
      </w:r>
      <w:r>
        <w:rPr>
          <w:rFonts w:hint="eastAsia" w:asciiTheme="minorEastAsia" w:hAnsiTheme="minorEastAsia" w:eastAsiaTheme="minorEastAsia" w:cstheme="minorEastAsia"/>
          <w:b/>
          <w:bCs/>
          <w:spacing w:val="-1"/>
          <w:sz w:val="24"/>
          <w:szCs w:val="24"/>
        </w:rPr>
        <w:t>核心产品</w:t>
      </w:r>
      <w:r>
        <w:rPr>
          <w:rFonts w:hint="eastAsia" w:asciiTheme="minorEastAsia" w:hAnsiTheme="minorEastAsia" w:eastAsiaTheme="minorEastAsia" w:cstheme="minorEastAsia"/>
          <w:spacing w:val="-1"/>
          <w:sz w:val="24"/>
          <w:szCs w:val="24"/>
          <w:lang w:val="en-US" w:eastAsia="zh-CN"/>
        </w:rPr>
        <w:t>:</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rPr>
        <w:t>关于核心产品本项目/包不适用。</w:t>
      </w:r>
    </w:p>
    <w:p w14:paraId="12F1442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pacing w:val="-1"/>
          <w:sz w:val="24"/>
          <w:szCs w:val="24"/>
          <w:highlight w:val="none"/>
        </w:rPr>
      </w:pPr>
      <w:r>
        <w:rPr>
          <w:rFonts w:hint="eastAsia" w:asciiTheme="minorEastAsia" w:hAnsiTheme="minorEastAsia" w:eastAsiaTheme="minorEastAsia" w:cstheme="minorEastAsia"/>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rPr>
        <w:t>本项目/包为单一产品采购项目。</w:t>
      </w:r>
    </w:p>
    <w:p w14:paraId="37BCDB7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default" w:asciiTheme="minorEastAsia" w:hAnsiTheme="minorEastAsia" w:eastAsiaTheme="minorEastAsia" w:cstheme="minorEastAsia"/>
          <w:spacing w:val="-1"/>
          <w:sz w:val="24"/>
          <w:szCs w:val="24"/>
          <w:highlight w:val="none"/>
          <w:u w:val="single"/>
          <w:lang w:val="en-US" w:eastAsia="zh-CN"/>
        </w:rPr>
      </w:pP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b/>
          <w:bCs/>
          <w:spacing w:val="-1"/>
          <w:sz w:val="24"/>
          <w:szCs w:val="24"/>
          <w:highlight w:val="none"/>
        </w:rPr>
        <w:t>本项目/包为非单一产品采购项目，核心产品为</w:t>
      </w:r>
      <w:r>
        <w:rPr>
          <w:rFonts w:hint="eastAsia" w:asciiTheme="minorEastAsia" w:hAnsiTheme="minorEastAsia" w:eastAsiaTheme="minorEastAsia" w:cstheme="minorEastAsia"/>
          <w:b/>
          <w:bCs/>
          <w:spacing w:val="-1"/>
          <w:sz w:val="24"/>
          <w:szCs w:val="24"/>
          <w:highlight w:val="none"/>
          <w:lang w:eastAsia="zh-CN"/>
        </w:rPr>
        <w:t>：</w:t>
      </w:r>
      <w:r>
        <w:rPr>
          <w:rFonts w:hint="eastAsia" w:asciiTheme="minorEastAsia" w:hAnsiTheme="minorEastAsia" w:eastAsiaTheme="minorEastAsia" w:cstheme="minorEastAsia"/>
          <w:spacing w:val="-1"/>
          <w:sz w:val="24"/>
          <w:szCs w:val="24"/>
          <w:highlight w:val="none"/>
          <w:u w:val="single"/>
          <w:lang w:val="en-US" w:eastAsia="zh-CN"/>
        </w:rPr>
        <w:t xml:space="preserve"> 智慧黑板     </w:t>
      </w:r>
    </w:p>
    <w:p w14:paraId="05ABE2B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239" w:firstLineChars="100"/>
        <w:jc w:val="both"/>
        <w:textAlignment w:val="baseline"/>
        <w:outlineLvl w:val="9"/>
        <w:rPr>
          <w:rFonts w:hint="eastAsia" w:asciiTheme="minorEastAsia" w:hAnsiTheme="minorEastAsia" w:eastAsiaTheme="minorEastAsia" w:cstheme="minorEastAsia"/>
          <w:b/>
          <w:bCs/>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b/>
          <w:bCs/>
          <w:color w:val="auto"/>
          <w:spacing w:val="-1"/>
          <w:sz w:val="24"/>
          <w:szCs w:val="24"/>
          <w:highlight w:val="none"/>
          <w:lang w:eastAsia="zh-CN"/>
        </w:rPr>
        <w:t>。</w:t>
      </w:r>
    </w:p>
    <w:p w14:paraId="6CE3051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outlineLvl w:val="2"/>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pPr>
    </w:p>
    <w:p w14:paraId="34E1033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highlight w:val="none"/>
          <w:lang w:val="en-US" w:eastAsia="zh-CN"/>
          <w14:textOutline w14:w="1537" w14:cap="flat" w14:cmpd="sng">
            <w14:solidFill>
              <w14:srgbClr w14:val="000000"/>
            </w14:solidFill>
            <w14:prstDash w14:val="solid"/>
            <w14:miter w14:val="0"/>
          </w14:textOutline>
        </w:rPr>
        <w:t>项目</w:t>
      </w:r>
      <w:r>
        <w:rPr>
          <w:rFonts w:hint="eastAsia" w:asciiTheme="minorEastAsia" w:hAnsiTheme="minorEastAsia" w:eastAsiaTheme="minorEastAsia" w:cstheme="minorEastAsia"/>
          <w:spacing w:val="1"/>
          <w:sz w:val="24"/>
          <w:szCs w:val="24"/>
          <w:highlight w:val="none"/>
          <w14:textOutline w14:w="1537" w14:cap="flat" w14:cmpd="sng">
            <w14:solidFill>
              <w14:srgbClr w14:val="000000"/>
            </w14:solidFill>
            <w14:prstDash w14:val="solid"/>
            <w14:miter w14:val="0"/>
          </w14:textOutline>
        </w:rPr>
        <w:t>商务要求</w:t>
      </w:r>
    </w:p>
    <w:p w14:paraId="38107F41">
      <w:pPr>
        <w:pStyle w:val="15"/>
        <w:rPr>
          <w:rFonts w:hint="eastAsia"/>
          <w:sz w:val="22"/>
          <w:szCs w:val="22"/>
          <w:highlight w:val="none"/>
        </w:rPr>
      </w:pPr>
      <w:r>
        <w:rPr>
          <w:rFonts w:hint="eastAsia"/>
          <w:sz w:val="22"/>
          <w:szCs w:val="22"/>
          <w:highlight w:val="none"/>
        </w:rPr>
        <w:t>1、交货期：合同签订后</w:t>
      </w:r>
      <w:r>
        <w:rPr>
          <w:rFonts w:hint="eastAsia"/>
          <w:sz w:val="22"/>
          <w:szCs w:val="22"/>
          <w:highlight w:val="none"/>
          <w:lang w:val="en-US" w:eastAsia="zh-CN"/>
        </w:rPr>
        <w:t>30</w:t>
      </w:r>
      <w:r>
        <w:rPr>
          <w:rFonts w:hint="eastAsia"/>
          <w:sz w:val="22"/>
          <w:szCs w:val="22"/>
          <w:highlight w:val="none"/>
        </w:rPr>
        <w:t>日历天内供货并安装调试完毕。</w:t>
      </w:r>
    </w:p>
    <w:p w14:paraId="07DAEC7F">
      <w:pPr>
        <w:pStyle w:val="15"/>
        <w:rPr>
          <w:rFonts w:hint="eastAsia"/>
          <w:sz w:val="22"/>
          <w:szCs w:val="22"/>
          <w:highlight w:val="none"/>
        </w:rPr>
      </w:pPr>
      <w:r>
        <w:rPr>
          <w:rFonts w:hint="eastAsia"/>
          <w:sz w:val="22"/>
          <w:szCs w:val="22"/>
          <w:highlight w:val="none"/>
        </w:rPr>
        <w:t>2、交货地点：采购人指定地点。</w:t>
      </w:r>
    </w:p>
    <w:p w14:paraId="58832ED1">
      <w:pPr>
        <w:pStyle w:val="15"/>
        <w:rPr>
          <w:rFonts w:hint="eastAsia"/>
          <w:sz w:val="22"/>
          <w:szCs w:val="22"/>
          <w:highlight w:val="none"/>
        </w:rPr>
      </w:pPr>
      <w:r>
        <w:rPr>
          <w:rFonts w:hint="eastAsia"/>
          <w:sz w:val="22"/>
          <w:szCs w:val="22"/>
          <w:highlight w:val="none"/>
        </w:rPr>
        <w:t>3、质量要求：合格，符合国家相关质量标准，满足采购人需求。</w:t>
      </w:r>
    </w:p>
    <w:p w14:paraId="4C88A41D">
      <w:pPr>
        <w:pStyle w:val="15"/>
        <w:rPr>
          <w:rFonts w:hint="eastAsia"/>
          <w:sz w:val="22"/>
          <w:szCs w:val="22"/>
          <w:highlight w:val="none"/>
        </w:rPr>
      </w:pPr>
      <w:r>
        <w:rPr>
          <w:rFonts w:hint="eastAsia"/>
          <w:sz w:val="22"/>
          <w:szCs w:val="22"/>
          <w:highlight w:val="none"/>
        </w:rPr>
        <w:t>4、质保期：两年。</w:t>
      </w:r>
    </w:p>
    <w:p w14:paraId="55C75FBE">
      <w:pPr>
        <w:pStyle w:val="15"/>
        <w:rPr>
          <w:rFonts w:hint="eastAsia"/>
          <w:sz w:val="22"/>
          <w:szCs w:val="22"/>
          <w:highlight w:val="yellow"/>
        </w:rPr>
      </w:pPr>
      <w:r>
        <w:rPr>
          <w:rFonts w:hint="eastAsia"/>
          <w:sz w:val="22"/>
          <w:szCs w:val="22"/>
          <w:highlight w:val="none"/>
        </w:rPr>
        <w:t>5、付款方式：合同签订后</w:t>
      </w:r>
      <w:r>
        <w:rPr>
          <w:rFonts w:hint="eastAsia" w:eastAsia="宋体"/>
          <w:sz w:val="22"/>
          <w:szCs w:val="22"/>
          <w:highlight w:val="none"/>
          <w:lang w:val="en-US" w:eastAsia="zh-CN"/>
        </w:rPr>
        <w:t>30日内</w:t>
      </w:r>
      <w:r>
        <w:rPr>
          <w:rFonts w:hint="eastAsia"/>
          <w:sz w:val="22"/>
          <w:szCs w:val="22"/>
          <w:highlight w:val="none"/>
        </w:rPr>
        <w:t>供货、安装调试完成</w:t>
      </w:r>
      <w:r>
        <w:rPr>
          <w:rFonts w:hint="eastAsia" w:eastAsia="宋体"/>
          <w:sz w:val="22"/>
          <w:szCs w:val="22"/>
          <w:highlight w:val="none"/>
          <w:lang w:eastAsia="zh-CN"/>
        </w:rPr>
        <w:t>。</w:t>
      </w:r>
      <w:r>
        <w:rPr>
          <w:rFonts w:hint="eastAsia"/>
          <w:sz w:val="22"/>
          <w:szCs w:val="22"/>
          <w:highlight w:val="none"/>
        </w:rPr>
        <w:t>验收合格后</w:t>
      </w:r>
      <w:r>
        <w:rPr>
          <w:rFonts w:hint="eastAsia" w:eastAsia="宋体"/>
          <w:sz w:val="22"/>
          <w:szCs w:val="22"/>
          <w:highlight w:val="none"/>
          <w:lang w:val="en-US" w:eastAsia="zh-CN"/>
        </w:rPr>
        <w:t>30</w:t>
      </w:r>
      <w:r>
        <w:rPr>
          <w:rFonts w:hint="eastAsia"/>
          <w:sz w:val="22"/>
          <w:szCs w:val="22"/>
          <w:highlight w:val="none"/>
        </w:rPr>
        <w:t>个工作日支付合同金额。</w:t>
      </w:r>
    </w:p>
    <w:p w14:paraId="2B43EC62">
      <w:pPr>
        <w:pStyle w:val="15"/>
        <w:rPr>
          <w:rFonts w:hint="eastAsia"/>
          <w:sz w:val="22"/>
          <w:szCs w:val="22"/>
        </w:rPr>
      </w:pPr>
      <w:r>
        <w:rPr>
          <w:rFonts w:hint="eastAsia"/>
          <w:sz w:val="22"/>
          <w:szCs w:val="22"/>
        </w:rPr>
        <w:t>6、关于强制节能产品的要求。投标人所投产品如属于政府优先节能产品或环境</w:t>
      </w:r>
      <w:r>
        <w:rPr>
          <w:rFonts w:hint="eastAsia"/>
          <w:sz w:val="22"/>
          <w:szCs w:val="22"/>
          <w:lang w:val="en-US" w:eastAsia="zh-CN"/>
        </w:rPr>
        <w:t>标志</w:t>
      </w:r>
      <w:r>
        <w:rPr>
          <w:rFonts w:hint="eastAsia"/>
          <w:sz w:val="22"/>
          <w:szCs w:val="22"/>
        </w:rPr>
        <w:t>产品或无线局域网产品，应提供处于有效期之内的认证证书等相关证明，在评标时予以优先采购。</w:t>
      </w:r>
    </w:p>
    <w:p w14:paraId="5B634F0D">
      <w:pPr>
        <w:pStyle w:val="15"/>
        <w:rPr>
          <w:rFonts w:hint="eastAsia"/>
          <w:sz w:val="22"/>
          <w:szCs w:val="22"/>
        </w:rPr>
      </w:pPr>
      <w:r>
        <w:rPr>
          <w:rFonts w:hint="eastAsia"/>
          <w:sz w:val="22"/>
          <w:szCs w:val="22"/>
        </w:rPr>
        <w:t>7、验收标准及方式：</w:t>
      </w:r>
    </w:p>
    <w:p w14:paraId="5D6BC187">
      <w:pPr>
        <w:pStyle w:val="15"/>
        <w:rPr>
          <w:rFonts w:hint="eastAsia"/>
          <w:sz w:val="22"/>
          <w:szCs w:val="22"/>
        </w:rPr>
      </w:pPr>
      <w:r>
        <w:rPr>
          <w:rFonts w:hint="eastAsia"/>
          <w:sz w:val="22"/>
          <w:szCs w:val="22"/>
        </w:rPr>
        <w:t>7.1 货物送达采购人指定位置后由采购人明确的专人负责对货物品种、数量、规格等进行点验、接收；</w:t>
      </w:r>
    </w:p>
    <w:p w14:paraId="7143671D">
      <w:pPr>
        <w:pStyle w:val="15"/>
        <w:rPr>
          <w:rFonts w:hint="eastAsia"/>
          <w:sz w:val="22"/>
          <w:szCs w:val="22"/>
        </w:rPr>
      </w:pPr>
      <w:r>
        <w:rPr>
          <w:rFonts w:hint="eastAsia"/>
          <w:sz w:val="22"/>
          <w:szCs w:val="22"/>
        </w:rPr>
        <w:t>7.2 采购人委托第三方验收机构严格按照配备计划、产品标准、投标文件对货物进行验收，出具检验报告；相关费用由中标人承担；</w:t>
      </w:r>
    </w:p>
    <w:p w14:paraId="07F871CA">
      <w:pPr>
        <w:pStyle w:val="15"/>
        <w:rPr>
          <w:rFonts w:hint="eastAsia"/>
          <w:sz w:val="22"/>
          <w:szCs w:val="22"/>
        </w:rPr>
      </w:pPr>
      <w:r>
        <w:rPr>
          <w:rFonts w:hint="eastAsia"/>
          <w:sz w:val="22"/>
          <w:szCs w:val="22"/>
        </w:rPr>
        <w:t>7.3 经全部检验合格后供应商方可持验收报告及其它相关手续办理结款手续。</w:t>
      </w:r>
    </w:p>
    <w:p w14:paraId="13711C12">
      <w:pPr>
        <w:pStyle w:val="15"/>
        <w:rPr>
          <w:rFonts w:hint="eastAsia"/>
          <w:sz w:val="22"/>
          <w:szCs w:val="22"/>
        </w:rPr>
      </w:pPr>
      <w:r>
        <w:rPr>
          <w:rFonts w:hint="eastAsia"/>
          <w:sz w:val="22"/>
          <w:szCs w:val="22"/>
        </w:rPr>
        <w:t>8、□有样品，样品提供要求、方式、摆放时间及地点☑无样品。</w:t>
      </w:r>
    </w:p>
    <w:p w14:paraId="79BA4C3B">
      <w:pPr>
        <w:pStyle w:val="15"/>
        <w:rPr>
          <w:rFonts w:hint="eastAsia"/>
          <w:sz w:val="22"/>
          <w:szCs w:val="22"/>
        </w:rPr>
      </w:pPr>
      <w:r>
        <w:rPr>
          <w:rFonts w:hint="eastAsia"/>
          <w:sz w:val="22"/>
          <w:szCs w:val="22"/>
        </w:rPr>
        <w:t>9、□有演示，演示要求、内容、方式及地点。鼓励使用不见面演示。</w:t>
      </w:r>
    </w:p>
    <w:p w14:paraId="6412B9AB">
      <w:pPr>
        <w:pStyle w:val="15"/>
        <w:rPr>
          <w:rFonts w:hint="eastAsia"/>
          <w:sz w:val="22"/>
          <w:szCs w:val="22"/>
        </w:rPr>
      </w:pPr>
      <w:r>
        <w:rPr>
          <w:rFonts w:hint="eastAsia"/>
          <w:sz w:val="22"/>
          <w:szCs w:val="22"/>
        </w:rPr>
        <w:t>☑无演示。</w:t>
      </w:r>
    </w:p>
    <w:p w14:paraId="018647E0">
      <w:pPr>
        <w:pStyle w:val="15"/>
        <w:rPr>
          <w:rFonts w:hint="eastAsia"/>
          <w:sz w:val="22"/>
          <w:szCs w:val="22"/>
        </w:rPr>
      </w:pPr>
      <w:r>
        <w:rPr>
          <w:rFonts w:hint="eastAsia"/>
          <w:sz w:val="22"/>
          <w:szCs w:val="22"/>
        </w:rPr>
        <w:t>10、其他要求：无</w:t>
      </w:r>
    </w:p>
    <w:p w14:paraId="3DBECD60">
      <w:pP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pPr>
      <w:r>
        <w:rPr>
          <w:rFonts w:hint="default"/>
          <w:lang w:val="en-US" w:eastAsia="zh-CN"/>
        </w:rPr>
        <w:br w:type="page"/>
      </w:r>
    </w:p>
    <w:p w14:paraId="47D2A3CA">
      <w:pPr>
        <w:pStyle w:val="6"/>
        <w:keepNext w:val="0"/>
        <w:keepLines w:val="0"/>
        <w:pageBreakBefore w:val="0"/>
        <w:numPr>
          <w:ilvl w:val="0"/>
          <w:numId w:val="0"/>
        </w:numPr>
        <w:kinsoku/>
        <w:wordWrap w:val="0"/>
        <w:overflowPunct/>
        <w:topLinePunct w:val="0"/>
        <w:bidi w:val="0"/>
        <w:spacing w:before="352" w:line="690" w:lineRule="exact"/>
        <w:ind w:firstLine="2148" w:firstLineChars="600"/>
        <w:jc w:val="both"/>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position w:val="24"/>
          <w:sz w:val="36"/>
          <w:szCs w:val="36"/>
          <w:lang w:val="en-US" w:eastAsia="zh-CN"/>
          <w14:textOutline w14:w="2306" w14:cap="flat" w14:cmpd="sng">
            <w14:solidFill>
              <w14:srgbClr w14:val="000000"/>
            </w14:solidFill>
            <w14:prstDash w14:val="solid"/>
            <w14:miter w14:val="0"/>
          </w14:textOutline>
        </w:rPr>
        <w:t xml:space="preserve">第三章 </w:t>
      </w:r>
      <w:r>
        <w:rPr>
          <w:rFonts w:hint="eastAsia" w:asciiTheme="minorEastAsia" w:hAnsiTheme="minorEastAsia" w:eastAsiaTheme="minorEastAsia" w:cstheme="minorEastAsia"/>
          <w:spacing w:val="-1"/>
          <w:position w:val="24"/>
          <w:sz w:val="36"/>
          <w:szCs w:val="36"/>
          <w14:textOutline w14:w="2306" w14:cap="flat" w14:cmpd="sng">
            <w14:solidFill>
              <w14:srgbClr w14:val="000000"/>
            </w14:solidFill>
            <w14:prstDash w14:val="solid"/>
            <w14:miter w14:val="0"/>
          </w14:textOutline>
        </w:rPr>
        <w:t>投标人须知</w:t>
      </w:r>
    </w:p>
    <w:p w14:paraId="6581CED6">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投标人须知表</w:t>
      </w:r>
    </w:p>
    <w:tbl>
      <w:tblPr>
        <w:tblStyle w:val="21"/>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99"/>
        <w:gridCol w:w="7188"/>
      </w:tblGrid>
      <w:tr w14:paraId="26FCD0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12" w:space="0"/>
              <w:left w:val="single" w:color="auto" w:sz="12" w:space="0"/>
              <w:bottom w:val="single" w:color="auto" w:sz="6" w:space="0"/>
              <w:right w:val="single" w:color="auto" w:sz="6" w:space="0"/>
            </w:tcBorders>
            <w:noWrap w:val="0"/>
            <w:vAlign w:val="center"/>
          </w:tcPr>
          <w:p w14:paraId="5B7B31A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188" w:type="dxa"/>
            <w:tcBorders>
              <w:top w:val="single" w:color="auto" w:sz="12" w:space="0"/>
              <w:left w:val="single" w:color="auto" w:sz="6" w:space="0"/>
              <w:bottom w:val="single" w:color="auto" w:sz="6" w:space="0"/>
              <w:right w:val="single" w:color="auto" w:sz="12" w:space="0"/>
            </w:tcBorders>
            <w:noWrap w:val="0"/>
            <w:vAlign w:val="center"/>
          </w:tcPr>
          <w:p w14:paraId="667CB8C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14:paraId="7AC071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121D26B0">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02271AC8">
            <w:pPr>
              <w:pStyle w:val="35"/>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服务</w:t>
            </w:r>
          </w:p>
          <w:p w14:paraId="6042FE13">
            <w:pPr>
              <w:pStyle w:val="35"/>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货物</w:t>
            </w:r>
            <w:r>
              <w:rPr>
                <w:rFonts w:hint="eastAsia" w:asciiTheme="minorEastAsia" w:hAnsiTheme="minorEastAsia" w:eastAsiaTheme="minorEastAsia" w:cstheme="minorEastAsia"/>
                <w:spacing w:val="19"/>
                <w:sz w:val="24"/>
                <w:szCs w:val="24"/>
                <w:lang w:eastAsia="zh-CN"/>
              </w:rPr>
              <w:t>【供应商对</w:t>
            </w:r>
            <w:r>
              <w:rPr>
                <w:rFonts w:hint="eastAsia" w:asciiTheme="minorEastAsia" w:hAnsiTheme="minorEastAsia" w:eastAsiaTheme="minorEastAsia" w:cstheme="minorEastAsia"/>
                <w:spacing w:val="19"/>
                <w:sz w:val="24"/>
                <w:szCs w:val="24"/>
                <w:lang w:val="en-US" w:eastAsia="zh-CN"/>
              </w:rPr>
              <w:t>其</w:t>
            </w:r>
            <w:r>
              <w:rPr>
                <w:rFonts w:hint="eastAsia" w:asciiTheme="minorEastAsia" w:hAnsiTheme="minorEastAsia" w:eastAsiaTheme="minorEastAsia" w:cstheme="minorEastAsia"/>
                <w:spacing w:val="19"/>
                <w:sz w:val="24"/>
                <w:szCs w:val="24"/>
                <w:lang w:eastAsia="zh-CN"/>
              </w:rPr>
              <w:t>提供的产品</w:t>
            </w:r>
            <w:r>
              <w:rPr>
                <w:rFonts w:hint="eastAsia" w:asciiTheme="minorEastAsia" w:hAnsiTheme="minorEastAsia" w:eastAsiaTheme="minorEastAsia" w:cstheme="minorEastAsia"/>
                <w:spacing w:val="19"/>
                <w:sz w:val="24"/>
                <w:szCs w:val="24"/>
                <w:lang w:val="en-US" w:eastAsia="zh-CN"/>
              </w:rPr>
              <w:t>应</w:t>
            </w:r>
            <w:r>
              <w:rPr>
                <w:rFonts w:hint="eastAsia" w:asciiTheme="minorEastAsia" w:hAnsiTheme="minorEastAsia" w:eastAsiaTheme="minorEastAsia" w:cstheme="minorEastAsia"/>
                <w:spacing w:val="19"/>
                <w:sz w:val="24"/>
                <w:szCs w:val="24"/>
                <w:lang w:eastAsia="zh-CN"/>
              </w:rPr>
              <w:t>出具《关于符合本国产品标准的声明函》（</w:t>
            </w:r>
            <w:r>
              <w:rPr>
                <w:rFonts w:hint="eastAsia" w:asciiTheme="minorEastAsia" w:hAnsiTheme="minorEastAsia" w:eastAsiaTheme="minorEastAsia" w:cstheme="minorEastAsia"/>
                <w:spacing w:val="19"/>
                <w:sz w:val="24"/>
                <w:szCs w:val="24"/>
                <w:lang w:val="en-US" w:eastAsia="zh-CN"/>
              </w:rPr>
              <w:t>后附</w:t>
            </w:r>
            <w:r>
              <w:rPr>
                <w:rFonts w:hint="eastAsia" w:asciiTheme="minorEastAsia" w:hAnsiTheme="minorEastAsia" w:eastAsiaTheme="minorEastAsia" w:cstheme="minorEastAsia"/>
                <w:spacing w:val="19"/>
                <w:sz w:val="24"/>
                <w:szCs w:val="24"/>
                <w:lang w:eastAsia="zh-CN"/>
              </w:rPr>
              <w:t>）或财政部会同有关部门规定的有关证明文件。】</w:t>
            </w:r>
          </w:p>
        </w:tc>
      </w:tr>
      <w:tr w14:paraId="1431A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9873D1D">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5C755521">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是否属于科研仪器设备采购项目：</w:t>
            </w:r>
          </w:p>
          <w:p w14:paraId="7EE0F447">
            <w:pPr>
              <w:pStyle w:val="35"/>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rPr>
              <w:t>□是</w:t>
            </w:r>
          </w:p>
          <w:p w14:paraId="474073EA">
            <w:pPr>
              <w:pStyle w:val="35"/>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否</w:t>
            </w:r>
          </w:p>
        </w:tc>
      </w:tr>
      <w:tr w14:paraId="4E835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3D7F464E">
            <w:pPr>
              <w:pStyle w:val="35"/>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rPr>
            </w:pPr>
          </w:p>
          <w:p w14:paraId="5F6C0019">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20D38C46">
            <w:pPr>
              <w:pStyle w:val="35"/>
              <w:keepNext w:val="0"/>
              <w:keepLines w:val="0"/>
              <w:pageBreakBefore w:val="0"/>
              <w:widowControl/>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不组织</w:t>
            </w:r>
          </w:p>
          <w:p w14:paraId="5AA1B8C5">
            <w:pPr>
              <w:pStyle w:val="35"/>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组织，考察时间：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年</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月</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日</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点</w:t>
            </w:r>
            <w:r>
              <w:rPr>
                <w:rFonts w:hint="eastAsia" w:asciiTheme="minorEastAsia" w:hAnsiTheme="minorEastAsia" w:eastAsiaTheme="minorEastAsia" w:cstheme="minorEastAsia"/>
                <w:color w:val="auto"/>
                <w:spacing w:val="-12"/>
                <w:sz w:val="24"/>
                <w:szCs w:val="24"/>
                <w:u w:val="single"/>
                <w:lang w:val="en-US" w:eastAsia="zh-CN"/>
              </w:rPr>
              <w:t xml:space="preserve">    </w:t>
            </w:r>
            <w:r>
              <w:rPr>
                <w:rFonts w:hint="eastAsia" w:asciiTheme="minorEastAsia" w:hAnsiTheme="minorEastAsia" w:eastAsiaTheme="minorEastAsia" w:cstheme="minorEastAsia"/>
                <w:color w:val="auto"/>
                <w:spacing w:val="-12"/>
                <w:sz w:val="24"/>
                <w:szCs w:val="24"/>
              </w:rPr>
              <w:t>分</w:t>
            </w:r>
          </w:p>
          <w:p w14:paraId="33D14754">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5"/>
                <w:sz w:val="24"/>
                <w:szCs w:val="24"/>
              </w:rPr>
              <w:t>考察地点：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25"/>
                <w:sz w:val="24"/>
                <w:szCs w:val="24"/>
              </w:rPr>
              <w:t>。</w:t>
            </w:r>
          </w:p>
        </w:tc>
      </w:tr>
      <w:tr w14:paraId="1A9692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3BD483ED">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rPr>
              <w:t>开标前答疑会</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1C7D2767">
            <w:pPr>
              <w:pStyle w:val="35"/>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不召开</w:t>
            </w:r>
          </w:p>
          <w:p w14:paraId="6AAFCAFF">
            <w:pPr>
              <w:pStyle w:val="35"/>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rPr>
              <w:t>□召开，召开时间：</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年</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月</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日</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分</w:t>
            </w:r>
          </w:p>
          <w:p w14:paraId="3DCACB6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26"/>
                <w:sz w:val="24"/>
                <w:szCs w:val="24"/>
              </w:rPr>
              <w:t>召开地点：</w:t>
            </w:r>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25"/>
                <w:sz w:val="24"/>
                <w:szCs w:val="24"/>
              </w:rPr>
              <w:t>。</w:t>
            </w:r>
          </w:p>
        </w:tc>
      </w:tr>
      <w:tr w14:paraId="0FE116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5742B5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521655B">
            <w:pPr>
              <w:pStyle w:val="35"/>
              <w:keepNext w:val="0"/>
              <w:keepLines w:val="0"/>
              <w:pageBreakBefore w:val="0"/>
              <w:widowControl/>
              <w:numPr>
                <w:ilvl w:val="0"/>
                <w:numId w:val="9"/>
              </w:numPr>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本项目采购标的按照中小企业划分标准属于：</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工业 </w:t>
            </w:r>
          </w:p>
          <w:p w14:paraId="1497820C">
            <w:pPr>
              <w:pStyle w:val="3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□本项目专门面向中小企业采购。</w:t>
            </w:r>
          </w:p>
          <w:p w14:paraId="1D5E6B66">
            <w:pPr>
              <w:keepNext w:val="0"/>
              <w:keepLines w:val="0"/>
              <w:pageBreakBefore w:val="0"/>
              <w:widowControl/>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pacing w:val="-13"/>
                <w:sz w:val="24"/>
                <w:szCs w:val="24"/>
                <w:highlight w:val="none"/>
                <w:lang w:eastAsia="zh-CN"/>
              </w:rPr>
              <w:t>☑</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本项目小微企业价格折扣比例</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auto"/>
                <w:spacing w:val="29"/>
                <w:kern w:val="0"/>
                <w:sz w:val="24"/>
                <w:szCs w:val="24"/>
                <w:highlight w:val="none"/>
                <w:u w:val="single"/>
                <w:lang w:val="en-US" w:eastAsia="zh-CN" w:bidi="ar-SA"/>
              </w:rPr>
              <w:t>15</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w:t>
            </w:r>
          </w:p>
          <w:p w14:paraId="0543E52C">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2、中标供应商享受《政府采购促进中小企业发展管理办法》规定的中小企业扶持政策的，采购人、采购代理机构将随中标结果公开中标供应商的《中小企业声明函》。</w:t>
            </w:r>
          </w:p>
        </w:tc>
      </w:tr>
      <w:tr w14:paraId="0406D2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top"/>
          </w:tcPr>
          <w:p w14:paraId="49F07BA7">
            <w:pPr>
              <w:pStyle w:val="35"/>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0605B745">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7188" w:type="dxa"/>
            <w:tcBorders>
              <w:top w:val="single" w:color="auto" w:sz="6" w:space="0"/>
              <w:left w:val="single" w:color="auto" w:sz="6" w:space="0"/>
              <w:bottom w:val="single" w:color="auto" w:sz="6" w:space="0"/>
              <w:right w:val="single" w:color="auto" w:sz="12" w:space="0"/>
            </w:tcBorders>
            <w:noWrap w:val="0"/>
            <w:vAlign w:val="top"/>
          </w:tcPr>
          <w:p w14:paraId="5C23111D">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投标报价的特殊规定：</w:t>
            </w:r>
          </w:p>
          <w:p w14:paraId="09D414B9">
            <w:pPr>
              <w:pStyle w:val="35"/>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无</w:t>
            </w:r>
          </w:p>
          <w:p w14:paraId="6ED535AC">
            <w:pPr>
              <w:pStyle w:val="35"/>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□有，具体情形：</w:t>
            </w:r>
          </w:p>
          <w:p w14:paraId="290EC6CA">
            <w:pPr>
              <w:pStyle w:val="35"/>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position w:val="5"/>
                <w:sz w:val="24"/>
                <w:szCs w:val="24"/>
              </w:rPr>
              <w:t>_____</w:t>
            </w:r>
          </w:p>
        </w:tc>
      </w:tr>
      <w:tr w14:paraId="44F37B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5EDBC6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F5ACDB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spacing w:val="5"/>
                <w:sz w:val="24"/>
                <w:szCs w:val="24"/>
                <w:highlight w:val="none"/>
                <w:u w:val="single"/>
                <w:lang w:val="en-US" w:eastAsia="zh-CN"/>
              </w:rPr>
              <w:t>250</w:t>
            </w:r>
            <w:r>
              <w:rPr>
                <w:rFonts w:hint="eastAsia" w:asciiTheme="minorEastAsia" w:hAnsiTheme="minorEastAsia" w:eastAsiaTheme="minorEastAsia" w:cstheme="minorEastAsia"/>
                <w:b w:val="0"/>
                <w:bCs w:val="0"/>
                <w:color w:val="auto"/>
                <w:spacing w:val="-12"/>
                <w:sz w:val="24"/>
                <w:szCs w:val="24"/>
                <w:highlight w:val="none"/>
                <w:u w:val="single"/>
                <w:lang w:val="en-US" w:eastAsia="zh-CN"/>
              </w:rPr>
              <w:t xml:space="preserve"> </w:t>
            </w:r>
            <w:r>
              <w:rPr>
                <w:rFonts w:hint="eastAsia" w:asciiTheme="minorEastAsia" w:hAnsiTheme="minorEastAsia" w:eastAsiaTheme="minorEastAsia" w:cstheme="minorEastAsia"/>
                <w:b w:val="0"/>
                <w:bCs w:val="0"/>
                <w:snapToGrid w:val="0"/>
                <w:color w:val="auto"/>
                <w:spacing w:val="29"/>
                <w:kern w:val="0"/>
                <w:sz w:val="24"/>
                <w:szCs w:val="24"/>
                <w:highlight w:val="none"/>
                <w:lang w:val="en-US" w:eastAsia="zh-CN" w:bidi="ar-SA"/>
              </w:rPr>
              <w:t>万元</w:t>
            </w:r>
          </w:p>
        </w:tc>
      </w:tr>
      <w:tr w14:paraId="4713A4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7255C6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投标有效期</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36BB3E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开标之日起</w:t>
            </w:r>
            <w:r>
              <w:rPr>
                <w:rFonts w:hint="eastAsia" w:asciiTheme="minorEastAsia" w:hAnsiTheme="minorEastAsia" w:eastAsiaTheme="minorEastAsia" w:cstheme="minorEastAsia"/>
                <w:sz w:val="24"/>
                <w:szCs w:val="24"/>
                <w:lang w:eastAsia="zh-CN"/>
              </w:rPr>
              <w:t>60</w:t>
            </w:r>
            <w:r>
              <w:rPr>
                <w:rFonts w:hint="eastAsia" w:asciiTheme="minorEastAsia" w:hAnsiTheme="minorEastAsia" w:eastAsiaTheme="minorEastAsia" w:cstheme="minorEastAsia"/>
                <w:sz w:val="24"/>
                <w:szCs w:val="24"/>
              </w:rPr>
              <w:t>日历日</w:t>
            </w:r>
          </w:p>
        </w:tc>
      </w:tr>
      <w:tr w14:paraId="0F1840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42774E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投标文件</w:t>
            </w:r>
            <w:r>
              <w:rPr>
                <w:rFonts w:hint="eastAsia" w:asciiTheme="minorEastAsia" w:hAnsiTheme="minorEastAsia" w:eastAsiaTheme="minorEastAsia" w:cstheme="minorEastAsia"/>
                <w:sz w:val="24"/>
                <w:szCs w:val="24"/>
                <w:lang w:eastAsia="zh-CN"/>
              </w:rPr>
              <w:t>数量</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53CFE0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电子投标文件：1份</w:t>
            </w:r>
          </w:p>
        </w:tc>
      </w:tr>
      <w:tr w14:paraId="5172FE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15601F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投标截止时间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E2751E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18</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（北京时间）</w:t>
            </w:r>
          </w:p>
        </w:tc>
      </w:tr>
      <w:tr w14:paraId="50096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976990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开标时间</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EB31B61">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pacing w:val="-12"/>
                <w:sz w:val="24"/>
                <w:szCs w:val="24"/>
                <w:highlight w:val="none"/>
                <w:u w:val="single"/>
                <w:lang w:val="en-US" w:eastAsia="zh-CN"/>
              </w:rPr>
              <w:t xml:space="preserve">  2026  </w:t>
            </w:r>
            <w:r>
              <w:rPr>
                <w:rFonts w:hint="eastAsia" w:asciiTheme="minorEastAsia" w:hAnsiTheme="minorEastAsia" w:eastAsiaTheme="minorEastAsia" w:cstheme="minorEastAsia"/>
                <w:color w:val="auto"/>
                <w:spacing w:val="-12"/>
                <w:sz w:val="24"/>
                <w:szCs w:val="24"/>
                <w:highlight w:val="none"/>
              </w:rPr>
              <w:t>年</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w:t>
            </w:r>
            <w:r>
              <w:rPr>
                <w:rFonts w:hint="eastAsia" w:asciiTheme="minorEastAsia" w:hAnsiTheme="minorEastAsia" w:eastAsiaTheme="minorEastAsia" w:cstheme="minorEastAsia"/>
                <w:color w:val="auto"/>
                <w:spacing w:val="-12"/>
                <w:sz w:val="24"/>
                <w:szCs w:val="24"/>
                <w:highlight w:val="none"/>
              </w:rPr>
              <w:t>月</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18 </w:t>
            </w:r>
            <w:r>
              <w:rPr>
                <w:rFonts w:hint="eastAsia" w:asciiTheme="minorEastAsia" w:hAnsiTheme="minorEastAsia" w:eastAsiaTheme="minorEastAsia" w:cstheme="minorEastAsia"/>
                <w:color w:val="auto"/>
                <w:spacing w:val="-12"/>
                <w:sz w:val="24"/>
                <w:szCs w:val="24"/>
                <w:highlight w:val="none"/>
              </w:rPr>
              <w:t>日</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9 </w:t>
            </w:r>
            <w:r>
              <w:rPr>
                <w:rFonts w:hint="eastAsia" w:asciiTheme="minorEastAsia" w:hAnsiTheme="minorEastAsia" w:eastAsiaTheme="minorEastAsia" w:cstheme="minorEastAsia"/>
                <w:color w:val="auto"/>
                <w:spacing w:val="-12"/>
                <w:sz w:val="24"/>
                <w:szCs w:val="24"/>
                <w:highlight w:val="none"/>
              </w:rPr>
              <w:t>点</w:t>
            </w:r>
            <w:r>
              <w:rPr>
                <w:rFonts w:hint="eastAsia" w:asciiTheme="minorEastAsia" w:hAnsiTheme="minorEastAsia" w:eastAsiaTheme="minorEastAsia" w:cstheme="minorEastAsia"/>
                <w:color w:val="auto"/>
                <w:spacing w:val="-12"/>
                <w:sz w:val="24"/>
                <w:szCs w:val="24"/>
                <w:highlight w:val="none"/>
                <w:u w:val="single"/>
                <w:lang w:val="en-US" w:eastAsia="zh-CN"/>
              </w:rPr>
              <w:t xml:space="preserve"> 00 </w:t>
            </w:r>
            <w:r>
              <w:rPr>
                <w:rFonts w:hint="eastAsia" w:asciiTheme="minorEastAsia" w:hAnsiTheme="minorEastAsia" w:eastAsiaTheme="minorEastAsia" w:cstheme="minorEastAsia"/>
                <w:color w:val="auto"/>
                <w:spacing w:val="-12"/>
                <w:sz w:val="24"/>
                <w:szCs w:val="24"/>
                <w:highlight w:val="none"/>
              </w:rPr>
              <w:t>分</w:t>
            </w:r>
            <w:r>
              <w:rPr>
                <w:rFonts w:hint="eastAsia" w:asciiTheme="minorEastAsia" w:hAnsiTheme="minorEastAsia" w:eastAsiaTheme="minorEastAsia" w:cstheme="minorEastAsia"/>
                <w:color w:val="auto"/>
                <w:spacing w:val="-15"/>
                <w:sz w:val="24"/>
                <w:szCs w:val="24"/>
                <w:highlight w:val="none"/>
              </w:rPr>
              <w:t>（北京时间）</w:t>
            </w:r>
          </w:p>
        </w:tc>
      </w:tr>
      <w:tr w14:paraId="2559A6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764175C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核心产品</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6E2D3AC4">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智慧黑板</w:t>
            </w:r>
          </w:p>
        </w:tc>
      </w:tr>
      <w:tr w14:paraId="0587B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61B620F6">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1838F29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sz w:val="24"/>
                <w:szCs w:val="24"/>
                <w:lang w:eastAsia="zh-CN"/>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综合评分法</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val="en-US" w:eastAsia="zh-CN"/>
              </w:rPr>
              <w:t>最低评标价法</w:t>
            </w:r>
          </w:p>
        </w:tc>
      </w:tr>
      <w:tr w14:paraId="549667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464BAC6A">
            <w:pPr>
              <w:keepNext w:val="0"/>
              <w:keepLines w:val="0"/>
              <w:pageBreakBefore w:val="0"/>
              <w:kinsoku/>
              <w:wordWrap w:val="0"/>
              <w:overflowPunct/>
              <w:topLinePunct w:val="0"/>
              <w:bidi w:val="0"/>
              <w:spacing w:line="240" w:lineRule="atLeast"/>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是否采用“暗标”评审</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7D6DD048">
            <w:pPr>
              <w:pStyle w:val="35"/>
              <w:keepNext w:val="0"/>
              <w:keepLines w:val="0"/>
              <w:pageBreakBefore w:val="0"/>
              <w:kinsoku/>
              <w:wordWrap w:val="0"/>
              <w:overflowPunct/>
              <w:topLinePunct w:val="0"/>
              <w:bidi w:val="0"/>
              <w:spacing w:line="223" w:lineRule="auto"/>
              <w:ind w:left="126"/>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29"/>
                <w:sz w:val="24"/>
                <w:szCs w:val="24"/>
                <w:lang w:val="en-US" w:eastAsia="zh-CN"/>
              </w:rPr>
              <w:t xml:space="preserve">否 </w:t>
            </w: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lang w:val="en-US" w:eastAsia="zh-CN"/>
              </w:rPr>
              <w:t>是，具体要求详见投标人须知</w:t>
            </w:r>
          </w:p>
        </w:tc>
      </w:tr>
      <w:tr w14:paraId="488A5D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CEA247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451324DB">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napToGrid w:val="0"/>
                <w:color w:val="000000"/>
                <w:kern w:val="0"/>
                <w:sz w:val="24"/>
                <w:szCs w:val="24"/>
                <w:lang w:val="en-US" w:eastAsia="zh-CN" w:bidi="ar-SA"/>
              </w:rPr>
              <w:t>采购人是否委托评标委员会直接确定中标人：□是☑否</w:t>
            </w:r>
          </w:p>
        </w:tc>
      </w:tr>
      <w:tr w14:paraId="273B5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8" w:hRule="atLeast"/>
          <w:jc w:val="center"/>
        </w:trPr>
        <w:tc>
          <w:tcPr>
            <w:tcW w:w="1699" w:type="dxa"/>
            <w:tcBorders>
              <w:top w:val="single" w:color="auto" w:sz="6" w:space="0"/>
              <w:left w:val="single" w:color="auto" w:sz="12" w:space="0"/>
              <w:bottom w:val="single" w:color="auto" w:sz="6" w:space="0"/>
              <w:right w:val="single" w:color="auto" w:sz="6" w:space="0"/>
            </w:tcBorders>
            <w:noWrap w:val="0"/>
            <w:vAlign w:val="center"/>
          </w:tcPr>
          <w:p w14:paraId="57069B6F">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代理费</w:t>
            </w:r>
          </w:p>
        </w:tc>
        <w:tc>
          <w:tcPr>
            <w:tcW w:w="7188" w:type="dxa"/>
            <w:tcBorders>
              <w:top w:val="single" w:color="auto" w:sz="6" w:space="0"/>
              <w:left w:val="single" w:color="auto" w:sz="6" w:space="0"/>
              <w:bottom w:val="single" w:color="auto" w:sz="6" w:space="0"/>
              <w:right w:val="single" w:color="auto" w:sz="12" w:space="0"/>
            </w:tcBorders>
            <w:noWrap w:val="0"/>
            <w:vAlign w:val="center"/>
          </w:tcPr>
          <w:p w14:paraId="50F55398">
            <w:pPr>
              <w:pStyle w:val="35"/>
              <w:keepNext w:val="0"/>
              <w:keepLines w:val="0"/>
              <w:pageBreakBefore w:val="0"/>
              <w:kinsoku/>
              <w:wordWrap w:val="0"/>
              <w:overflowPunct/>
              <w:topLinePunct w:val="0"/>
              <w:bidi w:val="0"/>
              <w:spacing w:before="1" w:line="220" w:lineRule="auto"/>
              <w:ind w:left="126"/>
              <w:jc w:val="both"/>
              <w:rPr>
                <w:rFonts w:hint="default" w:asciiTheme="minorEastAsia" w:hAnsiTheme="minorEastAsia" w:eastAsiaTheme="minorEastAsia" w:cstheme="minorEastAsia"/>
                <w:spacing w:val="-13"/>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z w:val="24"/>
                <w:szCs w:val="24"/>
                <w:lang w:val="en-US" w:eastAsia="zh-CN"/>
              </w:rPr>
              <w:t>集中采购机构不收费</w:t>
            </w:r>
          </w:p>
        </w:tc>
      </w:tr>
    </w:tbl>
    <w:p w14:paraId="1E49D279">
      <w:pPr>
        <w:pStyle w:val="6"/>
        <w:keepNext w:val="0"/>
        <w:keepLines w:val="0"/>
        <w:pageBreakBefore w:val="0"/>
        <w:kinsoku/>
        <w:wordWrap w:val="0"/>
        <w:overflowPunct/>
        <w:topLinePunct w:val="0"/>
        <w:bidi w:val="0"/>
        <w:spacing w:before="91" w:line="221" w:lineRule="auto"/>
        <w:jc w:val="both"/>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pPr>
    </w:p>
    <w:p w14:paraId="4EF2B227">
      <w:pPr>
        <w:pStyle w:val="6"/>
        <w:keepNext w:val="0"/>
        <w:keepLines w:val="0"/>
        <w:pageBreakBefore w:val="0"/>
        <w:kinsoku/>
        <w:wordWrap w:val="0"/>
        <w:overflowPunct/>
        <w:topLinePunct w:val="0"/>
        <w:bidi w:val="0"/>
        <w:spacing w:before="91" w:line="221" w:lineRule="auto"/>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2"/>
          <w:sz w:val="28"/>
          <w:szCs w:val="28"/>
          <w14:textOutline w14:w="1800" w14:cap="flat" w14:cmpd="sng">
            <w14:solidFill>
              <w14:srgbClr w14:val="000000"/>
            </w14:solidFill>
            <w14:prstDash w14:val="solid"/>
            <w14:miter w14:val="0"/>
          </w14:textOutline>
        </w:rPr>
        <w:t>投标人须知</w:t>
      </w:r>
    </w:p>
    <w:p w14:paraId="1B9E3196">
      <w:pPr>
        <w:pStyle w:val="6"/>
        <w:keepNext w:val="0"/>
        <w:keepLines w:val="0"/>
        <w:pageBreakBefore w:val="0"/>
        <w:kinsoku/>
        <w:wordWrap w:val="0"/>
        <w:overflowPunct/>
        <w:topLinePunct w:val="0"/>
        <w:bidi w:val="0"/>
        <w:spacing w:before="268" w:line="360" w:lineRule="auto"/>
        <w:jc w:val="both"/>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一</w:t>
      </w:r>
      <w:r>
        <w:rPr>
          <w:rFonts w:hint="eastAsia" w:asciiTheme="minorEastAsia" w:hAnsiTheme="minorEastAsia" w:eastAsiaTheme="minorEastAsia" w:cstheme="minorEastAsia"/>
          <w:spacing w:val="-10"/>
          <w:sz w:val="24"/>
          <w:szCs w:val="24"/>
          <w:lang w:eastAsia="zh-CN"/>
          <w14:textOutline w14:w="1800"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10"/>
          <w:sz w:val="24"/>
          <w:szCs w:val="24"/>
          <w14:textOutline w14:w="1800" w14:cap="flat" w14:cmpd="sng">
            <w14:solidFill>
              <w14:srgbClr w14:val="000000"/>
            </w14:solidFill>
            <w14:prstDash w14:val="solid"/>
            <w14:miter w14:val="0"/>
          </w14:textOutline>
        </w:rPr>
        <w:t>说明</w:t>
      </w:r>
    </w:p>
    <w:p w14:paraId="2469A70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采购人、采购代理机构、投标人、联合体</w:t>
      </w:r>
    </w:p>
    <w:p w14:paraId="6F54C5B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p w14:paraId="1DA6DAE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投标人（也称供应商、申请人）：指向采购人</w:t>
      </w:r>
      <w:r>
        <w:rPr>
          <w:rFonts w:hint="eastAsia" w:asciiTheme="minorEastAsia" w:hAnsiTheme="minorEastAsia" w:eastAsiaTheme="minorEastAsia" w:cstheme="minorEastAsia"/>
          <w:spacing w:val="2"/>
          <w:sz w:val="24"/>
          <w:szCs w:val="24"/>
          <w:lang w:val="en-US" w:eastAsia="zh-CN"/>
        </w:rPr>
        <w:t>提</w:t>
      </w:r>
      <w:r>
        <w:rPr>
          <w:rFonts w:hint="eastAsia" w:asciiTheme="minorEastAsia" w:hAnsiTheme="minorEastAsia" w:eastAsiaTheme="minorEastAsia" w:cstheme="minorEastAsia"/>
          <w:spacing w:val="2"/>
          <w:sz w:val="24"/>
          <w:szCs w:val="24"/>
        </w:rPr>
        <w:t>供货物、工程或者服务的法人、其他组织或者自然人。</w:t>
      </w:r>
    </w:p>
    <w:p w14:paraId="1CD71C3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1.3</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联合体：指两个以上的自然人、法人或者其他组织组成一个联合体，以一个供应商的身份共同参加政府采购。</w:t>
      </w:r>
    </w:p>
    <w:p w14:paraId="3AB002F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2</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资金来源、项目属性、科研仪器设备采购、核心产品</w:t>
      </w:r>
    </w:p>
    <w:p w14:paraId="0D60033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2.1</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color w:val="auto"/>
          <w:spacing w:val="7"/>
          <w:sz w:val="24"/>
          <w:szCs w:val="24"/>
        </w:rPr>
        <w:t>资金来源为财政性</w:t>
      </w:r>
      <w:r>
        <w:rPr>
          <w:rFonts w:hint="eastAsia" w:asciiTheme="minorEastAsia" w:hAnsiTheme="minorEastAsia" w:eastAsiaTheme="minorEastAsia" w:cstheme="minorEastAsia"/>
          <w:color w:val="auto"/>
          <w:spacing w:val="7"/>
          <w:sz w:val="24"/>
          <w:szCs w:val="24"/>
          <w:highlight w:val="none"/>
        </w:rPr>
        <w:t>资金</w:t>
      </w:r>
      <w:r>
        <w:rPr>
          <w:rFonts w:hint="eastAsia" w:asciiTheme="minorEastAsia" w:hAnsiTheme="minorEastAsia" w:eastAsiaTheme="minorEastAsia" w:cstheme="minorEastAsia"/>
          <w:color w:val="auto"/>
          <w:spacing w:val="7"/>
          <w:sz w:val="24"/>
          <w:szCs w:val="24"/>
          <w:highlight w:val="none"/>
          <w:u w:val="single"/>
          <w:lang w:val="en-US" w:eastAsia="zh-CN"/>
        </w:rPr>
        <w:t xml:space="preserve"> </w:t>
      </w:r>
      <w:r>
        <w:rPr>
          <w:rFonts w:hint="eastAsia" w:asciiTheme="minorEastAsia" w:hAnsiTheme="minorEastAsia" w:eastAsiaTheme="minorEastAsia" w:cstheme="minorEastAsia"/>
          <w:spacing w:val="5"/>
          <w:sz w:val="24"/>
          <w:szCs w:val="24"/>
          <w:highlight w:val="none"/>
          <w:u w:val="single"/>
          <w:lang w:val="en-US" w:eastAsia="zh-CN"/>
        </w:rPr>
        <w:t>250</w:t>
      </w:r>
      <w:r>
        <w:rPr>
          <w:rFonts w:hint="eastAsia" w:asciiTheme="minorEastAsia" w:hAnsiTheme="minorEastAsia" w:eastAsiaTheme="minorEastAsia" w:cstheme="minorEastAsia"/>
          <w:color w:val="auto"/>
          <w:spacing w:val="7"/>
          <w:sz w:val="24"/>
          <w:szCs w:val="24"/>
          <w:highlight w:val="none"/>
          <w:u w:val="single"/>
          <w:lang w:val="en-US" w:eastAsia="zh-CN"/>
        </w:rPr>
        <w:t xml:space="preserve"> </w:t>
      </w:r>
      <w:r>
        <w:rPr>
          <w:rFonts w:hint="eastAsia" w:asciiTheme="minorEastAsia" w:hAnsiTheme="minorEastAsia" w:eastAsiaTheme="minorEastAsia" w:cstheme="minorEastAsia"/>
          <w:color w:val="auto"/>
          <w:spacing w:val="7"/>
          <w:sz w:val="24"/>
          <w:szCs w:val="24"/>
          <w:highlight w:val="none"/>
          <w:u w:val="none"/>
          <w:lang w:val="en-US" w:eastAsia="zh-CN"/>
        </w:rPr>
        <w:t>万元</w:t>
      </w:r>
    </w:p>
    <w:p w14:paraId="3575E69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8" w:firstLineChars="200"/>
        <w:jc w:val="both"/>
        <w:textAlignment w:val="baseline"/>
        <w:rPr>
          <w:rFonts w:hint="eastAsia" w:asciiTheme="minorEastAsia" w:hAnsiTheme="minorEastAsia" w:eastAsiaTheme="minorEastAsia" w:cstheme="minorEastAsia"/>
          <w:spacing w:val="7"/>
          <w:sz w:val="24"/>
          <w:szCs w:val="24"/>
        </w:rPr>
      </w:pPr>
      <w:r>
        <w:rPr>
          <w:rFonts w:hint="eastAsia" w:asciiTheme="minorEastAsia" w:hAnsiTheme="minorEastAsia" w:eastAsiaTheme="minorEastAsia" w:cstheme="minorEastAsia"/>
          <w:spacing w:val="7"/>
          <w:sz w:val="24"/>
          <w:szCs w:val="24"/>
        </w:rPr>
        <w:t>2.2</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spacing w:val="7"/>
          <w:sz w:val="24"/>
          <w:szCs w:val="24"/>
        </w:rPr>
        <w:t>项目属性见《</w:t>
      </w:r>
      <w:r>
        <w:rPr>
          <w:rFonts w:hint="eastAsia" w:asciiTheme="minorEastAsia" w:hAnsiTheme="minorEastAsia" w:eastAsiaTheme="minorEastAsia" w:cstheme="minorEastAsia"/>
          <w:spacing w:val="7"/>
          <w:sz w:val="24"/>
          <w:szCs w:val="24"/>
          <w:lang w:eastAsia="zh-CN"/>
        </w:rPr>
        <w:t>投标人须知表</w:t>
      </w:r>
      <w:r>
        <w:rPr>
          <w:rFonts w:hint="eastAsia" w:asciiTheme="minorEastAsia" w:hAnsiTheme="minorEastAsia" w:eastAsiaTheme="minorEastAsia" w:cstheme="minorEastAsia"/>
          <w:spacing w:val="7"/>
          <w:sz w:val="24"/>
          <w:szCs w:val="24"/>
        </w:rPr>
        <w:t>》。</w:t>
      </w:r>
    </w:p>
    <w:p w14:paraId="59D0AC7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8"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3"/>
          <w:sz w:val="24"/>
          <w:szCs w:val="24"/>
        </w:rPr>
        <w:t>2.3</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是否属于科研仪器设备采购见《</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w:t>
      </w:r>
      <w:r>
        <w:rPr>
          <w:rFonts w:hint="eastAsia" w:asciiTheme="minorEastAsia" w:hAnsiTheme="minorEastAsia" w:eastAsiaTheme="minorEastAsia" w:cstheme="minorEastAsia"/>
          <w:spacing w:val="-3"/>
          <w:sz w:val="24"/>
          <w:szCs w:val="24"/>
          <w:lang w:val="en-US" w:eastAsia="zh-CN"/>
        </w:rPr>
        <w:t xml:space="preserve"> </w:t>
      </w:r>
    </w:p>
    <w:p w14:paraId="2AE4620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7"/>
          <w:sz w:val="24"/>
          <w:szCs w:val="24"/>
        </w:rPr>
        <w:t>2.4</w:t>
      </w:r>
      <w:r>
        <w:rPr>
          <w:rFonts w:hint="eastAsia" w:asciiTheme="minorEastAsia" w:hAnsiTheme="minorEastAsia" w:eastAsiaTheme="minorEastAsia" w:cstheme="minorEastAsia"/>
          <w:spacing w:val="-4"/>
          <w:position w:val="17"/>
          <w:sz w:val="24"/>
          <w:szCs w:val="24"/>
          <w:lang w:val="en-US" w:eastAsia="zh-CN"/>
        </w:rPr>
        <w:t xml:space="preserve"> </w:t>
      </w:r>
      <w:r>
        <w:rPr>
          <w:rFonts w:hint="eastAsia" w:asciiTheme="minorEastAsia" w:hAnsiTheme="minorEastAsia" w:eastAsiaTheme="minorEastAsia" w:cstheme="minorEastAsia"/>
          <w:spacing w:val="-4"/>
          <w:position w:val="17"/>
          <w:sz w:val="24"/>
          <w:szCs w:val="24"/>
        </w:rPr>
        <w:t>核心产品见《</w:t>
      </w:r>
      <w:r>
        <w:rPr>
          <w:rFonts w:hint="eastAsia" w:asciiTheme="minorEastAsia" w:hAnsiTheme="minorEastAsia" w:eastAsiaTheme="minorEastAsia" w:cstheme="minorEastAsia"/>
          <w:spacing w:val="-4"/>
          <w:position w:val="17"/>
          <w:sz w:val="24"/>
          <w:szCs w:val="24"/>
          <w:lang w:eastAsia="zh-CN"/>
        </w:rPr>
        <w:t>投标人须知表</w:t>
      </w:r>
      <w:r>
        <w:rPr>
          <w:rFonts w:hint="eastAsia" w:asciiTheme="minorEastAsia" w:hAnsiTheme="minorEastAsia" w:eastAsiaTheme="minorEastAsia" w:cstheme="minorEastAsia"/>
          <w:spacing w:val="-4"/>
          <w:position w:val="17"/>
          <w:sz w:val="24"/>
          <w:szCs w:val="24"/>
        </w:rPr>
        <w:t>》。</w:t>
      </w:r>
    </w:p>
    <w:p w14:paraId="437C4CE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3</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现场考察、开标前答疑会</w:t>
      </w:r>
    </w:p>
    <w:p w14:paraId="10BA963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3.1</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若《</w:t>
      </w:r>
      <w:r>
        <w:rPr>
          <w:rFonts w:hint="eastAsia" w:asciiTheme="minorEastAsia" w:hAnsiTheme="minorEastAsia" w:eastAsiaTheme="minorEastAsia" w:cstheme="minorEastAsia"/>
          <w:spacing w:val="3"/>
          <w:sz w:val="24"/>
          <w:szCs w:val="24"/>
          <w:lang w:eastAsia="zh-CN"/>
        </w:rPr>
        <w:t>投标人须知表</w:t>
      </w:r>
      <w:r>
        <w:rPr>
          <w:rFonts w:hint="eastAsia" w:asciiTheme="minorEastAsia" w:hAnsiTheme="minorEastAsia" w:eastAsiaTheme="minorEastAsia" w:cstheme="minorEastAsia"/>
          <w:spacing w:val="3"/>
          <w:sz w:val="24"/>
          <w:szCs w:val="24"/>
        </w:rPr>
        <w:t>》中规定了组</w:t>
      </w:r>
      <w:r>
        <w:rPr>
          <w:rFonts w:hint="eastAsia" w:asciiTheme="minorEastAsia" w:hAnsiTheme="minorEastAsia" w:eastAsiaTheme="minorEastAsia" w:cstheme="minorEastAsia"/>
          <w:spacing w:val="2"/>
          <w:sz w:val="24"/>
          <w:szCs w:val="24"/>
        </w:rPr>
        <w:t>织现场考察、召开开标前答疑会，则投</w:t>
      </w:r>
      <w:r>
        <w:rPr>
          <w:rFonts w:hint="eastAsia" w:asciiTheme="minorEastAsia" w:hAnsiTheme="minorEastAsia" w:eastAsiaTheme="minorEastAsia" w:cstheme="minorEastAsia"/>
          <w:spacing w:val="-3"/>
          <w:sz w:val="24"/>
          <w:szCs w:val="24"/>
        </w:rPr>
        <w:t>标人应按要求在规定的时间和地点参加。</w:t>
      </w:r>
    </w:p>
    <w:p w14:paraId="5CA0008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3.2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由于未参加现场考察或开标前答疑会而导致对项目实际情况不了解，影响投标文件编制、投标报价准确性、综合因素响应不全面等问题的，由投标人自行承担不利评审后果。</w:t>
      </w:r>
    </w:p>
    <w:p w14:paraId="5466B36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position w:val="17"/>
          <w:sz w:val="24"/>
          <w:szCs w:val="24"/>
          <w:lang w:val="en-US" w:eastAsia="zh-CN"/>
        </w:rPr>
        <w:t>4.</w:t>
      </w:r>
      <w:r>
        <w:rPr>
          <w:rFonts w:hint="eastAsia" w:asciiTheme="minorEastAsia" w:hAnsiTheme="minorEastAsia" w:eastAsiaTheme="minorEastAsia" w:cstheme="minorEastAsia"/>
          <w:b/>
          <w:bCs/>
          <w:spacing w:val="-1"/>
          <w:position w:val="17"/>
          <w:sz w:val="24"/>
          <w:szCs w:val="24"/>
        </w:rPr>
        <w:t>政府采购政策（包括但不限于下列具体政策要求）</w:t>
      </w:r>
    </w:p>
    <w:p w14:paraId="1BA63EA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采购本国货物、工程和服务</w:t>
      </w:r>
    </w:p>
    <w:p w14:paraId="089EE40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6" w:firstLineChars="200"/>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政府采购应当采购本国货物、工程和服务。但有《中华人民共和国政府采购法》第十条规定情形的除外。</w:t>
      </w:r>
    </w:p>
    <w:p w14:paraId="753FCBE5">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.1.2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本项目如接受非本国货</w:t>
      </w:r>
      <w:r>
        <w:rPr>
          <w:rFonts w:hint="eastAsia" w:asciiTheme="minorEastAsia" w:hAnsiTheme="minorEastAsia" w:eastAsiaTheme="minorEastAsia" w:cstheme="minorEastAsia"/>
          <w:spacing w:val="-5"/>
          <w:sz w:val="24"/>
          <w:szCs w:val="24"/>
        </w:rPr>
        <w:t>物、工程、服务参与投标，则具体要求见第</w:t>
      </w:r>
      <w:r>
        <w:rPr>
          <w:rFonts w:hint="eastAsia" w:asciiTheme="minorEastAsia" w:hAnsiTheme="minorEastAsia" w:eastAsiaTheme="minorEastAsia" w:cstheme="minorEastAsia"/>
          <w:spacing w:val="-5"/>
          <w:sz w:val="24"/>
          <w:szCs w:val="24"/>
          <w:lang w:val="en-US" w:eastAsia="zh-CN"/>
        </w:rPr>
        <w:t>二</w:t>
      </w:r>
      <w:r>
        <w:rPr>
          <w:rFonts w:hint="eastAsia" w:asciiTheme="minorEastAsia" w:hAnsiTheme="minorEastAsia" w:eastAsiaTheme="minorEastAsia" w:cstheme="minorEastAsia"/>
          <w:spacing w:val="-19"/>
          <w:sz w:val="24"/>
          <w:szCs w:val="24"/>
        </w:rPr>
        <w:t>章《采购需求》。</w:t>
      </w:r>
    </w:p>
    <w:p w14:paraId="512736D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50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lang w:val="en-US" w:eastAsia="zh-CN"/>
        </w:rPr>
        <w:t>4</w:t>
      </w:r>
      <w:r>
        <w:rPr>
          <w:rFonts w:hint="eastAsia" w:asciiTheme="minorEastAsia" w:hAnsiTheme="minorEastAsia" w:eastAsiaTheme="minorEastAsia" w:cstheme="minorEastAsia"/>
          <w:spacing w:val="6"/>
          <w:sz w:val="24"/>
          <w:szCs w:val="24"/>
        </w:rPr>
        <w:t>.1.3</w:t>
      </w:r>
      <w:r>
        <w:rPr>
          <w:rFonts w:hint="eastAsia" w:asciiTheme="minorEastAsia" w:hAnsiTheme="minorEastAsia" w:eastAsiaTheme="minorEastAsia" w:cstheme="minorEastAsia"/>
          <w:spacing w:val="6"/>
          <w:sz w:val="24"/>
          <w:szCs w:val="24"/>
          <w:lang w:val="en-US" w:eastAsia="zh-CN"/>
        </w:rPr>
        <w:t xml:space="preserve"> </w:t>
      </w:r>
      <w:r>
        <w:rPr>
          <w:rFonts w:hint="eastAsia" w:asciiTheme="minorEastAsia" w:hAnsiTheme="minorEastAsia" w:eastAsiaTheme="minorEastAsia" w:cstheme="minorEastAsia"/>
          <w:spacing w:val="6"/>
          <w:sz w:val="24"/>
          <w:szCs w:val="24"/>
        </w:rPr>
        <w:t>进口产品指通过中国海关</w:t>
      </w:r>
      <w:r>
        <w:rPr>
          <w:rFonts w:hint="eastAsia" w:asciiTheme="minorEastAsia" w:hAnsiTheme="minorEastAsia" w:eastAsiaTheme="minorEastAsia" w:cstheme="minorEastAsia"/>
          <w:spacing w:val="5"/>
          <w:sz w:val="24"/>
          <w:szCs w:val="24"/>
        </w:rPr>
        <w:t>报关验放进入中国境内且产自关境外的产</w:t>
      </w:r>
      <w:r>
        <w:rPr>
          <w:rFonts w:hint="eastAsia" w:asciiTheme="minorEastAsia" w:hAnsiTheme="minorEastAsia" w:eastAsiaTheme="minorEastAsia" w:cstheme="minorEastAsia"/>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38"/>
          <w:sz w:val="24"/>
          <w:szCs w:val="24"/>
        </w:rPr>
        <w:t>号文）</w:t>
      </w:r>
      <w:r>
        <w:rPr>
          <w:rFonts w:hint="eastAsia" w:asciiTheme="minorEastAsia" w:hAnsiTheme="minorEastAsia" w:eastAsiaTheme="minorEastAsia" w:cstheme="minorEastAsia"/>
          <w:spacing w:val="-5"/>
          <w:sz w:val="24"/>
          <w:szCs w:val="24"/>
        </w:rPr>
        <w:t>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5"/>
          <w:sz w:val="24"/>
          <w:szCs w:val="24"/>
        </w:rPr>
        <w:t>号文）</w:t>
      </w:r>
      <w:r>
        <w:rPr>
          <w:rFonts w:hint="eastAsia" w:asciiTheme="minorEastAsia" w:hAnsiTheme="minorEastAsia" w:eastAsiaTheme="minorEastAsia" w:cstheme="minorEastAsia"/>
          <w:spacing w:val="5"/>
          <w:sz w:val="24"/>
          <w:szCs w:val="24"/>
          <w:lang w:val="en-US" w:eastAsia="zh-CN"/>
        </w:rPr>
        <w:t>以及南阳市财政局的具体规定</w:t>
      </w:r>
      <w:r>
        <w:rPr>
          <w:rFonts w:hint="eastAsia" w:asciiTheme="minorEastAsia" w:hAnsiTheme="minorEastAsia" w:eastAsiaTheme="minorEastAsia" w:cstheme="minorEastAsia"/>
          <w:spacing w:val="5"/>
          <w:sz w:val="24"/>
          <w:szCs w:val="24"/>
        </w:rPr>
        <w:t>。</w:t>
      </w:r>
    </w:p>
    <w:p w14:paraId="601B90A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.2</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中小企业、监狱企业及残疾人福利性单位</w:t>
      </w:r>
    </w:p>
    <w:p w14:paraId="75FCCF9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.2.1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中小企业定义：</w:t>
      </w:r>
    </w:p>
    <w:p w14:paraId="3F2FE34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lang w:val="en-US" w:eastAsia="zh-CN"/>
        </w:rPr>
        <w:t>执行</w:t>
      </w:r>
      <w:r>
        <w:rPr>
          <w:rFonts w:hint="eastAsia" w:asciiTheme="minorEastAsia" w:hAnsiTheme="minorEastAsia" w:eastAsiaTheme="minorEastAsia" w:cstheme="minorEastAsia"/>
          <w:spacing w:val="-4"/>
          <w:sz w:val="24"/>
          <w:szCs w:val="24"/>
        </w:rPr>
        <w:t>。</w:t>
      </w:r>
    </w:p>
    <w:p w14:paraId="45EC0B12">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供的货物、工程或者服务符合下列情形的，享受中小企业扶持政策：</w:t>
      </w:r>
    </w:p>
    <w:p w14:paraId="7B1C245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（1）在货物采购项目中，货物由中小企业制造，即货物由中小企业生产且使用该中小企业商号或者注册商标；</w:t>
      </w:r>
    </w:p>
    <w:p w14:paraId="5EE57CD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（2）在工程采购项目中，工程由中小企业承建，即工程施工单位为中小企业；</w:t>
      </w:r>
    </w:p>
    <w:p w14:paraId="71640B1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（3）在服务采购项目中，服务由中小企业承接，即</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供服务的人员为中小企业依照《中华人民共和国劳动合同法》订立劳动合同的从业人员。</w:t>
      </w:r>
    </w:p>
    <w:p w14:paraId="266A08C0">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在货物采购项目中，供应商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供的货物既有中小企业制造货物，也有大型企业制造货物的，不享受中小企业扶持政策。</w:t>
      </w:r>
    </w:p>
    <w:p w14:paraId="65A15CAB">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以联合体形式参加政府采购活动，联合体各方均为中小企业的，联合体视同中小企业。其中，联合体各方均为小微企业的，联合体视同小微企业。</w:t>
      </w:r>
    </w:p>
    <w:p w14:paraId="4DEEB01F">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rPr>
        <w:t>企业定义：是指由司法部认定的为罪犯、戒</w:t>
      </w:r>
      <w:r>
        <w:rPr>
          <w:rFonts w:hint="eastAsia" w:asciiTheme="minorEastAsia" w:hAnsiTheme="minorEastAsia" w:eastAsiaTheme="minorEastAsia" w:cstheme="minorEastAsia"/>
          <w:spacing w:val="-7"/>
          <w:sz w:val="24"/>
          <w:szCs w:val="24"/>
        </w:rPr>
        <w:t>毒人员</w:t>
      </w:r>
      <w:r>
        <w:rPr>
          <w:rFonts w:hint="eastAsia" w:asciiTheme="minorEastAsia" w:hAnsiTheme="minorEastAsia" w:eastAsiaTheme="minorEastAsia" w:cstheme="minorEastAsia"/>
          <w:spacing w:val="-7"/>
          <w:sz w:val="24"/>
          <w:szCs w:val="24"/>
          <w:lang w:val="en-US" w:eastAsia="zh-CN"/>
        </w:rPr>
        <w:t>提</w:t>
      </w:r>
      <w:r>
        <w:rPr>
          <w:rFonts w:hint="eastAsia" w:asciiTheme="minorEastAsia" w:hAnsiTheme="minorEastAsia" w:eastAsiaTheme="minorEastAsia" w:cstheme="minorEastAsia"/>
          <w:spacing w:val="-7"/>
          <w:sz w:val="24"/>
          <w:szCs w:val="24"/>
        </w:rPr>
        <w:t>供生产项目和劳</w:t>
      </w:r>
      <w:r>
        <w:rPr>
          <w:rFonts w:hint="eastAsia" w:asciiTheme="minorEastAsia" w:hAnsiTheme="minorEastAsia" w:eastAsiaTheme="minorEastAsia" w:cstheme="minorEastAsia"/>
          <w:spacing w:val="-8"/>
          <w:sz w:val="24"/>
          <w:szCs w:val="24"/>
        </w:rPr>
        <w:t>动对象，且全部产权属于司法部监狱管理局、戒毒管理局、直属煤矿</w:t>
      </w:r>
      <w:r>
        <w:rPr>
          <w:rFonts w:hint="eastAsia" w:asciiTheme="minorEastAsia" w:hAnsiTheme="minorEastAsia" w:eastAsiaTheme="minorEastAsia" w:cstheme="minorEastAsia"/>
          <w:spacing w:val="-13"/>
          <w:sz w:val="24"/>
          <w:szCs w:val="24"/>
        </w:rPr>
        <w:t>管理局，各省、自治区、直辖市监狱管理</w:t>
      </w:r>
      <w:r>
        <w:rPr>
          <w:rFonts w:hint="eastAsia" w:asciiTheme="minorEastAsia" w:hAnsiTheme="minorEastAsia" w:eastAsiaTheme="minorEastAsia" w:cstheme="minorEastAsia"/>
          <w:spacing w:val="-14"/>
          <w:sz w:val="24"/>
          <w:szCs w:val="24"/>
        </w:rPr>
        <w:t>局、戒毒管理局，各地（设</w:t>
      </w:r>
      <w:r>
        <w:rPr>
          <w:rFonts w:hint="eastAsia" w:asciiTheme="minorEastAsia" w:hAnsiTheme="minorEastAsia" w:eastAsiaTheme="minorEastAsia" w:cstheme="minorEastAsia"/>
          <w:spacing w:val="-13"/>
          <w:sz w:val="24"/>
          <w:szCs w:val="24"/>
        </w:rPr>
        <w:t>区的市）监狱、强制隔离戒毒所、戒毒康复所，以及新疆生产建设兵</w:t>
      </w:r>
      <w:r>
        <w:rPr>
          <w:rFonts w:hint="eastAsia" w:asciiTheme="minorEastAsia" w:hAnsiTheme="minorEastAsia" w:eastAsiaTheme="minorEastAsia" w:cstheme="minorEastAsia"/>
          <w:spacing w:val="-4"/>
          <w:sz w:val="24"/>
          <w:szCs w:val="24"/>
        </w:rPr>
        <w:t>团监狱管理局、戒毒管理局的企业。</w:t>
      </w:r>
    </w:p>
    <w:p w14:paraId="1DA703A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在政府采购活动中，残疾人福利性单位视同小型、微型企业</w:t>
      </w:r>
      <w:r>
        <w:rPr>
          <w:rFonts w:hint="eastAsia" w:asciiTheme="minorEastAsia" w:hAnsiTheme="minorEastAsia" w:eastAsiaTheme="minorEastAsia" w:cstheme="minorEastAsia"/>
          <w:spacing w:val="-9"/>
          <w:sz w:val="24"/>
          <w:szCs w:val="24"/>
        </w:rPr>
        <w:t>，享受预</w:t>
      </w:r>
      <w:r>
        <w:rPr>
          <w:rFonts w:hint="eastAsia" w:asciiTheme="minorEastAsia" w:hAnsiTheme="minorEastAsia" w:eastAsiaTheme="minorEastAsia" w:cstheme="minorEastAsia"/>
          <w:spacing w:val="-5"/>
          <w:sz w:val="24"/>
          <w:szCs w:val="24"/>
        </w:rPr>
        <w:t>留份额、评审中价格扣除等促进中小企业发展的政府采购政策。残疾</w:t>
      </w:r>
      <w:r>
        <w:rPr>
          <w:rFonts w:hint="eastAsia" w:asciiTheme="minorEastAsia" w:hAnsiTheme="minorEastAsia" w:eastAsiaTheme="minorEastAsia" w:cstheme="minorEastAsia"/>
          <w:spacing w:val="-7"/>
          <w:sz w:val="24"/>
          <w:szCs w:val="24"/>
        </w:rPr>
        <w:t>人福利性单位定义：享受政府采购支持政策的残疾人福利性单位应当</w:t>
      </w:r>
      <w:r>
        <w:rPr>
          <w:rFonts w:hint="eastAsia" w:asciiTheme="minorEastAsia" w:hAnsiTheme="minorEastAsia" w:eastAsiaTheme="minorEastAsia" w:cstheme="minorEastAsia"/>
          <w:spacing w:val="-9"/>
          <w:sz w:val="24"/>
          <w:szCs w:val="24"/>
        </w:rPr>
        <w:t>同时满足以下条件：</w:t>
      </w:r>
    </w:p>
    <w:p w14:paraId="23A6E2D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HYPERLINK"5.2.3.1"</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.2.3.1</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安置的残疾人占本单位在职职工人数的比例不低于25%（含25%），并且安置的残疾人人数不少于10人（含10人）；</w:t>
      </w:r>
    </w:p>
    <w:p w14:paraId="61FF557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HYPERLINK"5.2.3.2"</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.2.3.2</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依法与安置的每位残疾人签订了一年以上（含一年）的劳动合同或服务协议；</w:t>
      </w:r>
    </w:p>
    <w:p w14:paraId="3117605A">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HYPERLINK"5.2.3.3"</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.2.3.3</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为安置的每位残疾人按月足额缴纳了基本养老、医疗、失业</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工伤和生育等社会保险费；</w:t>
      </w:r>
    </w:p>
    <w:p w14:paraId="24C6DAC5">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HYPERLINK"5.2.3.4"</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.2.3.4</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通过银行等金融机构向安置的每位残疾人，按月支付了不低于单位所在区县的月最低工资标准的工资；</w:t>
      </w:r>
    </w:p>
    <w:p w14:paraId="5DBB54C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HYPERLINK"5.2.3.5"</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.2.3.5</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提</w:t>
      </w:r>
      <w:r>
        <w:rPr>
          <w:rFonts w:hint="eastAsia" w:asciiTheme="minorEastAsia" w:hAnsiTheme="minorEastAsia" w:eastAsiaTheme="minorEastAsia" w:cstheme="minorEastAsia"/>
          <w:spacing w:val="-8"/>
          <w:sz w:val="24"/>
          <w:szCs w:val="24"/>
        </w:rPr>
        <w:t>供本单位制造的货物、承担的工程或者服务（以下简称产品），或者</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供其他残疾人福利性单位制造的货物（不包括使用非残疾人福利性单位注册商标的货物）；</w:t>
      </w:r>
    </w:p>
    <w:p w14:paraId="4AAB2980">
      <w:pPr>
        <w:pStyle w:val="6"/>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48" w:firstLineChars="200"/>
        <w:jc w:val="left"/>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HYPERLINK"5.2.3.6"</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.2.3.6</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5737E60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本项目是否专门面向中小企业预留采购份额见第一章《</w:t>
      </w:r>
      <w:r>
        <w:rPr>
          <w:rFonts w:hint="eastAsia" w:asciiTheme="minorEastAsia" w:hAnsiTheme="minorEastAsia" w:eastAsiaTheme="minorEastAsia" w:cstheme="minorEastAsia"/>
          <w:spacing w:val="-8"/>
          <w:sz w:val="24"/>
          <w:szCs w:val="24"/>
          <w:lang w:eastAsia="zh-CN"/>
        </w:rPr>
        <w:t>公开招标公告</w:t>
      </w:r>
      <w:r>
        <w:rPr>
          <w:rFonts w:hint="eastAsia" w:asciiTheme="minorEastAsia" w:hAnsiTheme="minorEastAsia" w:eastAsiaTheme="minorEastAsia" w:cstheme="minorEastAsia"/>
          <w:spacing w:val="-8"/>
          <w:sz w:val="24"/>
          <w:szCs w:val="24"/>
        </w:rPr>
        <w:t>》。</w:t>
      </w:r>
    </w:p>
    <w:p w14:paraId="69CAA69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.2.5</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采购标的对应的中小企业划分标准所属行业见《</w:t>
      </w:r>
      <w:r>
        <w:rPr>
          <w:rFonts w:hint="eastAsia" w:asciiTheme="minorEastAsia" w:hAnsiTheme="minorEastAsia" w:eastAsiaTheme="minorEastAsia" w:cstheme="minorEastAsia"/>
          <w:spacing w:val="-8"/>
          <w:sz w:val="24"/>
          <w:szCs w:val="24"/>
          <w:lang w:eastAsia="zh-CN"/>
        </w:rPr>
        <w:t>投标人须知表</w:t>
      </w:r>
      <w:r>
        <w:rPr>
          <w:rFonts w:hint="eastAsia" w:asciiTheme="minorEastAsia" w:hAnsiTheme="minorEastAsia" w:eastAsiaTheme="minorEastAsia" w:cstheme="minorEastAsia"/>
          <w:spacing w:val="-8"/>
          <w:sz w:val="24"/>
          <w:szCs w:val="24"/>
        </w:rPr>
        <w:t>》。</w:t>
      </w:r>
    </w:p>
    <w:p w14:paraId="00FC05C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.2.6</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小微企业价格评审优惠的政策调整：见第四章《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w:t>
      </w:r>
    </w:p>
    <w:p w14:paraId="33C38C8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政府</w:t>
      </w:r>
      <w:r>
        <w:rPr>
          <w:rFonts w:hint="eastAsia" w:asciiTheme="minorEastAsia" w:hAnsiTheme="minorEastAsia" w:eastAsiaTheme="minorEastAsia" w:cstheme="minorEastAsia"/>
          <w:spacing w:val="-8"/>
          <w:sz w:val="24"/>
          <w:szCs w:val="24"/>
          <w:lang w:val="en-US" w:eastAsia="zh-CN"/>
        </w:rPr>
        <w:t>采购节能产品、环境标志产品</w:t>
      </w:r>
    </w:p>
    <w:p w14:paraId="0BE8E21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en-US"/>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lang w:val="en-US" w:eastAsia="en-US"/>
        </w:rPr>
        <w:t>.3.1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lang w:val="en-US" w:eastAsia="en-US"/>
        </w:rPr>
        <w:t>政府采购节能产品、环境标志产品实施品目清单管理。财政部、</w:t>
      </w:r>
      <w:r>
        <w:rPr>
          <w:rFonts w:hint="default" w:asciiTheme="minorEastAsia" w:hAnsiTheme="minorEastAsia" w:eastAsiaTheme="minorEastAsia" w:cstheme="minorEastAsia"/>
          <w:spacing w:val="-8"/>
          <w:sz w:val="24"/>
          <w:szCs w:val="24"/>
          <w:lang w:val="en-US" w:eastAsia="en-US"/>
        </w:rPr>
        <w:fldChar w:fldCharType="begin"/>
      </w:r>
      <w:r>
        <w:rPr>
          <w:rFonts w:hint="default" w:asciiTheme="minorEastAsia" w:hAnsiTheme="minorEastAsia" w:eastAsiaTheme="minorEastAsia" w:cstheme="minorEastAsia"/>
          <w:spacing w:val="-8"/>
          <w:sz w:val="24"/>
          <w:szCs w:val="24"/>
          <w:lang w:val="en-US" w:eastAsia="en-US"/>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spacing w:val="-8"/>
          <w:sz w:val="24"/>
          <w:szCs w:val="24"/>
          <w:lang w:val="en-US" w:eastAsia="en-US"/>
        </w:rPr>
        <w:fldChar w:fldCharType="separate"/>
      </w:r>
      <w:r>
        <w:rPr>
          <w:rFonts w:hint="default" w:asciiTheme="minorEastAsia" w:hAnsiTheme="minorEastAsia" w:eastAsiaTheme="minorEastAsia" w:cstheme="minorEastAsia"/>
          <w:spacing w:val="-8"/>
          <w:sz w:val="24"/>
          <w:szCs w:val="24"/>
          <w:lang w:val="en-US" w:eastAsia="en-US"/>
        </w:rPr>
        <w:t>中华人民共和国国家发展和改革委员会</w:t>
      </w:r>
      <w:r>
        <w:rPr>
          <w:rFonts w:hint="default" w:asciiTheme="minorEastAsia" w:hAnsiTheme="minorEastAsia" w:eastAsiaTheme="minorEastAsia" w:cstheme="minorEastAsia"/>
          <w:spacing w:val="-8"/>
          <w:sz w:val="24"/>
          <w:szCs w:val="24"/>
          <w:lang w:val="en-US" w:eastAsia="en-US"/>
        </w:rPr>
        <w:fldChar w:fldCharType="end"/>
      </w:r>
      <w:r>
        <w:rPr>
          <w:rFonts w:hint="eastAsia" w:asciiTheme="minorEastAsia" w:hAnsiTheme="minorEastAsia" w:eastAsiaTheme="minorEastAsia" w:cstheme="minorEastAsia"/>
          <w:spacing w:val="-8"/>
          <w:sz w:val="24"/>
          <w:szCs w:val="24"/>
          <w:lang w:val="en-US" w:eastAsia="en-US"/>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0CE932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b w:val="0"/>
          <w:snapToGrid w:val="0"/>
          <w:color w:val="000000"/>
          <w:spacing w:val="-8"/>
          <w:kern w:val="0"/>
          <w:sz w:val="24"/>
          <w:szCs w:val="24"/>
          <w:lang w:val="en-US" w:eastAsia="zh-CN" w:bidi="ar-SA"/>
        </w:rPr>
        <w:t>4</w:t>
      </w:r>
      <w:r>
        <w:rPr>
          <w:rFonts w:hint="eastAsia" w:asciiTheme="minorEastAsia" w:hAnsiTheme="minorEastAsia" w:eastAsiaTheme="minorEastAsia" w:cstheme="minorEastAsia"/>
          <w:b w:val="0"/>
          <w:snapToGrid w:val="0"/>
          <w:color w:val="000000"/>
          <w:spacing w:val="-8"/>
          <w:kern w:val="0"/>
          <w:sz w:val="24"/>
          <w:szCs w:val="24"/>
          <w:lang w:val="en-US" w:eastAsia="en-US" w:bidi="ar-SA"/>
        </w:rPr>
        <w:t>.3.2</w:t>
      </w:r>
      <w:r>
        <w:rPr>
          <w:rFonts w:hint="eastAsia" w:asciiTheme="minorEastAsia" w:hAnsiTheme="minorEastAsia" w:eastAsiaTheme="minorEastAsia" w:cstheme="minorEastAsia"/>
          <w:b w:val="0"/>
          <w:snapToGrid w:val="0"/>
          <w:color w:val="000000"/>
          <w:spacing w:val="-8"/>
          <w:kern w:val="0"/>
          <w:sz w:val="24"/>
          <w:szCs w:val="24"/>
          <w:lang w:val="en-US" w:eastAsia="zh-CN" w:bidi="ar-SA"/>
        </w:rPr>
        <w:t xml:space="preserve"> </w:t>
      </w:r>
      <w:r>
        <w:rPr>
          <w:rFonts w:hint="eastAsia" w:asciiTheme="minorEastAsia" w:hAnsiTheme="minorEastAsia" w:eastAsiaTheme="minorEastAsia" w:cstheme="minorEastAsia"/>
          <w:b w:val="0"/>
          <w:snapToGrid w:val="0"/>
          <w:color w:val="000000"/>
          <w:spacing w:val="-8"/>
          <w:kern w:val="0"/>
          <w:sz w:val="24"/>
          <w:szCs w:val="24"/>
          <w:lang w:val="en-US" w:eastAsia="en-US" w:bidi="ar-SA"/>
        </w:rPr>
        <w:t>采购人拟采购的产品属于品目清单范围的，采购人及其委托的采购代理机构依据</w:t>
      </w:r>
      <w:r>
        <w:rPr>
          <w:rFonts w:hint="eastAsia" w:asciiTheme="minorEastAsia" w:hAnsiTheme="minorEastAsia" w:eastAsiaTheme="minorEastAsia" w:cstheme="minorEastAsia"/>
          <w:spacing w:val="-8"/>
          <w:sz w:val="24"/>
          <w:szCs w:val="24"/>
        </w:rPr>
        <w:t>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7991C97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如本项目采购产品属于实施政府强制采购品目清单范围的节能产品，则投标人所报产品必须获得国家确定的认证机构出具的、处于有效期之内的节能产品认证证书，</w:t>
      </w:r>
      <w:r>
        <w:rPr>
          <w:rFonts w:hint="eastAsia" w:asciiTheme="minorEastAsia" w:hAnsiTheme="minorEastAsia" w:eastAsiaTheme="minorEastAsia" w:cstheme="minorEastAsia"/>
          <w:b/>
          <w:bCs/>
          <w:spacing w:val="-8"/>
          <w:sz w:val="24"/>
          <w:szCs w:val="24"/>
        </w:rPr>
        <w:t>否则投标无效；</w:t>
      </w:r>
    </w:p>
    <w:p w14:paraId="2A2F812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.3.4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非政府强制采购的节能产品或环境标志产品，依据品目清单和认证证书实施政府优先采购。优先采购的具体规定见第四章《</w:t>
      </w:r>
      <w:r>
        <w:rPr>
          <w:rFonts w:hint="eastAsia" w:asciiTheme="minorEastAsia" w:hAnsiTheme="minorEastAsia" w:eastAsiaTheme="minorEastAsia" w:cstheme="minorEastAsia"/>
          <w:spacing w:val="-8"/>
          <w:sz w:val="24"/>
          <w:szCs w:val="24"/>
          <w:lang w:val="en-US" w:eastAsia="zh-CN"/>
        </w:rPr>
        <w:t>开、</w:t>
      </w:r>
      <w:r>
        <w:rPr>
          <w:rFonts w:hint="eastAsia" w:asciiTheme="minorEastAsia" w:hAnsiTheme="minorEastAsia" w:eastAsiaTheme="minorEastAsia" w:cstheme="minorEastAsia"/>
          <w:spacing w:val="-8"/>
          <w:sz w:val="24"/>
          <w:szCs w:val="24"/>
        </w:rPr>
        <w:t>评标程序、评标方法和评标标准》（如涉及）。</w:t>
      </w:r>
    </w:p>
    <w:p w14:paraId="009BFA5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正版软件</w:t>
      </w:r>
    </w:p>
    <w:p w14:paraId="64F8843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.4.1</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依据《财政部</w:t>
      </w:r>
      <w:r>
        <w:rPr>
          <w:rFonts w:hint="eastAsia" w:asciiTheme="minorEastAsia" w:hAnsiTheme="minorEastAsia" w:eastAsiaTheme="minorEastAsia" w:cstheme="minorEastAsia"/>
          <w:spacing w:val="-8"/>
          <w:sz w:val="24"/>
          <w:szCs w:val="24"/>
          <w:lang w:eastAsia="zh-CN"/>
        </w:rPr>
        <w:t>、</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b w:val="0"/>
          <w:snapToGrid w:val="0"/>
          <w:color w:val="000000"/>
          <w:spacing w:val="-8"/>
          <w:kern w:val="0"/>
          <w:sz w:val="24"/>
          <w:szCs w:val="24"/>
          <w:lang w:val="en-US" w:eastAsia="zh-CN" w:bidi="ar-SA"/>
        </w:rPr>
        <w:t>、</w:t>
      </w:r>
      <w:r>
        <w:rPr>
          <w:rFonts w:hint="eastAsia" w:asciiTheme="minorEastAsia" w:hAnsiTheme="minorEastAsia" w:eastAsiaTheme="minorEastAsia" w:cstheme="minorEastAsia"/>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begin"/>
      </w:r>
      <w:r>
        <w:rPr>
          <w:rFonts w:hint="default" w:asciiTheme="minorEastAsia" w:hAnsiTheme="minorEastAsia" w:eastAsiaTheme="minorEastAsia" w:cstheme="minorEastAsia"/>
          <w:b w:val="0"/>
          <w:snapToGrid w:val="0"/>
          <w:color w:val="000000"/>
          <w:spacing w:val="-8"/>
          <w:kern w:val="0"/>
          <w:sz w:val="24"/>
          <w:szCs w:val="24"/>
          <w:lang w:val="en-US" w:eastAsia="en-US" w:bidi="ar-SA"/>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separate"/>
      </w:r>
      <w:r>
        <w:rPr>
          <w:rFonts w:hint="default" w:asciiTheme="minorEastAsia" w:hAnsiTheme="minorEastAsia" w:eastAsiaTheme="minorEastAsia" w:cstheme="minorEastAsia"/>
          <w:b w:val="0"/>
          <w:snapToGrid w:val="0"/>
          <w:color w:val="000000"/>
          <w:spacing w:val="-8"/>
          <w:kern w:val="0"/>
          <w:sz w:val="24"/>
          <w:szCs w:val="24"/>
          <w:lang w:val="en-US" w:eastAsia="en-US" w:bidi="ar-SA"/>
        </w:rPr>
        <w:t>中华人民共和国国家发展和改革委员会</w:t>
      </w:r>
      <w:r>
        <w:rPr>
          <w:rFonts w:hint="default" w:asciiTheme="minorEastAsia" w:hAnsiTheme="minorEastAsia" w:eastAsiaTheme="minorEastAsia" w:cstheme="minorEastAsia"/>
          <w:b w:val="0"/>
          <w:snapToGrid w:val="0"/>
          <w:color w:val="000000"/>
          <w:spacing w:val="-8"/>
          <w:kern w:val="0"/>
          <w:sz w:val="24"/>
          <w:szCs w:val="24"/>
          <w:lang w:val="en-US" w:eastAsia="en-US" w:bidi="ar-SA"/>
        </w:rPr>
        <w:fldChar w:fldCharType="end"/>
      </w:r>
      <w:r>
        <w:rPr>
          <w:rFonts w:hint="eastAsia" w:asciiTheme="minorEastAsia" w:hAnsiTheme="minorEastAsia" w:eastAsiaTheme="minorEastAsia" w:cstheme="minorEastAsia"/>
          <w:spacing w:val="-8"/>
          <w:sz w:val="24"/>
          <w:szCs w:val="24"/>
        </w:rPr>
        <w:t>、信息产业部以文件形式确定、公布并适时调整。</w:t>
      </w:r>
    </w:p>
    <w:p w14:paraId="6AD73F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.4.2</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各级政府部门在购置计算机办公设备时，必须采购预装正版操作系统</w:t>
      </w:r>
    </w:p>
    <w:p w14:paraId="7654BF8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软件的计算机产品，相关规定依据《国家版权局、信息产业</w:t>
      </w:r>
      <w:r>
        <w:rPr>
          <w:rFonts w:hint="eastAsia" w:asciiTheme="minorEastAsia" w:hAnsiTheme="minorEastAsia" w:eastAsiaTheme="minorEastAsia" w:cstheme="minorEastAsia"/>
          <w:spacing w:val="-10"/>
          <w:sz w:val="24"/>
          <w:szCs w:val="24"/>
        </w:rPr>
        <w:t>部、财政</w:t>
      </w:r>
      <w:r>
        <w:rPr>
          <w:rFonts w:hint="eastAsia" w:asciiTheme="minorEastAsia" w:hAnsiTheme="minorEastAsia" w:eastAsiaTheme="minorEastAsia" w:cstheme="minorEastAsia"/>
          <w:spacing w:val="-4"/>
          <w:sz w:val="24"/>
          <w:szCs w:val="24"/>
        </w:rPr>
        <w:t>部、国务院机关事务管理局关于政府部门购置计算机办公设备必须采</w:t>
      </w:r>
      <w:r>
        <w:rPr>
          <w:rFonts w:hint="eastAsia" w:asciiTheme="minorEastAsia" w:hAnsiTheme="minorEastAsia" w:eastAsiaTheme="minorEastAsia" w:cstheme="minorEastAsia"/>
          <w:spacing w:val="-3"/>
          <w:sz w:val="24"/>
          <w:szCs w:val="24"/>
        </w:rPr>
        <w:t>购已预装正版操作系统软件产品的通知》（国权联〔200</w:t>
      </w:r>
      <w:r>
        <w:rPr>
          <w:rFonts w:hint="eastAsia" w:asciiTheme="minorEastAsia" w:hAnsiTheme="minorEastAsia" w:eastAsiaTheme="minorEastAsia" w:cstheme="minorEastAsia"/>
          <w:spacing w:val="-4"/>
          <w:sz w:val="24"/>
          <w:szCs w:val="24"/>
        </w:rPr>
        <w:t>6〕1号）、</w:t>
      </w:r>
      <w:r>
        <w:rPr>
          <w:rFonts w:hint="eastAsia" w:asciiTheme="minorEastAsia" w:hAnsiTheme="minorEastAsia" w:eastAsiaTheme="minorEastAsia" w:cstheme="minorEastAsia"/>
          <w:sz w:val="24"/>
          <w:szCs w:val="24"/>
        </w:rPr>
        <w:t>《国务院办公厅关于进一步做好政府机关使用正版</w:t>
      </w:r>
      <w:r>
        <w:rPr>
          <w:rFonts w:hint="eastAsia" w:asciiTheme="minorEastAsia" w:hAnsiTheme="minorEastAsia" w:eastAsiaTheme="minorEastAsia" w:cstheme="minorEastAsia"/>
          <w:spacing w:val="-1"/>
          <w:sz w:val="24"/>
          <w:szCs w:val="24"/>
        </w:rPr>
        <w:t>软件工作的通知》</w:t>
      </w:r>
      <w:r>
        <w:rPr>
          <w:rFonts w:hint="eastAsia" w:asciiTheme="minorEastAsia" w:hAnsiTheme="minorEastAsia" w:eastAsiaTheme="minorEastAsia" w:cstheme="minorEastAsia"/>
          <w:spacing w:val="-3"/>
          <w:sz w:val="24"/>
          <w:szCs w:val="24"/>
        </w:rPr>
        <w:t>（国办发〔2010〕47号）、《财政部关于进一步做好政府机关使用</w:t>
      </w:r>
      <w:r>
        <w:rPr>
          <w:rFonts w:hint="eastAsia" w:asciiTheme="minorEastAsia" w:hAnsiTheme="minorEastAsia" w:eastAsiaTheme="minorEastAsia" w:cstheme="minorEastAsia"/>
          <w:spacing w:val="-6"/>
          <w:sz w:val="24"/>
          <w:szCs w:val="24"/>
        </w:rPr>
        <w:t>正版软件工作的通知》（财预〔2010〕536号）。</w:t>
      </w:r>
    </w:p>
    <w:p w14:paraId="5C7915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网络安全专用产品</w:t>
      </w:r>
    </w:p>
    <w:p w14:paraId="1C35E41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.5.1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所投产品属于列入《网络关键设备和网络安全专用产品目录》的网络</w:t>
      </w:r>
      <w:r>
        <w:rPr>
          <w:rFonts w:hint="eastAsia" w:asciiTheme="minorEastAsia" w:hAnsiTheme="minorEastAsia" w:eastAsiaTheme="minorEastAsia" w:cstheme="minorEastAsia"/>
          <w:spacing w:val="-2"/>
          <w:sz w:val="24"/>
          <w:szCs w:val="24"/>
        </w:rPr>
        <w:t>安全专用产品，应当在国家互联网信息办公室会同工业和信息化部、</w:t>
      </w:r>
      <w:r>
        <w:rPr>
          <w:rFonts w:hint="eastAsia" w:asciiTheme="minorEastAsia" w:hAnsiTheme="minorEastAsia" w:eastAsiaTheme="minorEastAsia" w:cstheme="minorEastAsia"/>
          <w:spacing w:val="-4"/>
          <w:sz w:val="24"/>
          <w:szCs w:val="24"/>
        </w:rPr>
        <w:t>公安部、国家认证认可监督管理委员会统一公布和更新</w:t>
      </w:r>
      <w:r>
        <w:rPr>
          <w:rFonts w:hint="eastAsia" w:asciiTheme="minorEastAsia" w:hAnsiTheme="minorEastAsia" w:eastAsiaTheme="minorEastAsia" w:cstheme="minorEastAsia"/>
          <w:spacing w:val="-5"/>
          <w:sz w:val="24"/>
          <w:szCs w:val="24"/>
        </w:rPr>
        <w:t>的符合要求的</w:t>
      </w:r>
      <w:r>
        <w:rPr>
          <w:rFonts w:hint="eastAsia" w:asciiTheme="minorEastAsia" w:hAnsiTheme="minorEastAsia" w:eastAsiaTheme="minorEastAsia" w:cstheme="minorEastAsia"/>
          <w:spacing w:val="-4"/>
          <w:sz w:val="24"/>
          <w:szCs w:val="24"/>
        </w:rPr>
        <w:t>网络关键设备和网络安全专用产品清单中。</w:t>
      </w:r>
    </w:p>
    <w:p w14:paraId="1563B2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 xml:space="preserve">6 </w:t>
      </w:r>
      <w:r>
        <w:rPr>
          <w:rFonts w:hint="eastAsia" w:asciiTheme="minorEastAsia" w:hAnsiTheme="minorEastAsia" w:eastAsiaTheme="minorEastAsia" w:cstheme="minorEastAsia"/>
          <w:spacing w:val="2"/>
          <w:sz w:val="24"/>
          <w:szCs w:val="24"/>
        </w:rPr>
        <w:t>采购需求标准</w:t>
      </w:r>
    </w:p>
    <w:p w14:paraId="5ECE61A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6</w:t>
      </w:r>
      <w:r>
        <w:rPr>
          <w:rFonts w:hint="eastAsia" w:asciiTheme="minorEastAsia" w:hAnsiTheme="minorEastAsia" w:eastAsiaTheme="minorEastAsia" w:cstheme="minorEastAsia"/>
          <w:spacing w:val="2"/>
          <w:sz w:val="24"/>
          <w:szCs w:val="24"/>
        </w:rPr>
        <w:t>.1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商品包装、快递包装政府采购需求标准（试行）</w:t>
      </w:r>
      <w:r>
        <w:rPr>
          <w:rFonts w:hint="eastAsia" w:asciiTheme="minorEastAsia" w:hAnsiTheme="minorEastAsia" w:eastAsiaTheme="minorEastAsia" w:cstheme="minorEastAsia"/>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rPr>
        <w:t>标准（试行）》的通知（财办库〔2020〕1</w:t>
      </w:r>
      <w:r>
        <w:rPr>
          <w:rFonts w:hint="eastAsia" w:asciiTheme="minorEastAsia" w:hAnsiTheme="minorEastAsia" w:eastAsiaTheme="minorEastAsia" w:cstheme="minorEastAsia"/>
          <w:spacing w:val="-4"/>
          <w:sz w:val="24"/>
          <w:szCs w:val="24"/>
        </w:rPr>
        <w:t>23号</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4"/>
          <w:sz w:val="24"/>
          <w:szCs w:val="24"/>
        </w:rPr>
        <w:t>本项目如涉及商</w:t>
      </w:r>
      <w:r>
        <w:rPr>
          <w:rFonts w:hint="eastAsia" w:asciiTheme="minorEastAsia" w:hAnsiTheme="minorEastAsia" w:eastAsiaTheme="minorEastAsia" w:cstheme="minorEastAsia"/>
          <w:spacing w:val="-6"/>
          <w:sz w:val="24"/>
          <w:szCs w:val="24"/>
        </w:rPr>
        <w:t>品包装和快递包装的，则其具体要求见第</w:t>
      </w:r>
      <w:r>
        <w:rPr>
          <w:rFonts w:hint="eastAsia" w:asciiTheme="minorEastAsia" w:hAnsiTheme="minorEastAsia" w:eastAsiaTheme="minorEastAsia" w:cstheme="minorEastAsia"/>
          <w:spacing w:val="-6"/>
          <w:sz w:val="24"/>
          <w:szCs w:val="24"/>
          <w:lang w:val="en-US" w:eastAsia="zh-CN"/>
        </w:rPr>
        <w:t>二</w:t>
      </w:r>
      <w:r>
        <w:rPr>
          <w:rFonts w:hint="eastAsia" w:asciiTheme="minorEastAsia" w:hAnsiTheme="minorEastAsia" w:eastAsiaTheme="minorEastAsia" w:cstheme="minorEastAsia"/>
          <w:spacing w:val="-6"/>
          <w:sz w:val="24"/>
          <w:szCs w:val="24"/>
        </w:rPr>
        <w:t>章《采购需求》。</w:t>
      </w:r>
    </w:p>
    <w:p w14:paraId="705AE55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lang w:val="en-US" w:eastAsia="zh-CN"/>
        </w:rPr>
        <w:t>4</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6</w:t>
      </w: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12"/>
          <w:sz w:val="24"/>
          <w:szCs w:val="24"/>
          <w:lang w:val="en-US" w:eastAsia="zh-CN"/>
        </w:rPr>
        <w:t xml:space="preserve"> </w:t>
      </w:r>
      <w:r>
        <w:rPr>
          <w:rFonts w:hint="eastAsia" w:asciiTheme="minorEastAsia" w:hAnsiTheme="minorEastAsia" w:eastAsiaTheme="minorEastAsia" w:cstheme="minorEastAsia"/>
          <w:spacing w:val="-12"/>
          <w:sz w:val="24"/>
          <w:szCs w:val="24"/>
        </w:rPr>
        <w:t>绿色数据中心政府采购需求标准（试行）</w:t>
      </w:r>
    </w:p>
    <w:p w14:paraId="73733EA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rPr>
        <w:t>为加快数据中心绿色转型，根据财政部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生态环境部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lang w:val="en-US" w:eastAsia="zh-CN"/>
        </w:rPr>
        <w:t>二</w:t>
      </w:r>
      <w:r>
        <w:rPr>
          <w:rFonts w:hint="eastAsia" w:asciiTheme="minorEastAsia" w:hAnsiTheme="minorEastAsia" w:eastAsiaTheme="minorEastAsia" w:cstheme="minorEastAsia"/>
          <w:spacing w:val="-12"/>
          <w:sz w:val="24"/>
          <w:szCs w:val="24"/>
        </w:rPr>
        <w:t>章《采购需求》。</w:t>
      </w:r>
    </w:p>
    <w:p w14:paraId="0360D94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sz w:val="24"/>
          <w:szCs w:val="24"/>
          <w:lang w:val="en-US" w:eastAsia="zh-CN"/>
        </w:rPr>
        <w:t>5.投标</w:t>
      </w:r>
      <w:r>
        <w:rPr>
          <w:rFonts w:hint="eastAsia" w:asciiTheme="minorEastAsia" w:hAnsiTheme="minorEastAsia" w:eastAsiaTheme="minorEastAsia" w:cstheme="minorEastAsia"/>
          <w:b/>
          <w:bCs/>
          <w:spacing w:val="-2"/>
          <w:sz w:val="24"/>
          <w:szCs w:val="24"/>
        </w:rPr>
        <w:t>费用</w:t>
      </w:r>
    </w:p>
    <w:p w14:paraId="709B60E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投标人</w:t>
      </w:r>
      <w:r>
        <w:rPr>
          <w:rFonts w:hint="eastAsia" w:asciiTheme="minorEastAsia" w:hAnsiTheme="minorEastAsia" w:eastAsiaTheme="minorEastAsia" w:cstheme="minorEastAsia"/>
          <w:spacing w:val="-4"/>
          <w:sz w:val="24"/>
          <w:szCs w:val="24"/>
        </w:rPr>
        <w:t>应自行承担所有与准备和</w:t>
      </w:r>
      <w:r>
        <w:rPr>
          <w:rFonts w:hint="eastAsia" w:asciiTheme="minorEastAsia" w:hAnsiTheme="minorEastAsia" w:eastAsiaTheme="minorEastAsia" w:cstheme="minorEastAsia"/>
          <w:spacing w:val="-4"/>
          <w:sz w:val="24"/>
          <w:szCs w:val="24"/>
          <w:lang w:val="en-US" w:eastAsia="zh-CN"/>
        </w:rPr>
        <w:t>招标</w:t>
      </w:r>
      <w:r>
        <w:rPr>
          <w:rFonts w:hint="eastAsia" w:asciiTheme="minorEastAsia" w:hAnsiTheme="minorEastAsia" w:eastAsiaTheme="minorEastAsia" w:cstheme="minorEastAsia"/>
          <w:spacing w:val="-4"/>
          <w:sz w:val="24"/>
          <w:szCs w:val="24"/>
        </w:rPr>
        <w:t>有关的费用</w:t>
      </w:r>
      <w:r>
        <w:rPr>
          <w:rFonts w:hint="eastAsia" w:asciiTheme="minorEastAsia" w:hAnsiTheme="minorEastAsia" w:eastAsiaTheme="minorEastAsia" w:cstheme="minorEastAsia"/>
          <w:spacing w:val="-5"/>
          <w:sz w:val="24"/>
          <w:szCs w:val="24"/>
        </w:rPr>
        <w:t>，无论</w:t>
      </w:r>
      <w:r>
        <w:rPr>
          <w:rFonts w:hint="eastAsia" w:asciiTheme="minorEastAsia" w:hAnsiTheme="minorEastAsia" w:eastAsiaTheme="minorEastAsia" w:cstheme="minorEastAsia"/>
          <w:spacing w:val="-5"/>
          <w:sz w:val="24"/>
          <w:szCs w:val="24"/>
          <w:lang w:val="en-US" w:eastAsia="zh-CN"/>
        </w:rPr>
        <w:t>招标</w:t>
      </w:r>
      <w:r>
        <w:rPr>
          <w:rFonts w:hint="eastAsia" w:asciiTheme="minorEastAsia" w:hAnsiTheme="minorEastAsia" w:eastAsiaTheme="minorEastAsia" w:cstheme="minorEastAsia"/>
          <w:spacing w:val="-5"/>
          <w:sz w:val="24"/>
          <w:szCs w:val="24"/>
        </w:rPr>
        <w:t>的结果如何，</w:t>
      </w:r>
      <w:r>
        <w:rPr>
          <w:rFonts w:hint="eastAsia" w:asciiTheme="minorEastAsia" w:hAnsiTheme="minorEastAsia" w:eastAsiaTheme="minorEastAsia" w:cstheme="minorEastAsia"/>
          <w:spacing w:val="-1"/>
          <w:sz w:val="24"/>
          <w:szCs w:val="24"/>
        </w:rPr>
        <w:t>采购人或采购代理机构在任何情况下均无承担</w:t>
      </w:r>
      <w:r>
        <w:rPr>
          <w:rFonts w:hint="eastAsia" w:asciiTheme="minorEastAsia" w:hAnsiTheme="minorEastAsia" w:eastAsiaTheme="minorEastAsia" w:cstheme="minorEastAsia"/>
          <w:spacing w:val="-2"/>
          <w:sz w:val="24"/>
          <w:szCs w:val="24"/>
        </w:rPr>
        <w:t>这些费用的义务和责任。</w:t>
      </w:r>
    </w:p>
    <w:p w14:paraId="4F1A09B9">
      <w:pPr>
        <w:keepNext w:val="0"/>
        <w:keepLines w:val="0"/>
        <w:pageBreakBefore w:val="0"/>
        <w:kinsoku/>
        <w:wordWrap w:val="0"/>
        <w:overflowPunct/>
        <w:topLinePunct w:val="0"/>
        <w:bidi w:val="0"/>
        <w:spacing w:line="360" w:lineRule="auto"/>
        <w:ind w:firstLine="466" w:firstLineChars="200"/>
        <w:jc w:val="both"/>
        <w:rPr>
          <w:rFonts w:hint="eastAsia" w:asciiTheme="minorEastAsia" w:hAnsiTheme="minorEastAsia" w:eastAsiaTheme="minorEastAsia" w:cstheme="minorEastAsia"/>
          <w:b/>
          <w:bCs/>
          <w:snapToGrid w:val="0"/>
          <w:color w:val="auto"/>
          <w:spacing w:val="-4"/>
          <w:kern w:val="0"/>
          <w:sz w:val="24"/>
          <w:szCs w:val="24"/>
          <w:lang w:val="en-US" w:eastAsia="zh-CN" w:bidi="ar-SA"/>
        </w:rPr>
      </w:pPr>
      <w:r>
        <w:rPr>
          <w:rFonts w:hint="eastAsia" w:asciiTheme="minorEastAsia" w:hAnsiTheme="minorEastAsia" w:eastAsiaTheme="minorEastAsia" w:cstheme="minorEastAsia"/>
          <w:b/>
          <w:bCs/>
          <w:snapToGrid w:val="0"/>
          <w:color w:val="auto"/>
          <w:spacing w:val="-4"/>
          <w:kern w:val="0"/>
          <w:sz w:val="24"/>
          <w:szCs w:val="24"/>
          <w:lang w:val="en-US" w:eastAsia="zh-CN" w:bidi="ar-SA"/>
        </w:rPr>
        <w:t>6.采购范围及适用法律</w:t>
      </w:r>
    </w:p>
    <w:p w14:paraId="22EC8E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6.1 本次招标适用的法律、法规为《中华人民共和国政府采购法》《中华人民共和国政府采购法实施条例》《政府采购货物和服务招标投标管理办法》《中华人民共和国民法典》以及其他相关政府采购法律法规。</w:t>
      </w:r>
    </w:p>
    <w:p w14:paraId="44BDD80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6.2 “监督管理部门”是指</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南阳市财政局 </w:t>
      </w:r>
      <w:r>
        <w:rPr>
          <w:rFonts w:hint="eastAsia" w:asciiTheme="minorEastAsia" w:hAnsiTheme="minorEastAsia" w:eastAsiaTheme="minorEastAsia" w:cstheme="minorEastAsia"/>
          <w:snapToGrid w:val="0"/>
          <w:color w:val="000000"/>
          <w:spacing w:val="-2"/>
          <w:kern w:val="0"/>
          <w:sz w:val="24"/>
          <w:szCs w:val="24"/>
          <w:lang w:val="en-US" w:eastAsia="zh-CN" w:bidi="ar-SA"/>
        </w:rPr>
        <w:t>。</w:t>
      </w:r>
    </w:p>
    <w:p w14:paraId="029F58E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2"/>
          <w:kern w:val="0"/>
          <w:sz w:val="24"/>
          <w:szCs w:val="24"/>
          <w:highlight w:val="yellow"/>
          <w:lang w:val="en-US" w:eastAsia="zh-CN" w:bidi="ar-SA"/>
        </w:rPr>
      </w:pP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6.3 “货物”指投标人按招标文件规定，须向采购人提供的与本次招标相关的</w:t>
      </w:r>
      <w:r>
        <w:rPr>
          <w:rFonts w:hint="eastAsia" w:asciiTheme="minorEastAsia" w:hAnsiTheme="minorEastAsia" w:eastAsiaTheme="minorEastAsia" w:cstheme="minorEastAsia"/>
          <w:color w:val="auto"/>
          <w:spacing w:val="-24"/>
          <w:sz w:val="24"/>
          <w:szCs w:val="24"/>
          <w:u w:val="single"/>
          <w:lang w:eastAsia="zh-CN"/>
        </w:rPr>
        <w:t>第十五小学校智慧黑板及录播室采购</w:t>
      </w:r>
    </w:p>
    <w:p w14:paraId="6D2A04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6.4 “服务”指招标文件规定投标人应承担的</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安装及售后 </w:t>
      </w:r>
      <w:r>
        <w:rPr>
          <w:rFonts w:hint="eastAsia" w:asciiTheme="minorEastAsia" w:hAnsiTheme="minorEastAsia" w:eastAsiaTheme="minorEastAsia" w:cstheme="minorEastAsia"/>
          <w:snapToGrid w:val="0"/>
          <w:color w:val="000000"/>
          <w:spacing w:val="-4"/>
          <w:kern w:val="0"/>
          <w:sz w:val="24"/>
          <w:szCs w:val="24"/>
          <w:lang w:val="en-US" w:eastAsia="zh-CN" w:bidi="ar-SA"/>
        </w:rPr>
        <w:t>服务。</w:t>
      </w:r>
    </w:p>
    <w:p w14:paraId="341C128A">
      <w:pPr>
        <w:pStyle w:val="33"/>
        <w:keepNext w:val="0"/>
        <w:keepLines w:val="0"/>
        <w:pageBreakBefore w:val="0"/>
        <w:kinsoku/>
        <w:wordWrap w:val="0"/>
        <w:overflowPunct/>
        <w:topLinePunct w:val="0"/>
        <w:bidi w:val="0"/>
        <w:jc w:val="both"/>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545B6E82">
      <w:pPr>
        <w:pStyle w:val="6"/>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211F67BF">
      <w:pPr>
        <w:pStyle w:val="6"/>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pPr>
    </w:p>
    <w:p w14:paraId="4C72D6F2">
      <w:pPr>
        <w:pStyle w:val="6"/>
        <w:keepNext w:val="0"/>
        <w:keepLines w:val="0"/>
        <w:pageBreakBefore w:val="0"/>
        <w:kinsoku/>
        <w:wordWrap w:val="0"/>
        <w:overflowPunct/>
        <w:topLinePunct w:val="0"/>
        <w:bidi w:val="0"/>
        <w:spacing w:before="92" w:line="360" w:lineRule="auto"/>
        <w:jc w:val="left"/>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5"/>
          <w:sz w:val="28"/>
          <w:szCs w:val="28"/>
          <w:lang w:eastAsia="zh-CN"/>
        </w:rPr>
        <w:t>、</w:t>
      </w:r>
      <w:r>
        <w:rPr>
          <w:rFonts w:hint="eastAsia" w:asciiTheme="minorEastAsia" w:hAnsiTheme="minorEastAsia" w:eastAsiaTheme="minorEastAsia" w:cstheme="minorEastAsia"/>
          <w:spacing w:val="-5"/>
          <w:sz w:val="28"/>
          <w:szCs w:val="28"/>
          <w14:textOutline w14:w="1800" w14:cap="flat" w14:cmpd="sng">
            <w14:solidFill>
              <w14:srgbClr w14:val="000000"/>
            </w14:solidFill>
            <w14:prstDash w14:val="solid"/>
            <w14:miter w14:val="0"/>
          </w14:textOutline>
        </w:rPr>
        <w:t>招标文件</w:t>
      </w:r>
    </w:p>
    <w:p w14:paraId="1034417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74" w:firstLineChars="200"/>
        <w:jc w:val="both"/>
        <w:textAlignment w:val="baseline"/>
        <w:rPr>
          <w:rFonts w:hint="eastAsia" w:asciiTheme="minorEastAsia" w:hAnsiTheme="minorEastAsia" w:eastAsiaTheme="minorEastAsia" w:cstheme="minorEastAsia"/>
          <w:b/>
          <w:bCs/>
          <w:snapToGrid w:val="0"/>
          <w:color w:val="000000"/>
          <w:spacing w:val="-2"/>
          <w:kern w:val="0"/>
          <w:sz w:val="24"/>
          <w:szCs w:val="24"/>
          <w:lang w:val="en-US" w:eastAsia="zh-CN" w:bidi="ar-SA"/>
        </w:rPr>
      </w:pPr>
      <w:r>
        <w:rPr>
          <w:rFonts w:hint="eastAsia" w:asciiTheme="minorEastAsia" w:hAnsiTheme="minorEastAsia" w:eastAsiaTheme="minorEastAsia" w:cstheme="minorEastAsia"/>
          <w:b/>
          <w:bCs/>
          <w:snapToGrid w:val="0"/>
          <w:color w:val="000000"/>
          <w:spacing w:val="-2"/>
          <w:kern w:val="0"/>
          <w:sz w:val="24"/>
          <w:szCs w:val="24"/>
          <w:lang w:val="en-US" w:eastAsia="zh-CN" w:bidi="ar-SA"/>
        </w:rPr>
        <w:t>7.招标文件构成</w:t>
      </w:r>
    </w:p>
    <w:p w14:paraId="6E376D0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7.1 招标文件包括以下部分：</w:t>
      </w:r>
    </w:p>
    <w:p w14:paraId="275C775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第一章 公开招标公告</w:t>
      </w:r>
    </w:p>
    <w:p w14:paraId="6CC2C0D2">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第二章 采购需求</w:t>
      </w:r>
    </w:p>
    <w:p w14:paraId="7FFC970F">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第三章 投标人须知</w:t>
      </w:r>
    </w:p>
    <w:p w14:paraId="46B73109">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第四章 开、评标程序、评标方法和评标标准</w:t>
      </w:r>
    </w:p>
    <w:p w14:paraId="52FAB738">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第五章 政府采购合同（草案）</w:t>
      </w:r>
    </w:p>
    <w:p w14:paraId="3089EAB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2" w:firstLineChars="200"/>
        <w:jc w:val="both"/>
        <w:textAlignment w:val="baseline"/>
        <w:rPr>
          <w:rFonts w:hint="eastAsia" w:asciiTheme="minorEastAsia" w:hAnsiTheme="minorEastAsia" w:eastAsiaTheme="minorEastAsia" w:cstheme="minorEastAsia"/>
          <w:snapToGrid w:val="0"/>
          <w:color w:val="000000"/>
          <w:spacing w:val="-2"/>
          <w:kern w:val="0"/>
          <w:sz w:val="24"/>
          <w:szCs w:val="24"/>
          <w:lang w:val="en-US" w:eastAsia="zh-CN" w:bidi="ar-SA"/>
        </w:rPr>
      </w:pPr>
      <w:r>
        <w:rPr>
          <w:rFonts w:hint="eastAsia" w:asciiTheme="minorEastAsia" w:hAnsiTheme="minorEastAsia" w:eastAsiaTheme="minorEastAsia" w:cstheme="minorEastAsia"/>
          <w:snapToGrid w:val="0"/>
          <w:color w:val="000000"/>
          <w:spacing w:val="-2"/>
          <w:kern w:val="0"/>
          <w:sz w:val="24"/>
          <w:szCs w:val="24"/>
          <w:lang w:val="en-US" w:eastAsia="zh-CN" w:bidi="ar-SA"/>
        </w:rPr>
        <w:t>第六章 投标文件格式</w:t>
      </w:r>
    </w:p>
    <w:p w14:paraId="696F09B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7.2 投标人应认真阅读招标文件的全部内容。投标人应按照招标文件要求提交投标文件并保证所提供的全部资料的真实性，并对招标文件做出实质性响应，否则投标无效。</w:t>
      </w:r>
    </w:p>
    <w:p w14:paraId="1424CF4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50"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8.对招标文件的澄清或修改</w:t>
      </w:r>
    </w:p>
    <w:p w14:paraId="11884E4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8.1 采购人或采购代理机构对已发出的招标文件进行必要澄清或者修改的，将在原公告发布媒体上发布更正公告，不得改变采购标的和资格条件。</w:t>
      </w:r>
    </w:p>
    <w:p w14:paraId="35A303B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lang w:val="en-US" w:eastAsia="zh-CN"/>
        </w:rPr>
      </w:pPr>
      <w:r>
        <w:rPr>
          <w:rFonts w:hint="eastAsia" w:asciiTheme="minorEastAsia" w:hAnsiTheme="minorEastAsia" w:eastAsiaTheme="minorEastAsia" w:cstheme="minorEastAsia"/>
          <w:spacing w:val="-8"/>
          <w:sz w:val="24"/>
          <w:szCs w:val="24"/>
          <w:lang w:val="en-US" w:eastAsia="zh-CN"/>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13177D18">
      <w:pPr>
        <w:keepNext w:val="0"/>
        <w:keepLines w:val="0"/>
        <w:pageBreakBefore w:val="0"/>
        <w:widowControl/>
        <w:overflowPunct/>
        <w:topLinePunct w:val="0"/>
        <w:autoSpaceDE w:val="0"/>
        <w:autoSpaceDN w:val="0"/>
        <w:bidi w:val="0"/>
        <w:adjustRightInd w:val="0"/>
        <w:snapToGrid w:val="0"/>
        <w:spacing w:line="400" w:lineRule="exact"/>
        <w:ind w:firstLine="450" w:firstLineChars="200"/>
        <w:textAlignment w:val="baseline"/>
        <w:rPr>
          <w:rFonts w:hint="eastAsia"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8.3 政府采购项目实行网上受理，开标前所有信息保密。因此，发布的一切公告信息（包括招标公告、更正公告、澄清公告、延期公告等）均在“河南省政府采购网”“</w:t>
      </w:r>
      <w:r>
        <w:rPr>
          <w:rFonts w:hint="eastAsia" w:asciiTheme="minorEastAsia" w:hAnsiTheme="minorEastAsia" w:eastAsiaTheme="minorEastAsia" w:cstheme="minorEastAsia"/>
          <w:b/>
          <w:bCs/>
          <w:snapToGrid w:val="0"/>
          <w:color w:val="000000"/>
          <w:spacing w:val="-8"/>
          <w:kern w:val="0"/>
          <w:sz w:val="24"/>
          <w:szCs w:val="24"/>
          <w:lang w:val="en-US" w:eastAsia="zh-CN" w:bidi="ar-SA"/>
        </w:rPr>
        <w:t>全国公共资源交易平台(河南省·南阳市)</w:t>
      </w:r>
      <w:r>
        <w:rPr>
          <w:rFonts w:hint="eastAsia" w:asciiTheme="minorEastAsia" w:hAnsiTheme="minorEastAsia" w:eastAsiaTheme="minorEastAsia" w:cstheme="minorEastAsia"/>
          <w:b/>
          <w:bCs/>
          <w:spacing w:val="-8"/>
          <w:sz w:val="24"/>
          <w:szCs w:val="24"/>
          <w:lang w:val="en-US" w:eastAsia="zh-CN"/>
        </w:rPr>
        <w:t>”发布，请潜在投标供应商随时查询有关公告信息。若因潜在投标供应商没有及时查看到公告信息而造成的投标失误，责任自负。</w:t>
      </w:r>
    </w:p>
    <w:p w14:paraId="7F58EA02">
      <w:pPr>
        <w:pStyle w:val="6"/>
        <w:keepNext w:val="0"/>
        <w:keepLines w:val="0"/>
        <w:pageBreakBefore w:val="0"/>
        <w:widowControl/>
        <w:kinsoku/>
        <w:wordWrap w:val="0"/>
        <w:overflowPunct/>
        <w:topLinePunct w:val="0"/>
        <w:autoSpaceDE w:val="0"/>
        <w:autoSpaceDN w:val="0"/>
        <w:bidi w:val="0"/>
        <w:adjustRightInd w:val="0"/>
        <w:snapToGrid w:val="0"/>
        <w:spacing w:line="400" w:lineRule="exact"/>
        <w:ind w:left="0" w:right="0" w:firstLine="450" w:firstLineChars="200"/>
        <w:jc w:val="both"/>
        <w:textAlignment w:val="baseline"/>
        <w:rPr>
          <w:rFonts w:hint="default"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8.4 投标人应关注是否有发布最新的澄清更正公告和更正的最新招标文件（电子答疑文件），如有则需下载最新的招标文件，并在此基础上制作最新的投标文件并上传。</w:t>
      </w:r>
    </w:p>
    <w:p w14:paraId="7EB0F878">
      <w:pP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br w:type="page"/>
      </w:r>
    </w:p>
    <w:p w14:paraId="32B0C3C0">
      <w:pPr>
        <w:pStyle w:val="15"/>
        <w:rPr>
          <w:rFonts w:hint="eastAsia"/>
        </w:rPr>
      </w:pPr>
    </w:p>
    <w:p w14:paraId="059C127E">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8"/>
          <w:szCs w:val="28"/>
          <w:lang w:eastAsia="zh-CN"/>
        </w:rPr>
        <w:t>、</w:t>
      </w:r>
      <w:r>
        <w:rPr>
          <w:rFonts w:hint="eastAsia" w:asciiTheme="minorEastAsia" w:hAnsiTheme="minorEastAsia" w:eastAsiaTheme="minorEastAsia" w:cstheme="minorEastAsia"/>
          <w:spacing w:val="-1"/>
          <w:sz w:val="28"/>
          <w:szCs w:val="28"/>
          <w14:textOutline w14:w="1800" w14:cap="flat" w14:cmpd="sng">
            <w14:solidFill>
              <w14:srgbClr w14:val="000000"/>
            </w14:solidFill>
            <w14:prstDash w14:val="solid"/>
            <w14:miter w14:val="0"/>
          </w14:textOutline>
        </w:rPr>
        <w:t>投标文件的编制</w:t>
      </w:r>
    </w:p>
    <w:p w14:paraId="1DAEFF18">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9</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投标范围、投标文件中计量单位的使用及投标语言</w:t>
      </w:r>
    </w:p>
    <w:p w14:paraId="4F73B5D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本项目如划分采购包，投标人可以对本项目的其中一个采购包进行投标，也可同时对多个采购包进行投标。投标人应当对所投采购包对应第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章《采购需求》所列的全部内容进行投标，不得将一个采购包中的内容拆分投标，否则其对该采购包的投标将被认定为无效投标。</w:t>
      </w:r>
    </w:p>
    <w:p w14:paraId="4426D5D1">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除招标文件有特殊要求外，本项目投标所使用的计量单位，应采用中华人民共和国法定计量单位。</w:t>
      </w:r>
    </w:p>
    <w:p w14:paraId="3EC58FD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除专用术语外，投标文件及来往函电均应使用中文书写。必要时专用术语应附有中文解释。投标人</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E23A260">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10</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投标文件构成</w:t>
      </w:r>
    </w:p>
    <w:p w14:paraId="293CD3D0">
      <w:pPr>
        <w:keepNext w:val="0"/>
        <w:keepLines w:val="0"/>
        <w:pageBreakBefore w:val="0"/>
        <w:widowControl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10.1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投标人应当按照招标文件的要求编制投标文件。投标文件应由《</w:t>
      </w:r>
      <w:r>
        <w:rPr>
          <w:rFonts w:hint="eastAsia" w:asciiTheme="minorEastAsia" w:hAnsiTheme="minorEastAsia" w:eastAsiaTheme="minorEastAsia" w:cstheme="minorEastAsia"/>
          <w:sz w:val="24"/>
          <w:szCs w:val="24"/>
          <w:lang w:eastAsia="zh-CN"/>
        </w:rPr>
        <w:t>开标一览表及资格证明文件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技术文件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《商务</w:t>
      </w:r>
      <w:r>
        <w:rPr>
          <w:rFonts w:hint="eastAsia" w:asciiTheme="minorEastAsia" w:hAnsiTheme="minorEastAsia" w:eastAsiaTheme="minorEastAsia" w:cstheme="minorEastAsia"/>
          <w:sz w:val="24"/>
          <w:szCs w:val="24"/>
          <w:lang w:val="en-US" w:eastAsia="zh-CN"/>
        </w:rPr>
        <w:t>文件</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三</w:t>
      </w:r>
      <w:r>
        <w:rPr>
          <w:rFonts w:hint="eastAsia" w:asciiTheme="minorEastAsia" w:hAnsiTheme="minorEastAsia" w:eastAsiaTheme="minorEastAsia" w:cstheme="minorEastAsia"/>
          <w:sz w:val="24"/>
          <w:szCs w:val="24"/>
        </w:rPr>
        <w:t>部分构成。投标文件的部分格式要求，见第</w:t>
      </w:r>
      <w:r>
        <w:rPr>
          <w:rFonts w:hint="eastAsia" w:asciiTheme="minorEastAsia" w:hAnsiTheme="minorEastAsia" w:eastAsiaTheme="minorEastAsia" w:cstheme="minorEastAsia"/>
          <w:sz w:val="24"/>
          <w:szCs w:val="24"/>
          <w:lang w:val="en-US" w:eastAsia="zh-CN"/>
        </w:rPr>
        <w:t>六</w:t>
      </w:r>
      <w:r>
        <w:rPr>
          <w:rFonts w:hint="eastAsia" w:asciiTheme="minorEastAsia" w:hAnsiTheme="minorEastAsia" w:eastAsiaTheme="minorEastAsia" w:cstheme="minorEastAsia"/>
          <w:sz w:val="24"/>
          <w:szCs w:val="24"/>
        </w:rPr>
        <w:t>章《投标文件格式》。</w:t>
      </w:r>
      <w:r>
        <w:rPr>
          <w:rFonts w:hint="eastAsia" w:asciiTheme="minorEastAsia" w:hAnsiTheme="minorEastAsia" w:eastAsiaTheme="minorEastAsia" w:cstheme="minorEastAsia"/>
          <w:sz w:val="24"/>
          <w:szCs w:val="24"/>
          <w:lang w:eastAsia="zh-CN"/>
        </w:rPr>
        <w:t>如有漏项或</w:t>
      </w:r>
      <w:r>
        <w:rPr>
          <w:rFonts w:hint="eastAsia" w:asciiTheme="minorEastAsia" w:hAnsiTheme="minorEastAsia" w:eastAsiaTheme="minorEastAsia" w:cstheme="minorEastAsia"/>
          <w:sz w:val="24"/>
          <w:szCs w:val="24"/>
          <w:lang w:val="en-US" w:eastAsia="zh-CN"/>
        </w:rPr>
        <w:t>评标委员会</w:t>
      </w:r>
      <w:r>
        <w:rPr>
          <w:rFonts w:hint="eastAsia" w:asciiTheme="minorEastAsia" w:hAnsiTheme="minorEastAsia" w:eastAsiaTheme="minorEastAsia" w:cstheme="minorEastAsia"/>
          <w:sz w:val="24"/>
          <w:szCs w:val="24"/>
          <w:lang w:eastAsia="zh-CN"/>
        </w:rPr>
        <w:t>认为其投标文件有明显缺陷的，造成的后果由投标人自己承担。</w:t>
      </w:r>
    </w:p>
    <w:p w14:paraId="6E5C812E">
      <w:pPr>
        <w:pStyle w:val="43"/>
        <w:snapToGrid w:val="0"/>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供格式的内容，可由投标人自行编写。</w:t>
      </w:r>
    </w:p>
    <w:p w14:paraId="2764FE79">
      <w:pPr>
        <w:pStyle w:val="43"/>
        <w:snapToGrid w:val="0"/>
        <w:spacing w:line="360" w:lineRule="auto"/>
        <w:ind w:firstLine="480" w:firstLineChars="200"/>
        <w:textAlignment w:val="auto"/>
        <w:rPr>
          <w:rFonts w:hint="eastAsia" w:hAnsi="宋体" w:cs="宋体"/>
          <w:sz w:val="24"/>
          <w:szCs w:val="24"/>
        </w:rPr>
      </w:pPr>
      <w:r>
        <w:rPr>
          <w:rFonts w:hint="eastAsia" w:asciiTheme="minorEastAsia" w:hAnsiTheme="minorEastAsia" w:eastAsiaTheme="minorEastAsia" w:cstheme="minorEastAsia"/>
          <w:sz w:val="24"/>
          <w:szCs w:val="24"/>
          <w:lang w:val="en-US" w:eastAsia="zh-CN"/>
        </w:rPr>
        <w:t>10.3</w:t>
      </w:r>
      <w:r>
        <w:rPr>
          <w:rFonts w:hint="eastAsia" w:hAnsi="宋体" w:cs="宋体"/>
          <w:sz w:val="24"/>
          <w:szCs w:val="24"/>
        </w:rPr>
        <w:t>投标文件应严格按照政府采购法律法规和招标文件要求，分开编制商务标和技术标，对能明显区分投标供应商的内容，应放入商务标；技术标中不能出现涉及投标供应商名称及相关提示内容的任何信息。</w:t>
      </w:r>
    </w:p>
    <w:p w14:paraId="73A968B8">
      <w:pPr>
        <w:pStyle w:val="43"/>
        <w:snapToGrid w:val="0"/>
        <w:spacing w:line="360" w:lineRule="auto"/>
        <w:ind w:firstLine="480" w:firstLineChars="200"/>
        <w:textAlignment w:val="auto"/>
        <w:rPr>
          <w:rFonts w:hint="eastAsia" w:ascii="宋体" w:hAnsi="宋体" w:cs="宋体"/>
          <w:b/>
          <w:bCs/>
          <w:sz w:val="24"/>
          <w:szCs w:val="24"/>
          <w:lang w:val="en-US" w:eastAsia="zh-CN"/>
        </w:rPr>
      </w:pPr>
      <w:r>
        <w:rPr>
          <w:rFonts w:hint="eastAsia" w:ascii="宋体" w:hAnsi="宋体" w:cs="宋体"/>
          <w:b/>
          <w:bCs/>
          <w:sz w:val="24"/>
          <w:szCs w:val="24"/>
          <w:lang w:val="en-US" w:eastAsia="zh-CN"/>
        </w:rPr>
        <w:t>10.4</w:t>
      </w:r>
      <w:r>
        <w:rPr>
          <w:rFonts w:hint="eastAsia" w:hAnsi="宋体" w:cs="宋体"/>
          <w:b/>
          <w:bCs/>
          <w:sz w:val="24"/>
          <w:szCs w:val="24"/>
          <w:lang w:val="en-US" w:eastAsia="zh-CN"/>
        </w:rPr>
        <w:t xml:space="preserve"> </w:t>
      </w:r>
      <w:r>
        <w:rPr>
          <w:rFonts w:hint="eastAsia" w:ascii="宋体" w:hAnsi="宋体" w:cs="宋体"/>
          <w:b/>
          <w:bCs/>
          <w:sz w:val="24"/>
          <w:szCs w:val="24"/>
          <w:lang w:val="en-US" w:eastAsia="zh-CN"/>
        </w:rPr>
        <w:t>技术标文件制作要求：</w:t>
      </w:r>
    </w:p>
    <w:p w14:paraId="4AA17877">
      <w:pPr>
        <w:pStyle w:val="43"/>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10.4.1</w:t>
      </w:r>
      <w:r>
        <w:rPr>
          <w:rFonts w:hint="eastAsia" w:hAnsi="宋体" w:cs="宋体"/>
          <w:b/>
          <w:bCs/>
          <w:sz w:val="24"/>
          <w:szCs w:val="24"/>
        </w:rPr>
        <w:t>版面要求：A4纸张大小，纵向排版，不设置封面。</w:t>
      </w:r>
    </w:p>
    <w:p w14:paraId="378FDBFB">
      <w:pPr>
        <w:pStyle w:val="43"/>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2颜色要求：所有文字、图表均为黑色。</w:t>
      </w:r>
    </w:p>
    <w:p w14:paraId="2AA2AA54">
      <w:pPr>
        <w:pStyle w:val="43"/>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w:t>
      </w:r>
      <w:r>
        <w:rPr>
          <w:rFonts w:hint="eastAsia" w:hAnsi="宋体" w:cs="宋体"/>
          <w:b/>
          <w:bCs/>
          <w:sz w:val="24"/>
          <w:szCs w:val="24"/>
        </w:rPr>
        <w:t>3字体要求：标题及正文部分所用文字均采用“宋体”四号“常规”字；图、表内的字体及字号不作要求；所有字体均不得出现加粗、加色、倾斜、下划线等标记。</w:t>
      </w:r>
    </w:p>
    <w:p w14:paraId="2FB51109">
      <w:pPr>
        <w:pStyle w:val="43"/>
        <w:snapToGrid w:val="0"/>
        <w:spacing w:line="360" w:lineRule="auto"/>
        <w:ind w:firstLine="482" w:firstLineChars="200"/>
        <w:textAlignment w:val="auto"/>
        <w:rPr>
          <w:rFonts w:hint="eastAsia" w:hAnsi="宋体" w:cs="宋体"/>
          <w:b/>
          <w:bCs/>
          <w:sz w:val="24"/>
          <w:szCs w:val="24"/>
        </w:rPr>
      </w:pPr>
      <w:r>
        <w:rPr>
          <w:rFonts w:hint="eastAsia" w:hAnsi="宋体" w:eastAsia="宋体" w:cs="宋体"/>
          <w:b/>
          <w:bCs/>
          <w:sz w:val="24"/>
          <w:szCs w:val="24"/>
          <w:lang w:val="en-US" w:eastAsia="zh-CN"/>
        </w:rPr>
        <w:t>10.4.4</w:t>
      </w:r>
      <w:r>
        <w:rPr>
          <w:rFonts w:hint="eastAsia" w:hAnsi="宋体" w:cs="宋体"/>
          <w:b/>
          <w:bCs/>
          <w:sz w:val="24"/>
          <w:szCs w:val="24"/>
        </w:rPr>
        <w:t>排版要求：页边距要求上、下边距3厘米，左、右页边距2厘米；不得设置目录；段落格式对齐方式统一设为左对齐；正文首行缩进2字符；标题缩进量为0、不设置首行缩进；不得有空格；正文、标题行间距为固定值25磅；段前段后间距为0，且段落前后不得设置空行；不得设置页眉、页脚和页码；图、表部分对齐形式设为居中对齐；标题规则：一级“一、”二级“（一）”三级“1.”四级“（1）”五级“1）”六级“a.”七级“a)”。</w:t>
      </w:r>
    </w:p>
    <w:p w14:paraId="03C142D9">
      <w:pPr>
        <w:pStyle w:val="43"/>
        <w:snapToGrid w:val="0"/>
        <w:spacing w:line="360" w:lineRule="auto"/>
        <w:ind w:firstLine="482" w:firstLineChars="200"/>
        <w:textAlignment w:val="auto"/>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hAnsi="宋体" w:eastAsia="宋体" w:cs="宋体"/>
          <w:b/>
          <w:bCs/>
          <w:sz w:val="24"/>
          <w:szCs w:val="24"/>
          <w:lang w:val="en-US" w:eastAsia="zh-CN"/>
        </w:rPr>
        <w:t>10.4.</w:t>
      </w:r>
      <w:r>
        <w:rPr>
          <w:rFonts w:hint="eastAsia" w:hAnsi="宋体" w:cs="宋体"/>
          <w:b/>
          <w:bCs/>
          <w:sz w:val="24"/>
          <w:szCs w:val="24"/>
        </w:rPr>
        <w:t>5除满足上述各项要求外，技术“暗标”中不得出现任何行间插字或删除痕迹，构成投标文件的“技术暗标”的正文中不得出现投标人的名称和其它可识别投标人身份的字符、徽标、人员名称以及其他特殊标记等。</w:t>
      </w:r>
    </w:p>
    <w:p w14:paraId="44FDB1C4">
      <w:pPr>
        <w:pStyle w:val="43"/>
        <w:snapToGrid w:val="0"/>
        <w:spacing w:line="360" w:lineRule="auto"/>
        <w:ind w:firstLine="490" w:firstLineChars="200"/>
        <w:textAlignment w:val="auto"/>
        <w:rPr>
          <w:rFonts w:hint="default" w:hAnsi="宋体" w:cs="宋体"/>
          <w:b/>
          <w:bCs/>
          <w:sz w:val="24"/>
          <w:szCs w:val="24"/>
          <w:lang w:val="en-US"/>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10.4.6编写软件及版本要求:MicrosoftWord2007或以上。</w:t>
      </w:r>
      <w:bookmarkStart w:id="1" w:name="_GoBack"/>
      <w:bookmarkEnd w:id="1"/>
    </w:p>
    <w:p w14:paraId="0BDB3DA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5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文件应使用CA数字证书生成并在截止时间前上传其加密版本，</w:t>
      </w:r>
      <w:r>
        <w:rPr>
          <w:rFonts w:hint="eastAsia" w:asciiTheme="minorEastAsia" w:hAnsiTheme="minorEastAsia" w:eastAsiaTheme="minorEastAsia" w:cstheme="minorEastAsia"/>
          <w:sz w:val="24"/>
          <w:szCs w:val="24"/>
          <w:lang w:val="en-US" w:eastAsia="zh-CN"/>
        </w:rPr>
        <w:t>根据招标文件中规定的下载平台要求，</w:t>
      </w:r>
      <w:r>
        <w:rPr>
          <w:rFonts w:hint="eastAsia" w:asciiTheme="minorEastAsia" w:hAnsiTheme="minorEastAsia" w:eastAsiaTheme="minorEastAsia" w:cstheme="minorEastAsia"/>
          <w:sz w:val="24"/>
          <w:szCs w:val="24"/>
          <w:lang w:eastAsia="zh-CN"/>
        </w:rPr>
        <w:t>具体详见《投标文件制作工具操作手册》。</w:t>
      </w:r>
      <w:r>
        <w:rPr>
          <w:rFonts w:hint="eastAsia" w:asciiTheme="minorEastAsia" w:hAnsiTheme="minorEastAsia" w:eastAsiaTheme="minorEastAsia" w:cstheme="minorEastAsia"/>
          <w:b/>
          <w:bCs/>
          <w:sz w:val="24"/>
          <w:szCs w:val="24"/>
          <w:lang w:eastAsia="zh-CN"/>
        </w:rPr>
        <w:t>否则，被视为无效</w:t>
      </w:r>
      <w:r>
        <w:rPr>
          <w:rFonts w:hint="eastAsia" w:asciiTheme="minorEastAsia" w:hAnsiTheme="minorEastAsia" w:eastAsiaTheme="minorEastAsia" w:cstheme="minorEastAsia"/>
          <w:b/>
          <w:bCs/>
          <w:sz w:val="24"/>
          <w:szCs w:val="24"/>
          <w:lang w:val="en-US" w:eastAsia="zh-CN"/>
        </w:rPr>
        <w:t>投标</w:t>
      </w:r>
      <w:r>
        <w:rPr>
          <w:rFonts w:hint="eastAsia" w:asciiTheme="minorEastAsia" w:hAnsiTheme="minorEastAsia" w:eastAsiaTheme="minorEastAsia" w:cstheme="minorEastAsia"/>
          <w:b/>
          <w:bCs/>
          <w:sz w:val="24"/>
          <w:szCs w:val="24"/>
          <w:lang w:eastAsia="zh-CN"/>
        </w:rPr>
        <w:t>文件，将被平台系统拒绝。</w:t>
      </w:r>
    </w:p>
    <w:p w14:paraId="5CCC053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10.6 </w:t>
      </w:r>
      <w:r>
        <w:rPr>
          <w:rFonts w:hint="eastAsia" w:asciiTheme="minorEastAsia" w:hAnsiTheme="minorEastAsia" w:eastAsiaTheme="minorEastAsia" w:cstheme="minorEastAsia"/>
          <w:sz w:val="24"/>
          <w:szCs w:val="24"/>
        </w:rPr>
        <w:t>第四章《</w:t>
      </w:r>
      <w:r>
        <w:rPr>
          <w:rFonts w:hint="eastAsia" w:asciiTheme="minorEastAsia" w:hAnsiTheme="minorEastAsia" w:eastAsiaTheme="minorEastAsia" w:cstheme="minorEastAsia"/>
          <w:sz w:val="24"/>
          <w:szCs w:val="24"/>
          <w:lang w:val="en-US" w:eastAsia="zh-CN"/>
        </w:rPr>
        <w:t>开</w:t>
      </w:r>
      <w:r>
        <w:rPr>
          <w:rFonts w:hint="eastAsia" w:asciiTheme="minorEastAsia" w:hAnsiTheme="minorEastAsia" w:eastAsiaTheme="minorEastAsia" w:cstheme="minorEastAsia"/>
          <w:sz w:val="24"/>
          <w:szCs w:val="24"/>
        </w:rPr>
        <w:t>评标程序、评标方法和评标标准》中涉及的证明文件。</w:t>
      </w:r>
    </w:p>
    <w:p w14:paraId="16F1A80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7 </w:t>
      </w:r>
      <w:r>
        <w:rPr>
          <w:rFonts w:hint="eastAsia" w:asciiTheme="minorEastAsia" w:hAnsiTheme="minorEastAsia" w:eastAsiaTheme="minorEastAsia" w:cstheme="minorEastAsia"/>
          <w:sz w:val="24"/>
          <w:szCs w:val="24"/>
        </w:rPr>
        <w:t>对照第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章《采购需求》，说明所</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供货物和服务已对第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章《采购需求》做出了响应，或申明与第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章《采购需求》的偏差和例外。如第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章《采购需求》中要求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供证明文件的，投标人应当按具体要求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w:t>
      </w:r>
    </w:p>
    <w:p w14:paraId="33DCCEF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宋体" w:eastAsia="仿宋_GB2312"/>
          <w:b/>
          <w:color w:val="auto"/>
          <w:sz w:val="28"/>
          <w:szCs w:val="28"/>
          <w:lang w:eastAsia="zh-CN"/>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8 </w:t>
      </w:r>
      <w:r>
        <w:rPr>
          <w:rFonts w:hint="eastAsia" w:asciiTheme="minorEastAsia" w:hAnsiTheme="minorEastAsia" w:eastAsiaTheme="minorEastAsia" w:cstheme="minorEastAsia"/>
          <w:sz w:val="24"/>
          <w:szCs w:val="24"/>
          <w:lang w:eastAsia="zh-CN"/>
        </w:rPr>
        <w:t>投标人编制投标文件时，涉及营业执照、资质、业绩、财务、社保、纳税及各类证书、报告等内容，必须是原件的扫描件。</w:t>
      </w:r>
    </w:p>
    <w:p w14:paraId="3E9BC17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10.9 </w:t>
      </w:r>
      <w:r>
        <w:rPr>
          <w:rFonts w:hint="eastAsia" w:asciiTheme="minorEastAsia" w:hAnsiTheme="minorEastAsia" w:eastAsiaTheme="minorEastAsia" w:cstheme="minorEastAsia"/>
          <w:sz w:val="24"/>
          <w:szCs w:val="24"/>
          <w:lang w:eastAsia="zh-CN"/>
        </w:rPr>
        <w:t>投标人认为应附的其他材料。</w:t>
      </w:r>
    </w:p>
    <w:p w14:paraId="2BB2096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投标报价</w:t>
      </w:r>
    </w:p>
    <w:p w14:paraId="569091A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所有投标均以人民币报价。</w:t>
      </w:r>
    </w:p>
    <w:p w14:paraId="79F29F5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投标人的报价应包括为完成本项目所发生的一切费用和税费，采购人将不再支付报价以外的任何费用。投标人的报价应包括但不限于下列内容，</w:t>
      </w:r>
      <w:r>
        <w:rPr>
          <w:rFonts w:hint="eastAsia" w:asciiTheme="minorEastAsia" w:hAnsiTheme="minorEastAsia" w:eastAsiaTheme="minorEastAsia" w:cstheme="minorEastAsia"/>
          <w:sz w:val="24"/>
          <w:szCs w:val="24"/>
          <w:lang w:val="en-US" w:eastAsia="zh-CN"/>
        </w:rPr>
        <w:t>招标文件</w:t>
      </w:r>
      <w:r>
        <w:rPr>
          <w:rFonts w:hint="eastAsia" w:asciiTheme="minorEastAsia" w:hAnsiTheme="minorEastAsia" w:eastAsiaTheme="minorEastAsia" w:cstheme="minorEastAsia"/>
          <w:sz w:val="24"/>
          <w:szCs w:val="24"/>
        </w:rPr>
        <w:t>中有特殊规定的，从其规定。</w:t>
      </w:r>
    </w:p>
    <w:p w14:paraId="31FC9FF4">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lang w:eastAsia="zh-CN"/>
        </w:rPr>
        <w:t>报价时应详细列出所投产品的生产厂商、品牌、型号、单价、数量、总价等。</w:t>
      </w:r>
    </w:p>
    <w:p w14:paraId="5C185DD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eastAsia="zh-CN"/>
        </w:rPr>
        <w:t>）服务项目</w:t>
      </w:r>
      <w:r>
        <w:rPr>
          <w:rFonts w:hint="eastAsia" w:asciiTheme="minorEastAsia" w:hAnsiTheme="minorEastAsia" w:eastAsiaTheme="minorEastAsia" w:cstheme="minorEastAsia"/>
          <w:sz w:val="24"/>
          <w:szCs w:val="24"/>
        </w:rPr>
        <w:t>按照招标文件要求完成本项目的全部相关费用。</w:t>
      </w:r>
    </w:p>
    <w:p w14:paraId="4B8CB56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采购人不得向供应商索要或者接受其给予的赠品、回扣或者与采购无关的其他商品、服务。</w:t>
      </w:r>
    </w:p>
    <w:p w14:paraId="360AF6A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投标人不能</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供任何有选择性或可调整的报价（招标文件另有规定的除外），否则其投标无效。</w:t>
      </w:r>
    </w:p>
    <w:p w14:paraId="6971609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 xml:space="preserve">11.5 </w:t>
      </w:r>
      <w:r>
        <w:rPr>
          <w:rFonts w:hint="eastAsia" w:asciiTheme="minorEastAsia" w:hAnsiTheme="minorEastAsia" w:eastAsiaTheme="minorEastAsia" w:cstheme="minorEastAsia"/>
          <w:sz w:val="24"/>
          <w:szCs w:val="24"/>
          <w:lang w:eastAsia="zh-CN"/>
        </w:rPr>
        <w:t>本次招标设有预算，投标人报价超过预算的，评标委员会将不予评议。</w:t>
      </w:r>
    </w:p>
    <w:p w14:paraId="6690148A">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 xml:space="preserve">11.6 </w:t>
      </w:r>
      <w:r>
        <w:rPr>
          <w:rFonts w:hint="eastAsia" w:asciiTheme="minorEastAsia" w:hAnsiTheme="minorEastAsia" w:eastAsiaTheme="minorEastAsia" w:cstheme="minorEastAsia"/>
          <w:b/>
          <w:bCs/>
          <w:sz w:val="24"/>
          <w:szCs w:val="24"/>
          <w:lang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868C979">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w:t>
      </w:r>
      <w:r>
        <w:rPr>
          <w:rFonts w:hint="eastAsia" w:asciiTheme="minorEastAsia" w:hAnsiTheme="minorEastAsia" w:eastAsiaTheme="minorEastAsia" w:cstheme="minorEastAsia"/>
          <w:b/>
          <w:bCs/>
          <w:sz w:val="24"/>
          <w:szCs w:val="24"/>
          <w:lang w:val="en-US" w:eastAsia="zh-CN"/>
        </w:rPr>
        <w:t>2.</w:t>
      </w:r>
      <w:r>
        <w:rPr>
          <w:rFonts w:hint="eastAsia" w:asciiTheme="minorEastAsia" w:hAnsiTheme="minorEastAsia" w:eastAsiaTheme="minorEastAsia" w:cstheme="minorEastAsia"/>
          <w:b/>
          <w:bCs/>
          <w:sz w:val="24"/>
          <w:szCs w:val="24"/>
        </w:rPr>
        <w:t>投标有效期</w:t>
      </w:r>
    </w:p>
    <w:p w14:paraId="3CAC08FB">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投标文件应在本招标文件《</w:t>
      </w:r>
      <w:r>
        <w:rPr>
          <w:rFonts w:hint="eastAsia" w:asciiTheme="minorEastAsia" w:hAnsiTheme="minorEastAsia" w:eastAsiaTheme="minorEastAsia" w:cstheme="minorEastAsia"/>
          <w:sz w:val="24"/>
          <w:szCs w:val="24"/>
          <w:lang w:eastAsia="zh-CN"/>
        </w:rPr>
        <w:t>投标人须知表</w:t>
      </w:r>
      <w:r>
        <w:rPr>
          <w:rFonts w:hint="eastAsia" w:asciiTheme="minorEastAsia" w:hAnsiTheme="minorEastAsia" w:eastAsiaTheme="minorEastAsia" w:cstheme="minorEastAsia"/>
          <w:sz w:val="24"/>
          <w:szCs w:val="24"/>
        </w:rPr>
        <w:t>》中规定的投标有效期内保持有效，投标有效期少于招标文件规定期限的，其投标无效。</w:t>
      </w:r>
      <w:r>
        <w:rPr>
          <w:rFonts w:hint="eastAsia" w:asciiTheme="minorEastAsia" w:hAnsiTheme="minorEastAsia" w:eastAsiaTheme="minorEastAsia" w:cstheme="minorEastAsia"/>
          <w:sz w:val="24"/>
          <w:szCs w:val="24"/>
          <w:lang w:eastAsia="zh-CN"/>
        </w:rPr>
        <w:t>中标人的投标有效期延长至项目验收合格之日。</w:t>
      </w:r>
    </w:p>
    <w:p w14:paraId="4F69B9F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12.</w:t>
      </w: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特别情况下，</w:t>
      </w:r>
      <w:r>
        <w:rPr>
          <w:rFonts w:hint="eastAsia" w:asciiTheme="minorEastAsia" w:hAnsiTheme="minorEastAsia" w:eastAsiaTheme="minorEastAsia" w:cstheme="minorEastAsia"/>
          <w:sz w:val="24"/>
          <w:szCs w:val="24"/>
          <w:lang w:val="en-US" w:eastAsia="zh-CN"/>
        </w:rPr>
        <w:t>采购代理机构</w:t>
      </w:r>
      <w:r>
        <w:rPr>
          <w:rFonts w:hint="eastAsia" w:asciiTheme="minorEastAsia" w:hAnsiTheme="minorEastAsia" w:eastAsiaTheme="minorEastAsia" w:cstheme="minorEastAsia"/>
          <w:sz w:val="24"/>
          <w:szCs w:val="24"/>
          <w:lang w:eastAsia="zh-CN"/>
        </w:rPr>
        <w:t>、采购人可于投标有效期满之前要求投标人同意延长有效期，要求与答复均为书面形式。投标人可以拒绝上述要求。对于同意该要求的投标人，既不要求也不允许其修改投标文件。</w:t>
      </w:r>
    </w:p>
    <w:p w14:paraId="1BBD0EE6">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13.</w:t>
      </w:r>
      <w:r>
        <w:rPr>
          <w:rFonts w:hint="eastAsia" w:asciiTheme="minorEastAsia" w:hAnsiTheme="minorEastAsia" w:eastAsiaTheme="minorEastAsia" w:cstheme="minorEastAsia"/>
          <w:b/>
          <w:bCs/>
          <w:sz w:val="24"/>
          <w:szCs w:val="24"/>
        </w:rPr>
        <w:t>投标文件的签署、盖章</w:t>
      </w:r>
    </w:p>
    <w:p w14:paraId="6B4AC9E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投标</w:t>
      </w:r>
      <w:r>
        <w:rPr>
          <w:rFonts w:hint="eastAsia" w:asciiTheme="minorEastAsia" w:hAnsiTheme="minorEastAsia" w:eastAsiaTheme="minorEastAsia" w:cstheme="minorEastAsia"/>
          <w:sz w:val="24"/>
          <w:szCs w:val="24"/>
          <w:lang w:eastAsia="zh-CN"/>
        </w:rPr>
        <w:t>文件必须在规定签章处</w:t>
      </w:r>
      <w:r>
        <w:rPr>
          <w:rFonts w:hint="eastAsia" w:asciiTheme="minorEastAsia" w:hAnsiTheme="minorEastAsia" w:eastAsiaTheme="minorEastAsia" w:cstheme="minorEastAsia"/>
          <w:sz w:val="24"/>
          <w:szCs w:val="24"/>
          <w:lang w:val="en-US" w:eastAsia="zh-CN"/>
        </w:rPr>
        <w:t>电子签章或</w:t>
      </w:r>
      <w:r>
        <w:rPr>
          <w:rFonts w:hint="eastAsia" w:asciiTheme="minorEastAsia" w:hAnsiTheme="minorEastAsia" w:eastAsiaTheme="minorEastAsia" w:cstheme="minorEastAsia"/>
          <w:sz w:val="24"/>
          <w:szCs w:val="24"/>
          <w:lang w:eastAsia="zh-CN"/>
        </w:rPr>
        <w:t>手写签字后扫描上传进投标文件。</w:t>
      </w:r>
    </w:p>
    <w:p w14:paraId="11E25C0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招标文件要求盖章的内容，一般通过</w:t>
      </w:r>
      <w:r>
        <w:rPr>
          <w:rFonts w:hint="eastAsia" w:asciiTheme="minorEastAsia" w:hAnsiTheme="minorEastAsia" w:eastAsiaTheme="minorEastAsia" w:cstheme="minorEastAsia"/>
          <w:sz w:val="24"/>
          <w:szCs w:val="24"/>
          <w:lang w:val="en-US" w:eastAsia="zh-CN"/>
        </w:rPr>
        <w:t>CA</w:t>
      </w:r>
      <w:r>
        <w:rPr>
          <w:rFonts w:hint="eastAsia" w:asciiTheme="minorEastAsia" w:hAnsiTheme="minorEastAsia" w:eastAsiaTheme="minorEastAsia" w:cstheme="minorEastAsia"/>
          <w:sz w:val="24"/>
          <w:szCs w:val="24"/>
        </w:rPr>
        <w:t>加盖电子签章。</w:t>
      </w:r>
    </w:p>
    <w:p w14:paraId="552C20F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2647CEF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投标文件的</w:t>
      </w:r>
      <w:r>
        <w:rPr>
          <w:rFonts w:hint="eastAsia" w:asciiTheme="minorEastAsia" w:hAnsiTheme="minorEastAsia" w:eastAsiaTheme="minorEastAsia" w:cstheme="minorEastAsia"/>
          <w:sz w:val="28"/>
          <w:szCs w:val="28"/>
          <w:lang w:val="en-US" w:eastAsia="zh-CN"/>
          <w14:textOutline w14:w="1800" w14:cap="flat" w14:cmpd="sng">
            <w14:solidFill>
              <w14:srgbClr w14:val="000000"/>
            </w14:solidFill>
            <w14:prstDash w14:val="solid"/>
            <w14:miter w14:val="0"/>
          </w14:textOutline>
        </w:rPr>
        <w:t>提</w:t>
      </w:r>
      <w:r>
        <w:rPr>
          <w:rFonts w:hint="eastAsia" w:asciiTheme="minorEastAsia" w:hAnsiTheme="minorEastAsia" w:eastAsiaTheme="minorEastAsia" w:cstheme="minorEastAsia"/>
          <w:sz w:val="28"/>
          <w:szCs w:val="28"/>
          <w14:textOutline w14:w="1800" w14:cap="flat" w14:cmpd="sng">
            <w14:solidFill>
              <w14:srgbClr w14:val="000000"/>
            </w14:solidFill>
            <w14:prstDash w14:val="solid"/>
            <w14:miter w14:val="0"/>
          </w14:textOutline>
        </w:rPr>
        <w:t>交</w:t>
      </w:r>
    </w:p>
    <w:p w14:paraId="0B1D07DE">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86"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4.</w:t>
      </w:r>
      <w:r>
        <w:rPr>
          <w:rFonts w:hint="eastAsia" w:asciiTheme="minorEastAsia" w:hAnsiTheme="minorEastAsia" w:eastAsiaTheme="minorEastAsia" w:cstheme="minorEastAsia"/>
          <w:b/>
          <w:bCs/>
          <w:spacing w:val="1"/>
          <w:sz w:val="24"/>
          <w:szCs w:val="24"/>
        </w:rPr>
        <w:t>投标文件的</w:t>
      </w:r>
      <w:r>
        <w:rPr>
          <w:rFonts w:hint="eastAsia" w:asciiTheme="minorEastAsia" w:hAnsiTheme="minorEastAsia" w:eastAsiaTheme="minorEastAsia" w:cstheme="minorEastAsia"/>
          <w:b/>
          <w:bCs/>
          <w:spacing w:val="1"/>
          <w:sz w:val="24"/>
          <w:szCs w:val="24"/>
          <w:lang w:val="en-US" w:eastAsia="zh-CN"/>
        </w:rPr>
        <w:t>提</w:t>
      </w:r>
      <w:r>
        <w:rPr>
          <w:rFonts w:hint="eastAsia" w:asciiTheme="minorEastAsia" w:hAnsiTheme="minorEastAsia" w:eastAsiaTheme="minorEastAsia" w:cstheme="minorEastAsia"/>
          <w:b/>
          <w:bCs/>
          <w:spacing w:val="1"/>
          <w:sz w:val="24"/>
          <w:szCs w:val="24"/>
        </w:rPr>
        <w:t>交</w:t>
      </w:r>
    </w:p>
    <w:p w14:paraId="6F1CCB6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 xml:space="preserve"> 电子投标文件的提交是指使用南阳市公共资源交易中心网上交易系统在投标截止时间前完成制作软件生成的加密电子投标文件的上传。未在投标截止时间前完成上传的，视为逾期提交。逾期提交的投标文件，招标人不予受理。</w:t>
      </w:r>
    </w:p>
    <w:p w14:paraId="6DAEFC6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14.2 采购人及采购代理机构拒绝接受通过电子交易平台以外任何形式提交的投标文件。</w:t>
      </w:r>
    </w:p>
    <w:p w14:paraId="28BDBE1D">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15.投标截止时间</w:t>
      </w:r>
    </w:p>
    <w:p w14:paraId="580A455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napToGrid w:val="0"/>
          <w:color w:val="000000"/>
          <w:spacing w:val="3"/>
          <w:kern w:val="0"/>
          <w:sz w:val="24"/>
          <w:szCs w:val="24"/>
          <w:lang w:val="en-US" w:eastAsia="zh-CN" w:bidi="ar-SA"/>
        </w:rPr>
        <w:t>投标人应在招标文件要求的投标文件截止时间前，将电子投标文件提交至电</w:t>
      </w:r>
      <w:r>
        <w:rPr>
          <w:rFonts w:hint="eastAsia" w:asciiTheme="minorEastAsia" w:hAnsiTheme="minorEastAsia" w:eastAsiaTheme="minorEastAsia" w:cstheme="minorEastAsia"/>
          <w:spacing w:val="-9"/>
          <w:sz w:val="24"/>
          <w:szCs w:val="24"/>
        </w:rPr>
        <w:t>子交易平台。</w:t>
      </w:r>
    </w:p>
    <w:p w14:paraId="4823ACC7">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6.</w:t>
      </w:r>
      <w:r>
        <w:rPr>
          <w:rFonts w:hint="eastAsia" w:asciiTheme="minorEastAsia" w:hAnsiTheme="minorEastAsia" w:eastAsiaTheme="minorEastAsia" w:cstheme="minorEastAsia"/>
          <w:b/>
          <w:bCs/>
          <w:spacing w:val="-1"/>
          <w:sz w:val="24"/>
          <w:szCs w:val="24"/>
        </w:rPr>
        <w:t>投标文件的修改与撤回</w:t>
      </w:r>
    </w:p>
    <w:p w14:paraId="75FE917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14:paraId="067D0C6E">
      <w:pPr>
        <w:pStyle w:val="6"/>
        <w:keepNext w:val="0"/>
        <w:keepLines w:val="0"/>
        <w:pageBreakBefore w:val="0"/>
        <w:kinsoku/>
        <w:wordWrap w:val="0"/>
        <w:overflowPunct/>
        <w:topLinePunct w:val="0"/>
        <w:bidi w:val="0"/>
        <w:spacing w:before="353" w:line="219" w:lineRule="auto"/>
        <w:jc w:val="both"/>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7AFAE11D">
      <w:pPr>
        <w:pStyle w:val="14"/>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F17FDC6">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172DE05">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940A8D2">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82E5FB8">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5ADBDDCE">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5245C88">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19CFCD43">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6062231">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4288DDE9">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CCE0161">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5300F5E6">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81185BF">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2849D3CC">
      <w:pP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br w:type="page"/>
      </w:r>
    </w:p>
    <w:p w14:paraId="17435E11">
      <w:pPr>
        <w:pStyle w:val="6"/>
        <w:keepNext w:val="0"/>
        <w:keepLines w:val="0"/>
        <w:pageBreakBefore w:val="0"/>
        <w:widowControl/>
        <w:kinsoku/>
        <w:wordWrap w:val="0"/>
        <w:overflowPunct/>
        <w:topLinePunct w:val="0"/>
        <w:autoSpaceDE w:val="0"/>
        <w:autoSpaceDN w:val="0"/>
        <w:bidi w:val="0"/>
        <w:adjustRightInd w:val="0"/>
        <w:snapToGrid w:val="0"/>
        <w:spacing w:line="219" w:lineRule="auto"/>
        <w:ind w:lef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四</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z w:val="36"/>
          <w:szCs w:val="36"/>
          <w:lang w:val="en-US" w:eastAsia="zh-CN"/>
          <w14:textOutline w14:w="2306" w14:cap="flat" w14:cmpd="sng">
            <w14:solidFill>
              <w14:srgbClr w14:val="000000"/>
            </w14:solidFill>
            <w14:prstDash w14:val="solid"/>
            <w14:miter w14:val="0"/>
          </w14:textOutline>
        </w:rPr>
        <w:t xml:space="preserve"> 开、</w:t>
      </w: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评标程序、评标方法和评标标准</w:t>
      </w:r>
    </w:p>
    <w:p w14:paraId="52F9984C">
      <w:pPr>
        <w:pStyle w:val="6"/>
        <w:keepNext w:val="0"/>
        <w:keepLines w:val="0"/>
        <w:pageBreakBefore w:val="0"/>
        <w:kinsoku/>
        <w:wordWrap w:val="0"/>
        <w:overflowPunct/>
        <w:topLinePunct w:val="0"/>
        <w:bidi w:val="0"/>
        <w:spacing w:before="255" w:line="221" w:lineRule="auto"/>
        <w:ind w:left="3942"/>
        <w:jc w:val="both"/>
        <w:outlineLvl w:val="2"/>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pPr>
    </w:p>
    <w:p w14:paraId="63B49F22">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一、开标</w:t>
      </w:r>
    </w:p>
    <w:p w14:paraId="3DA15738">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1.采购人或采购代理机构按招标公告中规定的时间开标，本项目使用不见面开标，投标人无需到开标现场。</w:t>
      </w:r>
    </w:p>
    <w:p w14:paraId="5E36B07F">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2.开标：</w:t>
      </w:r>
    </w:p>
    <w:p w14:paraId="6536503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14:paraId="612CC1C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1678ADD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2.3 宣布开标结束。</w:t>
      </w:r>
    </w:p>
    <w:p w14:paraId="6100CCD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p>
    <w:p w14:paraId="342F9725">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2"/>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二、资格审查</w:t>
      </w:r>
    </w:p>
    <w:p w14:paraId="27E68627">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1.开标结束后，采购人或采购代理机构将根据资格审查要求中的规定，对投标人进行资格审查，并形成资格审查结果。</w:t>
      </w:r>
    </w:p>
    <w:p w14:paraId="7B4C15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2.投标人《资格证明文件》有任何一项不符合《资格审查要求》的，资格审查不合格，其投标无效。</w:t>
      </w:r>
    </w:p>
    <w:p w14:paraId="548FFD7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napToGrid w:val="0"/>
          <w:color w:val="000000"/>
          <w:kern w:val="0"/>
          <w:sz w:val="24"/>
          <w:szCs w:val="24"/>
          <w:lang w:val="en-US" w:eastAsia="zh-CN" w:bidi="ar-SA"/>
        </w:rPr>
        <w:t>3.资格审查合格的投标人不足3家的，不进行评标。</w:t>
      </w:r>
    </w:p>
    <w:p w14:paraId="409AC1E2">
      <w:pPr>
        <w:pStyle w:val="33"/>
        <w:rPr>
          <w:rFonts w:hint="eastAsia"/>
          <w:lang w:val="en-US" w:eastAsia="zh-CN"/>
        </w:rPr>
      </w:pPr>
    </w:p>
    <w:p w14:paraId="4343421D">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35B35798">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099E8B94">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2846D00D">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09EDE43E">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5DF88C8D">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73BBEBB8">
      <w:pP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br w:type="page"/>
      </w:r>
    </w:p>
    <w:p w14:paraId="40332567">
      <w:pPr>
        <w:pStyle w:val="6"/>
        <w:keepNext w:val="0"/>
        <w:keepLines w:val="0"/>
        <w:pageBreakBefore w:val="0"/>
        <w:kinsoku/>
        <w:wordWrap w:val="0"/>
        <w:overflowPunct/>
        <w:topLinePunct w:val="0"/>
        <w:bidi w:val="0"/>
        <w:spacing w:before="79" w:line="220" w:lineRule="auto"/>
        <w:jc w:val="center"/>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资格审查要求</w:t>
      </w:r>
    </w:p>
    <w:p w14:paraId="6EB67FCC">
      <w:pPr>
        <w:keepNext w:val="0"/>
        <w:keepLines w:val="0"/>
        <w:pageBreakBefore w:val="0"/>
        <w:kinsoku/>
        <w:wordWrap w:val="0"/>
        <w:overflowPunct/>
        <w:topLinePunct w:val="0"/>
        <w:bidi w:val="0"/>
        <w:spacing w:line="146" w:lineRule="exact"/>
        <w:jc w:val="both"/>
        <w:rPr>
          <w:rFonts w:hint="eastAsia" w:asciiTheme="minorEastAsia" w:hAnsiTheme="minorEastAsia" w:eastAsiaTheme="minorEastAsia" w:cstheme="minorEastAsia"/>
        </w:rPr>
      </w:pPr>
    </w:p>
    <w:tbl>
      <w:tblPr>
        <w:tblStyle w:val="34"/>
        <w:tblW w:w="0" w:type="auto"/>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98"/>
        <w:gridCol w:w="1092"/>
        <w:gridCol w:w="3465"/>
        <w:gridCol w:w="3253"/>
      </w:tblGrid>
      <w:tr w14:paraId="2CF1D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13BCAC92">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0" w:type="auto"/>
            <w:vAlign w:val="top"/>
          </w:tcPr>
          <w:p w14:paraId="4B73293A">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0" w:type="auto"/>
            <w:vAlign w:val="top"/>
          </w:tcPr>
          <w:p w14:paraId="19D85599">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c>
          <w:tcPr>
            <w:tcW w:w="0" w:type="auto"/>
            <w:vAlign w:val="top"/>
          </w:tcPr>
          <w:p w14:paraId="232A58D3">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备注</w:t>
            </w:r>
          </w:p>
        </w:tc>
      </w:tr>
      <w:tr w14:paraId="76D34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center"/>
          </w:tcPr>
          <w:p w14:paraId="7A9E43FA">
            <w:pPr>
              <w:pStyle w:val="35"/>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rPr>
            </w:pPr>
          </w:p>
          <w:p w14:paraId="1A112AEA">
            <w:pPr>
              <w:pStyle w:val="35"/>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0" w:type="auto"/>
            <w:vAlign w:val="center"/>
          </w:tcPr>
          <w:p w14:paraId="5272D138">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满足第一章《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投标人具备的</w:t>
            </w:r>
            <w:r>
              <w:rPr>
                <w:rFonts w:hint="eastAsia" w:asciiTheme="minorEastAsia" w:hAnsiTheme="minorEastAsia" w:eastAsiaTheme="minorEastAsia" w:cstheme="minorEastAsia"/>
                <w:spacing w:val="-2"/>
                <w:sz w:val="24"/>
                <w:szCs w:val="24"/>
              </w:rPr>
              <w:t>资格要求</w:t>
            </w:r>
          </w:p>
        </w:tc>
        <w:tc>
          <w:tcPr>
            <w:tcW w:w="0" w:type="auto"/>
            <w:vAlign w:val="top"/>
          </w:tcPr>
          <w:p w14:paraId="3DD2B71E">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1.</w:t>
            </w:r>
            <w:r>
              <w:rPr>
                <w:rFonts w:hint="eastAsia" w:asciiTheme="minorEastAsia" w:hAnsiTheme="minorEastAsia" w:eastAsiaTheme="minorEastAsia" w:cstheme="minorEastAsia"/>
                <w:spacing w:val="-2"/>
                <w:sz w:val="24"/>
                <w:szCs w:val="24"/>
                <w:lang w:val="en-US" w:eastAsia="zh-CN"/>
              </w:rPr>
              <w:t>注册于中华人民共和国境内，具有独立承担民事责任能力；</w:t>
            </w:r>
          </w:p>
          <w:p w14:paraId="5E31358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2.具有良好的商业信誉和健全的财务会计制度；</w:t>
            </w:r>
          </w:p>
          <w:p w14:paraId="3EF17F30">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3.具有履行合同所必需的设备和专业技术能力；</w:t>
            </w:r>
          </w:p>
          <w:p w14:paraId="7529243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4.有依法缴纳税收和社会保障资金的良好记录；</w:t>
            </w:r>
          </w:p>
          <w:p w14:paraId="20B48F53">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5.</w:t>
            </w:r>
            <w:r>
              <w:rPr>
                <w:rFonts w:hint="eastAsia" w:asciiTheme="minorEastAsia" w:hAnsiTheme="minorEastAsia" w:eastAsiaTheme="minorEastAsia" w:cstheme="minorEastAsia"/>
                <w:snapToGrid w:val="0"/>
                <w:color w:val="000000"/>
                <w:spacing w:val="-14"/>
                <w:kern w:val="0"/>
                <w:sz w:val="24"/>
                <w:szCs w:val="24"/>
                <w:lang w:val="en-US" w:eastAsia="zh-CN" w:bidi="ar-SA"/>
              </w:rPr>
              <w:t>参加政府采购活动前三年内，在经营活动中没有重大违法记录；</w:t>
            </w:r>
          </w:p>
          <w:p w14:paraId="62590CDD">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6.根据《关于在政府采购活动中查询及使用信用记录有关问题的通知》(财库</w:t>
            </w:r>
            <w:r>
              <w:rPr>
                <w:rFonts w:hint="eastAsia" w:asciiTheme="minorEastAsia" w:hAnsiTheme="minorEastAsia" w:eastAsiaTheme="minorEastAsia" w:cstheme="minorEastAsia"/>
                <w:spacing w:val="-12"/>
                <w:sz w:val="24"/>
                <w:szCs w:val="24"/>
              </w:rPr>
              <w:t>〔20</w:t>
            </w:r>
            <w:r>
              <w:rPr>
                <w:rFonts w:hint="eastAsia" w:asciiTheme="minorEastAsia" w:hAnsiTheme="minorEastAsia" w:eastAsiaTheme="minorEastAsia" w:cstheme="minorEastAsia"/>
                <w:spacing w:val="-12"/>
                <w:sz w:val="24"/>
                <w:szCs w:val="24"/>
                <w:lang w:val="en-US" w:eastAsia="zh-CN"/>
              </w:rPr>
              <w:t>16</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2"/>
                <w:sz w:val="24"/>
                <w:szCs w:val="24"/>
                <w:lang w:val="en-US" w:eastAsia="zh-CN"/>
              </w:rPr>
              <w:t>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p>
          <w:p w14:paraId="24AE52DA">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7.遵守国家有关法律、法规、规章。</w:t>
            </w:r>
          </w:p>
        </w:tc>
        <w:tc>
          <w:tcPr>
            <w:tcW w:w="0" w:type="auto"/>
            <w:vAlign w:val="top"/>
          </w:tcPr>
          <w:p w14:paraId="2997AACF">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投标人为企业（包括合伙企业、个体工商户）的，应提供有效的营业执照；</w:t>
            </w:r>
          </w:p>
          <w:p w14:paraId="1D7C0A0B">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投标人为事业单位的，应提供有效的事业单位法人证书；</w:t>
            </w:r>
          </w:p>
          <w:p w14:paraId="0728C0B3">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投标人是非企业机构的，应提供有效的执业许可证、登记证书等证明文件；</w:t>
            </w:r>
          </w:p>
          <w:p w14:paraId="784A1F18">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投标人是自然人的，应提供有效的自然人身份证明。</w:t>
            </w:r>
          </w:p>
          <w:p w14:paraId="4064C531">
            <w:pPr>
              <w:keepNext w:val="0"/>
              <w:keepLines w:val="0"/>
              <w:pageBreakBefore w:val="0"/>
              <w:kinsoku/>
              <w:wordWrap w:val="0"/>
              <w:overflowPunct/>
              <w:topLinePunct w:val="0"/>
              <w:bidi w:val="0"/>
              <w:spacing w:before="32" w:line="232" w:lineRule="auto"/>
              <w:ind w:right="105"/>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lang w:val="en-US"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58A86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01F77288">
            <w:pPr>
              <w:pStyle w:val="35"/>
              <w:keepNext w:val="0"/>
              <w:keepLines w:val="0"/>
              <w:pageBreakBefore w:val="0"/>
              <w:kinsoku/>
              <w:wordWrap w:val="0"/>
              <w:overflowPunct/>
              <w:topLinePunct w:val="0"/>
              <w:bidi w:val="0"/>
              <w:spacing w:before="137" w:line="201" w:lineRule="auto"/>
              <w:ind w:left="243"/>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val="en-US" w:eastAsia="zh-CN"/>
              </w:rPr>
              <w:t>2</w:t>
            </w:r>
          </w:p>
        </w:tc>
        <w:tc>
          <w:tcPr>
            <w:tcW w:w="0" w:type="auto"/>
            <w:vAlign w:val="top"/>
          </w:tcPr>
          <w:p w14:paraId="31744602">
            <w:pPr>
              <w:keepNext w:val="0"/>
              <w:keepLines w:val="0"/>
              <w:pageBreakBefore w:val="0"/>
              <w:kinsoku/>
              <w:wordWrap w:val="0"/>
              <w:overflowPunct/>
              <w:topLinePunct w:val="0"/>
              <w:bidi w:val="0"/>
              <w:spacing w:before="116" w:line="221" w:lineRule="auto"/>
              <w:ind w:lef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中小企业政策</w:t>
            </w:r>
          </w:p>
        </w:tc>
        <w:tc>
          <w:tcPr>
            <w:tcW w:w="0" w:type="auto"/>
            <w:vAlign w:val="top"/>
          </w:tcPr>
          <w:p w14:paraId="5DA8B189">
            <w:pPr>
              <w:keepNext w:val="0"/>
              <w:keepLines w:val="0"/>
              <w:pageBreakBefore w:val="0"/>
              <w:kinsoku/>
              <w:wordWrap w:val="0"/>
              <w:overflowPunct/>
              <w:topLinePunct w:val="0"/>
              <w:bidi w:val="0"/>
              <w:spacing w:before="116" w:line="219" w:lineRule="auto"/>
              <w:ind w:left="11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具体要求见第一章《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0" w:type="auto"/>
            <w:vAlign w:val="top"/>
          </w:tcPr>
          <w:p w14:paraId="1B28451E">
            <w:pPr>
              <w:pStyle w:val="35"/>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r w14:paraId="11BE4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1CD47BAD">
            <w:pPr>
              <w:pStyle w:val="35"/>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91198F5">
            <w:pPr>
              <w:pStyle w:val="35"/>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5B13231">
            <w:pPr>
              <w:pStyle w:val="35"/>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5BED6417">
            <w:pPr>
              <w:pStyle w:val="35"/>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799730BB">
            <w:pPr>
              <w:pStyle w:val="35"/>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4D443A80">
            <w:pPr>
              <w:pStyle w:val="35"/>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326F28E0">
            <w:pPr>
              <w:pStyle w:val="35"/>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12B4940C">
            <w:pPr>
              <w:pStyle w:val="35"/>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2F31A2C4">
            <w:pPr>
              <w:pStyle w:val="35"/>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0625EDCC">
            <w:pPr>
              <w:pStyle w:val="35"/>
              <w:keepNext w:val="0"/>
              <w:keepLines w:val="0"/>
              <w:pageBreakBefore w:val="0"/>
              <w:kinsoku/>
              <w:wordWrap w:val="0"/>
              <w:overflowPunct/>
              <w:topLinePunct w:val="0"/>
              <w:bidi w:val="0"/>
              <w:spacing w:before="49" w:line="19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2-1</w:t>
            </w:r>
          </w:p>
        </w:tc>
        <w:tc>
          <w:tcPr>
            <w:tcW w:w="0" w:type="auto"/>
            <w:vAlign w:val="top"/>
          </w:tcPr>
          <w:p w14:paraId="0BF2420E">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2772458">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20CCCFD">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4300041">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09C5B06">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291CFB0">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AFA864C">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65A70946">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59F6AA07">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2D59C149">
            <w:pPr>
              <w:keepNext w:val="0"/>
              <w:keepLines w:val="0"/>
              <w:pageBreakBefore w:val="0"/>
              <w:kinsoku/>
              <w:wordWrap w:val="0"/>
              <w:overflowPunct/>
              <w:topLinePunct w:val="0"/>
              <w:bidi w:val="0"/>
              <w:spacing w:before="78" w:line="229" w:lineRule="auto"/>
              <w:ind w:left="112" w:right="105" w:firstLine="2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0" w:type="auto"/>
            <w:vAlign w:val="top"/>
          </w:tcPr>
          <w:p w14:paraId="003C79AF">
            <w:pPr>
              <w:keepNext w:val="0"/>
              <w:keepLines w:val="0"/>
              <w:pageBreakBefore w:val="0"/>
              <w:kinsoku/>
              <w:wordWrap w:val="0"/>
              <w:overflowPunct/>
              <w:topLinePunct w:val="0"/>
              <w:bidi w:val="0"/>
              <w:spacing w:before="36" w:line="215" w:lineRule="auto"/>
              <w:ind w:left="115" w:right="102" w:firstLine="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w:t>
            </w:r>
            <w:r>
              <w:rPr>
                <w:rFonts w:hint="eastAsia" w:asciiTheme="minorEastAsia" w:hAnsiTheme="minorEastAsia" w:eastAsiaTheme="minorEastAsia" w:cstheme="minorEastAsia"/>
                <w:spacing w:val="1"/>
                <w:sz w:val="24"/>
                <w:szCs w:val="24"/>
                <w:lang w:val="en-US" w:eastAsia="zh-CN"/>
              </w:rPr>
              <w:t>须在</w:t>
            </w:r>
            <w:r>
              <w:rPr>
                <w:rFonts w:hint="eastAsia" w:asciiTheme="minorEastAsia" w:hAnsiTheme="minorEastAsia" w:eastAsiaTheme="minorEastAsia" w:cstheme="minorEastAsia"/>
                <w:spacing w:val="1"/>
                <w:sz w:val="24"/>
                <w:szCs w:val="24"/>
              </w:rPr>
              <w:t>《资格证明文件》中</w:t>
            </w:r>
            <w:r>
              <w:rPr>
                <w:rFonts w:hint="eastAsia" w:asciiTheme="minorEastAsia" w:hAnsiTheme="minorEastAsia" w:eastAsiaTheme="minorEastAsia" w:cstheme="minorEastAsia"/>
                <w:spacing w:val="15"/>
                <w:sz w:val="24"/>
                <w:szCs w:val="24"/>
                <w:lang w:val="en-US" w:eastAsia="zh-CN"/>
              </w:rPr>
              <w:t>提</w:t>
            </w:r>
            <w:r>
              <w:rPr>
                <w:rFonts w:hint="eastAsia" w:asciiTheme="minorEastAsia" w:hAnsiTheme="minorEastAsia" w:eastAsiaTheme="minorEastAsia" w:cstheme="minorEastAsia"/>
                <w:spacing w:val="-5"/>
                <w:sz w:val="24"/>
                <w:szCs w:val="24"/>
              </w:rPr>
              <w:t>供。</w:t>
            </w:r>
          </w:p>
          <w:p w14:paraId="40DE803A">
            <w:pPr>
              <w:pStyle w:val="35"/>
              <w:keepNext w:val="0"/>
              <w:keepLines w:val="0"/>
              <w:pageBreakBefore w:val="0"/>
              <w:kinsoku/>
              <w:wordWrap w:val="0"/>
              <w:overflowPunct/>
              <w:topLinePunct w:val="0"/>
              <w:bidi w:val="0"/>
              <w:spacing w:before="4" w:line="220" w:lineRule="auto"/>
              <w:ind w:left="116" w:right="102" w:firstLine="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1、投标人单独投标的，应</w:t>
            </w:r>
            <w:r>
              <w:rPr>
                <w:rFonts w:hint="eastAsia" w:asciiTheme="minorEastAsia" w:hAnsiTheme="minorEastAsia" w:eastAsiaTheme="minorEastAsia" w:cstheme="minorEastAsia"/>
                <w:spacing w:val="-5"/>
                <w:sz w:val="24"/>
                <w:szCs w:val="24"/>
                <w:lang w:val="en-US" w:eastAsia="zh-CN"/>
              </w:rPr>
              <w:t>提</w:t>
            </w:r>
            <w:r>
              <w:rPr>
                <w:rFonts w:hint="eastAsia" w:asciiTheme="minorEastAsia" w:hAnsiTheme="minorEastAsia" w:eastAsiaTheme="minorEastAsia" w:cstheme="minorEastAsia"/>
                <w:spacing w:val="-5"/>
                <w:sz w:val="24"/>
                <w:szCs w:val="24"/>
              </w:rPr>
              <w:t>供《中小企业声</w:t>
            </w:r>
            <w:r>
              <w:rPr>
                <w:rFonts w:hint="eastAsia" w:asciiTheme="minorEastAsia" w:hAnsiTheme="minorEastAsia" w:eastAsiaTheme="minorEastAsia" w:cstheme="minorEastAsia"/>
                <w:spacing w:val="1"/>
                <w:sz w:val="24"/>
                <w:szCs w:val="24"/>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spacing w:val="-11"/>
                <w:sz w:val="24"/>
                <w:szCs w:val="24"/>
              </w:rPr>
              <w:t>文件。</w:t>
            </w:r>
          </w:p>
          <w:p w14:paraId="58569974">
            <w:pPr>
              <w:pStyle w:val="35"/>
              <w:keepNext w:val="0"/>
              <w:keepLines w:val="0"/>
              <w:pageBreakBefore w:val="0"/>
              <w:kinsoku/>
              <w:wordWrap w:val="0"/>
              <w:overflowPunct/>
              <w:topLinePunct w:val="0"/>
              <w:bidi w:val="0"/>
              <w:spacing w:before="20" w:line="236" w:lineRule="auto"/>
              <w:ind w:left="113" w:right="102" w:firstLine="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2、如招标文件要求以联合体形式参加</w:t>
            </w:r>
            <w:r>
              <w:rPr>
                <w:rFonts w:hint="eastAsia" w:asciiTheme="minorEastAsia" w:hAnsiTheme="minorEastAsia" w:eastAsiaTheme="minorEastAsia" w:cstheme="minorEastAsia"/>
                <w:spacing w:val="1"/>
                <w:sz w:val="24"/>
                <w:szCs w:val="24"/>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w:t>
            </w:r>
            <w:r>
              <w:rPr>
                <w:rFonts w:hint="eastAsia" w:asciiTheme="minorEastAsia" w:hAnsiTheme="minorEastAsia" w:eastAsiaTheme="minorEastAsia" w:cstheme="minorEastAsia"/>
                <w:spacing w:val="-4"/>
                <w:sz w:val="24"/>
                <w:szCs w:val="24"/>
              </w:rPr>
              <w:t>关于预留份额的要求。</w:t>
            </w:r>
          </w:p>
        </w:tc>
        <w:tc>
          <w:tcPr>
            <w:tcW w:w="0" w:type="auto"/>
            <w:vAlign w:val="top"/>
          </w:tcPr>
          <w:p w14:paraId="40A6137E">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6EDD7373">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C337B13">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3034B80A">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A72CA55">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4FCA1FFF">
            <w:pPr>
              <w:pStyle w:val="35"/>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5AAE514D">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38E9A44C">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27D0033">
            <w:pPr>
              <w:pStyle w:val="35"/>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1811B787">
            <w:pPr>
              <w:keepNext w:val="0"/>
              <w:keepLines w:val="0"/>
              <w:pageBreakBefore w:val="0"/>
              <w:kinsoku/>
              <w:wordWrap w:val="0"/>
              <w:overflowPunct/>
              <w:topLinePunct w:val="0"/>
              <w:bidi w:val="0"/>
              <w:spacing w:before="78" w:line="229" w:lineRule="auto"/>
              <w:ind w:left="118" w:right="116" w:hanging="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格式见《投标</w:t>
            </w:r>
            <w:r>
              <w:rPr>
                <w:rFonts w:hint="eastAsia" w:asciiTheme="minorEastAsia" w:hAnsiTheme="minorEastAsia" w:eastAsiaTheme="minorEastAsia" w:cstheme="minorEastAsia"/>
                <w:spacing w:val="-4"/>
                <w:sz w:val="24"/>
                <w:szCs w:val="24"/>
              </w:rPr>
              <w:t>文件格式》</w:t>
            </w:r>
          </w:p>
        </w:tc>
      </w:tr>
      <w:tr w14:paraId="33DDA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0" w:type="auto"/>
            <w:vAlign w:val="top"/>
          </w:tcPr>
          <w:p w14:paraId="30F72CA9">
            <w:pPr>
              <w:pStyle w:val="35"/>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0" w:type="auto"/>
            <w:vAlign w:val="top"/>
          </w:tcPr>
          <w:p w14:paraId="1B9B862C">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本项目的</w:t>
            </w:r>
            <w:r>
              <w:rPr>
                <w:rFonts w:hint="eastAsia" w:asciiTheme="minorEastAsia" w:hAnsiTheme="minorEastAsia" w:eastAsiaTheme="minorEastAsia" w:cstheme="minorEastAsia"/>
                <w:spacing w:val="10"/>
                <w:sz w:val="24"/>
                <w:szCs w:val="24"/>
                <w:lang w:val="en-US" w:eastAsia="zh-CN"/>
              </w:rPr>
              <w:t>其他</w:t>
            </w:r>
            <w:r>
              <w:rPr>
                <w:rFonts w:hint="eastAsia" w:asciiTheme="minorEastAsia" w:hAnsiTheme="minorEastAsia" w:eastAsiaTheme="minorEastAsia" w:cstheme="minorEastAsia"/>
                <w:spacing w:val="10"/>
                <w:sz w:val="24"/>
                <w:szCs w:val="24"/>
              </w:rPr>
              <w:t>资</w:t>
            </w:r>
            <w:r>
              <w:rPr>
                <w:rFonts w:hint="eastAsia" w:asciiTheme="minorEastAsia" w:hAnsiTheme="minorEastAsia" w:eastAsiaTheme="minorEastAsia" w:cstheme="minorEastAsia"/>
                <w:spacing w:val="-3"/>
                <w:sz w:val="24"/>
                <w:szCs w:val="24"/>
              </w:rPr>
              <w:t>格要</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求</w:t>
            </w:r>
          </w:p>
        </w:tc>
        <w:tc>
          <w:tcPr>
            <w:tcW w:w="0" w:type="auto"/>
            <w:vAlign w:val="top"/>
          </w:tcPr>
          <w:p w14:paraId="6651E405">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如有，见第一章《</w:t>
            </w:r>
            <w:r>
              <w:rPr>
                <w:rFonts w:hint="eastAsia" w:asciiTheme="minorEastAsia" w:hAnsiTheme="minorEastAsia" w:eastAsiaTheme="minorEastAsia" w:cstheme="minorEastAsia"/>
                <w:spacing w:val="-2"/>
                <w:sz w:val="24"/>
                <w:szCs w:val="24"/>
                <w:lang w:eastAsia="zh-CN"/>
              </w:rPr>
              <w:t>公开招标公告</w:t>
            </w:r>
            <w:r>
              <w:rPr>
                <w:rFonts w:hint="eastAsia" w:asciiTheme="minorEastAsia" w:hAnsiTheme="minorEastAsia" w:eastAsiaTheme="minorEastAsia" w:cstheme="minorEastAsia"/>
                <w:spacing w:val="-2"/>
                <w:sz w:val="24"/>
                <w:szCs w:val="24"/>
              </w:rPr>
              <w:t>》</w:t>
            </w:r>
          </w:p>
        </w:tc>
        <w:tc>
          <w:tcPr>
            <w:tcW w:w="0" w:type="auto"/>
            <w:vAlign w:val="top"/>
          </w:tcPr>
          <w:p w14:paraId="6F5EF71B">
            <w:pPr>
              <w:pStyle w:val="35"/>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bl>
    <w:p w14:paraId="031BCC5A">
      <w:pPr>
        <w:keepNext w:val="0"/>
        <w:keepLines w:val="0"/>
        <w:pageBreakBefore w:val="0"/>
        <w:widowControl w:val="0"/>
        <w:kinsoku/>
        <w:wordWrap w:val="0"/>
        <w:overflowPunct/>
        <w:topLinePunct w:val="0"/>
        <w:autoSpaceDE w:val="0"/>
        <w:autoSpaceDN w:val="0"/>
        <w:bidi w:val="0"/>
        <w:adjustRightInd w:val="0"/>
        <w:snapToGrid/>
        <w:spacing w:line="360" w:lineRule="auto"/>
        <w:ind w:firstLine="482" w:firstLineChars="200"/>
        <w:jc w:val="both"/>
        <w:textAlignment w:val="auto"/>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z w:val="24"/>
          <w:szCs w:val="24"/>
          <w:lang w:val="en-US" w:eastAsia="zh-CN"/>
        </w:rPr>
        <w:t>说明：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序号1中1-5项证明材料”。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52382346">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p>
    <w:p w14:paraId="2AE88959">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三、评标委员会</w:t>
      </w:r>
    </w:p>
    <w:p w14:paraId="652987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采购人、采购代理机构将根据《中华人民共和国政府采购法》的规定和招标采购项目的特点组建评标委员会，评标委员会由采购人代表和评审专家组成，成员人数应当为5人以上单数，其中评审专家不得少于成员总数的三分之二。采购预算金额在1000万元以上的或者技术复杂或者社会影响较大的采购项目，评标委员会成员人数应当为7人以上单数。</w:t>
      </w:r>
    </w:p>
    <w:p w14:paraId="48AC3FAD">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0BF31045">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3.评标委员会应当严格遵守评审纪律，现场签订评审委员会评审承诺书，并按照客观、公正、审慎的原则，根据采购文件规定的评审程序、评审方法和评审标准进行独立评审。</w:t>
      </w:r>
    </w:p>
    <w:p w14:paraId="18FBF410">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4.评标委员会应当在评审报告上签字，对自己评审意见承担法律责任。</w:t>
      </w:r>
    </w:p>
    <w:p w14:paraId="129FAD67">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5.评审专家未完成评审工作擅自离开评审现场，或者在评审活动中有违法违规行为的，不得获取劳务报酬和报销异地评审差旅费。评审专家以外的其他人员不得获取评审劳务报酬。</w:t>
      </w:r>
    </w:p>
    <w:p w14:paraId="30A8BD44">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647B6FA6">
      <w:pPr>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7.评标委员会或者其成员存在下列情形导致评标结果无效的，采购人、采购代理机构可以重新组建评标委员会进行评标，并书面报告本级财政部门，但采购合同已经履行的除外：</w:t>
      </w:r>
    </w:p>
    <w:p w14:paraId="35451B6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（1）评标委员会组成不符合本办法规定的;</w:t>
      </w:r>
    </w:p>
    <w:p w14:paraId="458999F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（2）政府采购货物和服务招标投标管理办法（87号令）第六十二条第一至五项情形的;</w:t>
      </w:r>
    </w:p>
    <w:p w14:paraId="44CD2F3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（3）评标委员会及其成员独立评标受到非法干预的;</w:t>
      </w:r>
    </w:p>
    <w:p w14:paraId="17F632C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（4）有政府采购法实施条例第七十五条规定的违法行为的。</w:t>
      </w:r>
    </w:p>
    <w:p w14:paraId="6971FA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有违法违规行为的原评标委员会成员不得参加重新组建的评标委员会。</w:t>
      </w:r>
    </w:p>
    <w:p w14:paraId="65D8F08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8.评审活动结束，按照《河南省政府采购评审专家劳务报酬支付标准》的通知(豫财购〔2017〕9号)的规定，发放劳务报酬。</w:t>
      </w:r>
    </w:p>
    <w:p w14:paraId="304C14D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4" w:firstLineChars="200"/>
        <w:jc w:val="both"/>
        <w:textAlignment w:val="baseline"/>
        <w:rPr>
          <w:rFonts w:hint="eastAsia" w:asciiTheme="minorEastAsia" w:hAnsiTheme="minorEastAsia" w:eastAsiaTheme="minorEastAsia" w:cstheme="minorEastAsia"/>
          <w:b/>
          <w:bCs/>
          <w:spacing w:val="3"/>
          <w:sz w:val="24"/>
          <w:szCs w:val="24"/>
          <w:lang w:val="en-US" w:eastAsia="zh-CN"/>
        </w:rPr>
      </w:pPr>
    </w:p>
    <w:p w14:paraId="478C216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b/>
          <w:bCs/>
          <w:spacing w:val="3"/>
          <w:sz w:val="24"/>
          <w:szCs w:val="24"/>
          <w:lang w:val="en-US" w:eastAsia="zh-CN"/>
        </w:rPr>
      </w:pPr>
      <w:r>
        <w:rPr>
          <w:rFonts w:hint="eastAsia" w:asciiTheme="minorEastAsia" w:hAnsiTheme="minorEastAsia" w:eastAsiaTheme="minorEastAsia" w:cstheme="minorEastAsia"/>
          <w:b/>
          <w:bCs/>
          <w:spacing w:val="3"/>
          <w:sz w:val="24"/>
          <w:szCs w:val="24"/>
          <w:lang w:val="en-US" w:eastAsia="zh-CN"/>
        </w:rPr>
        <w:t>四、投标文件的审查</w:t>
      </w:r>
    </w:p>
    <w:p w14:paraId="59394F7C">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投标文件的符合性审查</w:t>
      </w:r>
    </w:p>
    <w:p w14:paraId="0A4A57B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1.1</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评标委员会对资格审查合格的投标人的投标文件进行符合性审查，以</w:t>
      </w:r>
    </w:p>
    <w:p w14:paraId="292866D2">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确定其</w:t>
      </w:r>
      <w:r>
        <w:rPr>
          <w:rFonts w:hint="eastAsia" w:asciiTheme="minorEastAsia" w:hAnsiTheme="minorEastAsia" w:eastAsiaTheme="minorEastAsia" w:cstheme="minorEastAsia"/>
          <w:spacing w:val="-3"/>
          <w:sz w:val="24"/>
          <w:szCs w:val="24"/>
        </w:rPr>
        <w:t>是否满足招标文件的实质性要求。</w:t>
      </w:r>
    </w:p>
    <w:p w14:paraId="01B8601C">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rPr>
        <w:t>1.2</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2A63DDEB">
      <w:pPr>
        <w:pStyle w:val="6"/>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52786853">
      <w:pPr>
        <w:pStyle w:val="6"/>
        <w:keepNext w:val="0"/>
        <w:keepLines w:val="0"/>
        <w:pageBreakBefore w:val="0"/>
        <w:kinsoku/>
        <w:wordWrap w:val="0"/>
        <w:overflowPunct/>
        <w:topLinePunct w:val="0"/>
        <w:bidi w:val="0"/>
        <w:spacing w:before="178" w:line="220" w:lineRule="auto"/>
        <w:ind w:left="364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符合性审查要求</w:t>
      </w:r>
    </w:p>
    <w:p w14:paraId="0A5B99EE">
      <w:pPr>
        <w:keepNext w:val="0"/>
        <w:keepLines w:val="0"/>
        <w:pageBreakBefore w:val="0"/>
        <w:kinsoku/>
        <w:wordWrap w:val="0"/>
        <w:overflowPunct/>
        <w:topLinePunct w:val="0"/>
        <w:bidi w:val="0"/>
        <w:spacing w:line="145" w:lineRule="exact"/>
        <w:jc w:val="both"/>
        <w:rPr>
          <w:rFonts w:hint="eastAsia" w:asciiTheme="minorEastAsia" w:hAnsiTheme="minorEastAsia" w:eastAsiaTheme="minorEastAsia" w:cstheme="minorEastAsia"/>
        </w:rPr>
      </w:pPr>
    </w:p>
    <w:tbl>
      <w:tblPr>
        <w:tblStyle w:val="34"/>
        <w:tblW w:w="828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5791"/>
      </w:tblGrid>
      <w:tr w14:paraId="1DDFC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vAlign w:val="top"/>
          </w:tcPr>
          <w:p w14:paraId="39C968B0">
            <w:pPr>
              <w:keepNext w:val="0"/>
              <w:keepLines w:val="0"/>
              <w:pageBreakBefore w:val="0"/>
              <w:kinsoku/>
              <w:wordWrap w:val="0"/>
              <w:overflowPunct/>
              <w:topLinePunct w:val="0"/>
              <w:bidi w:val="0"/>
              <w:spacing w:before="41" w:line="207" w:lineRule="auto"/>
              <w:ind w:left="14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812" w:type="dxa"/>
            <w:vAlign w:val="top"/>
          </w:tcPr>
          <w:p w14:paraId="6C9B8556">
            <w:pPr>
              <w:keepNext w:val="0"/>
              <w:keepLines w:val="0"/>
              <w:pageBreakBefore w:val="0"/>
              <w:kinsoku/>
              <w:wordWrap w:val="0"/>
              <w:overflowPunct/>
              <w:topLinePunct w:val="0"/>
              <w:bidi w:val="0"/>
              <w:spacing w:before="41" w:line="207" w:lineRule="auto"/>
              <w:ind w:left="43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5791" w:type="dxa"/>
            <w:vAlign w:val="top"/>
          </w:tcPr>
          <w:p w14:paraId="02CAC3B2">
            <w:pPr>
              <w:keepNext w:val="0"/>
              <w:keepLines w:val="0"/>
              <w:pageBreakBefore w:val="0"/>
              <w:kinsoku/>
              <w:wordWrap w:val="0"/>
              <w:overflowPunct/>
              <w:topLinePunct w:val="0"/>
              <w:bidi w:val="0"/>
              <w:spacing w:before="41" w:line="207" w:lineRule="auto"/>
              <w:ind w:left="289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r>
      <w:tr w14:paraId="3DF7E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238E1815">
            <w:pPr>
              <w:pStyle w:val="35"/>
              <w:keepNext w:val="0"/>
              <w:keepLines w:val="0"/>
              <w:pageBreakBefore w:val="0"/>
              <w:kinsoku/>
              <w:wordWrap w:val="0"/>
              <w:overflowPunct/>
              <w:topLinePunct w:val="0"/>
              <w:bidi w:val="0"/>
              <w:spacing w:before="245" w:line="199" w:lineRule="auto"/>
              <w:ind w:left="32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812" w:type="dxa"/>
            <w:vAlign w:val="top"/>
          </w:tcPr>
          <w:p w14:paraId="260B8214">
            <w:pPr>
              <w:keepNext w:val="0"/>
              <w:keepLines w:val="0"/>
              <w:pageBreakBefore w:val="0"/>
              <w:kinsoku/>
              <w:wordWrap w:val="0"/>
              <w:overflowPunct/>
              <w:topLinePunct w:val="0"/>
              <w:bidi w:val="0"/>
              <w:spacing w:before="222" w:line="219" w:lineRule="auto"/>
              <w:ind w:left="11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授权委托书</w:t>
            </w:r>
          </w:p>
        </w:tc>
        <w:tc>
          <w:tcPr>
            <w:tcW w:w="5791" w:type="dxa"/>
            <w:vAlign w:val="top"/>
          </w:tcPr>
          <w:p w14:paraId="5212613A">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按招标文件要求</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供授权委托书</w:t>
            </w:r>
            <w:r>
              <w:rPr>
                <w:rFonts w:hint="eastAsia" w:asciiTheme="minorEastAsia" w:hAnsiTheme="minorEastAsia" w:eastAsiaTheme="minorEastAsia" w:cstheme="minorEastAsia"/>
                <w:spacing w:val="-3"/>
                <w:sz w:val="24"/>
                <w:szCs w:val="24"/>
                <w:lang w:eastAsia="zh-CN"/>
              </w:rPr>
              <w:t>。</w:t>
            </w:r>
          </w:p>
        </w:tc>
      </w:tr>
      <w:tr w14:paraId="5F8BB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0BAE7E55">
            <w:pPr>
              <w:pStyle w:val="35"/>
              <w:keepNext w:val="0"/>
              <w:keepLines w:val="0"/>
              <w:pageBreakBefore w:val="0"/>
              <w:kinsoku/>
              <w:wordWrap w:val="0"/>
              <w:overflowPunct/>
              <w:topLinePunct w:val="0"/>
              <w:bidi w:val="0"/>
              <w:spacing w:before="244" w:line="201" w:lineRule="auto"/>
              <w:ind w:left="3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w:t>
            </w:r>
          </w:p>
        </w:tc>
        <w:tc>
          <w:tcPr>
            <w:tcW w:w="1812" w:type="dxa"/>
            <w:vAlign w:val="center"/>
          </w:tcPr>
          <w:p w14:paraId="0EB5C30C">
            <w:pPr>
              <w:keepNext w:val="0"/>
              <w:keepLines w:val="0"/>
              <w:pageBreakBefore w:val="0"/>
              <w:kinsoku/>
              <w:wordWrap w:val="0"/>
              <w:overflowPunct/>
              <w:topLinePunct w:val="0"/>
              <w:bidi w:val="0"/>
              <w:spacing w:before="223" w:line="220"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投标完整性</w:t>
            </w:r>
          </w:p>
        </w:tc>
        <w:tc>
          <w:tcPr>
            <w:tcW w:w="5791" w:type="dxa"/>
            <w:vAlign w:val="center"/>
          </w:tcPr>
          <w:p w14:paraId="4032DD35">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pacing w:val="-3"/>
                <w:sz w:val="24"/>
                <w:szCs w:val="24"/>
              </w:rPr>
            </w:pPr>
            <w:r>
              <w:rPr>
                <w:rFonts w:hint="eastAsia" w:asciiTheme="minorEastAsia" w:hAnsiTheme="minorEastAsia" w:eastAsiaTheme="minorEastAsia" w:cstheme="minorEastAsia"/>
                <w:spacing w:val="-3"/>
                <w:sz w:val="24"/>
                <w:szCs w:val="24"/>
              </w:rPr>
              <w:t>未将一个采购包中的内容拆分投标；</w:t>
            </w:r>
          </w:p>
          <w:p w14:paraId="44A1E6BB">
            <w:pPr>
              <w:keepNext w:val="0"/>
              <w:keepLines w:val="0"/>
              <w:pageBreakBefore w:val="0"/>
              <w:kinsoku/>
              <w:wordWrap w:val="0"/>
              <w:overflowPunct/>
              <w:topLinePunct w:val="0"/>
              <w:bidi w:val="0"/>
              <w:spacing w:before="222" w:line="184" w:lineRule="auto"/>
              <w:ind w:left="1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eastAsia="zh-CN"/>
              </w:rPr>
              <w:t>投标人对所投招标文件中所列的所有内容进行投标。</w:t>
            </w:r>
          </w:p>
        </w:tc>
      </w:tr>
      <w:tr w14:paraId="7C1A1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3E50B9D5">
            <w:pPr>
              <w:pStyle w:val="35"/>
              <w:keepNext w:val="0"/>
              <w:keepLines w:val="0"/>
              <w:pageBreakBefore w:val="0"/>
              <w:kinsoku/>
              <w:wordWrap w:val="0"/>
              <w:overflowPunct/>
              <w:topLinePunct w:val="0"/>
              <w:bidi w:val="0"/>
              <w:spacing w:before="245" w:line="201"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812" w:type="dxa"/>
            <w:vAlign w:val="top"/>
          </w:tcPr>
          <w:p w14:paraId="61B10110">
            <w:pPr>
              <w:keepNext w:val="0"/>
              <w:keepLines w:val="0"/>
              <w:pageBreakBefore w:val="0"/>
              <w:kinsoku/>
              <w:wordWrap w:val="0"/>
              <w:overflowPunct/>
              <w:topLinePunct w:val="0"/>
              <w:bidi w:val="0"/>
              <w:spacing w:before="221" w:line="219"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投标报价</w:t>
            </w:r>
          </w:p>
        </w:tc>
        <w:tc>
          <w:tcPr>
            <w:tcW w:w="5791" w:type="dxa"/>
            <w:vAlign w:val="top"/>
          </w:tcPr>
          <w:p w14:paraId="5A19490C">
            <w:pPr>
              <w:pStyle w:val="35"/>
              <w:keepNext w:val="0"/>
              <w:keepLines w:val="0"/>
              <w:pageBreakBefore w:val="0"/>
              <w:kinsoku/>
              <w:wordWrap w:val="0"/>
              <w:overflowPunct/>
              <w:topLinePunct w:val="0"/>
              <w:bidi w:val="0"/>
              <w:spacing w:before="69" w:line="228" w:lineRule="auto"/>
              <w:ind w:left="117" w:right="29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投标报价未超过招标文件中规定的项目/采购包预算金额或者</w:t>
            </w:r>
            <w:r>
              <w:rPr>
                <w:rFonts w:hint="eastAsia" w:asciiTheme="minorEastAsia" w:hAnsiTheme="minorEastAsia" w:eastAsiaTheme="minorEastAsia" w:cstheme="minorEastAsia"/>
                <w:spacing w:val="-5"/>
                <w:sz w:val="24"/>
                <w:szCs w:val="24"/>
              </w:rPr>
              <w:t>项目/采购包最高限价</w:t>
            </w:r>
            <w:r>
              <w:rPr>
                <w:rFonts w:hint="eastAsia" w:asciiTheme="minorEastAsia" w:hAnsiTheme="minorEastAsia" w:eastAsiaTheme="minorEastAsia" w:cstheme="minorEastAsia"/>
                <w:spacing w:val="-5"/>
                <w:sz w:val="24"/>
                <w:szCs w:val="24"/>
                <w:lang w:eastAsia="zh-CN"/>
              </w:rPr>
              <w:t>。</w:t>
            </w:r>
          </w:p>
        </w:tc>
      </w:tr>
      <w:tr w14:paraId="20FD7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562C990A">
            <w:pPr>
              <w:pStyle w:val="35"/>
              <w:keepNext w:val="0"/>
              <w:keepLines w:val="0"/>
              <w:pageBreakBefore w:val="0"/>
              <w:kinsoku/>
              <w:wordWrap w:val="0"/>
              <w:overflowPunct/>
              <w:topLinePunct w:val="0"/>
              <w:bidi w:val="0"/>
              <w:spacing w:before="247" w:line="199" w:lineRule="auto"/>
              <w:ind w:left="30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4</w:t>
            </w:r>
          </w:p>
        </w:tc>
        <w:tc>
          <w:tcPr>
            <w:tcW w:w="1812" w:type="dxa"/>
            <w:vAlign w:val="top"/>
          </w:tcPr>
          <w:p w14:paraId="0D744143">
            <w:pPr>
              <w:keepNext w:val="0"/>
              <w:keepLines w:val="0"/>
              <w:pageBreakBefore w:val="0"/>
              <w:kinsoku/>
              <w:wordWrap w:val="0"/>
              <w:overflowPunct/>
              <w:topLinePunct w:val="0"/>
              <w:bidi w:val="0"/>
              <w:spacing w:before="223"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报价唯一性</w:t>
            </w:r>
          </w:p>
        </w:tc>
        <w:tc>
          <w:tcPr>
            <w:tcW w:w="5791" w:type="dxa"/>
            <w:vAlign w:val="top"/>
          </w:tcPr>
          <w:p w14:paraId="7A2632E9">
            <w:pPr>
              <w:keepNext w:val="0"/>
              <w:keepLines w:val="0"/>
              <w:pageBreakBefore w:val="0"/>
              <w:kinsoku/>
              <w:wordWrap w:val="0"/>
              <w:overflowPunct/>
              <w:topLinePunct w:val="0"/>
              <w:bidi w:val="0"/>
              <w:spacing w:before="68" w:line="230" w:lineRule="auto"/>
              <w:ind w:left="133" w:right="136" w:hanging="1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投标文件未出现可选择性或可调整的报价（招标文件另有规定</w:t>
            </w:r>
            <w:r>
              <w:rPr>
                <w:rFonts w:hint="eastAsia" w:asciiTheme="minorEastAsia" w:hAnsiTheme="minorEastAsia" w:eastAsiaTheme="minorEastAsia" w:cstheme="minorEastAsia"/>
                <w:spacing w:val="-17"/>
                <w:sz w:val="24"/>
                <w:szCs w:val="24"/>
              </w:rPr>
              <w:t>的除外</w:t>
            </w:r>
            <w:r>
              <w:rPr>
                <w:rFonts w:hint="eastAsia" w:asciiTheme="minorEastAsia" w:hAnsiTheme="minorEastAsia" w:eastAsiaTheme="minorEastAsia" w:cstheme="minorEastAsia"/>
                <w:spacing w:val="-9"/>
                <w:sz w:val="24"/>
                <w:szCs w:val="24"/>
              </w:rPr>
              <w:t>）</w:t>
            </w:r>
            <w:r>
              <w:rPr>
                <w:rFonts w:hint="eastAsia" w:asciiTheme="minorEastAsia" w:hAnsiTheme="minorEastAsia" w:eastAsiaTheme="minorEastAsia" w:cstheme="minorEastAsia"/>
                <w:spacing w:val="-9"/>
                <w:sz w:val="24"/>
                <w:szCs w:val="24"/>
                <w:lang w:eastAsia="zh-CN"/>
              </w:rPr>
              <w:t>。</w:t>
            </w:r>
          </w:p>
        </w:tc>
      </w:tr>
      <w:tr w14:paraId="0DCCD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54C68072">
            <w:pPr>
              <w:pStyle w:val="35"/>
              <w:keepNext w:val="0"/>
              <w:keepLines w:val="0"/>
              <w:pageBreakBefore w:val="0"/>
              <w:kinsoku/>
              <w:wordWrap w:val="0"/>
              <w:overflowPunct/>
              <w:topLinePunct w:val="0"/>
              <w:bidi w:val="0"/>
              <w:spacing w:before="248" w:line="199" w:lineRule="auto"/>
              <w:ind w:left="31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1812" w:type="dxa"/>
            <w:vAlign w:val="top"/>
          </w:tcPr>
          <w:p w14:paraId="31085E6C">
            <w:pPr>
              <w:keepNext w:val="0"/>
              <w:keepLines w:val="0"/>
              <w:pageBreakBefore w:val="0"/>
              <w:kinsoku/>
              <w:wordWrap w:val="0"/>
              <w:overflowPunct/>
              <w:topLinePunct w:val="0"/>
              <w:bidi w:val="0"/>
              <w:spacing w:before="222" w:line="221" w:lineRule="auto"/>
              <w:ind w:left="1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投标有效期</w:t>
            </w:r>
          </w:p>
        </w:tc>
        <w:tc>
          <w:tcPr>
            <w:tcW w:w="5791" w:type="dxa"/>
            <w:vAlign w:val="top"/>
          </w:tcPr>
          <w:p w14:paraId="21DDE4A1">
            <w:pPr>
              <w:keepNext w:val="0"/>
              <w:keepLines w:val="0"/>
              <w:pageBreakBefore w:val="0"/>
              <w:kinsoku/>
              <w:wordWrap w:val="0"/>
              <w:overflowPunct/>
              <w:topLinePunct w:val="0"/>
              <w:bidi w:val="0"/>
              <w:spacing w:before="70" w:line="229" w:lineRule="auto"/>
              <w:ind w:left="117"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投标文件中承诺的投标有效期满足招标文件中载明的投标有效</w:t>
            </w:r>
            <w:r>
              <w:rPr>
                <w:rFonts w:hint="eastAsia" w:asciiTheme="minorEastAsia" w:hAnsiTheme="minorEastAsia" w:eastAsiaTheme="minorEastAsia" w:cstheme="minorEastAsia"/>
                <w:spacing w:val="-15"/>
                <w:sz w:val="24"/>
                <w:szCs w:val="24"/>
              </w:rPr>
              <w:t>期的</w:t>
            </w:r>
            <w:r>
              <w:rPr>
                <w:rFonts w:hint="eastAsia" w:asciiTheme="minorEastAsia" w:hAnsiTheme="minorEastAsia" w:eastAsiaTheme="minorEastAsia" w:cstheme="minorEastAsia"/>
                <w:spacing w:val="-15"/>
                <w:sz w:val="24"/>
                <w:szCs w:val="24"/>
                <w:lang w:eastAsia="zh-CN"/>
              </w:rPr>
              <w:t>。</w:t>
            </w:r>
          </w:p>
        </w:tc>
      </w:tr>
      <w:tr w14:paraId="5B828B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30793F58">
            <w:pPr>
              <w:pStyle w:val="35"/>
              <w:keepNext w:val="0"/>
              <w:keepLines w:val="0"/>
              <w:pageBreakBefore w:val="0"/>
              <w:kinsoku/>
              <w:wordWrap w:val="0"/>
              <w:overflowPunct/>
              <w:topLinePunct w:val="0"/>
              <w:bidi w:val="0"/>
              <w:spacing w:before="244" w:line="202" w:lineRule="auto"/>
              <w:ind w:left="3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6</w:t>
            </w:r>
          </w:p>
        </w:tc>
        <w:tc>
          <w:tcPr>
            <w:tcW w:w="1812" w:type="dxa"/>
            <w:vAlign w:val="top"/>
          </w:tcPr>
          <w:p w14:paraId="77BA914C">
            <w:pPr>
              <w:keepNext w:val="0"/>
              <w:keepLines w:val="0"/>
              <w:pageBreakBefore w:val="0"/>
              <w:kinsoku/>
              <w:wordWrap w:val="0"/>
              <w:overflowPunct/>
              <w:topLinePunct w:val="0"/>
              <w:bidi w:val="0"/>
              <w:spacing w:before="224" w:line="220"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实质性格式</w:t>
            </w:r>
          </w:p>
        </w:tc>
        <w:tc>
          <w:tcPr>
            <w:tcW w:w="5791" w:type="dxa"/>
            <w:vAlign w:val="top"/>
          </w:tcPr>
          <w:p w14:paraId="65D966B3">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标记为</w:t>
            </w:r>
            <w:r>
              <w:rPr>
                <w:rFonts w:hint="eastAsia" w:asciiTheme="minorEastAsia" w:hAnsiTheme="minorEastAsia" w:eastAsiaTheme="minorEastAsia" w:cstheme="minorEastAsia"/>
                <w:spacing w:val="-1"/>
                <w:sz w:val="24"/>
                <w:szCs w:val="24"/>
              </w:rPr>
              <w:t>实质性格式的文件均按招标文件要求</w:t>
            </w:r>
            <w:r>
              <w:rPr>
                <w:rFonts w:hint="eastAsia" w:asciiTheme="minorEastAsia" w:hAnsiTheme="minorEastAsia" w:eastAsiaTheme="minorEastAsia" w:cstheme="minorEastAsia"/>
                <w:spacing w:val="-1"/>
                <w:sz w:val="24"/>
                <w:szCs w:val="24"/>
                <w:lang w:val="en-US" w:eastAsia="zh-CN"/>
              </w:rPr>
              <w:t>提</w:t>
            </w:r>
            <w:r>
              <w:rPr>
                <w:rFonts w:hint="eastAsia" w:asciiTheme="minorEastAsia" w:hAnsiTheme="minorEastAsia" w:eastAsiaTheme="minorEastAsia" w:cstheme="minorEastAsia"/>
                <w:spacing w:val="-1"/>
                <w:sz w:val="24"/>
                <w:szCs w:val="24"/>
              </w:rPr>
              <w:t>供且签署、盖</w:t>
            </w:r>
            <w:r>
              <w:rPr>
                <w:rFonts w:hint="eastAsia" w:asciiTheme="minorEastAsia" w:hAnsiTheme="minorEastAsia" w:eastAsiaTheme="minorEastAsia" w:cstheme="minorEastAsia"/>
                <w:spacing w:val="-17"/>
                <w:sz w:val="24"/>
                <w:szCs w:val="24"/>
              </w:rPr>
              <w:t>章的</w:t>
            </w:r>
            <w:r>
              <w:rPr>
                <w:rFonts w:hint="eastAsia" w:asciiTheme="minorEastAsia" w:hAnsiTheme="minorEastAsia" w:eastAsiaTheme="minorEastAsia" w:cstheme="minorEastAsia"/>
                <w:spacing w:val="-17"/>
                <w:sz w:val="24"/>
                <w:szCs w:val="24"/>
                <w:lang w:eastAsia="zh-CN"/>
              </w:rPr>
              <w:t>。</w:t>
            </w:r>
          </w:p>
        </w:tc>
      </w:tr>
      <w:tr w14:paraId="5A451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top"/>
          </w:tcPr>
          <w:p w14:paraId="2A543EF3">
            <w:pPr>
              <w:pStyle w:val="35"/>
              <w:keepNext w:val="0"/>
              <w:keepLines w:val="0"/>
              <w:pageBreakBefore w:val="0"/>
              <w:kinsoku/>
              <w:wordWrap w:val="0"/>
              <w:overflowPunct/>
              <w:topLinePunct w:val="0"/>
              <w:bidi w:val="0"/>
              <w:spacing w:before="247"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7</w:t>
            </w:r>
          </w:p>
        </w:tc>
        <w:tc>
          <w:tcPr>
            <w:tcW w:w="1812" w:type="dxa"/>
            <w:vAlign w:val="top"/>
          </w:tcPr>
          <w:p w14:paraId="73BCB35B">
            <w:pPr>
              <w:keepNext w:val="0"/>
              <w:keepLines w:val="0"/>
              <w:pageBreakBefore w:val="0"/>
              <w:kinsoku/>
              <w:wordWrap w:val="0"/>
              <w:overflowPunct/>
              <w:topLinePunct w:val="0"/>
              <w:bidi w:val="0"/>
              <w:spacing w:before="72" w:line="230" w:lineRule="auto"/>
              <w:ind w:left="112" w:right="123" w:hanging="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报价的修正（如</w:t>
            </w:r>
            <w:r>
              <w:rPr>
                <w:rFonts w:hint="eastAsia" w:asciiTheme="minorEastAsia" w:hAnsiTheme="minorEastAsia" w:eastAsiaTheme="minorEastAsia" w:cstheme="minorEastAsia"/>
                <w:spacing w:val="-7"/>
                <w:sz w:val="24"/>
                <w:szCs w:val="24"/>
              </w:rPr>
              <w:t>有）</w:t>
            </w:r>
          </w:p>
        </w:tc>
        <w:tc>
          <w:tcPr>
            <w:tcW w:w="5791" w:type="dxa"/>
            <w:vAlign w:val="top"/>
          </w:tcPr>
          <w:p w14:paraId="3EA1F469">
            <w:pPr>
              <w:keepNext w:val="0"/>
              <w:keepLines w:val="0"/>
              <w:pageBreakBefore w:val="0"/>
              <w:kinsoku/>
              <w:wordWrap w:val="0"/>
              <w:overflowPunct/>
              <w:topLinePunct w:val="0"/>
              <w:bidi w:val="0"/>
              <w:spacing w:before="72" w:line="229" w:lineRule="auto"/>
              <w:ind w:left="114" w:right="136" w:firstLine="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不涉及报价修正，或投标文件报价出现前后不一致时，投标人</w:t>
            </w:r>
            <w:r>
              <w:rPr>
                <w:rFonts w:hint="eastAsia" w:asciiTheme="minorEastAsia" w:hAnsiTheme="minorEastAsia" w:eastAsiaTheme="minorEastAsia" w:cstheme="minorEastAsia"/>
                <w:spacing w:val="-2"/>
                <w:sz w:val="24"/>
                <w:szCs w:val="24"/>
              </w:rPr>
              <w:t>对修正后的报价予以确认</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rPr>
              <w:t>如有）</w:t>
            </w:r>
          </w:p>
        </w:tc>
      </w:tr>
      <w:tr w14:paraId="1A4A5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top"/>
          </w:tcPr>
          <w:p w14:paraId="193BF9E2">
            <w:pPr>
              <w:pStyle w:val="35"/>
              <w:keepNext w:val="0"/>
              <w:keepLines w:val="0"/>
              <w:pageBreakBefore w:val="0"/>
              <w:kinsoku/>
              <w:wordWrap w:val="0"/>
              <w:overflowPunct/>
              <w:topLinePunct w:val="0"/>
              <w:bidi w:val="0"/>
              <w:spacing w:line="304" w:lineRule="auto"/>
              <w:jc w:val="center"/>
              <w:rPr>
                <w:rFonts w:hint="eastAsia" w:asciiTheme="minorEastAsia" w:hAnsiTheme="minorEastAsia" w:eastAsiaTheme="minorEastAsia" w:cstheme="minorEastAsia"/>
              </w:rPr>
            </w:pPr>
          </w:p>
          <w:p w14:paraId="6D0DF018">
            <w:pPr>
              <w:pStyle w:val="35"/>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lang w:val="en-US" w:eastAsia="zh-CN"/>
              </w:rPr>
              <w:t>8</w:t>
            </w:r>
          </w:p>
        </w:tc>
        <w:tc>
          <w:tcPr>
            <w:tcW w:w="1812" w:type="dxa"/>
            <w:vAlign w:val="top"/>
          </w:tcPr>
          <w:p w14:paraId="1137E1EA">
            <w:pPr>
              <w:pStyle w:val="35"/>
              <w:keepNext w:val="0"/>
              <w:keepLines w:val="0"/>
              <w:pageBreakBefore w:val="0"/>
              <w:kinsoku/>
              <w:wordWrap w:val="0"/>
              <w:overflowPunct/>
              <w:topLinePunct w:val="0"/>
              <w:bidi w:val="0"/>
              <w:spacing w:line="271" w:lineRule="auto"/>
              <w:jc w:val="both"/>
              <w:rPr>
                <w:rFonts w:hint="eastAsia" w:asciiTheme="minorEastAsia" w:hAnsiTheme="minorEastAsia" w:eastAsiaTheme="minorEastAsia" w:cstheme="minorEastAsia"/>
              </w:rPr>
            </w:pPr>
          </w:p>
          <w:p w14:paraId="171F6E54">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报价合理性</w:t>
            </w:r>
          </w:p>
        </w:tc>
        <w:tc>
          <w:tcPr>
            <w:tcW w:w="5791" w:type="dxa"/>
            <w:vAlign w:val="top"/>
          </w:tcPr>
          <w:p w14:paraId="66E2FFFC">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spacing w:val="-3"/>
                <w:sz w:val="24"/>
                <w:szCs w:val="24"/>
              </w:rPr>
              <w:t>评标委员会要求在规定时间内证明其报价合理性的</w:t>
            </w:r>
            <w:r>
              <w:rPr>
                <w:rFonts w:hint="eastAsia" w:asciiTheme="minorEastAsia" w:hAnsiTheme="minorEastAsia" w:eastAsiaTheme="minorEastAsia" w:cstheme="minorEastAsia"/>
                <w:spacing w:val="-3"/>
                <w:sz w:val="24"/>
                <w:szCs w:val="24"/>
                <w:lang w:eastAsia="zh-CN"/>
              </w:rPr>
              <w:t>。</w:t>
            </w:r>
          </w:p>
        </w:tc>
      </w:tr>
      <w:tr w14:paraId="5C6C4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top"/>
          </w:tcPr>
          <w:p w14:paraId="093BEE7A">
            <w:pPr>
              <w:pStyle w:val="35"/>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9</w:t>
            </w:r>
          </w:p>
        </w:tc>
        <w:tc>
          <w:tcPr>
            <w:tcW w:w="1812" w:type="dxa"/>
            <w:vAlign w:val="top"/>
          </w:tcPr>
          <w:p w14:paraId="0791FE92">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交货时间</w:t>
            </w:r>
          </w:p>
          <w:p w14:paraId="6EDFB74B">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服务期限</w:t>
            </w:r>
          </w:p>
        </w:tc>
        <w:tc>
          <w:tcPr>
            <w:tcW w:w="5791" w:type="dxa"/>
            <w:vAlign w:val="center"/>
          </w:tcPr>
          <w:p w14:paraId="06A26726">
            <w:pPr>
              <w:keepNext w:val="0"/>
              <w:keepLines w:val="0"/>
              <w:pageBreakBefore w:val="0"/>
              <w:kinsoku/>
              <w:wordWrap w:val="0"/>
              <w:overflowPunct/>
              <w:topLinePunct w:val="0"/>
              <w:bidi w:val="0"/>
              <w:spacing w:before="69" w:line="196" w:lineRule="auto"/>
              <w:ind w:left="122" w:right="129" w:hanging="7"/>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5012B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2C165795">
            <w:pPr>
              <w:pStyle w:val="35"/>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10</w:t>
            </w:r>
          </w:p>
        </w:tc>
        <w:tc>
          <w:tcPr>
            <w:tcW w:w="1812" w:type="dxa"/>
            <w:vAlign w:val="center"/>
          </w:tcPr>
          <w:p w14:paraId="3FD67925">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2"/>
                <w:sz w:val="24"/>
                <w:szCs w:val="24"/>
                <w:lang w:val="en-US" w:eastAsia="zh-CN"/>
              </w:rPr>
              <w:t>质保期</w:t>
            </w:r>
          </w:p>
          <w:p w14:paraId="62603EDF">
            <w:pPr>
              <w:keepNext w:val="0"/>
              <w:keepLines w:val="0"/>
              <w:pageBreakBefore w:val="0"/>
              <w:kinsoku/>
              <w:wordWrap w:val="0"/>
              <w:overflowPunct/>
              <w:topLinePunct w:val="0"/>
              <w:bidi w:val="0"/>
              <w:spacing w:before="78" w:line="219" w:lineRule="auto"/>
              <w:ind w:left="110"/>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1"/>
                <w:sz w:val="24"/>
                <w:szCs w:val="24"/>
              </w:rPr>
              <w:t>□</w:t>
            </w:r>
            <w:r>
              <w:rPr>
                <w:rFonts w:hint="eastAsia" w:asciiTheme="minorEastAsia" w:hAnsiTheme="minorEastAsia" w:eastAsiaTheme="minorEastAsia" w:cstheme="minorEastAsia"/>
                <w:spacing w:val="-1"/>
                <w:sz w:val="24"/>
                <w:szCs w:val="24"/>
                <w:lang w:val="en-US" w:eastAsia="zh-CN"/>
              </w:rPr>
              <w:t>服务质量</w:t>
            </w:r>
          </w:p>
        </w:tc>
        <w:tc>
          <w:tcPr>
            <w:tcW w:w="5791" w:type="dxa"/>
            <w:vAlign w:val="center"/>
          </w:tcPr>
          <w:p w14:paraId="615E7E73">
            <w:pPr>
              <w:keepNext w:val="0"/>
              <w:keepLines w:val="0"/>
              <w:pageBreakBefore w:val="0"/>
              <w:kinsoku/>
              <w:wordWrap w:val="0"/>
              <w:overflowPunct/>
              <w:topLinePunct w:val="0"/>
              <w:bidi w:val="0"/>
              <w:spacing w:before="41" w:line="228" w:lineRule="auto"/>
              <w:ind w:left="113" w:right="136"/>
              <w:jc w:val="both"/>
              <w:rPr>
                <w:rFonts w:hint="eastAsia" w:asciiTheme="minorEastAsia" w:hAnsiTheme="minorEastAsia" w:eastAsiaTheme="minorEastAsia" w:cstheme="minorEastAsia"/>
                <w:spacing w:val="-1"/>
                <w:sz w:val="24"/>
                <w:szCs w:val="24"/>
                <w:lang w:eastAsia="zh-CN"/>
              </w:rPr>
            </w:pPr>
            <w:r>
              <w:rPr>
                <w:rFonts w:hint="eastAsia" w:asciiTheme="minorEastAsia" w:hAnsiTheme="minorEastAsia" w:eastAsiaTheme="minorEastAsia" w:cstheme="minorEastAsia"/>
                <w:spacing w:val="-1"/>
                <w:sz w:val="24"/>
                <w:szCs w:val="24"/>
              </w:rPr>
              <w:t>是否符合招标要求</w:t>
            </w:r>
            <w:r>
              <w:rPr>
                <w:rFonts w:hint="eastAsia" w:asciiTheme="minorEastAsia" w:hAnsiTheme="minorEastAsia" w:eastAsiaTheme="minorEastAsia" w:cstheme="minorEastAsia"/>
                <w:spacing w:val="-1"/>
                <w:sz w:val="24"/>
                <w:szCs w:val="24"/>
                <w:lang w:eastAsia="zh-CN"/>
              </w:rPr>
              <w:t>。</w:t>
            </w:r>
          </w:p>
        </w:tc>
      </w:tr>
      <w:tr w14:paraId="1DAAA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top"/>
          </w:tcPr>
          <w:p w14:paraId="25665586">
            <w:pPr>
              <w:pStyle w:val="35"/>
              <w:keepNext w:val="0"/>
              <w:keepLines w:val="0"/>
              <w:pageBreakBefore w:val="0"/>
              <w:kinsoku/>
              <w:wordWrap w:val="0"/>
              <w:overflowPunct/>
              <w:topLinePunct w:val="0"/>
              <w:bidi w:val="0"/>
              <w:spacing w:line="301" w:lineRule="auto"/>
              <w:jc w:val="center"/>
              <w:rPr>
                <w:rFonts w:hint="eastAsia" w:asciiTheme="minorEastAsia" w:hAnsiTheme="minorEastAsia" w:eastAsiaTheme="minorEastAsia" w:cstheme="minorEastAsia"/>
              </w:rPr>
            </w:pPr>
          </w:p>
          <w:p w14:paraId="0A5E0E6A">
            <w:pPr>
              <w:pStyle w:val="35"/>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11</w:t>
            </w:r>
          </w:p>
        </w:tc>
        <w:tc>
          <w:tcPr>
            <w:tcW w:w="1812" w:type="dxa"/>
            <w:vAlign w:val="top"/>
          </w:tcPr>
          <w:p w14:paraId="523560F8">
            <w:pPr>
              <w:pStyle w:val="35"/>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5C231E3E">
            <w:pPr>
              <w:keepNext w:val="0"/>
              <w:keepLines w:val="0"/>
              <w:pageBreakBefore w:val="0"/>
              <w:kinsoku/>
              <w:wordWrap w:val="0"/>
              <w:overflowPunct/>
              <w:topLinePunct w:val="0"/>
              <w:bidi w:val="0"/>
              <w:spacing w:before="78" w:line="220" w:lineRule="auto"/>
              <w:ind w:left="12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公平竞争</w:t>
            </w:r>
          </w:p>
        </w:tc>
        <w:tc>
          <w:tcPr>
            <w:tcW w:w="5791" w:type="dxa"/>
            <w:vAlign w:val="top"/>
          </w:tcPr>
          <w:p w14:paraId="05FECE68">
            <w:pPr>
              <w:keepNext w:val="0"/>
              <w:keepLines w:val="0"/>
              <w:pageBreakBefore w:val="0"/>
              <w:kinsoku/>
              <w:wordWrap w:val="0"/>
              <w:overflowPunct/>
              <w:topLinePunct w:val="0"/>
              <w:bidi w:val="0"/>
              <w:spacing w:before="38" w:line="228" w:lineRule="auto"/>
              <w:ind w:left="113" w:right="136" w:firstLine="4"/>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spacing w:val="-12"/>
                <w:sz w:val="24"/>
                <w:szCs w:val="24"/>
              </w:rPr>
              <w:t>情形的</w:t>
            </w:r>
            <w:r>
              <w:rPr>
                <w:rFonts w:hint="eastAsia" w:asciiTheme="minorEastAsia" w:hAnsiTheme="minorEastAsia" w:eastAsiaTheme="minorEastAsia" w:cstheme="minorEastAsia"/>
                <w:spacing w:val="-12"/>
                <w:sz w:val="24"/>
                <w:szCs w:val="24"/>
                <w:lang w:eastAsia="zh-CN"/>
              </w:rPr>
              <w:t>。</w:t>
            </w:r>
          </w:p>
        </w:tc>
      </w:tr>
      <w:tr w14:paraId="3373B2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1264F078">
            <w:pPr>
              <w:pStyle w:val="35"/>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34C33747">
            <w:pPr>
              <w:pStyle w:val="35"/>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0BE934D5">
            <w:pPr>
              <w:pStyle w:val="35"/>
              <w:keepNext w:val="0"/>
              <w:keepLines w:val="0"/>
              <w:pageBreakBefore w:val="0"/>
              <w:kinsoku/>
              <w:wordWrap w:val="0"/>
              <w:overflowPunct/>
              <w:topLinePunct w:val="0"/>
              <w:bidi w:val="0"/>
              <w:spacing w:line="307" w:lineRule="auto"/>
              <w:jc w:val="center"/>
              <w:rPr>
                <w:rFonts w:hint="eastAsia" w:asciiTheme="minorEastAsia" w:hAnsiTheme="minorEastAsia" w:eastAsiaTheme="minorEastAsia" w:cstheme="minorEastAsia"/>
              </w:rPr>
            </w:pPr>
          </w:p>
          <w:p w14:paraId="4D081CA3">
            <w:pPr>
              <w:pStyle w:val="35"/>
              <w:keepNext w:val="0"/>
              <w:keepLines w:val="0"/>
              <w:pageBreakBefore w:val="0"/>
              <w:kinsoku/>
              <w:wordWrap w:val="0"/>
              <w:overflowPunct/>
              <w:topLinePunct w:val="0"/>
              <w:bidi w:val="0"/>
              <w:spacing w:before="69" w:line="199" w:lineRule="auto"/>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5"/>
                <w:sz w:val="24"/>
                <w:szCs w:val="24"/>
                <w:lang w:val="en-US" w:eastAsia="zh-CN"/>
              </w:rPr>
              <w:t>12</w:t>
            </w:r>
          </w:p>
        </w:tc>
        <w:tc>
          <w:tcPr>
            <w:tcW w:w="1812" w:type="dxa"/>
            <w:vAlign w:val="top"/>
          </w:tcPr>
          <w:p w14:paraId="1FE719E1">
            <w:pPr>
              <w:pStyle w:val="35"/>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0DC5CCC9">
            <w:pPr>
              <w:pStyle w:val="35"/>
              <w:keepNext w:val="0"/>
              <w:keepLines w:val="0"/>
              <w:pageBreakBefore w:val="0"/>
              <w:kinsoku/>
              <w:wordWrap w:val="0"/>
              <w:overflowPunct/>
              <w:topLinePunct w:val="0"/>
              <w:bidi w:val="0"/>
              <w:spacing w:line="296" w:lineRule="auto"/>
              <w:jc w:val="both"/>
              <w:rPr>
                <w:rFonts w:hint="eastAsia" w:asciiTheme="minorEastAsia" w:hAnsiTheme="minorEastAsia" w:eastAsiaTheme="minorEastAsia" w:cstheme="minorEastAsia"/>
              </w:rPr>
            </w:pPr>
          </w:p>
          <w:p w14:paraId="5782FDCF">
            <w:pPr>
              <w:pStyle w:val="35"/>
              <w:keepNext w:val="0"/>
              <w:keepLines w:val="0"/>
              <w:pageBreakBefore w:val="0"/>
              <w:kinsoku/>
              <w:wordWrap w:val="0"/>
              <w:overflowPunct/>
              <w:topLinePunct w:val="0"/>
              <w:bidi w:val="0"/>
              <w:spacing w:line="297" w:lineRule="auto"/>
              <w:jc w:val="both"/>
              <w:rPr>
                <w:rFonts w:hint="eastAsia" w:asciiTheme="minorEastAsia" w:hAnsiTheme="minorEastAsia" w:eastAsiaTheme="minorEastAsia" w:cstheme="minorEastAsia"/>
              </w:rPr>
            </w:pPr>
          </w:p>
          <w:p w14:paraId="4C286722">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串通投标</w:t>
            </w:r>
          </w:p>
        </w:tc>
        <w:tc>
          <w:tcPr>
            <w:tcW w:w="5791" w:type="dxa"/>
            <w:vMerge w:val="restart"/>
            <w:vAlign w:val="top"/>
          </w:tcPr>
          <w:p w14:paraId="657BA3FF">
            <w:pPr>
              <w:keepNext w:val="0"/>
              <w:keepLines w:val="0"/>
              <w:pageBreakBefore w:val="0"/>
              <w:kinsoku/>
              <w:wordWrap w:val="0"/>
              <w:overflowPunct/>
              <w:topLinePunct w:val="0"/>
              <w:bidi w:val="0"/>
              <w:spacing w:before="42" w:line="234" w:lineRule="auto"/>
              <w:ind w:left="113" w:right="2" w:firstLine="5"/>
              <w:jc w:val="both"/>
              <w:rPr>
                <w:rFonts w:hint="eastAsia"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
                <w:sz w:val="24"/>
                <w:szCs w:val="24"/>
              </w:rPr>
              <w:t>不存在《政府采购货物和服务招标投标管理办法》视为投标人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7"/>
                <w:sz w:val="24"/>
                <w:szCs w:val="24"/>
              </w:rPr>
              <w:t>一）不同投标人的投标文件由同一单位或者</w:t>
            </w:r>
            <w:r>
              <w:rPr>
                <w:rFonts w:hint="eastAsia" w:asciiTheme="minorEastAsia" w:hAnsiTheme="minorEastAsia" w:eastAsiaTheme="minorEastAsia" w:cstheme="minorEastAsia"/>
                <w:spacing w:val="-8"/>
                <w:sz w:val="24"/>
                <w:szCs w:val="24"/>
              </w:rPr>
              <w:t>个人编制</w:t>
            </w:r>
            <w:r>
              <w:rPr>
                <w:rFonts w:hint="eastAsia" w:asciiTheme="minorEastAsia" w:hAnsiTheme="minorEastAsia" w:eastAsiaTheme="minorEastAsia" w:cstheme="minorEastAsia"/>
                <w:spacing w:val="-31"/>
                <w:sz w:val="24"/>
                <w:szCs w:val="24"/>
              </w:rPr>
              <w:t>；（</w:t>
            </w:r>
            <w:r>
              <w:rPr>
                <w:rFonts w:hint="eastAsia" w:asciiTheme="minorEastAsia" w:hAnsiTheme="minorEastAsia" w:eastAsiaTheme="minorEastAsia" w:cstheme="minorEastAsia"/>
                <w:spacing w:val="-8"/>
                <w:sz w:val="24"/>
                <w:szCs w:val="24"/>
              </w:rPr>
              <w:t>二）不同投标人委托同一单位或者个人办</w:t>
            </w:r>
            <w:r>
              <w:rPr>
                <w:rFonts w:hint="eastAsia" w:asciiTheme="minorEastAsia" w:hAnsiTheme="minorEastAsia" w:eastAsiaTheme="minorEastAsia" w:cstheme="minorEastAsia"/>
                <w:spacing w:val="-9"/>
                <w:sz w:val="24"/>
                <w:szCs w:val="24"/>
              </w:rPr>
              <w:t>理投标事</w:t>
            </w:r>
            <w:r>
              <w:rPr>
                <w:rFonts w:hint="eastAsia" w:asciiTheme="minorEastAsia" w:hAnsiTheme="minorEastAsia" w:eastAsiaTheme="minorEastAsia" w:cstheme="minorEastAsia"/>
                <w:spacing w:val="-6"/>
                <w:sz w:val="24"/>
                <w:szCs w:val="24"/>
              </w:rPr>
              <w:t>宜</w:t>
            </w:r>
            <w:r>
              <w:rPr>
                <w:rFonts w:hint="eastAsia" w:asciiTheme="minorEastAsia" w:hAnsiTheme="minorEastAsia" w:eastAsiaTheme="minorEastAsia" w:cstheme="minorEastAsia"/>
                <w:spacing w:val="-59"/>
                <w:sz w:val="24"/>
                <w:szCs w:val="24"/>
              </w:rPr>
              <w:t>；（</w:t>
            </w:r>
            <w:r>
              <w:rPr>
                <w:rFonts w:hint="eastAsia" w:asciiTheme="minorEastAsia" w:hAnsiTheme="minorEastAsia" w:eastAsiaTheme="minorEastAsia" w:cstheme="minorEastAsia"/>
                <w:spacing w:val="-6"/>
                <w:sz w:val="24"/>
                <w:szCs w:val="24"/>
              </w:rPr>
              <w:t>三）不同投标人的投标文件载明的项目管理成员或者联系人员为同一人</w:t>
            </w:r>
            <w:r>
              <w:rPr>
                <w:rFonts w:hint="eastAsia" w:asciiTheme="minorEastAsia" w:hAnsiTheme="minorEastAsia" w:eastAsiaTheme="minorEastAsia" w:cstheme="minorEastAsia"/>
                <w:spacing w:val="-57"/>
                <w:sz w:val="24"/>
                <w:szCs w:val="24"/>
              </w:rPr>
              <w:t>；（</w:t>
            </w:r>
            <w:r>
              <w:rPr>
                <w:rFonts w:hint="eastAsia" w:asciiTheme="minorEastAsia" w:hAnsiTheme="minorEastAsia" w:eastAsiaTheme="minorEastAsia" w:cstheme="minorEastAsia"/>
                <w:spacing w:val="-6"/>
                <w:sz w:val="24"/>
                <w:szCs w:val="24"/>
              </w:rPr>
              <w:t>四）不同投标人的投标文件异常一</w:t>
            </w:r>
            <w:r>
              <w:rPr>
                <w:rFonts w:hint="eastAsia" w:asciiTheme="minorEastAsia" w:hAnsiTheme="minorEastAsia" w:eastAsiaTheme="minorEastAsia" w:cstheme="minorEastAsia"/>
                <w:spacing w:val="-7"/>
                <w:sz w:val="24"/>
                <w:szCs w:val="24"/>
              </w:rPr>
              <w:t>致或者投标</w:t>
            </w:r>
            <w:r>
              <w:rPr>
                <w:rFonts w:hint="eastAsia" w:asciiTheme="minorEastAsia" w:hAnsiTheme="minorEastAsia" w:eastAsiaTheme="minorEastAsia" w:cstheme="minorEastAsia"/>
                <w:spacing w:val="-18"/>
                <w:sz w:val="24"/>
                <w:szCs w:val="24"/>
              </w:rPr>
              <w:t>报价呈规律性差异</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五）不同投标人的投标文件相互混装</w:t>
            </w:r>
            <w:r>
              <w:rPr>
                <w:rFonts w:hint="eastAsia" w:asciiTheme="minorEastAsia" w:hAnsiTheme="minorEastAsia" w:eastAsiaTheme="minorEastAsia" w:cstheme="minorEastAsia"/>
                <w:spacing w:val="-32"/>
                <w:sz w:val="24"/>
                <w:szCs w:val="24"/>
              </w:rPr>
              <w:t>；（</w:t>
            </w:r>
            <w:r>
              <w:rPr>
                <w:rFonts w:hint="eastAsia" w:asciiTheme="minorEastAsia" w:hAnsiTheme="minorEastAsia" w:eastAsiaTheme="minorEastAsia" w:cstheme="minorEastAsia"/>
                <w:spacing w:val="-18"/>
                <w:sz w:val="24"/>
                <w:szCs w:val="24"/>
              </w:rPr>
              <w:t>六）</w:t>
            </w:r>
            <w:r>
              <w:rPr>
                <w:rFonts w:hint="eastAsia" w:asciiTheme="minorEastAsia" w:hAnsiTheme="minorEastAsia" w:eastAsiaTheme="minorEastAsia" w:cstheme="minorEastAsia"/>
                <w:spacing w:val="-1"/>
                <w:sz w:val="24"/>
                <w:szCs w:val="24"/>
              </w:rPr>
              <w:t>不同投标人的投标保证金从同一单位或者个人的账户转出；</w:t>
            </w:r>
            <w:r>
              <w:rPr>
                <w:rFonts w:hint="eastAsia" w:asciiTheme="minorEastAsia" w:hAnsiTheme="minorEastAsia" w:eastAsiaTheme="minorEastAsia" w:cstheme="minorEastAsia"/>
                <w:snapToGrid w:val="0"/>
                <w:color w:val="000000"/>
                <w:spacing w:val="-1"/>
                <w:kern w:val="0"/>
                <w:sz w:val="24"/>
                <w:szCs w:val="24"/>
                <w:lang w:val="en-US" w:eastAsia="zh-CN" w:bidi="ar-SA"/>
              </w:rPr>
              <w:t>不存在</w:t>
            </w:r>
            <w:r>
              <w:rPr>
                <w:rFonts w:hint="eastAsia" w:asciiTheme="minorEastAsia" w:hAnsiTheme="minorEastAsia" w:eastAsiaTheme="minorEastAsia" w:cstheme="minorEastAsia"/>
                <w:snapToGrid w:val="0"/>
                <w:color w:val="000000"/>
                <w:spacing w:val="-1"/>
                <w:kern w:val="0"/>
                <w:sz w:val="24"/>
                <w:szCs w:val="24"/>
                <w:lang w:val="en-US" w:eastAsia="en-US" w:bidi="ar-SA"/>
              </w:rPr>
              <w:t>南阳市财政局关于防范供应商串通投标促进政府采购公平竞争的通知（宛财购〔2022〕3号）</w:t>
            </w:r>
            <w:r>
              <w:rPr>
                <w:rFonts w:hint="eastAsia" w:asciiTheme="minorEastAsia" w:hAnsiTheme="minorEastAsia" w:eastAsiaTheme="minorEastAsia" w:cstheme="minorEastAsia"/>
                <w:spacing w:val="-1"/>
                <w:sz w:val="24"/>
                <w:szCs w:val="24"/>
              </w:rPr>
              <w:t>投标人</w:t>
            </w:r>
            <w:r>
              <w:rPr>
                <w:rFonts w:hint="eastAsia" w:asciiTheme="minorEastAsia" w:hAnsiTheme="minorEastAsia" w:eastAsiaTheme="minorEastAsia" w:cstheme="minorEastAsia"/>
                <w:spacing w:val="-7"/>
                <w:sz w:val="24"/>
                <w:szCs w:val="24"/>
              </w:rPr>
              <w:t>串通投标的情形</w:t>
            </w:r>
            <w:r>
              <w:rPr>
                <w:rFonts w:hint="eastAsia" w:asciiTheme="minorEastAsia" w:hAnsiTheme="minorEastAsia" w:eastAsiaTheme="minorEastAsia" w:cstheme="minorEastAsia"/>
                <w:spacing w:val="-19"/>
                <w:sz w:val="24"/>
                <w:szCs w:val="24"/>
              </w:rPr>
              <w:t>：</w:t>
            </w:r>
          </w:p>
          <w:p w14:paraId="69181B9D">
            <w:pPr>
              <w:keepNext w:val="0"/>
              <w:keepLines w:val="0"/>
              <w:pageBreakBefore w:val="0"/>
              <w:widowControl/>
              <w:kinsoku/>
              <w:wordWrap w:val="0"/>
              <w:overflowPunct/>
              <w:topLinePunct w:val="0"/>
              <w:autoSpaceDE w:val="0"/>
              <w:autoSpaceDN w:val="0"/>
              <w:bidi w:val="0"/>
              <w:adjustRightInd w:val="0"/>
              <w:snapToGrid w:val="0"/>
              <w:spacing w:line="234" w:lineRule="auto"/>
              <w:ind w:left="0" w:right="0" w:firstLine="5"/>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一</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）不同供应商的电子投标（响应）文件上传的计算机网卡MAC地址、CPU序列号和硬盘序列号等硬件信息相同</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二</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）不同供应商的投标（响应）文件由同一电子设备编制、打印、加密或上传；（</w:t>
            </w:r>
            <w:r>
              <w:rPr>
                <w:rFonts w:hint="eastAsia" w:asciiTheme="minorEastAsia" w:hAnsiTheme="minorEastAsia" w:eastAsiaTheme="minorEastAsia" w:cstheme="minorEastAsia"/>
                <w:snapToGrid w:val="0"/>
                <w:color w:val="000000"/>
                <w:spacing w:val="-1"/>
                <w:kern w:val="0"/>
                <w:sz w:val="24"/>
                <w:szCs w:val="24"/>
                <w:lang w:val="en-US" w:eastAsia="zh-CN" w:bidi="ar-SA"/>
              </w:rPr>
              <w:t>三</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）不同供应商的投标（响应）文件由同一电子设备打印、复印；（</w:t>
            </w:r>
            <w:r>
              <w:rPr>
                <w:rFonts w:hint="eastAsia" w:asciiTheme="minorEastAsia" w:hAnsiTheme="minorEastAsia" w:eastAsiaTheme="minorEastAsia" w:cstheme="minorEastAsia"/>
                <w:snapToGrid w:val="0"/>
                <w:color w:val="000000"/>
                <w:spacing w:val="-1"/>
                <w:kern w:val="0"/>
                <w:sz w:val="24"/>
                <w:szCs w:val="24"/>
                <w:lang w:val="en-US" w:eastAsia="zh-CN" w:bidi="ar-SA"/>
              </w:rPr>
              <w:t>四</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）不同供应商的投标（响应）文件由同一人送达或分发，或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w:t>
            </w:r>
            <w:r>
              <w:rPr>
                <w:rFonts w:hint="eastAsia" w:asciiTheme="minorEastAsia" w:hAnsiTheme="minorEastAsia" w:eastAsiaTheme="minorEastAsia" w:cstheme="minorEastAsia"/>
                <w:snapToGrid w:val="0"/>
                <w:color w:val="000000"/>
                <w:spacing w:val="-1"/>
                <w:kern w:val="0"/>
                <w:sz w:val="24"/>
                <w:szCs w:val="24"/>
                <w:lang w:val="en-US" w:eastAsia="zh-CN" w:bidi="ar-SA"/>
              </w:rPr>
              <w:t>联系人</w:t>
            </w:r>
            <w:r>
              <w:rPr>
                <w:rFonts w:hint="eastAsia" w:asciiTheme="minorEastAsia" w:hAnsiTheme="minorEastAsia" w:eastAsiaTheme="minorEastAsia" w:cstheme="minorEastAsia"/>
                <w:snapToGrid w:val="0"/>
                <w:color w:val="000000"/>
                <w:spacing w:val="-1"/>
                <w:kern w:val="0"/>
                <w:sz w:val="24"/>
                <w:szCs w:val="24"/>
                <w:lang w:val="en-US" w:eastAsia="en-US" w:bidi="ar-SA"/>
              </w:rPr>
              <w:t>为同一人或不同联系人</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联系电话一致</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五</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）不同供应商的投标（响应）文件内容</w:t>
            </w:r>
            <w:r>
              <w:rPr>
                <w:rFonts w:hint="eastAsia" w:asciiTheme="minorEastAsia" w:hAnsiTheme="minorEastAsia" w:eastAsiaTheme="minorEastAsia" w:cstheme="minorEastAsia"/>
                <w:snapToGrid w:val="0"/>
                <w:color w:val="000000"/>
                <w:spacing w:val="-1"/>
                <w:kern w:val="0"/>
                <w:sz w:val="24"/>
                <w:szCs w:val="24"/>
                <w:lang w:val="en-US" w:eastAsia="zh-CN" w:bidi="ar-SA"/>
              </w:rPr>
              <w:t>存在</w:t>
            </w:r>
            <w:r>
              <w:rPr>
                <w:rFonts w:hint="eastAsia" w:asciiTheme="minorEastAsia" w:hAnsiTheme="minorEastAsia" w:eastAsiaTheme="minorEastAsia" w:cstheme="minorEastAsia"/>
                <w:snapToGrid w:val="0"/>
                <w:color w:val="000000"/>
                <w:spacing w:val="-1"/>
                <w:kern w:val="0"/>
                <w:sz w:val="24"/>
                <w:szCs w:val="24"/>
                <w:lang w:val="en-US" w:eastAsia="en-US" w:bidi="ar-SA"/>
              </w:rPr>
              <w:t>两处以上</w:t>
            </w:r>
            <w:r>
              <w:rPr>
                <w:rFonts w:hint="eastAsia" w:asciiTheme="minorEastAsia" w:hAnsiTheme="minorEastAsia" w:eastAsiaTheme="minorEastAsia" w:cstheme="minorEastAsia"/>
                <w:snapToGrid w:val="0"/>
                <w:color w:val="000000"/>
                <w:spacing w:val="-1"/>
                <w:kern w:val="0"/>
                <w:sz w:val="24"/>
                <w:szCs w:val="24"/>
                <w:lang w:val="en-US" w:eastAsia="zh-CN" w:bidi="ar-SA"/>
              </w:rPr>
              <w:t>细节错误</w:t>
            </w:r>
            <w:r>
              <w:rPr>
                <w:rFonts w:hint="eastAsia" w:asciiTheme="minorEastAsia" w:hAnsiTheme="minorEastAsia" w:eastAsiaTheme="minorEastAsia" w:cstheme="minorEastAsia"/>
                <w:snapToGrid w:val="0"/>
                <w:color w:val="000000"/>
                <w:spacing w:val="-1"/>
                <w:kern w:val="0"/>
                <w:sz w:val="24"/>
                <w:szCs w:val="24"/>
                <w:lang w:val="en-US" w:eastAsia="en-US" w:bidi="ar-SA"/>
              </w:rPr>
              <w:t>一致；（</w:t>
            </w:r>
            <w:r>
              <w:rPr>
                <w:rFonts w:hint="eastAsia" w:asciiTheme="minorEastAsia" w:hAnsiTheme="minorEastAsia" w:eastAsiaTheme="minorEastAsia" w:cstheme="minorEastAsia"/>
                <w:snapToGrid w:val="0"/>
                <w:color w:val="000000"/>
                <w:spacing w:val="-1"/>
                <w:kern w:val="0"/>
                <w:sz w:val="24"/>
                <w:szCs w:val="24"/>
                <w:lang w:val="en-US" w:eastAsia="zh-CN" w:bidi="ar-SA"/>
              </w:rPr>
              <w:t>六</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）不同供应商的法定代表人、委托代理人、项目经理、项目负责人</w:t>
            </w:r>
            <w:r>
              <w:rPr>
                <w:rFonts w:hint="eastAsia" w:asciiTheme="minorEastAsia" w:hAnsiTheme="minorEastAsia" w:eastAsiaTheme="minorEastAsia" w:cstheme="minorEastAsia"/>
                <w:snapToGrid w:val="0"/>
                <w:color w:val="000000"/>
                <w:spacing w:val="-1"/>
                <w:kern w:val="0"/>
                <w:sz w:val="24"/>
                <w:szCs w:val="24"/>
                <w:lang w:val="en-US" w:eastAsia="zh-CN" w:bidi="ar-SA"/>
              </w:rPr>
              <w:t>等由</w:t>
            </w:r>
            <w:r>
              <w:rPr>
                <w:rFonts w:hint="eastAsia" w:asciiTheme="minorEastAsia" w:hAnsiTheme="minorEastAsia" w:eastAsiaTheme="minorEastAsia" w:cstheme="minorEastAsia"/>
                <w:snapToGrid w:val="0"/>
                <w:color w:val="000000"/>
                <w:spacing w:val="-1"/>
                <w:kern w:val="0"/>
                <w:sz w:val="24"/>
                <w:szCs w:val="24"/>
                <w:lang w:val="en-US" w:eastAsia="en-US" w:bidi="ar-SA"/>
              </w:rPr>
              <w:t>同一单位缴纳社会保险或</w:t>
            </w:r>
            <w:r>
              <w:rPr>
                <w:rFonts w:hint="eastAsia" w:asciiTheme="minorEastAsia" w:hAnsiTheme="minorEastAsia" w:eastAsiaTheme="minorEastAsia" w:cstheme="minorEastAsia"/>
                <w:snapToGrid w:val="0"/>
                <w:color w:val="000000"/>
                <w:spacing w:val="-1"/>
                <w:kern w:val="0"/>
                <w:sz w:val="24"/>
                <w:szCs w:val="24"/>
                <w:lang w:val="en-US" w:eastAsia="zh-CN" w:bidi="ar-SA"/>
              </w:rPr>
              <w:t>者</w:t>
            </w:r>
            <w:r>
              <w:rPr>
                <w:rFonts w:hint="eastAsia" w:asciiTheme="minorEastAsia" w:hAnsiTheme="minorEastAsia" w:eastAsiaTheme="minorEastAsia" w:cstheme="minorEastAsia"/>
                <w:snapToGrid w:val="0"/>
                <w:color w:val="000000"/>
                <w:spacing w:val="-1"/>
                <w:kern w:val="0"/>
                <w:sz w:val="24"/>
                <w:szCs w:val="24"/>
                <w:lang w:val="en-US" w:eastAsia="en-US" w:bidi="ar-SA"/>
              </w:rPr>
              <w:t>领取报酬</w:t>
            </w:r>
            <w:r>
              <w:rPr>
                <w:rFonts w:hint="eastAsia" w:asciiTheme="minorEastAsia" w:hAnsiTheme="minorEastAsia" w:eastAsiaTheme="minorEastAsia" w:cstheme="minorEastAsia"/>
                <w:snapToGrid w:val="0"/>
                <w:color w:val="000000"/>
                <w:spacing w:val="-1"/>
                <w:kern w:val="0"/>
                <w:sz w:val="24"/>
                <w:szCs w:val="24"/>
                <w:lang w:val="en-US" w:eastAsia="zh-CN" w:bidi="ar-SA"/>
              </w:rPr>
              <w:t>的</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七</w:t>
            </w:r>
            <w:r>
              <w:rPr>
                <w:rFonts w:hint="eastAsia" w:asciiTheme="minorEastAsia" w:hAnsiTheme="minorEastAsia" w:eastAsiaTheme="minorEastAsia" w:cstheme="minorEastAsia"/>
                <w:snapToGrid w:val="0"/>
                <w:color w:val="000000"/>
                <w:spacing w:val="-1"/>
                <w:kern w:val="0"/>
                <w:sz w:val="24"/>
                <w:szCs w:val="24"/>
                <w:lang w:val="en-US" w:eastAsia="en-US" w:bidi="ar-SA"/>
              </w:rPr>
              <w:t>）不同供应商投标</w:t>
            </w:r>
            <w:r>
              <w:rPr>
                <w:rFonts w:hint="eastAsia" w:asciiTheme="minorEastAsia" w:hAnsiTheme="minorEastAsia" w:eastAsiaTheme="minorEastAsia" w:cstheme="minorEastAsia"/>
                <w:snapToGrid w:val="0"/>
                <w:color w:val="000000"/>
                <w:spacing w:val="-1"/>
                <w:kern w:val="0"/>
                <w:sz w:val="24"/>
                <w:szCs w:val="24"/>
                <w:lang w:val="en-US" w:eastAsia="zh-CN" w:bidi="ar-SA"/>
              </w:rPr>
              <w:t>（响应）</w:t>
            </w:r>
            <w:r>
              <w:rPr>
                <w:rFonts w:hint="eastAsia" w:asciiTheme="minorEastAsia" w:hAnsiTheme="minorEastAsia" w:eastAsiaTheme="minorEastAsia" w:cstheme="minorEastAsia"/>
                <w:snapToGrid w:val="0"/>
                <w:color w:val="000000"/>
                <w:spacing w:val="-1"/>
                <w:kern w:val="0"/>
                <w:sz w:val="24"/>
                <w:szCs w:val="24"/>
                <w:lang w:val="en-US" w:eastAsia="en-US" w:bidi="ar-SA"/>
              </w:rPr>
              <w:t>文件中的法定代表人或负责人签名出自同一人</w:t>
            </w:r>
            <w:r>
              <w:rPr>
                <w:rFonts w:hint="eastAsia" w:asciiTheme="minorEastAsia" w:hAnsiTheme="minorEastAsia" w:eastAsiaTheme="minorEastAsia" w:cstheme="minorEastAsia"/>
                <w:snapToGrid w:val="0"/>
                <w:color w:val="000000"/>
                <w:spacing w:val="-1"/>
                <w:kern w:val="0"/>
                <w:sz w:val="24"/>
                <w:szCs w:val="24"/>
                <w:lang w:val="en-US" w:eastAsia="zh-CN" w:bidi="ar-SA"/>
              </w:rPr>
              <w:t>之手</w:t>
            </w:r>
            <w:r>
              <w:rPr>
                <w:rFonts w:hint="eastAsia" w:asciiTheme="minorEastAsia" w:hAnsiTheme="minorEastAsia" w:eastAsiaTheme="minorEastAsia" w:cstheme="minorEastAsia"/>
                <w:snapToGrid w:val="0"/>
                <w:color w:val="000000"/>
                <w:spacing w:val="-1"/>
                <w:kern w:val="0"/>
                <w:sz w:val="24"/>
                <w:szCs w:val="24"/>
                <w:lang w:val="en-US" w:eastAsia="en-US" w:bidi="ar-SA"/>
              </w:rPr>
              <w:t>；（</w:t>
            </w:r>
            <w:r>
              <w:rPr>
                <w:rFonts w:hint="eastAsia" w:asciiTheme="minorEastAsia" w:hAnsiTheme="minorEastAsia" w:eastAsiaTheme="minorEastAsia" w:cstheme="minorEastAsia"/>
                <w:snapToGrid w:val="0"/>
                <w:color w:val="000000"/>
                <w:spacing w:val="-1"/>
                <w:kern w:val="0"/>
                <w:sz w:val="24"/>
                <w:szCs w:val="24"/>
                <w:lang w:val="en-US" w:eastAsia="zh-CN" w:bidi="ar-SA"/>
              </w:rPr>
              <w:t>八</w:t>
            </w:r>
            <w:r>
              <w:rPr>
                <w:rFonts w:hint="eastAsia" w:asciiTheme="minorEastAsia" w:hAnsiTheme="minorEastAsia" w:eastAsiaTheme="minorEastAsia" w:cstheme="minorEastAsia"/>
                <w:snapToGrid w:val="0"/>
                <w:color w:val="000000"/>
                <w:spacing w:val="-1"/>
                <w:kern w:val="0"/>
                <w:sz w:val="24"/>
                <w:szCs w:val="24"/>
                <w:lang w:val="en-US" w:eastAsia="en-US" w:bidi="ar-SA"/>
              </w:rPr>
              <w:t>）其他涉嫌串通的情形。</w:t>
            </w:r>
          </w:p>
        </w:tc>
      </w:tr>
      <w:tr w14:paraId="4E4CA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top"/>
          </w:tcPr>
          <w:p w14:paraId="2C3A0D50">
            <w:pPr>
              <w:pStyle w:val="35"/>
              <w:keepNext w:val="0"/>
              <w:keepLines w:val="0"/>
              <w:pageBreakBefore w:val="0"/>
              <w:kinsoku/>
              <w:wordWrap w:val="0"/>
              <w:overflowPunct/>
              <w:topLinePunct w:val="0"/>
              <w:bidi w:val="0"/>
              <w:spacing w:before="69" w:line="199" w:lineRule="auto"/>
              <w:jc w:val="center"/>
              <w:rPr>
                <w:rFonts w:hint="eastAsia" w:asciiTheme="minorEastAsia" w:hAnsiTheme="minorEastAsia" w:eastAsiaTheme="minorEastAsia" w:cstheme="minorEastAsia"/>
                <w:spacing w:val="5"/>
                <w:sz w:val="24"/>
                <w:szCs w:val="24"/>
                <w:lang w:val="en-US" w:eastAsia="zh-CN"/>
              </w:rPr>
            </w:pPr>
          </w:p>
        </w:tc>
        <w:tc>
          <w:tcPr>
            <w:tcW w:w="1812" w:type="dxa"/>
            <w:vAlign w:val="top"/>
          </w:tcPr>
          <w:p w14:paraId="2876665E">
            <w:pPr>
              <w:keepNext w:val="0"/>
              <w:keepLines w:val="0"/>
              <w:pageBreakBefore w:val="0"/>
              <w:kinsoku/>
              <w:wordWrap w:val="0"/>
              <w:overflowPunct/>
              <w:topLinePunct w:val="0"/>
              <w:bidi w:val="0"/>
              <w:spacing w:before="78" w:line="221" w:lineRule="auto"/>
              <w:ind w:left="134"/>
              <w:jc w:val="both"/>
              <w:rPr>
                <w:rFonts w:hint="eastAsia" w:asciiTheme="minorEastAsia" w:hAnsiTheme="minorEastAsia" w:eastAsiaTheme="minorEastAsia" w:cstheme="minorEastAsia"/>
                <w:spacing w:val="-6"/>
                <w:sz w:val="24"/>
                <w:szCs w:val="24"/>
              </w:rPr>
            </w:pPr>
          </w:p>
        </w:tc>
        <w:tc>
          <w:tcPr>
            <w:tcW w:w="5791" w:type="dxa"/>
            <w:vMerge w:val="continue"/>
            <w:vAlign w:val="top"/>
          </w:tcPr>
          <w:p w14:paraId="6DE1E76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val="0"/>
              <w:autoSpaceDN w:val="0"/>
              <w:bidi w:val="0"/>
              <w:adjustRightInd w:val="0"/>
              <w:snapToGrid w:val="0"/>
              <w:spacing w:before="0" w:beforeAutospacing="0" w:after="0" w:afterAutospacing="0"/>
              <w:ind w:left="0" w:right="0" w:firstLine="0"/>
              <w:jc w:val="both"/>
              <w:textAlignment w:val="baseline"/>
              <w:rPr>
                <w:rFonts w:hint="eastAsia" w:asciiTheme="minorEastAsia" w:hAnsiTheme="minorEastAsia" w:eastAsiaTheme="minorEastAsia" w:cstheme="minorEastAsia"/>
                <w:spacing w:val="-1"/>
                <w:sz w:val="24"/>
                <w:szCs w:val="24"/>
              </w:rPr>
            </w:pPr>
          </w:p>
        </w:tc>
      </w:tr>
      <w:tr w14:paraId="1C6FA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top"/>
          </w:tcPr>
          <w:p w14:paraId="1F36340F">
            <w:pPr>
              <w:pStyle w:val="35"/>
              <w:keepNext w:val="0"/>
              <w:keepLines w:val="0"/>
              <w:pageBreakBefore w:val="0"/>
              <w:kinsoku/>
              <w:wordWrap w:val="0"/>
              <w:overflowPunct/>
              <w:topLinePunct w:val="0"/>
              <w:bidi w:val="0"/>
              <w:spacing w:before="248" w:line="202"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3</w:t>
            </w:r>
          </w:p>
        </w:tc>
        <w:tc>
          <w:tcPr>
            <w:tcW w:w="1812" w:type="dxa"/>
            <w:vAlign w:val="top"/>
          </w:tcPr>
          <w:p w14:paraId="6CB22D37">
            <w:pPr>
              <w:keepNext w:val="0"/>
              <w:keepLines w:val="0"/>
              <w:pageBreakBefore w:val="0"/>
              <w:kinsoku/>
              <w:wordWrap w:val="0"/>
              <w:overflowPunct/>
              <w:topLinePunct w:val="0"/>
              <w:bidi w:val="0"/>
              <w:spacing w:before="228" w:line="219" w:lineRule="auto"/>
              <w:ind w:left="13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附加条件</w:t>
            </w:r>
          </w:p>
        </w:tc>
        <w:tc>
          <w:tcPr>
            <w:tcW w:w="5791" w:type="dxa"/>
            <w:vAlign w:val="top"/>
          </w:tcPr>
          <w:p w14:paraId="7A005DED">
            <w:pPr>
              <w:keepNext w:val="0"/>
              <w:keepLines w:val="0"/>
              <w:pageBreakBefore w:val="0"/>
              <w:kinsoku/>
              <w:wordWrap w:val="0"/>
              <w:overflowPunct/>
              <w:topLinePunct w:val="0"/>
              <w:bidi w:val="0"/>
              <w:spacing w:before="228" w:line="219" w:lineRule="auto"/>
              <w:ind w:left="11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3"/>
                <w:sz w:val="24"/>
                <w:szCs w:val="24"/>
              </w:rPr>
              <w:t>投标文件未含有采购人不能接受的附加条件</w:t>
            </w:r>
            <w:r>
              <w:rPr>
                <w:rFonts w:hint="eastAsia" w:asciiTheme="minorEastAsia" w:hAnsiTheme="minorEastAsia" w:eastAsiaTheme="minorEastAsia" w:cstheme="minorEastAsia"/>
                <w:spacing w:val="-4"/>
                <w:sz w:val="24"/>
                <w:szCs w:val="24"/>
              </w:rPr>
              <w:t>的</w:t>
            </w:r>
            <w:r>
              <w:rPr>
                <w:rFonts w:hint="eastAsia" w:asciiTheme="minorEastAsia" w:hAnsiTheme="minorEastAsia" w:eastAsiaTheme="minorEastAsia" w:cstheme="minorEastAsia"/>
                <w:spacing w:val="-4"/>
                <w:sz w:val="24"/>
                <w:szCs w:val="24"/>
                <w:lang w:eastAsia="zh-CN"/>
              </w:rPr>
              <w:t>。</w:t>
            </w:r>
          </w:p>
        </w:tc>
      </w:tr>
      <w:tr w14:paraId="273DF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vAlign w:val="top"/>
          </w:tcPr>
          <w:p w14:paraId="78202F77">
            <w:pPr>
              <w:pStyle w:val="35"/>
              <w:keepNext w:val="0"/>
              <w:keepLines w:val="0"/>
              <w:pageBreakBefore w:val="0"/>
              <w:kinsoku/>
              <w:wordWrap w:val="0"/>
              <w:overflowPunct/>
              <w:topLinePunct w:val="0"/>
              <w:bidi w:val="0"/>
              <w:spacing w:before="252" w:line="199"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5"/>
                <w:sz w:val="24"/>
                <w:szCs w:val="24"/>
                <w:lang w:val="en-US" w:eastAsia="zh-CN"/>
              </w:rPr>
              <w:t>4</w:t>
            </w:r>
          </w:p>
        </w:tc>
        <w:tc>
          <w:tcPr>
            <w:tcW w:w="1812" w:type="dxa"/>
            <w:vAlign w:val="top"/>
          </w:tcPr>
          <w:p w14:paraId="58737BAF">
            <w:pPr>
              <w:keepNext w:val="0"/>
              <w:keepLines w:val="0"/>
              <w:pageBreakBefore w:val="0"/>
              <w:kinsoku/>
              <w:wordWrap w:val="0"/>
              <w:overflowPunct/>
              <w:topLinePunct w:val="0"/>
              <w:bidi w:val="0"/>
              <w:spacing w:before="226" w:line="221" w:lineRule="auto"/>
              <w:ind w:left="11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其他无效情形</w:t>
            </w:r>
          </w:p>
        </w:tc>
        <w:tc>
          <w:tcPr>
            <w:tcW w:w="5791" w:type="dxa"/>
            <w:vAlign w:val="top"/>
          </w:tcPr>
          <w:p w14:paraId="10F5766C">
            <w:pPr>
              <w:keepNext w:val="0"/>
              <w:keepLines w:val="0"/>
              <w:pageBreakBefore w:val="0"/>
              <w:kinsoku/>
              <w:wordWrap w:val="0"/>
              <w:overflowPunct/>
              <w:topLinePunct w:val="0"/>
              <w:bidi w:val="0"/>
              <w:spacing w:before="74" w:line="229" w:lineRule="auto"/>
              <w:ind w:left="115" w:right="136" w:firstLine="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投标人、投标文件不存在不符合法律、法规和招标文件规定的</w:t>
            </w:r>
            <w:r>
              <w:rPr>
                <w:rFonts w:hint="eastAsia" w:asciiTheme="minorEastAsia" w:hAnsiTheme="minorEastAsia" w:eastAsiaTheme="minorEastAsia" w:cstheme="minorEastAsia"/>
                <w:spacing w:val="-6"/>
                <w:sz w:val="24"/>
                <w:szCs w:val="24"/>
              </w:rPr>
              <w:t>其他无效情形。</w:t>
            </w:r>
          </w:p>
        </w:tc>
      </w:tr>
    </w:tbl>
    <w:p w14:paraId="2532BA37">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2.技术审查</w:t>
      </w:r>
    </w:p>
    <w:p w14:paraId="2A9A9493">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审查投标设备的技术指标、技术性能及产品技术说明等：</w:t>
      </w:r>
    </w:p>
    <w:p w14:paraId="422A7091">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2.1投标人提供的产品必须为符合国家质量标准的全新产品，国家对投标产品有强制性要求的，投标人应出具相应的质量证明文件。</w:t>
      </w:r>
    </w:p>
    <w:p w14:paraId="3BDE7DC7">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highlight w:val="none"/>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 xml:space="preserve">2.2投标人应提供主要产品的技术参数、技术性能说明；同时提供其官方网站下载的产品技术说明。中标人应向采购人提供全方位及时而有效的技术支持和服务。     </w:t>
      </w:r>
    </w:p>
    <w:p w14:paraId="023D946C">
      <w:pPr>
        <w:pStyle w:val="6"/>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firstLine="488" w:firstLineChars="200"/>
        <w:jc w:val="both"/>
        <w:textAlignment w:val="baseline"/>
        <w:rPr>
          <w:rFonts w:hint="eastAsia"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highlight w:val="none"/>
          <w:lang w:val="en-US" w:eastAsia="zh-CN"/>
        </w:rPr>
        <w:t>2.3  审查投标人提供的技术配置方案、社会化网点接入方案、软硬件运行环境建设方案、系统运行安全建设方案、部署迁移方案等是否符合招标要求。</w:t>
      </w:r>
    </w:p>
    <w:p w14:paraId="45B18422">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3.评标委员会将通过审查确定每一投标人是否对招标文件做出了实质性响应</w:t>
      </w:r>
    </w:p>
    <w:p w14:paraId="332E18AA">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028EB1A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4.投标文件的澄清</w:t>
      </w:r>
    </w:p>
    <w:p w14:paraId="73BD5523">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7E6664B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067B31D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4.3 投标人的澄清、说明或补正文件是投标文件的组成部分，并取代投标文件中被澄清、说明或补正的部分。</w:t>
      </w:r>
    </w:p>
    <w:p w14:paraId="6D981C07">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五.</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评标方法和评标标准</w:t>
      </w:r>
    </w:p>
    <w:p w14:paraId="4A242950">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本项目采用的评标方法为：</w:t>
      </w:r>
    </w:p>
    <w:p w14:paraId="73B0E3CD">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E0D668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多家投标人提供的核心产品品牌相同且通过资格审查、符合性审查的，按一家投标人计算，评审后得分最高的同品牌投标人获得中标人推荐</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08C79578">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最低评标价法，指投标文件满足招标文件全部实质性要求，且投标报价最低的投标人为中标候选人的评标方法。</w:t>
      </w:r>
    </w:p>
    <w:p w14:paraId="018785BF">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76BD4AA5">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□其他方式，具体要求：</w:t>
      </w:r>
      <w:r>
        <w:rPr>
          <w:rFonts w:hint="eastAsia" w:asciiTheme="minorEastAsia" w:hAnsiTheme="minorEastAsia" w:eastAsiaTheme="minorEastAsia" w:cstheme="minorEastAsia"/>
          <w:snapToGrid w:val="0"/>
          <w:color w:val="auto"/>
          <w:spacing w:val="2"/>
          <w:kern w:val="0"/>
          <w:position w:val="17"/>
          <w:sz w:val="24"/>
          <w:szCs w:val="24"/>
          <w:u w:val="single"/>
          <w:lang w:val="en-US" w:eastAsia="zh-CN" w:bidi="ar-SA"/>
        </w:rPr>
        <w:t xml:space="preserve">                                 。</w:t>
      </w:r>
    </w:p>
    <w:p w14:paraId="1E7A1039">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2.非政府强制采购的节能产品或环境标志产品，依据品目清单和认证证书实施政府优先采购。优先采购的具体规定（如涉及）。</w:t>
      </w:r>
    </w:p>
    <w:p w14:paraId="1A00508F">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关于无线局域网认证产品政府采购清单中的产品，优先采购的具体规定（如涉及）</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p>
    <w:p w14:paraId="4F5E7510">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确定中标候选人名单</w:t>
      </w:r>
    </w:p>
    <w:p w14:paraId="3FC3A4FF">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.1</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D29B3B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随机抽取</w:t>
      </w:r>
    </w:p>
    <w:p w14:paraId="6E51C5A6">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auto"/>
          <w:spacing w:val="2"/>
          <w:kern w:val="0"/>
          <w:position w:val="17"/>
          <w:sz w:val="24"/>
          <w:szCs w:val="24"/>
          <w:highlight w:val="yellow"/>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其他方式，</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具体要求：</w:t>
      </w:r>
      <w:r>
        <w:rPr>
          <w:rFonts w:hint="eastAsia" w:asciiTheme="minorEastAsia" w:hAnsiTheme="minorEastAsia" w:eastAsiaTheme="minorEastAsia" w:cstheme="minorEastAsia"/>
          <w:snapToGrid w:val="0"/>
          <w:color w:val="auto"/>
          <w:spacing w:val="2"/>
          <w:kern w:val="0"/>
          <w:position w:val="17"/>
          <w:sz w:val="24"/>
          <w:szCs w:val="24"/>
          <w:highlight w:val="none"/>
          <w:u w:val="single"/>
          <w:lang w:val="en-US" w:eastAsia="zh-CN" w:bidi="ar-SA"/>
        </w:rPr>
        <w:t xml:space="preserve">  优先选择报价低的   。</w:t>
      </w:r>
    </w:p>
    <w:p w14:paraId="2E4AC9FA">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.2</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采用综合评分法时，</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投标人的排名按得分顺序从高到低排列；得分相同的，按投标报价由低到高顺序排列；得分且投标报价相同的，按技术指标优劣顺序排列。</w:t>
      </w:r>
    </w:p>
    <w:p w14:paraId="6E5B056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采用最低评标价法时，评标结果</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按照</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投标报价由低到高顺序排列。投标报价相同的并列。投标文件满足招标文件全部实质性要求且投标报价最低的投标人为排名第一的中标候选人。</w:t>
      </w:r>
    </w:p>
    <w:p w14:paraId="78241C4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 xml:space="preserve">4.4 </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评标委员会要对评分汇总情况进行复核，特别是对排名第一的、报价最低的、投标文件被认定为无效的情形进行重点复核。</w:t>
      </w:r>
    </w:p>
    <w:p w14:paraId="713EB302">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5 </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评标委员会将根据各投标人的评标排序，依次推荐本项目（各采购包）的中标候选人，起草并签署评标报告。</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本项目（采购包）评标委</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员会共推荐</w:t>
      </w:r>
      <w:r>
        <w:rPr>
          <w:rFonts w:hint="eastAsia" w:asciiTheme="minorEastAsia" w:hAnsiTheme="minorEastAsia" w:eastAsiaTheme="minorEastAsia" w:cstheme="minorEastAsia"/>
          <w:snapToGrid w:val="0"/>
          <w:color w:val="auto"/>
          <w:spacing w:val="2"/>
          <w:kern w:val="0"/>
          <w:position w:val="17"/>
          <w:sz w:val="24"/>
          <w:szCs w:val="24"/>
          <w:highlight w:val="none"/>
          <w:u w:val="single"/>
          <w:lang w:val="en-US" w:eastAsia="zh-CN" w:bidi="ar-SA"/>
        </w:rPr>
        <w:t xml:space="preserve">  3  </w:t>
      </w:r>
      <w:r>
        <w:rPr>
          <w:rFonts w:hint="eastAsia" w:asciiTheme="minorEastAsia" w:hAnsiTheme="minorEastAsia" w:eastAsiaTheme="minorEastAsia" w:cstheme="minorEastAsia"/>
          <w:snapToGrid w:val="0"/>
          <w:color w:val="auto"/>
          <w:spacing w:val="2"/>
          <w:kern w:val="0"/>
          <w:position w:val="17"/>
          <w:sz w:val="24"/>
          <w:szCs w:val="24"/>
          <w:highlight w:val="none"/>
          <w:lang w:val="en-US" w:eastAsia="en-US" w:bidi="ar-SA"/>
        </w:rPr>
        <w:t>名中标</w:t>
      </w: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en-US" w:bidi="ar-SA"/>
        </w:rPr>
        <w:t>候选人。</w:t>
      </w:r>
    </w:p>
    <w:p w14:paraId="765EFEB1">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报告违法行为</w:t>
      </w:r>
    </w:p>
    <w:p w14:paraId="073DCC8E">
      <w:pPr>
        <w:pStyle w:val="6"/>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评标委员会在评标过程中发现投标人有行贿、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提</w:t>
      </w:r>
      <w:r>
        <w:rPr>
          <w:rFonts w:hint="eastAsia" w:asciiTheme="minorEastAsia" w:hAnsiTheme="minorEastAsia" w:eastAsiaTheme="minorEastAsia" w:cstheme="minorEastAsia"/>
          <w:snapToGrid w:val="0"/>
          <w:color w:val="000000"/>
          <w:spacing w:val="2"/>
          <w:kern w:val="0"/>
          <w:position w:val="17"/>
          <w:sz w:val="24"/>
          <w:szCs w:val="24"/>
          <w:lang w:val="en-US" w:eastAsia="en-US" w:bidi="ar-SA"/>
        </w:rPr>
        <w:t>供虚假材料或者串通等违法行为时，有向采购人、采购代理机构或者有关部门报告的职责。</w:t>
      </w:r>
    </w:p>
    <w:p w14:paraId="3CB38E5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6.确定中标人</w:t>
      </w:r>
    </w:p>
    <w:p w14:paraId="3433117B">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□根据采购人授权，评委会根据排名顺序直接确定排名第一的中标候选人为中标人。</w:t>
      </w:r>
    </w:p>
    <w:p w14:paraId="6D40D3D2">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highlight w:val="none"/>
          <w:lang w:val="en-US" w:eastAsia="zh-CN" w:bidi="ar-SA"/>
        </w:rPr>
        <w:t>☑采购人应当在收到评标报告之日起5个工作日内，在评标报告确定的中标候选人名单中按顺序确定中标人。</w:t>
      </w:r>
    </w:p>
    <w:p w14:paraId="4F9E1553">
      <w:pPr>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7.投标人存在下列情况之一的，投标无效：</w:t>
      </w:r>
    </w:p>
    <w:p w14:paraId="7E5B8EC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（1）投标文件未按招标文件要求签署、盖章的；</w:t>
      </w:r>
    </w:p>
    <w:p w14:paraId="0F7A791B">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（2）不具备招标文件中规定的资格要求的；</w:t>
      </w:r>
    </w:p>
    <w:p w14:paraId="142B5807">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（3）报价超过招标文件中规定的预算金额或者最高限价的；</w:t>
      </w:r>
    </w:p>
    <w:p w14:paraId="374447F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（4）投标文件含有采购人不能接受的附加条件的；</w:t>
      </w:r>
    </w:p>
    <w:p w14:paraId="2C7557B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（5）不符合应提交投标文件资料数量要求的；</w:t>
      </w:r>
    </w:p>
    <w:p w14:paraId="37EEDFA9">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（6）开标解密时未在规定时间（30分钟）内进行解密成功的视为撤销其投标文件（因电子开标系统原因除外）；</w:t>
      </w:r>
    </w:p>
    <w:p w14:paraId="4E7A60CE">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（7）电子投标文件未使用CA</w:t>
      </w:r>
      <w:r>
        <w:rPr>
          <w:rFonts w:hint="eastAsia" w:asciiTheme="minorEastAsia" w:hAnsiTheme="minorEastAsia" w:eastAsiaTheme="minorEastAsia" w:cstheme="minorEastAsia"/>
          <w:b/>
          <w:bCs/>
          <w:snapToGrid w:val="0"/>
          <w:color w:val="000000"/>
          <w:spacing w:val="2"/>
          <w:kern w:val="0"/>
          <w:position w:val="17"/>
          <w:sz w:val="24"/>
          <w:szCs w:val="24"/>
          <w:lang w:val="en-US" w:eastAsia="en-US" w:bidi="ar-SA"/>
        </w:rPr>
        <w:t>认证并加密的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3AFDA4B3">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（8）未在投标截止时间前完成上传的；</w:t>
      </w:r>
    </w:p>
    <w:p w14:paraId="50EA25D5">
      <w:pPr>
        <w:keepNext w:val="0"/>
        <w:keepLines w:val="0"/>
        <w:pageBreakBefore w:val="0"/>
        <w:widowControl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（9）法律、法规和招标文件规定的其他无效情形。</w:t>
      </w:r>
    </w:p>
    <w:p w14:paraId="231F4673">
      <w:pPr>
        <w:pStyle w:val="14"/>
        <w:ind w:firstLine="490" w:firstLineChars="200"/>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（10）</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未按</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暗标</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r>
        <w:rPr>
          <w:rFonts w:hint="default" w:asciiTheme="minorEastAsia" w:hAnsiTheme="minorEastAsia" w:eastAsiaTheme="minorEastAsia" w:cstheme="minorEastAsia"/>
          <w:b/>
          <w:bCs/>
          <w:snapToGrid w:val="0"/>
          <w:color w:val="000000"/>
          <w:spacing w:val="2"/>
          <w:kern w:val="0"/>
          <w:position w:val="17"/>
          <w:sz w:val="24"/>
          <w:szCs w:val="24"/>
          <w:lang w:val="en-US" w:eastAsia="zh-CN" w:bidi="ar-SA"/>
        </w:rPr>
        <w:t>要求编写技术或方案部分的</w:t>
      </w: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w:t>
      </w:r>
    </w:p>
    <w:p w14:paraId="3E5E6825">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8.在招标采购中，出现下列情形之一的，应予废标：</w:t>
      </w:r>
    </w:p>
    <w:p w14:paraId="172811A3">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（1）符合专业条件的供应商或者对招标文件作实质性响应的供应商不足三家的；</w:t>
      </w:r>
    </w:p>
    <w:p w14:paraId="18C6D5A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（2）出现影响采购公正的违法、违规行为的；</w:t>
      </w:r>
    </w:p>
    <w:p w14:paraId="6BE08962">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（3）投标人的报价均超过了预算金额，采购人不能支付的；</w:t>
      </w:r>
    </w:p>
    <w:p w14:paraId="1209281F">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（4）因重大变故，采购任务取消的。</w:t>
      </w:r>
    </w:p>
    <w:p w14:paraId="7528AD8E">
      <w:pPr>
        <w:keepNext w:val="0"/>
        <w:keepLines w:val="0"/>
        <w:pageBreakBefore w:val="0"/>
        <w:kinsoku/>
        <w:wordWrap w:val="0"/>
        <w:overflowPunct/>
        <w:topLinePunct w:val="0"/>
        <w:bidi w:val="0"/>
        <w:spacing w:line="360" w:lineRule="auto"/>
        <w:ind w:firstLine="490" w:firstLineChars="200"/>
        <w:jc w:val="both"/>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废标后，应当在指定媒体发布公告，将废标理由通知所有投标人。</w:t>
      </w:r>
    </w:p>
    <w:p w14:paraId="20E78B9F">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2E122BD3">
      <w:pPr>
        <w:rPr>
          <w:rFonts w:hint="eastAsia" w:asciiTheme="minorEastAsia" w:hAnsiTheme="minorEastAsia" w:eastAsiaTheme="minorEastAsia" w:cstheme="minorEastAsia"/>
          <w:spacing w:val="-2"/>
          <w:sz w:val="24"/>
          <w:szCs w:val="24"/>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24"/>
          <w:szCs w:val="24"/>
          <w:highlight w:val="none"/>
          <w14:textOutline w14:w="1537" w14:cap="flat" w14:cmpd="sng">
            <w14:solidFill>
              <w14:srgbClr w14:val="000000"/>
            </w14:solidFill>
            <w14:prstDash w14:val="solid"/>
            <w14:miter w14:val="0"/>
          </w14:textOutline>
        </w:rPr>
        <w:br w:type="page"/>
      </w:r>
    </w:p>
    <w:p w14:paraId="412EE24D">
      <w:pPr>
        <w:pStyle w:val="6"/>
        <w:keepNext w:val="0"/>
        <w:keepLines w:val="0"/>
        <w:pageBreakBefore w:val="0"/>
        <w:kinsoku/>
        <w:wordWrap w:val="0"/>
        <w:overflowPunct/>
        <w:topLinePunct w:val="0"/>
        <w:bidi w:val="0"/>
        <w:spacing w:before="78" w:line="221" w:lineRule="auto"/>
        <w:jc w:val="center"/>
        <w:outlineLvl w:val="2"/>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t>评</w:t>
      </w:r>
      <w:r>
        <w:rPr>
          <w:rFonts w:hint="eastAsia" w:asciiTheme="minorEastAsia" w:hAnsiTheme="minorEastAsia" w:eastAsiaTheme="minorEastAsia" w:cstheme="minorEastAsia"/>
          <w:spacing w:val="-2"/>
          <w:sz w:val="36"/>
          <w:szCs w:val="36"/>
          <w:highlight w:val="none"/>
          <w:lang w:val="en-US" w:eastAsia="zh-CN"/>
          <w14:textOutline w14:w="1537" w14:cap="flat" w14:cmpd="sng">
            <w14:solidFill>
              <w14:srgbClr w14:val="000000"/>
            </w14:solidFill>
            <w14:prstDash w14:val="solid"/>
            <w14:miter w14:val="0"/>
          </w14:textOutline>
        </w:rPr>
        <w:t>分</w:t>
      </w:r>
      <w: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t>标准</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1399"/>
        <w:gridCol w:w="1568"/>
        <w:gridCol w:w="4608"/>
      </w:tblGrid>
      <w:tr w14:paraId="51E3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101" w:type="dxa"/>
            <w:noWrap w:val="0"/>
            <w:vAlign w:val="center"/>
          </w:tcPr>
          <w:p w14:paraId="60BC2165">
            <w:pPr>
              <w:widowControl w:val="0"/>
              <w:bidi w:val="0"/>
              <w:jc w:val="center"/>
              <w:rPr>
                <w:rFonts w:hint="eastAsia" w:ascii="宋体" w:hAnsi="宋体" w:eastAsia="宋体" w:cs="宋体"/>
                <w:vertAlign w:val="baseline"/>
                <w:lang w:val="en-US" w:eastAsia="zh-CN"/>
              </w:rPr>
            </w:pPr>
            <w:r>
              <w:rPr>
                <w:rFonts w:hint="eastAsia" w:ascii="宋体" w:hAnsi="宋体" w:eastAsia="宋体" w:cs="宋体"/>
                <w:b/>
                <w:bCs/>
                <w:sz w:val="28"/>
                <w:szCs w:val="28"/>
              </w:rPr>
              <w:t>序号</w:t>
            </w:r>
          </w:p>
        </w:tc>
        <w:tc>
          <w:tcPr>
            <w:tcW w:w="1638" w:type="dxa"/>
            <w:noWrap w:val="0"/>
            <w:vAlign w:val="center"/>
          </w:tcPr>
          <w:p w14:paraId="2E49F7A0">
            <w:pPr>
              <w:widowControl w:val="0"/>
              <w:bidi w:val="0"/>
              <w:jc w:val="center"/>
              <w:rPr>
                <w:rFonts w:hint="eastAsia" w:ascii="宋体" w:hAnsi="宋体" w:eastAsia="宋体" w:cs="宋体"/>
                <w:vertAlign w:val="baseline"/>
                <w:lang w:val="en-US" w:eastAsia="zh-CN"/>
              </w:rPr>
            </w:pPr>
            <w:r>
              <w:rPr>
                <w:rFonts w:hint="eastAsia" w:ascii="宋体" w:hAnsi="宋体" w:eastAsia="宋体" w:cs="宋体"/>
                <w:b/>
                <w:bCs/>
                <w:sz w:val="28"/>
                <w:szCs w:val="28"/>
              </w:rPr>
              <w:t>评分因素</w:t>
            </w:r>
          </w:p>
        </w:tc>
        <w:tc>
          <w:tcPr>
            <w:tcW w:w="1885" w:type="dxa"/>
            <w:noWrap w:val="0"/>
            <w:vAlign w:val="center"/>
          </w:tcPr>
          <w:p w14:paraId="3184B185">
            <w:pPr>
              <w:widowControl w:val="0"/>
              <w:bidi w:val="0"/>
              <w:jc w:val="center"/>
              <w:rPr>
                <w:rFonts w:hint="eastAsia" w:ascii="宋体" w:hAnsi="宋体" w:eastAsia="宋体" w:cs="宋体"/>
                <w:vertAlign w:val="baseline"/>
                <w:lang w:val="en-US" w:eastAsia="zh-CN"/>
              </w:rPr>
            </w:pPr>
            <w:r>
              <w:rPr>
                <w:rFonts w:hint="eastAsia" w:ascii="宋体" w:hAnsi="宋体" w:eastAsia="宋体" w:cs="宋体"/>
                <w:b/>
                <w:bCs/>
                <w:sz w:val="28"/>
                <w:szCs w:val="28"/>
              </w:rPr>
              <w:t>分值</w:t>
            </w:r>
          </w:p>
        </w:tc>
        <w:tc>
          <w:tcPr>
            <w:tcW w:w="5674" w:type="dxa"/>
            <w:noWrap w:val="0"/>
            <w:vAlign w:val="center"/>
          </w:tcPr>
          <w:p w14:paraId="0C412DCB">
            <w:pPr>
              <w:widowControl w:val="0"/>
              <w:bidi w:val="0"/>
              <w:jc w:val="center"/>
              <w:rPr>
                <w:rFonts w:hint="eastAsia" w:ascii="宋体" w:hAnsi="宋体" w:eastAsia="宋体" w:cs="宋体"/>
                <w:vertAlign w:val="baseline"/>
                <w:lang w:val="en-US" w:eastAsia="zh-CN"/>
              </w:rPr>
            </w:pPr>
            <w:r>
              <w:rPr>
                <w:rFonts w:hint="eastAsia" w:ascii="宋体" w:hAnsi="宋体" w:eastAsia="宋体" w:cs="宋体"/>
                <w:b/>
                <w:bCs/>
                <w:sz w:val="28"/>
                <w:szCs w:val="28"/>
              </w:rPr>
              <w:t>评分标准说明</w:t>
            </w:r>
          </w:p>
        </w:tc>
      </w:tr>
      <w:tr w14:paraId="4E775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101" w:type="dxa"/>
            <w:noWrap w:val="0"/>
            <w:vAlign w:val="center"/>
          </w:tcPr>
          <w:p w14:paraId="4FAA7F8E">
            <w:pPr>
              <w:widowControl w:val="0"/>
              <w:bidi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1</w:t>
            </w:r>
          </w:p>
        </w:tc>
        <w:tc>
          <w:tcPr>
            <w:tcW w:w="1638" w:type="dxa"/>
            <w:noWrap w:val="0"/>
            <w:vAlign w:val="center"/>
          </w:tcPr>
          <w:p w14:paraId="48E5EE6E">
            <w:pPr>
              <w:widowControl w:val="0"/>
              <w:bidi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价格部分</w:t>
            </w:r>
          </w:p>
          <w:p w14:paraId="64B715AE">
            <w:pPr>
              <w:widowControl w:val="0"/>
              <w:bidi w:val="0"/>
              <w:jc w:val="center"/>
              <w:rPr>
                <w:rFonts w:hint="eastAsia" w:ascii="宋体" w:hAnsi="宋体" w:eastAsia="宋体" w:cs="宋体"/>
                <w:vertAlign w:val="baseline"/>
                <w:lang w:val="en-US" w:eastAsia="zh-CN"/>
              </w:rPr>
            </w:pPr>
            <w:r>
              <w:rPr>
                <w:rFonts w:hint="eastAsia" w:ascii="宋体" w:hAnsi="宋体" w:eastAsia="宋体" w:cs="宋体"/>
                <w:highlight w:val="none"/>
                <w:vertAlign w:val="baseline"/>
                <w:lang w:val="en-US" w:eastAsia="zh-CN"/>
              </w:rPr>
              <w:t>30分</w:t>
            </w:r>
          </w:p>
        </w:tc>
        <w:tc>
          <w:tcPr>
            <w:tcW w:w="1885" w:type="dxa"/>
            <w:noWrap w:val="0"/>
            <w:vAlign w:val="center"/>
          </w:tcPr>
          <w:p w14:paraId="53A5E5A7">
            <w:pPr>
              <w:widowControl w:val="0"/>
              <w:bidi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投标报价</w:t>
            </w:r>
          </w:p>
          <w:p w14:paraId="644AC187">
            <w:pPr>
              <w:widowControl w:val="0"/>
              <w:bidi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30分</w:t>
            </w:r>
          </w:p>
        </w:tc>
        <w:tc>
          <w:tcPr>
            <w:tcW w:w="5674" w:type="dxa"/>
            <w:noWrap w:val="0"/>
            <w:vAlign w:val="top"/>
          </w:tcPr>
          <w:p w14:paraId="6D7298F8">
            <w:pPr>
              <w:widowControl w:val="0"/>
              <w:rPr>
                <w:rFonts w:hint="eastAsia" w:ascii="宋体" w:hAnsi="宋体" w:eastAsia="宋体" w:cs="宋体"/>
                <w:lang w:val="en-US" w:eastAsia="zh-CN"/>
              </w:rPr>
            </w:pPr>
            <w:r>
              <w:rPr>
                <w:rFonts w:hint="eastAsia" w:ascii="宋体" w:hAnsi="宋体" w:eastAsia="宋体" w:cs="宋体"/>
                <w:lang w:val="en-US" w:eastAsia="zh-CN"/>
              </w:rPr>
              <w:t>满足招标文件要求且投标价格最低的投标报价为评标基准价，其价格分为满分。其他投标人的价格分统一按照下列公式计算：投标报价得分＝（评标基准价/投标报价）×30。</w:t>
            </w:r>
          </w:p>
          <w:p w14:paraId="3FCE5913">
            <w:pPr>
              <w:widowControl w:val="0"/>
              <w:rPr>
                <w:rFonts w:hint="eastAsia" w:ascii="宋体" w:hAnsi="宋体" w:eastAsia="宋体" w:cs="宋体"/>
                <w:vertAlign w:val="baseline"/>
                <w:lang w:val="en-US" w:eastAsia="zh-CN"/>
              </w:rPr>
            </w:pPr>
            <w:r>
              <w:rPr>
                <w:rFonts w:hint="eastAsia" w:ascii="宋体" w:hAnsi="宋体" w:eastAsia="宋体" w:cs="宋体"/>
                <w:b w:val="0"/>
                <w:bCs w:val="0"/>
                <w:lang w:val="en-US"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投标文件中提交了《投标人企业类型声明函》或《残疾人福利性单位声明函》或省级以上监狱管理局、戒毒管理局（含新疆生产建设兵团）出具的属于监狱企业的证明文件的投标人，其投标报价扣除</w:t>
            </w:r>
            <w:r>
              <w:rPr>
                <w:rFonts w:hint="eastAsia" w:ascii="宋体" w:hAnsi="宋体" w:eastAsia="宋体" w:cs="宋体"/>
                <w:b w:val="0"/>
                <w:bCs w:val="0"/>
                <w:color w:val="auto"/>
                <w:lang w:val="en-US" w:eastAsia="zh-CN"/>
              </w:rPr>
              <w:t>15%后参与评审，参与优惠企业的报价=投标报价*（1-15%）。对于兼具小微、监狱企业、残疾人福利单位多重资</w:t>
            </w:r>
            <w:r>
              <w:rPr>
                <w:rFonts w:hint="eastAsia" w:ascii="宋体" w:hAnsi="宋体" w:eastAsia="宋体" w:cs="宋体"/>
                <w:b w:val="0"/>
                <w:bCs w:val="0"/>
                <w:lang w:val="en-US" w:eastAsia="zh-CN"/>
              </w:rPr>
              <w:t>质，仅单次折价，不叠加扣除；专门面向中小企业采购项目不执行本优惠。</w:t>
            </w:r>
          </w:p>
        </w:tc>
      </w:tr>
      <w:tr w14:paraId="68FE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4" w:hRule="atLeast"/>
        </w:trPr>
        <w:tc>
          <w:tcPr>
            <w:tcW w:w="1101" w:type="dxa"/>
            <w:vMerge w:val="restart"/>
            <w:noWrap w:val="0"/>
            <w:vAlign w:val="center"/>
          </w:tcPr>
          <w:p w14:paraId="4BEBC3EC">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2</w:t>
            </w:r>
          </w:p>
        </w:tc>
        <w:tc>
          <w:tcPr>
            <w:tcW w:w="1638" w:type="dxa"/>
            <w:vMerge w:val="restart"/>
            <w:noWrap w:val="0"/>
            <w:vAlign w:val="center"/>
          </w:tcPr>
          <w:p w14:paraId="1B9D3A67">
            <w:pPr>
              <w:widowControl w:val="0"/>
              <w:jc w:val="center"/>
              <w:rPr>
                <w:rFonts w:hint="eastAsia" w:asciiTheme="minorEastAsia" w:hAnsiTheme="minorEastAsia" w:eastAsiaTheme="minorEastAsia" w:cstheme="minorEastAsia"/>
                <w:b/>
                <w:bCs/>
                <w:sz w:val="24"/>
                <w:szCs w:val="24"/>
                <w:lang w:val="zh-CN" w:eastAsia="zh-CN"/>
              </w:rPr>
            </w:pPr>
            <w:r>
              <w:rPr>
                <w:rFonts w:hint="eastAsia" w:asciiTheme="minorEastAsia" w:hAnsiTheme="minorEastAsia" w:eastAsiaTheme="minorEastAsia" w:cstheme="minorEastAsia"/>
                <w:b/>
                <w:bCs/>
                <w:sz w:val="24"/>
                <w:szCs w:val="24"/>
                <w:lang w:val="zh-CN" w:eastAsia="zh-CN"/>
              </w:rPr>
              <w:t>（</w:t>
            </w:r>
            <w:r>
              <w:rPr>
                <w:rFonts w:hint="eastAsia" w:asciiTheme="minorEastAsia" w:hAnsiTheme="minorEastAsia" w:eastAsiaTheme="minorEastAsia" w:cstheme="minorEastAsia"/>
                <w:b/>
                <w:bCs/>
                <w:sz w:val="24"/>
                <w:szCs w:val="24"/>
                <w:lang w:val="en-US" w:eastAsia="zh-CN"/>
              </w:rPr>
              <w:t>暗标</w:t>
            </w:r>
            <w:r>
              <w:rPr>
                <w:rFonts w:hint="eastAsia" w:asciiTheme="minorEastAsia" w:hAnsiTheme="minorEastAsia" w:eastAsiaTheme="minorEastAsia" w:cstheme="minorEastAsia"/>
                <w:b/>
                <w:bCs/>
                <w:sz w:val="24"/>
                <w:szCs w:val="24"/>
                <w:lang w:val="zh-CN" w:eastAsia="zh-CN"/>
              </w:rPr>
              <w:t>）</w:t>
            </w:r>
          </w:p>
          <w:p w14:paraId="384E70B6">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技术部分</w:t>
            </w:r>
          </w:p>
          <w:p w14:paraId="32DAE47C">
            <w:pPr>
              <w:widowControl w:val="0"/>
              <w:jc w:val="center"/>
              <w:rPr>
                <w:rFonts w:hint="eastAsia" w:ascii="宋体" w:hAnsi="宋体" w:eastAsia="宋体" w:cs="宋体"/>
                <w:vertAlign w:val="baseline"/>
                <w:lang w:val="en-US" w:eastAsia="zh-CN"/>
              </w:rPr>
            </w:pPr>
            <w:r>
              <w:rPr>
                <w:rFonts w:hint="eastAsia" w:ascii="宋体" w:hAnsi="宋体" w:eastAsia="宋体" w:cs="宋体"/>
                <w:highlight w:val="none"/>
                <w:vertAlign w:val="baseline"/>
                <w:lang w:val="en-US" w:eastAsia="zh-CN"/>
              </w:rPr>
              <w:t>30分</w:t>
            </w:r>
          </w:p>
        </w:tc>
        <w:tc>
          <w:tcPr>
            <w:tcW w:w="1885" w:type="dxa"/>
            <w:noWrap w:val="0"/>
            <w:vAlign w:val="center"/>
          </w:tcPr>
          <w:p w14:paraId="558EEED1">
            <w:pPr>
              <w:pStyle w:val="35"/>
              <w:keepNext w:val="0"/>
              <w:keepLines w:val="0"/>
              <w:pageBreakBefore w:val="0"/>
              <w:widowControl w:val="0"/>
              <w:kinsoku/>
              <w:wordWrap w:val="0"/>
              <w:overflowPunct/>
              <w:topLinePunct w:val="0"/>
              <w:bidi w:val="0"/>
              <w:jc w:val="center"/>
              <w:rPr>
                <w:rFonts w:hint="eastAsia" w:ascii="宋体" w:hAnsi="宋体" w:eastAsia="宋体" w:cs="宋体"/>
                <w:kern w:val="2"/>
                <w:sz w:val="21"/>
                <w:szCs w:val="24"/>
                <w:vertAlign w:val="baseline"/>
                <w:lang w:val="en-US" w:eastAsia="zh-CN" w:bidi="ar-SA"/>
              </w:rPr>
            </w:pPr>
            <w:r>
              <w:rPr>
                <w:rFonts w:hint="eastAsia" w:ascii="宋体" w:hAnsi="宋体" w:eastAsia="宋体" w:cs="宋体"/>
                <w:kern w:val="2"/>
                <w:sz w:val="21"/>
                <w:szCs w:val="24"/>
                <w:vertAlign w:val="baseline"/>
                <w:lang w:val="en-US" w:eastAsia="zh-CN" w:bidi="ar-SA"/>
              </w:rPr>
              <w:t>供货方案</w:t>
            </w:r>
          </w:p>
          <w:p w14:paraId="3DC1FE63">
            <w:pPr>
              <w:pStyle w:val="35"/>
              <w:keepNext w:val="0"/>
              <w:keepLines w:val="0"/>
              <w:pageBreakBefore w:val="0"/>
              <w:widowControl w:val="0"/>
              <w:kinsoku/>
              <w:wordWrap w:val="0"/>
              <w:overflowPunct/>
              <w:topLinePunct w:val="0"/>
              <w:bidi w:val="0"/>
              <w:jc w:val="center"/>
              <w:rPr>
                <w:rFonts w:hint="eastAsia" w:ascii="宋体" w:hAnsi="宋体" w:eastAsia="宋体" w:cs="宋体"/>
                <w:kern w:val="2"/>
                <w:sz w:val="21"/>
                <w:szCs w:val="24"/>
                <w:vertAlign w:val="baseline"/>
                <w:lang w:val="en-US" w:eastAsia="zh-CN" w:bidi="ar-SA"/>
              </w:rPr>
            </w:pPr>
            <w:r>
              <w:rPr>
                <w:rFonts w:hint="eastAsia" w:ascii="宋体" w:hAnsi="宋体" w:eastAsia="宋体" w:cs="宋体"/>
                <w:kern w:val="2"/>
                <w:sz w:val="21"/>
                <w:szCs w:val="24"/>
                <w:vertAlign w:val="baseline"/>
                <w:lang w:val="en-US" w:eastAsia="zh-CN" w:bidi="ar-SA"/>
              </w:rPr>
              <w:t>（10分）</w:t>
            </w:r>
          </w:p>
        </w:tc>
        <w:tc>
          <w:tcPr>
            <w:tcW w:w="5674" w:type="dxa"/>
            <w:noWrap w:val="0"/>
            <w:vAlign w:val="top"/>
          </w:tcPr>
          <w:p w14:paraId="4DC3D2A8">
            <w:pPr>
              <w:widowControl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 xml:space="preserve">方案包含但不限于实施计划、进度控制、项目团队岗位构成等。 </w:t>
            </w:r>
          </w:p>
          <w:p w14:paraId="37A02544">
            <w:pPr>
              <w:widowControl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 xml:space="preserve">第一档：实施阶段划分清晰，关键流程明确；时间节点精确，任务分解至具体责任人；团队岗位角色齐全，项目组织架构完整，项目组成员岗位职责明确，具备项目管理能力；质量管控体系完整，质量保证方案详尽。内容全面、逻辑严谨、措施具体，具备创新性和可落地性，显著优于招标要求得10分。 </w:t>
            </w:r>
          </w:p>
          <w:p w14:paraId="7988C986">
            <w:pPr>
              <w:widowControl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 xml:space="preserve">第二档：阶段完整但时间规划较粗，任务分工模糊；团队岗位结构完整，但部分岗位资质未明确，数据管理能力未明确；有质量管控计划但无第三方验证。基本满足招标要求，但部分环节存在不足（如细节缺失、方法常规）得7分。 </w:t>
            </w:r>
          </w:p>
          <w:p w14:paraId="4495ED89">
            <w:pPr>
              <w:widowControl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 xml:space="preserve">第三档：仅列出阶段名称，无时间、岗位或任务分配；无具体进度控制措施；无具体质量保障措施。关键内容缺失或明显不合理，无法保障项目顺利实施得4分。 </w:t>
            </w:r>
          </w:p>
          <w:p w14:paraId="489C4050">
            <w:pPr>
              <w:widowControl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第四档：有供货方案，但内容与本项目实际不符（或部分内容缺项），得1分；</w:t>
            </w:r>
          </w:p>
          <w:p w14:paraId="295AAB4C">
            <w:pPr>
              <w:widowControl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第五档：没有不得分。</w:t>
            </w:r>
          </w:p>
        </w:tc>
      </w:tr>
      <w:tr w14:paraId="03B8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1101" w:type="dxa"/>
            <w:vMerge w:val="continue"/>
            <w:noWrap w:val="0"/>
            <w:vAlign w:val="top"/>
          </w:tcPr>
          <w:p w14:paraId="25BA8C7A">
            <w:pPr>
              <w:widowControl w:val="0"/>
              <w:rPr>
                <w:rFonts w:hint="eastAsia" w:ascii="宋体" w:hAnsi="宋体" w:eastAsia="宋体" w:cs="宋体"/>
                <w:vertAlign w:val="baseline"/>
                <w:lang w:val="en-US" w:eastAsia="zh-CN"/>
              </w:rPr>
            </w:pPr>
          </w:p>
        </w:tc>
        <w:tc>
          <w:tcPr>
            <w:tcW w:w="1638" w:type="dxa"/>
            <w:vMerge w:val="continue"/>
            <w:noWrap w:val="0"/>
            <w:vAlign w:val="top"/>
          </w:tcPr>
          <w:p w14:paraId="636B655F">
            <w:pPr>
              <w:widowControl w:val="0"/>
              <w:rPr>
                <w:rFonts w:hint="eastAsia" w:ascii="宋体" w:hAnsi="宋体" w:eastAsia="宋体" w:cs="宋体"/>
                <w:vertAlign w:val="baseline"/>
                <w:lang w:val="en-US" w:eastAsia="zh-CN"/>
              </w:rPr>
            </w:pPr>
          </w:p>
        </w:tc>
        <w:tc>
          <w:tcPr>
            <w:tcW w:w="1885" w:type="dxa"/>
            <w:noWrap w:val="0"/>
            <w:vAlign w:val="center"/>
          </w:tcPr>
          <w:p w14:paraId="476DA4C4">
            <w:pPr>
              <w:widowControl w:val="0"/>
              <w:jc w:val="center"/>
              <w:rPr>
                <w:rFonts w:hint="eastAsia" w:ascii="宋体" w:hAnsi="宋体" w:eastAsia="宋体" w:cs="宋体"/>
                <w:kern w:val="2"/>
                <w:sz w:val="21"/>
                <w:szCs w:val="24"/>
                <w:vertAlign w:val="baseline"/>
                <w:lang w:val="en-US" w:eastAsia="zh-CN" w:bidi="ar-SA"/>
              </w:rPr>
            </w:pPr>
            <w:r>
              <w:rPr>
                <w:rFonts w:hint="eastAsia" w:ascii="宋体" w:hAnsi="宋体" w:eastAsia="宋体" w:cs="宋体"/>
                <w:kern w:val="2"/>
                <w:sz w:val="21"/>
                <w:szCs w:val="24"/>
                <w:vertAlign w:val="baseline"/>
                <w:lang w:val="en-US" w:eastAsia="zh-CN" w:bidi="ar-SA"/>
              </w:rPr>
              <w:t>安全实施方案</w:t>
            </w:r>
          </w:p>
          <w:p w14:paraId="440FCA89">
            <w:pPr>
              <w:widowControl w:val="0"/>
              <w:jc w:val="center"/>
              <w:rPr>
                <w:rFonts w:hint="eastAsia" w:ascii="宋体" w:hAnsi="宋体" w:eastAsia="宋体" w:cs="宋体"/>
                <w:kern w:val="2"/>
                <w:sz w:val="21"/>
                <w:szCs w:val="24"/>
                <w:vertAlign w:val="baseline"/>
                <w:lang w:val="en-US" w:eastAsia="zh-CN" w:bidi="ar-SA"/>
              </w:rPr>
            </w:pPr>
            <w:r>
              <w:rPr>
                <w:rFonts w:hint="eastAsia" w:ascii="宋体" w:hAnsi="宋体" w:eastAsia="宋体" w:cs="宋体"/>
                <w:kern w:val="2"/>
                <w:sz w:val="21"/>
                <w:szCs w:val="24"/>
                <w:vertAlign w:val="baseline"/>
                <w:lang w:val="en-US" w:eastAsia="zh-CN" w:bidi="ar-SA"/>
              </w:rPr>
              <w:t>(10分)</w:t>
            </w:r>
          </w:p>
        </w:tc>
        <w:tc>
          <w:tcPr>
            <w:tcW w:w="5674" w:type="dxa"/>
            <w:noWrap w:val="0"/>
            <w:vAlign w:val="top"/>
          </w:tcPr>
          <w:p w14:paraId="2E7816FB">
            <w:pPr>
              <w:widowControl w:val="0"/>
              <w:bidi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 xml:space="preserve">对本项目建立安全管理体系、健全规章制度，落实安全生产责任制、保障安全生产投入、加强安全教育培训、建设风险分级管控及隐患排查治理体系、安全生产标准化建设、强化应急管理、安全考核与激励等措施，安全管理机构健全,各岗位职责明确。 </w:t>
            </w:r>
          </w:p>
          <w:p w14:paraId="07231BF4">
            <w:pPr>
              <w:widowControl w:val="0"/>
              <w:bidi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 xml:space="preserve">第一档：能够结合实际情况，设置不同的安全应急标准，多场景覆盖，设置安全指挥体系，有安全预案和安全演案练指导流程，内容全面、逻辑严谨、措施具体，得10分。 </w:t>
            </w:r>
          </w:p>
          <w:p w14:paraId="2E02BBE8">
            <w:pPr>
              <w:widowControl w:val="0"/>
              <w:bidi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 xml:space="preserve">第二档：能够基本结合实际情况，无实质性描述，仅有简单组织分工，能提出较为全面的方案、措施，有一定针对性得7分。 </w:t>
            </w:r>
          </w:p>
          <w:p w14:paraId="0B3B0D7B">
            <w:pPr>
              <w:widowControl w:val="0"/>
              <w:bidi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 xml:space="preserve">第三档：能够结合部分实际情况，但是未明确安全要求，使用模糊表述，未体现管理职责或流程，得4分； </w:t>
            </w:r>
          </w:p>
          <w:p w14:paraId="48B13711">
            <w:pPr>
              <w:widowControl w:val="0"/>
              <w:bidi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第四档：有安全实施方案，但内容与本项目实际不符（或部分内容缺项），得1分；</w:t>
            </w:r>
          </w:p>
          <w:p w14:paraId="21335FC8">
            <w:pPr>
              <w:widowControl w:val="0"/>
              <w:bidi w:val="0"/>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第五档：没有不得分。</w:t>
            </w:r>
          </w:p>
        </w:tc>
      </w:tr>
      <w:tr w14:paraId="6104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1101" w:type="dxa"/>
            <w:vMerge w:val="continue"/>
            <w:noWrap w:val="0"/>
            <w:vAlign w:val="top"/>
          </w:tcPr>
          <w:p w14:paraId="18B31075">
            <w:pPr>
              <w:widowControl w:val="0"/>
              <w:rPr>
                <w:rFonts w:hint="eastAsia" w:ascii="宋体" w:hAnsi="宋体" w:eastAsia="宋体" w:cs="宋体"/>
                <w:vertAlign w:val="baseline"/>
                <w:lang w:val="en-US" w:eastAsia="zh-CN"/>
              </w:rPr>
            </w:pPr>
          </w:p>
        </w:tc>
        <w:tc>
          <w:tcPr>
            <w:tcW w:w="1638" w:type="dxa"/>
            <w:vMerge w:val="continue"/>
            <w:noWrap w:val="0"/>
            <w:vAlign w:val="top"/>
          </w:tcPr>
          <w:p w14:paraId="3D0507BE">
            <w:pPr>
              <w:widowControl w:val="0"/>
              <w:rPr>
                <w:rFonts w:hint="eastAsia" w:ascii="宋体" w:hAnsi="宋体" w:eastAsia="宋体" w:cs="宋体"/>
                <w:vertAlign w:val="baseline"/>
                <w:lang w:val="en-US" w:eastAsia="zh-CN"/>
              </w:rPr>
            </w:pPr>
          </w:p>
        </w:tc>
        <w:tc>
          <w:tcPr>
            <w:tcW w:w="1885" w:type="dxa"/>
            <w:noWrap w:val="0"/>
            <w:vAlign w:val="center"/>
          </w:tcPr>
          <w:p w14:paraId="256538C0">
            <w:pPr>
              <w:widowControl w:val="0"/>
              <w:jc w:val="center"/>
              <w:rPr>
                <w:rFonts w:hint="eastAsia" w:ascii="宋体" w:hAnsi="宋体" w:eastAsia="宋体" w:cs="宋体"/>
                <w:kern w:val="2"/>
                <w:sz w:val="21"/>
                <w:szCs w:val="24"/>
                <w:vertAlign w:val="baseline"/>
                <w:lang w:val="en-US" w:eastAsia="zh-CN" w:bidi="ar-SA"/>
              </w:rPr>
            </w:pPr>
            <w:r>
              <w:rPr>
                <w:rFonts w:hint="eastAsia" w:ascii="宋体" w:hAnsi="宋体" w:eastAsia="宋体" w:cs="宋体"/>
                <w:kern w:val="2"/>
                <w:sz w:val="21"/>
                <w:szCs w:val="24"/>
                <w:vertAlign w:val="baseline"/>
                <w:lang w:val="en-US" w:eastAsia="zh-CN" w:bidi="ar-SA"/>
              </w:rPr>
              <w:t>质量保证措施</w:t>
            </w:r>
          </w:p>
          <w:p w14:paraId="2E15035F">
            <w:pPr>
              <w:widowControl w:val="0"/>
              <w:jc w:val="center"/>
              <w:rPr>
                <w:rFonts w:hint="eastAsia" w:ascii="宋体" w:hAnsi="宋体" w:eastAsia="宋体" w:cs="宋体"/>
                <w:vertAlign w:val="baseline"/>
                <w:lang w:val="en-US" w:eastAsia="zh-CN"/>
              </w:rPr>
            </w:pPr>
            <w:r>
              <w:rPr>
                <w:rFonts w:hint="eastAsia" w:ascii="宋体" w:hAnsi="宋体" w:eastAsia="宋体" w:cs="宋体"/>
                <w:kern w:val="2"/>
                <w:sz w:val="21"/>
                <w:szCs w:val="24"/>
                <w:vertAlign w:val="baseline"/>
                <w:lang w:val="en-US" w:eastAsia="zh-CN" w:bidi="ar-SA"/>
              </w:rPr>
              <w:t>(10分)</w:t>
            </w:r>
          </w:p>
        </w:tc>
        <w:tc>
          <w:tcPr>
            <w:tcW w:w="5674" w:type="dxa"/>
            <w:noWrap w:val="0"/>
            <w:vAlign w:val="top"/>
          </w:tcPr>
          <w:p w14:paraId="64DED188">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针对本项目的产品质量提出先进、可行、具体的产品质量保证措施，包括但不限于以下内容：建立质量管理体系、全寿命周期控制、质量问题防控体系、闭环改进机制、客户价值管理等方面制定质量保证方案。 </w:t>
            </w:r>
          </w:p>
          <w:p w14:paraId="159B12E3">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第一档：质量保证措施内容完整详细，质量管理体系完备，全寿命周期控制突出生产、供应交付等过程，质量问题防控机制健全，质量管理突出闭环控制等充分保证产品质量的，得10分； </w:t>
            </w:r>
          </w:p>
          <w:p w14:paraId="061D422F">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第二档：有质量保证措施，但没有完全涵盖本项前述要求的全部内容，且不能完全保证本项目的产品质量的，得7分； </w:t>
            </w:r>
          </w:p>
          <w:p w14:paraId="05B29D2B">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第三档：质量保证措施内容不完整，对本项前述要求的内容错漏较多且缺乏针对性的，得4分； </w:t>
            </w:r>
          </w:p>
          <w:p w14:paraId="2F7C8433">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第四档：有质量保证措施，但内容与本项目实际不符（或部分内容缺项），得1分；</w:t>
            </w:r>
          </w:p>
          <w:p w14:paraId="48313AA2">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第五档：没有不得分。</w:t>
            </w:r>
          </w:p>
        </w:tc>
      </w:tr>
      <w:tr w14:paraId="29D7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2" w:hRule="atLeast"/>
        </w:trPr>
        <w:tc>
          <w:tcPr>
            <w:tcW w:w="1101" w:type="dxa"/>
            <w:vMerge w:val="restart"/>
            <w:noWrap w:val="0"/>
            <w:vAlign w:val="center"/>
          </w:tcPr>
          <w:p w14:paraId="622EF07E">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3</w:t>
            </w:r>
          </w:p>
        </w:tc>
        <w:tc>
          <w:tcPr>
            <w:tcW w:w="1638" w:type="dxa"/>
            <w:vMerge w:val="restart"/>
            <w:noWrap w:val="0"/>
            <w:vAlign w:val="center"/>
          </w:tcPr>
          <w:p w14:paraId="11E467C4">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综合部分</w:t>
            </w:r>
          </w:p>
          <w:p w14:paraId="2C3130A8">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40分</w:t>
            </w:r>
          </w:p>
        </w:tc>
        <w:tc>
          <w:tcPr>
            <w:tcW w:w="1885" w:type="dxa"/>
            <w:noWrap w:val="0"/>
            <w:vAlign w:val="center"/>
          </w:tcPr>
          <w:p w14:paraId="7EDA6044">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投标货物技术参数</w:t>
            </w:r>
          </w:p>
          <w:p w14:paraId="0833361E">
            <w:pPr>
              <w:widowControl w:val="0"/>
              <w:jc w:val="center"/>
              <w:rPr>
                <w:rFonts w:hint="eastAsia"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20分</w:t>
            </w:r>
          </w:p>
        </w:tc>
        <w:tc>
          <w:tcPr>
            <w:tcW w:w="5674" w:type="dxa"/>
            <w:noWrap w:val="0"/>
            <w:vAlign w:val="top"/>
          </w:tcPr>
          <w:p w14:paraId="6F68F3D0">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投标人所投设备全部技术参数完全满足或优于招标文件规定指标，本项得基准满分 20分。标注★的核心参数每出现一项不满足，扣 1 分，本项分值扣至 0 分为止；普通无★参数每一项不满足扣 0.5 分，分值同样扣完即止。</w:t>
            </w:r>
          </w:p>
          <w:p w14:paraId="04F30F13">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1、无★一般技术参数产生负偏离仅扣除相应分数，不作为投标作废标处理依据。</w:t>
            </w:r>
          </w:p>
          <w:p w14:paraId="71B16B62">
            <w:pPr>
              <w:widowControl w:val="0"/>
              <w:bidi w:val="0"/>
              <w:rPr>
                <w:rFonts w:hint="eastAsia" w:ascii="宋体" w:hAnsi="宋体" w:eastAsia="宋体" w:cs="宋体"/>
                <w:b w:val="0"/>
                <w:bCs w:val="0"/>
                <w:highlight w:val="none"/>
                <w:lang w:val="en-US" w:eastAsia="zh-CN"/>
              </w:rPr>
            </w:pPr>
            <w:r>
              <w:rPr>
                <w:rFonts w:hint="eastAsia" w:ascii="宋体" w:hAnsi="宋体" w:eastAsia="宋体" w:cs="宋体"/>
                <w:b w:val="0"/>
                <w:bCs w:val="0"/>
                <w:highlight w:val="none"/>
                <w:lang w:val="en-US" w:eastAsia="zh-CN"/>
              </w:rPr>
              <w:t>2、投标人须在技术偏差表清晰标注各项参数为正偏差、无偏差、负偏差；正偏差等同于满足采购要求不予扣分，负偏差按对应标准扣分，标注模糊、界定不清的参数统一按负偏离计取扣分。</w:t>
            </w:r>
          </w:p>
          <w:p w14:paraId="0ED1AFEE">
            <w:pPr>
              <w:widowControl w:val="0"/>
              <w:bidi w:val="0"/>
              <w:rPr>
                <w:rFonts w:hint="eastAsia" w:ascii="宋体" w:hAnsi="宋体" w:eastAsia="宋体" w:cs="宋体"/>
                <w:highlight w:val="none"/>
                <w:vertAlign w:val="baseline"/>
                <w:lang w:val="en-US" w:eastAsia="zh-CN"/>
              </w:rPr>
            </w:pPr>
            <w:r>
              <w:rPr>
                <w:rFonts w:hint="eastAsia" w:ascii="宋体" w:hAnsi="宋体" w:eastAsia="宋体" w:cs="宋体"/>
                <w:b w:val="0"/>
                <w:bCs w:val="0"/>
                <w:highlight w:val="none"/>
                <w:lang w:val="en-US" w:eastAsia="zh-CN"/>
              </w:rPr>
              <w:t>3、招标文件明确要求附带证明材料的参数项，投标人未提交资料、提交资料与参数指标不符、资料无效的，该项直接认定为负偏离，依规扣除对应分值。所有扣分累计核算，总分最低计 0 分，不产生负分。</w:t>
            </w:r>
          </w:p>
        </w:tc>
      </w:tr>
      <w:tr w14:paraId="2D0AD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1101" w:type="dxa"/>
            <w:vMerge w:val="continue"/>
            <w:noWrap w:val="0"/>
            <w:vAlign w:val="top"/>
          </w:tcPr>
          <w:p w14:paraId="5147BC68">
            <w:pPr>
              <w:widowControl w:val="0"/>
              <w:rPr>
                <w:rFonts w:hint="eastAsia" w:ascii="宋体" w:hAnsi="宋体" w:eastAsia="宋体" w:cs="宋体"/>
                <w:vertAlign w:val="baseline"/>
                <w:lang w:val="en-US" w:eastAsia="zh-CN"/>
              </w:rPr>
            </w:pPr>
          </w:p>
        </w:tc>
        <w:tc>
          <w:tcPr>
            <w:tcW w:w="1638" w:type="dxa"/>
            <w:vMerge w:val="continue"/>
            <w:noWrap w:val="0"/>
            <w:vAlign w:val="top"/>
          </w:tcPr>
          <w:p w14:paraId="7E8C4AE1">
            <w:pPr>
              <w:widowControl w:val="0"/>
              <w:rPr>
                <w:rFonts w:hint="eastAsia" w:ascii="宋体" w:hAnsi="宋体" w:eastAsia="宋体" w:cs="宋体"/>
                <w:vertAlign w:val="baseline"/>
                <w:lang w:val="en-US" w:eastAsia="zh-CN"/>
              </w:rPr>
            </w:pPr>
          </w:p>
        </w:tc>
        <w:tc>
          <w:tcPr>
            <w:tcW w:w="1885" w:type="dxa"/>
            <w:noWrap w:val="0"/>
            <w:vAlign w:val="center"/>
          </w:tcPr>
          <w:p w14:paraId="69C0626B">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项目业绩</w:t>
            </w:r>
          </w:p>
          <w:p w14:paraId="6C71118A">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3分</w:t>
            </w:r>
          </w:p>
        </w:tc>
        <w:tc>
          <w:tcPr>
            <w:tcW w:w="5674" w:type="dxa"/>
            <w:noWrap w:val="0"/>
            <w:vAlign w:val="top"/>
          </w:tcPr>
          <w:p w14:paraId="0F1ACBCC">
            <w:pPr>
              <w:widowControl w:val="0"/>
              <w:bidi w:val="0"/>
              <w:rPr>
                <w:rFonts w:hint="eastAsia" w:ascii="宋体" w:hAnsi="宋体" w:eastAsia="宋体" w:cs="宋体"/>
                <w:lang w:val="en-US" w:eastAsia="zh-CN"/>
              </w:rPr>
            </w:pPr>
            <w:r>
              <w:rPr>
                <w:rFonts w:hint="eastAsia" w:ascii="宋体" w:hAnsi="宋体" w:eastAsia="宋体" w:cs="宋体"/>
                <w:lang w:val="en-US" w:eastAsia="zh-CN"/>
              </w:rPr>
              <w:t xml:space="preserve">投标人自 2023 年 6 月 1 日（含当日）起签订的同类设备供货项目业绩，每提交 1 份有效业绩材料得 1 分，该项累计最高得分3分。 </w:t>
            </w:r>
          </w:p>
          <w:p w14:paraId="1EB3CE63">
            <w:pPr>
              <w:widowControl w:val="0"/>
              <w:bidi w:val="0"/>
              <w:rPr>
                <w:rFonts w:hint="eastAsia" w:ascii="宋体" w:hAnsi="宋体" w:eastAsia="宋体" w:cs="宋体"/>
                <w:vertAlign w:val="baseline"/>
                <w:lang w:val="en-US" w:eastAsia="zh-CN"/>
              </w:rPr>
            </w:pPr>
            <w:r>
              <w:rPr>
                <w:rFonts w:hint="eastAsia" w:ascii="宋体" w:hAnsi="宋体" w:eastAsia="宋体" w:cs="宋体"/>
                <w:b w:val="0"/>
                <w:bCs w:val="0"/>
                <w:lang w:val="en-US" w:eastAsia="zh-CN"/>
              </w:rPr>
              <w:t>备注：每份业绩须同时提供中标（成交）通知书、项目正式合同、项目验收报告、对应合同发票四项资料扫描件，业绩有效时间以合同签订日期为准。缺少任意一项资料、资料关键信息遮挡模糊、主体名称不一致、合同签订时间不在要求区间内、项目不属于设备供货类业绩的，该份业绩不予计分；全部资料齐全方可认定为有效业绩。</w:t>
            </w:r>
          </w:p>
        </w:tc>
      </w:tr>
      <w:tr w14:paraId="5A49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1" w:hRule="atLeast"/>
        </w:trPr>
        <w:tc>
          <w:tcPr>
            <w:tcW w:w="1101" w:type="dxa"/>
            <w:vMerge w:val="continue"/>
            <w:noWrap w:val="0"/>
            <w:vAlign w:val="top"/>
          </w:tcPr>
          <w:p w14:paraId="2CE5854A">
            <w:pPr>
              <w:widowControl w:val="0"/>
              <w:rPr>
                <w:rFonts w:hint="eastAsia" w:ascii="宋体" w:hAnsi="宋体" w:eastAsia="宋体" w:cs="宋体"/>
                <w:vertAlign w:val="baseline"/>
                <w:lang w:val="en-US" w:eastAsia="zh-CN"/>
              </w:rPr>
            </w:pPr>
          </w:p>
        </w:tc>
        <w:tc>
          <w:tcPr>
            <w:tcW w:w="1638" w:type="dxa"/>
            <w:vMerge w:val="continue"/>
            <w:noWrap w:val="0"/>
            <w:vAlign w:val="top"/>
          </w:tcPr>
          <w:p w14:paraId="1CE8372A">
            <w:pPr>
              <w:widowControl w:val="0"/>
              <w:rPr>
                <w:rFonts w:hint="eastAsia" w:ascii="宋体" w:hAnsi="宋体" w:eastAsia="宋体" w:cs="宋体"/>
                <w:vertAlign w:val="baseline"/>
                <w:lang w:val="en-US" w:eastAsia="zh-CN"/>
              </w:rPr>
            </w:pPr>
          </w:p>
        </w:tc>
        <w:tc>
          <w:tcPr>
            <w:tcW w:w="1885" w:type="dxa"/>
            <w:noWrap w:val="0"/>
            <w:vAlign w:val="center"/>
          </w:tcPr>
          <w:p w14:paraId="6DB5A4EF">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信用评价</w:t>
            </w:r>
          </w:p>
          <w:p w14:paraId="3CD3A943">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2分</w:t>
            </w:r>
          </w:p>
        </w:tc>
        <w:tc>
          <w:tcPr>
            <w:tcW w:w="5674" w:type="dxa"/>
            <w:noWrap w:val="0"/>
            <w:vAlign w:val="top"/>
          </w:tcPr>
          <w:p w14:paraId="586445D5">
            <w:pPr>
              <w:widowControl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投标人在参加南阳市本级的政府采购活动时，享受政策支持，在采用综合评分法的项目中，诚信评价为满分的得2分，90-99分（不含90分）之间得1分，90分以下的不得分；在采用最低评标价法的项目中，诚信评价为满分的给予报价2%的价格扣除，90-99分（不含90 分）之间的给予报价1%的价格扣除，90分以下的不得享受价格扣除。投标人可在公告发布之日到投标截止期间，登录“南阳市政府采购信用管理系统”在线打印《南阳市政府采购供应商信用记录表》，作为投标文件的组成部分提交，评审时作为享受政策支持的依据。</w:t>
            </w:r>
          </w:p>
        </w:tc>
      </w:tr>
      <w:tr w14:paraId="706C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4" w:hRule="atLeast"/>
        </w:trPr>
        <w:tc>
          <w:tcPr>
            <w:tcW w:w="1101" w:type="dxa"/>
            <w:vMerge w:val="continue"/>
            <w:noWrap w:val="0"/>
            <w:vAlign w:val="top"/>
          </w:tcPr>
          <w:p w14:paraId="60AAAE27">
            <w:pPr>
              <w:widowControl w:val="0"/>
              <w:rPr>
                <w:rFonts w:hint="eastAsia" w:ascii="宋体" w:hAnsi="宋体" w:eastAsia="宋体" w:cs="宋体"/>
                <w:vertAlign w:val="baseline"/>
                <w:lang w:val="en-US" w:eastAsia="zh-CN"/>
              </w:rPr>
            </w:pPr>
          </w:p>
        </w:tc>
        <w:tc>
          <w:tcPr>
            <w:tcW w:w="1638" w:type="dxa"/>
            <w:vMerge w:val="continue"/>
            <w:noWrap w:val="0"/>
            <w:vAlign w:val="top"/>
          </w:tcPr>
          <w:p w14:paraId="7E174A09">
            <w:pPr>
              <w:widowControl w:val="0"/>
              <w:rPr>
                <w:rFonts w:hint="eastAsia" w:ascii="宋体" w:hAnsi="宋体" w:eastAsia="宋体" w:cs="宋体"/>
                <w:vertAlign w:val="baseline"/>
                <w:lang w:val="en-US" w:eastAsia="zh-CN"/>
              </w:rPr>
            </w:pPr>
          </w:p>
        </w:tc>
        <w:tc>
          <w:tcPr>
            <w:tcW w:w="1885" w:type="dxa"/>
            <w:noWrap w:val="0"/>
            <w:vAlign w:val="center"/>
          </w:tcPr>
          <w:p w14:paraId="4A4E9833">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培训计划</w:t>
            </w:r>
          </w:p>
          <w:p w14:paraId="4807BAEC">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5分</w:t>
            </w:r>
          </w:p>
        </w:tc>
        <w:tc>
          <w:tcPr>
            <w:tcW w:w="5674" w:type="dxa"/>
            <w:noWrap w:val="0"/>
            <w:vAlign w:val="top"/>
          </w:tcPr>
          <w:p w14:paraId="1D4B6EB2">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根据投标人提供的培训方案，方案内容包含但不限于培训目标、培训计划、培训方式、培训内容、培训时间、培训团队配置、对设备操作及维修人员进行操作及维修管理等内容进行打分：</w:t>
            </w:r>
          </w:p>
          <w:p w14:paraId="1725E06B">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第一档：培训计划方案内容非常完整，培训课目设置与设备使用结合紧密、针对性强，培训方式多样充分体现线上线下多手段、培训方法紧贴使用对象体现分层次教培特点，培训骨干技术实力较强，体现多专业配备，充分满足项目需要的，得5分；</w:t>
            </w:r>
          </w:p>
          <w:p w14:paraId="1F63B1D5">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第二档：培训计划方案内容较为完整，培训课目设置符合设备使用要求，培训组织及方法安排基本可行，能满足项目需要，但在培训形式、分层次教培等方面还够科学灵活的，得3分；</w:t>
            </w:r>
          </w:p>
          <w:p w14:paraId="4F9C36A6">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第三档：培训计划方案内容有缺失，培训课目设置有所欠缺或培训安排不够周密的，不能达到良好的培训效果的，得2分；</w:t>
            </w:r>
          </w:p>
          <w:p w14:paraId="52153624">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第四档：虽有培训方案，但实操性很差，不能达到培训效果的，得1分；</w:t>
            </w:r>
          </w:p>
          <w:p w14:paraId="668125C8">
            <w:pPr>
              <w:widowControl w:val="0"/>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第五档：没有或完全不满足不得分。</w:t>
            </w:r>
          </w:p>
        </w:tc>
      </w:tr>
      <w:tr w14:paraId="192C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1101" w:type="dxa"/>
            <w:vMerge w:val="continue"/>
            <w:noWrap w:val="0"/>
            <w:vAlign w:val="top"/>
          </w:tcPr>
          <w:p w14:paraId="44E10286">
            <w:pPr>
              <w:widowControl w:val="0"/>
              <w:rPr>
                <w:rFonts w:hint="eastAsia" w:ascii="宋体" w:hAnsi="宋体" w:eastAsia="宋体" w:cs="宋体"/>
                <w:vertAlign w:val="baseline"/>
                <w:lang w:val="en-US" w:eastAsia="zh-CN"/>
              </w:rPr>
            </w:pPr>
          </w:p>
        </w:tc>
        <w:tc>
          <w:tcPr>
            <w:tcW w:w="1638" w:type="dxa"/>
            <w:vMerge w:val="continue"/>
            <w:noWrap w:val="0"/>
            <w:vAlign w:val="top"/>
          </w:tcPr>
          <w:p w14:paraId="51C14AF7">
            <w:pPr>
              <w:widowControl w:val="0"/>
              <w:rPr>
                <w:rFonts w:hint="eastAsia" w:ascii="宋体" w:hAnsi="宋体" w:eastAsia="宋体" w:cs="宋体"/>
                <w:vertAlign w:val="baseline"/>
                <w:lang w:val="en-US" w:eastAsia="zh-CN"/>
              </w:rPr>
            </w:pPr>
          </w:p>
        </w:tc>
        <w:tc>
          <w:tcPr>
            <w:tcW w:w="1885" w:type="dxa"/>
            <w:noWrap w:val="0"/>
            <w:vAlign w:val="center"/>
          </w:tcPr>
          <w:p w14:paraId="3A12B06D">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售后服务方案</w:t>
            </w:r>
          </w:p>
          <w:p w14:paraId="5059F0FF">
            <w:pPr>
              <w:widowControl w:val="0"/>
              <w:jc w:val="center"/>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10分</w:t>
            </w:r>
          </w:p>
        </w:tc>
        <w:tc>
          <w:tcPr>
            <w:tcW w:w="5674" w:type="dxa"/>
            <w:noWrap w:val="0"/>
            <w:vAlign w:val="top"/>
          </w:tcPr>
          <w:p w14:paraId="2D9F970C">
            <w:pPr>
              <w:widowControl w:val="0"/>
              <w:rPr>
                <w:rFonts w:hint="eastAsia" w:ascii="宋体" w:hAnsi="宋体" w:eastAsia="宋体" w:cs="宋体"/>
                <w:sz w:val="21"/>
                <w:szCs w:val="21"/>
                <w:lang w:eastAsia="zh-CN"/>
              </w:rPr>
            </w:pPr>
            <w:r>
              <w:rPr>
                <w:rFonts w:hint="eastAsia" w:ascii="宋体" w:hAnsi="宋体" w:eastAsia="宋体" w:cs="宋体"/>
                <w:vertAlign w:val="baseline"/>
                <w:lang w:val="en-US" w:eastAsia="zh-CN"/>
              </w:rPr>
              <w:t>售后服务内容</w:t>
            </w:r>
            <w:r>
              <w:rPr>
                <w:rFonts w:hint="eastAsia" w:ascii="宋体" w:hAnsi="宋体" w:eastAsia="宋体" w:cs="宋体"/>
                <w:sz w:val="21"/>
                <w:szCs w:val="21"/>
                <w:lang w:eastAsia="zh-CN"/>
              </w:rPr>
              <w:t>包括服务体系、服务标准、服务内容，常见故障提供解决方案，应急处理方案、响应时间及故障排除时间，质保期内、质保期外服务标准，售后服务响应时间、</w:t>
            </w:r>
            <w:r>
              <w:rPr>
                <w:rFonts w:hint="eastAsia" w:ascii="宋体" w:hAnsi="宋体" w:eastAsia="宋体" w:cs="宋体"/>
                <w:sz w:val="21"/>
                <w:szCs w:val="21"/>
                <w:lang w:val="en-US" w:eastAsia="zh-CN"/>
              </w:rPr>
              <w:t>主要设备原厂售后服务承诺函</w:t>
            </w:r>
            <w:r>
              <w:rPr>
                <w:rFonts w:hint="eastAsia" w:ascii="宋体" w:hAnsi="宋体" w:eastAsia="宋体" w:cs="宋体"/>
                <w:sz w:val="21"/>
                <w:szCs w:val="21"/>
                <w:lang w:eastAsia="zh-CN"/>
              </w:rPr>
              <w:t>等。</w:t>
            </w:r>
          </w:p>
          <w:p w14:paraId="5F902CBF">
            <w:pPr>
              <w:widowControl w:val="0"/>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第一档：</w:t>
            </w:r>
            <w:r>
              <w:rPr>
                <w:rFonts w:hint="eastAsia" w:ascii="宋体" w:hAnsi="宋体" w:eastAsia="宋体" w:cs="宋体"/>
                <w:sz w:val="21"/>
                <w:szCs w:val="21"/>
                <w:lang w:eastAsia="zh-CN"/>
              </w:rPr>
              <w:t>售后服务方案、措施及承诺特别全面、可行，可实施性强，完全满足且优于招标文件中售后服务要求</w:t>
            </w:r>
            <w:r>
              <w:rPr>
                <w:rFonts w:hint="eastAsia" w:ascii="宋体" w:hAnsi="宋体" w:eastAsia="宋体" w:cs="宋体"/>
                <w:sz w:val="21"/>
                <w:szCs w:val="21"/>
                <w:lang w:val="en-US" w:eastAsia="zh-CN"/>
              </w:rPr>
              <w:t>的，得10分。</w:t>
            </w:r>
          </w:p>
          <w:p w14:paraId="460920E4">
            <w:pPr>
              <w:widowControl w:val="0"/>
              <w:bidi w:val="0"/>
              <w:rPr>
                <w:rFonts w:hint="eastAsia" w:ascii="宋体" w:hAnsi="宋体" w:eastAsia="宋体" w:cs="宋体"/>
                <w:sz w:val="21"/>
                <w:szCs w:val="21"/>
                <w:lang w:eastAsia="zh-CN"/>
              </w:rPr>
            </w:pPr>
            <w:r>
              <w:rPr>
                <w:rFonts w:hint="eastAsia" w:ascii="宋体" w:hAnsi="宋体" w:eastAsia="宋体" w:cs="宋体"/>
                <w:sz w:val="21"/>
                <w:szCs w:val="21"/>
                <w:lang w:val="en-US" w:eastAsia="zh-CN"/>
              </w:rPr>
              <w:t>第二档：</w:t>
            </w:r>
            <w:r>
              <w:rPr>
                <w:rFonts w:hint="eastAsia" w:ascii="宋体" w:hAnsi="宋体" w:eastAsia="宋体" w:cs="宋体"/>
                <w:sz w:val="21"/>
                <w:szCs w:val="21"/>
                <w:lang w:eastAsia="zh-CN"/>
              </w:rPr>
              <w:t>服务方案、措施及承诺内容全面，且基本合理可行，能满足招标文件中售后服务要求的得</w:t>
            </w: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分；</w:t>
            </w:r>
          </w:p>
          <w:p w14:paraId="424CC451">
            <w:pPr>
              <w:widowControl w:val="0"/>
              <w:bidi w:val="0"/>
              <w:rPr>
                <w:rFonts w:hint="eastAsia" w:ascii="宋体" w:hAnsi="宋体" w:eastAsia="宋体" w:cs="宋体"/>
                <w:sz w:val="21"/>
                <w:szCs w:val="21"/>
                <w:lang w:eastAsia="zh-CN"/>
              </w:rPr>
            </w:pPr>
            <w:r>
              <w:rPr>
                <w:rFonts w:hint="eastAsia" w:ascii="宋体" w:hAnsi="宋体" w:eastAsia="宋体" w:cs="宋体"/>
                <w:sz w:val="21"/>
                <w:szCs w:val="21"/>
                <w:lang w:val="en-US" w:eastAsia="zh-CN"/>
              </w:rPr>
              <w:t>第三档：</w:t>
            </w:r>
            <w:r>
              <w:rPr>
                <w:rFonts w:hint="eastAsia" w:ascii="宋体" w:hAnsi="宋体" w:eastAsia="宋体" w:cs="宋体"/>
                <w:sz w:val="21"/>
                <w:szCs w:val="21"/>
                <w:lang w:eastAsia="zh-CN"/>
              </w:rPr>
              <w:t>提供服务方案，但缺乏实践实施性方案或内容不能完全满足采购人实际需求的，得</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分；</w:t>
            </w:r>
          </w:p>
          <w:p w14:paraId="12222EB7">
            <w:pPr>
              <w:widowControl w:val="0"/>
              <w:rPr>
                <w:rFonts w:hint="eastAsia" w:ascii="宋体" w:hAnsi="宋体" w:eastAsia="宋体" w:cs="宋体"/>
                <w:lang w:val="en-US" w:eastAsia="zh-CN"/>
              </w:rPr>
            </w:pPr>
            <w:r>
              <w:rPr>
                <w:rFonts w:hint="eastAsia" w:ascii="宋体" w:hAnsi="宋体" w:eastAsia="宋体" w:cs="宋体"/>
                <w:sz w:val="21"/>
                <w:szCs w:val="21"/>
                <w:lang w:val="en-US" w:eastAsia="zh-CN"/>
              </w:rPr>
              <w:t>第四档：未提供售后服务方案的，</w:t>
            </w:r>
            <w:r>
              <w:rPr>
                <w:rFonts w:hint="eastAsia" w:ascii="宋体" w:hAnsi="宋体" w:eastAsia="宋体" w:cs="宋体"/>
                <w:sz w:val="21"/>
                <w:szCs w:val="21"/>
                <w:lang w:eastAsia="zh-CN"/>
              </w:rPr>
              <w:t>不得分。</w:t>
            </w:r>
          </w:p>
        </w:tc>
      </w:tr>
    </w:tbl>
    <w:p w14:paraId="534927A9">
      <w:pPr>
        <w:pStyle w:val="15"/>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p>
    <w:p w14:paraId="5A398DA1">
      <w:pPr>
        <w:rPr>
          <w:rFonts w:hint="eastAsia" w:asciiTheme="minorEastAsia" w:hAnsiTheme="minorEastAsia" w:eastAsiaTheme="minorEastAsia" w:cstheme="minorEastAsia"/>
          <w:spacing w:val="-2"/>
          <w:sz w:val="36"/>
          <w:szCs w:val="36"/>
          <w:highlight w:val="none"/>
          <w14:textOutline w14:w="1537" w14:cap="flat" w14:cmpd="sng">
            <w14:solidFill>
              <w14:srgbClr w14:val="000000"/>
            </w14:solidFill>
            <w14:prstDash w14:val="solid"/>
            <w14:miter w14:val="0"/>
          </w14:textOutline>
        </w:rPr>
      </w:pPr>
    </w:p>
    <w:p w14:paraId="70D8498D">
      <w:pPr>
        <w:pStyle w:val="6"/>
        <w:rPr>
          <w:rFonts w:hint="eastAsia"/>
        </w:rPr>
      </w:pPr>
    </w:p>
    <w:p w14:paraId="7C466E5E">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六.中标通知及签订合同</w:t>
      </w:r>
    </w:p>
    <w:p w14:paraId="1BC0F6D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1.中标通知</w:t>
      </w:r>
    </w:p>
    <w:p w14:paraId="1F83B14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1.1 中标人被正式确定后，将在“河南省政府采购网”和“全国公共资源交易平台（河南省</w:t>
      </w:r>
      <w:r>
        <w:rPr>
          <w:rFonts w:hint="eastAsia" w:ascii="微软雅黑" w:hAnsi="微软雅黑" w:eastAsia="微软雅黑" w:cs="微软雅黑"/>
          <w:snapToGrid w:val="0"/>
          <w:color w:val="000000"/>
          <w:spacing w:val="2"/>
          <w:kern w:val="0"/>
          <w:position w:val="17"/>
          <w:sz w:val="24"/>
          <w:szCs w:val="24"/>
          <w:lang w:val="en-US" w:eastAsia="zh-CN" w:bidi="ar-SA"/>
        </w:rPr>
        <w:t>·</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南阳市）”上公告中标结果，同时向中标人发出《中标通知书》。</w:t>
      </w:r>
    </w:p>
    <w:p w14:paraId="31E00957">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1.2 《中标通知书》将作为签订合同的依据之一。</w:t>
      </w:r>
    </w:p>
    <w:p w14:paraId="62896F5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1.3 《中标通知书》发放办法：政府采购项目通过“南阳市公共资源交易中心公共服务平台”向中标人发出电子《中标通知书》后，中标供应商可登录南阳市公共资源交易平台会员系统，自行打印加盖电子签章的《中标通知书》。</w:t>
      </w:r>
    </w:p>
    <w:p w14:paraId="623121C8">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2.签订合同</w:t>
      </w:r>
    </w:p>
    <w:p w14:paraId="6AB22016">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2.1中标供应商打印《中标通知书》后及时与采购人签订政府采购合同。合同签订后，采购人应通过“河南省电子化政府采购系统”(www.hngp.gov.cn)合同管理栏目上传合同原件扫描件完成备案。</w:t>
      </w:r>
    </w:p>
    <w:p w14:paraId="6FC76543">
      <w:pPr>
        <w:keepNext w:val="0"/>
        <w:keepLines w:val="0"/>
        <w:pageBreakBefore w:val="0"/>
        <w:kinsoku/>
        <w:wordWrap w:val="0"/>
        <w:overflowPunct/>
        <w:topLinePunct w:val="0"/>
        <w:bidi w:val="0"/>
        <w:spacing w:line="360" w:lineRule="auto"/>
        <w:ind w:firstLine="488"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2.2招标文件、投标文件、答疑及澄清文件，均为签订合同的依据。</w:t>
      </w:r>
    </w:p>
    <w:p w14:paraId="29F7C5B5">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14:paraId="2411404F">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七.质疑与答复</w:t>
      </w:r>
    </w:p>
    <w:p w14:paraId="5A0CEB5F">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633186D6">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发布的质疑函范本格式编制，质疑事项应具体、明确，并有必要的事实依据和法律依据。</w:t>
      </w:r>
    </w:p>
    <w:p w14:paraId="71D81924">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接收质疑的方式：</w:t>
      </w:r>
    </w:p>
    <w:p w14:paraId="45A84894">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3.1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在线接收，请质疑人上传质疑函原件扫描件到南阳市公共资源交易系统并电话通知到项目负责人。</w:t>
      </w:r>
    </w:p>
    <w:p w14:paraId="4E907896">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3.2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项目负责人，联系方式及地址详见采购公告。</w:t>
      </w:r>
    </w:p>
    <w:p w14:paraId="106C0731">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14:paraId="3BA6D98D">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采购人和采购代理机构在收到质疑函后7个工作日内作出答复，并以书面形式通知质疑供应商和其他有关供应商。</w:t>
      </w:r>
    </w:p>
    <w:p w14:paraId="1E98B91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t>八、相关注意事项</w:t>
      </w:r>
    </w:p>
    <w:p w14:paraId="7A94F001">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1.开标及询标时，投标人法定代表人（负责人）或授权代表务必携带有效的身份证明，否则产生的不利后果由投标人自行承担。</w:t>
      </w:r>
    </w:p>
    <w:p w14:paraId="3DAAFF6D">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2.各投标人应保证：投标文件中涉及到的所有内容，不会出现因第三方提出侵权而引发法律及经济纠纷，不论何种情况下若发生此类情况，其相应责任由投标人自行承担。</w:t>
      </w:r>
    </w:p>
    <w:p w14:paraId="0E9542E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3.3开标、评标期间，投标人不得向评委询问评标情况，不得进行旨在影响评标结果的活动。</w:t>
      </w:r>
    </w:p>
    <w:p w14:paraId="7714652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4.为了保证评标的公正性，除询标外，评委不得与投标人交换意见。无论评标工作结束与否，参与评标的任何人均不得私下向外透露评标中的任何情况。</w:t>
      </w:r>
    </w:p>
    <w:p w14:paraId="4A649088">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5.投标人应本着公平竞争的原则参与投标，不得用任何方式对其它投标人恶意攻击。</w:t>
      </w:r>
    </w:p>
    <w:p w14:paraId="1CF97965">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6.投标人如有违反上述要求或违反国家法律、法规的行为，无论评标结果如何，其投标资格将被取消。</w:t>
      </w:r>
    </w:p>
    <w:p w14:paraId="02271BA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0AB44BF8">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2EB24587">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33D5DFE7">
      <w:pPr>
        <w:ind w:firstLine="1301" w:firstLineChars="400"/>
        <w:rPr>
          <w:rFonts w:hint="eastAsia" w:asciiTheme="minorEastAsia" w:hAnsiTheme="minorEastAsia" w:eastAsiaTheme="minorEastAsia" w:cstheme="minorEastAsia"/>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t>河南省政府采购合同融资政策告知函</w:t>
      </w:r>
    </w:p>
    <w:p w14:paraId="06A92B4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p>
    <w:p w14:paraId="5D8D4437">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各供应商：</w:t>
      </w:r>
    </w:p>
    <w:p w14:paraId="779A513C">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欢迎贵公司参与河南省政府采购活动!</w:t>
      </w:r>
    </w:p>
    <w:p w14:paraId="238771E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6017CBFB">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贷款渠道和提供贷款的金融机构，可在河南省政府采购网“河南省政府采购合同融资平台”查询联系。</w:t>
      </w:r>
    </w:p>
    <w:p w14:paraId="6EA8AE0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30" w:firstLineChars="200"/>
        <w:jc w:val="both"/>
        <w:textAlignment w:val="baseline"/>
        <w:rPr>
          <w:rFonts w:hint="eastAsia" w:asciiTheme="minorEastAsia" w:hAnsiTheme="minorEastAsia" w:eastAsiaTheme="minorEastAsia" w:cstheme="minorEastAsia"/>
          <w:b/>
          <w:bCs/>
          <w:spacing w:val="-13"/>
          <w:sz w:val="24"/>
          <w:szCs w:val="24"/>
        </w:rPr>
      </w:pPr>
      <w:r>
        <w:rPr>
          <w:rFonts w:hint="eastAsia" w:asciiTheme="minorEastAsia" w:hAnsiTheme="minorEastAsia" w:eastAsiaTheme="minorEastAsia" w:cstheme="minorEastAsia"/>
          <w:b/>
          <w:bCs/>
          <w:spacing w:val="-13"/>
          <w:sz w:val="24"/>
          <w:szCs w:val="24"/>
        </w:rPr>
        <w:t>为更大力度激发市场活力和社会创造力，增强发展动力</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进一步加强政府采购合同线上融资一站式服务（简称</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政采贷</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），有需求的供应商，可按上述通知要求办理政采贷。</w:t>
      </w:r>
    </w:p>
    <w:p w14:paraId="69C42683">
      <w:pPr>
        <w:pStyle w:val="33"/>
        <w:keepNext w:val="0"/>
        <w:keepLines w:val="0"/>
        <w:pageBreakBefore w:val="0"/>
        <w:kinsoku/>
        <w:wordWrap w:val="0"/>
        <w:overflowPunct/>
        <w:topLinePunct w:val="0"/>
        <w:bidi w:val="0"/>
        <w:jc w:val="both"/>
        <w:rPr>
          <w:rFonts w:hint="eastAsia"/>
          <w:lang w:val="en-US" w:eastAsia="zh-CN"/>
        </w:rPr>
        <w:sectPr>
          <w:headerReference r:id="rId5" w:type="default"/>
          <w:footerReference r:id="rId6" w:type="default"/>
          <w:pgSz w:w="11907" w:h="16840"/>
          <w:pgMar w:top="1440" w:right="1800" w:bottom="1440" w:left="1800" w:header="878" w:footer="886" w:gutter="0"/>
          <w:pgNumType w:fmt="decimal" w:start="1"/>
          <w:cols w:space="720" w:num="1"/>
        </w:sectPr>
      </w:pPr>
    </w:p>
    <w:p w14:paraId="47B131CC">
      <w:pPr>
        <w:pStyle w:val="6"/>
        <w:keepNext w:val="0"/>
        <w:keepLines w:val="0"/>
        <w:pageBreakBefore w:val="0"/>
        <w:kinsoku/>
        <w:wordWrap w:val="0"/>
        <w:overflowPunct/>
        <w:topLinePunct w:val="0"/>
        <w:bidi w:val="0"/>
        <w:spacing w:before="353" w:line="219" w:lineRule="auto"/>
        <w:jc w:val="center"/>
        <w:rPr>
          <w:rFonts w:hint="eastAsia" w:asciiTheme="minorEastAsia" w:hAnsiTheme="minorEastAsia" w:eastAsiaTheme="minorEastAsia" w:cstheme="minorEastAsia"/>
          <w:spacing w:val="-1"/>
          <w:sz w:val="36"/>
          <w:szCs w:val="36"/>
          <w:highlight w:val="none"/>
          <w:lang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五</w:t>
      </w:r>
      <w:r>
        <w:rPr>
          <w:rFonts w:hint="eastAsia" w:asciiTheme="minorEastAsia" w:hAnsiTheme="minorEastAsia" w:eastAsiaTheme="minorEastAsia" w:cstheme="minorEastAsia"/>
          <w:spacing w:val="-1"/>
          <w:sz w:val="36"/>
          <w:szCs w:val="36"/>
          <w:highlight w:val="none"/>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highlight w:val="none"/>
          <w:lang w:eastAsia="zh-CN"/>
          <w14:textOutline w14:w="2306" w14:cap="flat" w14:cmpd="sng">
            <w14:solidFill>
              <w14:srgbClr w14:val="000000"/>
            </w14:solidFill>
            <w14:prstDash w14:val="solid"/>
            <w14:miter w14:val="0"/>
          </w14:textOutline>
        </w:rPr>
        <w:t>政府采购合同（草案）</w:t>
      </w:r>
    </w:p>
    <w:p w14:paraId="2D5E96C6">
      <w:pPr>
        <w:pStyle w:val="33"/>
        <w:jc w:val="both"/>
        <w:rPr>
          <w:rFonts w:hint="eastAsia"/>
          <w:highlight w:val="yellow"/>
        </w:rPr>
      </w:pPr>
    </w:p>
    <w:p w14:paraId="5E250E54">
      <w:pPr>
        <w:pStyle w:val="6"/>
        <w:jc w:val="center"/>
        <w:rPr>
          <w:b/>
          <w:bCs/>
          <w:spacing w:val="-20"/>
          <w:kern w:val="44"/>
          <w:sz w:val="48"/>
          <w:szCs w:val="48"/>
        </w:rPr>
      </w:pPr>
      <w:r>
        <w:rPr>
          <w:rFonts w:hint="eastAsia"/>
          <w:b/>
          <w:bCs/>
          <w:spacing w:val="-20"/>
          <w:kern w:val="44"/>
          <w:sz w:val="48"/>
          <w:szCs w:val="48"/>
        </w:rPr>
        <w:t>政府采购货物买卖合同</w:t>
      </w:r>
    </w:p>
    <w:p w14:paraId="05B0BA95">
      <w:pPr>
        <w:rPr>
          <w:rFonts w:ascii="宋体" w:hAnsi="宋体" w:cs="宋体"/>
          <w:b/>
          <w:bCs/>
          <w:spacing w:val="-20"/>
          <w:kern w:val="44"/>
          <w:sz w:val="40"/>
          <w:szCs w:val="40"/>
        </w:rPr>
      </w:pPr>
    </w:p>
    <w:p w14:paraId="3C3B2AF9">
      <w:pPr>
        <w:rPr>
          <w:rFonts w:hint="eastAsia" w:ascii="宋体" w:hAnsi="宋体" w:cs="宋体"/>
          <w:b/>
          <w:bCs/>
          <w:spacing w:val="-20"/>
          <w:kern w:val="44"/>
          <w:sz w:val="40"/>
          <w:szCs w:val="40"/>
        </w:rPr>
      </w:pPr>
    </w:p>
    <w:p w14:paraId="4DB0B3AB">
      <w:pPr>
        <w:pStyle w:val="29"/>
        <w:rPr>
          <w:rFonts w:hint="eastAsia"/>
        </w:rPr>
      </w:pPr>
    </w:p>
    <w:p w14:paraId="75D18D2C">
      <w:pPr>
        <w:pStyle w:val="29"/>
        <w:rPr>
          <w:rFonts w:hint="eastAsia"/>
        </w:rPr>
      </w:pPr>
    </w:p>
    <w:p w14:paraId="4B18F8B2">
      <w:pPr>
        <w:pStyle w:val="29"/>
        <w:rPr>
          <w:rFonts w:hint="eastAsia"/>
        </w:rPr>
      </w:pPr>
    </w:p>
    <w:p w14:paraId="03611991">
      <w:pPr>
        <w:pStyle w:val="29"/>
        <w:rPr>
          <w:rFonts w:hint="eastAsia"/>
        </w:rPr>
      </w:pPr>
    </w:p>
    <w:p w14:paraId="0DA937F9">
      <w:pPr>
        <w:pStyle w:val="29"/>
        <w:rPr>
          <w:rFonts w:hint="eastAsia"/>
        </w:rPr>
      </w:pPr>
    </w:p>
    <w:p w14:paraId="0C7D1083">
      <w:pPr>
        <w:pStyle w:val="29"/>
        <w:rPr>
          <w:rFonts w:hint="eastAsia"/>
        </w:rPr>
      </w:pPr>
    </w:p>
    <w:p w14:paraId="301B1848">
      <w:pPr>
        <w:pStyle w:val="29"/>
        <w:rPr>
          <w:rFonts w:hint="eastAsia"/>
        </w:rPr>
      </w:pPr>
    </w:p>
    <w:p w14:paraId="1F1C73DD">
      <w:pPr>
        <w:pStyle w:val="29"/>
      </w:pPr>
    </w:p>
    <w:p w14:paraId="008187ED">
      <w:pPr>
        <w:rPr>
          <w:rFonts w:ascii="宋体" w:hAnsi="宋体" w:cs="宋体"/>
          <w:b/>
          <w:bCs/>
          <w:spacing w:val="-20"/>
          <w:kern w:val="44"/>
          <w:sz w:val="40"/>
          <w:szCs w:val="40"/>
        </w:rPr>
      </w:pPr>
    </w:p>
    <w:p w14:paraId="2EEA9C23">
      <w:pPr>
        <w:rPr>
          <w:rFonts w:ascii="宋体" w:hAnsi="宋体" w:cs="宋体"/>
          <w:b/>
          <w:bCs/>
          <w:spacing w:val="-20"/>
          <w:kern w:val="44"/>
          <w:sz w:val="40"/>
          <w:szCs w:val="40"/>
        </w:rPr>
      </w:pPr>
    </w:p>
    <w:p w14:paraId="1BD7A1F7">
      <w:pPr>
        <w:rPr>
          <w:rFonts w:ascii="宋体" w:hAnsi="宋体" w:cs="宋体"/>
          <w:b/>
          <w:bCs/>
          <w:spacing w:val="-20"/>
          <w:kern w:val="44"/>
          <w:sz w:val="40"/>
          <w:szCs w:val="40"/>
        </w:rPr>
      </w:pPr>
    </w:p>
    <w:p w14:paraId="29D50EF9">
      <w:pPr>
        <w:spacing w:line="360" w:lineRule="auto"/>
        <w:ind w:left="420" w:leftChars="200"/>
        <w:rPr>
          <w:sz w:val="32"/>
          <w:szCs w:val="32"/>
        </w:rPr>
      </w:pPr>
      <w:r>
        <w:rPr>
          <w:rFonts w:hint="eastAsia" w:ascii="宋体" w:hAnsi="宋体" w:cs="宋体"/>
          <w:kern w:val="0"/>
          <w:sz w:val="32"/>
          <w:szCs w:val="32"/>
        </w:rPr>
        <w:t>项目名称：</w:t>
      </w:r>
      <w:r>
        <w:rPr>
          <w:rFonts w:hint="eastAsia"/>
          <w:sz w:val="32"/>
          <w:szCs w:val="32"/>
          <w:u w:val="single"/>
        </w:rPr>
        <w:t xml:space="preserve">                             </w:t>
      </w:r>
    </w:p>
    <w:p w14:paraId="02D2D905">
      <w:pPr>
        <w:spacing w:line="360" w:lineRule="auto"/>
        <w:ind w:left="420" w:leftChars="200"/>
        <w:rPr>
          <w:sz w:val="32"/>
          <w:szCs w:val="32"/>
          <w:u w:val="single"/>
        </w:rPr>
      </w:pPr>
      <w:r>
        <w:rPr>
          <w:rFonts w:hint="eastAsia"/>
          <w:sz w:val="32"/>
          <w:szCs w:val="32"/>
        </w:rPr>
        <w:t>合同编号：</w:t>
      </w:r>
      <w:r>
        <w:rPr>
          <w:rFonts w:hint="eastAsia"/>
          <w:sz w:val="32"/>
          <w:szCs w:val="32"/>
          <w:u w:val="single"/>
        </w:rPr>
        <w:t xml:space="preserve">                             </w:t>
      </w:r>
    </w:p>
    <w:p w14:paraId="45662DBB">
      <w:pPr>
        <w:spacing w:line="360" w:lineRule="auto"/>
        <w:ind w:left="420" w:leftChars="200"/>
        <w:rPr>
          <w:sz w:val="32"/>
          <w:szCs w:val="32"/>
        </w:rPr>
      </w:pPr>
      <w:r>
        <w:rPr>
          <w:rFonts w:hint="eastAsia"/>
          <w:sz w:val="32"/>
          <w:szCs w:val="32"/>
        </w:rPr>
        <w:t>甲    方：</w:t>
      </w:r>
      <w:r>
        <w:rPr>
          <w:rFonts w:hint="eastAsia"/>
          <w:sz w:val="32"/>
          <w:szCs w:val="32"/>
          <w:u w:val="single"/>
        </w:rPr>
        <w:t xml:space="preserve">                             </w:t>
      </w:r>
    </w:p>
    <w:p w14:paraId="140CC888">
      <w:pPr>
        <w:spacing w:line="360" w:lineRule="auto"/>
        <w:ind w:left="420" w:leftChars="200"/>
        <w:rPr>
          <w:sz w:val="32"/>
          <w:szCs w:val="32"/>
          <w:u w:val="single"/>
        </w:rPr>
      </w:pPr>
      <w:r>
        <w:rPr>
          <w:rFonts w:hint="eastAsia"/>
          <w:sz w:val="32"/>
          <w:szCs w:val="32"/>
        </w:rPr>
        <w:t>乙    方：</w:t>
      </w:r>
      <w:r>
        <w:rPr>
          <w:rFonts w:hint="eastAsia"/>
          <w:sz w:val="32"/>
          <w:szCs w:val="32"/>
          <w:u w:val="single"/>
        </w:rPr>
        <w:t xml:space="preserve">                             </w:t>
      </w:r>
    </w:p>
    <w:p w14:paraId="1376DDA6">
      <w:pPr>
        <w:spacing w:line="360" w:lineRule="auto"/>
        <w:ind w:left="420"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13F4AAC8"/>
    <w:p w14:paraId="5854AC77">
      <w:pPr>
        <w:rPr>
          <w:rFonts w:eastAsia="黑体"/>
          <w:sz w:val="44"/>
          <w:szCs w:val="44"/>
        </w:rPr>
      </w:pPr>
      <w:r>
        <w:rPr>
          <w:rFonts w:eastAsia="黑体"/>
          <w:sz w:val="44"/>
          <w:szCs w:val="44"/>
        </w:rPr>
        <w:br w:type="page"/>
      </w:r>
    </w:p>
    <w:p w14:paraId="519E3594">
      <w:pPr>
        <w:jc w:val="center"/>
        <w:rPr>
          <w:rFonts w:eastAsia="黑体"/>
          <w:sz w:val="44"/>
          <w:szCs w:val="44"/>
        </w:rPr>
      </w:pPr>
      <w:r>
        <w:rPr>
          <w:rFonts w:hint="eastAsia" w:eastAsia="黑体"/>
          <w:sz w:val="44"/>
          <w:szCs w:val="44"/>
        </w:rPr>
        <w:t>使 用 说 明</w:t>
      </w:r>
    </w:p>
    <w:p w14:paraId="62AAB2C4">
      <w:pPr>
        <w:ind w:firstLine="640" w:firstLineChars="200"/>
        <w:rPr>
          <w:rFonts w:ascii="仿宋_GB2312" w:hAnsi="仿宋_GB2312" w:eastAsia="仿宋_GB2312" w:cs="仿宋_GB2312"/>
          <w:sz w:val="32"/>
          <w:szCs w:val="32"/>
        </w:rPr>
      </w:pPr>
    </w:p>
    <w:p w14:paraId="3ADC822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1.本合同标准文本适用于购买现成货物的采购项目，不包括需要供应商定制开发、创新研发的货物采购项目。</w:t>
      </w:r>
    </w:p>
    <w:p w14:paraId="05A80527">
      <w:pPr>
        <w:rPr>
          <w:rFonts w:eastAsia="黑体"/>
          <w:sz w:val="44"/>
          <w:szCs w:val="44"/>
        </w:rPr>
      </w:pPr>
      <w:r>
        <w:rPr>
          <w:rFonts w:hint="eastAsia" w:eastAsia="黑体"/>
          <w:sz w:val="44"/>
          <w:szCs w:val="44"/>
        </w:rPr>
        <w:t xml:space="preserve">   </w:t>
      </w:r>
      <w:r>
        <w:rPr>
          <w:rFonts w:hint="eastAsia" w:ascii="仿宋_GB2312" w:hAnsi="仿宋_GB2312" w:eastAsia="仿宋_GB2312" w:cs="仿宋_GB2312"/>
          <w:sz w:val="32"/>
          <w:szCs w:val="32"/>
        </w:rPr>
        <w:t>2.本合同标准文本为政府采购货物买卖合同编制提供参考，可以结合采购项目具体情况，对文本作必要的调整修订后使用。</w:t>
      </w:r>
    </w:p>
    <w:p w14:paraId="42769BB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3.本合同标准文本各条款中，如涉及填写多家供应商、制造商，多种采购标的、分包主要内容等信息的，可根据采购项目具体情况添加信息项。</w:t>
      </w:r>
    </w:p>
    <w:p w14:paraId="23AC85A5">
      <w:pPr>
        <w:ind w:firstLine="880" w:firstLineChars="200"/>
        <w:rPr>
          <w:rFonts w:eastAsia="黑体"/>
          <w:sz w:val="44"/>
          <w:szCs w:val="44"/>
        </w:rPr>
        <w:sectPr>
          <w:headerReference r:id="rId7" w:type="default"/>
          <w:footerReference r:id="rId8" w:type="default"/>
          <w:pgSz w:w="11906" w:h="16838"/>
          <w:pgMar w:top="1440" w:right="1800" w:bottom="1440" w:left="1800" w:header="851" w:footer="992" w:gutter="0"/>
          <w:cols w:space="425" w:num="1"/>
          <w:docGrid w:type="lines" w:linePitch="312" w:charSpace="0"/>
        </w:sectPr>
      </w:pPr>
    </w:p>
    <w:p w14:paraId="676ECE96">
      <w:pPr>
        <w:pStyle w:val="3"/>
        <w:adjustRightInd w:val="0"/>
        <w:snapToGrid w:val="0"/>
        <w:spacing w:line="400" w:lineRule="exact"/>
        <w:rPr>
          <w:rFonts w:ascii="黑体" w:hAnsi="黑体" w:eastAsia="黑体"/>
          <w:sz w:val="28"/>
          <w:szCs w:val="28"/>
        </w:rPr>
      </w:pPr>
      <w:bookmarkStart w:id="0" w:name="_Toc22209"/>
    </w:p>
    <w:p w14:paraId="08FC6469">
      <w:pPr>
        <w:pStyle w:val="3"/>
        <w:adjustRightInd w:val="0"/>
        <w:snapToGrid w:val="0"/>
        <w:spacing w:line="400" w:lineRule="exact"/>
        <w:rPr>
          <w:rFonts w:hint="eastAsia" w:ascii="宋体" w:hAnsi="宋体" w:eastAsia="宋体" w:cs="宋体"/>
          <w:b w:val="0"/>
          <w:bCs w:val="0"/>
          <w:sz w:val="28"/>
          <w:szCs w:val="28"/>
        </w:rPr>
      </w:pPr>
      <w:r>
        <w:rPr>
          <w:rFonts w:hint="eastAsia" w:ascii="宋体" w:hAnsi="宋体" w:eastAsia="宋体" w:cs="宋体"/>
          <w:b w:val="0"/>
          <w:bCs w:val="0"/>
          <w:sz w:val="28"/>
          <w:szCs w:val="28"/>
        </w:rPr>
        <w:t>第一节 政府采购合同协议书</w:t>
      </w:r>
      <w:bookmarkEnd w:id="0"/>
    </w:p>
    <w:p w14:paraId="575BFB75">
      <w:pPr>
        <w:pStyle w:val="3"/>
        <w:adjustRightInd w:val="0"/>
        <w:snapToGrid w:val="0"/>
        <w:spacing w:line="400" w:lineRule="exact"/>
        <w:rPr>
          <w:rFonts w:hint="eastAsia" w:ascii="宋体" w:hAnsi="宋体" w:eastAsia="宋体" w:cs="宋体"/>
          <w:b w:val="0"/>
          <w:bCs w:val="0"/>
          <w:sz w:val="28"/>
          <w:szCs w:val="28"/>
        </w:rPr>
      </w:pPr>
    </w:p>
    <w:p w14:paraId="1703304E">
      <w:pPr>
        <w:adjustRightInd w:val="0"/>
        <w:snapToGrid w:val="0"/>
        <w:spacing w:line="400" w:lineRule="exact"/>
        <w:rPr>
          <w:rFonts w:hint="eastAsia" w:ascii="宋体" w:hAnsi="宋体" w:eastAsia="宋体" w:cs="宋体"/>
          <w:szCs w:val="21"/>
          <w:u w:val="single"/>
        </w:rPr>
      </w:pPr>
      <w:r>
        <w:rPr>
          <w:rFonts w:hint="eastAsia" w:ascii="宋体" w:hAnsi="宋体" w:eastAsia="宋体" w:cs="宋体"/>
          <w:szCs w:val="21"/>
        </w:rPr>
        <w:t>甲方（全称）：</w:t>
      </w:r>
      <w:r>
        <w:rPr>
          <w:rFonts w:hint="eastAsia" w:ascii="宋体" w:hAnsi="宋体" w:eastAsia="宋体" w:cs="宋体"/>
          <w:szCs w:val="21"/>
          <w:u w:val="single"/>
        </w:rPr>
        <w:t xml:space="preserve">                        </w:t>
      </w:r>
    </w:p>
    <w:p w14:paraId="26FB9911">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乙方1（全称）：</w:t>
      </w:r>
      <w:r>
        <w:rPr>
          <w:rFonts w:hint="eastAsia" w:ascii="宋体" w:hAnsi="宋体" w:eastAsia="宋体" w:cs="宋体"/>
          <w:szCs w:val="21"/>
          <w:u w:val="single"/>
        </w:rPr>
        <w:t xml:space="preserve">                       </w:t>
      </w:r>
      <w:r>
        <w:rPr>
          <w:rFonts w:hint="eastAsia" w:ascii="宋体" w:hAnsi="宋体" w:eastAsia="宋体" w:cs="宋体"/>
          <w:szCs w:val="21"/>
        </w:rPr>
        <w:t>（供应商）</w:t>
      </w:r>
    </w:p>
    <w:p w14:paraId="702E6716">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乙方2（全称）：</w:t>
      </w:r>
      <w:r>
        <w:rPr>
          <w:rFonts w:hint="eastAsia" w:ascii="宋体" w:hAnsi="宋体" w:eastAsia="宋体" w:cs="宋体"/>
          <w:szCs w:val="21"/>
          <w:u w:val="single"/>
        </w:rPr>
        <w:t xml:space="preserve">                        </w:t>
      </w:r>
      <w:r>
        <w:rPr>
          <w:rFonts w:hint="eastAsia" w:ascii="宋体" w:hAnsi="宋体" w:eastAsia="宋体" w:cs="宋体"/>
          <w:szCs w:val="21"/>
        </w:rPr>
        <w:t>（联合体成员供应商或其他合同主体）（如有）</w:t>
      </w:r>
    </w:p>
    <w:p w14:paraId="6BA9A8C2">
      <w:pPr>
        <w:adjustRightInd w:val="0"/>
        <w:snapToGrid w:val="0"/>
        <w:spacing w:line="400" w:lineRule="exact"/>
        <w:rPr>
          <w:rFonts w:hint="eastAsia" w:ascii="宋体" w:hAnsi="宋体" w:eastAsia="宋体" w:cs="宋体"/>
          <w:szCs w:val="21"/>
        </w:rPr>
      </w:pPr>
      <w:r>
        <w:rPr>
          <w:rFonts w:hint="eastAsia" w:ascii="宋体" w:hAnsi="宋体" w:eastAsia="宋体" w:cs="宋体"/>
        </w:rPr>
        <w:t>乙方</w:t>
      </w:r>
      <w:r>
        <w:rPr>
          <w:rFonts w:hint="eastAsia" w:ascii="宋体" w:hAnsi="宋体" w:eastAsia="宋体" w:cs="宋体"/>
          <w:szCs w:val="21"/>
        </w:rPr>
        <w:t>3</w:t>
      </w:r>
      <w:r>
        <w:rPr>
          <w:rFonts w:hint="eastAsia" w:ascii="宋体" w:hAnsi="宋体" w:eastAsia="宋体" w:cs="宋体"/>
        </w:rPr>
        <w:t>（全称）</w:t>
      </w:r>
      <w:r>
        <w:rPr>
          <w:rFonts w:hint="eastAsia" w:ascii="宋体" w:hAnsi="宋体" w:eastAsia="宋体" w:cs="宋体"/>
          <w:szCs w:val="21"/>
          <w:u w:val="single"/>
        </w:rPr>
        <w:t xml:space="preserve">                          </w:t>
      </w:r>
      <w:r>
        <w:rPr>
          <w:rFonts w:hint="eastAsia" w:ascii="宋体" w:hAnsi="宋体" w:eastAsia="宋体" w:cs="宋体"/>
          <w:szCs w:val="21"/>
        </w:rPr>
        <w:t>（联合体成员供应商或其他合同主体）（如有）</w:t>
      </w:r>
    </w:p>
    <w:p w14:paraId="00EC5C52">
      <w:pPr>
        <w:spacing w:line="400" w:lineRule="exact"/>
        <w:rPr>
          <w:rFonts w:hint="eastAsia" w:ascii="宋体" w:hAnsi="宋体" w:eastAsia="宋体" w:cs="宋体"/>
        </w:rPr>
      </w:pPr>
    </w:p>
    <w:p w14:paraId="63571AFA">
      <w:pPr>
        <w:pStyle w:val="7"/>
        <w:adjustRightInd w:val="0"/>
        <w:snapToGrid w:val="0"/>
        <w:spacing w:line="400" w:lineRule="exact"/>
        <w:ind w:firstLineChars="200"/>
        <w:rPr>
          <w:rFonts w:hint="eastAsia" w:ascii="宋体" w:hAnsi="宋体" w:eastAsia="宋体" w:cs="宋体"/>
          <w:szCs w:val="21"/>
        </w:rPr>
      </w:pPr>
      <w:r>
        <w:rPr>
          <w:rFonts w:hint="eastAsia" w:ascii="宋体" w:hAnsi="宋体" w:eastAsia="宋体" w:cs="宋体"/>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CE0377C">
      <w:pPr>
        <w:numPr>
          <w:ilvl w:val="0"/>
          <w:numId w:val="10"/>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项目信息</w:t>
      </w:r>
    </w:p>
    <w:p w14:paraId="786C0818">
      <w:pPr>
        <w:pStyle w:val="7"/>
        <w:numPr>
          <w:ilvl w:val="0"/>
          <w:numId w:val="11"/>
        </w:numPr>
        <w:adjustRightInd w:val="0"/>
        <w:snapToGrid w:val="0"/>
        <w:spacing w:line="400" w:lineRule="exact"/>
        <w:ind w:firstLineChars="200"/>
        <w:rPr>
          <w:rFonts w:hint="eastAsia" w:ascii="宋体" w:hAnsi="宋体" w:eastAsia="宋体" w:cs="宋体"/>
          <w:szCs w:val="21"/>
          <w:u w:val="single"/>
        </w:rPr>
      </w:pPr>
      <w:r>
        <w:rPr>
          <w:rFonts w:hint="eastAsia" w:ascii="宋体" w:hAnsi="宋体" w:eastAsia="宋体" w:cs="宋体"/>
          <w:szCs w:val="21"/>
        </w:rPr>
        <w:t>采购项目名称：</w:t>
      </w:r>
      <w:r>
        <w:rPr>
          <w:rFonts w:hint="eastAsia" w:ascii="宋体" w:hAnsi="宋体" w:eastAsia="宋体" w:cs="宋体"/>
          <w:szCs w:val="21"/>
          <w:u w:val="single"/>
        </w:rPr>
        <w:t xml:space="preserve">                                          </w:t>
      </w:r>
    </w:p>
    <w:p w14:paraId="323B15DC">
      <w:pPr>
        <w:pStyle w:val="7"/>
        <w:numPr>
          <w:ilvl w:val="255"/>
          <w:numId w:val="0"/>
        </w:numPr>
        <w:tabs>
          <w:tab w:val="left" w:pos="999"/>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采购项目编号：</w:t>
      </w:r>
      <w:r>
        <w:rPr>
          <w:rFonts w:hint="eastAsia" w:ascii="宋体" w:hAnsi="宋体" w:eastAsia="宋体" w:cs="宋体"/>
          <w:szCs w:val="21"/>
          <w:u w:val="single"/>
        </w:rPr>
        <w:t xml:space="preserve">                                          </w:t>
      </w:r>
    </w:p>
    <w:p w14:paraId="64185C8F">
      <w:pPr>
        <w:pStyle w:val="7"/>
        <w:adjustRightInd w:val="0"/>
        <w:snapToGrid w:val="0"/>
        <w:spacing w:line="400" w:lineRule="exact"/>
        <w:ind w:firstLineChars="200"/>
        <w:rPr>
          <w:rFonts w:hint="eastAsia" w:ascii="宋体" w:hAnsi="宋体" w:eastAsia="宋体" w:cs="宋体"/>
          <w:szCs w:val="21"/>
        </w:rPr>
      </w:pPr>
      <w:r>
        <w:rPr>
          <w:rFonts w:hint="eastAsia" w:ascii="宋体" w:hAnsi="宋体" w:eastAsia="宋体" w:cs="宋体"/>
          <w:szCs w:val="21"/>
        </w:rPr>
        <w:t>（2）采购计划编号：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1B41BF53">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（3）项目内容：</w:t>
      </w:r>
    </w:p>
    <w:p w14:paraId="55511EB7">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 xml:space="preserve">     采购标的及数量（台/套/个/架/组等）：</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1E0A04CC">
      <w:pPr>
        <w:numPr>
          <w:ilvl w:val="255"/>
          <w:numId w:val="0"/>
        </w:num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 xml:space="preserve">     品牌：</w:t>
      </w:r>
      <w:r>
        <w:rPr>
          <w:rFonts w:hint="eastAsia" w:ascii="宋体" w:hAnsi="宋体" w:eastAsia="宋体" w:cs="宋体"/>
          <w:szCs w:val="21"/>
          <w:u w:val="single"/>
        </w:rPr>
        <w:t xml:space="preserve">               </w:t>
      </w:r>
      <w:r>
        <w:rPr>
          <w:rFonts w:hint="eastAsia" w:ascii="宋体" w:hAnsi="宋体" w:eastAsia="宋体" w:cs="宋体"/>
          <w:szCs w:val="21"/>
        </w:rPr>
        <w:t xml:space="preserve">     规格型号：</w:t>
      </w:r>
      <w:r>
        <w:rPr>
          <w:rFonts w:hint="eastAsia" w:ascii="宋体" w:hAnsi="宋体" w:eastAsia="宋体" w:cs="宋体"/>
          <w:szCs w:val="21"/>
          <w:u w:val="single"/>
        </w:rPr>
        <w:t xml:space="preserve">               </w:t>
      </w:r>
    </w:p>
    <w:p w14:paraId="23432BAC">
      <w:pPr>
        <w:adjustRightInd w:val="0"/>
        <w:snapToGrid w:val="0"/>
        <w:spacing w:line="400" w:lineRule="exact"/>
        <w:ind w:firstLine="945" w:firstLineChars="450"/>
        <w:rPr>
          <w:rFonts w:hint="eastAsia" w:ascii="宋体" w:hAnsi="宋体" w:eastAsia="宋体" w:cs="宋体"/>
          <w:szCs w:val="21"/>
          <w:u w:val="single"/>
        </w:rPr>
      </w:pPr>
      <w:r>
        <w:rPr>
          <w:rFonts w:hint="eastAsia" w:ascii="宋体" w:hAnsi="宋体" w:eastAsia="宋体" w:cs="宋体"/>
          <w:szCs w:val="21"/>
        </w:rPr>
        <w:t>采购标的的技术要求、商务要求具体见附件。</w:t>
      </w:r>
    </w:p>
    <w:p w14:paraId="1B88A3A5">
      <w:pPr>
        <w:numPr>
          <w:ilvl w:val="255"/>
          <w:numId w:val="0"/>
        </w:numPr>
        <w:adjustRightInd w:val="0"/>
        <w:snapToGrid w:val="0"/>
        <w:spacing w:line="400" w:lineRule="exact"/>
        <w:ind w:firstLine="945" w:firstLineChars="450"/>
        <w:rPr>
          <w:rFonts w:hint="eastAsia" w:ascii="宋体" w:hAnsi="宋体" w:eastAsia="宋体" w:cs="宋体"/>
          <w:szCs w:val="21"/>
        </w:rPr>
      </w:pPr>
      <w:r>
        <w:rPr>
          <w:rFonts w:hint="eastAsia" w:ascii="宋体" w:hAnsi="宋体" w:eastAsia="宋体" w:cs="宋体"/>
          <w:szCs w:val="21"/>
        </w:rPr>
        <w:t>①涉及信息类产品，请填写该产品关键部件的品牌、型号：</w:t>
      </w:r>
    </w:p>
    <w:p w14:paraId="0EC21171">
      <w:pPr>
        <w:numPr>
          <w:ilvl w:val="255"/>
          <w:numId w:val="0"/>
        </w:numPr>
        <w:adjustRightInd w:val="0"/>
        <w:snapToGrid w:val="0"/>
        <w:spacing w:line="400" w:lineRule="exact"/>
        <w:ind w:firstLine="420" w:firstLineChars="200"/>
        <w:rPr>
          <w:rFonts w:hint="eastAsia" w:ascii="宋体" w:hAnsi="宋体" w:eastAsia="宋体" w:cs="宋体"/>
          <w:kern w:val="0"/>
          <w:szCs w:val="21"/>
          <w:u w:val="single"/>
        </w:rPr>
      </w:pPr>
      <w:r>
        <w:rPr>
          <w:rFonts w:hint="eastAsia" w:ascii="宋体" w:hAnsi="宋体" w:eastAsia="宋体" w:cs="宋体"/>
          <w:szCs w:val="21"/>
        </w:rPr>
        <w:t xml:space="preserve">     标的名称：</w:t>
      </w:r>
      <w:r>
        <w:rPr>
          <w:rFonts w:hint="eastAsia" w:ascii="宋体" w:hAnsi="宋体" w:eastAsia="宋体" w:cs="宋体"/>
          <w:kern w:val="0"/>
          <w:szCs w:val="21"/>
          <w:u w:val="single"/>
        </w:rPr>
        <w:t xml:space="preserve">                         </w:t>
      </w:r>
    </w:p>
    <w:p w14:paraId="41C8F818">
      <w:pPr>
        <w:numPr>
          <w:ilvl w:val="255"/>
          <w:numId w:val="0"/>
        </w:num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 xml:space="preserve">     关键部件：</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r>
        <w:rPr>
          <w:rFonts w:hint="eastAsia" w:ascii="宋体" w:hAnsi="宋体" w:eastAsia="宋体" w:cs="宋体"/>
          <w:szCs w:val="21"/>
        </w:rPr>
        <w:t>品牌：</w:t>
      </w:r>
      <w:r>
        <w:rPr>
          <w:rFonts w:hint="eastAsia" w:ascii="宋体" w:hAnsi="宋体" w:eastAsia="宋体" w:cs="宋体"/>
          <w:szCs w:val="21"/>
          <w:u w:val="single"/>
        </w:rPr>
        <w:t xml:space="preserve">        </w:t>
      </w:r>
      <w:r>
        <w:rPr>
          <w:rFonts w:hint="eastAsia" w:ascii="宋体" w:hAnsi="宋体" w:eastAsia="宋体" w:cs="宋体"/>
          <w:szCs w:val="21"/>
        </w:rPr>
        <w:t xml:space="preserve"> 型号：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71C88942">
      <w:pPr>
        <w:pStyle w:val="29"/>
        <w:ind w:firstLine="420"/>
        <w:rPr>
          <w:rFonts w:hint="eastAsia"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kern w:val="2"/>
          <w:sz w:val="21"/>
        </w:rPr>
        <w:t>关键部件</w:t>
      </w:r>
      <w:r>
        <w:rPr>
          <w:rFonts w:hint="eastAsia" w:ascii="宋体" w:hAnsi="宋体" w:eastAsia="宋体" w:cs="宋体"/>
          <w:sz w:val="21"/>
        </w:rPr>
        <w:t>：</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0439C856">
      <w:pPr>
        <w:pStyle w:val="29"/>
        <w:ind w:firstLine="420"/>
        <w:rPr>
          <w:rFonts w:hint="eastAsia" w:ascii="宋体" w:hAnsi="宋体" w:eastAsia="宋体" w:cs="宋体"/>
          <w:sz w:val="21"/>
        </w:rPr>
      </w:pPr>
      <w:r>
        <w:rPr>
          <w:rFonts w:hint="eastAsia" w:ascii="宋体" w:hAnsi="宋体" w:eastAsia="宋体" w:cs="宋体"/>
          <w:sz w:val="21"/>
        </w:rPr>
        <w:t xml:space="preserve">     关键部件：</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p>
    <w:p w14:paraId="0A8BD4E2">
      <w:pPr>
        <w:pStyle w:val="29"/>
        <w:numPr>
          <w:ilvl w:val="255"/>
          <w:numId w:val="0"/>
        </w:numPr>
        <w:snapToGrid w:val="0"/>
        <w:rPr>
          <w:rFonts w:hint="eastAsia" w:ascii="宋体" w:hAnsi="宋体" w:eastAsia="宋体" w:cs="宋体"/>
          <w:sz w:val="21"/>
        </w:rPr>
      </w:pPr>
      <w:r>
        <w:rPr>
          <w:rFonts w:hint="eastAsia" w:ascii="宋体" w:hAnsi="宋体" w:eastAsia="宋体" w:cs="宋体"/>
          <w:sz w:val="21"/>
        </w:rPr>
        <w:t xml:space="preserve">   （注：关键部件是指财政部会同有关部门发布的政府采购需求标准规定的需要通过国家有关部门指定的测评机构开展的安全可靠测评的软硬件，如CPU芯片、操作系统、数据库等。）</w:t>
      </w:r>
    </w:p>
    <w:p w14:paraId="194A9E4B">
      <w:pPr>
        <w:pStyle w:val="29"/>
        <w:numPr>
          <w:ilvl w:val="255"/>
          <w:numId w:val="0"/>
        </w:numPr>
        <w:snapToGrid w:val="0"/>
        <w:rPr>
          <w:rFonts w:hint="eastAsia" w:ascii="宋体" w:hAnsi="宋体" w:eastAsia="宋体" w:cs="宋体"/>
          <w:sz w:val="21"/>
        </w:rPr>
      </w:pPr>
      <w:r>
        <w:rPr>
          <w:rFonts w:hint="eastAsia" w:ascii="宋体" w:hAnsi="宋体" w:eastAsia="宋体" w:cs="宋体"/>
          <w:sz w:val="21"/>
        </w:rPr>
        <w:t xml:space="preserve">         ②涉及车辆采购，请填写是否属于新能源汽车：</w:t>
      </w:r>
    </w:p>
    <w:p w14:paraId="50CB204E">
      <w:pPr>
        <w:pStyle w:val="29"/>
        <w:numPr>
          <w:ilvl w:val="255"/>
          <w:numId w:val="0"/>
        </w:numPr>
        <w:snapToGrid w:val="0"/>
        <w:rPr>
          <w:rFonts w:hint="eastAsia"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rPr>
        <w:sym w:font="Wingdings" w:char="00A8"/>
      </w:r>
      <w:r>
        <w:rPr>
          <w:rFonts w:hint="eastAsia" w:ascii="宋体" w:hAnsi="宋体" w:eastAsia="宋体" w:cs="宋体"/>
          <w:sz w:val="21"/>
        </w:rPr>
        <w:t>是，《政府采购品目分类目录》底级品目名称：</w:t>
      </w:r>
      <w:r>
        <w:rPr>
          <w:rFonts w:hint="eastAsia" w:ascii="宋体" w:hAnsi="宋体" w:eastAsia="宋体" w:cs="宋体"/>
          <w:sz w:val="21"/>
          <w:u w:val="single"/>
        </w:rPr>
        <w:t xml:space="preserve">     </w:t>
      </w:r>
      <w:r>
        <w:rPr>
          <w:rFonts w:hint="eastAsia" w:ascii="宋体" w:hAnsi="宋体" w:eastAsia="宋体" w:cs="宋体"/>
          <w:sz w:val="21"/>
        </w:rPr>
        <w:t xml:space="preserve"> 数量：</w:t>
      </w:r>
      <w:r>
        <w:rPr>
          <w:rFonts w:hint="eastAsia" w:ascii="宋体" w:hAnsi="宋体" w:eastAsia="宋体" w:cs="宋体"/>
          <w:sz w:val="21"/>
          <w:u w:val="single"/>
        </w:rPr>
        <w:t xml:space="preserve">    </w:t>
      </w:r>
      <w:r>
        <w:rPr>
          <w:rFonts w:hint="eastAsia" w:ascii="宋体" w:hAnsi="宋体" w:eastAsia="宋体" w:cs="宋体"/>
          <w:sz w:val="21"/>
        </w:rPr>
        <w:t xml:space="preserve"> 金额：</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5FA9F799">
      <w:pPr>
        <w:pStyle w:val="29"/>
        <w:numPr>
          <w:ilvl w:val="255"/>
          <w:numId w:val="0"/>
        </w:numPr>
        <w:snapToGrid w:val="0"/>
        <w:rPr>
          <w:rFonts w:hint="eastAsia"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rPr>
        <w:sym w:font="Wingdings" w:char="00A8"/>
      </w:r>
      <w:r>
        <w:rPr>
          <w:rFonts w:hint="eastAsia" w:ascii="宋体" w:hAnsi="宋体" w:eastAsia="宋体" w:cs="宋体"/>
          <w:sz w:val="21"/>
        </w:rPr>
        <w:t>否</w:t>
      </w:r>
    </w:p>
    <w:p w14:paraId="6CE7D208">
      <w:pPr>
        <w:pStyle w:val="29"/>
        <w:numPr>
          <w:ilvl w:val="255"/>
          <w:numId w:val="0"/>
        </w:numPr>
        <w:snapToGrid w:val="0"/>
        <w:rPr>
          <w:rFonts w:hint="eastAsia" w:ascii="宋体" w:hAnsi="宋体" w:eastAsia="宋体" w:cs="宋体"/>
          <w:sz w:val="21"/>
        </w:rPr>
      </w:pPr>
      <w:r>
        <w:rPr>
          <w:rFonts w:hint="eastAsia" w:ascii="宋体" w:hAnsi="宋体" w:eastAsia="宋体" w:cs="宋体"/>
          <w:sz w:val="21"/>
        </w:rPr>
        <w:t xml:space="preserve">    （4）政府采购组织形式：</w:t>
      </w:r>
      <w:r>
        <w:rPr>
          <w:rFonts w:hint="eastAsia" w:ascii="宋体" w:hAnsi="宋体" w:eastAsia="宋体" w:cs="宋体"/>
          <w:sz w:val="21"/>
        </w:rPr>
        <w:sym w:font="Wingdings" w:char="00A8"/>
      </w:r>
      <w:r>
        <w:rPr>
          <w:rFonts w:hint="eastAsia" w:ascii="宋体" w:hAnsi="宋体" w:eastAsia="宋体" w:cs="宋体"/>
          <w:sz w:val="21"/>
        </w:rPr>
        <w:t xml:space="preserve">政府集中采购  </w:t>
      </w:r>
      <w:r>
        <w:rPr>
          <w:rFonts w:hint="eastAsia" w:ascii="宋体" w:hAnsi="宋体" w:eastAsia="宋体" w:cs="宋体"/>
          <w:sz w:val="21"/>
        </w:rPr>
        <w:sym w:font="Wingdings" w:char="00A8"/>
      </w:r>
      <w:r>
        <w:rPr>
          <w:rFonts w:hint="eastAsia" w:ascii="宋体" w:hAnsi="宋体" w:eastAsia="宋体" w:cs="宋体"/>
          <w:sz w:val="21"/>
        </w:rPr>
        <w:t xml:space="preserve">部门集中采购  </w:t>
      </w:r>
      <w:r>
        <w:rPr>
          <w:rFonts w:hint="eastAsia" w:ascii="宋体" w:hAnsi="宋体" w:eastAsia="宋体" w:cs="宋体"/>
          <w:sz w:val="21"/>
        </w:rPr>
        <w:sym w:font="Wingdings" w:char="00FE"/>
      </w:r>
      <w:r>
        <w:rPr>
          <w:rFonts w:hint="eastAsia" w:ascii="宋体" w:hAnsi="宋体" w:eastAsia="宋体" w:cs="宋体"/>
          <w:sz w:val="21"/>
        </w:rPr>
        <w:t>分散采购</w:t>
      </w:r>
    </w:p>
    <w:p w14:paraId="7E53EB6F">
      <w:pPr>
        <w:pStyle w:val="29"/>
        <w:numPr>
          <w:ilvl w:val="255"/>
          <w:numId w:val="0"/>
        </w:numPr>
        <w:snapToGrid w:val="0"/>
        <w:ind w:firstLine="420"/>
        <w:rPr>
          <w:rFonts w:hint="eastAsia" w:ascii="宋体" w:hAnsi="宋体" w:eastAsia="宋体" w:cs="宋体"/>
          <w:sz w:val="21"/>
        </w:rPr>
      </w:pPr>
      <w:r>
        <w:rPr>
          <w:rFonts w:hint="eastAsia" w:ascii="宋体" w:hAnsi="宋体" w:eastAsia="宋体" w:cs="宋体"/>
          <w:sz w:val="21"/>
        </w:rPr>
        <w:t>（5）政府采购方式：</w:t>
      </w:r>
      <w:r>
        <w:rPr>
          <w:rFonts w:hint="eastAsia" w:ascii="宋体" w:hAnsi="宋体" w:eastAsia="宋体" w:cs="宋体"/>
          <w:sz w:val="21"/>
        </w:rPr>
        <w:sym w:font="Wingdings" w:char="00FE"/>
      </w:r>
      <w:r>
        <w:rPr>
          <w:rFonts w:hint="eastAsia" w:ascii="宋体" w:hAnsi="宋体" w:eastAsia="宋体" w:cs="宋体"/>
          <w:sz w:val="21"/>
        </w:rPr>
        <w:t xml:space="preserve">公开招标 </w:t>
      </w:r>
      <w:r>
        <w:rPr>
          <w:rFonts w:hint="eastAsia" w:ascii="宋体" w:hAnsi="宋体" w:eastAsia="宋体" w:cs="宋体"/>
          <w:sz w:val="21"/>
        </w:rPr>
        <w:sym w:font="Wingdings" w:char="00A8"/>
      </w:r>
      <w:r>
        <w:rPr>
          <w:rFonts w:hint="eastAsia" w:ascii="宋体" w:hAnsi="宋体" w:eastAsia="宋体" w:cs="宋体"/>
          <w:sz w:val="21"/>
        </w:rPr>
        <w:t xml:space="preserve">邀请招标 </w:t>
      </w:r>
      <w:r>
        <w:rPr>
          <w:rFonts w:hint="eastAsia" w:ascii="宋体" w:hAnsi="宋体" w:eastAsia="宋体" w:cs="宋体"/>
          <w:sz w:val="21"/>
        </w:rPr>
        <w:sym w:font="Wingdings" w:char="00A8"/>
      </w:r>
      <w:r>
        <w:rPr>
          <w:rFonts w:hint="eastAsia" w:ascii="宋体" w:hAnsi="宋体" w:eastAsia="宋体" w:cs="宋体"/>
          <w:sz w:val="21"/>
        </w:rPr>
        <w:t xml:space="preserve">竞争性谈判 </w:t>
      </w:r>
      <w:r>
        <w:rPr>
          <w:rFonts w:hint="eastAsia" w:ascii="宋体" w:hAnsi="宋体" w:eastAsia="宋体" w:cs="宋体"/>
          <w:sz w:val="21"/>
        </w:rPr>
        <w:sym w:font="Wingdings" w:char="00A8"/>
      </w:r>
      <w:r>
        <w:rPr>
          <w:rFonts w:hint="eastAsia" w:ascii="宋体" w:hAnsi="宋体" w:eastAsia="宋体" w:cs="宋体"/>
          <w:sz w:val="21"/>
        </w:rPr>
        <w:t>竞争性磋商</w:t>
      </w:r>
    </w:p>
    <w:p w14:paraId="09938BEB">
      <w:pPr>
        <w:pStyle w:val="29"/>
        <w:numPr>
          <w:ilvl w:val="255"/>
          <w:numId w:val="0"/>
        </w:numPr>
        <w:snapToGrid w:val="0"/>
        <w:ind w:firstLine="420"/>
        <w:rPr>
          <w:rFonts w:hint="eastAsia" w:ascii="宋体" w:hAnsi="宋体" w:eastAsia="宋体" w:cs="宋体"/>
          <w:sz w:val="21"/>
          <w:u w:val="single"/>
        </w:rPr>
      </w:pPr>
      <w:r>
        <w:rPr>
          <w:rFonts w:hint="eastAsia" w:ascii="宋体" w:hAnsi="宋体" w:eastAsia="宋体" w:cs="宋体"/>
        </w:rPr>
        <w:t xml:space="preserve">                  </w:t>
      </w:r>
      <w:r>
        <w:rPr>
          <w:rFonts w:hint="eastAsia" w:ascii="宋体" w:hAnsi="宋体" w:eastAsia="宋体" w:cs="宋体"/>
          <w:sz w:val="21"/>
        </w:rPr>
        <w:sym w:font="Wingdings" w:char="00A8"/>
      </w:r>
      <w:r>
        <w:rPr>
          <w:rFonts w:hint="eastAsia" w:ascii="宋体" w:hAnsi="宋体" w:eastAsia="宋体" w:cs="宋体"/>
          <w:sz w:val="21"/>
        </w:rPr>
        <w:t xml:space="preserve">询价 </w:t>
      </w:r>
      <w:r>
        <w:rPr>
          <w:rFonts w:hint="eastAsia" w:ascii="宋体" w:hAnsi="宋体" w:eastAsia="宋体" w:cs="宋体"/>
          <w:sz w:val="21"/>
        </w:rPr>
        <w:sym w:font="Wingdings" w:char="00A8"/>
      </w:r>
      <w:r>
        <w:rPr>
          <w:rFonts w:hint="eastAsia" w:ascii="宋体" w:hAnsi="宋体" w:eastAsia="宋体" w:cs="宋体"/>
          <w:sz w:val="21"/>
        </w:rPr>
        <w:t xml:space="preserve">单一来源 </w:t>
      </w:r>
      <w:r>
        <w:rPr>
          <w:rFonts w:hint="eastAsia" w:ascii="宋体" w:hAnsi="宋体" w:eastAsia="宋体" w:cs="宋体"/>
          <w:sz w:val="21"/>
        </w:rPr>
        <w:sym w:font="Wingdings" w:char="00A8"/>
      </w:r>
      <w:r>
        <w:rPr>
          <w:rFonts w:hint="eastAsia" w:ascii="宋体" w:hAnsi="宋体" w:eastAsia="宋体" w:cs="宋体"/>
          <w:sz w:val="21"/>
        </w:rPr>
        <w:t xml:space="preserve">框架协议 </w:t>
      </w:r>
      <w:r>
        <w:rPr>
          <w:rFonts w:hint="eastAsia" w:ascii="宋体" w:hAnsi="宋体" w:eastAsia="宋体" w:cs="宋体"/>
          <w:sz w:val="21"/>
        </w:rPr>
        <w:sym w:font="Wingdings" w:char="00A8"/>
      </w:r>
      <w:r>
        <w:rPr>
          <w:rFonts w:hint="eastAsia" w:ascii="宋体" w:hAnsi="宋体" w:eastAsia="宋体" w:cs="宋体"/>
          <w:sz w:val="21"/>
        </w:rPr>
        <w:t>其他：</w:t>
      </w:r>
      <w:r>
        <w:rPr>
          <w:rFonts w:hint="eastAsia" w:ascii="宋体" w:hAnsi="宋体" w:eastAsia="宋体" w:cs="宋体"/>
          <w:sz w:val="21"/>
          <w:u w:val="single"/>
        </w:rPr>
        <w:t xml:space="preserve">          </w:t>
      </w:r>
    </w:p>
    <w:p w14:paraId="53086455">
      <w:pPr>
        <w:pStyle w:val="29"/>
        <w:numPr>
          <w:ilvl w:val="255"/>
          <w:numId w:val="0"/>
        </w:numPr>
        <w:snapToGrid w:val="0"/>
        <w:ind w:firstLine="420"/>
        <w:rPr>
          <w:rFonts w:hint="eastAsia" w:ascii="宋体" w:hAnsi="宋体" w:eastAsia="宋体" w:cs="宋体"/>
          <w:sz w:val="21"/>
        </w:rPr>
      </w:pPr>
      <w:r>
        <w:rPr>
          <w:rFonts w:hint="eastAsia" w:ascii="宋体" w:hAnsi="宋体" w:eastAsia="宋体" w:cs="宋体"/>
          <w:sz w:val="21"/>
        </w:rPr>
        <w:t>（注：在框架协议采购的第二阶段，可选择使用该合同文本）</w:t>
      </w:r>
    </w:p>
    <w:p w14:paraId="7CF90ACE">
      <w:pPr>
        <w:pStyle w:val="29"/>
        <w:numPr>
          <w:ilvl w:val="255"/>
          <w:numId w:val="0"/>
        </w:numPr>
        <w:snapToGrid w:val="0"/>
        <w:ind w:firstLine="220" w:firstLineChars="100"/>
        <w:rPr>
          <w:rFonts w:hint="eastAsia" w:ascii="宋体" w:hAnsi="宋体" w:eastAsia="宋体" w:cs="宋体"/>
          <w:kern w:val="2"/>
          <w:sz w:val="21"/>
        </w:rPr>
      </w:pPr>
      <w:r>
        <w:rPr>
          <w:rFonts w:hint="eastAsia" w:ascii="宋体" w:hAnsi="宋体" w:eastAsia="宋体" w:cs="宋体"/>
        </w:rPr>
        <w:t xml:space="preserve"> （6）</w:t>
      </w:r>
      <w:r>
        <w:rPr>
          <w:rFonts w:hint="eastAsia" w:ascii="宋体" w:hAnsi="宋体" w:eastAsia="宋体" w:cs="宋体"/>
          <w:kern w:val="2"/>
          <w:sz w:val="21"/>
        </w:rPr>
        <w:t>中标（成交）采购标的制造商是否为中小企业：</w:t>
      </w:r>
      <w:r>
        <w:rPr>
          <w:rFonts w:hint="eastAsia" w:ascii="宋体" w:hAnsi="宋体" w:eastAsia="宋体" w:cs="宋体"/>
          <w:kern w:val="2"/>
          <w:sz w:val="21"/>
        </w:rPr>
        <w:sym w:font="Wingdings" w:char="00A8"/>
      </w:r>
      <w:r>
        <w:rPr>
          <w:rFonts w:hint="eastAsia" w:ascii="宋体" w:hAnsi="宋体" w:eastAsia="宋体" w:cs="宋体"/>
          <w:kern w:val="2"/>
          <w:sz w:val="21"/>
        </w:rPr>
        <w:t xml:space="preserve">是      </w:t>
      </w:r>
      <w:r>
        <w:rPr>
          <w:rFonts w:hint="eastAsia" w:ascii="宋体" w:hAnsi="宋体" w:eastAsia="宋体" w:cs="宋体"/>
          <w:kern w:val="2"/>
          <w:sz w:val="21"/>
        </w:rPr>
        <w:sym w:font="Wingdings" w:char="00A8"/>
      </w:r>
      <w:r>
        <w:rPr>
          <w:rFonts w:hint="eastAsia" w:ascii="宋体" w:hAnsi="宋体" w:eastAsia="宋体" w:cs="宋体"/>
          <w:kern w:val="2"/>
          <w:sz w:val="21"/>
        </w:rPr>
        <w:t>否</w:t>
      </w:r>
    </w:p>
    <w:p w14:paraId="0A585EB4">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szCs w:val="21"/>
        </w:rPr>
        <w:t xml:space="preserve">         本合同是否为专门面向中小企业的采购合同（中小企业预留合同）：</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171543DC">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rPr>
        <w:t xml:space="preserve">         若本项目不专门面向中小企业采购，是否给予小微企业评审优惠：</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0E2E4F4A">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rPr>
        <w:t xml:space="preserve">         中标（成交）采购标的制造商是否为残疾人福利性单位：</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3CD7E3A7">
      <w:pPr>
        <w:snapToGrid w:val="0"/>
        <w:spacing w:line="400" w:lineRule="exact"/>
        <w:rPr>
          <w:rFonts w:hint="eastAsia" w:ascii="宋体" w:hAnsi="宋体" w:eastAsia="宋体" w:cs="宋体"/>
        </w:rPr>
      </w:pPr>
      <w:r>
        <w:rPr>
          <w:rFonts w:hint="eastAsia" w:ascii="宋体" w:hAnsi="宋体" w:eastAsia="宋体" w:cs="宋体"/>
        </w:rPr>
        <w:t xml:space="preserve">         中标（成交）采购标的制造商是否为监狱企业：</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080EDD8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（7）合同是否分包：</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28DF4F55">
      <w:pPr>
        <w:adjustRightInd w:val="0"/>
        <w:snapToGrid w:val="0"/>
        <w:spacing w:line="400" w:lineRule="exact"/>
        <w:ind w:firstLine="840" w:firstLineChars="400"/>
        <w:rPr>
          <w:rFonts w:hint="eastAsia" w:ascii="宋体" w:hAnsi="宋体" w:eastAsia="宋体" w:cs="宋体"/>
          <w:szCs w:val="21"/>
          <w:u w:val="single"/>
        </w:rPr>
      </w:pPr>
      <w:r>
        <w:rPr>
          <w:rFonts w:hint="eastAsia" w:ascii="宋体" w:hAnsi="宋体" w:eastAsia="宋体" w:cs="宋体"/>
          <w:szCs w:val="21"/>
        </w:rPr>
        <w:t xml:space="preserve"> 分包主要内容：</w:t>
      </w:r>
      <w:r>
        <w:rPr>
          <w:rFonts w:hint="eastAsia" w:ascii="宋体" w:hAnsi="宋体" w:eastAsia="宋体" w:cs="宋体"/>
          <w:szCs w:val="21"/>
          <w:u w:val="single"/>
        </w:rPr>
        <w:t xml:space="preserve">                                            </w:t>
      </w:r>
    </w:p>
    <w:p w14:paraId="4F5AA56D">
      <w:p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分包供应商/制造商名称（如供应商和制造商不同，请分别填写）：</w:t>
      </w:r>
    </w:p>
    <w:p w14:paraId="4C40655F">
      <w:pPr>
        <w:adjustRightInd w:val="0"/>
        <w:snapToGrid w:val="0"/>
        <w:spacing w:line="400" w:lineRule="exact"/>
        <w:ind w:firstLine="840" w:firstLineChars="400"/>
        <w:rPr>
          <w:rFonts w:hint="eastAsia" w:ascii="宋体" w:hAnsi="宋体" w:eastAsia="宋体" w:cs="宋体"/>
          <w:szCs w:val="21"/>
          <w:u w:val="single"/>
        </w:rPr>
      </w:pPr>
      <w:r>
        <w:rPr>
          <w:rFonts w:hint="eastAsia" w:ascii="宋体" w:hAnsi="宋体" w:eastAsia="宋体" w:cs="宋体"/>
          <w:szCs w:val="21"/>
        </w:rPr>
        <w:t xml:space="preserve"> </w:t>
      </w:r>
      <w:r>
        <w:rPr>
          <w:rFonts w:hint="eastAsia" w:ascii="宋体" w:hAnsi="宋体" w:eastAsia="宋体" w:cs="宋体"/>
          <w:szCs w:val="21"/>
          <w:u w:val="single"/>
        </w:rPr>
        <w:t xml:space="preserve">                                                          </w:t>
      </w:r>
    </w:p>
    <w:p w14:paraId="764189C7">
      <w:p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分包供应商/制造商类型（如果供应商和制造商不同，只填写制造商类型）：</w:t>
      </w:r>
    </w:p>
    <w:p w14:paraId="6408D020">
      <w:pPr>
        <w:adjustRightInd w:val="0"/>
        <w:snapToGrid w:val="0"/>
        <w:spacing w:line="400" w:lineRule="exact"/>
        <w:ind w:firstLine="840" w:firstLineChars="400"/>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大型企业  </w:t>
      </w:r>
      <w:r>
        <w:rPr>
          <w:rFonts w:hint="eastAsia" w:ascii="宋体" w:hAnsi="宋体" w:eastAsia="宋体" w:cs="宋体"/>
          <w:iCs/>
          <w:szCs w:val="21"/>
        </w:rPr>
        <w:sym w:font="Wingdings" w:char="00A8"/>
      </w:r>
      <w:r>
        <w:rPr>
          <w:rFonts w:hint="eastAsia" w:ascii="宋体" w:hAnsi="宋体" w:eastAsia="宋体" w:cs="宋体"/>
          <w:iCs/>
          <w:szCs w:val="21"/>
        </w:rPr>
        <w:t xml:space="preserve">中型企业  </w:t>
      </w:r>
      <w:r>
        <w:rPr>
          <w:rFonts w:hint="eastAsia" w:ascii="宋体" w:hAnsi="宋体" w:eastAsia="宋体" w:cs="宋体"/>
          <w:iCs/>
          <w:szCs w:val="21"/>
        </w:rPr>
        <w:sym w:font="Wingdings" w:char="00A8"/>
      </w:r>
      <w:r>
        <w:rPr>
          <w:rFonts w:hint="eastAsia" w:ascii="宋体" w:hAnsi="宋体" w:eastAsia="宋体" w:cs="宋体"/>
          <w:iCs/>
          <w:szCs w:val="21"/>
        </w:rPr>
        <w:t xml:space="preserve">小微型企业  </w:t>
      </w:r>
    </w:p>
    <w:p w14:paraId="798AAD85">
      <w:pPr>
        <w:adjustRightInd w:val="0"/>
        <w:snapToGrid w:val="0"/>
        <w:spacing w:line="400" w:lineRule="exact"/>
        <w:ind w:firstLine="840" w:firstLineChars="400"/>
        <w:rPr>
          <w:rFonts w:hint="eastAsia" w:ascii="宋体" w:hAnsi="宋体" w:eastAsia="宋体" w:cs="宋体"/>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残疾人福利性单位 </w:t>
      </w:r>
      <w:r>
        <w:rPr>
          <w:rFonts w:hint="eastAsia" w:ascii="宋体" w:hAnsi="宋体" w:eastAsia="宋体" w:cs="宋体"/>
          <w:iCs/>
          <w:szCs w:val="21"/>
        </w:rPr>
        <w:sym w:font="Wingdings" w:char="00A8"/>
      </w:r>
      <w:r>
        <w:rPr>
          <w:rFonts w:hint="eastAsia" w:ascii="宋体" w:hAnsi="宋体" w:eastAsia="宋体" w:cs="宋体"/>
          <w:iCs/>
          <w:szCs w:val="21"/>
        </w:rPr>
        <w:t xml:space="preserve">监狱企业 </w:t>
      </w:r>
      <w:r>
        <w:rPr>
          <w:rFonts w:hint="eastAsia" w:ascii="宋体" w:hAnsi="宋体" w:eastAsia="宋体" w:cs="宋体"/>
          <w:iCs/>
          <w:szCs w:val="21"/>
        </w:rPr>
        <w:sym w:font="Wingdings" w:char="00A8"/>
      </w:r>
      <w:r>
        <w:rPr>
          <w:rFonts w:hint="eastAsia" w:ascii="宋体" w:hAnsi="宋体" w:eastAsia="宋体" w:cs="宋体"/>
          <w:iCs/>
          <w:szCs w:val="21"/>
        </w:rPr>
        <w:t>其他</w:t>
      </w:r>
    </w:p>
    <w:p w14:paraId="22C4983B">
      <w:pPr>
        <w:numPr>
          <w:ilvl w:val="255"/>
          <w:numId w:val="0"/>
        </w:numPr>
        <w:adjustRightInd w:val="0"/>
        <w:snapToGrid w:val="0"/>
        <w:spacing w:line="400" w:lineRule="exact"/>
        <w:rPr>
          <w:rFonts w:hint="eastAsia" w:ascii="宋体" w:hAnsi="宋体" w:eastAsia="宋体" w:cs="宋体"/>
          <w:iCs/>
          <w:szCs w:val="21"/>
        </w:rPr>
      </w:pPr>
      <w:r>
        <w:rPr>
          <w:rFonts w:hint="eastAsia" w:ascii="宋体" w:hAnsi="宋体" w:eastAsia="宋体" w:cs="宋体"/>
          <w:szCs w:val="21"/>
        </w:rPr>
        <w:t xml:space="preserve">    （8）中标（成交）供应商是否为外商投资企业：</w:t>
      </w:r>
      <w:r>
        <w:rPr>
          <w:rFonts w:hint="eastAsia" w:ascii="宋体" w:hAnsi="宋体" w:eastAsia="宋体" w:cs="宋体"/>
          <w:iCs/>
          <w:szCs w:val="21"/>
        </w:rPr>
        <w:sym w:font="Wingdings" w:char="00A8"/>
      </w:r>
      <w:r>
        <w:rPr>
          <w:rFonts w:hint="eastAsia" w:ascii="宋体" w:hAnsi="宋体" w:eastAsia="宋体" w:cs="宋体"/>
          <w:iCs/>
          <w:szCs w:val="21"/>
        </w:rPr>
        <w:t xml:space="preserve">是       </w:t>
      </w:r>
      <w:r>
        <w:rPr>
          <w:rFonts w:hint="eastAsia" w:ascii="宋体" w:hAnsi="宋体" w:eastAsia="宋体" w:cs="宋体"/>
          <w:iCs/>
          <w:szCs w:val="21"/>
        </w:rPr>
        <w:sym w:font="Wingdings" w:char="00A8"/>
      </w:r>
      <w:r>
        <w:rPr>
          <w:rFonts w:hint="eastAsia" w:ascii="宋体" w:hAnsi="宋体" w:eastAsia="宋体" w:cs="宋体"/>
          <w:iCs/>
          <w:szCs w:val="21"/>
        </w:rPr>
        <w:t>否</w:t>
      </w:r>
    </w:p>
    <w:p w14:paraId="6652E3FB">
      <w:pPr>
        <w:pStyle w:val="29"/>
        <w:tabs>
          <w:tab w:val="left" w:pos="1340"/>
        </w:tabs>
        <w:ind w:firstLine="420"/>
        <w:rPr>
          <w:rFonts w:hint="eastAsia" w:ascii="宋体" w:hAnsi="宋体" w:eastAsia="宋体" w:cs="宋体"/>
          <w:sz w:val="21"/>
          <w:u w:val="single"/>
        </w:rPr>
      </w:pPr>
      <w:r>
        <w:rPr>
          <w:rFonts w:hint="eastAsia" w:ascii="宋体" w:hAnsi="宋体" w:eastAsia="宋体" w:cs="宋体"/>
          <w:sz w:val="21"/>
        </w:rPr>
        <w:t xml:space="preserve">     外商投资企业类型：</w:t>
      </w:r>
      <w:r>
        <w:rPr>
          <w:rFonts w:hint="eastAsia" w:ascii="宋体" w:hAnsi="宋体" w:eastAsia="宋体" w:cs="宋体"/>
          <w:iCs/>
          <w:sz w:val="21"/>
        </w:rPr>
        <w:sym w:font="Wingdings" w:char="00A8"/>
      </w:r>
      <w:r>
        <w:rPr>
          <w:rFonts w:hint="eastAsia" w:ascii="宋体" w:hAnsi="宋体" w:eastAsia="宋体" w:cs="宋体"/>
          <w:sz w:val="21"/>
        </w:rPr>
        <w:t xml:space="preserve">全部由外国投资者投资  </w:t>
      </w:r>
      <w:r>
        <w:rPr>
          <w:rFonts w:hint="eastAsia" w:ascii="宋体" w:hAnsi="宋体" w:eastAsia="宋体" w:cs="宋体"/>
          <w:iCs/>
          <w:sz w:val="21"/>
        </w:rPr>
        <w:sym w:font="Wingdings" w:char="00A8"/>
      </w:r>
      <w:r>
        <w:rPr>
          <w:rFonts w:hint="eastAsia" w:ascii="宋体" w:hAnsi="宋体" w:eastAsia="宋体" w:cs="宋体"/>
          <w:iCs/>
          <w:sz w:val="21"/>
        </w:rPr>
        <w:t>部分由外国投资者投资</w:t>
      </w:r>
    </w:p>
    <w:p w14:paraId="4C08DF82">
      <w:pPr>
        <w:numPr>
          <w:ilvl w:val="255"/>
          <w:numId w:val="0"/>
        </w:num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（9）是否涉及进口产品：</w:t>
      </w:r>
    </w:p>
    <w:p w14:paraId="050DF9C4">
      <w:pPr>
        <w:numPr>
          <w:ilvl w:val="255"/>
          <w:numId w:val="0"/>
        </w:numPr>
        <w:adjustRightInd w:val="0"/>
        <w:snapToGrid w:val="0"/>
        <w:spacing w:line="400" w:lineRule="exact"/>
        <w:ind w:firstLine="840" w:firstLineChars="400"/>
        <w:rPr>
          <w:rFonts w:hint="eastAsia" w:ascii="宋体" w:hAnsi="宋体" w:eastAsia="宋体" w:cs="宋体"/>
          <w:szCs w:val="21"/>
          <w:u w:val="single"/>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是，《政府采购品目分类目录》底级品目名称：</w:t>
      </w:r>
      <w:r>
        <w:rPr>
          <w:rFonts w:hint="eastAsia" w:ascii="宋体" w:hAnsi="宋体" w:eastAsia="宋体" w:cs="宋体"/>
          <w:szCs w:val="21"/>
          <w:u w:val="single"/>
        </w:rPr>
        <w:t xml:space="preserve">         </w:t>
      </w:r>
      <w:r>
        <w:rPr>
          <w:rFonts w:hint="eastAsia" w:ascii="宋体" w:hAnsi="宋体" w:eastAsia="宋体" w:cs="宋体"/>
          <w:szCs w:val="21"/>
        </w:rPr>
        <w:t xml:space="preserve"> 金额：</w:t>
      </w:r>
      <w:r>
        <w:rPr>
          <w:rFonts w:hint="eastAsia" w:ascii="宋体" w:hAnsi="宋体" w:eastAsia="宋体" w:cs="宋体"/>
          <w:szCs w:val="21"/>
          <w:u w:val="single"/>
        </w:rPr>
        <w:t xml:space="preserve">        </w:t>
      </w:r>
    </w:p>
    <w:p w14:paraId="1CC4293E">
      <w:pPr>
        <w:numPr>
          <w:ilvl w:val="255"/>
          <w:numId w:val="0"/>
        </w:num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国别：</w:t>
      </w:r>
      <w:r>
        <w:rPr>
          <w:rFonts w:hint="eastAsia" w:ascii="宋体" w:hAnsi="宋体" w:eastAsia="宋体" w:cs="宋体"/>
          <w:szCs w:val="21"/>
          <w:u w:val="single"/>
        </w:rPr>
        <w:t xml:space="preserve">        </w:t>
      </w:r>
      <w:r>
        <w:rPr>
          <w:rFonts w:hint="eastAsia" w:ascii="宋体" w:hAnsi="宋体" w:eastAsia="宋体" w:cs="宋体"/>
          <w:szCs w:val="21"/>
        </w:rPr>
        <w:t xml:space="preserve"> 品牌：</w:t>
      </w:r>
      <w:r>
        <w:rPr>
          <w:rFonts w:hint="eastAsia" w:ascii="宋体" w:hAnsi="宋体" w:eastAsia="宋体" w:cs="宋体"/>
          <w:szCs w:val="21"/>
          <w:u w:val="single"/>
        </w:rPr>
        <w:t xml:space="preserve">        </w:t>
      </w:r>
      <w:r>
        <w:rPr>
          <w:rFonts w:hint="eastAsia" w:ascii="宋体" w:hAnsi="宋体" w:eastAsia="宋体" w:cs="宋体"/>
          <w:szCs w:val="21"/>
        </w:rPr>
        <w:t xml:space="preserve"> 规格型号：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5F84760B">
      <w:p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360BAD24">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（10）是否涉及节能产品：</w:t>
      </w:r>
    </w:p>
    <w:p w14:paraId="08158B47">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是，《节能产品政府采购品目清单》的底级品目名称：</w:t>
      </w:r>
      <w:r>
        <w:rPr>
          <w:rFonts w:hint="eastAsia" w:ascii="宋体" w:hAnsi="宋体" w:eastAsia="宋体" w:cs="宋体"/>
          <w:szCs w:val="21"/>
          <w:u w:val="single"/>
        </w:rPr>
        <w:t xml:space="preserve">         </w:t>
      </w:r>
      <w:r>
        <w:rPr>
          <w:rFonts w:hint="eastAsia" w:ascii="宋体" w:hAnsi="宋体" w:eastAsia="宋体" w:cs="宋体"/>
          <w:iCs/>
          <w:szCs w:val="21"/>
        </w:rPr>
        <w:t xml:space="preserve">     </w:t>
      </w:r>
    </w:p>
    <w:p w14:paraId="0AE462D6">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65196CCE">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4B800AEB">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是否涉及环境标志产品：</w:t>
      </w:r>
    </w:p>
    <w:p w14:paraId="55419466">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是，《环境标志产品政府采购品目清单》的底级品目名称：</w:t>
      </w:r>
      <w:r>
        <w:rPr>
          <w:rFonts w:hint="eastAsia" w:ascii="宋体" w:hAnsi="宋体" w:eastAsia="宋体" w:cs="宋体"/>
          <w:szCs w:val="21"/>
          <w:u w:val="single"/>
        </w:rPr>
        <w:t xml:space="preserve">         </w:t>
      </w:r>
      <w:r>
        <w:rPr>
          <w:rFonts w:hint="eastAsia" w:ascii="宋体" w:hAnsi="宋体" w:eastAsia="宋体" w:cs="宋体"/>
          <w:iCs/>
          <w:szCs w:val="21"/>
        </w:rPr>
        <w:t xml:space="preserve"> </w:t>
      </w:r>
    </w:p>
    <w:p w14:paraId="552A6638">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32C55FF2">
      <w:pPr>
        <w:numPr>
          <w:ilvl w:val="255"/>
          <w:numId w:val="0"/>
        </w:numPr>
        <w:tabs>
          <w:tab w:val="left" w:pos="740"/>
        </w:tabs>
        <w:adjustRightInd w:val="0"/>
        <w:snapToGrid w:val="0"/>
        <w:spacing w:line="400" w:lineRule="exact"/>
        <w:rPr>
          <w:rFonts w:hint="eastAsia"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szCs w:val="21"/>
        </w:rPr>
        <w:sym w:font="Wingdings" w:char="00A8"/>
      </w:r>
      <w:r>
        <w:rPr>
          <w:rFonts w:hint="eastAsia" w:ascii="宋体" w:hAnsi="宋体" w:eastAsia="宋体" w:cs="宋体"/>
          <w:szCs w:val="21"/>
        </w:rPr>
        <w:t>否</w:t>
      </w:r>
    </w:p>
    <w:p w14:paraId="5411082B">
      <w:pPr>
        <w:pStyle w:val="29"/>
        <w:numPr>
          <w:ilvl w:val="255"/>
          <w:numId w:val="0"/>
        </w:numPr>
        <w:snapToGrid w:val="0"/>
        <w:rPr>
          <w:rFonts w:hint="eastAsia" w:ascii="宋体" w:hAnsi="宋体" w:eastAsia="宋体" w:cs="宋体"/>
          <w:kern w:val="2"/>
          <w:sz w:val="21"/>
        </w:rPr>
      </w:pPr>
      <w:r>
        <w:rPr>
          <w:rFonts w:hint="eastAsia" w:ascii="宋体" w:hAnsi="宋体" w:eastAsia="宋体" w:cs="宋体"/>
          <w:sz w:val="21"/>
        </w:rPr>
        <w:t xml:space="preserve">          </w:t>
      </w:r>
      <w:r>
        <w:rPr>
          <w:rFonts w:hint="eastAsia" w:ascii="宋体" w:hAnsi="宋体" w:eastAsia="宋体" w:cs="宋体"/>
          <w:kern w:val="2"/>
          <w:sz w:val="21"/>
        </w:rPr>
        <w:t xml:space="preserve">是否涉及绿色产品： </w:t>
      </w:r>
    </w:p>
    <w:p w14:paraId="49A123AF">
      <w:pPr>
        <w:pStyle w:val="29"/>
        <w:ind w:firstLine="420" w:firstLineChars="0"/>
        <w:rPr>
          <w:rFonts w:hint="eastAsia" w:ascii="宋体" w:hAnsi="宋体" w:eastAsia="宋体" w:cs="宋体"/>
          <w:u w:val="single"/>
        </w:rPr>
      </w:pPr>
      <w:r>
        <w:rPr>
          <w:rFonts w:hint="eastAsia" w:ascii="宋体" w:hAnsi="宋体" w:eastAsia="宋体" w:cs="宋体"/>
          <w:kern w:val="2"/>
          <w:sz w:val="21"/>
        </w:rPr>
        <w:t xml:space="preserve">     </w:t>
      </w:r>
      <w:r>
        <w:rPr>
          <w:rFonts w:hint="eastAsia" w:ascii="宋体" w:hAnsi="宋体" w:eastAsia="宋体" w:cs="宋体"/>
          <w:kern w:val="2"/>
          <w:sz w:val="21"/>
        </w:rPr>
        <w:sym w:font="Wingdings" w:char="00A8"/>
      </w:r>
      <w:r>
        <w:rPr>
          <w:rFonts w:hint="eastAsia" w:ascii="宋体" w:hAnsi="宋体" w:eastAsia="宋体" w:cs="宋体"/>
          <w:kern w:val="2"/>
          <w:sz w:val="21"/>
        </w:rPr>
        <w:t>是，绿色产品政府采购相关政策确定的底级品目名称：</w:t>
      </w:r>
      <w:r>
        <w:rPr>
          <w:rFonts w:hint="eastAsia" w:ascii="宋体" w:hAnsi="宋体" w:eastAsia="宋体" w:cs="宋体"/>
          <w:u w:val="single"/>
        </w:rPr>
        <w:t xml:space="preserve">         </w:t>
      </w:r>
    </w:p>
    <w:p w14:paraId="2A4E6C27">
      <w:pPr>
        <w:numPr>
          <w:ilvl w:val="255"/>
          <w:numId w:val="0"/>
        </w:numPr>
        <w:tabs>
          <w:tab w:val="left" w:pos="740"/>
        </w:tabs>
        <w:adjustRightInd w:val="0"/>
        <w:snapToGrid w:val="0"/>
        <w:spacing w:line="400" w:lineRule="exact"/>
        <w:rPr>
          <w:rFonts w:hint="eastAsia" w:ascii="宋体" w:hAnsi="宋体" w:eastAsia="宋体" w:cs="宋体"/>
          <w:iCs/>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强制采购       </w:t>
      </w:r>
      <w:r>
        <w:rPr>
          <w:rFonts w:hint="eastAsia" w:ascii="宋体" w:hAnsi="宋体" w:eastAsia="宋体" w:cs="宋体"/>
          <w:iCs/>
          <w:szCs w:val="21"/>
        </w:rPr>
        <w:sym w:font="Wingdings" w:char="00A8"/>
      </w:r>
      <w:r>
        <w:rPr>
          <w:rFonts w:hint="eastAsia" w:ascii="宋体" w:hAnsi="宋体" w:eastAsia="宋体" w:cs="宋体"/>
          <w:iCs/>
          <w:szCs w:val="21"/>
        </w:rPr>
        <w:t xml:space="preserve">优先采购    </w:t>
      </w:r>
    </w:p>
    <w:p w14:paraId="57199BF3">
      <w:pPr>
        <w:pStyle w:val="29"/>
        <w:ind w:firstLine="420" w:firstLineChars="0"/>
        <w:rPr>
          <w:rFonts w:hint="eastAsia" w:ascii="宋体" w:hAnsi="宋体" w:eastAsia="宋体" w:cs="宋体"/>
          <w:sz w:val="21"/>
        </w:rPr>
      </w:pPr>
      <w:r>
        <w:rPr>
          <w:rFonts w:hint="eastAsia" w:ascii="宋体" w:hAnsi="宋体" w:eastAsia="宋体" w:cs="宋体"/>
          <w:kern w:val="2"/>
          <w:sz w:val="21"/>
        </w:rPr>
        <w:t xml:space="preserve">     </w:t>
      </w:r>
      <w:r>
        <w:rPr>
          <w:rFonts w:hint="eastAsia" w:ascii="宋体" w:hAnsi="宋体" w:eastAsia="宋体" w:cs="宋体"/>
          <w:kern w:val="2"/>
          <w:sz w:val="21"/>
        </w:rPr>
        <w:sym w:font="Wingdings" w:char="00A8"/>
      </w:r>
      <w:r>
        <w:rPr>
          <w:rFonts w:hint="eastAsia" w:ascii="宋体" w:hAnsi="宋体" w:eastAsia="宋体" w:cs="宋体"/>
          <w:kern w:val="2"/>
          <w:sz w:val="21"/>
        </w:rPr>
        <w:t>否</w:t>
      </w:r>
    </w:p>
    <w:p w14:paraId="261DC1A4">
      <w:pPr>
        <w:numPr>
          <w:ilvl w:val="255"/>
          <w:numId w:val="0"/>
        </w:num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（11）涉及商品包装和快递包装的，是否参考《商品包装政府采购需求标准（试行）》、《快递包装政府采购需求标准（试行）》明确产品及相关快递服务的具体包装要求：</w:t>
      </w:r>
    </w:p>
    <w:p w14:paraId="4871BD42">
      <w:pPr>
        <w:numPr>
          <w:ilvl w:val="255"/>
          <w:numId w:val="0"/>
        </w:numPr>
        <w:adjustRightInd w:val="0"/>
        <w:snapToGrid w:val="0"/>
        <w:spacing w:line="400" w:lineRule="exact"/>
        <w:ind w:firstLine="840" w:firstLineChars="4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 xml:space="preserve">是       </w:t>
      </w:r>
      <w:r>
        <w:rPr>
          <w:rFonts w:hint="eastAsia" w:ascii="宋体" w:hAnsi="宋体" w:eastAsia="宋体" w:cs="宋体"/>
          <w:szCs w:val="21"/>
        </w:rPr>
        <w:sym w:font="Wingdings" w:char="00A8"/>
      </w:r>
      <w:r>
        <w:rPr>
          <w:rFonts w:hint="eastAsia" w:ascii="宋体" w:hAnsi="宋体" w:eastAsia="宋体" w:cs="宋体"/>
          <w:szCs w:val="21"/>
        </w:rPr>
        <w:t xml:space="preserve">否      </w:t>
      </w:r>
      <w:r>
        <w:rPr>
          <w:rFonts w:hint="eastAsia" w:ascii="宋体" w:hAnsi="宋体" w:eastAsia="宋体" w:cs="宋体"/>
          <w:szCs w:val="21"/>
        </w:rPr>
        <w:sym w:font="Wingdings" w:char="00A8"/>
      </w:r>
      <w:r>
        <w:rPr>
          <w:rFonts w:hint="eastAsia" w:ascii="宋体" w:hAnsi="宋体" w:eastAsia="宋体" w:cs="宋体"/>
          <w:szCs w:val="21"/>
        </w:rPr>
        <w:t>不涉及</w:t>
      </w:r>
    </w:p>
    <w:p w14:paraId="70BB99F6">
      <w:pPr>
        <w:numPr>
          <w:ilvl w:val="0"/>
          <w:numId w:val="10"/>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合同金额</w:t>
      </w:r>
    </w:p>
    <w:p w14:paraId="7AC11FFD">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（1）合同金额小写：</w:t>
      </w:r>
      <w:r>
        <w:rPr>
          <w:rFonts w:hint="eastAsia" w:ascii="宋体" w:hAnsi="宋体" w:eastAsia="宋体" w:cs="宋体"/>
          <w:szCs w:val="21"/>
          <w:u w:val="single"/>
        </w:rPr>
        <w:t xml:space="preserve">                           </w:t>
      </w:r>
    </w:p>
    <w:p w14:paraId="40DCC1E0">
      <w:pPr>
        <w:adjustRightInd w:val="0"/>
        <w:snapToGrid w:val="0"/>
        <w:spacing w:line="400" w:lineRule="exact"/>
        <w:rPr>
          <w:rFonts w:hint="eastAsia" w:ascii="宋体" w:hAnsi="宋体" w:eastAsia="宋体" w:cs="宋体"/>
          <w:szCs w:val="21"/>
          <w:u w:val="single"/>
        </w:rPr>
      </w:pPr>
      <w:r>
        <w:rPr>
          <w:rFonts w:hint="eastAsia" w:ascii="宋体" w:hAnsi="宋体" w:eastAsia="宋体" w:cs="宋体"/>
          <w:szCs w:val="21"/>
        </w:rPr>
        <w:t xml:space="preserve">                 大写：</w:t>
      </w:r>
      <w:r>
        <w:rPr>
          <w:rFonts w:hint="eastAsia" w:ascii="宋体" w:hAnsi="宋体" w:eastAsia="宋体" w:cs="宋体"/>
          <w:szCs w:val="21"/>
          <w:u w:val="single"/>
        </w:rPr>
        <w:t xml:space="preserve">                           </w:t>
      </w:r>
    </w:p>
    <w:p w14:paraId="79D932CE">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分包金额（如有）小写：</w:t>
      </w:r>
      <w:r>
        <w:rPr>
          <w:rFonts w:hint="eastAsia" w:ascii="宋体" w:hAnsi="宋体" w:eastAsia="宋体" w:cs="宋体"/>
          <w:szCs w:val="21"/>
          <w:u w:val="single"/>
        </w:rPr>
        <w:t xml:space="preserve">                   </w:t>
      </w:r>
    </w:p>
    <w:p w14:paraId="36CE65EE">
      <w:pPr>
        <w:adjustRightInd w:val="0"/>
        <w:snapToGrid w:val="0"/>
        <w:spacing w:line="400" w:lineRule="exact"/>
        <w:rPr>
          <w:rFonts w:hint="eastAsia" w:ascii="宋体" w:hAnsi="宋体" w:eastAsia="宋体" w:cs="宋体"/>
          <w:szCs w:val="21"/>
          <w:u w:val="single"/>
        </w:rPr>
      </w:pPr>
      <w:r>
        <w:rPr>
          <w:rFonts w:hint="eastAsia" w:ascii="宋体" w:hAnsi="宋体" w:eastAsia="宋体" w:cs="宋体"/>
          <w:szCs w:val="21"/>
        </w:rPr>
        <w:t xml:space="preserve">                     大写：</w:t>
      </w:r>
      <w:r>
        <w:rPr>
          <w:rFonts w:hint="eastAsia" w:ascii="宋体" w:hAnsi="宋体" w:eastAsia="宋体" w:cs="宋体"/>
          <w:szCs w:val="21"/>
          <w:u w:val="single"/>
        </w:rPr>
        <w:t xml:space="preserve">                       </w:t>
      </w:r>
    </w:p>
    <w:p w14:paraId="542EC714">
      <w:p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（注：固定单价合同应填写单价和最高限价）</w:t>
      </w:r>
    </w:p>
    <w:p w14:paraId="60DB6176">
      <w:pPr>
        <w:numPr>
          <w:ilvl w:val="255"/>
          <w:numId w:val="0"/>
        </w:numPr>
        <w:adjustRightInd w:val="0"/>
        <w:snapToGrid w:val="0"/>
        <w:spacing w:line="400" w:lineRule="exact"/>
        <w:rPr>
          <w:rFonts w:hint="eastAsia" w:ascii="宋体" w:hAnsi="宋体" w:eastAsia="宋体" w:cs="宋体"/>
          <w:szCs w:val="21"/>
        </w:rPr>
      </w:pPr>
      <w:r>
        <w:rPr>
          <w:rFonts w:hint="eastAsia" w:ascii="宋体" w:hAnsi="宋体" w:eastAsia="宋体" w:cs="宋体"/>
          <w:szCs w:val="21"/>
        </w:rPr>
        <w:t xml:space="preserve">    （2）合同定价方式（采用组合定价方式的，可以勾选多项）：</w:t>
      </w:r>
    </w:p>
    <w:p w14:paraId="3DDB4597">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iCs/>
          <w:szCs w:val="21"/>
        </w:rPr>
        <w:t xml:space="preserve">  </w:t>
      </w:r>
      <w:r>
        <w:rPr>
          <w:rFonts w:hint="eastAsia" w:ascii="宋体" w:hAnsi="宋体" w:eastAsia="宋体" w:cs="宋体"/>
          <w:iCs/>
          <w:szCs w:val="21"/>
        </w:rPr>
        <w:sym w:font="Wingdings" w:char="00A8"/>
      </w:r>
      <w:r>
        <w:rPr>
          <w:rFonts w:hint="eastAsia" w:ascii="宋体" w:hAnsi="宋体" w:eastAsia="宋体" w:cs="宋体"/>
          <w:iCs/>
          <w:szCs w:val="21"/>
        </w:rPr>
        <w:t xml:space="preserve">固定总价 </w:t>
      </w:r>
      <w:r>
        <w:rPr>
          <w:rFonts w:hint="eastAsia" w:ascii="宋体" w:hAnsi="宋体" w:eastAsia="宋体" w:cs="宋体"/>
          <w:iCs/>
          <w:szCs w:val="21"/>
        </w:rPr>
        <w:sym w:font="Wingdings" w:char="00A8"/>
      </w:r>
      <w:r>
        <w:rPr>
          <w:rFonts w:hint="eastAsia" w:ascii="宋体" w:hAnsi="宋体" w:eastAsia="宋体" w:cs="宋体"/>
          <w:iCs/>
          <w:szCs w:val="21"/>
        </w:rPr>
        <w:t xml:space="preserve">固定单价 </w:t>
      </w:r>
      <w:r>
        <w:rPr>
          <w:rFonts w:hint="eastAsia" w:ascii="宋体" w:hAnsi="宋体" w:eastAsia="宋体" w:cs="宋体"/>
          <w:iCs/>
          <w:szCs w:val="21"/>
        </w:rPr>
        <w:sym w:font="Wingdings" w:char="00A8"/>
      </w:r>
      <w:r>
        <w:rPr>
          <w:rFonts w:hint="eastAsia" w:ascii="宋体" w:hAnsi="宋体" w:eastAsia="宋体" w:cs="宋体"/>
          <w:iCs/>
          <w:szCs w:val="21"/>
        </w:rPr>
        <w:t xml:space="preserve">固定费率 </w:t>
      </w:r>
      <w:r>
        <w:rPr>
          <w:rFonts w:hint="eastAsia" w:ascii="宋体" w:hAnsi="宋体" w:eastAsia="宋体" w:cs="宋体"/>
          <w:iCs/>
          <w:szCs w:val="21"/>
        </w:rPr>
        <w:sym w:font="Wingdings" w:char="00A8"/>
      </w:r>
      <w:r>
        <w:rPr>
          <w:rFonts w:hint="eastAsia" w:ascii="宋体" w:hAnsi="宋体" w:eastAsia="宋体" w:cs="宋体"/>
          <w:iCs/>
          <w:szCs w:val="21"/>
        </w:rPr>
        <w:t xml:space="preserve">成本补偿 </w:t>
      </w:r>
      <w:r>
        <w:rPr>
          <w:rFonts w:hint="eastAsia" w:ascii="宋体" w:hAnsi="宋体" w:eastAsia="宋体" w:cs="宋体"/>
          <w:iCs/>
          <w:szCs w:val="21"/>
        </w:rPr>
        <w:sym w:font="Wingdings" w:char="00A8"/>
      </w:r>
      <w:r>
        <w:rPr>
          <w:rFonts w:hint="eastAsia" w:ascii="宋体" w:hAnsi="宋体" w:eastAsia="宋体" w:cs="宋体"/>
          <w:iCs/>
          <w:szCs w:val="21"/>
        </w:rPr>
        <w:t xml:space="preserve">绩效激励 </w:t>
      </w:r>
      <w:r>
        <w:rPr>
          <w:rFonts w:hint="eastAsia" w:ascii="宋体" w:hAnsi="宋体" w:eastAsia="宋体" w:cs="宋体"/>
          <w:iCs/>
          <w:szCs w:val="21"/>
        </w:rPr>
        <w:sym w:font="Wingdings" w:char="00A8"/>
      </w:r>
      <w:r>
        <w:rPr>
          <w:rFonts w:hint="eastAsia" w:ascii="宋体" w:hAnsi="宋体" w:eastAsia="宋体" w:cs="宋体"/>
          <w:iCs/>
          <w:szCs w:val="21"/>
        </w:rPr>
        <w:t>其他</w:t>
      </w:r>
      <w:r>
        <w:rPr>
          <w:rFonts w:hint="eastAsia" w:ascii="宋体" w:hAnsi="宋体" w:eastAsia="宋体" w:cs="宋体"/>
          <w:szCs w:val="21"/>
          <w:u w:val="single"/>
        </w:rPr>
        <w:t xml:space="preserve">       </w:t>
      </w:r>
    </w:p>
    <w:p w14:paraId="73E6C8B2">
      <w:pPr>
        <w:pStyle w:val="42"/>
        <w:spacing w:line="400" w:lineRule="exact"/>
        <w:rPr>
          <w:rFonts w:hint="eastAsia" w:ascii="宋体" w:hAnsi="宋体" w:eastAsia="宋体" w:cs="宋体"/>
        </w:rPr>
      </w:pPr>
      <w:r>
        <w:rPr>
          <w:rFonts w:hint="eastAsia" w:ascii="宋体" w:hAnsi="宋体" w:eastAsia="宋体" w:cs="宋体"/>
        </w:rPr>
        <w:t>（3）付款方式（按项目实际勾选填写）：</w:t>
      </w:r>
    </w:p>
    <w:p w14:paraId="7016743E">
      <w:pPr>
        <w:adjustRightInd w:val="0"/>
        <w:snapToGrid w:val="0"/>
        <w:spacing w:line="400" w:lineRule="exact"/>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全额付款：</w:t>
      </w:r>
      <w:r>
        <w:rPr>
          <w:rFonts w:hint="eastAsia" w:ascii="宋体" w:hAnsi="宋体" w:eastAsia="宋体" w:cs="宋体"/>
          <w:szCs w:val="21"/>
          <w:u w:val="single"/>
        </w:rPr>
        <w:t xml:space="preserve">     （应明确一次性支付合同款项的条件）                    </w:t>
      </w:r>
    </w:p>
    <w:p w14:paraId="16EAEA25">
      <w:pPr>
        <w:snapToGrid w:val="0"/>
        <w:spacing w:line="400" w:lineRule="exact"/>
        <w:ind w:firstLine="630" w:firstLineChars="300"/>
        <w:rPr>
          <w:rFonts w:hint="eastAsia" w:ascii="宋体" w:hAnsi="宋体" w:eastAsia="宋体" w:cs="宋体"/>
        </w:rPr>
      </w:pPr>
      <w:r>
        <w:rPr>
          <w:rFonts w:hint="eastAsia" w:ascii="宋体" w:hAnsi="宋体" w:eastAsia="宋体" w:cs="宋体"/>
          <w:szCs w:val="21"/>
        </w:rPr>
        <w:sym w:font="Wingdings" w:char="00A8"/>
      </w:r>
      <w:r>
        <w:rPr>
          <w:rFonts w:hint="eastAsia" w:ascii="宋体" w:hAnsi="宋体" w:eastAsia="宋体" w:cs="宋体"/>
          <w:szCs w:val="21"/>
        </w:rPr>
        <w:t>分期付款：</w:t>
      </w:r>
      <w:r>
        <w:rPr>
          <w:rFonts w:hint="eastAsia" w:ascii="宋体" w:hAnsi="宋体" w:eastAsia="宋体" w:cs="宋体"/>
          <w:szCs w:val="21"/>
          <w:u w:val="single"/>
        </w:rPr>
        <w:t xml:space="preserve">  （应明确分期支付合同款项的各期比例和支付条件，各期支付条件应与分期履约验收情况挂钩） </w:t>
      </w:r>
      <w:r>
        <w:rPr>
          <w:rFonts w:hint="eastAsia" w:ascii="宋体" w:hAnsi="宋体" w:eastAsia="宋体" w:cs="宋体"/>
          <w:szCs w:val="21"/>
        </w:rPr>
        <w:t>，其中涉及预付款的：</w:t>
      </w:r>
      <w:r>
        <w:rPr>
          <w:rFonts w:hint="eastAsia" w:ascii="宋体" w:hAnsi="宋体" w:eastAsia="宋体" w:cs="宋体"/>
          <w:szCs w:val="21"/>
          <w:u w:val="single"/>
        </w:rPr>
        <w:t xml:space="preserve"> （应明确预付款的支付比例和支付条件） </w:t>
      </w:r>
    </w:p>
    <w:p w14:paraId="3EFB9AB1">
      <w:pPr>
        <w:adjustRightInd w:val="0"/>
        <w:snapToGrid w:val="0"/>
        <w:spacing w:line="400" w:lineRule="exact"/>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成本补偿：</w:t>
      </w:r>
      <w:r>
        <w:rPr>
          <w:rFonts w:hint="eastAsia" w:ascii="宋体" w:hAnsi="宋体" w:eastAsia="宋体" w:cs="宋体"/>
          <w:szCs w:val="21"/>
          <w:u w:val="single"/>
        </w:rPr>
        <w:t xml:space="preserve">      （应明确按照成本补偿方式的支付方式和支付条件）   </w:t>
      </w:r>
    </w:p>
    <w:p w14:paraId="7EC751A9">
      <w:pPr>
        <w:adjustRightInd w:val="0"/>
        <w:snapToGrid w:val="0"/>
        <w:spacing w:line="400" w:lineRule="exact"/>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绩效激励：</w:t>
      </w:r>
      <w:r>
        <w:rPr>
          <w:rFonts w:hint="eastAsia" w:ascii="宋体" w:hAnsi="宋体" w:eastAsia="宋体" w:cs="宋体"/>
          <w:szCs w:val="21"/>
          <w:u w:val="single"/>
        </w:rPr>
        <w:t xml:space="preserve">      （应明确按照绩效激励方式的支付方式和支付条件）   </w:t>
      </w:r>
    </w:p>
    <w:p w14:paraId="52402FD6">
      <w:pPr>
        <w:numPr>
          <w:ilvl w:val="0"/>
          <w:numId w:val="10"/>
        </w:numPr>
        <w:adjustRightInd w:val="0"/>
        <w:snapToGrid w:val="0"/>
        <w:spacing w:line="400" w:lineRule="exact"/>
        <w:ind w:firstLine="422" w:firstLineChars="200"/>
        <w:rPr>
          <w:rFonts w:hint="eastAsia" w:ascii="宋体" w:hAnsi="宋体" w:eastAsia="宋体" w:cs="宋体"/>
          <w:b/>
          <w:szCs w:val="21"/>
          <w:u w:val="single"/>
        </w:rPr>
      </w:pPr>
      <w:r>
        <w:rPr>
          <w:rFonts w:hint="eastAsia" w:ascii="宋体" w:hAnsi="宋体" w:eastAsia="宋体" w:cs="宋体"/>
          <w:b/>
          <w:szCs w:val="21"/>
        </w:rPr>
        <w:t>合同履行</w:t>
      </w:r>
    </w:p>
    <w:p w14:paraId="625F633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（1）起始日期：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日，完成日期：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30BC3373">
      <w:pPr>
        <w:adjustRightInd w:val="0"/>
        <w:snapToGrid w:val="0"/>
        <w:spacing w:line="400" w:lineRule="exact"/>
        <w:ind w:firstLine="420" w:firstLineChars="200"/>
        <w:rPr>
          <w:rFonts w:hint="eastAsia" w:ascii="宋体" w:hAnsi="宋体" w:eastAsia="宋体" w:cs="宋体"/>
          <w:szCs w:val="21"/>
          <w:u w:val="single"/>
        </w:rPr>
      </w:pPr>
      <w:r>
        <w:rPr>
          <w:rFonts w:hint="eastAsia" w:ascii="宋体" w:hAnsi="宋体" w:eastAsia="宋体" w:cs="宋体"/>
          <w:szCs w:val="21"/>
        </w:rPr>
        <w:t>（2）履约地点</w:t>
      </w:r>
      <w:r>
        <w:rPr>
          <w:rFonts w:hint="eastAsia" w:ascii="宋体" w:hAnsi="宋体" w:eastAsia="宋体" w:cs="宋体"/>
          <w:bCs/>
          <w:szCs w:val="21"/>
        </w:rPr>
        <w:t>：</w:t>
      </w:r>
      <w:r>
        <w:rPr>
          <w:rFonts w:hint="eastAsia" w:ascii="宋体" w:hAnsi="宋体" w:eastAsia="宋体" w:cs="宋体"/>
          <w:szCs w:val="21"/>
          <w:u w:val="single"/>
        </w:rPr>
        <w:t xml:space="preserve">                             </w:t>
      </w:r>
    </w:p>
    <w:p w14:paraId="4A609629">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bCs/>
          <w:szCs w:val="21"/>
        </w:rPr>
        <w:t>（3）履约担保：</w:t>
      </w:r>
      <w:r>
        <w:rPr>
          <w:rFonts w:hint="eastAsia" w:ascii="宋体" w:hAnsi="宋体" w:eastAsia="宋体" w:cs="宋体"/>
        </w:rPr>
        <w:t>是否收取履约保证金：</w:t>
      </w:r>
      <w:r>
        <w:rPr>
          <w:rFonts w:hint="eastAsia" w:ascii="宋体" w:hAnsi="宋体" w:eastAsia="宋体" w:cs="宋体"/>
          <w:szCs w:val="21"/>
        </w:rPr>
        <w:sym w:font="Wingdings" w:char="00A8"/>
      </w:r>
      <w:r>
        <w:rPr>
          <w:rFonts w:hint="eastAsia" w:ascii="宋体" w:hAnsi="宋体" w:eastAsia="宋体" w:cs="宋体"/>
          <w:szCs w:val="21"/>
        </w:rPr>
        <w:t xml:space="preserve">是    </w:t>
      </w:r>
      <w:r>
        <w:rPr>
          <w:rFonts w:hint="eastAsia" w:ascii="宋体" w:hAnsi="宋体" w:eastAsia="宋体" w:cs="宋体"/>
          <w:szCs w:val="21"/>
        </w:rPr>
        <w:sym w:font="Wingdings" w:char="00A8"/>
      </w:r>
      <w:r>
        <w:rPr>
          <w:rFonts w:hint="eastAsia" w:ascii="宋体" w:hAnsi="宋体" w:eastAsia="宋体" w:cs="宋体"/>
          <w:szCs w:val="21"/>
        </w:rPr>
        <w:t>否</w:t>
      </w:r>
    </w:p>
    <w:p w14:paraId="7BC05DFE">
      <w:pPr>
        <w:pStyle w:val="29"/>
        <w:rPr>
          <w:rFonts w:hint="eastAsia" w:ascii="宋体" w:hAnsi="宋体" w:eastAsia="宋体" w:cs="宋体"/>
          <w:sz w:val="21"/>
        </w:rPr>
      </w:pPr>
      <w:r>
        <w:rPr>
          <w:rFonts w:hint="eastAsia" w:ascii="宋体" w:hAnsi="宋体" w:eastAsia="宋体" w:cs="宋体"/>
          <w:bCs/>
        </w:rPr>
        <w:t xml:space="preserve">  </w:t>
      </w:r>
      <w:r>
        <w:rPr>
          <w:rFonts w:hint="eastAsia" w:ascii="宋体" w:hAnsi="宋体" w:eastAsia="宋体" w:cs="宋体"/>
          <w:sz w:val="21"/>
        </w:rPr>
        <w:t xml:space="preserve">  收取履约保证金形式：</w:t>
      </w:r>
      <w:r>
        <w:rPr>
          <w:rFonts w:hint="eastAsia" w:ascii="宋体" w:hAnsi="宋体" w:eastAsia="宋体" w:cs="宋体"/>
          <w:bCs/>
          <w:sz w:val="21"/>
          <w:u w:val="single"/>
        </w:rPr>
        <w:t xml:space="preserve">                            </w:t>
      </w:r>
    </w:p>
    <w:p w14:paraId="1BB1ACDF">
      <w:pPr>
        <w:pStyle w:val="29"/>
        <w:ind w:firstLine="420"/>
        <w:rPr>
          <w:rFonts w:hint="eastAsia"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bCs/>
          <w:sz w:val="21"/>
          <w:u w:val="single"/>
        </w:rPr>
        <w:t xml:space="preserve">                            </w:t>
      </w:r>
    </w:p>
    <w:p w14:paraId="0370D71C">
      <w:pPr>
        <w:snapToGrid w:val="0"/>
        <w:spacing w:line="400" w:lineRule="exact"/>
        <w:ind w:firstLine="420" w:firstLineChars="200"/>
        <w:rPr>
          <w:rFonts w:hint="eastAsia" w:ascii="宋体" w:hAnsi="宋体" w:eastAsia="宋体" w:cs="宋体"/>
        </w:rPr>
      </w:pPr>
      <w:r>
        <w:rPr>
          <w:rFonts w:hint="eastAsia" w:ascii="宋体" w:hAnsi="宋体" w:eastAsia="宋体" w:cs="宋体"/>
          <w:bCs/>
          <w:szCs w:val="21"/>
        </w:rPr>
        <w:t xml:space="preserve">    履约担保期限：</w:t>
      </w:r>
      <w:r>
        <w:rPr>
          <w:rFonts w:hint="eastAsia" w:ascii="宋体" w:hAnsi="宋体" w:eastAsia="宋体" w:cs="宋体"/>
          <w:bCs/>
          <w:szCs w:val="21"/>
          <w:u w:val="single"/>
        </w:rPr>
        <w:t xml:space="preserve">                                  </w:t>
      </w:r>
    </w:p>
    <w:p w14:paraId="78E16847">
      <w:p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（4）分期履行要求：</w:t>
      </w:r>
      <w:r>
        <w:rPr>
          <w:rFonts w:hint="eastAsia" w:ascii="宋体" w:hAnsi="宋体" w:eastAsia="宋体" w:cs="宋体"/>
          <w:bCs/>
          <w:szCs w:val="21"/>
          <w:u w:val="single"/>
        </w:rPr>
        <w:t xml:space="preserve">                                                        </w:t>
      </w:r>
    </w:p>
    <w:p w14:paraId="7CA22DFA">
      <w:pPr>
        <w:adjustRightInd w:val="0"/>
        <w:snapToGrid w:val="0"/>
        <w:spacing w:line="400" w:lineRule="exact"/>
        <w:ind w:firstLine="420" w:firstLineChars="200"/>
        <w:rPr>
          <w:rFonts w:hint="eastAsia" w:ascii="宋体" w:hAnsi="宋体" w:eastAsia="宋体" w:cs="宋体"/>
          <w:szCs w:val="21"/>
          <w:u w:val="single"/>
        </w:rPr>
      </w:pPr>
      <w:r>
        <w:rPr>
          <w:rFonts w:hint="eastAsia" w:ascii="宋体" w:hAnsi="宋体" w:eastAsia="宋体" w:cs="宋体"/>
          <w:bCs/>
          <w:szCs w:val="21"/>
        </w:rPr>
        <w:t>（5）风险处置措施和替代方案：</w:t>
      </w:r>
      <w:r>
        <w:rPr>
          <w:rFonts w:hint="eastAsia" w:ascii="宋体" w:hAnsi="宋体" w:eastAsia="宋体" w:cs="宋体"/>
          <w:color w:val="0000FF"/>
          <w:szCs w:val="21"/>
          <w:u w:val="single"/>
        </w:rPr>
        <w:t xml:space="preserve"> </w:t>
      </w:r>
      <w:r>
        <w:rPr>
          <w:rFonts w:hint="eastAsia" w:ascii="宋体" w:hAnsi="宋体" w:eastAsia="宋体" w:cs="宋体"/>
          <w:color w:val="000000" w:themeColor="text1"/>
          <w:szCs w:val="21"/>
          <w:u w:val="single"/>
          <w14:textFill>
            <w14:solidFill>
              <w14:schemeClr w14:val="tx1"/>
            </w14:solidFill>
          </w14:textFill>
        </w:rPr>
        <w:t xml:space="preserve">              </w:t>
      </w:r>
      <w:r>
        <w:rPr>
          <w:rFonts w:hint="eastAsia" w:ascii="宋体" w:hAnsi="宋体" w:eastAsia="宋体" w:cs="宋体"/>
          <w:szCs w:val="21"/>
          <w:u w:val="single"/>
        </w:rPr>
        <w:t xml:space="preserve">                                                </w:t>
      </w:r>
    </w:p>
    <w:p w14:paraId="2475BC32">
      <w:pPr>
        <w:numPr>
          <w:ilvl w:val="0"/>
          <w:numId w:val="10"/>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合同验收</w:t>
      </w:r>
    </w:p>
    <w:p w14:paraId="7CAB65DF">
      <w:pPr>
        <w:numPr>
          <w:ilvl w:val="0"/>
          <w:numId w:val="12"/>
        </w:num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验收组织方式：</w:t>
      </w:r>
      <w:r>
        <w:rPr>
          <w:rFonts w:hint="eastAsia" w:ascii="宋体" w:hAnsi="宋体" w:eastAsia="宋体" w:cs="宋体"/>
          <w:szCs w:val="21"/>
        </w:rPr>
        <w:sym w:font="Wingdings" w:char="00A8"/>
      </w:r>
      <w:r>
        <w:rPr>
          <w:rFonts w:hint="eastAsia" w:ascii="宋体" w:hAnsi="宋体" w:eastAsia="宋体" w:cs="宋体"/>
          <w:bCs/>
          <w:szCs w:val="21"/>
        </w:rPr>
        <w:t xml:space="preserve">自行组织 </w:t>
      </w:r>
      <w:r>
        <w:rPr>
          <w:rFonts w:hint="eastAsia" w:ascii="宋体" w:hAnsi="宋体" w:eastAsia="宋体" w:cs="宋体"/>
          <w:szCs w:val="21"/>
        </w:rPr>
        <w:sym w:font="Wingdings" w:char="00FE"/>
      </w:r>
      <w:r>
        <w:rPr>
          <w:rFonts w:hint="eastAsia" w:ascii="宋体" w:hAnsi="宋体" w:eastAsia="宋体" w:cs="宋体"/>
          <w:bCs/>
          <w:szCs w:val="21"/>
        </w:rPr>
        <w:t>委托第三方组织</w:t>
      </w:r>
    </w:p>
    <w:p w14:paraId="213A2A9A">
      <w:pPr>
        <w:adjustRightInd w:val="0"/>
        <w:snapToGrid w:val="0"/>
        <w:spacing w:line="400" w:lineRule="exact"/>
        <w:rPr>
          <w:rFonts w:hint="eastAsia" w:ascii="宋体" w:hAnsi="宋体" w:eastAsia="宋体" w:cs="宋体"/>
          <w:bCs/>
          <w:szCs w:val="21"/>
        </w:rPr>
      </w:pPr>
      <w:r>
        <w:rPr>
          <w:rFonts w:hint="eastAsia" w:ascii="宋体" w:hAnsi="宋体" w:eastAsia="宋体" w:cs="宋体"/>
          <w:bCs/>
          <w:szCs w:val="21"/>
        </w:rPr>
        <w:t xml:space="preserve">         验收主体：</w:t>
      </w:r>
      <w:r>
        <w:rPr>
          <w:rFonts w:hint="eastAsia" w:ascii="宋体" w:hAnsi="宋体" w:eastAsia="宋体" w:cs="宋体"/>
          <w:bCs/>
          <w:szCs w:val="21"/>
          <w:u w:val="single"/>
        </w:rPr>
        <w:t xml:space="preserve">                  </w:t>
      </w:r>
    </w:p>
    <w:p w14:paraId="08825625">
      <w:pPr>
        <w:adjustRightInd w:val="0"/>
        <w:snapToGrid w:val="0"/>
        <w:spacing w:line="400" w:lineRule="exact"/>
        <w:rPr>
          <w:rFonts w:hint="eastAsia" w:ascii="宋体" w:hAnsi="宋体" w:eastAsia="宋体" w:cs="宋体"/>
          <w:bCs/>
          <w:szCs w:val="21"/>
        </w:rPr>
      </w:pPr>
      <w:r>
        <w:rPr>
          <w:rFonts w:hint="eastAsia" w:ascii="宋体" w:hAnsi="宋体" w:eastAsia="宋体" w:cs="宋体"/>
          <w:bCs/>
          <w:szCs w:val="21"/>
        </w:rPr>
        <w:t xml:space="preserve">        是否邀请本项目的其他供应商参加验收：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7C93D8E6">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是否邀请专家参加验收：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47C8F055">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是否邀请服务对象参加验收：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745F24B2">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是否邀请第三方检测机构参加验收：</w:t>
      </w:r>
      <w:r>
        <w:rPr>
          <w:rFonts w:hint="eastAsia" w:ascii="宋体" w:hAnsi="宋体" w:eastAsia="宋体" w:cs="宋体"/>
          <w:szCs w:val="21"/>
        </w:rPr>
        <w:sym w:font="Wingdings" w:char="00A8"/>
      </w:r>
      <w:r>
        <w:rPr>
          <w:rFonts w:hint="eastAsia" w:ascii="宋体" w:hAnsi="宋体" w:eastAsia="宋体" w:cs="宋体"/>
          <w:bCs/>
          <w:szCs w:val="21"/>
        </w:rPr>
        <w:t xml:space="preserve">是  </w:t>
      </w:r>
      <w:r>
        <w:rPr>
          <w:rFonts w:hint="eastAsia" w:ascii="宋体" w:hAnsi="宋体" w:eastAsia="宋体" w:cs="宋体"/>
          <w:szCs w:val="21"/>
        </w:rPr>
        <w:sym w:font="Wingdings" w:char="00A8"/>
      </w:r>
      <w:r>
        <w:rPr>
          <w:rFonts w:hint="eastAsia" w:ascii="宋体" w:hAnsi="宋体" w:eastAsia="宋体" w:cs="宋体"/>
          <w:bCs/>
          <w:szCs w:val="21"/>
        </w:rPr>
        <w:t>否</w:t>
      </w:r>
    </w:p>
    <w:p w14:paraId="72B1A7E0">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是否进行抽查检测：</w:t>
      </w:r>
      <w:r>
        <w:rPr>
          <w:rFonts w:hint="eastAsia" w:ascii="宋体" w:hAnsi="宋体" w:eastAsia="宋体" w:cs="宋体"/>
          <w:szCs w:val="21"/>
        </w:rPr>
        <w:sym w:font="Wingdings" w:char="00A8"/>
      </w:r>
      <w:r>
        <w:rPr>
          <w:rFonts w:hint="eastAsia" w:ascii="宋体" w:hAnsi="宋体" w:eastAsia="宋体" w:cs="宋体"/>
          <w:bCs/>
          <w:szCs w:val="21"/>
        </w:rPr>
        <w:t>是，抽查比例：</w:t>
      </w:r>
      <w:r>
        <w:rPr>
          <w:rFonts w:hint="eastAsia" w:ascii="宋体" w:hAnsi="宋体" w:eastAsia="宋体" w:cs="宋体"/>
          <w:bCs/>
          <w:szCs w:val="21"/>
          <w:u w:val="single"/>
        </w:rPr>
        <w:t xml:space="preserve">        </w:t>
      </w: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否</w:t>
      </w:r>
    </w:p>
    <w:p w14:paraId="6DF61494">
      <w:pPr>
        <w:adjustRightInd w:val="0"/>
        <w:snapToGrid w:val="0"/>
        <w:spacing w:line="400" w:lineRule="exact"/>
        <w:ind w:firstLine="840" w:firstLineChars="400"/>
        <w:rPr>
          <w:rFonts w:hint="eastAsia" w:ascii="宋体" w:hAnsi="宋体" w:eastAsia="宋体" w:cs="宋体"/>
          <w:bCs/>
          <w:szCs w:val="21"/>
          <w:u w:val="single"/>
        </w:rPr>
      </w:pPr>
      <w:r>
        <w:rPr>
          <w:rFonts w:hint="eastAsia" w:ascii="宋体" w:hAnsi="宋体" w:eastAsia="宋体" w:cs="宋体"/>
          <w:bCs/>
          <w:szCs w:val="21"/>
        </w:rPr>
        <w:t>是否存在破坏性检测：</w:t>
      </w:r>
      <w:r>
        <w:rPr>
          <w:rFonts w:hint="eastAsia" w:ascii="宋体" w:hAnsi="宋体" w:eastAsia="宋体" w:cs="宋体"/>
          <w:szCs w:val="21"/>
        </w:rPr>
        <w:sym w:font="Wingdings" w:char="00A8"/>
      </w:r>
      <w:r>
        <w:rPr>
          <w:rFonts w:hint="eastAsia" w:ascii="宋体" w:hAnsi="宋体" w:eastAsia="宋体" w:cs="宋体"/>
          <w:bCs/>
          <w:szCs w:val="21"/>
        </w:rPr>
        <w:t>是，</w:t>
      </w:r>
      <w:r>
        <w:rPr>
          <w:rFonts w:hint="eastAsia" w:ascii="宋体" w:hAnsi="宋体" w:eastAsia="宋体" w:cs="宋体"/>
          <w:bCs/>
          <w:szCs w:val="21"/>
          <w:u w:val="single"/>
        </w:rPr>
        <w:t>（应明确对被破坏的检测产品的处理方式）</w:t>
      </w:r>
    </w:p>
    <w:p w14:paraId="692AF48E">
      <w:pPr>
        <w:adjustRightInd w:val="0"/>
        <w:snapToGrid w:val="0"/>
        <w:spacing w:line="400" w:lineRule="exact"/>
        <w:ind w:firstLine="840" w:firstLineChars="400"/>
        <w:rPr>
          <w:rFonts w:hint="eastAsia" w:ascii="宋体" w:hAnsi="宋体" w:eastAsia="宋体" w:cs="宋体"/>
          <w:bCs/>
          <w:szCs w:val="21"/>
        </w:rPr>
      </w:pP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否</w:t>
      </w:r>
    </w:p>
    <w:p w14:paraId="0339079A">
      <w:pPr>
        <w:adjustRightInd w:val="0"/>
        <w:snapToGrid w:val="0"/>
        <w:spacing w:line="400" w:lineRule="exact"/>
        <w:ind w:firstLine="840" w:firstLineChars="400"/>
        <w:rPr>
          <w:rFonts w:hint="eastAsia" w:ascii="宋体" w:hAnsi="宋体" w:eastAsia="宋体" w:cs="宋体"/>
          <w:bCs/>
          <w:szCs w:val="21"/>
          <w:u w:val="single"/>
        </w:rPr>
      </w:pPr>
      <w:r>
        <w:rPr>
          <w:rFonts w:hint="eastAsia" w:ascii="宋体" w:hAnsi="宋体" w:eastAsia="宋体" w:cs="宋体"/>
          <w:bCs/>
          <w:szCs w:val="21"/>
        </w:rPr>
        <w:t>验收组织的其他事项：</w:t>
      </w:r>
      <w:r>
        <w:rPr>
          <w:rFonts w:hint="eastAsia" w:ascii="宋体" w:hAnsi="宋体" w:eastAsia="宋体" w:cs="宋体"/>
          <w:bCs/>
          <w:szCs w:val="21"/>
          <w:u w:val="single"/>
        </w:rPr>
        <w:t xml:space="preserve">                </w:t>
      </w:r>
    </w:p>
    <w:p w14:paraId="5A07F6A3">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（2）履约验收时间：</w:t>
      </w:r>
      <w:r>
        <w:rPr>
          <w:rFonts w:hint="eastAsia" w:ascii="宋体" w:hAnsi="宋体" w:eastAsia="宋体" w:cs="宋体"/>
          <w:bCs/>
          <w:szCs w:val="21"/>
          <w:u w:val="single"/>
        </w:rPr>
        <w:t xml:space="preserve">（计划于何时验收/供应商提出验收申请之日起   日内组织验收） </w:t>
      </w:r>
    </w:p>
    <w:p w14:paraId="1B463060">
      <w:p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（3）履约验收方式：</w:t>
      </w:r>
      <w:r>
        <w:rPr>
          <w:rFonts w:hint="eastAsia" w:ascii="宋体" w:hAnsi="宋体" w:eastAsia="宋体" w:cs="宋体"/>
          <w:szCs w:val="21"/>
        </w:rPr>
        <w:sym w:font="Wingdings" w:char="00A8"/>
      </w:r>
      <w:r>
        <w:rPr>
          <w:rFonts w:hint="eastAsia" w:ascii="宋体" w:hAnsi="宋体" w:eastAsia="宋体" w:cs="宋体"/>
          <w:bCs/>
          <w:szCs w:val="21"/>
        </w:rPr>
        <w:t xml:space="preserve">一次性验收         </w:t>
      </w:r>
    </w:p>
    <w:p w14:paraId="0D15AD4D">
      <w:pPr>
        <w:adjustRightInd w:val="0"/>
        <w:snapToGrid w:val="0"/>
        <w:spacing w:line="400" w:lineRule="exact"/>
        <w:rPr>
          <w:rFonts w:hint="eastAsia" w:ascii="宋体" w:hAnsi="宋体" w:eastAsia="宋体" w:cs="宋体"/>
          <w:bCs/>
          <w:szCs w:val="21"/>
        </w:rPr>
      </w:pPr>
      <w:r>
        <w:rPr>
          <w:rFonts w:hint="eastAsia" w:ascii="宋体" w:hAnsi="宋体" w:eastAsia="宋体" w:cs="宋体"/>
          <w:bCs/>
          <w:szCs w:val="21"/>
        </w:rPr>
        <w:t xml:space="preserve">                       </w:t>
      </w:r>
      <w:r>
        <w:rPr>
          <w:rFonts w:hint="eastAsia" w:ascii="宋体" w:hAnsi="宋体" w:eastAsia="宋体" w:cs="宋体"/>
          <w:szCs w:val="21"/>
        </w:rPr>
        <w:sym w:font="Wingdings" w:char="00A8"/>
      </w:r>
      <w:r>
        <w:rPr>
          <w:rFonts w:hint="eastAsia" w:ascii="宋体" w:hAnsi="宋体" w:eastAsia="宋体" w:cs="宋体"/>
          <w:bCs/>
          <w:szCs w:val="21"/>
        </w:rPr>
        <w:t>分期/分项验收：</w:t>
      </w:r>
      <w:r>
        <w:rPr>
          <w:rFonts w:hint="eastAsia" w:ascii="宋体" w:hAnsi="宋体" w:eastAsia="宋体" w:cs="宋体"/>
          <w:bCs/>
          <w:szCs w:val="21"/>
          <w:u w:val="single"/>
        </w:rPr>
        <w:t xml:space="preserve"> （应明确分期/分项验收的工作安排）  </w:t>
      </w:r>
    </w:p>
    <w:p w14:paraId="13B3A2D9">
      <w:pPr>
        <w:adjustRightInd w:val="0"/>
        <w:snapToGrid w:val="0"/>
        <w:spacing w:line="400" w:lineRule="exact"/>
        <w:ind w:firstLine="420" w:firstLineChars="200"/>
        <w:rPr>
          <w:rFonts w:hint="eastAsia" w:ascii="宋体" w:hAnsi="宋体" w:eastAsia="宋体" w:cs="宋体"/>
          <w:bCs/>
          <w:szCs w:val="21"/>
        </w:rPr>
      </w:pPr>
      <w:r>
        <w:rPr>
          <w:rFonts w:hint="eastAsia" w:ascii="宋体" w:hAnsi="宋体" w:eastAsia="宋体" w:cs="宋体"/>
          <w:bCs/>
          <w:szCs w:val="21"/>
        </w:rPr>
        <w:t>（4）履约验收程序：</w:t>
      </w:r>
      <w:r>
        <w:rPr>
          <w:rFonts w:hint="eastAsia" w:ascii="宋体" w:hAnsi="宋体" w:eastAsia="宋体" w:cs="宋体"/>
          <w:bCs/>
          <w:szCs w:val="21"/>
          <w:u w:val="single"/>
        </w:rPr>
        <w:t xml:space="preserve">                                         </w:t>
      </w:r>
    </w:p>
    <w:p w14:paraId="540D8A78">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（5）履约验收的内容：</w:t>
      </w:r>
      <w:r>
        <w:rPr>
          <w:rFonts w:hint="eastAsia" w:ascii="宋体" w:hAnsi="宋体" w:eastAsia="宋体" w:cs="宋体"/>
          <w:bCs/>
          <w:szCs w:val="21"/>
          <w:u w:val="single"/>
        </w:rPr>
        <w:t xml:space="preserve"> （应当包括每一项技术和商务要求的履约情况，特别是落实政府采购扶持中小企业，支持绿色发展和乡村振兴等政策情况）                                      </w:t>
      </w:r>
    </w:p>
    <w:p w14:paraId="1E542E23">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（6）履约验收标准：</w:t>
      </w:r>
      <w:r>
        <w:rPr>
          <w:rFonts w:hint="eastAsia" w:ascii="宋体" w:hAnsi="宋体" w:eastAsia="宋体" w:cs="宋体"/>
          <w:bCs/>
          <w:szCs w:val="21"/>
          <w:u w:val="single"/>
        </w:rPr>
        <w:t xml:space="preserve">                                         </w:t>
      </w:r>
    </w:p>
    <w:p w14:paraId="2F46DAAA">
      <w:pPr>
        <w:pStyle w:val="29"/>
        <w:ind w:firstLine="420"/>
        <w:rPr>
          <w:rFonts w:hint="eastAsia" w:ascii="宋体" w:hAnsi="宋体" w:eastAsia="宋体" w:cs="宋体"/>
          <w:sz w:val="21"/>
        </w:rPr>
      </w:pPr>
      <w:r>
        <w:rPr>
          <w:rFonts w:hint="eastAsia" w:ascii="宋体" w:hAnsi="宋体" w:eastAsia="宋体" w:cs="宋体"/>
          <w:bCs/>
          <w:sz w:val="21"/>
        </w:rPr>
        <w:t>（7）是否以采购活动中供应商提供的样品作为参考：</w:t>
      </w:r>
      <w:r>
        <w:rPr>
          <w:rFonts w:hint="eastAsia" w:ascii="宋体" w:hAnsi="宋体" w:eastAsia="宋体" w:cs="宋体"/>
          <w:sz w:val="21"/>
        </w:rPr>
        <w:sym w:font="Wingdings" w:char="00A8"/>
      </w:r>
      <w:r>
        <w:rPr>
          <w:rFonts w:hint="eastAsia" w:ascii="宋体" w:hAnsi="宋体" w:eastAsia="宋体" w:cs="宋体"/>
          <w:bCs/>
          <w:sz w:val="21"/>
        </w:rPr>
        <w:t xml:space="preserve">是  </w:t>
      </w:r>
      <w:r>
        <w:rPr>
          <w:rFonts w:hint="eastAsia" w:ascii="宋体" w:hAnsi="宋体" w:eastAsia="宋体" w:cs="宋体"/>
          <w:sz w:val="21"/>
        </w:rPr>
        <w:sym w:font="Wingdings" w:char="00A8"/>
      </w:r>
      <w:r>
        <w:rPr>
          <w:rFonts w:hint="eastAsia" w:ascii="宋体" w:hAnsi="宋体" w:eastAsia="宋体" w:cs="宋体"/>
          <w:bCs/>
          <w:sz w:val="21"/>
        </w:rPr>
        <w:t>否</w:t>
      </w:r>
    </w:p>
    <w:p w14:paraId="1207612E">
      <w:pPr>
        <w:adjustRightInd w:val="0"/>
        <w:snapToGrid w:val="0"/>
        <w:spacing w:line="400" w:lineRule="exact"/>
        <w:ind w:firstLine="420" w:firstLineChars="200"/>
        <w:rPr>
          <w:rFonts w:hint="eastAsia" w:ascii="宋体" w:hAnsi="宋体" w:eastAsia="宋体" w:cs="宋体"/>
          <w:bCs/>
          <w:szCs w:val="21"/>
          <w:u w:val="single"/>
        </w:rPr>
      </w:pPr>
      <w:r>
        <w:rPr>
          <w:rFonts w:hint="eastAsia" w:ascii="宋体" w:hAnsi="宋体" w:eastAsia="宋体" w:cs="宋体"/>
          <w:bCs/>
          <w:szCs w:val="21"/>
        </w:rPr>
        <w:t>（8）履约验收其他事项：</w:t>
      </w:r>
      <w:r>
        <w:rPr>
          <w:rFonts w:hint="eastAsia" w:ascii="宋体" w:hAnsi="宋体" w:eastAsia="宋体" w:cs="宋体"/>
          <w:bCs/>
          <w:szCs w:val="21"/>
          <w:u w:val="single"/>
        </w:rPr>
        <w:t xml:space="preserve">      （产权过户登记等）          </w:t>
      </w:r>
    </w:p>
    <w:p w14:paraId="12DC6EEE">
      <w:pPr>
        <w:numPr>
          <w:ilvl w:val="0"/>
          <w:numId w:val="10"/>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组成合同的文件</w:t>
      </w:r>
    </w:p>
    <w:p w14:paraId="736ED384">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本协议书与下列文件一起构成合同文件，如下述文件之间有任何抵触、矛盾或歧义，应按以下顺序解释：</w:t>
      </w:r>
    </w:p>
    <w:p w14:paraId="1F33EDE2">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（1）政府采购合同协议书及其变更、补充协议</w:t>
      </w:r>
    </w:p>
    <w:p w14:paraId="71CDDEFE">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（2）政府采购合同专用条款</w:t>
      </w:r>
    </w:p>
    <w:p w14:paraId="06404C94">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（3）政府采购合同通用条款</w:t>
      </w:r>
    </w:p>
    <w:p w14:paraId="45A0A903">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（4）中标（成交）通知书</w:t>
      </w:r>
    </w:p>
    <w:p w14:paraId="4D48A5B6">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（5）投标（响应）文件</w:t>
      </w:r>
    </w:p>
    <w:p w14:paraId="35EE933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（6）采购文件</w:t>
      </w:r>
    </w:p>
    <w:p w14:paraId="3C7D5486">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（7）有关技术文件，图纸</w:t>
      </w:r>
    </w:p>
    <w:p w14:paraId="36373BD3">
      <w:pPr>
        <w:pStyle w:val="29"/>
        <w:ind w:firstLine="420"/>
        <w:rPr>
          <w:rFonts w:hint="eastAsia" w:ascii="宋体" w:hAnsi="宋体" w:eastAsia="宋体" w:cs="宋体"/>
          <w:kern w:val="2"/>
          <w:sz w:val="21"/>
        </w:rPr>
      </w:pPr>
      <w:r>
        <w:rPr>
          <w:rFonts w:hint="eastAsia" w:ascii="宋体" w:hAnsi="宋体" w:eastAsia="宋体" w:cs="宋体"/>
          <w:sz w:val="21"/>
        </w:rPr>
        <w:t>（8）</w:t>
      </w:r>
      <w:r>
        <w:rPr>
          <w:rFonts w:hint="eastAsia" w:ascii="宋体" w:hAnsi="宋体" w:eastAsia="宋体" w:cs="宋体"/>
          <w:color w:val="000000" w:themeColor="text1"/>
          <w:kern w:val="2"/>
          <w:sz w:val="21"/>
          <w14:textFill>
            <w14:solidFill>
              <w14:schemeClr w14:val="tx1"/>
            </w14:solidFill>
          </w14:textFill>
        </w:rPr>
        <w:t>国家法律、行政法规和规章制度规定或合同约定的作为合同组成部分的其他文件</w:t>
      </w:r>
    </w:p>
    <w:p w14:paraId="69473C71">
      <w:pPr>
        <w:numPr>
          <w:ilvl w:val="0"/>
          <w:numId w:val="10"/>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合同生效</w:t>
      </w:r>
    </w:p>
    <w:p w14:paraId="2B82BA57">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本合同自</w:t>
      </w:r>
      <w:r>
        <w:rPr>
          <w:rFonts w:hint="eastAsia" w:ascii="宋体" w:hAnsi="宋体" w:eastAsia="宋体" w:cs="宋体"/>
          <w:szCs w:val="21"/>
          <w:u w:val="single"/>
        </w:rPr>
        <w:t xml:space="preserve">                             </w:t>
      </w:r>
      <w:r>
        <w:rPr>
          <w:rFonts w:hint="eastAsia" w:ascii="宋体" w:hAnsi="宋体" w:eastAsia="宋体" w:cs="宋体"/>
          <w:szCs w:val="21"/>
        </w:rPr>
        <w:t>生效。</w:t>
      </w:r>
    </w:p>
    <w:p w14:paraId="3A8A5414">
      <w:pPr>
        <w:numPr>
          <w:ilvl w:val="0"/>
          <w:numId w:val="10"/>
        </w:numPr>
        <w:adjustRightInd w:val="0"/>
        <w:snapToGrid w:val="0"/>
        <w:spacing w:line="400" w:lineRule="exact"/>
        <w:ind w:firstLine="422" w:firstLineChars="200"/>
        <w:rPr>
          <w:rFonts w:hint="eastAsia" w:ascii="宋体" w:hAnsi="宋体" w:eastAsia="宋体" w:cs="宋体"/>
          <w:b/>
          <w:szCs w:val="21"/>
        </w:rPr>
      </w:pPr>
      <w:r>
        <w:rPr>
          <w:rFonts w:hint="eastAsia" w:ascii="宋体" w:hAnsi="宋体" w:eastAsia="宋体" w:cs="宋体"/>
          <w:b/>
          <w:szCs w:val="21"/>
        </w:rPr>
        <w:t>合同份数</w:t>
      </w:r>
    </w:p>
    <w:p w14:paraId="69271900">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本合同一式</w:t>
      </w:r>
      <w:r>
        <w:rPr>
          <w:rFonts w:hint="eastAsia" w:ascii="宋体" w:hAnsi="宋体" w:eastAsia="宋体" w:cs="宋体"/>
          <w:szCs w:val="21"/>
          <w:u w:val="single"/>
        </w:rPr>
        <w:t xml:space="preserve">    </w:t>
      </w:r>
      <w:r>
        <w:rPr>
          <w:rFonts w:hint="eastAsia" w:ascii="宋体" w:hAnsi="宋体" w:eastAsia="宋体" w:cs="宋体"/>
          <w:szCs w:val="21"/>
        </w:rPr>
        <w:t>份，甲方执</w:t>
      </w:r>
      <w:r>
        <w:rPr>
          <w:rFonts w:hint="eastAsia" w:ascii="宋体" w:hAnsi="宋体" w:eastAsia="宋体" w:cs="宋体"/>
          <w:szCs w:val="21"/>
          <w:u w:val="single"/>
        </w:rPr>
        <w:t xml:space="preserve">    </w:t>
      </w:r>
      <w:r>
        <w:rPr>
          <w:rFonts w:hint="eastAsia" w:ascii="宋体" w:hAnsi="宋体" w:eastAsia="宋体" w:cs="宋体"/>
          <w:szCs w:val="21"/>
        </w:rPr>
        <w:t>份，乙方执</w:t>
      </w:r>
      <w:r>
        <w:rPr>
          <w:rFonts w:hint="eastAsia" w:ascii="宋体" w:hAnsi="宋体" w:eastAsia="宋体" w:cs="宋体"/>
          <w:szCs w:val="21"/>
          <w:u w:val="single"/>
        </w:rPr>
        <w:t xml:space="preserve">    </w:t>
      </w:r>
      <w:r>
        <w:rPr>
          <w:rFonts w:hint="eastAsia" w:ascii="宋体" w:hAnsi="宋体" w:eastAsia="宋体" w:cs="宋体"/>
          <w:szCs w:val="21"/>
        </w:rPr>
        <w:t>份，均具有同等法律效力。</w:t>
      </w:r>
    </w:p>
    <w:p w14:paraId="22DC0B02">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合同订立时间：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4B669A3C">
      <w:pPr>
        <w:adjustRightInd w:val="0"/>
        <w:snapToGrid w:val="0"/>
        <w:spacing w:line="400" w:lineRule="exact"/>
        <w:ind w:firstLine="420" w:firstLineChars="200"/>
        <w:rPr>
          <w:rFonts w:hint="eastAsia" w:ascii="宋体" w:hAnsi="宋体" w:eastAsia="宋体" w:cs="宋体"/>
          <w:szCs w:val="21"/>
        </w:rPr>
      </w:pPr>
      <w:r>
        <w:rPr>
          <w:rFonts w:hint="eastAsia" w:ascii="宋体" w:hAnsi="宋体" w:eastAsia="宋体" w:cs="宋体"/>
          <w:szCs w:val="21"/>
        </w:rPr>
        <w:t>合同订立地点：</w:t>
      </w:r>
      <w:r>
        <w:rPr>
          <w:rFonts w:hint="eastAsia" w:ascii="宋体" w:hAnsi="宋体" w:eastAsia="宋体" w:cs="宋体"/>
          <w:szCs w:val="21"/>
          <w:u w:val="single"/>
        </w:rPr>
        <w:t xml:space="preserve">                           </w:t>
      </w:r>
    </w:p>
    <w:p w14:paraId="79D4321A">
      <w:pPr>
        <w:adjustRightInd w:val="0"/>
        <w:snapToGrid w:val="0"/>
        <w:spacing w:line="400" w:lineRule="exact"/>
        <w:ind w:firstLine="420" w:firstLineChars="200"/>
        <w:rPr>
          <w:rFonts w:hint="eastAsia" w:ascii="宋体" w:hAnsi="宋体" w:eastAsia="宋体" w:cs="宋体"/>
        </w:rPr>
      </w:pPr>
      <w:r>
        <w:rPr>
          <w:rFonts w:hint="eastAsia" w:ascii="宋体" w:hAnsi="宋体" w:eastAsia="宋体" w:cs="宋体"/>
          <w:szCs w:val="21"/>
        </w:rPr>
        <w:t>附件：具体标的及其技术要求和商务要求、联合协议、分包意向协议等。</w:t>
      </w:r>
    </w:p>
    <w:p w14:paraId="3A2BD172">
      <w:pPr>
        <w:pStyle w:val="42"/>
        <w:spacing w:line="400" w:lineRule="exact"/>
        <w:rPr>
          <w:rFonts w:hint="eastAsia" w:ascii="宋体" w:hAnsi="宋体" w:eastAsia="宋体" w:cs="宋体"/>
        </w:rPr>
      </w:pPr>
    </w:p>
    <w:p w14:paraId="16670071">
      <w:pPr>
        <w:pStyle w:val="3"/>
        <w:spacing w:line="400" w:lineRule="exact"/>
        <w:rPr>
          <w:rFonts w:hint="eastAsia" w:ascii="宋体" w:hAnsi="宋体" w:eastAsia="宋体" w:cs="宋体"/>
          <w:b w:val="0"/>
          <w:bCs w:val="0"/>
          <w:sz w:val="21"/>
          <w:szCs w:val="21"/>
        </w:rPr>
      </w:pPr>
      <w:r>
        <w:rPr>
          <w:rFonts w:hint="eastAsia" w:ascii="宋体" w:hAnsi="宋体" w:eastAsia="宋体" w:cs="宋体"/>
        </w:rPr>
        <w:t xml:space="preserve">   </w:t>
      </w:r>
    </w:p>
    <w:p w14:paraId="25291CA6">
      <w:pPr>
        <w:rPr>
          <w:rFonts w:hint="eastAsia" w:ascii="宋体" w:hAnsi="宋体" w:eastAsia="宋体" w:cs="宋体"/>
        </w:rPr>
      </w:pPr>
      <w:r>
        <w:rPr>
          <w:rFonts w:hint="eastAsia" w:ascii="宋体" w:hAnsi="宋体" w:eastAsia="宋体" w:cs="宋体"/>
        </w:rPr>
        <w:br w:type="page"/>
      </w:r>
    </w:p>
    <w:p w14:paraId="53B050B9">
      <w:pPr>
        <w:pStyle w:val="42"/>
        <w:rPr>
          <w:rFonts w:hint="eastAsia" w:ascii="宋体" w:hAnsi="宋体" w:eastAsia="宋体" w:cs="宋体"/>
        </w:rPr>
      </w:pPr>
    </w:p>
    <w:tbl>
      <w:tblPr>
        <w:tblStyle w:val="21"/>
        <w:tblW w:w="4830" w:type="pct"/>
        <w:tblInd w:w="182"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725"/>
        <w:gridCol w:w="2412"/>
        <w:gridCol w:w="1978"/>
        <w:gridCol w:w="2118"/>
      </w:tblGrid>
      <w:tr w14:paraId="564ECB1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13" w:type="pct"/>
            <w:gridSpan w:val="2"/>
            <w:tcBorders>
              <w:bottom w:val="single" w:color="auto" w:sz="2" w:space="0"/>
              <w:right w:val="single" w:color="auto" w:sz="2" w:space="0"/>
            </w:tcBorders>
            <w:vAlign w:val="center"/>
          </w:tcPr>
          <w:p w14:paraId="0A9B2F4E">
            <w:pPr>
              <w:adjustRightInd w:val="0"/>
              <w:snapToGrid w:val="0"/>
              <w:spacing w:line="300" w:lineRule="exact"/>
              <w:jc w:val="center"/>
              <w:rPr>
                <w:rFonts w:hint="eastAsia" w:ascii="宋体" w:hAnsi="宋体" w:eastAsia="宋体" w:cs="宋体"/>
              </w:rPr>
            </w:pPr>
            <w:r>
              <w:rPr>
                <w:rFonts w:hint="eastAsia" w:ascii="宋体" w:hAnsi="宋体" w:eastAsia="宋体" w:cs="宋体"/>
                <w:szCs w:val="21"/>
              </w:rPr>
              <w:t>甲方（采购人、受采购人委托签订合同的单位或采购文件约定的合同甲方）</w:t>
            </w:r>
          </w:p>
        </w:tc>
        <w:tc>
          <w:tcPr>
            <w:tcW w:w="2486" w:type="pct"/>
            <w:gridSpan w:val="2"/>
            <w:tcBorders>
              <w:left w:val="single" w:color="auto" w:sz="2" w:space="0"/>
              <w:bottom w:val="single" w:color="auto" w:sz="2" w:space="0"/>
            </w:tcBorders>
            <w:vAlign w:val="center"/>
          </w:tcPr>
          <w:p w14:paraId="51641F44">
            <w:pPr>
              <w:adjustRightInd w:val="0"/>
              <w:snapToGrid w:val="0"/>
              <w:spacing w:line="300" w:lineRule="exact"/>
              <w:jc w:val="center"/>
              <w:rPr>
                <w:rFonts w:hint="eastAsia" w:ascii="宋体" w:hAnsi="宋体" w:eastAsia="宋体" w:cs="宋体"/>
              </w:rPr>
            </w:pPr>
            <w:r>
              <w:rPr>
                <w:rFonts w:hint="eastAsia" w:ascii="宋体" w:hAnsi="宋体" w:eastAsia="宋体" w:cs="宋体"/>
                <w:szCs w:val="21"/>
              </w:rPr>
              <w:t>乙方（供应商）</w:t>
            </w:r>
          </w:p>
        </w:tc>
      </w:tr>
      <w:tr w14:paraId="1ABBD15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048" w:type="pct"/>
            <w:tcBorders>
              <w:top w:val="single" w:color="auto" w:sz="2" w:space="0"/>
              <w:bottom w:val="single" w:color="auto" w:sz="2" w:space="0"/>
              <w:right w:val="single" w:color="auto" w:sz="2" w:space="0"/>
            </w:tcBorders>
            <w:vAlign w:val="center"/>
          </w:tcPr>
          <w:p w14:paraId="4B38F6B8">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单位名称（公章或合同章）</w:t>
            </w:r>
          </w:p>
        </w:tc>
        <w:tc>
          <w:tcPr>
            <w:tcW w:w="1464" w:type="pct"/>
            <w:tcBorders>
              <w:top w:val="single" w:color="auto" w:sz="2" w:space="0"/>
              <w:left w:val="single" w:color="auto" w:sz="2" w:space="0"/>
              <w:bottom w:val="single" w:color="auto" w:sz="2" w:space="0"/>
              <w:right w:val="single" w:color="auto" w:sz="2" w:space="0"/>
            </w:tcBorders>
            <w:vAlign w:val="center"/>
          </w:tcPr>
          <w:p w14:paraId="723F41F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1F0D3D0C">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单位名称（公章或合同章）</w:t>
            </w:r>
          </w:p>
        </w:tc>
        <w:tc>
          <w:tcPr>
            <w:tcW w:w="1285" w:type="pct"/>
            <w:tcBorders>
              <w:top w:val="single" w:color="auto" w:sz="2" w:space="0"/>
              <w:left w:val="single" w:color="auto" w:sz="2" w:space="0"/>
              <w:bottom w:val="single" w:color="auto" w:sz="2" w:space="0"/>
            </w:tcBorders>
            <w:vAlign w:val="center"/>
          </w:tcPr>
          <w:p w14:paraId="117D5640">
            <w:pPr>
              <w:adjustRightInd w:val="0"/>
              <w:snapToGrid w:val="0"/>
              <w:spacing w:line="300" w:lineRule="exact"/>
              <w:jc w:val="center"/>
              <w:rPr>
                <w:rFonts w:hint="eastAsia" w:ascii="宋体" w:hAnsi="宋体" w:eastAsia="宋体" w:cs="宋体"/>
                <w:spacing w:val="20"/>
                <w:szCs w:val="21"/>
              </w:rPr>
            </w:pPr>
          </w:p>
        </w:tc>
      </w:tr>
      <w:tr w14:paraId="5C14B21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048" w:type="pct"/>
            <w:vMerge w:val="restart"/>
            <w:tcBorders>
              <w:top w:val="single" w:color="auto" w:sz="2" w:space="0"/>
              <w:right w:val="single" w:color="auto" w:sz="2" w:space="0"/>
            </w:tcBorders>
            <w:vAlign w:val="center"/>
          </w:tcPr>
          <w:p w14:paraId="6F2CEC5F">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法定代表人</w:t>
            </w:r>
          </w:p>
          <w:p w14:paraId="14C85496">
            <w:pPr>
              <w:adjustRightInd w:val="0"/>
              <w:snapToGrid w:val="0"/>
              <w:spacing w:line="300" w:lineRule="exact"/>
              <w:ind w:firstLine="100" w:firstLineChars="48"/>
              <w:jc w:val="center"/>
              <w:rPr>
                <w:rFonts w:hint="eastAsia" w:ascii="宋体" w:hAnsi="宋体" w:eastAsia="宋体" w:cs="宋体"/>
                <w:szCs w:val="21"/>
              </w:rPr>
            </w:pPr>
            <w:r>
              <w:rPr>
                <w:rFonts w:hint="eastAsia" w:ascii="宋体" w:hAnsi="宋体" w:eastAsia="宋体" w:cs="宋体"/>
                <w:szCs w:val="21"/>
              </w:rPr>
              <w:t>或其委托代理人（签章）</w:t>
            </w:r>
          </w:p>
        </w:tc>
        <w:tc>
          <w:tcPr>
            <w:tcW w:w="1464" w:type="pct"/>
            <w:vMerge w:val="restart"/>
            <w:tcBorders>
              <w:top w:val="single" w:color="auto" w:sz="2" w:space="0"/>
              <w:left w:val="single" w:color="auto" w:sz="2" w:space="0"/>
              <w:right w:val="single" w:color="auto" w:sz="2" w:space="0"/>
            </w:tcBorders>
            <w:vAlign w:val="center"/>
          </w:tcPr>
          <w:p w14:paraId="310DCDC8">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right w:val="single" w:color="auto" w:sz="2" w:space="0"/>
            </w:tcBorders>
            <w:vAlign w:val="center"/>
          </w:tcPr>
          <w:p w14:paraId="2496858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法定代表人</w:t>
            </w:r>
          </w:p>
          <w:p w14:paraId="118C5DC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或其委托代理人（签章）</w:t>
            </w:r>
          </w:p>
        </w:tc>
        <w:tc>
          <w:tcPr>
            <w:tcW w:w="1285" w:type="pct"/>
            <w:tcBorders>
              <w:top w:val="single" w:color="auto" w:sz="2" w:space="0"/>
              <w:left w:val="single" w:color="auto" w:sz="2" w:space="0"/>
              <w:bottom w:val="single" w:color="auto" w:sz="2" w:space="0"/>
            </w:tcBorders>
            <w:vAlign w:val="center"/>
          </w:tcPr>
          <w:p w14:paraId="2D5E87F4">
            <w:pPr>
              <w:adjustRightInd w:val="0"/>
              <w:snapToGrid w:val="0"/>
              <w:spacing w:line="300" w:lineRule="exact"/>
              <w:jc w:val="center"/>
              <w:rPr>
                <w:rFonts w:hint="eastAsia" w:ascii="宋体" w:hAnsi="宋体" w:eastAsia="宋体" w:cs="宋体"/>
                <w:szCs w:val="21"/>
              </w:rPr>
            </w:pPr>
          </w:p>
        </w:tc>
      </w:tr>
      <w:tr w14:paraId="1C4469C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vMerge w:val="continue"/>
            <w:tcBorders>
              <w:bottom w:val="single" w:color="auto" w:sz="2" w:space="0"/>
              <w:right w:val="single" w:color="auto" w:sz="2" w:space="0"/>
            </w:tcBorders>
            <w:vAlign w:val="center"/>
          </w:tcPr>
          <w:p w14:paraId="5CE3E8E1">
            <w:pPr>
              <w:adjustRightInd w:val="0"/>
              <w:snapToGrid w:val="0"/>
              <w:spacing w:line="300" w:lineRule="exact"/>
              <w:jc w:val="center"/>
              <w:rPr>
                <w:rFonts w:hint="eastAsia" w:ascii="宋体" w:hAnsi="宋体" w:eastAsia="宋体" w:cs="宋体"/>
                <w:szCs w:val="21"/>
              </w:rPr>
            </w:pPr>
          </w:p>
        </w:tc>
        <w:tc>
          <w:tcPr>
            <w:tcW w:w="1464" w:type="pct"/>
            <w:vMerge w:val="continue"/>
            <w:tcBorders>
              <w:left w:val="single" w:color="auto" w:sz="2" w:space="0"/>
              <w:bottom w:val="single" w:color="auto" w:sz="2" w:space="0"/>
              <w:right w:val="single" w:color="auto" w:sz="2" w:space="0"/>
            </w:tcBorders>
            <w:vAlign w:val="center"/>
          </w:tcPr>
          <w:p w14:paraId="5724B989">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6BA69B13">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拥有者性别</w:t>
            </w:r>
          </w:p>
        </w:tc>
        <w:tc>
          <w:tcPr>
            <w:tcW w:w="1285" w:type="pct"/>
            <w:tcBorders>
              <w:top w:val="single" w:color="auto" w:sz="2" w:space="0"/>
              <w:left w:val="single" w:color="auto" w:sz="2" w:space="0"/>
              <w:bottom w:val="single" w:color="auto" w:sz="2" w:space="0"/>
            </w:tcBorders>
            <w:vAlign w:val="center"/>
          </w:tcPr>
          <w:p w14:paraId="67964E23">
            <w:pPr>
              <w:adjustRightInd w:val="0"/>
              <w:snapToGrid w:val="0"/>
              <w:spacing w:line="300" w:lineRule="exact"/>
              <w:jc w:val="center"/>
              <w:rPr>
                <w:rFonts w:hint="eastAsia" w:ascii="宋体" w:hAnsi="宋体" w:eastAsia="宋体" w:cs="宋体"/>
                <w:spacing w:val="20"/>
                <w:szCs w:val="21"/>
              </w:rPr>
            </w:pPr>
          </w:p>
        </w:tc>
      </w:tr>
      <w:tr w14:paraId="690D6E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2DDF5C37">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住  所</w:t>
            </w:r>
          </w:p>
        </w:tc>
        <w:tc>
          <w:tcPr>
            <w:tcW w:w="1464" w:type="pct"/>
            <w:tcBorders>
              <w:top w:val="single" w:color="auto" w:sz="2" w:space="0"/>
              <w:left w:val="single" w:color="auto" w:sz="2" w:space="0"/>
              <w:bottom w:val="single" w:color="auto" w:sz="2" w:space="0"/>
              <w:right w:val="single" w:color="auto" w:sz="2" w:space="0"/>
            </w:tcBorders>
            <w:vAlign w:val="center"/>
          </w:tcPr>
          <w:p w14:paraId="4AAC09C6">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1A03E2A7">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住  所</w:t>
            </w:r>
          </w:p>
        </w:tc>
        <w:tc>
          <w:tcPr>
            <w:tcW w:w="1285" w:type="pct"/>
            <w:tcBorders>
              <w:top w:val="single" w:color="auto" w:sz="2" w:space="0"/>
              <w:left w:val="single" w:color="auto" w:sz="2" w:space="0"/>
              <w:bottom w:val="single" w:color="auto" w:sz="2" w:space="0"/>
            </w:tcBorders>
            <w:vAlign w:val="center"/>
          </w:tcPr>
          <w:p w14:paraId="2EF3BAE8">
            <w:pPr>
              <w:adjustRightInd w:val="0"/>
              <w:snapToGrid w:val="0"/>
              <w:spacing w:line="300" w:lineRule="exact"/>
              <w:jc w:val="center"/>
              <w:rPr>
                <w:rFonts w:hint="eastAsia" w:ascii="宋体" w:hAnsi="宋体" w:eastAsia="宋体" w:cs="宋体"/>
                <w:spacing w:val="20"/>
                <w:szCs w:val="21"/>
              </w:rPr>
            </w:pPr>
          </w:p>
        </w:tc>
      </w:tr>
      <w:tr w14:paraId="55A251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328D2E12">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 系 人</w:t>
            </w:r>
          </w:p>
        </w:tc>
        <w:tc>
          <w:tcPr>
            <w:tcW w:w="1464" w:type="pct"/>
            <w:tcBorders>
              <w:top w:val="single" w:color="auto" w:sz="2" w:space="0"/>
              <w:left w:val="single" w:color="auto" w:sz="2" w:space="0"/>
              <w:bottom w:val="single" w:color="auto" w:sz="2" w:space="0"/>
              <w:right w:val="single" w:color="auto" w:sz="2" w:space="0"/>
            </w:tcBorders>
            <w:vAlign w:val="center"/>
          </w:tcPr>
          <w:p w14:paraId="7A8DD21D">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5F97F23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 系 人</w:t>
            </w:r>
          </w:p>
        </w:tc>
        <w:tc>
          <w:tcPr>
            <w:tcW w:w="1285" w:type="pct"/>
            <w:tcBorders>
              <w:top w:val="single" w:color="auto" w:sz="2" w:space="0"/>
              <w:left w:val="single" w:color="auto" w:sz="2" w:space="0"/>
              <w:bottom w:val="single" w:color="auto" w:sz="2" w:space="0"/>
            </w:tcBorders>
            <w:vAlign w:val="center"/>
          </w:tcPr>
          <w:p w14:paraId="68F24110">
            <w:pPr>
              <w:adjustRightInd w:val="0"/>
              <w:snapToGrid w:val="0"/>
              <w:spacing w:line="300" w:lineRule="exact"/>
              <w:jc w:val="center"/>
              <w:rPr>
                <w:rFonts w:hint="eastAsia" w:ascii="宋体" w:hAnsi="宋体" w:eastAsia="宋体" w:cs="宋体"/>
                <w:spacing w:val="20"/>
                <w:szCs w:val="21"/>
              </w:rPr>
            </w:pPr>
          </w:p>
        </w:tc>
      </w:tr>
      <w:tr w14:paraId="2738BF4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7622B72B">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联系电话</w:t>
            </w:r>
          </w:p>
        </w:tc>
        <w:tc>
          <w:tcPr>
            <w:tcW w:w="1464" w:type="pct"/>
            <w:tcBorders>
              <w:top w:val="single" w:color="auto" w:sz="2" w:space="0"/>
              <w:left w:val="single" w:color="auto" w:sz="2" w:space="0"/>
              <w:bottom w:val="single" w:color="auto" w:sz="2" w:space="0"/>
              <w:right w:val="single" w:color="auto" w:sz="2" w:space="0"/>
            </w:tcBorders>
            <w:vAlign w:val="center"/>
          </w:tcPr>
          <w:p w14:paraId="15DEF02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68464DB6">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联系电话</w:t>
            </w:r>
          </w:p>
        </w:tc>
        <w:tc>
          <w:tcPr>
            <w:tcW w:w="1285" w:type="pct"/>
            <w:tcBorders>
              <w:top w:val="single" w:color="auto" w:sz="2" w:space="0"/>
              <w:left w:val="single" w:color="auto" w:sz="2" w:space="0"/>
              <w:bottom w:val="single" w:color="auto" w:sz="2" w:space="0"/>
            </w:tcBorders>
            <w:vAlign w:val="center"/>
          </w:tcPr>
          <w:p w14:paraId="4F08D716">
            <w:pPr>
              <w:adjustRightInd w:val="0"/>
              <w:snapToGrid w:val="0"/>
              <w:spacing w:line="300" w:lineRule="exact"/>
              <w:jc w:val="center"/>
              <w:rPr>
                <w:rFonts w:hint="eastAsia" w:ascii="宋体" w:hAnsi="宋体" w:eastAsia="宋体" w:cs="宋体"/>
                <w:spacing w:val="20"/>
                <w:szCs w:val="21"/>
              </w:rPr>
            </w:pPr>
          </w:p>
        </w:tc>
      </w:tr>
      <w:tr w14:paraId="7D5064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37220644">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通信地址</w:t>
            </w:r>
          </w:p>
        </w:tc>
        <w:tc>
          <w:tcPr>
            <w:tcW w:w="1464" w:type="pct"/>
            <w:tcBorders>
              <w:top w:val="single" w:color="auto" w:sz="2" w:space="0"/>
              <w:left w:val="single" w:color="auto" w:sz="2" w:space="0"/>
              <w:bottom w:val="single" w:color="auto" w:sz="2" w:space="0"/>
              <w:right w:val="single" w:color="auto" w:sz="2" w:space="0"/>
            </w:tcBorders>
            <w:vAlign w:val="center"/>
          </w:tcPr>
          <w:p w14:paraId="0B6A3EEB">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38B243C1">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通信地址</w:t>
            </w:r>
          </w:p>
        </w:tc>
        <w:tc>
          <w:tcPr>
            <w:tcW w:w="1285" w:type="pct"/>
            <w:tcBorders>
              <w:top w:val="single" w:color="auto" w:sz="2" w:space="0"/>
              <w:left w:val="single" w:color="auto" w:sz="2" w:space="0"/>
              <w:bottom w:val="single" w:color="auto" w:sz="2" w:space="0"/>
            </w:tcBorders>
            <w:vAlign w:val="center"/>
          </w:tcPr>
          <w:p w14:paraId="73CE5A51">
            <w:pPr>
              <w:adjustRightInd w:val="0"/>
              <w:snapToGrid w:val="0"/>
              <w:spacing w:line="300" w:lineRule="exact"/>
              <w:jc w:val="center"/>
              <w:rPr>
                <w:rFonts w:hint="eastAsia" w:ascii="宋体" w:hAnsi="宋体" w:eastAsia="宋体" w:cs="宋体"/>
                <w:spacing w:val="20"/>
                <w:szCs w:val="21"/>
              </w:rPr>
            </w:pPr>
          </w:p>
        </w:tc>
      </w:tr>
      <w:tr w14:paraId="6B4118B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43312D2E">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邮政编码</w:t>
            </w:r>
          </w:p>
        </w:tc>
        <w:tc>
          <w:tcPr>
            <w:tcW w:w="1464" w:type="pct"/>
            <w:tcBorders>
              <w:top w:val="single" w:color="auto" w:sz="2" w:space="0"/>
              <w:left w:val="single" w:color="auto" w:sz="2" w:space="0"/>
              <w:bottom w:val="single" w:color="auto" w:sz="2" w:space="0"/>
              <w:right w:val="single" w:color="auto" w:sz="2" w:space="0"/>
            </w:tcBorders>
            <w:vAlign w:val="center"/>
          </w:tcPr>
          <w:p w14:paraId="3C07133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4B2EE0F0">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邮政编码</w:t>
            </w:r>
          </w:p>
        </w:tc>
        <w:tc>
          <w:tcPr>
            <w:tcW w:w="1285" w:type="pct"/>
            <w:tcBorders>
              <w:top w:val="single" w:color="auto" w:sz="2" w:space="0"/>
              <w:left w:val="single" w:color="auto" w:sz="2" w:space="0"/>
              <w:bottom w:val="single" w:color="auto" w:sz="2" w:space="0"/>
            </w:tcBorders>
            <w:vAlign w:val="center"/>
          </w:tcPr>
          <w:p w14:paraId="60B14E1A">
            <w:pPr>
              <w:adjustRightInd w:val="0"/>
              <w:snapToGrid w:val="0"/>
              <w:spacing w:line="300" w:lineRule="exact"/>
              <w:jc w:val="center"/>
              <w:rPr>
                <w:rFonts w:hint="eastAsia" w:ascii="宋体" w:hAnsi="宋体" w:eastAsia="宋体" w:cs="宋体"/>
                <w:spacing w:val="20"/>
                <w:szCs w:val="21"/>
              </w:rPr>
            </w:pPr>
          </w:p>
        </w:tc>
      </w:tr>
      <w:tr w14:paraId="2A1914E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6B9A8654">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电子邮箱</w:t>
            </w:r>
          </w:p>
        </w:tc>
        <w:tc>
          <w:tcPr>
            <w:tcW w:w="1464" w:type="pct"/>
            <w:tcBorders>
              <w:top w:val="single" w:color="auto" w:sz="2" w:space="0"/>
              <w:left w:val="single" w:color="auto" w:sz="2" w:space="0"/>
              <w:bottom w:val="single" w:color="auto" w:sz="2" w:space="0"/>
              <w:right w:val="single" w:color="auto" w:sz="2" w:space="0"/>
            </w:tcBorders>
            <w:vAlign w:val="center"/>
          </w:tcPr>
          <w:p w14:paraId="5661783A">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10BBB82C">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电子邮箱</w:t>
            </w:r>
          </w:p>
        </w:tc>
        <w:tc>
          <w:tcPr>
            <w:tcW w:w="1285" w:type="pct"/>
            <w:tcBorders>
              <w:top w:val="single" w:color="auto" w:sz="2" w:space="0"/>
              <w:left w:val="single" w:color="auto" w:sz="2" w:space="0"/>
              <w:bottom w:val="single" w:color="auto" w:sz="2" w:space="0"/>
            </w:tcBorders>
            <w:vAlign w:val="center"/>
          </w:tcPr>
          <w:p w14:paraId="1B0F4BC1">
            <w:pPr>
              <w:adjustRightInd w:val="0"/>
              <w:snapToGrid w:val="0"/>
              <w:spacing w:line="300" w:lineRule="exact"/>
              <w:jc w:val="center"/>
              <w:rPr>
                <w:rFonts w:hint="eastAsia" w:ascii="宋体" w:hAnsi="宋体" w:eastAsia="宋体" w:cs="宋体"/>
                <w:spacing w:val="20"/>
                <w:szCs w:val="21"/>
              </w:rPr>
            </w:pPr>
          </w:p>
        </w:tc>
      </w:tr>
      <w:tr w14:paraId="2B3354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43CF8100">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统一社会信用代码</w:t>
            </w:r>
          </w:p>
        </w:tc>
        <w:tc>
          <w:tcPr>
            <w:tcW w:w="1464" w:type="pct"/>
            <w:tcBorders>
              <w:top w:val="single" w:color="auto" w:sz="2" w:space="0"/>
              <w:left w:val="single" w:color="auto" w:sz="2" w:space="0"/>
              <w:bottom w:val="single" w:color="auto" w:sz="2" w:space="0"/>
              <w:right w:val="single" w:color="auto" w:sz="2" w:space="0"/>
            </w:tcBorders>
            <w:vAlign w:val="center"/>
          </w:tcPr>
          <w:p w14:paraId="0400AF9C">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2B3B9449">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统一社会信用代码</w:t>
            </w:r>
          </w:p>
        </w:tc>
        <w:tc>
          <w:tcPr>
            <w:tcW w:w="1285" w:type="pct"/>
            <w:tcBorders>
              <w:top w:val="single" w:color="auto" w:sz="2" w:space="0"/>
              <w:left w:val="single" w:color="auto" w:sz="2" w:space="0"/>
              <w:bottom w:val="single" w:color="auto" w:sz="2" w:space="0"/>
            </w:tcBorders>
            <w:vAlign w:val="center"/>
          </w:tcPr>
          <w:p w14:paraId="21947E3F">
            <w:pPr>
              <w:adjustRightInd w:val="0"/>
              <w:snapToGrid w:val="0"/>
              <w:spacing w:line="300" w:lineRule="exact"/>
              <w:jc w:val="center"/>
              <w:rPr>
                <w:rFonts w:hint="eastAsia" w:ascii="宋体" w:hAnsi="宋体" w:eastAsia="宋体" w:cs="宋体"/>
                <w:spacing w:val="20"/>
                <w:szCs w:val="21"/>
              </w:rPr>
            </w:pPr>
          </w:p>
        </w:tc>
      </w:tr>
      <w:tr w14:paraId="561076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3D51284A">
            <w:pPr>
              <w:adjustRightInd w:val="0"/>
              <w:snapToGrid w:val="0"/>
              <w:spacing w:line="300" w:lineRule="exact"/>
              <w:jc w:val="center"/>
              <w:rPr>
                <w:rFonts w:hint="eastAsia" w:ascii="宋体" w:hAnsi="宋体" w:eastAsia="宋体" w:cs="宋体"/>
                <w:szCs w:val="21"/>
              </w:rPr>
            </w:pPr>
          </w:p>
        </w:tc>
        <w:tc>
          <w:tcPr>
            <w:tcW w:w="1464" w:type="pct"/>
            <w:tcBorders>
              <w:top w:val="single" w:color="auto" w:sz="2" w:space="0"/>
              <w:left w:val="single" w:color="auto" w:sz="2" w:space="0"/>
              <w:bottom w:val="single" w:color="auto" w:sz="2" w:space="0"/>
              <w:right w:val="single" w:color="auto" w:sz="2" w:space="0"/>
            </w:tcBorders>
            <w:vAlign w:val="center"/>
          </w:tcPr>
          <w:p w14:paraId="61582212">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6A0D720C">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开户名称</w:t>
            </w:r>
          </w:p>
        </w:tc>
        <w:tc>
          <w:tcPr>
            <w:tcW w:w="1285" w:type="pct"/>
            <w:tcBorders>
              <w:top w:val="single" w:color="auto" w:sz="2" w:space="0"/>
              <w:left w:val="single" w:color="auto" w:sz="2" w:space="0"/>
              <w:bottom w:val="single" w:color="auto" w:sz="2" w:space="0"/>
            </w:tcBorders>
            <w:vAlign w:val="center"/>
          </w:tcPr>
          <w:p w14:paraId="2C1FBBF0">
            <w:pPr>
              <w:adjustRightInd w:val="0"/>
              <w:snapToGrid w:val="0"/>
              <w:spacing w:line="300" w:lineRule="exact"/>
              <w:jc w:val="center"/>
              <w:rPr>
                <w:rFonts w:hint="eastAsia" w:ascii="宋体" w:hAnsi="宋体" w:eastAsia="宋体" w:cs="宋体"/>
                <w:spacing w:val="20"/>
                <w:szCs w:val="21"/>
              </w:rPr>
            </w:pPr>
          </w:p>
        </w:tc>
      </w:tr>
      <w:tr w14:paraId="53F7AE6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5898CBFF">
            <w:pPr>
              <w:adjustRightInd w:val="0"/>
              <w:snapToGrid w:val="0"/>
              <w:spacing w:line="300" w:lineRule="exact"/>
              <w:jc w:val="center"/>
              <w:rPr>
                <w:rFonts w:hint="eastAsia" w:ascii="宋体" w:hAnsi="宋体" w:eastAsia="宋体" w:cs="宋体"/>
                <w:szCs w:val="21"/>
              </w:rPr>
            </w:pPr>
          </w:p>
        </w:tc>
        <w:tc>
          <w:tcPr>
            <w:tcW w:w="1464" w:type="pct"/>
            <w:tcBorders>
              <w:top w:val="single" w:color="auto" w:sz="2" w:space="0"/>
              <w:left w:val="single" w:color="auto" w:sz="2" w:space="0"/>
              <w:bottom w:val="single" w:color="auto" w:sz="2" w:space="0"/>
              <w:right w:val="single" w:color="auto" w:sz="2" w:space="0"/>
            </w:tcBorders>
            <w:vAlign w:val="center"/>
          </w:tcPr>
          <w:p w14:paraId="50381E35">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324DDFEB">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开户银行</w:t>
            </w:r>
          </w:p>
        </w:tc>
        <w:tc>
          <w:tcPr>
            <w:tcW w:w="1285" w:type="pct"/>
            <w:tcBorders>
              <w:top w:val="single" w:color="auto" w:sz="2" w:space="0"/>
              <w:left w:val="single" w:color="auto" w:sz="2" w:space="0"/>
              <w:bottom w:val="single" w:color="auto" w:sz="2" w:space="0"/>
            </w:tcBorders>
            <w:vAlign w:val="center"/>
          </w:tcPr>
          <w:p w14:paraId="2A393FCA">
            <w:pPr>
              <w:adjustRightInd w:val="0"/>
              <w:snapToGrid w:val="0"/>
              <w:spacing w:line="300" w:lineRule="exact"/>
              <w:jc w:val="center"/>
              <w:rPr>
                <w:rFonts w:hint="eastAsia" w:ascii="宋体" w:hAnsi="宋体" w:eastAsia="宋体" w:cs="宋体"/>
                <w:spacing w:val="20"/>
                <w:szCs w:val="21"/>
              </w:rPr>
            </w:pPr>
          </w:p>
        </w:tc>
      </w:tr>
      <w:tr w14:paraId="39BA688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048" w:type="pct"/>
            <w:tcBorders>
              <w:top w:val="single" w:color="auto" w:sz="2" w:space="0"/>
              <w:bottom w:val="single" w:color="auto" w:sz="2" w:space="0"/>
              <w:right w:val="single" w:color="auto" w:sz="2" w:space="0"/>
            </w:tcBorders>
            <w:vAlign w:val="center"/>
          </w:tcPr>
          <w:p w14:paraId="155CB7FE">
            <w:pPr>
              <w:adjustRightInd w:val="0"/>
              <w:snapToGrid w:val="0"/>
              <w:spacing w:line="300" w:lineRule="exact"/>
              <w:jc w:val="center"/>
              <w:rPr>
                <w:rFonts w:hint="eastAsia" w:ascii="宋体" w:hAnsi="宋体" w:eastAsia="宋体" w:cs="宋体"/>
                <w:szCs w:val="21"/>
              </w:rPr>
            </w:pPr>
          </w:p>
        </w:tc>
        <w:tc>
          <w:tcPr>
            <w:tcW w:w="1464" w:type="pct"/>
            <w:tcBorders>
              <w:top w:val="single" w:color="auto" w:sz="2" w:space="0"/>
              <w:left w:val="single" w:color="auto" w:sz="2" w:space="0"/>
              <w:bottom w:val="single" w:color="auto" w:sz="2" w:space="0"/>
              <w:right w:val="single" w:color="auto" w:sz="2" w:space="0"/>
            </w:tcBorders>
            <w:vAlign w:val="center"/>
          </w:tcPr>
          <w:p w14:paraId="2DE301E3">
            <w:pPr>
              <w:adjustRightInd w:val="0"/>
              <w:snapToGrid w:val="0"/>
              <w:spacing w:line="300" w:lineRule="exact"/>
              <w:jc w:val="center"/>
              <w:rPr>
                <w:rFonts w:hint="eastAsia" w:ascii="宋体" w:hAnsi="宋体" w:eastAsia="宋体" w:cs="宋体"/>
                <w:szCs w:val="21"/>
              </w:rPr>
            </w:pPr>
          </w:p>
        </w:tc>
        <w:tc>
          <w:tcPr>
            <w:tcW w:w="1201" w:type="pct"/>
            <w:tcBorders>
              <w:top w:val="single" w:color="auto" w:sz="2" w:space="0"/>
              <w:left w:val="single" w:color="auto" w:sz="2" w:space="0"/>
              <w:bottom w:val="single" w:color="auto" w:sz="2" w:space="0"/>
              <w:right w:val="single" w:color="auto" w:sz="2" w:space="0"/>
            </w:tcBorders>
            <w:vAlign w:val="center"/>
          </w:tcPr>
          <w:p w14:paraId="35E2843E">
            <w:pPr>
              <w:adjustRightInd w:val="0"/>
              <w:snapToGrid w:val="0"/>
              <w:spacing w:line="300" w:lineRule="exact"/>
              <w:jc w:val="center"/>
              <w:rPr>
                <w:rFonts w:hint="eastAsia" w:ascii="宋体" w:hAnsi="宋体" w:eastAsia="宋体" w:cs="宋体"/>
                <w:szCs w:val="21"/>
              </w:rPr>
            </w:pPr>
            <w:r>
              <w:rPr>
                <w:rFonts w:hint="eastAsia" w:ascii="宋体" w:hAnsi="宋体" w:eastAsia="宋体" w:cs="宋体"/>
                <w:szCs w:val="21"/>
              </w:rPr>
              <w:t>银行账号</w:t>
            </w:r>
          </w:p>
        </w:tc>
        <w:tc>
          <w:tcPr>
            <w:tcW w:w="1285" w:type="pct"/>
            <w:tcBorders>
              <w:top w:val="single" w:color="auto" w:sz="2" w:space="0"/>
              <w:left w:val="single" w:color="auto" w:sz="2" w:space="0"/>
              <w:bottom w:val="single" w:color="auto" w:sz="2" w:space="0"/>
            </w:tcBorders>
            <w:vAlign w:val="center"/>
          </w:tcPr>
          <w:p w14:paraId="594200FD">
            <w:pPr>
              <w:adjustRightInd w:val="0"/>
              <w:snapToGrid w:val="0"/>
              <w:spacing w:line="300" w:lineRule="exact"/>
              <w:jc w:val="center"/>
              <w:rPr>
                <w:rFonts w:hint="eastAsia" w:ascii="宋体" w:hAnsi="宋体" w:eastAsia="宋体" w:cs="宋体"/>
                <w:spacing w:val="20"/>
                <w:szCs w:val="21"/>
              </w:rPr>
            </w:pPr>
          </w:p>
        </w:tc>
      </w:tr>
      <w:tr w14:paraId="5A9FDBF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54B7DC0E">
            <w:pPr>
              <w:pStyle w:val="7"/>
              <w:adjustRightInd w:val="0"/>
              <w:snapToGrid w:val="0"/>
              <w:spacing w:beforeLines="50"/>
              <w:jc w:val="left"/>
              <w:rPr>
                <w:rFonts w:hint="eastAsia" w:ascii="宋体" w:hAnsi="宋体" w:eastAsia="宋体" w:cs="宋体"/>
                <w:spacing w:val="20"/>
                <w:szCs w:val="21"/>
              </w:rPr>
            </w:pPr>
            <w:r>
              <w:rPr>
                <w:rFonts w:hint="eastAsia" w:ascii="宋体" w:hAnsi="宋体" w:eastAsia="宋体" w:cs="宋体"/>
                <w:szCs w:val="21"/>
              </w:rPr>
              <w:t>注：涉及联合体或其他合同主体的信息应按上表格式加列。</w:t>
            </w:r>
          </w:p>
        </w:tc>
      </w:tr>
    </w:tbl>
    <w:p w14:paraId="18EB5CA7">
      <w:pPr>
        <w:pStyle w:val="29"/>
        <w:rPr>
          <w:rFonts w:hint="eastAsia" w:asciiTheme="minorEastAsia" w:hAnsiTheme="minorEastAsia" w:eastAsiaTheme="minorEastAsia" w:cstheme="minorEastAsia"/>
          <w:sz w:val="24"/>
          <w:szCs w:val="24"/>
        </w:rPr>
      </w:pPr>
      <w:r>
        <w:rPr>
          <w:rFonts w:hint="eastAsia" w:ascii="宋体" w:hAnsi="宋体" w:eastAsia="宋体" w:cs="宋体"/>
          <w:sz w:val="21"/>
          <w:szCs w:val="21"/>
          <w:u w:val="single"/>
        </w:rPr>
        <w:br w:type="page"/>
      </w:r>
    </w:p>
    <w:p w14:paraId="07B75174">
      <w:pPr>
        <w:keepNext w:val="0"/>
        <w:keepLines w:val="0"/>
        <w:pageBreakBefore w:val="0"/>
        <w:kinsoku/>
        <w:wordWrap w:val="0"/>
        <w:overflowPunct/>
        <w:topLinePunct w:val="0"/>
        <w:bidi w:val="0"/>
        <w:spacing w:line="220" w:lineRule="auto"/>
        <w:jc w:val="both"/>
        <w:rPr>
          <w:rFonts w:hint="eastAsia" w:asciiTheme="minorEastAsia" w:hAnsiTheme="minorEastAsia" w:eastAsiaTheme="minorEastAsia" w:cstheme="minorEastAsia"/>
          <w:sz w:val="24"/>
          <w:szCs w:val="24"/>
        </w:rPr>
        <w:sectPr>
          <w:headerReference r:id="rId9" w:type="default"/>
          <w:footerReference r:id="rId10" w:type="default"/>
          <w:pgSz w:w="11907" w:h="16840"/>
          <w:pgMar w:top="1440" w:right="1800" w:bottom="1440" w:left="1800" w:header="878" w:footer="886" w:gutter="0"/>
          <w:pgNumType w:fmt="decimal"/>
          <w:cols w:space="720" w:num="1"/>
        </w:sectPr>
      </w:pPr>
    </w:p>
    <w:p w14:paraId="11A15119">
      <w:pPr>
        <w:pStyle w:val="6"/>
        <w:keepNext w:val="0"/>
        <w:keepLines w:val="0"/>
        <w:pageBreakBefore w:val="0"/>
        <w:kinsoku/>
        <w:wordWrap w:val="0"/>
        <w:overflowPunct/>
        <w:topLinePunct w:val="0"/>
        <w:bidi w:val="0"/>
        <w:spacing w:before="353" w:line="219" w:lineRule="auto"/>
        <w:ind w:left="2654"/>
        <w:jc w:val="both"/>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六</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投标文件格式</w:t>
      </w:r>
    </w:p>
    <w:p w14:paraId="5EBEDFF5">
      <w:pPr>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sz w:val="21"/>
        </w:rPr>
      </w:pPr>
    </w:p>
    <w:p w14:paraId="61F973A0">
      <w:pPr>
        <w:pStyle w:val="6"/>
        <w:keepNext w:val="0"/>
        <w:keepLines w:val="0"/>
        <w:pageBreakBefore w:val="0"/>
        <w:widowControl/>
        <w:kinsoku/>
        <w:wordWrap w:val="0"/>
        <w:overflowPunct/>
        <w:topLinePunct w:val="0"/>
        <w:autoSpaceDE w:val="0"/>
        <w:autoSpaceDN w:val="0"/>
        <w:bidi w:val="0"/>
        <w:adjustRightInd w:val="0"/>
        <w:snapToGrid w:val="0"/>
        <w:spacing w:before="78" w:line="360" w:lineRule="auto"/>
        <w:ind w:left="154"/>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投标人编制文件须知</w:t>
      </w:r>
    </w:p>
    <w:p w14:paraId="12DB991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w:t>
      </w:r>
      <w:r>
        <w:rPr>
          <w:rFonts w:hint="eastAsia" w:asciiTheme="minorEastAsia" w:hAnsiTheme="minorEastAsia" w:eastAsiaTheme="minorEastAsia" w:cstheme="minorEastAsia"/>
          <w:spacing w:val="-3"/>
          <w:sz w:val="24"/>
          <w:szCs w:val="24"/>
        </w:rPr>
        <w:t>投标人按照本部分的顺序编制投标文件（资格证明文件）、投标</w:t>
      </w:r>
      <w:r>
        <w:rPr>
          <w:rFonts w:hint="eastAsia" w:asciiTheme="minorEastAsia" w:hAnsiTheme="minorEastAsia" w:eastAsiaTheme="minorEastAsia" w:cstheme="minorEastAsia"/>
          <w:spacing w:val="-4"/>
          <w:sz w:val="24"/>
          <w:szCs w:val="24"/>
        </w:rPr>
        <w:t>文件（商务技术文</w:t>
      </w:r>
      <w:r>
        <w:rPr>
          <w:rFonts w:hint="eastAsia" w:asciiTheme="minorEastAsia" w:hAnsiTheme="minorEastAsia" w:eastAsiaTheme="minorEastAsia" w:cstheme="minorEastAsia"/>
          <w:spacing w:val="-8"/>
          <w:sz w:val="24"/>
          <w:szCs w:val="24"/>
        </w:rPr>
        <w:t>件</w:t>
      </w: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8"/>
          <w:sz w:val="24"/>
          <w:szCs w:val="24"/>
        </w:rPr>
        <w:t>编制中涉及格式资料的，应按照本部分</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供的内容和格式（所有表格的格式可扩</w:t>
      </w:r>
      <w:r>
        <w:rPr>
          <w:rFonts w:hint="eastAsia" w:asciiTheme="minorEastAsia" w:hAnsiTheme="minorEastAsia" w:eastAsiaTheme="minorEastAsia" w:cstheme="minorEastAsia"/>
          <w:spacing w:val="-3"/>
          <w:sz w:val="24"/>
          <w:szCs w:val="24"/>
        </w:rPr>
        <w:t>展）填写</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交。</w:t>
      </w:r>
    </w:p>
    <w:p w14:paraId="3BD2733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lef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2.</w:t>
      </w:r>
      <w:r>
        <w:rPr>
          <w:rFonts w:hint="eastAsia" w:asciiTheme="minorEastAsia" w:hAnsiTheme="minorEastAsia" w:eastAsiaTheme="minorEastAsia" w:cstheme="minorEastAsia"/>
          <w:spacing w:val="-1"/>
          <w:sz w:val="24"/>
          <w:szCs w:val="24"/>
        </w:rPr>
        <w:t>全部声明和问题的回答及所附材料必须是真实的、准确的和完整</w:t>
      </w:r>
      <w:r>
        <w:rPr>
          <w:rFonts w:hint="eastAsia" w:asciiTheme="minorEastAsia" w:hAnsiTheme="minorEastAsia" w:eastAsiaTheme="minorEastAsia" w:cstheme="minorEastAsia"/>
          <w:spacing w:val="-2"/>
          <w:sz w:val="24"/>
          <w:szCs w:val="24"/>
        </w:rPr>
        <w:t>的。</w:t>
      </w:r>
    </w:p>
    <w:p w14:paraId="29817B73">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sz w:val="24"/>
          <w:szCs w:val="24"/>
        </w:rPr>
        <w:sectPr>
          <w:headerReference r:id="rId11" w:type="default"/>
          <w:footerReference r:id="rId12" w:type="default"/>
          <w:pgSz w:w="11907" w:h="16840"/>
          <w:pgMar w:top="1440" w:right="1800" w:bottom="1440" w:left="1800" w:header="878" w:footer="886" w:gutter="0"/>
          <w:pgNumType w:fmt="decimal"/>
          <w:cols w:space="720" w:num="1"/>
        </w:sectPr>
      </w:pPr>
    </w:p>
    <w:p w14:paraId="1BE7C901">
      <w:pPr>
        <w:pStyle w:val="6"/>
        <w:keepNext w:val="0"/>
        <w:keepLines w:val="0"/>
        <w:pageBreakBefore w:val="0"/>
        <w:kinsoku/>
        <w:wordWrap w:val="0"/>
        <w:overflowPunct/>
        <w:topLinePunct w:val="0"/>
        <w:bidi w:val="0"/>
        <w:spacing w:before="78" w:line="360" w:lineRule="auto"/>
        <w:ind w:left="13"/>
        <w:jc w:val="both"/>
        <w:outlineLvl w:val="2"/>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t>一、资格证明文件格式</w:t>
      </w:r>
    </w:p>
    <w:p w14:paraId="08219FC4">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1.开标一览表格式</w:t>
      </w:r>
    </w:p>
    <w:p w14:paraId="1025372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14:paraId="520F18B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开标一览表</w:t>
      </w:r>
    </w:p>
    <w:tbl>
      <w:tblPr>
        <w:tblStyle w:val="21"/>
        <w:tblW w:w="8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6926"/>
      </w:tblGrid>
      <w:tr w14:paraId="2887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3B9A89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项目名称</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C1BE8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5883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78E23F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项目编号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252EDAD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4399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8D22CD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600CD29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7738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11C4E90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投标报价</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793C1C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r>
              <w:rPr>
                <w:rFonts w:hint="eastAsia" w:asciiTheme="minorEastAsia" w:hAnsiTheme="minorEastAsia" w:eastAsiaTheme="minorEastAsia" w:cstheme="minorEastAsia"/>
                <w:snapToGrid w:val="0"/>
                <w:color w:val="000000"/>
                <w:spacing w:val="-8"/>
                <w:kern w:val="0"/>
                <w:sz w:val="24"/>
                <w:szCs w:val="24"/>
                <w:lang w:val="en-US" w:eastAsia="zh-CN" w:bidi="ar-SA"/>
              </w:rPr>
              <w:t>大写：（￥：）</w:t>
            </w:r>
          </w:p>
        </w:tc>
      </w:tr>
      <w:tr w14:paraId="5F2C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49BC45DC">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质量要求</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348E9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44E4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3E0DC61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交货安装时间</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ED691B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3358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6D532B4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交货安装地点</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1C9602E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r w14:paraId="1B0E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5F313D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免费质保期</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379E4DC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r>
              <w:rPr>
                <w:rFonts w:hint="eastAsia" w:asciiTheme="minorEastAsia" w:hAnsiTheme="minorEastAsia" w:eastAsiaTheme="minorEastAsia" w:cstheme="minorEastAsia"/>
                <w:snapToGrid w:val="0"/>
                <w:color w:val="000000"/>
                <w:spacing w:val="-8"/>
                <w:kern w:val="0"/>
                <w:sz w:val="24"/>
                <w:szCs w:val="24"/>
                <w:lang w:val="en-US" w:eastAsia="zh-CN" w:bidi="ar-SA"/>
              </w:rPr>
              <w:t>年</w:t>
            </w:r>
          </w:p>
        </w:tc>
      </w:tr>
      <w:tr w14:paraId="56BA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2F34CC7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备注</w:t>
            </w:r>
          </w:p>
        </w:tc>
        <w:tc>
          <w:tcPr>
            <w:tcW w:w="6926" w:type="dxa"/>
            <w:tcBorders>
              <w:top w:val="single" w:color="auto" w:sz="4" w:space="0"/>
              <w:left w:val="single" w:color="auto" w:sz="4" w:space="0"/>
              <w:bottom w:val="single" w:color="auto" w:sz="4" w:space="0"/>
              <w:right w:val="single" w:color="auto" w:sz="4" w:space="0"/>
            </w:tcBorders>
            <w:noWrap w:val="0"/>
            <w:vAlign w:val="center"/>
          </w:tcPr>
          <w:p w14:paraId="41A340B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p w14:paraId="350C531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8"/>
                <w:kern w:val="0"/>
                <w:sz w:val="24"/>
                <w:szCs w:val="24"/>
                <w:lang w:val="en-US" w:eastAsia="zh-CN" w:bidi="ar-SA"/>
              </w:rPr>
            </w:pPr>
          </w:p>
        </w:tc>
      </w:tr>
    </w:tbl>
    <w:p w14:paraId="45CDE15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注：“开标一览表”报总价。</w:t>
      </w:r>
    </w:p>
    <w:p w14:paraId="59E81F6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投标人（公章）：法定代表人（负责人）或授权代表（签字）：</w:t>
      </w:r>
    </w:p>
    <w:p w14:paraId="229742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6ABA73C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sectPr>
          <w:pgSz w:w="11907" w:h="16840"/>
          <w:pgMar w:top="1440" w:right="1800" w:bottom="1440" w:left="1800" w:header="851" w:footer="992" w:gutter="0"/>
          <w:pgNumType w:fmt="decimal"/>
          <w:cols w:space="720" w:num="1"/>
        </w:sectPr>
      </w:pPr>
    </w:p>
    <w:p w14:paraId="33DEC2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2.</w:t>
      </w:r>
      <w:r>
        <w:rPr>
          <w:rFonts w:hint="eastAsia" w:asciiTheme="minorEastAsia" w:hAnsiTheme="minorEastAsia" w:eastAsiaTheme="minorEastAsia" w:cstheme="minorEastAsia"/>
          <w:b/>
          <w:sz w:val="24"/>
          <w:szCs w:val="24"/>
          <w:lang w:eastAsia="zh-CN"/>
        </w:rPr>
        <w:t>授权书格式</w:t>
      </w:r>
    </w:p>
    <w:p w14:paraId="0170673B">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b/>
          <w:sz w:val="24"/>
          <w:szCs w:val="24"/>
          <w:lang w:eastAsia="zh-CN"/>
        </w:rPr>
      </w:pPr>
    </w:p>
    <w:p w14:paraId="5FBDD96D">
      <w:pPr>
        <w:keepNext w:val="0"/>
        <w:keepLines w:val="0"/>
        <w:pageBreakBefore w:val="0"/>
        <w:kinsoku/>
        <w:wordWrap w:val="0"/>
        <w:overflowPunct/>
        <w:topLinePunct w:val="0"/>
        <w:bidi w:val="0"/>
        <w:spacing w:line="360" w:lineRule="auto"/>
        <w:ind w:firstLine="567"/>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法定代表人（负责人）授权委托书</w:t>
      </w:r>
    </w:p>
    <w:p w14:paraId="0B15EEE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0E8D67F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w:t>
      </w:r>
    </w:p>
    <w:p w14:paraId="3F85FFD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地址：法定代表人（负责人）：</w:t>
      </w:r>
    </w:p>
    <w:p w14:paraId="3DAE6E0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授权代表姓名：性别：出生日期：年月日</w:t>
      </w:r>
    </w:p>
    <w:p w14:paraId="391F213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所在单位：职务：</w:t>
      </w:r>
    </w:p>
    <w:p w14:paraId="29C9A2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身份证：现住：</w:t>
      </w:r>
    </w:p>
    <w:p w14:paraId="57060F2E">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兹委托参加项目事宜，并授权其全权办理以下事宜：</w:t>
      </w:r>
    </w:p>
    <w:p w14:paraId="1E22E24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1、参加投标活动；</w:t>
      </w:r>
    </w:p>
    <w:p w14:paraId="122C31A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2、签订与中标事宜有关的合同。</w:t>
      </w:r>
    </w:p>
    <w:p w14:paraId="7E3D2A1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授权代表在办理上述事宜过程中以其自己的名义所签署的所有文件我均予以承认。</w:t>
      </w:r>
    </w:p>
    <w:p w14:paraId="6E0BBEA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授权代表无转委权。</w:t>
      </w:r>
    </w:p>
    <w:p w14:paraId="403B3EF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委托期限：至上述事宜处理完毕止。</w:t>
      </w:r>
    </w:p>
    <w:p w14:paraId="22F8BA32">
      <w:pPr>
        <w:pStyle w:val="20"/>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lang w:eastAsia="zh-CN"/>
        </w:rPr>
      </w:pPr>
    </w:p>
    <w:p w14:paraId="171B910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委托单位（公章）：</w:t>
      </w:r>
    </w:p>
    <w:p w14:paraId="2B0E865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法定代表人（负责人）（签字）：</w:t>
      </w:r>
    </w:p>
    <w:p w14:paraId="78A0781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授权代表（签字）：</w:t>
      </w:r>
    </w:p>
    <w:p w14:paraId="67EA104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D47E89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p w14:paraId="07F7FA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附：法定代表人（负责人）的身份证及授权代表的身份证</w:t>
      </w:r>
    </w:p>
    <w:p w14:paraId="3FBFD0C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31281F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B52573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4D8EC0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66BBACA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26C6A8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786D3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76676FF8">
      <w:pPr>
        <w:keepNext w:val="0"/>
        <w:keepLines w:val="0"/>
        <w:pageBreakBefore w:val="0"/>
        <w:kinsoku/>
        <w:wordWrap w:val="0"/>
        <w:overflowPunct/>
        <w:topLinePunct w:val="0"/>
        <w:bidi w:val="0"/>
        <w:spacing w:line="360" w:lineRule="auto"/>
        <w:jc w:val="both"/>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val="en-US" w:eastAsia="zh-CN"/>
        </w:rPr>
        <w:t>3.</w:t>
      </w:r>
      <w:r>
        <w:rPr>
          <w:rFonts w:hint="eastAsia" w:asciiTheme="minorEastAsia" w:hAnsiTheme="minorEastAsia" w:eastAsiaTheme="minorEastAsia" w:cstheme="minorEastAsia"/>
          <w:b/>
          <w:sz w:val="24"/>
          <w:szCs w:val="24"/>
          <w:lang w:eastAsia="zh-CN"/>
        </w:rPr>
        <w:t>资格声明函格式</w:t>
      </w:r>
    </w:p>
    <w:p w14:paraId="304EC81B">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504890CD">
      <w:pPr>
        <w:keepNext w:val="0"/>
        <w:keepLines w:val="0"/>
        <w:pageBreakBefore w:val="0"/>
        <w:kinsoku/>
        <w:wordWrap w:val="0"/>
        <w:overflowPunct/>
        <w:topLinePunct w:val="0"/>
        <w:bidi w:val="0"/>
        <w:spacing w:line="360" w:lineRule="auto"/>
        <w:jc w:val="center"/>
        <w:rPr>
          <w:rFonts w:hint="eastAsia" w:ascii="仿宋_GB2312" w:hAnsi="宋体" w:eastAsia="仿宋_GB2312"/>
          <w:sz w:val="28"/>
          <w:szCs w:val="28"/>
          <w:lang w:eastAsia="zh-CN"/>
        </w:rPr>
      </w:pPr>
      <w:r>
        <w:rPr>
          <w:rFonts w:hint="eastAsia" w:asciiTheme="minorEastAsia" w:hAnsiTheme="minorEastAsia" w:eastAsiaTheme="minorEastAsia" w:cstheme="minorEastAsia"/>
          <w:b/>
          <w:sz w:val="24"/>
          <w:szCs w:val="24"/>
          <w:lang w:eastAsia="zh-CN"/>
        </w:rPr>
        <w:t>关于资格的声明函</w:t>
      </w:r>
    </w:p>
    <w:p w14:paraId="517F1919">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249975FC">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7DD1740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关于贵方编号为公开招标，本签字人愿意参加投标，提供“采购内容及要求”中规定的服务，并证明提交的下列文件和说明是准确的真实的。</w:t>
      </w:r>
    </w:p>
    <w:p w14:paraId="07FC989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1、由市场监管局签发的我方工商营业执照副本。</w:t>
      </w:r>
    </w:p>
    <w:p w14:paraId="0A41705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2、法定代表人（负责人）授权书。</w:t>
      </w:r>
    </w:p>
    <w:p w14:paraId="6E0D909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3、法定代表人（负责人）或授权代表身份证（答疑时出示原件）。</w:t>
      </w:r>
    </w:p>
    <w:p w14:paraId="0B6425E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4、公司地址、联系电话、传真等。</w:t>
      </w:r>
    </w:p>
    <w:p w14:paraId="21C2154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5、法定代表人（负责人）或授权代表的联系电话。</w:t>
      </w:r>
    </w:p>
    <w:p w14:paraId="4A91E07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6、招标项目要求的其他文件。</w:t>
      </w:r>
    </w:p>
    <w:p w14:paraId="2CEB40C3">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7、本签字人确认资格文件中的说明是真实的、准确的。</w:t>
      </w:r>
    </w:p>
    <w:p w14:paraId="1702300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3538767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683837A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eastAsia="zh-CN"/>
        </w:rPr>
        <w:t>投标人（公章）：法定代表人（负责人）或授权代表（签字）：</w:t>
      </w:r>
    </w:p>
    <w:p w14:paraId="221366E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p>
    <w:p w14:paraId="20EED32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日期</w:t>
      </w:r>
      <w:r>
        <w:rPr>
          <w:rFonts w:hint="eastAsia" w:asciiTheme="minorEastAsia" w:hAnsiTheme="minorEastAsia" w:eastAsiaTheme="minorEastAsia" w:cstheme="minorEastAsia"/>
          <w:spacing w:val="-3"/>
          <w:sz w:val="24"/>
          <w:szCs w:val="24"/>
          <w:lang w:eastAsia="zh-CN"/>
        </w:rPr>
        <w:t>：</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8744F1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pacing w:val="-3"/>
          <w:sz w:val="24"/>
          <w:szCs w:val="24"/>
        </w:rPr>
      </w:pPr>
    </w:p>
    <w:p w14:paraId="6C9C75E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0" w:firstLineChars="200"/>
        <w:jc w:val="both"/>
        <w:textAlignment w:val="baseline"/>
        <w:rPr>
          <w:rFonts w:hint="eastAsia" w:asciiTheme="minorEastAsia" w:hAnsiTheme="minorEastAsia" w:eastAsiaTheme="minorEastAsia" w:cstheme="minorEastAsia"/>
          <w:sz w:val="24"/>
          <w:szCs w:val="24"/>
          <w:lang w:val="en-US" w:eastAsia="zh-CN"/>
        </w:rPr>
        <w:sectPr>
          <w:headerReference r:id="rId13" w:type="default"/>
          <w:footerReference r:id="rId14"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bCs/>
          <w:spacing w:val="-3"/>
          <w:sz w:val="24"/>
          <w:szCs w:val="24"/>
        </w:rPr>
        <w:t>说明：供应商承诺不实的，依据《</w:t>
      </w:r>
      <w:r>
        <w:rPr>
          <w:rFonts w:hint="eastAsia" w:asciiTheme="minorEastAsia" w:hAnsiTheme="minorEastAsia" w:eastAsiaTheme="minorEastAsia" w:cstheme="minorEastAsia"/>
          <w:b/>
          <w:bCs/>
          <w:spacing w:val="-3"/>
          <w:sz w:val="24"/>
          <w:szCs w:val="24"/>
          <w:lang w:val="en-US" w:eastAsia="zh-CN"/>
        </w:rPr>
        <w:t>中华人民共和国</w:t>
      </w:r>
      <w:r>
        <w:rPr>
          <w:rFonts w:hint="eastAsia" w:asciiTheme="minorEastAsia" w:hAnsiTheme="minorEastAsia" w:eastAsiaTheme="minorEastAsia" w:cstheme="minorEastAsia"/>
          <w:b/>
          <w:bCs/>
          <w:spacing w:val="-3"/>
          <w:sz w:val="24"/>
          <w:szCs w:val="24"/>
        </w:rPr>
        <w:t>政府采购法》第七十七条</w:t>
      </w:r>
      <w:r>
        <w:rPr>
          <w:rFonts w:hint="eastAsia" w:asciiTheme="minorEastAsia" w:hAnsiTheme="minorEastAsia" w:eastAsiaTheme="minorEastAsia" w:cstheme="minorEastAsia"/>
          <w:b/>
          <w:bCs/>
          <w:spacing w:val="8"/>
          <w:sz w:val="24"/>
          <w:szCs w:val="24"/>
        </w:rPr>
        <w:t>供虚假材料谋取中标、</w:t>
      </w:r>
      <w:r>
        <w:rPr>
          <w:rFonts w:hint="eastAsia" w:asciiTheme="minorEastAsia" w:hAnsiTheme="minorEastAsia" w:eastAsiaTheme="minorEastAsia" w:cstheme="minorEastAsia"/>
          <w:b/>
          <w:bCs/>
          <w:spacing w:val="-4"/>
          <w:sz w:val="24"/>
          <w:szCs w:val="24"/>
        </w:rPr>
        <w:t>成交的</w:t>
      </w:r>
      <w:r>
        <w:rPr>
          <w:rFonts w:hint="eastAsia" w:asciiTheme="minorEastAsia" w:hAnsiTheme="minorEastAsia" w:eastAsiaTheme="minorEastAsia" w:cstheme="minorEastAsia"/>
          <w:b/>
          <w:bCs/>
          <w:position w:val="11"/>
          <w:sz w:val="24"/>
          <w:szCs w:val="24"/>
        </w:rPr>
        <w:drawing>
          <wp:inline distT="0" distB="0" distL="0" distR="0">
            <wp:extent cx="65405"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0"/>
                    <a:stretch>
                      <a:fillRect/>
                    </a:stretch>
                  </pic:blipFill>
                  <pic:spPr>
                    <a:xfrm>
                      <a:off x="0" y="0"/>
                      <a:ext cx="65992" cy="38254"/>
                    </a:xfrm>
                    <a:prstGeom prst="rect">
                      <a:avLst/>
                    </a:prstGeom>
                  </pic:spPr>
                </pic:pic>
              </a:graphicData>
            </a:graphic>
          </wp:inline>
        </w:drawing>
      </w:r>
      <w:r>
        <w:rPr>
          <w:rFonts w:hint="eastAsia" w:asciiTheme="minorEastAsia" w:hAnsiTheme="minorEastAsia" w:eastAsiaTheme="minorEastAsia" w:cstheme="minorEastAsia"/>
          <w:b/>
          <w:bCs/>
          <w:spacing w:val="-4"/>
          <w:sz w:val="24"/>
          <w:szCs w:val="24"/>
        </w:rPr>
        <w:t>有关规定予以</w:t>
      </w:r>
      <w:r>
        <w:rPr>
          <w:rFonts w:hint="eastAsia" w:asciiTheme="minorEastAsia" w:hAnsiTheme="minorEastAsia" w:eastAsiaTheme="minorEastAsia" w:cstheme="minorEastAsia"/>
          <w:b/>
          <w:bCs/>
          <w:spacing w:val="-4"/>
          <w:sz w:val="24"/>
          <w:szCs w:val="24"/>
          <w:lang w:val="en-US" w:eastAsia="zh-CN"/>
        </w:rPr>
        <w:t>处理。</w:t>
      </w:r>
    </w:p>
    <w:p w14:paraId="7046AA3B">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7A0B14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eastAsiaTheme="minorEastAsia" w:cstheme="minorEastAsia"/>
          <w:b/>
          <w:bCs/>
          <w:sz w:val="24"/>
          <w:szCs w:val="24"/>
          <w:lang w:eastAsia="zh-CN"/>
        </w:rPr>
        <w:t>承诺函格式</w:t>
      </w:r>
    </w:p>
    <w:p w14:paraId="38656580">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val="en-US" w:eastAsia="zh-CN"/>
        </w:rPr>
      </w:pPr>
    </w:p>
    <w:p w14:paraId="176515F6">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val="en-US" w:eastAsia="zh-CN"/>
        </w:rPr>
        <w:t>投</w:t>
      </w:r>
      <w:r>
        <w:rPr>
          <w:rFonts w:hint="eastAsia" w:asciiTheme="minorEastAsia" w:hAnsiTheme="minorEastAsia" w:eastAsiaTheme="minorEastAsia" w:cstheme="minorEastAsia"/>
          <w:b/>
          <w:bCs/>
          <w:sz w:val="24"/>
          <w:szCs w:val="24"/>
          <w:lang w:eastAsia="zh-CN"/>
        </w:rPr>
        <w:t>标人承诺函</w:t>
      </w:r>
    </w:p>
    <w:p w14:paraId="495D30B1">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val="en-US" w:eastAsia="zh-CN"/>
        </w:rPr>
      </w:pPr>
    </w:p>
    <w:p w14:paraId="4C09110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3"/>
          <w:sz w:val="24"/>
          <w:szCs w:val="24"/>
          <w:lang w:eastAsia="zh-CN"/>
        </w:rPr>
      </w:pPr>
      <w:r>
        <w:rPr>
          <w:rFonts w:hint="eastAsia" w:asciiTheme="minorEastAsia" w:hAnsiTheme="minorEastAsia" w:eastAsiaTheme="minorEastAsia" w:cstheme="minorEastAsia"/>
          <w:spacing w:val="-3"/>
          <w:sz w:val="24"/>
          <w:szCs w:val="24"/>
          <w:lang w:val="en-US" w:eastAsia="zh-CN"/>
        </w:rPr>
        <w:t>采购人或代理机构名称</w:t>
      </w:r>
      <w:r>
        <w:rPr>
          <w:rFonts w:hint="eastAsia" w:asciiTheme="minorEastAsia" w:hAnsiTheme="minorEastAsia" w:eastAsiaTheme="minorEastAsia" w:cstheme="minorEastAsia"/>
          <w:spacing w:val="-3"/>
          <w:sz w:val="24"/>
          <w:szCs w:val="24"/>
          <w:lang w:eastAsia="zh-CN"/>
        </w:rPr>
        <w:t>：</w:t>
      </w:r>
    </w:p>
    <w:p w14:paraId="71688A8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很荣幸能参与项目编号为项目的投标。</w:t>
      </w:r>
    </w:p>
    <w:p w14:paraId="1E3C855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我代表（投标人名称），在此作如下承诺：</w:t>
      </w:r>
    </w:p>
    <w:p w14:paraId="15A0660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1、完全理解和接受本项目招标文件的一切规定和要求；</w:t>
      </w:r>
    </w:p>
    <w:p w14:paraId="094832F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2、我方递交的投标文件中所有的资料均为真实的、准确的，无任何虚假内容。若存在有虚假内容，我方愿意承担法律责任。</w:t>
      </w:r>
    </w:p>
    <w:p w14:paraId="03D85DC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3、若中标，我方将按照招标文件的具体规定与采购人签订供货安装调试</w:t>
      </w:r>
      <w:r>
        <w:rPr>
          <w:rFonts w:hint="eastAsia" w:asciiTheme="minorEastAsia" w:hAnsiTheme="minorEastAsia" w:eastAsiaTheme="minorEastAsia" w:cstheme="minorEastAsia"/>
          <w:sz w:val="24"/>
          <w:szCs w:val="24"/>
          <w:lang w:val="en-US" w:eastAsia="zh-CN"/>
        </w:rPr>
        <w:t>或</w:t>
      </w:r>
      <w:r>
        <w:rPr>
          <w:rFonts w:hint="eastAsia" w:asciiTheme="minorEastAsia" w:hAnsiTheme="minorEastAsia" w:eastAsiaTheme="minorEastAsia" w:cstheme="minorEastAsia"/>
          <w:sz w:val="24"/>
          <w:szCs w:val="24"/>
          <w:lang w:eastAsia="zh-CN"/>
        </w:rPr>
        <w:t>服务合同，并且严格按合同履行义务，按时交付使用，保证设备</w:t>
      </w:r>
      <w:r>
        <w:rPr>
          <w:rFonts w:hint="eastAsia" w:asciiTheme="minorEastAsia" w:hAnsiTheme="minorEastAsia" w:eastAsiaTheme="minorEastAsia" w:cstheme="minorEastAsia"/>
          <w:sz w:val="24"/>
          <w:szCs w:val="24"/>
          <w:lang w:val="en-US" w:eastAsia="zh-CN"/>
        </w:rPr>
        <w:t>或服务</w:t>
      </w:r>
      <w:r>
        <w:rPr>
          <w:rFonts w:hint="eastAsia" w:asciiTheme="minorEastAsia" w:hAnsiTheme="minorEastAsia" w:eastAsiaTheme="minorEastAsia" w:cstheme="minorEastAsia"/>
          <w:sz w:val="24"/>
          <w:szCs w:val="24"/>
          <w:lang w:eastAsia="zh-CN"/>
        </w:rPr>
        <w:t>质量符合招标文件要求，并提供优质服务。如果在合同执行过程中，发现问题，我方一定尽快对其进行调整，并承担相应的经济责任；</w:t>
      </w:r>
    </w:p>
    <w:p w14:paraId="5EC6253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4、若中标，本承诺将成为合同不可分割的一部分，与合同具有同等的法律效力。</w:t>
      </w:r>
    </w:p>
    <w:p w14:paraId="15DB212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5、我方同意招标文件所附的合同文本作为与采购方签约的合同文本，非经双方一致同意，不得改变原合同文本的条款。</w:t>
      </w:r>
    </w:p>
    <w:p w14:paraId="6CF351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6、我方保证，严格遵守《</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政府采购法实施条例》《政府采购货物和服务招标投标管理办法》及其他相关法律法规的规定，若有违反上述法律法规的行为，愿意接受处罚并承担相应的法律责任。</w:t>
      </w:r>
    </w:p>
    <w:p w14:paraId="0903F49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p>
    <w:p w14:paraId="5E3F522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投标人（公章）：法定代表人（负责人）或授权代表（签字）：</w:t>
      </w:r>
    </w:p>
    <w:p w14:paraId="72FA6842">
      <w:pPr>
        <w:keepNext w:val="0"/>
        <w:keepLines w:val="0"/>
        <w:pageBreakBefore w:val="0"/>
        <w:kinsoku/>
        <w:wordWrap w:val="0"/>
        <w:overflowPunct/>
        <w:topLinePunct w:val="0"/>
        <w:bidi w:val="0"/>
        <w:spacing w:line="360" w:lineRule="auto"/>
        <w:ind w:firstLine="720" w:firstLineChars="3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48E2047">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61464A50">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04809A01">
      <w:pPr>
        <w:keepNext w:val="0"/>
        <w:keepLines w:val="0"/>
        <w:pageBreakBefore w:val="0"/>
        <w:kinsoku/>
        <w:wordWrap w:val="0"/>
        <w:overflowPunct/>
        <w:topLinePunct w:val="0"/>
        <w:bidi w:val="0"/>
        <w:spacing w:line="256" w:lineRule="auto"/>
        <w:jc w:val="both"/>
        <w:rPr>
          <w:rFonts w:hint="eastAsia" w:asciiTheme="minorEastAsia" w:hAnsiTheme="minorEastAsia" w:eastAsiaTheme="minorEastAsia" w:cstheme="minorEastAsia"/>
          <w:sz w:val="21"/>
        </w:rPr>
      </w:pPr>
    </w:p>
    <w:p w14:paraId="3C14C9B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20766F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F30E8B4">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营业执照副本</w:t>
      </w:r>
      <w:r>
        <w:rPr>
          <w:rFonts w:hint="eastAsia" w:asciiTheme="minorEastAsia" w:hAnsiTheme="minorEastAsia" w:eastAsiaTheme="minorEastAsia" w:cstheme="minorEastAsia"/>
          <w:b/>
          <w:bCs/>
          <w:sz w:val="24"/>
          <w:szCs w:val="24"/>
          <w:lang w:val="en-US" w:eastAsia="zh-CN"/>
        </w:rPr>
        <w:t>或其他资格证明文件</w:t>
      </w:r>
    </w:p>
    <w:p w14:paraId="2EF047B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lang w:eastAsia="zh-CN"/>
        </w:rPr>
        <w:t>具有履行合同所必需的设备和专业技术能力的承诺</w:t>
      </w:r>
    </w:p>
    <w:p w14:paraId="1F69FCC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7.</w:t>
      </w:r>
      <w:r>
        <w:rPr>
          <w:rFonts w:hint="eastAsia" w:asciiTheme="minorEastAsia" w:hAnsiTheme="minorEastAsia" w:eastAsiaTheme="minorEastAsia" w:cstheme="minorEastAsia"/>
          <w:b/>
          <w:bCs/>
          <w:sz w:val="24"/>
          <w:szCs w:val="24"/>
          <w:lang w:eastAsia="zh-CN"/>
        </w:rPr>
        <w:t>依法缴纳税收和社会保障资金的缴费凭证(提供近半年</w:t>
      </w:r>
      <w:r>
        <w:rPr>
          <w:rFonts w:hint="eastAsia" w:asciiTheme="minorEastAsia" w:hAnsiTheme="minorEastAsia" w:eastAsiaTheme="minorEastAsia" w:cstheme="minorEastAsia"/>
          <w:b/>
          <w:bCs/>
          <w:sz w:val="24"/>
          <w:szCs w:val="24"/>
          <w:lang w:val="en-US" w:eastAsia="zh-CN"/>
        </w:rPr>
        <w:t>内</w:t>
      </w:r>
      <w:r>
        <w:rPr>
          <w:rFonts w:hint="eastAsia" w:asciiTheme="minorEastAsia" w:hAnsiTheme="minorEastAsia" w:eastAsiaTheme="minorEastAsia" w:cstheme="minorEastAsia"/>
          <w:b/>
          <w:bCs/>
          <w:sz w:val="24"/>
          <w:szCs w:val="24"/>
          <w:lang w:eastAsia="zh-CN"/>
        </w:rPr>
        <w:t>任意三个月的有效凭证)</w:t>
      </w:r>
    </w:p>
    <w:p w14:paraId="62C55CB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8.</w:t>
      </w:r>
      <w:r>
        <w:rPr>
          <w:rFonts w:hint="eastAsia" w:asciiTheme="minorEastAsia" w:hAnsiTheme="minorEastAsia" w:eastAsiaTheme="minorEastAsia" w:cstheme="minorEastAsia"/>
          <w:b/>
          <w:bCs/>
          <w:sz w:val="24"/>
          <w:szCs w:val="24"/>
          <w:lang w:eastAsia="zh-CN"/>
        </w:rPr>
        <w:t>良好的商业信誉和健全的财务会计制度的证明文件</w:t>
      </w:r>
    </w:p>
    <w:p w14:paraId="71D2BD0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说明：</w:t>
      </w: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eastAsia="zh-CN"/>
        </w:rPr>
        <w:t>提供本单位上年度经会计师事务所出具的审计报告或本公司出具的财务报表或提供银行出具的证明文件。银行出具的证明文件应能说明该投标人与银行之间业务往来正常，企业信誉良好等。（</w:t>
      </w:r>
      <w:r>
        <w:rPr>
          <w:rFonts w:hint="eastAsia" w:asciiTheme="minorEastAsia" w:hAnsiTheme="minorEastAsia" w:eastAsiaTheme="minorEastAsia" w:cstheme="minorEastAsia"/>
          <w:b w:val="0"/>
          <w:bCs w:val="0"/>
          <w:sz w:val="24"/>
          <w:szCs w:val="24"/>
          <w:lang w:val="en-US" w:eastAsia="zh-CN"/>
        </w:rPr>
        <w:t>2</w:t>
      </w:r>
      <w:r>
        <w:rPr>
          <w:rFonts w:hint="eastAsia" w:asciiTheme="minorEastAsia" w:hAnsiTheme="minorEastAsia" w:eastAsiaTheme="minorEastAsia" w:cstheme="minorEastAsia"/>
          <w:b w:val="0"/>
          <w:bCs w:val="0"/>
          <w:sz w:val="24"/>
          <w:szCs w:val="24"/>
          <w:lang w:eastAsia="zh-CN"/>
        </w:rPr>
        <w:t>）投标人提供企业有关财务会计制度。</w:t>
      </w:r>
    </w:p>
    <w:p w14:paraId="2EC9A64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投标人出具参加政府采购活动前三年内，</w:t>
      </w:r>
      <w:r>
        <w:rPr>
          <w:rFonts w:hint="eastAsia" w:asciiTheme="minorEastAsia" w:hAnsiTheme="minorEastAsia" w:eastAsiaTheme="minorEastAsia" w:cstheme="minorEastAsia"/>
          <w:b/>
          <w:bCs/>
          <w:snapToGrid w:val="0"/>
          <w:color w:val="000000"/>
          <w:kern w:val="0"/>
          <w:sz w:val="24"/>
          <w:szCs w:val="24"/>
          <w:lang w:val="en-US" w:eastAsia="zh-CN" w:bidi="ar-SA"/>
        </w:rPr>
        <w:t>在经营活动中没有重大违法记录</w:t>
      </w:r>
      <w:r>
        <w:rPr>
          <w:rFonts w:hint="eastAsia" w:asciiTheme="minorEastAsia" w:hAnsiTheme="minorEastAsia" w:eastAsiaTheme="minorEastAsia" w:cstheme="minorEastAsia"/>
          <w:b/>
          <w:bCs/>
          <w:sz w:val="24"/>
          <w:szCs w:val="24"/>
          <w:lang w:eastAsia="zh-CN"/>
        </w:rPr>
        <w:t>的书面声明（加盖单位公章）</w:t>
      </w:r>
    </w:p>
    <w:p w14:paraId="7A067D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024482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5AF6FD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F7DFDF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A5FEE6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76BA5B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21024B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230E79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CF96BA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16C0F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3790AED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2074958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C4D63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699C4F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D1863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763D4A3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535CA5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F320B4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1375D7E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04C57DA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10.</w:t>
      </w:r>
      <w:r>
        <w:rPr>
          <w:rFonts w:hint="eastAsia" w:asciiTheme="minorEastAsia" w:hAnsiTheme="minorEastAsia" w:eastAsiaTheme="minorEastAsia" w:cstheme="minorEastAsia"/>
          <w:b/>
          <w:bCs/>
          <w:sz w:val="24"/>
          <w:szCs w:val="24"/>
          <w:lang w:eastAsia="zh-CN"/>
        </w:rPr>
        <w:t>投标人诚信承诺书</w:t>
      </w:r>
    </w:p>
    <w:p w14:paraId="2169C3E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p>
    <w:p w14:paraId="4EDCC5CF">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诚信承诺书</w:t>
      </w:r>
    </w:p>
    <w:p w14:paraId="5D0A397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51036C9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为维护市场公平竞争，营造诚实守信的公共资源交易环境，本公司郑重承诺：</w:t>
      </w:r>
    </w:p>
    <w:p w14:paraId="6853C81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2E15B5B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2、本公司在参加本项目过程中严格遵守各项诚信廉洁规定，如有违反，自愿按规定接受处罚。</w:t>
      </w:r>
    </w:p>
    <w:p w14:paraId="2F2FEB7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C815C0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承诺人法定名称（盖章）：</w:t>
      </w:r>
    </w:p>
    <w:p w14:paraId="7E3E8E2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承诺人法定地址：</w:t>
      </w:r>
    </w:p>
    <w:p w14:paraId="06B9505A">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授权代表（签字或盖章）：</w:t>
      </w:r>
    </w:p>
    <w:p w14:paraId="24736710">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w:t>
      </w:r>
    </w:p>
    <w:p w14:paraId="6113E875">
      <w:pPr>
        <w:keepNext w:val="0"/>
        <w:keepLines w:val="0"/>
        <w:pageBreakBefore w:val="0"/>
        <w:kinsoku/>
        <w:wordWrap w:val="0"/>
        <w:overflowPunct/>
        <w:topLinePunct w:val="0"/>
        <w:bidi w:val="0"/>
        <w:spacing w:line="360" w:lineRule="auto"/>
        <w:ind w:firstLine="672" w:firstLineChars="300"/>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78B6C487">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191E34E6">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5CAB5A51">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11.</w:t>
      </w:r>
      <w:r>
        <w:rPr>
          <w:rFonts w:hint="eastAsia" w:asciiTheme="minorEastAsia" w:hAnsiTheme="minorEastAsia" w:eastAsiaTheme="minorEastAsia" w:cstheme="minorEastAsia"/>
          <w:b/>
          <w:bCs/>
          <w:sz w:val="24"/>
          <w:szCs w:val="24"/>
          <w:lang w:eastAsia="zh-CN"/>
        </w:rPr>
        <w:t>投标人出具信用记录查询结果网页截图</w:t>
      </w:r>
    </w:p>
    <w:p w14:paraId="07C7DA94">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val="en-US" w:eastAsia="zh-CN"/>
        </w:rPr>
        <w:t>12.其他资格证明</w:t>
      </w:r>
    </w:p>
    <w:p w14:paraId="3CA24BD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val="en-US" w:eastAsia="zh-CN"/>
        </w:rPr>
      </w:pPr>
    </w:p>
    <w:p w14:paraId="48545907">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napToGrid w:val="0"/>
          <w:color w:val="000000"/>
          <w:kern w:val="0"/>
          <w:sz w:val="24"/>
          <w:szCs w:val="24"/>
          <w:lang w:val="zh-CN" w:eastAsia="zh-CN" w:bidi="ar-SA"/>
        </w:rPr>
      </w:pPr>
      <w:r>
        <w:rPr>
          <w:rFonts w:hint="eastAsia" w:asciiTheme="minorEastAsia" w:hAnsiTheme="minorEastAsia" w:eastAsiaTheme="minorEastAsia" w:cstheme="minorEastAsia"/>
          <w:b/>
          <w:bCs/>
          <w:sz w:val="24"/>
          <w:szCs w:val="24"/>
          <w:lang w:eastAsia="zh-CN"/>
        </w:rPr>
        <w:t>按照南阳市财政局《关于在政府采购活动中施行供应商资格信用承诺制的通知》宛财购〔2023〕4号的要求，</w:t>
      </w:r>
      <w:r>
        <w:rPr>
          <w:rFonts w:hint="eastAsia" w:asciiTheme="minorEastAsia" w:hAnsiTheme="minorEastAsia" w:eastAsiaTheme="minorEastAsia" w:cstheme="minorEastAsia"/>
          <w:b/>
          <w:bCs/>
          <w:sz w:val="24"/>
          <w:szCs w:val="24"/>
          <w:lang w:val="en-US" w:eastAsia="zh-CN"/>
        </w:rPr>
        <w:t>对于市本级政府采购项目，全部实施供应商资格信用承诺，投标人</w:t>
      </w:r>
      <w:r>
        <w:rPr>
          <w:rFonts w:hint="eastAsia" w:asciiTheme="minorEastAsia" w:hAnsiTheme="minorEastAsia" w:eastAsiaTheme="minorEastAsia" w:cstheme="minorEastAsia"/>
          <w:b/>
          <w:bCs/>
          <w:sz w:val="24"/>
          <w:szCs w:val="24"/>
          <w:lang w:eastAsia="zh-CN"/>
        </w:rPr>
        <w:t>在投标时，按照规定提供“南阳市政府采购供应商信用承诺函”（详见附件）的，无需再提交上述</w:t>
      </w: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lang w:val="en-US" w:eastAsia="zh-CN"/>
        </w:rPr>
        <w:t>9</w:t>
      </w:r>
      <w:r>
        <w:rPr>
          <w:rFonts w:hint="eastAsia" w:asciiTheme="minorEastAsia" w:hAnsiTheme="minorEastAsia" w:eastAsiaTheme="minorEastAsia" w:cstheme="minorEastAsia"/>
          <w:b/>
          <w:bCs/>
          <w:sz w:val="24"/>
          <w:szCs w:val="24"/>
          <w:lang w:eastAsia="zh-CN"/>
        </w:rPr>
        <w:t>项证明材料”。</w:t>
      </w:r>
      <w:r>
        <w:rPr>
          <w:rFonts w:hint="eastAsia" w:asciiTheme="minorEastAsia" w:hAnsiTheme="minorEastAsia" w:eastAsiaTheme="minorEastAsia" w:cstheme="minorEastAsia"/>
          <w:b/>
          <w:bCs/>
          <w:sz w:val="24"/>
          <w:szCs w:val="24"/>
          <w:lang w:val="en-US" w:eastAsia="zh-CN"/>
        </w:rPr>
        <w:t>投标人</w:t>
      </w:r>
      <w:r>
        <w:rPr>
          <w:rFonts w:hint="eastAsia" w:asciiTheme="minorEastAsia" w:hAnsiTheme="minorEastAsia" w:eastAsiaTheme="minorEastAsia" w:cstheme="minorEastAsia"/>
          <w:b/>
          <w:bCs/>
          <w:sz w:val="24"/>
          <w:szCs w:val="24"/>
          <w:lang w:val="zh-CN" w:eastAsia="zh-CN"/>
        </w:rPr>
        <w:t>在中标后，应将上述由信用承诺书替代的证明材料提交采购人或采购代理机构，证明材料将随公告一并公示。</w:t>
      </w:r>
    </w:p>
    <w:p w14:paraId="61C1ADD5">
      <w:pPr>
        <w:pStyle w:val="6"/>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kern w:val="0"/>
          <w:sz w:val="32"/>
          <w:szCs w:val="32"/>
          <w:lang w:val="zh-CN" w:eastAsia="zh-CN" w:bidi="ar-SA"/>
        </w:rPr>
      </w:pPr>
      <w:r>
        <w:rPr>
          <w:rFonts w:hint="eastAsia" w:asciiTheme="minorEastAsia" w:hAnsiTheme="minorEastAsia" w:eastAsiaTheme="minorEastAsia" w:cstheme="minorEastAsia"/>
          <w:b/>
          <w:bCs/>
          <w:snapToGrid w:val="0"/>
          <w:color w:val="000000"/>
          <w:kern w:val="0"/>
          <w:sz w:val="32"/>
          <w:szCs w:val="32"/>
          <w:lang w:val="zh-CN" w:eastAsia="zh-CN" w:bidi="ar-SA"/>
        </w:rPr>
        <w:t>南阳市政府采购供应商信用承诺函</w:t>
      </w:r>
    </w:p>
    <w:p w14:paraId="2FBE498E">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kern w:val="0"/>
          <w:sz w:val="24"/>
          <w:szCs w:val="24"/>
          <w:lang w:val="zh-CN" w:eastAsia="zh-CN" w:bidi="ar-SA"/>
        </w:rPr>
      </w:pPr>
    </w:p>
    <w:p w14:paraId="0BCB4506">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p>
    <w:p w14:paraId="0F060CB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p>
    <w:p w14:paraId="0CA9820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p>
    <w:p w14:paraId="1C75EA27">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p>
    <w:p w14:paraId="21B7F13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p>
    <w:p w14:paraId="4F58574A">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16D0F74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14:paraId="13F9965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14:paraId="2D3E072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14:paraId="013609B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14:paraId="34780ECC">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14:paraId="2ABB382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14:paraId="5E9B43A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14:paraId="34F3A622">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47FB9A8B">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en-US" w:eastAsia="zh-CN" w:bidi="ar-SA"/>
        </w:rPr>
      </w:pPr>
    </w:p>
    <w:p w14:paraId="1A71790E">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14:paraId="756E09E9">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14:paraId="2828DB62">
      <w:pPr>
        <w:keepNext w:val="0"/>
        <w:keepLines w:val="0"/>
        <w:pageBreakBefore w:val="0"/>
        <w:widowControl w:val="0"/>
        <w:kinsoku/>
        <w:wordWrap w:val="0"/>
        <w:overflowPunct/>
        <w:topLinePunct w:val="0"/>
        <w:autoSpaceDE w:val="0"/>
        <w:autoSpaceDN w:val="0"/>
        <w:bidi w:val="0"/>
        <w:adjustRightInd w:val="0"/>
        <w:spacing w:line="360" w:lineRule="auto"/>
        <w:ind w:firstLine="2160" w:firstLineChars="9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C6D5B94">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14:paraId="27E2478D">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14:paraId="4D16675B">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p w14:paraId="65817251">
      <w:pPr>
        <w:rPr>
          <w:rFonts w:hint="eastAsia"/>
          <w:lang w:val="zh-CN" w:eastAsia="zh-CN"/>
        </w:rPr>
        <w:sectPr>
          <w:headerReference r:id="rId15" w:type="default"/>
          <w:footerReference r:id="rId16" w:type="default"/>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napToGrid w:val="0"/>
          <w:color w:val="000000"/>
          <w:kern w:val="0"/>
          <w:sz w:val="24"/>
          <w:szCs w:val="24"/>
          <w:lang w:val="zh-CN" w:eastAsia="zh-CN" w:bidi="ar-SA"/>
        </w:rPr>
        <w:br w:type="page"/>
      </w:r>
    </w:p>
    <w:p w14:paraId="4C1EA9BD">
      <w:pPr>
        <w:keepNext w:val="0"/>
        <w:keepLines w:val="0"/>
        <w:pageBreakBefore w:val="0"/>
        <w:numPr>
          <w:ilvl w:val="0"/>
          <w:numId w:val="4"/>
        </w:numPr>
        <w:kinsoku/>
        <w:wordWrap w:val="0"/>
        <w:overflowPunct/>
        <w:topLinePunct w:val="0"/>
        <w:bidi w:val="0"/>
        <w:spacing w:line="360" w:lineRule="auto"/>
        <w:ind w:left="0" w:leftChars="0" w:firstLine="0" w:firstLineChars="0"/>
        <w:jc w:val="both"/>
        <w:rPr>
          <w:rFonts w:hint="eastAsia" w:asciiTheme="minorEastAsia" w:hAnsiTheme="minorEastAsia" w:eastAsiaTheme="minorEastAsia" w:cstheme="minorEastAsia"/>
          <w:b/>
          <w:bCs/>
          <w:sz w:val="24"/>
          <w:szCs w:val="24"/>
          <w:lang w:val="zh-CN" w:eastAsia="zh-CN"/>
        </w:rPr>
      </w:pPr>
      <w:r>
        <w:rPr>
          <w:rFonts w:hint="eastAsia" w:asciiTheme="minorEastAsia" w:hAnsiTheme="minorEastAsia" w:eastAsiaTheme="minorEastAsia" w:cstheme="minorEastAsia"/>
          <w:b/>
          <w:bCs/>
          <w:sz w:val="24"/>
          <w:szCs w:val="24"/>
          <w:lang w:val="zh-CN" w:eastAsia="zh-CN"/>
        </w:rPr>
        <w:t>技术文件格式（</w:t>
      </w:r>
      <w:r>
        <w:rPr>
          <w:rFonts w:hint="eastAsia" w:asciiTheme="minorEastAsia" w:hAnsiTheme="minorEastAsia" w:eastAsiaTheme="minorEastAsia" w:cstheme="minorEastAsia"/>
          <w:b/>
          <w:bCs/>
          <w:sz w:val="24"/>
          <w:szCs w:val="24"/>
          <w:lang w:val="en-US" w:eastAsia="zh-CN"/>
        </w:rPr>
        <w:t>暗标</w:t>
      </w:r>
      <w:r>
        <w:rPr>
          <w:rFonts w:hint="eastAsia" w:asciiTheme="minorEastAsia" w:hAnsiTheme="minorEastAsia" w:eastAsiaTheme="minorEastAsia" w:cstheme="minorEastAsia"/>
          <w:b/>
          <w:bCs/>
          <w:sz w:val="24"/>
          <w:szCs w:val="24"/>
          <w:lang w:val="zh-CN" w:eastAsia="zh-CN"/>
        </w:rPr>
        <w:t>）</w:t>
      </w:r>
    </w:p>
    <w:p w14:paraId="2C3E80A5">
      <w:pPr>
        <w:rPr>
          <w:rFonts w:hint="eastAsia"/>
          <w:lang w:val="en-US" w:eastAsia="zh-CN"/>
        </w:rPr>
      </w:pPr>
      <w:r>
        <w:rPr>
          <w:rFonts w:hint="eastAsia" w:asciiTheme="minorEastAsia" w:hAnsiTheme="minorEastAsia" w:eastAsiaTheme="minorEastAsia" w:cstheme="minorEastAsia"/>
          <w:b/>
          <w:bCs/>
          <w:sz w:val="24"/>
          <w:szCs w:val="24"/>
          <w:lang w:val="en-US" w:eastAsia="zh-CN"/>
        </w:rPr>
        <w:t>1.供货方案</w:t>
      </w:r>
    </w:p>
    <w:p w14:paraId="73195523">
      <w:pPr>
        <w:rPr>
          <w:rFonts w:hint="eastAsia" w:ascii="宋体" w:hAnsi="宋体" w:eastAsia="宋体" w:cs="宋体"/>
          <w:strike w:val="0"/>
          <w:dstrike w:val="0"/>
          <w:sz w:val="21"/>
          <w:szCs w:val="21"/>
          <w:highlight w:val="none"/>
          <w:lang w:val="zh-CN" w:eastAsia="zh-CN"/>
        </w:rPr>
      </w:pPr>
      <w:r>
        <w:rPr>
          <w:rFonts w:hint="eastAsia" w:asciiTheme="minorEastAsia" w:hAnsiTheme="minorEastAsia" w:eastAsiaTheme="minorEastAsia" w:cstheme="minorEastAsia"/>
          <w:b/>
          <w:bCs/>
          <w:sz w:val="24"/>
          <w:szCs w:val="24"/>
          <w:lang w:val="en-US" w:eastAsia="zh-CN"/>
        </w:rPr>
        <w:t>2.安全实施方案</w:t>
      </w:r>
    </w:p>
    <w:p w14:paraId="02A6C53A">
      <w:pPr>
        <w:rPr>
          <w:rFonts w:hint="eastAsia"/>
          <w:b/>
          <w:bCs/>
          <w:sz w:val="24"/>
          <w:szCs w:val="24"/>
          <w:lang w:val="zh-CN"/>
        </w:rPr>
      </w:pPr>
      <w:r>
        <w:rPr>
          <w:rFonts w:hint="eastAsia" w:ascii="宋体" w:hAnsi="宋体" w:eastAsia="宋体" w:cs="宋体"/>
          <w:b/>
          <w:bCs/>
          <w:strike w:val="0"/>
          <w:dstrike w:val="0"/>
          <w:sz w:val="28"/>
          <w:szCs w:val="28"/>
          <w:highlight w:val="none"/>
          <w:lang w:val="en-US" w:eastAsia="zh-CN"/>
        </w:rPr>
        <w:t>3</w:t>
      </w:r>
      <w:r>
        <w:rPr>
          <w:rFonts w:hint="eastAsia" w:ascii="宋体" w:hAnsi="宋体" w:eastAsia="宋体" w:cs="宋体"/>
          <w:b/>
          <w:bCs/>
          <w:strike w:val="0"/>
          <w:dstrike w:val="0"/>
          <w:sz w:val="24"/>
          <w:szCs w:val="24"/>
          <w:highlight w:val="none"/>
          <w:lang w:val="en-US" w:eastAsia="zh-CN"/>
        </w:rPr>
        <w:t>.质量保证措施</w:t>
      </w:r>
    </w:p>
    <w:p w14:paraId="7D722922">
      <w:pPr>
        <w:pStyle w:val="6"/>
        <w:numPr>
          <w:ilvl w:val="0"/>
          <w:numId w:val="0"/>
        </w:numPr>
        <w:ind w:leftChars="0"/>
        <w:rPr>
          <w:rFonts w:hint="eastAsia"/>
          <w:lang w:val="en-US" w:eastAsia="zh-CN"/>
        </w:rPr>
      </w:pPr>
    </w:p>
    <w:p w14:paraId="19DA200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AAE6B7E">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D709B0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032C2A3">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3E4C47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C9B0C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960109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46AD39D">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B63BFD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ADAF45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09686F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7279F3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869EB6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BDB808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0FC3076">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616F64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D6467F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C61B77D">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4F8BF9E7">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B1B5E8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7970C9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7C5BA3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84887A5">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0540C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9092CF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69DDB1E">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34832C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47D3BD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285624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51BB358">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E745FEA">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08D7CDC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50C166CF">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0D02357">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3DD8A1C">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6D0D66C3">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E3577EB">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2772F2FF">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11D85AF0">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0CE2FAA">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37E2CC3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eastAsia="zh-CN"/>
        </w:rPr>
      </w:pPr>
    </w:p>
    <w:p w14:paraId="7905AFB4">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bCs/>
          <w:sz w:val="24"/>
          <w:szCs w:val="24"/>
          <w:lang w:eastAsia="zh-CN"/>
        </w:rPr>
        <w:t>技术规格偏离表</w:t>
      </w:r>
    </w:p>
    <w:p w14:paraId="185AD49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p w14:paraId="6E8E50DC">
      <w:pPr>
        <w:keepNext w:val="0"/>
        <w:keepLines w:val="0"/>
        <w:pageBreakBefore w:val="0"/>
        <w:kinsoku/>
        <w:wordWrap w:val="0"/>
        <w:overflowPunct/>
        <w:topLinePunct w:val="0"/>
        <w:bidi w:val="0"/>
        <w:spacing w:line="240" w:lineRule="atLeast"/>
        <w:ind w:left="1154" w:leftChars="485" w:hanging="136" w:hangingChars="57"/>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2E9E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7E43B26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097BD32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货物名称</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6F2C4BA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招标规格</w:t>
            </w:r>
          </w:p>
        </w:tc>
        <w:tc>
          <w:tcPr>
            <w:tcW w:w="1337" w:type="dxa"/>
            <w:tcBorders>
              <w:top w:val="single" w:color="auto" w:sz="4" w:space="0"/>
              <w:left w:val="single" w:color="auto" w:sz="4" w:space="0"/>
              <w:bottom w:val="single" w:color="auto" w:sz="4" w:space="0"/>
              <w:right w:val="single" w:color="auto" w:sz="4" w:space="0"/>
            </w:tcBorders>
            <w:noWrap w:val="0"/>
            <w:vAlign w:val="center"/>
          </w:tcPr>
          <w:p w14:paraId="7D7A838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投标规格</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12D02B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偏离</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4FE5F4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说明</w:t>
            </w:r>
          </w:p>
        </w:tc>
      </w:tr>
      <w:tr w14:paraId="2109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575DAB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79D266B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2DC0B4C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C8B6AF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CA329C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143514E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4AC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336373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63374F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74C1A4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BF4E58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8E932B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E7DCBB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18B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76540A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289CDF8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F7038C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D79B6A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DB9556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A86382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8EB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3B17AC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C3CAA8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612331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1A4034D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C1054F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382935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6582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F45010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D73284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3907AB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25DD7D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EAC97D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C32EEB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CE1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23A065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0E5C81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CBA560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4D99C8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D5CBBE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1CBF0D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842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DC1AAD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44455E9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09EB424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E2BF62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E765E9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088E85D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15C8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F03C67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A8DB4B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6FBEC04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5E243DD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70B411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4C97CC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7E70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7C4207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6786A9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183E7F4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551BF5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54531E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2FD033D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0F51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45FCAA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1AFD9D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5D1B47F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424048A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34BD47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91FBFE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5598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14BE0BA">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5A0E79C">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1E7ADA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3F184E1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9D2C19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58FACA8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3920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59B2DF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081AD35">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EEDC23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694AE8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FA5288">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695F497">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0B356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23CBD6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3C9F42B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3541B8B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093FCA80">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2C79442">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3FFEEA2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47D6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BCE436E">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6FE1A64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4FD896D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22B9B5F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1C57539">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71FC23E4">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r w14:paraId="5FD6A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593277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81" w:type="dxa"/>
            <w:tcBorders>
              <w:top w:val="single" w:color="auto" w:sz="4" w:space="0"/>
              <w:left w:val="single" w:color="auto" w:sz="4" w:space="0"/>
              <w:bottom w:val="single" w:color="auto" w:sz="4" w:space="0"/>
              <w:right w:val="single" w:color="auto" w:sz="4" w:space="0"/>
            </w:tcBorders>
            <w:noWrap w:val="0"/>
            <w:vAlign w:val="top"/>
          </w:tcPr>
          <w:p w14:paraId="55C70F86">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top"/>
          </w:tcPr>
          <w:p w14:paraId="77A91211">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337" w:type="dxa"/>
            <w:tcBorders>
              <w:top w:val="single" w:color="auto" w:sz="4" w:space="0"/>
              <w:left w:val="single" w:color="auto" w:sz="4" w:space="0"/>
              <w:bottom w:val="single" w:color="auto" w:sz="4" w:space="0"/>
              <w:right w:val="single" w:color="auto" w:sz="4" w:space="0"/>
            </w:tcBorders>
            <w:noWrap w:val="0"/>
            <w:vAlign w:val="top"/>
          </w:tcPr>
          <w:p w14:paraId="7802307B">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B4E697F">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c>
          <w:tcPr>
            <w:tcW w:w="1214" w:type="dxa"/>
            <w:tcBorders>
              <w:top w:val="single" w:color="auto" w:sz="4" w:space="0"/>
              <w:left w:val="single" w:color="auto" w:sz="4" w:space="0"/>
              <w:bottom w:val="single" w:color="auto" w:sz="4" w:space="0"/>
              <w:right w:val="single" w:color="auto" w:sz="4" w:space="0"/>
            </w:tcBorders>
            <w:noWrap w:val="0"/>
            <w:vAlign w:val="top"/>
          </w:tcPr>
          <w:p w14:paraId="49D6D17D">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sz w:val="24"/>
                <w:szCs w:val="24"/>
                <w:lang w:eastAsia="zh-CN"/>
              </w:rPr>
            </w:pPr>
          </w:p>
        </w:tc>
      </w:tr>
    </w:tbl>
    <w:p w14:paraId="22D8DAFC">
      <w:pPr>
        <w:keepNext w:val="0"/>
        <w:keepLines w:val="0"/>
        <w:pageBreakBefore w:val="0"/>
        <w:kinsoku/>
        <w:wordWrap w:val="0"/>
        <w:overflowPunct/>
        <w:topLinePunct w:val="0"/>
        <w:bidi w:val="0"/>
        <w:spacing w:line="360" w:lineRule="auto"/>
        <w:ind w:firstLine="482" w:firstLineChars="200"/>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233E1E62">
      <w:pPr>
        <w:rPr>
          <w:rFonts w:hint="eastAsia" w:asciiTheme="minorEastAsia" w:hAnsiTheme="minorEastAsia" w:eastAsiaTheme="minorEastAsia" w:cstheme="minorEastAsia"/>
          <w:spacing w:val="24"/>
          <w:sz w:val="24"/>
          <w:szCs w:val="24"/>
          <w14:textOutline w14:w="1537" w14:cap="flat" w14:cmpd="sng">
            <w14:solidFill>
              <w14:srgbClr w14:val="000000"/>
            </w14:solidFill>
            <w14:prstDash w14:val="solid"/>
            <w14:miter w14:val="0"/>
          </w14:textOutline>
        </w:rPr>
      </w:pPr>
      <w:r>
        <w:rPr>
          <w:rFonts w:hint="eastAsia"/>
        </w:rPr>
        <w:br w:type="page"/>
      </w:r>
    </w:p>
    <w:p w14:paraId="2F7F3D60">
      <w:pPr>
        <w:pStyle w:val="14"/>
        <w:rPr>
          <w:rFonts w:hint="default"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t>三、商务文件格式</w:t>
      </w:r>
    </w:p>
    <w:p w14:paraId="6F17625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t>1.投标书格式</w:t>
      </w:r>
    </w:p>
    <w:p w14:paraId="434A8CEC">
      <w:pPr>
        <w:keepNext w:val="0"/>
        <w:keepLines w:val="0"/>
        <w:pageBreakBefore w:val="0"/>
        <w:kinsoku/>
        <w:wordWrap w:val="0"/>
        <w:overflowPunct/>
        <w:topLinePunct w:val="0"/>
        <w:bidi w:val="0"/>
        <w:spacing w:line="360" w:lineRule="auto"/>
        <w:ind w:firstLine="607" w:firstLineChars="252"/>
        <w:jc w:val="cente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bCs/>
          <w:sz w:val="24"/>
          <w:szCs w:val="24"/>
          <w:lang w:eastAsia="zh-CN"/>
        </w:rPr>
        <w:t>投标书</w:t>
      </w:r>
    </w:p>
    <w:p w14:paraId="4085E8C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0494ED0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致：采购人或采购代理机构</w:t>
      </w:r>
    </w:p>
    <w:p w14:paraId="441B0ED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根据贵方招标编号为（）的公开招标公告，签字代表（全名、职务）经正式授权并代表投标人（投标人名称、地址）提交电子投标文件一份，并对之负法律责任。</w:t>
      </w:r>
    </w:p>
    <w:p w14:paraId="575043B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投标文件组成资格证明文件第1至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lang w:val="en-US" w:eastAsia="zh-CN"/>
        </w:rPr>
        <w:t>技术文件第1至</w:t>
      </w:r>
      <w:r>
        <w:rPr>
          <w:rFonts w:hint="eastAsia" w:asciiTheme="minorEastAsia" w:hAnsiTheme="minorEastAsia" w:eastAsiaTheme="minorEastAsia" w:cstheme="minorEastAsia"/>
          <w:b w:val="0"/>
          <w:bCs w:val="0"/>
          <w:sz w:val="24"/>
          <w:szCs w:val="24"/>
          <w:u w:val="single"/>
          <w:lang w:val="en-US" w:eastAsia="zh-CN"/>
        </w:rPr>
        <w:t xml:space="preserve">   项</w:t>
      </w:r>
      <w:r>
        <w:rPr>
          <w:rFonts w:hint="eastAsia" w:asciiTheme="minorEastAsia" w:hAnsiTheme="minorEastAsia" w:eastAsiaTheme="minorEastAsia" w:cstheme="minorEastAsia"/>
          <w:b w:val="0"/>
          <w:bCs w:val="0"/>
          <w:sz w:val="24"/>
          <w:szCs w:val="24"/>
          <w:u w:val="none"/>
          <w:lang w:val="en-US" w:eastAsia="zh-CN"/>
        </w:rPr>
        <w:t>，</w:t>
      </w:r>
      <w:r>
        <w:rPr>
          <w:rFonts w:hint="eastAsia" w:asciiTheme="minorEastAsia" w:hAnsiTheme="minorEastAsia" w:eastAsiaTheme="minorEastAsia" w:cstheme="minorEastAsia"/>
          <w:b w:val="0"/>
          <w:bCs w:val="0"/>
          <w:sz w:val="24"/>
          <w:szCs w:val="24"/>
          <w:lang w:eastAsia="zh-CN"/>
        </w:rPr>
        <w:t>商务文件第1</w:t>
      </w:r>
      <w:r>
        <w:rPr>
          <w:rFonts w:hint="eastAsia" w:asciiTheme="minorEastAsia" w:hAnsiTheme="minorEastAsia" w:eastAsiaTheme="minorEastAsia" w:cstheme="minorEastAsia"/>
          <w:b w:val="0"/>
          <w:bCs w:val="0"/>
          <w:color w:val="auto"/>
          <w:sz w:val="24"/>
          <w:szCs w:val="24"/>
          <w:lang w:eastAsia="zh-CN"/>
        </w:rPr>
        <w:t>至</w:t>
      </w:r>
      <w:r>
        <w:rPr>
          <w:rFonts w:hint="eastAsia" w:asciiTheme="minorEastAsia" w:hAnsiTheme="minorEastAsia" w:eastAsiaTheme="minorEastAsia" w:cstheme="minorEastAsia"/>
          <w:b w:val="0"/>
          <w:bCs w:val="0"/>
          <w:color w:val="auto"/>
          <w:sz w:val="24"/>
          <w:szCs w:val="24"/>
          <w:u w:val="single"/>
          <w:lang w:val="en-US" w:eastAsia="zh-CN"/>
        </w:rPr>
        <w:t xml:space="preserve">  </w:t>
      </w:r>
      <w:r>
        <w:rPr>
          <w:rFonts w:hint="eastAsia" w:asciiTheme="minorEastAsia" w:hAnsiTheme="minorEastAsia" w:eastAsiaTheme="minorEastAsia" w:cstheme="minorEastAsia"/>
          <w:b w:val="0"/>
          <w:bCs w:val="0"/>
          <w:color w:val="auto"/>
          <w:sz w:val="24"/>
          <w:szCs w:val="24"/>
          <w:lang w:eastAsia="zh-CN"/>
        </w:rPr>
        <w:t>项</w:t>
      </w:r>
      <w:r>
        <w:rPr>
          <w:rFonts w:hint="eastAsia" w:asciiTheme="minorEastAsia" w:hAnsiTheme="minorEastAsia" w:eastAsiaTheme="minorEastAsia" w:cstheme="minorEastAsia"/>
          <w:b w:val="0"/>
          <w:bCs w:val="0"/>
          <w:sz w:val="24"/>
          <w:szCs w:val="24"/>
          <w:lang w:eastAsia="zh-CN"/>
        </w:rPr>
        <w:t>。</w:t>
      </w:r>
    </w:p>
    <w:p w14:paraId="08525BF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据此函，签字代表宣布同意如下：</w:t>
      </w:r>
    </w:p>
    <w:p w14:paraId="639B826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1、所附服务报价为以开标一览表为准。</w:t>
      </w:r>
    </w:p>
    <w:p w14:paraId="078F7B7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2、如果我们的投标书被接受，我们将履行招标文件中规定的每一项要求，按期、按质、按量履行合同。</w:t>
      </w:r>
    </w:p>
    <w:p w14:paraId="3AC6F23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3、我方愿按《中华人民共和国政府采购法》和《中华人民共和国民法典》履行我方的全部责任。</w:t>
      </w:r>
    </w:p>
    <w:p w14:paraId="2FCF3C3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4、我方已详细审查全部招标文件，包括修改文件以及全部参考资料和有关附件。我们完全理解并同意放弃对这方面有不明白及误解的权力。</w:t>
      </w:r>
    </w:p>
    <w:p w14:paraId="7495428D">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5、本投标自开标之日起有效期为60天。</w:t>
      </w:r>
    </w:p>
    <w:p w14:paraId="129B9CF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地址：</w:t>
      </w:r>
    </w:p>
    <w:p w14:paraId="3923A357">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电话（传真）：</w:t>
      </w:r>
    </w:p>
    <w:p w14:paraId="55B3E15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法定代表人（负责人）或授权代表（签字）：</w:t>
      </w:r>
    </w:p>
    <w:p w14:paraId="3CF2C325">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投标人名称（公章）：</w:t>
      </w:r>
    </w:p>
    <w:p w14:paraId="119925F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sectPr>
          <w:pgSz w:w="11907" w:h="16840"/>
          <w:pgMar w:top="1440" w:right="1800" w:bottom="1440" w:left="1800" w:header="878" w:footer="886" w:gutter="0"/>
          <w:pgNumType w:fmt="decimal"/>
          <w:cols w:space="720" w:num="1"/>
        </w:sectPr>
      </w:pPr>
      <w:r>
        <w:rPr>
          <w:rFonts w:hint="eastAsia" w:asciiTheme="minorEastAsia" w:hAnsiTheme="minorEastAsia" w:eastAsiaTheme="minorEastAsia" w:cstheme="minorEastAsia"/>
          <w:b w:val="0"/>
          <w:bCs w:val="0"/>
          <w:sz w:val="24"/>
          <w:szCs w:val="24"/>
          <w:lang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p>
    <w:p w14:paraId="27F94BE3">
      <w:pPr>
        <w:pStyle w:val="14"/>
        <w:numPr>
          <w:ilvl w:val="0"/>
          <w:numId w:val="0"/>
        </w:numPr>
        <w:kinsoku w:val="0"/>
        <w:autoSpaceDE w:val="0"/>
        <w:autoSpaceDN w:val="0"/>
        <w:adjustRightInd w:val="0"/>
        <w:snapToGrid w:val="0"/>
        <w:spacing w:line="240" w:lineRule="auto"/>
        <w:jc w:val="left"/>
        <w:textAlignment w:val="baseline"/>
        <w:rPr>
          <w:rFonts w:hint="default" w:ascii="宋体" w:hAnsi="宋体"/>
          <w:b/>
          <w:sz w:val="24"/>
          <w:szCs w:val="24"/>
          <w:lang w:val="en-US" w:eastAsia="zh-CN"/>
        </w:rPr>
      </w:pPr>
      <w:r>
        <w:rPr>
          <w:rFonts w:hint="eastAsia" w:asciiTheme="minorEastAsia" w:hAnsiTheme="minorEastAsia" w:eastAsiaTheme="minorEastAsia" w:cstheme="minorEastAsia"/>
          <w:b/>
          <w:bCs w:val="0"/>
          <w:sz w:val="24"/>
          <w:szCs w:val="24"/>
          <w:highlight w:val="none"/>
          <w:lang w:val="en-US" w:eastAsia="zh-CN"/>
        </w:rPr>
        <w:t>2.</w:t>
      </w:r>
      <w:r>
        <w:rPr>
          <w:rFonts w:hint="eastAsia" w:asciiTheme="minorEastAsia" w:hAnsiTheme="minorEastAsia" w:eastAsiaTheme="minorEastAsia" w:cstheme="minorEastAsia"/>
          <w:b/>
          <w:bCs w:val="0"/>
          <w:sz w:val="24"/>
          <w:szCs w:val="24"/>
          <w:highlight w:val="none"/>
          <w:lang w:eastAsia="zh-CN"/>
        </w:rPr>
        <w:t>主要设备技术指标、技术性能说明</w:t>
      </w:r>
      <w:r>
        <w:rPr>
          <w:rFonts w:hint="eastAsia" w:asciiTheme="minorEastAsia" w:hAnsiTheme="minorEastAsia" w:eastAsiaTheme="minorEastAsia" w:cstheme="minorEastAsia"/>
          <w:b/>
          <w:bCs w:val="0"/>
          <w:sz w:val="24"/>
          <w:szCs w:val="24"/>
          <w:highlight w:val="none"/>
          <w:lang w:val="en-US" w:eastAsia="zh-CN"/>
        </w:rPr>
        <w:t>及相关证明文件</w:t>
      </w:r>
    </w:p>
    <w:p w14:paraId="1A2D1CF9">
      <w:pPr>
        <w:keepNext w:val="0"/>
        <w:keepLines w:val="0"/>
        <w:pageBreakBefore w:val="0"/>
        <w:kinsoku/>
        <w:wordWrap w:val="0"/>
        <w:overflowPunct/>
        <w:topLinePunct w:val="0"/>
        <w:bidi w:val="0"/>
        <w:jc w:val="both"/>
        <w:rPr>
          <w:rFonts w:hint="eastAsia" w:ascii="宋体" w:hAnsi="宋体"/>
          <w:b/>
          <w:sz w:val="24"/>
          <w:szCs w:val="24"/>
        </w:rPr>
      </w:pPr>
      <w:r>
        <w:rPr>
          <w:rFonts w:hint="eastAsia" w:ascii="宋体" w:hAnsi="宋体"/>
          <w:b/>
          <w:sz w:val="24"/>
          <w:szCs w:val="24"/>
          <w:lang w:val="en-US" w:eastAsia="zh-CN"/>
        </w:rPr>
        <w:t>3.</w:t>
      </w:r>
      <w:r>
        <w:rPr>
          <w:rFonts w:hint="eastAsia" w:ascii="宋体" w:hAnsi="宋体"/>
          <w:b/>
          <w:sz w:val="24"/>
          <w:szCs w:val="24"/>
          <w:lang w:eastAsia="zh-CN"/>
        </w:rPr>
        <w:t>投标分项报价一览表</w:t>
      </w:r>
    </w:p>
    <w:p w14:paraId="35FFECE6">
      <w:pPr>
        <w:keepNext w:val="0"/>
        <w:keepLines w:val="0"/>
        <w:pageBreakBefore w:val="0"/>
        <w:kinsoku/>
        <w:wordWrap w:val="0"/>
        <w:overflowPunct/>
        <w:topLinePunct w:val="0"/>
        <w:bidi w:val="0"/>
        <w:jc w:val="center"/>
        <w:rPr>
          <w:rFonts w:hint="eastAsia" w:asciiTheme="minorEastAsia" w:hAnsiTheme="minorEastAsia" w:eastAsiaTheme="minorEastAsia" w:cstheme="minorEastAsia"/>
          <w:b/>
          <w:sz w:val="28"/>
          <w:szCs w:val="28"/>
          <w:lang w:eastAsia="zh-CN"/>
        </w:rPr>
      </w:pPr>
      <w:r>
        <w:rPr>
          <w:rFonts w:hint="eastAsia" w:asciiTheme="minorEastAsia" w:hAnsiTheme="minorEastAsia" w:eastAsiaTheme="minorEastAsia" w:cstheme="minorEastAsia"/>
          <w:b/>
          <w:sz w:val="24"/>
          <w:szCs w:val="24"/>
        </w:rPr>
        <w:t>投标</w:t>
      </w:r>
      <w:r>
        <w:rPr>
          <w:rFonts w:hint="eastAsia" w:asciiTheme="minorEastAsia" w:hAnsiTheme="minorEastAsia" w:eastAsiaTheme="minorEastAsia" w:cstheme="minorEastAsia"/>
          <w:b/>
          <w:sz w:val="24"/>
          <w:szCs w:val="24"/>
          <w:lang w:eastAsia="zh-CN"/>
        </w:rPr>
        <w:t>分项</w:t>
      </w:r>
      <w:r>
        <w:rPr>
          <w:rFonts w:hint="eastAsia" w:asciiTheme="minorEastAsia" w:hAnsiTheme="minorEastAsia" w:eastAsiaTheme="minorEastAsia" w:cstheme="minorEastAsia"/>
          <w:b/>
          <w:sz w:val="24"/>
          <w:szCs w:val="24"/>
        </w:rPr>
        <w:t>报价一览表</w:t>
      </w:r>
    </w:p>
    <w:tbl>
      <w:tblPr>
        <w:tblStyle w:val="21"/>
        <w:tblpPr w:leftFromText="180" w:rightFromText="180" w:vertAnchor="text" w:horzAnchor="page" w:tblpXSpec="center" w:tblpY="348"/>
        <w:tblOverlap w:val="never"/>
        <w:tblW w:w="0" w:type="auto"/>
        <w:jc w:val="center"/>
        <w:tblLayout w:type="fixed"/>
        <w:tblCellMar>
          <w:top w:w="0" w:type="dxa"/>
          <w:left w:w="108" w:type="dxa"/>
          <w:bottom w:w="0" w:type="dxa"/>
          <w:right w:w="108" w:type="dxa"/>
        </w:tblCellMar>
      </w:tblPr>
      <w:tblGrid>
        <w:gridCol w:w="710"/>
        <w:gridCol w:w="1241"/>
        <w:gridCol w:w="1276"/>
        <w:gridCol w:w="850"/>
        <w:gridCol w:w="709"/>
        <w:gridCol w:w="284"/>
        <w:gridCol w:w="566"/>
        <w:gridCol w:w="993"/>
        <w:gridCol w:w="1134"/>
        <w:gridCol w:w="141"/>
        <w:gridCol w:w="1418"/>
        <w:gridCol w:w="284"/>
        <w:gridCol w:w="1559"/>
      </w:tblGrid>
      <w:tr w14:paraId="423CA140">
        <w:tblPrEx>
          <w:tblCellMar>
            <w:top w:w="0" w:type="dxa"/>
            <w:left w:w="108" w:type="dxa"/>
            <w:bottom w:w="0" w:type="dxa"/>
            <w:right w:w="108" w:type="dxa"/>
          </w:tblCellMar>
        </w:tblPrEx>
        <w:trPr>
          <w:gridAfter w:val="1"/>
          <w:wAfter w:w="1559" w:type="dxa"/>
          <w:trHeight w:val="522" w:hRule="exact"/>
          <w:jc w:val="center"/>
        </w:trPr>
        <w:tc>
          <w:tcPr>
            <w:tcW w:w="3227" w:type="dxa"/>
            <w:gridSpan w:val="3"/>
            <w:tcBorders>
              <w:top w:val="nil"/>
              <w:left w:val="nil"/>
              <w:bottom w:val="single" w:color="auto" w:sz="4" w:space="0"/>
              <w:right w:val="nil"/>
            </w:tcBorders>
            <w:noWrap w:val="0"/>
            <w:vAlign w:val="center"/>
          </w:tcPr>
          <w:p w14:paraId="09574A2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c>
          <w:tcPr>
            <w:tcW w:w="850" w:type="dxa"/>
            <w:tcBorders>
              <w:top w:val="nil"/>
              <w:left w:val="nil"/>
              <w:bottom w:val="single" w:color="auto" w:sz="4" w:space="0"/>
              <w:right w:val="nil"/>
            </w:tcBorders>
            <w:noWrap w:val="0"/>
            <w:vAlign w:val="center"/>
          </w:tcPr>
          <w:p w14:paraId="1E21E97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993" w:type="dxa"/>
            <w:gridSpan w:val="2"/>
            <w:tcBorders>
              <w:top w:val="nil"/>
              <w:left w:val="nil"/>
              <w:bottom w:val="single" w:color="auto" w:sz="4" w:space="0"/>
              <w:right w:val="nil"/>
            </w:tcBorders>
            <w:noWrap w:val="0"/>
            <w:vAlign w:val="center"/>
          </w:tcPr>
          <w:p w14:paraId="17BB14C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4"/>
                <w:szCs w:val="24"/>
                <w:lang w:eastAsia="zh-CN"/>
              </w:rPr>
            </w:pPr>
          </w:p>
        </w:tc>
        <w:tc>
          <w:tcPr>
            <w:tcW w:w="2693" w:type="dxa"/>
            <w:gridSpan w:val="3"/>
            <w:tcBorders>
              <w:top w:val="nil"/>
              <w:left w:val="nil"/>
              <w:bottom w:val="single" w:color="auto" w:sz="4" w:space="0"/>
              <w:right w:val="nil"/>
            </w:tcBorders>
            <w:noWrap w:val="0"/>
            <w:vAlign w:val="center"/>
          </w:tcPr>
          <w:p w14:paraId="42BE354E">
            <w:pPr>
              <w:keepNext w:val="0"/>
              <w:keepLines w:val="0"/>
              <w:pageBreakBefore w:val="0"/>
              <w:kinsoku/>
              <w:wordWrap w:val="0"/>
              <w:overflowPunct/>
              <w:topLinePunct w:val="0"/>
              <w:bidi w:val="0"/>
              <w:spacing w:line="360" w:lineRule="auto"/>
              <w:ind w:firstLine="360" w:firstLineChars="15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项目编号：</w:t>
            </w:r>
          </w:p>
        </w:tc>
        <w:tc>
          <w:tcPr>
            <w:tcW w:w="1843" w:type="dxa"/>
            <w:gridSpan w:val="3"/>
            <w:tcBorders>
              <w:top w:val="nil"/>
              <w:left w:val="nil"/>
              <w:bottom w:val="single" w:color="auto" w:sz="4" w:space="0"/>
              <w:right w:val="nil"/>
            </w:tcBorders>
            <w:noWrap w:val="0"/>
            <w:vAlign w:val="center"/>
          </w:tcPr>
          <w:p w14:paraId="599F287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tc>
      </w:tr>
      <w:tr w14:paraId="472CC2CF">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6F16D62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序号</w:t>
            </w:r>
          </w:p>
        </w:tc>
        <w:tc>
          <w:tcPr>
            <w:tcW w:w="1241" w:type="dxa"/>
            <w:tcBorders>
              <w:top w:val="single" w:color="auto" w:sz="4" w:space="0"/>
              <w:left w:val="single" w:color="auto" w:sz="4" w:space="0"/>
              <w:bottom w:val="single" w:color="auto" w:sz="4" w:space="0"/>
              <w:right w:val="single" w:color="auto" w:sz="4" w:space="0"/>
            </w:tcBorders>
            <w:noWrap w:val="0"/>
            <w:vAlign w:val="center"/>
          </w:tcPr>
          <w:p w14:paraId="23AFBBC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设备名称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7A39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品牌型号</w:t>
            </w:r>
          </w:p>
        </w:tc>
        <w:tc>
          <w:tcPr>
            <w:tcW w:w="1559" w:type="dxa"/>
            <w:gridSpan w:val="2"/>
            <w:tcBorders>
              <w:top w:val="single" w:color="auto" w:sz="4" w:space="0"/>
              <w:left w:val="single" w:color="auto" w:sz="4" w:space="0"/>
              <w:bottom w:val="single" w:color="auto" w:sz="4" w:space="0"/>
              <w:right w:val="single" w:color="auto" w:sz="4" w:space="0"/>
            </w:tcBorders>
            <w:noWrap w:val="0"/>
            <w:vAlign w:val="center"/>
          </w:tcPr>
          <w:p w14:paraId="2F229B7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生产厂家</w:t>
            </w:r>
          </w:p>
        </w:tc>
        <w:tc>
          <w:tcPr>
            <w:tcW w:w="850" w:type="dxa"/>
            <w:gridSpan w:val="2"/>
            <w:tcBorders>
              <w:top w:val="single" w:color="auto" w:sz="4" w:space="0"/>
              <w:left w:val="single" w:color="auto" w:sz="4" w:space="0"/>
              <w:bottom w:val="single" w:color="auto" w:sz="4" w:space="0"/>
              <w:right w:val="single" w:color="auto" w:sz="4" w:space="0"/>
            </w:tcBorders>
            <w:noWrap w:val="0"/>
            <w:vAlign w:val="center"/>
          </w:tcPr>
          <w:p w14:paraId="69BCA6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单位</w:t>
            </w:r>
          </w:p>
        </w:tc>
        <w:tc>
          <w:tcPr>
            <w:tcW w:w="993" w:type="dxa"/>
            <w:tcBorders>
              <w:top w:val="single" w:color="auto" w:sz="4" w:space="0"/>
              <w:left w:val="single" w:color="auto" w:sz="4" w:space="0"/>
              <w:bottom w:val="single" w:color="auto" w:sz="4" w:space="0"/>
              <w:right w:val="single" w:color="auto" w:sz="4" w:space="0"/>
            </w:tcBorders>
            <w:noWrap w:val="0"/>
            <w:vAlign w:val="center"/>
          </w:tcPr>
          <w:p w14:paraId="0DA3FBA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数量</w:t>
            </w:r>
          </w:p>
        </w:tc>
        <w:tc>
          <w:tcPr>
            <w:tcW w:w="1275" w:type="dxa"/>
            <w:gridSpan w:val="2"/>
            <w:tcBorders>
              <w:top w:val="single" w:color="auto" w:sz="4" w:space="0"/>
              <w:left w:val="single" w:color="auto" w:sz="4" w:space="0"/>
              <w:bottom w:val="single" w:color="auto" w:sz="4" w:space="0"/>
              <w:right w:val="single" w:color="auto" w:sz="4" w:space="0"/>
            </w:tcBorders>
            <w:noWrap w:val="0"/>
            <w:vAlign w:val="center"/>
          </w:tcPr>
          <w:p w14:paraId="3CE2F6F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投标单价</w:t>
            </w:r>
          </w:p>
        </w:tc>
        <w:tc>
          <w:tcPr>
            <w:tcW w:w="1418" w:type="dxa"/>
            <w:tcBorders>
              <w:top w:val="single" w:color="auto" w:sz="4" w:space="0"/>
              <w:left w:val="single" w:color="auto" w:sz="4" w:space="0"/>
              <w:bottom w:val="single" w:color="auto" w:sz="4" w:space="0"/>
              <w:right w:val="single" w:color="auto" w:sz="4" w:space="0"/>
            </w:tcBorders>
            <w:noWrap w:val="0"/>
            <w:vAlign w:val="center"/>
          </w:tcPr>
          <w:p w14:paraId="5040928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小计（元）</w:t>
            </w:r>
          </w:p>
        </w:tc>
        <w:tc>
          <w:tcPr>
            <w:tcW w:w="1843" w:type="dxa"/>
            <w:gridSpan w:val="2"/>
            <w:tcBorders>
              <w:top w:val="single" w:color="auto" w:sz="4" w:space="0"/>
              <w:left w:val="single" w:color="auto" w:sz="4" w:space="0"/>
              <w:bottom w:val="single" w:color="auto" w:sz="4" w:space="0"/>
              <w:right w:val="single" w:color="auto" w:sz="4" w:space="0"/>
            </w:tcBorders>
            <w:noWrap w:val="0"/>
            <w:vAlign w:val="center"/>
          </w:tcPr>
          <w:p w14:paraId="5B14230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交货安装时间</w:t>
            </w:r>
          </w:p>
        </w:tc>
      </w:tr>
      <w:tr w14:paraId="1BEF503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0AC0E10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1</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253F3E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21D96F4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7B2A10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288A6B5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66615E3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4A0B36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245E4A2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52E661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1046458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210E36">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76BB366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2</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EA71E6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46E76BD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C27E0D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5838A66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8C7C2A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3334B51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267AE1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5FC3C4F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C05CEE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53CA3001">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4122C9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3</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689A56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220C17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4B9D2D8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D0ABE1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4E54C71">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25357C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0A2C940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05DBC06A">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1D96E1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3979235F">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48E81E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4</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27E496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6A9AE11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07E8798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7DE5C31C">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65FD359">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3157F7F3">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556FA49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2350509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6712AD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D8F5584">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322F0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0A72975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8A0B1C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14C8CFB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64F09338">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1F2637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23703A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7F225B8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712251E0">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2ADEE5B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2B8294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6472C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0A2438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332330A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35081352">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18470B7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0498907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1D9CF32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19E8DAD">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p w14:paraId="52BD5E6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r w14:paraId="4FB2EA29">
        <w:tblPrEx>
          <w:tblCellMar>
            <w:top w:w="0" w:type="dxa"/>
            <w:left w:w="108" w:type="dxa"/>
            <w:bottom w:w="0" w:type="dxa"/>
            <w:right w:w="108" w:type="dxa"/>
          </w:tblCellMar>
        </w:tblPrEx>
        <w:trPr>
          <w:trHeight w:val="567" w:hRule="exac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4D7A1F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p>
        </w:tc>
        <w:tc>
          <w:tcPr>
            <w:tcW w:w="1241" w:type="dxa"/>
            <w:tcBorders>
              <w:top w:val="single" w:color="auto" w:sz="4" w:space="0"/>
              <w:left w:val="single" w:color="auto" w:sz="4" w:space="0"/>
              <w:bottom w:val="single" w:color="auto" w:sz="4" w:space="0"/>
              <w:right w:val="single" w:color="auto" w:sz="4" w:space="0"/>
            </w:tcBorders>
            <w:noWrap w:val="0"/>
            <w:vAlign w:val="bottom"/>
          </w:tcPr>
          <w:p w14:paraId="3A34F20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276" w:type="dxa"/>
            <w:tcBorders>
              <w:top w:val="single" w:color="auto" w:sz="4" w:space="0"/>
              <w:left w:val="single" w:color="auto" w:sz="4" w:space="0"/>
              <w:bottom w:val="single" w:color="auto" w:sz="4" w:space="0"/>
              <w:right w:val="single" w:color="auto" w:sz="4" w:space="0"/>
            </w:tcBorders>
            <w:noWrap w:val="0"/>
            <w:vAlign w:val="bottom"/>
          </w:tcPr>
          <w:p w14:paraId="118272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8"/>
                <w:szCs w:val="28"/>
                <w:lang w:eastAsia="zh-CN"/>
              </w:rPr>
            </w:pPr>
          </w:p>
        </w:tc>
        <w:tc>
          <w:tcPr>
            <w:tcW w:w="1559" w:type="dxa"/>
            <w:gridSpan w:val="2"/>
            <w:tcBorders>
              <w:top w:val="single" w:color="auto" w:sz="4" w:space="0"/>
              <w:left w:val="single" w:color="auto" w:sz="4" w:space="0"/>
              <w:bottom w:val="single" w:color="auto" w:sz="4" w:space="0"/>
              <w:right w:val="single" w:color="auto" w:sz="4" w:space="0"/>
            </w:tcBorders>
            <w:noWrap w:val="0"/>
            <w:vAlign w:val="bottom"/>
          </w:tcPr>
          <w:p w14:paraId="26F4454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850" w:type="dxa"/>
            <w:gridSpan w:val="2"/>
            <w:tcBorders>
              <w:top w:val="single" w:color="auto" w:sz="4" w:space="0"/>
              <w:left w:val="single" w:color="auto" w:sz="4" w:space="0"/>
              <w:bottom w:val="single" w:color="auto" w:sz="4" w:space="0"/>
              <w:right w:val="single" w:color="auto" w:sz="4" w:space="0"/>
            </w:tcBorders>
            <w:noWrap w:val="0"/>
            <w:vAlign w:val="bottom"/>
          </w:tcPr>
          <w:p w14:paraId="1038A126">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993" w:type="dxa"/>
            <w:tcBorders>
              <w:top w:val="single" w:color="auto" w:sz="4" w:space="0"/>
              <w:left w:val="single" w:color="auto" w:sz="4" w:space="0"/>
              <w:bottom w:val="single" w:color="auto" w:sz="4" w:space="0"/>
              <w:right w:val="single" w:color="auto" w:sz="4" w:space="0"/>
            </w:tcBorders>
            <w:noWrap w:val="0"/>
            <w:vAlign w:val="bottom"/>
          </w:tcPr>
          <w:p w14:paraId="5E381B8B">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275" w:type="dxa"/>
            <w:gridSpan w:val="2"/>
            <w:tcBorders>
              <w:top w:val="single" w:color="auto" w:sz="4" w:space="0"/>
              <w:left w:val="single" w:color="auto" w:sz="4" w:space="0"/>
              <w:bottom w:val="single" w:color="auto" w:sz="4" w:space="0"/>
              <w:right w:val="single" w:color="auto" w:sz="4" w:space="0"/>
            </w:tcBorders>
            <w:noWrap w:val="0"/>
            <w:vAlign w:val="bottom"/>
          </w:tcPr>
          <w:p w14:paraId="5FB804E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418" w:type="dxa"/>
            <w:tcBorders>
              <w:top w:val="single" w:color="auto" w:sz="4" w:space="0"/>
              <w:left w:val="single" w:color="auto" w:sz="4" w:space="0"/>
              <w:bottom w:val="single" w:color="auto" w:sz="4" w:space="0"/>
              <w:right w:val="single" w:color="auto" w:sz="4" w:space="0"/>
            </w:tcBorders>
            <w:noWrap w:val="0"/>
            <w:vAlign w:val="bottom"/>
          </w:tcPr>
          <w:p w14:paraId="6FBB534F">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c>
          <w:tcPr>
            <w:tcW w:w="1843" w:type="dxa"/>
            <w:gridSpan w:val="2"/>
            <w:tcBorders>
              <w:top w:val="single" w:color="auto" w:sz="4" w:space="0"/>
              <w:left w:val="single" w:color="auto" w:sz="4" w:space="0"/>
              <w:bottom w:val="single" w:color="auto" w:sz="4" w:space="0"/>
              <w:right w:val="single" w:color="auto" w:sz="4" w:space="0"/>
            </w:tcBorders>
            <w:noWrap w:val="0"/>
            <w:vAlign w:val="bottom"/>
          </w:tcPr>
          <w:p w14:paraId="341A133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z w:val="28"/>
                <w:szCs w:val="28"/>
                <w:lang w:eastAsia="zh-CN"/>
              </w:rPr>
            </w:pPr>
          </w:p>
        </w:tc>
      </w:tr>
    </w:tbl>
    <w:p w14:paraId="2E62CB7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1EBFE82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675899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F81C6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35FF75A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2EDEF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6D9A9BA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3FBB7DB9">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487BE1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627FF3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9F6B98D">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4F70AB4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val="en-US" w:eastAsia="zh-CN"/>
        </w:rPr>
      </w:pPr>
    </w:p>
    <w:p w14:paraId="72434077">
      <w:pPr>
        <w:keepNext w:val="0"/>
        <w:keepLines w:val="0"/>
        <w:pageBreakBefore w:val="0"/>
        <w:kinsoku/>
        <w:wordWrap w:val="0"/>
        <w:overflowPunct/>
        <w:topLinePunct w:val="0"/>
        <w:bidi w:val="0"/>
        <w:spacing w:line="360" w:lineRule="auto"/>
        <w:ind w:firstLine="1440" w:firstLineChars="6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DDA7FA5">
      <w:pPr>
        <w:pStyle w:val="14"/>
        <w:numPr>
          <w:ilvl w:val="0"/>
          <w:numId w:val="0"/>
        </w:numPr>
        <w:kinsoku w:val="0"/>
        <w:autoSpaceDE w:val="0"/>
        <w:autoSpaceDN w:val="0"/>
        <w:adjustRightInd w:val="0"/>
        <w:snapToGrid w:val="0"/>
        <w:spacing w:line="240" w:lineRule="auto"/>
        <w:jc w:val="left"/>
        <w:textAlignment w:val="baseline"/>
        <w:rPr>
          <w:rFonts w:hint="eastAsia"/>
          <w:lang w:val="zh-CN" w:eastAsia="zh-CN"/>
        </w:rPr>
        <w:sectPr>
          <w:pgSz w:w="16840" w:h="11907" w:orient="landscape"/>
          <w:pgMar w:top="1800" w:right="1440" w:bottom="1800" w:left="1440" w:header="878" w:footer="886" w:gutter="0"/>
          <w:pgNumType w:fmt="decimal"/>
          <w:cols w:space="720" w:num="1"/>
        </w:sectPr>
      </w:pPr>
    </w:p>
    <w:p w14:paraId="6D5519C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lang w:eastAsia="zh-CN"/>
        </w:rPr>
        <w:t>商务偏差表格式</w:t>
      </w:r>
    </w:p>
    <w:p w14:paraId="51240807">
      <w:pPr>
        <w:keepNext w:val="0"/>
        <w:keepLines w:val="0"/>
        <w:pageBreakBefore w:val="0"/>
        <w:kinsoku/>
        <w:wordWrap w:val="0"/>
        <w:overflowPunct/>
        <w:topLinePunct w:val="0"/>
        <w:bidi w:val="0"/>
        <w:ind w:firstLine="482"/>
        <w:jc w:val="both"/>
        <w:rPr>
          <w:rFonts w:hint="eastAsia" w:asciiTheme="minorEastAsia" w:hAnsiTheme="minorEastAsia" w:eastAsiaTheme="minorEastAsia" w:cstheme="minorEastAsia"/>
          <w:b/>
          <w:sz w:val="24"/>
          <w:szCs w:val="24"/>
          <w:lang w:eastAsia="zh-CN"/>
        </w:rPr>
      </w:pPr>
    </w:p>
    <w:p w14:paraId="7076D398">
      <w:pPr>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b/>
          <w:sz w:val="24"/>
          <w:szCs w:val="24"/>
          <w:lang w:eastAsia="zh-CN"/>
        </w:rPr>
        <w:t>商务偏差表</w:t>
      </w:r>
    </w:p>
    <w:p w14:paraId="6E1DF8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p>
    <w:p w14:paraId="3E5A63E5">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5494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jc w:val="center"/>
        </w:trPr>
        <w:tc>
          <w:tcPr>
            <w:tcW w:w="827" w:type="dxa"/>
            <w:tcBorders>
              <w:top w:val="single" w:color="auto" w:sz="4" w:space="0"/>
              <w:left w:val="single" w:color="auto" w:sz="4" w:space="0"/>
              <w:bottom w:val="single" w:color="auto" w:sz="4" w:space="0"/>
              <w:right w:val="single" w:color="auto" w:sz="4" w:space="0"/>
            </w:tcBorders>
            <w:noWrap w:val="0"/>
            <w:vAlign w:val="center"/>
          </w:tcPr>
          <w:p w14:paraId="56F960F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7DA8564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招标文件</w:t>
            </w:r>
          </w:p>
          <w:p w14:paraId="7E1E390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5CB77A9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投标文件商务条款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2DDDBB5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4F240D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结论</w:t>
            </w:r>
          </w:p>
        </w:tc>
      </w:tr>
      <w:tr w14:paraId="785A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73AA205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A53D62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475950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66D099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013760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486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C319C4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87B4C8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7C959F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E7D9EC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C78D7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794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99014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952EA8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D386E1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553D16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3ECB98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7664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2B62AB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421D4D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70170E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B4F037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B03192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4C4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4CF032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C9A0CB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0CEA47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066BCA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D39B11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294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70173F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1D9DE7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9297A5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C0DB76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9B3D7E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224C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68B93F2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0C5B94D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55568FB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DAABA9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43C262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F01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B6FCCA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E54D10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02E96C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D633E8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7B758A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61A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35F9155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D96268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5FA13F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172F84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AD8244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5152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0E95F0B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6D353B3">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CA809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2B110E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EB6504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79C35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27" w:type="dxa"/>
            <w:tcBorders>
              <w:top w:val="single" w:color="auto" w:sz="4" w:space="0"/>
              <w:left w:val="single" w:color="auto" w:sz="4" w:space="0"/>
              <w:bottom w:val="single" w:color="auto" w:sz="4" w:space="0"/>
              <w:right w:val="single" w:color="auto" w:sz="4" w:space="0"/>
            </w:tcBorders>
            <w:noWrap w:val="0"/>
            <w:vAlign w:val="top"/>
          </w:tcPr>
          <w:p w14:paraId="1EB1592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90059C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5E818F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331594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881D79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bl>
    <w:p w14:paraId="7861588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投标人（公章）：法定代表人（负责人）或授权代表（签字）：</w:t>
      </w:r>
    </w:p>
    <w:p w14:paraId="4326051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val="en-US" w:eastAsia="zh-CN"/>
        </w:rPr>
        <w:t>日期</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51BB2CCE">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3B2839B">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29DF292">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7441170B">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FE993F1">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07626EEC">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5B5C9A67">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2D60483A">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1EEBC45B">
      <w:pPr>
        <w:keepNext w:val="0"/>
        <w:keepLines w:val="0"/>
        <w:pageBreakBefore w:val="0"/>
        <w:kinsoku/>
        <w:wordWrap w:val="0"/>
        <w:overflowPunct/>
        <w:topLinePunct w:val="0"/>
        <w:bidi w:val="0"/>
        <w:spacing w:after="120" w:line="360" w:lineRule="auto"/>
        <w:jc w:val="both"/>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关于符合本国产品标准的声明函（项目包含货物时适用）</w:t>
      </w:r>
    </w:p>
    <w:p w14:paraId="5D360E87">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val="0"/>
          <w:bCs/>
          <w:sz w:val="32"/>
          <w:szCs w:val="32"/>
          <w:lang w:val="en-US" w:eastAsia="zh-CN"/>
        </w:rPr>
      </w:pPr>
      <w:r>
        <w:rPr>
          <w:rFonts w:hint="eastAsia" w:ascii="黑体" w:hAnsi="黑体" w:eastAsia="黑体" w:cs="黑体"/>
          <w:b w:val="0"/>
          <w:bCs/>
          <w:sz w:val="32"/>
          <w:szCs w:val="32"/>
          <w:lang w:val="en-US" w:eastAsia="zh-CN"/>
        </w:rPr>
        <w:t>关于符合本国产品标准的声明函</w:t>
      </w:r>
    </w:p>
    <w:p w14:paraId="7CC07E83">
      <w:pPr>
        <w:keepNext w:val="0"/>
        <w:keepLines w:val="0"/>
        <w:pageBreakBefore w:val="0"/>
        <w:kinsoku/>
        <w:wordWrap w:val="0"/>
        <w:overflowPunct/>
        <w:topLinePunct w:val="0"/>
        <w:bidi w:val="0"/>
        <w:spacing w:after="120" w:line="360" w:lineRule="auto"/>
        <w:jc w:val="center"/>
        <w:rPr>
          <w:rFonts w:hint="eastAsia" w:asciiTheme="minorEastAsia" w:hAnsiTheme="minorEastAsia" w:eastAsiaTheme="minorEastAsia" w:cstheme="minorEastAsia"/>
          <w:b/>
          <w:sz w:val="32"/>
          <w:szCs w:val="32"/>
          <w:lang w:val="en-US" w:eastAsia="zh-CN"/>
        </w:rPr>
      </w:pPr>
    </w:p>
    <w:p w14:paraId="25CDA74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25041B2D">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1.</w:t>
      </w:r>
      <w:r>
        <w:rPr>
          <w:rFonts w:hint="eastAsia" w:asciiTheme="minorEastAsia" w:hAnsiTheme="minorEastAsia" w:eastAsiaTheme="minorEastAsia" w:cstheme="minorEastAsia"/>
          <w:b w:val="0"/>
          <w:bCs/>
          <w:sz w:val="24"/>
          <w:szCs w:val="24"/>
          <w:u w:val="single"/>
          <w:lang w:val="en-US" w:eastAsia="zh-CN"/>
        </w:rPr>
        <w:t>（产品名称1）</w:t>
      </w:r>
      <w:r>
        <w:rPr>
          <w:rFonts w:hint="eastAsia" w:ascii="宋体" w:hAnsi="宋体" w:eastAsia="宋体" w:cs="宋体"/>
          <w:b w:val="0"/>
          <w:bCs/>
          <w:sz w:val="24"/>
          <w:szCs w:val="24"/>
          <w:lang w:val="en-US" w:eastAsia="zh-CN"/>
        </w:rPr>
        <w:t>①</w:t>
      </w:r>
      <w:r>
        <w:rPr>
          <w:rFonts w:hint="eastAsia" w:asciiTheme="minorEastAsia" w:hAnsiTheme="minorEastAsia" w:eastAsiaTheme="minorEastAsia" w:cstheme="minorEastAsia"/>
          <w:b w:val="0"/>
          <w:bCs/>
          <w:sz w:val="24"/>
          <w:szCs w:val="24"/>
          <w:lang w:val="en-US" w:eastAsia="zh-CN"/>
        </w:rPr>
        <w:t>，生产厂为</w:t>
      </w:r>
      <w:r>
        <w:rPr>
          <w:rFonts w:hint="eastAsia" w:asciiTheme="minorEastAsia" w:hAnsiTheme="minorEastAsia" w:eastAsiaTheme="minorEastAsia" w:cstheme="minorEastAsia"/>
          <w:b w:val="0"/>
          <w:bCs/>
          <w:sz w:val="24"/>
          <w:szCs w:val="24"/>
          <w:u w:val="single"/>
          <w:lang w:val="en-US" w:eastAsia="zh-CN"/>
        </w:rPr>
        <w:t>（厂名）</w:t>
      </w:r>
      <w:r>
        <w:rPr>
          <w:rFonts w:hint="eastAsia" w:ascii="宋体" w:hAnsi="宋体" w:eastAsia="宋体" w:cs="宋体"/>
          <w:b w:val="0"/>
          <w:bCs/>
          <w:sz w:val="24"/>
          <w:szCs w:val="24"/>
          <w:lang w:val="en-US" w:eastAsia="zh-CN"/>
        </w:rPr>
        <w:t>②</w:t>
      </w:r>
      <w:r>
        <w:rPr>
          <w:rFonts w:hint="eastAsia" w:asciiTheme="minorEastAsia" w:hAnsiTheme="minorEastAsia" w:eastAsiaTheme="minorEastAsia" w:cstheme="minorEastAsia"/>
          <w:b w:val="0"/>
          <w:bCs/>
          <w:sz w:val="24"/>
          <w:szCs w:val="24"/>
          <w:lang w:val="en-US" w:eastAsia="zh-CN"/>
        </w:rPr>
        <w:t>，厂址为</w:t>
      </w:r>
      <w:r>
        <w:rPr>
          <w:rFonts w:hint="eastAsia" w:asciiTheme="minorEastAsia" w:hAnsiTheme="minorEastAsia" w:eastAsiaTheme="minorEastAsia" w:cstheme="minorEastAsia"/>
          <w:b w:val="0"/>
          <w:bCs/>
          <w:sz w:val="24"/>
          <w:szCs w:val="24"/>
          <w:u w:val="single"/>
          <w:lang w:val="en-US" w:eastAsia="zh-CN"/>
        </w:rPr>
        <w:t>（生产厂址）</w:t>
      </w:r>
      <w:r>
        <w:rPr>
          <w:rFonts w:hint="eastAsia" w:asciiTheme="minorEastAsia" w:hAnsiTheme="minorEastAsia" w:eastAsiaTheme="minorEastAsia" w:cstheme="minorEastAsia"/>
          <w:b w:val="0"/>
          <w:bCs/>
          <w:sz w:val="24"/>
          <w:szCs w:val="24"/>
          <w:lang w:val="en-US" w:eastAsia="zh-CN"/>
        </w:rPr>
        <w:t>。</w:t>
      </w:r>
      <w:r>
        <w:rPr>
          <w:rFonts w:hint="eastAsia" w:asciiTheme="minorEastAsia" w:hAnsiTheme="minorEastAsia" w:eastAsiaTheme="minorEastAsia" w:cstheme="minorEastAsia"/>
          <w:b w:val="0"/>
          <w:bCs/>
          <w:sz w:val="24"/>
          <w:szCs w:val="24"/>
          <w:u w:val="single"/>
          <w:lang w:val="en-US" w:eastAsia="zh-CN"/>
        </w:rPr>
        <w:t>（产品名称1）</w:t>
      </w:r>
      <w:r>
        <w:rPr>
          <w:rFonts w:hint="eastAsia" w:asciiTheme="minorEastAsia" w:hAnsiTheme="minorEastAsia" w:eastAsiaTheme="minorEastAsia" w:cstheme="minorEastAsia"/>
          <w:b w:val="0"/>
          <w:bCs/>
          <w:sz w:val="24"/>
          <w:szCs w:val="24"/>
          <w:lang w:val="en-US" w:eastAsia="zh-CN"/>
        </w:rPr>
        <w:t>的中国境内生产的组件成本占比≥</w:t>
      </w:r>
      <w:r>
        <w:rPr>
          <w:rFonts w:hint="eastAsia" w:asciiTheme="minorEastAsia" w:hAnsiTheme="minorEastAsia" w:eastAsiaTheme="minorEastAsia" w:cstheme="minorEastAsia"/>
          <w:b w:val="0"/>
          <w:bCs/>
          <w:sz w:val="24"/>
          <w:szCs w:val="24"/>
          <w:u w:val="single"/>
          <w:lang w:val="en-US" w:eastAsia="zh-CN"/>
        </w:rPr>
        <w:t>（规定比例）</w:t>
      </w:r>
      <w:r>
        <w:rPr>
          <w:rFonts w:hint="eastAsia" w:ascii="宋体" w:hAnsi="宋体" w:eastAsia="宋体" w:cs="宋体"/>
          <w:b w:val="0"/>
          <w:bCs/>
          <w:sz w:val="24"/>
          <w:szCs w:val="24"/>
          <w:lang w:val="en-US" w:eastAsia="zh-CN"/>
        </w:rPr>
        <w:t>③</w:t>
      </w:r>
      <w:r>
        <w:rPr>
          <w:rFonts w:hint="eastAsia" w:asciiTheme="minorEastAsia" w:hAnsiTheme="minorEastAsia" w:eastAsiaTheme="minorEastAsia" w:cstheme="minorEastAsia"/>
          <w:b w:val="0"/>
          <w:bCs/>
          <w:sz w:val="24"/>
          <w:szCs w:val="24"/>
          <w:lang w:val="en-US" w:eastAsia="zh-CN"/>
        </w:rPr>
        <w:t>。（产品名称1）的</w:t>
      </w:r>
      <w:r>
        <w:rPr>
          <w:rFonts w:hint="eastAsia" w:asciiTheme="minorEastAsia" w:hAnsiTheme="minorEastAsia" w:eastAsiaTheme="minorEastAsia" w:cstheme="minorEastAsia"/>
          <w:b w:val="0"/>
          <w:bCs/>
          <w:sz w:val="24"/>
          <w:szCs w:val="24"/>
          <w:u w:val="single"/>
          <w:lang w:val="en-US" w:eastAsia="zh-CN"/>
        </w:rPr>
        <w:t>（关键组件）</w:t>
      </w:r>
      <w:r>
        <w:rPr>
          <w:rFonts w:hint="eastAsia" w:ascii="宋体" w:hAnsi="宋体" w:eastAsia="宋体" w:cs="宋体"/>
          <w:b w:val="0"/>
          <w:bCs/>
          <w:sz w:val="24"/>
          <w:szCs w:val="24"/>
          <w:lang w:val="en-US" w:eastAsia="zh-CN"/>
        </w:rPr>
        <w:t>④</w:t>
      </w:r>
      <w:r>
        <w:rPr>
          <w:rFonts w:hint="eastAsia" w:asciiTheme="minorEastAsia" w:hAnsiTheme="minorEastAsia" w:eastAsiaTheme="minorEastAsia" w:cstheme="minorEastAsia"/>
          <w:b w:val="0"/>
          <w:bCs/>
          <w:sz w:val="24"/>
          <w:szCs w:val="24"/>
          <w:lang w:val="en-US" w:eastAsia="zh-CN"/>
        </w:rPr>
        <w:t>在中国境内生产。</w:t>
      </w:r>
      <w:r>
        <w:rPr>
          <w:rFonts w:hint="eastAsia" w:asciiTheme="minorEastAsia" w:hAnsiTheme="minorEastAsia" w:eastAsiaTheme="minorEastAsia" w:cstheme="minorEastAsia"/>
          <w:b w:val="0"/>
          <w:bCs/>
          <w:sz w:val="24"/>
          <w:szCs w:val="24"/>
          <w:u w:val="single"/>
          <w:lang w:val="en-US" w:eastAsia="zh-CN"/>
        </w:rPr>
        <w:t>（产品名称1）</w:t>
      </w:r>
      <w:r>
        <w:rPr>
          <w:rFonts w:hint="eastAsia" w:asciiTheme="minorEastAsia" w:hAnsiTheme="minorEastAsia" w:eastAsiaTheme="minorEastAsia" w:cstheme="minorEastAsia"/>
          <w:b w:val="0"/>
          <w:bCs/>
          <w:sz w:val="24"/>
          <w:szCs w:val="24"/>
          <w:lang w:val="en-US" w:eastAsia="zh-CN"/>
        </w:rPr>
        <w:t>的</w:t>
      </w:r>
      <w:r>
        <w:rPr>
          <w:rFonts w:hint="eastAsia" w:asciiTheme="minorEastAsia" w:hAnsiTheme="minorEastAsia" w:eastAsiaTheme="minorEastAsia" w:cstheme="minorEastAsia"/>
          <w:b w:val="0"/>
          <w:bCs/>
          <w:sz w:val="24"/>
          <w:szCs w:val="24"/>
          <w:u w:val="single"/>
          <w:lang w:val="en-US" w:eastAsia="zh-CN"/>
        </w:rPr>
        <w:t>（关键工序）</w:t>
      </w:r>
      <w:r>
        <w:rPr>
          <w:rFonts w:hint="eastAsia" w:ascii="宋体" w:hAnsi="宋体" w:eastAsia="宋体" w:cs="宋体"/>
          <w:b w:val="0"/>
          <w:bCs/>
          <w:sz w:val="24"/>
          <w:szCs w:val="24"/>
          <w:lang w:val="en-US" w:eastAsia="zh-CN"/>
        </w:rPr>
        <w:t>⑤</w:t>
      </w:r>
      <w:r>
        <w:rPr>
          <w:rFonts w:hint="eastAsia" w:asciiTheme="minorEastAsia" w:hAnsiTheme="minorEastAsia" w:eastAsiaTheme="minorEastAsia" w:cstheme="minorEastAsia"/>
          <w:b w:val="0"/>
          <w:bCs/>
          <w:sz w:val="24"/>
          <w:szCs w:val="24"/>
          <w:lang w:val="en-US" w:eastAsia="zh-CN"/>
        </w:rPr>
        <w:t>在中国境内完成。</w:t>
      </w:r>
    </w:p>
    <w:p w14:paraId="2387080C">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2.（产品名称2），生产厂为（厂名），厂址为（生产厂址）。（产品名称2）的中国境内生产的组件成本占比≥（规定比例）。（产品名称2）的（关键组件）在中国境内生产。（产品名称2）的（关键工序）在中国境内完成。</w:t>
      </w:r>
    </w:p>
    <w:p w14:paraId="3CF5DA25">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w:t>
      </w:r>
    </w:p>
    <w:p w14:paraId="36D70C11">
      <w:pPr>
        <w:keepNext w:val="0"/>
        <w:keepLines w:val="0"/>
        <w:pageBreakBefore w:val="0"/>
        <w:kinsoku/>
        <w:wordWrap w:val="0"/>
        <w:overflowPunct/>
        <w:topLinePunct w:val="0"/>
        <w:bidi w:val="0"/>
        <w:spacing w:after="120" w:line="360" w:lineRule="auto"/>
        <w:ind w:firstLine="480" w:firstLineChars="200"/>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本公司（单位）对上述声明内容的真实性负责。如有虚假，愿承担相应法律责任。</w:t>
      </w:r>
    </w:p>
    <w:p w14:paraId="5A9E3C2D">
      <w:pPr>
        <w:keepNext w:val="0"/>
        <w:keepLines w:val="0"/>
        <w:pageBreakBefore w:val="0"/>
        <w:kinsoku/>
        <w:wordWrap w:val="0"/>
        <w:overflowPunct/>
        <w:topLinePunct w:val="0"/>
        <w:bidi w:val="0"/>
        <w:spacing w:after="120" w:line="360" w:lineRule="auto"/>
        <w:ind w:firstLine="4320" w:firstLineChars="1800"/>
        <w:jc w:val="both"/>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val="0"/>
          <w:bCs/>
          <w:sz w:val="24"/>
          <w:szCs w:val="24"/>
          <w:lang w:val="en-US" w:eastAsia="zh-CN"/>
        </w:rPr>
        <w:t>公司（单位）名称（盖章）：　                                        日期：　     年　  月　  日</w:t>
      </w:r>
      <w:r>
        <w:rPr>
          <w:rFonts w:hint="eastAsia" w:asciiTheme="minorEastAsia" w:hAnsiTheme="minorEastAsia" w:eastAsiaTheme="minorEastAsia" w:cstheme="minorEastAsia"/>
          <w:b/>
          <w:sz w:val="24"/>
          <w:szCs w:val="24"/>
          <w:lang w:val="en-US" w:eastAsia="zh-CN"/>
        </w:rPr>
        <w:t>         </w:t>
      </w:r>
    </w:p>
    <w:p w14:paraId="2A21D916">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注：</w:t>
      </w:r>
      <w:r>
        <w:rPr>
          <w:rFonts w:hint="eastAsia" w:ascii="宋体" w:hAnsi="宋体" w:eastAsia="宋体" w:cs="宋体"/>
          <w:b w:val="0"/>
          <w:bCs/>
          <w:sz w:val="24"/>
          <w:szCs w:val="24"/>
          <w:lang w:val="en-US" w:eastAsia="zh-CN"/>
        </w:rPr>
        <w:t>①</w:t>
      </w:r>
      <w:r>
        <w:rPr>
          <w:rFonts w:hint="eastAsia" w:asciiTheme="minorEastAsia" w:hAnsiTheme="minorEastAsia" w:eastAsiaTheme="minorEastAsia" w:cstheme="minorEastAsia"/>
          <w:b w:val="0"/>
          <w:bCs/>
          <w:sz w:val="24"/>
          <w:szCs w:val="24"/>
          <w:lang w:val="en-US" w:eastAsia="zh-CN"/>
        </w:rPr>
        <w:t>产品如有型号，请在“产品名称”栏一并填写。</w:t>
      </w:r>
    </w:p>
    <w:p w14:paraId="54623B0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②</w:t>
      </w:r>
      <w:r>
        <w:rPr>
          <w:rFonts w:hint="eastAsia" w:asciiTheme="minorEastAsia" w:hAnsiTheme="minorEastAsia" w:eastAsiaTheme="minorEastAsia" w:cstheme="minorEastAsia"/>
          <w:b w:val="0"/>
          <w:bCs/>
          <w:sz w:val="24"/>
          <w:szCs w:val="24"/>
          <w:lang w:val="en-US" w:eastAsia="zh-CN"/>
        </w:rPr>
        <w:t>生产厂名与厂址应与生产厂营业执照载明的相关信息保持一致。</w:t>
      </w:r>
    </w:p>
    <w:p w14:paraId="5BC3F44B">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③</w:t>
      </w:r>
      <w:r>
        <w:rPr>
          <w:rFonts w:hint="eastAsia" w:asciiTheme="minorEastAsia" w:hAnsiTheme="minorEastAsia" w:eastAsiaTheme="minorEastAsia" w:cstheme="minorEastAsia"/>
          <w:b w:val="0"/>
          <w:bCs/>
          <w:sz w:val="24"/>
          <w:szCs w:val="24"/>
          <w:lang w:val="en-US" w:eastAsia="zh-CN"/>
        </w:rPr>
        <w:t>该产品的中国境内生产的组件成本占比相关要求实施前，“规定比例”栏可不填，下同。</w:t>
      </w:r>
    </w:p>
    <w:p w14:paraId="24FB3A5E">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val="0"/>
          <w:bCs/>
          <w:sz w:val="24"/>
          <w:szCs w:val="24"/>
          <w:lang w:val="en-US" w:eastAsia="zh-CN"/>
        </w:rPr>
      </w:pPr>
      <w:r>
        <w:rPr>
          <w:rFonts w:hint="eastAsia" w:ascii="宋体" w:hAnsi="宋体" w:eastAsia="宋体" w:cs="宋体"/>
          <w:b w:val="0"/>
          <w:bCs/>
          <w:sz w:val="24"/>
          <w:szCs w:val="24"/>
          <w:lang w:val="en-US" w:eastAsia="zh-CN"/>
        </w:rPr>
        <w:t>④</w:t>
      </w:r>
      <w:r>
        <w:rPr>
          <w:rFonts w:hint="eastAsia" w:asciiTheme="minorEastAsia" w:hAnsiTheme="minorEastAsia" w:eastAsiaTheme="minorEastAsia" w:cstheme="minorEastAsia"/>
          <w:b w:val="0"/>
          <w:bCs/>
          <w:sz w:val="24"/>
          <w:szCs w:val="24"/>
          <w:lang w:val="en-US" w:eastAsia="zh-CN"/>
        </w:rPr>
        <w:t>该产品的关键组件要求实施前，“关键组件”栏可不填，下同。</w:t>
      </w:r>
    </w:p>
    <w:p w14:paraId="2219B36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r>
        <w:rPr>
          <w:rFonts w:hint="eastAsia" w:ascii="宋体" w:hAnsi="宋体" w:eastAsia="宋体" w:cs="宋体"/>
          <w:b w:val="0"/>
          <w:bCs/>
          <w:sz w:val="24"/>
          <w:szCs w:val="24"/>
          <w:lang w:val="en-US" w:eastAsia="zh-CN"/>
        </w:rPr>
        <w:t>⑤</w:t>
      </w:r>
      <w:r>
        <w:rPr>
          <w:rFonts w:hint="eastAsia" w:asciiTheme="minorEastAsia" w:hAnsiTheme="minorEastAsia" w:eastAsiaTheme="minorEastAsia" w:cstheme="minorEastAsia"/>
          <w:b w:val="0"/>
          <w:bCs/>
          <w:sz w:val="24"/>
          <w:szCs w:val="24"/>
          <w:lang w:val="en-US" w:eastAsia="zh-CN"/>
        </w:rPr>
        <w:t>该产品的关键工序要求实施前，“关键工序”栏可不填，下同。</w:t>
      </w:r>
    </w:p>
    <w:p w14:paraId="7CE66539">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60C448B0">
      <w:pPr>
        <w:keepNext w:val="0"/>
        <w:keepLines w:val="0"/>
        <w:pageBreakBefore w:val="0"/>
        <w:numPr>
          <w:ilvl w:val="0"/>
          <w:numId w:val="0"/>
        </w:numPr>
        <w:kinsoku/>
        <w:wordWrap w:val="0"/>
        <w:overflowPunct/>
        <w:topLinePunct w:val="0"/>
        <w:bidi w:val="0"/>
        <w:spacing w:line="360" w:lineRule="auto"/>
        <w:jc w:val="both"/>
        <w:rPr>
          <w:rFonts w:hint="eastAsia" w:asciiTheme="minorEastAsia" w:hAnsiTheme="minorEastAsia" w:eastAsiaTheme="minorEastAsia" w:cstheme="minorEastAsia"/>
          <w:b/>
          <w:sz w:val="24"/>
          <w:szCs w:val="24"/>
          <w:lang w:val="en-US" w:eastAsia="zh-CN"/>
        </w:rPr>
      </w:pPr>
    </w:p>
    <w:p w14:paraId="24A9CC02">
      <w:pPr>
        <w:keepNext w:val="0"/>
        <w:keepLines w:val="0"/>
        <w:pageBreakBefore w:val="0"/>
        <w:numPr>
          <w:ilvl w:val="0"/>
          <w:numId w:val="0"/>
        </w:numPr>
        <w:kinsoku/>
        <w:wordWrap w:val="0"/>
        <w:overflowPunct/>
        <w:topLinePunct w:val="0"/>
        <w:bidi w:val="0"/>
        <w:spacing w:line="360" w:lineRule="auto"/>
        <w:jc w:val="both"/>
        <w:rPr>
          <w:rFonts w:hint="default" w:ascii="宋体" w:hAnsi="宋体"/>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5.售</w:t>
      </w:r>
      <w:r>
        <w:rPr>
          <w:rFonts w:hint="eastAsia" w:asciiTheme="minorEastAsia" w:hAnsiTheme="minorEastAsia" w:eastAsiaTheme="minorEastAsia" w:cstheme="minorEastAsia"/>
          <w:b/>
          <w:sz w:val="24"/>
          <w:szCs w:val="24"/>
          <w:highlight w:val="none"/>
          <w:lang w:eastAsia="zh-CN"/>
        </w:rPr>
        <w:t>后服务</w:t>
      </w:r>
      <w:r>
        <w:rPr>
          <w:rFonts w:hint="eastAsia" w:asciiTheme="minorEastAsia" w:hAnsiTheme="minorEastAsia" w:eastAsiaTheme="minorEastAsia" w:cstheme="minorEastAsia"/>
          <w:b/>
          <w:sz w:val="24"/>
          <w:szCs w:val="24"/>
          <w:highlight w:val="none"/>
          <w:lang w:val="en-US" w:eastAsia="zh-CN"/>
        </w:rPr>
        <w:t>方案</w:t>
      </w:r>
    </w:p>
    <w:p w14:paraId="58C2070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val="en-US" w:eastAsia="zh-CN"/>
        </w:rPr>
        <w:t>6.</w:t>
      </w:r>
      <w:r>
        <w:rPr>
          <w:rFonts w:hint="eastAsia" w:asciiTheme="minorEastAsia" w:hAnsiTheme="minorEastAsia" w:eastAsiaTheme="minorEastAsia" w:cstheme="minorEastAsia"/>
          <w:b/>
          <w:sz w:val="24"/>
          <w:szCs w:val="24"/>
          <w:highlight w:val="none"/>
          <w:lang w:eastAsia="zh-CN"/>
        </w:rPr>
        <w:t>投标人业绩</w:t>
      </w:r>
    </w:p>
    <w:p w14:paraId="4324DF9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
          <w:sz w:val="24"/>
          <w:szCs w:val="24"/>
          <w:highlight w:val="none"/>
          <w:lang w:val="en-US" w:eastAsia="zh-CN"/>
        </w:rPr>
        <w:t>7.调研证明</w:t>
      </w:r>
    </w:p>
    <w:p w14:paraId="100B5DB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highlight w:val="none"/>
          <w:lang w:val="en-US" w:eastAsia="zh-CN"/>
        </w:rPr>
        <w:t>8</w:t>
      </w:r>
      <w:r>
        <w:rPr>
          <w:rFonts w:hint="eastAsia" w:asciiTheme="minorEastAsia" w:hAnsiTheme="minorEastAsia" w:eastAsiaTheme="minorEastAsia" w:cstheme="minorEastAsia"/>
          <w:b/>
          <w:sz w:val="24"/>
          <w:szCs w:val="24"/>
          <w:lang w:val="en-US" w:eastAsia="zh-CN"/>
        </w:rPr>
        <w:t>.</w:t>
      </w:r>
      <w:r>
        <w:rPr>
          <w:rFonts w:hint="eastAsia" w:asciiTheme="minorEastAsia" w:hAnsiTheme="minorEastAsia" w:eastAsiaTheme="minorEastAsia" w:cstheme="minorEastAsia"/>
          <w:b/>
          <w:sz w:val="24"/>
          <w:szCs w:val="24"/>
          <w:lang w:eastAsia="zh-CN"/>
        </w:rPr>
        <w:t>节能产品、环境标志产品明细表</w:t>
      </w:r>
    </w:p>
    <w:p w14:paraId="74D82A84">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0AB69C82">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p>
    <w:p w14:paraId="0E5C93D9">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节能产品明细表</w:t>
      </w:r>
    </w:p>
    <w:p w14:paraId="1375CAE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810"/>
        <w:gridCol w:w="1125"/>
        <w:gridCol w:w="1110"/>
        <w:gridCol w:w="1380"/>
        <w:gridCol w:w="780"/>
        <w:gridCol w:w="720"/>
        <w:gridCol w:w="705"/>
      </w:tblGrid>
      <w:tr w14:paraId="23B4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04" w:type="dxa"/>
            <w:tcBorders>
              <w:top w:val="single" w:color="auto" w:sz="4" w:space="0"/>
              <w:left w:val="single" w:color="auto" w:sz="4" w:space="0"/>
              <w:bottom w:val="single" w:color="auto" w:sz="4" w:space="0"/>
              <w:right w:val="single" w:color="auto" w:sz="4" w:space="0"/>
            </w:tcBorders>
            <w:noWrap w:val="0"/>
            <w:vAlign w:val="top"/>
          </w:tcPr>
          <w:p w14:paraId="0F9A247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序号</w:t>
            </w:r>
          </w:p>
        </w:tc>
        <w:tc>
          <w:tcPr>
            <w:tcW w:w="810" w:type="dxa"/>
            <w:tcBorders>
              <w:top w:val="single" w:color="auto" w:sz="4" w:space="0"/>
              <w:left w:val="single" w:color="auto" w:sz="4" w:space="0"/>
              <w:bottom w:val="single" w:color="auto" w:sz="4" w:space="0"/>
              <w:right w:val="single" w:color="auto" w:sz="4" w:space="0"/>
            </w:tcBorders>
            <w:noWrap w:val="0"/>
            <w:vAlign w:val="top"/>
          </w:tcPr>
          <w:p w14:paraId="4D3EE25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设备名称</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675A5EE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品牌</w:t>
            </w:r>
          </w:p>
          <w:p w14:paraId="2DE6076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型号</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3B3C8F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节字标</w:t>
            </w:r>
          </w:p>
          <w:p w14:paraId="7B83E1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志认证</w:t>
            </w:r>
          </w:p>
          <w:p w14:paraId="2A4F7DE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证书号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141F06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国家节能产品认证证书有效截止日期</w:t>
            </w:r>
          </w:p>
        </w:tc>
        <w:tc>
          <w:tcPr>
            <w:tcW w:w="780" w:type="dxa"/>
            <w:tcBorders>
              <w:top w:val="single" w:color="auto" w:sz="4" w:space="0"/>
              <w:left w:val="single" w:color="auto" w:sz="4" w:space="0"/>
              <w:bottom w:val="single" w:color="auto" w:sz="4" w:space="0"/>
              <w:right w:val="single" w:color="auto" w:sz="4" w:space="0"/>
            </w:tcBorders>
            <w:noWrap w:val="0"/>
            <w:vAlign w:val="top"/>
          </w:tcPr>
          <w:p w14:paraId="398EEB8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23770AB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4EE556A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总价</w:t>
            </w:r>
          </w:p>
        </w:tc>
      </w:tr>
      <w:tr w14:paraId="1D44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3CCD4B0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3B2ECFD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1C3F272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39C134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14D481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EF6CC1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2C23A12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10651F5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1FE4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46751D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1635898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6A8117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63C61C7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08E4C3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A94A09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03C4403">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86E01B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1521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noWrap w:val="0"/>
            <w:vAlign w:val="top"/>
          </w:tcPr>
          <w:p w14:paraId="5ED5148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810" w:type="dxa"/>
            <w:tcBorders>
              <w:top w:val="single" w:color="auto" w:sz="4" w:space="0"/>
              <w:left w:val="single" w:color="auto" w:sz="4" w:space="0"/>
              <w:bottom w:val="single" w:color="auto" w:sz="4" w:space="0"/>
              <w:right w:val="single" w:color="auto" w:sz="4" w:space="0"/>
            </w:tcBorders>
            <w:noWrap w:val="0"/>
            <w:vAlign w:val="top"/>
          </w:tcPr>
          <w:p w14:paraId="69374B3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A0EC81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797C24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AB5B38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3162538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2D436A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674BEB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bl>
    <w:p w14:paraId="6099353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107705A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p w14:paraId="67B3D9D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lang w:eastAsia="zh-CN"/>
        </w:rPr>
        <w:t>环境标志产品明细表</w:t>
      </w:r>
    </w:p>
    <w:p w14:paraId="30A960B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0"/>
        <w:gridCol w:w="1110"/>
        <w:gridCol w:w="1125"/>
        <w:gridCol w:w="1380"/>
        <w:gridCol w:w="750"/>
        <w:gridCol w:w="720"/>
        <w:gridCol w:w="705"/>
      </w:tblGrid>
      <w:tr w14:paraId="099B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34" w:type="dxa"/>
            <w:tcBorders>
              <w:top w:val="single" w:color="auto" w:sz="4" w:space="0"/>
              <w:left w:val="single" w:color="auto" w:sz="4" w:space="0"/>
              <w:bottom w:val="single" w:color="auto" w:sz="4" w:space="0"/>
              <w:right w:val="single" w:color="auto" w:sz="4" w:space="0"/>
            </w:tcBorders>
            <w:noWrap w:val="0"/>
            <w:vAlign w:val="top"/>
          </w:tcPr>
          <w:p w14:paraId="3E2D3E15">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序号</w:t>
            </w:r>
          </w:p>
        </w:tc>
        <w:tc>
          <w:tcPr>
            <w:tcW w:w="780" w:type="dxa"/>
            <w:tcBorders>
              <w:top w:val="single" w:color="auto" w:sz="4" w:space="0"/>
              <w:left w:val="single" w:color="auto" w:sz="4" w:space="0"/>
              <w:bottom w:val="single" w:color="auto" w:sz="4" w:space="0"/>
              <w:right w:val="single" w:color="auto" w:sz="4" w:space="0"/>
            </w:tcBorders>
            <w:noWrap w:val="0"/>
            <w:vAlign w:val="top"/>
          </w:tcPr>
          <w:p w14:paraId="1BBCBEE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设备名称</w:t>
            </w:r>
          </w:p>
        </w:tc>
        <w:tc>
          <w:tcPr>
            <w:tcW w:w="1110" w:type="dxa"/>
            <w:tcBorders>
              <w:top w:val="single" w:color="auto" w:sz="4" w:space="0"/>
              <w:left w:val="single" w:color="auto" w:sz="4" w:space="0"/>
              <w:bottom w:val="single" w:color="auto" w:sz="4" w:space="0"/>
              <w:right w:val="single" w:color="auto" w:sz="4" w:space="0"/>
            </w:tcBorders>
            <w:noWrap w:val="0"/>
            <w:vAlign w:val="top"/>
          </w:tcPr>
          <w:p w14:paraId="695B515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品牌</w:t>
            </w:r>
          </w:p>
          <w:p w14:paraId="00E8B77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型号</w:t>
            </w:r>
          </w:p>
        </w:tc>
        <w:tc>
          <w:tcPr>
            <w:tcW w:w="1125" w:type="dxa"/>
            <w:tcBorders>
              <w:top w:val="single" w:color="auto" w:sz="4" w:space="0"/>
              <w:left w:val="single" w:color="auto" w:sz="4" w:space="0"/>
              <w:bottom w:val="single" w:color="auto" w:sz="4" w:space="0"/>
              <w:right w:val="single" w:color="auto" w:sz="4" w:space="0"/>
            </w:tcBorders>
            <w:noWrap w:val="0"/>
            <w:vAlign w:val="top"/>
          </w:tcPr>
          <w:p w14:paraId="23F69A0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中国环境标志认证证书编号</w:t>
            </w:r>
          </w:p>
        </w:tc>
        <w:tc>
          <w:tcPr>
            <w:tcW w:w="1380" w:type="dxa"/>
            <w:tcBorders>
              <w:top w:val="single" w:color="auto" w:sz="4" w:space="0"/>
              <w:left w:val="single" w:color="auto" w:sz="4" w:space="0"/>
              <w:bottom w:val="single" w:color="auto" w:sz="4" w:space="0"/>
              <w:right w:val="single" w:color="auto" w:sz="4" w:space="0"/>
            </w:tcBorders>
            <w:noWrap w:val="0"/>
            <w:vAlign w:val="top"/>
          </w:tcPr>
          <w:p w14:paraId="25268F1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认证证书有效截止日期</w:t>
            </w:r>
          </w:p>
        </w:tc>
        <w:tc>
          <w:tcPr>
            <w:tcW w:w="750" w:type="dxa"/>
            <w:tcBorders>
              <w:top w:val="single" w:color="auto" w:sz="4" w:space="0"/>
              <w:left w:val="single" w:color="auto" w:sz="4" w:space="0"/>
              <w:bottom w:val="single" w:color="auto" w:sz="4" w:space="0"/>
              <w:right w:val="single" w:color="auto" w:sz="4" w:space="0"/>
            </w:tcBorders>
            <w:noWrap w:val="0"/>
            <w:vAlign w:val="top"/>
          </w:tcPr>
          <w:p w14:paraId="45D20F6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数量</w:t>
            </w:r>
          </w:p>
        </w:tc>
        <w:tc>
          <w:tcPr>
            <w:tcW w:w="720" w:type="dxa"/>
            <w:tcBorders>
              <w:top w:val="single" w:color="auto" w:sz="4" w:space="0"/>
              <w:left w:val="single" w:color="auto" w:sz="4" w:space="0"/>
              <w:bottom w:val="single" w:color="auto" w:sz="4" w:space="0"/>
              <w:right w:val="single" w:color="auto" w:sz="4" w:space="0"/>
            </w:tcBorders>
            <w:noWrap w:val="0"/>
            <w:vAlign w:val="top"/>
          </w:tcPr>
          <w:p w14:paraId="58E4757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单价</w:t>
            </w:r>
          </w:p>
        </w:tc>
        <w:tc>
          <w:tcPr>
            <w:tcW w:w="705" w:type="dxa"/>
            <w:tcBorders>
              <w:top w:val="single" w:color="auto" w:sz="4" w:space="0"/>
              <w:left w:val="single" w:color="auto" w:sz="4" w:space="0"/>
              <w:bottom w:val="single" w:color="auto" w:sz="4" w:space="0"/>
              <w:right w:val="single" w:color="auto" w:sz="4" w:space="0"/>
            </w:tcBorders>
            <w:noWrap w:val="0"/>
            <w:vAlign w:val="top"/>
          </w:tcPr>
          <w:p w14:paraId="04E6FBC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总价</w:t>
            </w:r>
          </w:p>
        </w:tc>
      </w:tr>
      <w:tr w14:paraId="2102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6314DD6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28D1D64">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5BFA50E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0EC8E516">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FA28E70">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55D04C2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E29923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268A653A">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0BBC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67320C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D5C5D98">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4A29D7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6F6CBDB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78407117">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2A009B0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7810EB2E">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6964C91">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r w14:paraId="6D6B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noWrap w:val="0"/>
            <w:vAlign w:val="top"/>
          </w:tcPr>
          <w:p w14:paraId="7084CEBB">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755C4ED">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10" w:type="dxa"/>
            <w:tcBorders>
              <w:top w:val="single" w:color="auto" w:sz="4" w:space="0"/>
              <w:left w:val="single" w:color="auto" w:sz="4" w:space="0"/>
              <w:bottom w:val="single" w:color="auto" w:sz="4" w:space="0"/>
              <w:right w:val="single" w:color="auto" w:sz="4" w:space="0"/>
            </w:tcBorders>
            <w:noWrap w:val="0"/>
            <w:vAlign w:val="top"/>
          </w:tcPr>
          <w:p w14:paraId="2AF31F6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125" w:type="dxa"/>
            <w:tcBorders>
              <w:top w:val="single" w:color="auto" w:sz="4" w:space="0"/>
              <w:left w:val="single" w:color="auto" w:sz="4" w:space="0"/>
              <w:bottom w:val="single" w:color="auto" w:sz="4" w:space="0"/>
              <w:right w:val="single" w:color="auto" w:sz="4" w:space="0"/>
            </w:tcBorders>
            <w:noWrap w:val="0"/>
            <w:vAlign w:val="top"/>
          </w:tcPr>
          <w:p w14:paraId="7C57D10F">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1380" w:type="dxa"/>
            <w:tcBorders>
              <w:top w:val="single" w:color="auto" w:sz="4" w:space="0"/>
              <w:left w:val="single" w:color="auto" w:sz="4" w:space="0"/>
              <w:bottom w:val="single" w:color="auto" w:sz="4" w:space="0"/>
              <w:right w:val="single" w:color="auto" w:sz="4" w:space="0"/>
            </w:tcBorders>
            <w:noWrap w:val="0"/>
            <w:vAlign w:val="top"/>
          </w:tcPr>
          <w:p w14:paraId="1AF129F2">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top"/>
          </w:tcPr>
          <w:p w14:paraId="3E8ABF3C">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20" w:type="dxa"/>
            <w:tcBorders>
              <w:top w:val="single" w:color="auto" w:sz="4" w:space="0"/>
              <w:left w:val="single" w:color="auto" w:sz="4" w:space="0"/>
              <w:bottom w:val="single" w:color="auto" w:sz="4" w:space="0"/>
              <w:right w:val="single" w:color="auto" w:sz="4" w:space="0"/>
            </w:tcBorders>
            <w:noWrap w:val="0"/>
            <w:vAlign w:val="top"/>
          </w:tcPr>
          <w:p w14:paraId="4B97E75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6C8F429">
            <w:pPr>
              <w:keepNext w:val="0"/>
              <w:keepLines w:val="0"/>
              <w:pageBreakBefore w:val="0"/>
              <w:widowControl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p>
        </w:tc>
      </w:tr>
    </w:tbl>
    <w:p w14:paraId="454A715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7EABF02">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填报要求：</w:t>
      </w:r>
    </w:p>
    <w:p w14:paraId="20390387">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1.本表的设备名称、品牌型号、金额应与货物分项报价一览表一致。</w:t>
      </w:r>
    </w:p>
    <w:p w14:paraId="2F983EA3">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2.节能产品是指财政部和国家发展和改革委员会公布的《节能产品政府采购品目清单》中的产品。投标人须在投标文件中附该产品节能证书，否则评标委员会有权不予认可。</w:t>
      </w:r>
    </w:p>
    <w:p w14:paraId="4CFC28EF">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3.环境标志产品是指财政部、生态环境部发布的《环境标志产品政府采购品目清单》中的产品。投标人须在投标文件中附该产品环保证书，否则评委委员会有权不予认可。</w:t>
      </w:r>
    </w:p>
    <w:p w14:paraId="261556D1">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4.请投标人正确填写本表，所填内容将作为评审的依据。其内容或数据应与对应的证明资料相符。</w:t>
      </w:r>
    </w:p>
    <w:p w14:paraId="17507685">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bCs/>
          <w:sz w:val="24"/>
          <w:szCs w:val="24"/>
          <w:lang w:eastAsia="zh-CN"/>
        </w:rPr>
        <w:t>5.没有相关产品可不提供本表。</w:t>
      </w:r>
    </w:p>
    <w:p w14:paraId="3311F49D">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14C82BD">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71296D3C">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3B79E6F">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F39BFD0">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E0F715B">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63B187B">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58FC171">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0821EDB">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2E7122E">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496AEF1">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BF0F9AA">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7B0152A">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4C45FF8">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070F7498">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6DAC0B9">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631EA4A">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C3BC2FD">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134B17C">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71EC206">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AC942DB">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FC5F7AD">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066DA02">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E56DD7C">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DB84E4E">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DBE8487">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5B651631">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702B796">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2F378CEC">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143F12BF">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F3010B4">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3AB5D771">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760C8AE5">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6B1F1646">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797A5CB">
      <w:pPr>
        <w:pStyle w:val="14"/>
        <w:rPr>
          <w:rFonts w:hint="eastAsia" w:asciiTheme="minorEastAsia" w:hAnsiTheme="minorEastAsia" w:eastAsiaTheme="minorEastAsia" w:cstheme="minorEastAsia"/>
          <w:spacing w:val="24"/>
          <w:sz w:val="24"/>
          <w:szCs w:val="24"/>
          <w:lang w:val="en-US" w:eastAsia="zh-CN"/>
          <w14:textOutline w14:w="1537" w14:cap="flat" w14:cmpd="sng">
            <w14:solidFill>
              <w14:srgbClr w14:val="000000"/>
            </w14:solidFill>
            <w14:prstDash w14:val="solid"/>
            <w14:miter w14:val="0"/>
          </w14:textOutline>
        </w:rPr>
      </w:pPr>
    </w:p>
    <w:p w14:paraId="4C478A1F">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14D933A4">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eastAsia="Arial" w:cs="Arial"/>
          <w:b/>
          <w:snapToGrid w:val="0"/>
          <w:color w:val="000000"/>
          <w:kern w:val="0"/>
          <w:sz w:val="24"/>
          <w:szCs w:val="24"/>
          <w:lang w:val="en-US" w:eastAsia="zh-CN" w:bidi="ar-SA"/>
        </w:rPr>
      </w:pPr>
    </w:p>
    <w:p w14:paraId="4D9CF449">
      <w:pPr>
        <w:pStyle w:val="6"/>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r>
        <w:rPr>
          <w:rFonts w:hint="eastAsia" w:eastAsia="Arial" w:cs="Arial"/>
          <w:b/>
          <w:snapToGrid w:val="0"/>
          <w:color w:val="000000"/>
          <w:kern w:val="0"/>
          <w:sz w:val="24"/>
          <w:szCs w:val="24"/>
          <w:lang w:val="en-US" w:eastAsia="zh-CN" w:bidi="ar-SA"/>
        </w:rPr>
        <w:t>9.</w:t>
      </w:r>
      <w:r>
        <w:rPr>
          <w:rFonts w:hint="eastAsia" w:ascii="宋体" w:hAnsi="宋体" w:eastAsia="Arial" w:cs="Arial"/>
          <w:b/>
          <w:snapToGrid w:val="0"/>
          <w:color w:val="000000"/>
          <w:kern w:val="0"/>
          <w:sz w:val="24"/>
          <w:szCs w:val="24"/>
          <w:lang w:val="en-US" w:eastAsia="zh-CN" w:bidi="ar-SA"/>
        </w:rPr>
        <w:t>小企业、监狱企业或残疾人福利性单位声明函</w:t>
      </w:r>
      <w:r>
        <w:rPr>
          <w:rFonts w:hint="eastAsia" w:eastAsia="Arial" w:cs="Arial"/>
          <w:b/>
          <w:snapToGrid w:val="0"/>
          <w:color w:val="000000"/>
          <w:kern w:val="0"/>
          <w:sz w:val="24"/>
          <w:szCs w:val="24"/>
          <w:lang w:val="en-US" w:eastAsia="zh-CN" w:bidi="ar-SA"/>
        </w:rPr>
        <w:t>（对于专门面向中小企业采购的项目必须提供，不专门面向的项目可选择提供）</w:t>
      </w:r>
    </w:p>
    <w:p w14:paraId="20B967E1">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pPr>
    </w:p>
    <w:p w14:paraId="0B1D673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3"/>
          <w:sz w:val="36"/>
          <w:szCs w:val="36"/>
          <w14:textOutline w14:w="2306" w14:cap="flat" w14:cmpd="sng">
            <w14:solidFill>
              <w14:srgbClr w14:val="000000"/>
            </w14:solidFill>
            <w14:prstDash w14:val="solid"/>
            <w14:miter w14:val="0"/>
          </w14:textOutline>
        </w:rPr>
        <w:t>中小企业声明函（货物）格式</w:t>
      </w:r>
    </w:p>
    <w:p w14:paraId="7DF5D80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133772E8">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0"/>
          <w:sz w:val="24"/>
          <w:szCs w:val="24"/>
        </w:rPr>
        <w:t>库﹝2020﹞46号）的规定，本公司（联合体）参加（单位名称）的（项目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pacing w:val="14"/>
          <w:sz w:val="24"/>
          <w:szCs w:val="24"/>
        </w:rPr>
        <w:t>采购活动，</w:t>
      </w:r>
      <w:r>
        <w:rPr>
          <w:rFonts w:hint="eastAsia" w:asciiTheme="minorEastAsia" w:hAnsiTheme="minorEastAsia" w:eastAsiaTheme="minorEastAsia" w:cstheme="minorEastAsia"/>
          <w:spacing w:val="-86"/>
          <w:sz w:val="24"/>
          <w:szCs w:val="24"/>
          <w:lang w:val="en-US" w:eastAsia="zh-CN"/>
        </w:rPr>
        <w:t>提</w:t>
      </w:r>
      <w:r>
        <w:rPr>
          <w:rFonts w:hint="eastAsia" w:asciiTheme="minorEastAsia" w:hAnsiTheme="minorEastAsia" w:eastAsiaTheme="minorEastAsia" w:cstheme="minorEastAsia"/>
          <w:spacing w:val="14"/>
          <w:sz w:val="24"/>
          <w:szCs w:val="24"/>
        </w:rPr>
        <w:t>供的货物全部由符合政策要求的</w:t>
      </w:r>
      <w:r>
        <w:rPr>
          <w:rFonts w:hint="eastAsia" w:asciiTheme="minorEastAsia" w:hAnsiTheme="minorEastAsia" w:eastAsiaTheme="minorEastAsia" w:cstheme="minorEastAsia"/>
          <w:spacing w:val="13"/>
          <w:sz w:val="24"/>
          <w:szCs w:val="24"/>
        </w:rPr>
        <w:t>中小企业制造。相关企业（含联合体</w:t>
      </w:r>
      <w:r>
        <w:rPr>
          <w:rFonts w:hint="eastAsia" w:asciiTheme="minorEastAsia" w:hAnsiTheme="minorEastAsia" w:eastAsiaTheme="minorEastAsia" w:cstheme="minorEastAsia"/>
          <w:spacing w:val="8"/>
          <w:sz w:val="24"/>
          <w:szCs w:val="24"/>
        </w:rPr>
        <w:t>中的中小企业、签订分包意向协议的中小企业）的具体情况如下：</w:t>
      </w:r>
    </w:p>
    <w:p w14:paraId="31353870">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1.</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1"/>
          <w:sz w:val="24"/>
          <w:szCs w:val="24"/>
          <w:u w:val="single" w:color="auto"/>
        </w:rPr>
        <w:t>）</w:t>
      </w:r>
      <w:r>
        <w:rPr>
          <w:rFonts w:hint="eastAsia" w:asciiTheme="minorEastAsia" w:hAnsiTheme="minorEastAsia" w:eastAsiaTheme="minorEastAsia" w:cstheme="minorEastAsia"/>
          <w:spacing w:val="-41"/>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3"/>
          <w:sz w:val="24"/>
          <w:szCs w:val="24"/>
          <w:u w:val="single" w:color="auto"/>
        </w:rPr>
        <w:t>称</w:t>
      </w:r>
      <w:r>
        <w:rPr>
          <w:rFonts w:hint="eastAsia" w:asciiTheme="minorEastAsia" w:hAnsiTheme="minorEastAsia" w:eastAsiaTheme="minorEastAsia" w:cstheme="minorEastAsia"/>
          <w:spacing w:val="-40"/>
          <w:sz w:val="24"/>
          <w:szCs w:val="24"/>
          <w:u w:val="single" w:color="auto"/>
        </w:rPr>
        <w:t>）</w:t>
      </w:r>
      <w:r>
        <w:rPr>
          <w:rFonts w:hint="eastAsia" w:asciiTheme="minorEastAsia" w:hAnsiTheme="minorEastAsia" w:eastAsiaTheme="minorEastAsia" w:cstheme="minorEastAsia"/>
          <w:spacing w:val="-40"/>
          <w:sz w:val="24"/>
          <w:szCs w:val="24"/>
        </w:rPr>
        <w:t>，</w:t>
      </w:r>
      <w:r>
        <w:rPr>
          <w:rFonts w:hint="eastAsia" w:asciiTheme="minorEastAsia" w:hAnsiTheme="minorEastAsia" w:eastAsiaTheme="minorEastAsia" w:cstheme="minorEastAsia"/>
          <w:spacing w:val="3"/>
          <w:sz w:val="24"/>
          <w:szCs w:val="24"/>
        </w:rPr>
        <w:t>从业人员</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3"/>
          <w:sz w:val="24"/>
          <w:szCs w:val="24"/>
        </w:rPr>
        <w:t>人，</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3"/>
          <w:sz w:val="24"/>
          <w:szCs w:val="24"/>
        </w:rPr>
        <w:t>，属于</w:t>
      </w:r>
      <w:r>
        <w:rPr>
          <w:rFonts w:hint="eastAsia" w:asciiTheme="minorEastAsia" w:hAnsiTheme="minorEastAsia" w:eastAsiaTheme="minorEastAsia" w:cstheme="minorEastAsia"/>
          <w:spacing w:val="2"/>
          <w:sz w:val="24"/>
          <w:szCs w:val="24"/>
          <w:u w:val="single" w:color="auto"/>
        </w:rPr>
        <w:t>（中型企业、小型企业、微型企业</w:t>
      </w:r>
      <w:r>
        <w:rPr>
          <w:rFonts w:hint="eastAsia" w:asciiTheme="minorEastAsia" w:hAnsiTheme="minorEastAsia" w:eastAsiaTheme="minorEastAsia" w:cstheme="minorEastAsia"/>
          <w:spacing w:val="-51"/>
          <w:sz w:val="24"/>
          <w:szCs w:val="24"/>
          <w:u w:val="single" w:color="auto"/>
        </w:rPr>
        <w:t>）</w:t>
      </w:r>
      <w:r>
        <w:rPr>
          <w:rFonts w:hint="eastAsia" w:asciiTheme="minorEastAsia" w:hAnsiTheme="minorEastAsia" w:eastAsiaTheme="minorEastAsia" w:cstheme="minorEastAsia"/>
          <w:spacing w:val="-51"/>
          <w:sz w:val="24"/>
          <w:szCs w:val="24"/>
        </w:rPr>
        <w:t>；</w:t>
      </w:r>
    </w:p>
    <w:p w14:paraId="5AA4C4B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3"/>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w:t>
      </w:r>
      <w:r>
        <w:rPr>
          <w:rFonts w:hint="eastAsia" w:asciiTheme="minorEastAsia" w:hAnsiTheme="minorEastAsia" w:eastAsiaTheme="minorEastAsia" w:cstheme="minorEastAsia"/>
          <w:spacing w:val="7"/>
          <w:sz w:val="24"/>
          <w:szCs w:val="24"/>
          <w:u w:val="single" w:color="auto"/>
        </w:rPr>
        <w:t>（标的名称</w:t>
      </w:r>
      <w:r>
        <w:rPr>
          <w:rFonts w:hint="eastAsia" w:asciiTheme="minorEastAsia" w:hAnsiTheme="minorEastAsia" w:eastAsiaTheme="minorEastAsia" w:cstheme="minorEastAsia"/>
          <w:spacing w:val="-43"/>
          <w:sz w:val="24"/>
          <w:szCs w:val="24"/>
          <w:u w:val="single" w:color="auto"/>
        </w:rPr>
        <w:t>）</w:t>
      </w:r>
      <w:r>
        <w:rPr>
          <w:rFonts w:hint="eastAsia" w:asciiTheme="minorEastAsia" w:hAnsiTheme="minorEastAsia" w:eastAsiaTheme="minorEastAsia" w:cstheme="minorEastAsia"/>
          <w:spacing w:val="-43"/>
          <w:sz w:val="24"/>
          <w:szCs w:val="24"/>
        </w:rPr>
        <w:t>，</w:t>
      </w:r>
      <w:r>
        <w:rPr>
          <w:rFonts w:hint="eastAsia" w:asciiTheme="minorEastAsia" w:hAnsiTheme="minorEastAsia" w:eastAsiaTheme="minorEastAsia" w:cstheme="minorEastAsia"/>
          <w:spacing w:val="7"/>
          <w:sz w:val="24"/>
          <w:szCs w:val="24"/>
        </w:rPr>
        <w:t>属于</w:t>
      </w:r>
      <w:r>
        <w:rPr>
          <w:rFonts w:hint="eastAsia" w:asciiTheme="minorEastAsia" w:hAnsiTheme="minorEastAsia" w:eastAsiaTheme="minorEastAsia" w:cstheme="minorEastAsia"/>
          <w:spacing w:val="7"/>
          <w:sz w:val="24"/>
          <w:szCs w:val="24"/>
          <w:u w:val="single" w:color="auto"/>
        </w:rPr>
        <w:t>（采购文件中明确的所属行业）</w:t>
      </w:r>
      <w:r>
        <w:rPr>
          <w:rFonts w:hint="eastAsia" w:asciiTheme="minorEastAsia" w:hAnsiTheme="minorEastAsia" w:eastAsiaTheme="minorEastAsia" w:cstheme="minorEastAsia"/>
          <w:spacing w:val="7"/>
          <w:sz w:val="24"/>
          <w:szCs w:val="24"/>
        </w:rPr>
        <w:t>行业；制造商为</w:t>
      </w:r>
      <w:r>
        <w:rPr>
          <w:rFonts w:hint="eastAsia" w:asciiTheme="minorEastAsia" w:hAnsiTheme="minorEastAsia" w:eastAsiaTheme="minorEastAsia" w:cstheme="minorEastAsia"/>
          <w:spacing w:val="7"/>
          <w:sz w:val="24"/>
          <w:szCs w:val="24"/>
          <w:u w:val="single" w:color="auto"/>
        </w:rPr>
        <w:t>（企业名</w:t>
      </w:r>
      <w:r>
        <w:rPr>
          <w:rFonts w:hint="eastAsia" w:asciiTheme="minorEastAsia" w:hAnsiTheme="minorEastAsia" w:eastAsiaTheme="minorEastAsia" w:cstheme="minorEastAsia"/>
          <w:spacing w:val="-5"/>
          <w:sz w:val="24"/>
          <w:szCs w:val="24"/>
          <w:u w:val="single" w:color="auto"/>
        </w:rPr>
        <w:t>称</w:t>
      </w:r>
      <w:r>
        <w:rPr>
          <w:rFonts w:hint="eastAsia" w:asciiTheme="minorEastAsia" w:hAnsiTheme="minorEastAsia" w:eastAsiaTheme="minorEastAsia" w:cstheme="minorEastAsia"/>
          <w:spacing w:val="-59"/>
          <w:w w:val="94"/>
          <w:sz w:val="24"/>
          <w:szCs w:val="24"/>
          <w:u w:val="single" w:color="auto"/>
        </w:rPr>
        <w:t>）</w:t>
      </w:r>
      <w:r>
        <w:rPr>
          <w:rFonts w:hint="eastAsia" w:asciiTheme="minorEastAsia" w:hAnsiTheme="minorEastAsia" w:eastAsiaTheme="minorEastAsia" w:cstheme="minorEastAsia"/>
          <w:spacing w:val="-59"/>
          <w:w w:val="94"/>
          <w:sz w:val="24"/>
          <w:szCs w:val="24"/>
        </w:rPr>
        <w:t>，</w:t>
      </w:r>
      <w:r>
        <w:rPr>
          <w:rFonts w:hint="eastAsia" w:asciiTheme="minorEastAsia" w:hAnsiTheme="minorEastAsia" w:eastAsiaTheme="minorEastAsia" w:cstheme="minorEastAsia"/>
          <w:spacing w:val="-5"/>
          <w:sz w:val="24"/>
          <w:szCs w:val="24"/>
        </w:rPr>
        <w:t>从业人员</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5"/>
          <w:sz w:val="24"/>
          <w:szCs w:val="24"/>
        </w:rPr>
        <w:t>人，营业收入为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rPr>
        <w:t>万元，资产总额为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5"/>
          <w:sz w:val="24"/>
          <w:szCs w:val="24"/>
        </w:rPr>
        <w:t>万元，属于</w:t>
      </w:r>
      <w:r>
        <w:rPr>
          <w:rFonts w:hint="eastAsia" w:asciiTheme="minorEastAsia" w:hAnsiTheme="minorEastAsia" w:eastAsiaTheme="minorEastAsia" w:cstheme="minorEastAsia"/>
          <w:spacing w:val="-5"/>
          <w:sz w:val="24"/>
          <w:szCs w:val="24"/>
          <w:u w:val="single" w:color="auto"/>
        </w:rPr>
        <w:t>（中</w:t>
      </w:r>
      <w:r>
        <w:rPr>
          <w:rFonts w:hint="eastAsia" w:asciiTheme="minorEastAsia" w:hAnsiTheme="minorEastAsia" w:eastAsiaTheme="minorEastAsia" w:cstheme="minorEastAsia"/>
          <w:spacing w:val="9"/>
          <w:sz w:val="24"/>
          <w:szCs w:val="24"/>
          <w:u w:val="single" w:color="auto"/>
        </w:rPr>
        <w:t>型企业、小型企业、微型企业</w:t>
      </w:r>
      <w:r>
        <w:rPr>
          <w:rFonts w:hint="eastAsia" w:asciiTheme="minorEastAsia" w:hAnsiTheme="minorEastAsia" w:eastAsiaTheme="minorEastAsia" w:cstheme="minorEastAsia"/>
          <w:spacing w:val="-48"/>
          <w:sz w:val="24"/>
          <w:szCs w:val="24"/>
          <w:u w:val="single" w:color="auto"/>
        </w:rPr>
        <w:t>）</w:t>
      </w:r>
      <w:r>
        <w:rPr>
          <w:rFonts w:hint="eastAsia" w:asciiTheme="minorEastAsia" w:hAnsiTheme="minorEastAsia" w:eastAsiaTheme="minorEastAsia" w:cstheme="minorEastAsia"/>
          <w:spacing w:val="-48"/>
          <w:sz w:val="24"/>
          <w:szCs w:val="24"/>
        </w:rPr>
        <w:t>；</w:t>
      </w:r>
    </w:p>
    <w:p w14:paraId="1195845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6D64FC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14:paraId="42EAD73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以上企业，不属于大企业的分支机构，不存在控股股东为大企业的情形，也不存在与大企业的负责人为同一人的情形。</w:t>
      </w:r>
    </w:p>
    <w:p w14:paraId="07084CD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本企业对上述声明内容的真实性负责。如有虚假，将依法承担相应责任。</w:t>
      </w:r>
    </w:p>
    <w:p w14:paraId="5C6F171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6" w:firstLineChars="200"/>
        <w:jc w:val="both"/>
        <w:textAlignment w:val="baseline"/>
        <w:rPr>
          <w:rFonts w:hint="eastAsia" w:asciiTheme="minorEastAsia" w:hAnsiTheme="minorEastAsia" w:eastAsiaTheme="minorEastAsia" w:cstheme="minorEastAsia"/>
          <w:spacing w:val="4"/>
          <w:sz w:val="24"/>
          <w:szCs w:val="24"/>
        </w:rPr>
      </w:pPr>
    </w:p>
    <w:p w14:paraId="012EAAE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553E3D4">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3838" w:firstLineChars="19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p>
    <w:p w14:paraId="4C4C61CB">
      <w:pPr>
        <w:keepNext w:val="0"/>
        <w:keepLines w:val="0"/>
        <w:pageBreakBefore w:val="0"/>
        <w:kinsoku/>
        <w:wordWrap w:val="0"/>
        <w:overflowPunct/>
        <w:topLinePunct w:val="0"/>
        <w:bidi w:val="0"/>
        <w:spacing w:line="360" w:lineRule="auto"/>
        <w:ind w:firstLine="3600" w:firstLineChars="15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56310C1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10080" w:firstLineChars="4200"/>
        <w:jc w:val="both"/>
        <w:textAlignment w:val="baseline"/>
        <w:rPr>
          <w:rFonts w:hint="eastAsia" w:asciiTheme="minorEastAsia" w:hAnsiTheme="minorEastAsia" w:eastAsiaTheme="minorEastAsia" w:cstheme="minorEastAsia"/>
          <w:sz w:val="24"/>
          <w:szCs w:val="24"/>
        </w:rPr>
      </w:pPr>
    </w:p>
    <w:p w14:paraId="5998907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01788484">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9"/>
          <w:sz w:val="24"/>
          <w:szCs w:val="24"/>
          <w:lang w:eastAsia="zh-CN"/>
        </w:rPr>
      </w:pPr>
      <w:r>
        <w:rPr>
          <w:rFonts w:hint="eastAsia" w:asciiTheme="minorEastAsia" w:hAnsiTheme="minorEastAsia" w:eastAsiaTheme="minorEastAsia" w:cstheme="minorEastAsia"/>
          <w:spacing w:val="9"/>
          <w:sz w:val="24"/>
          <w:szCs w:val="24"/>
          <w:lang w:val="en-US"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r>
        <w:rPr>
          <w:rFonts w:hint="eastAsia" w:asciiTheme="minorEastAsia" w:hAnsiTheme="minorEastAsia" w:eastAsiaTheme="minorEastAsia" w:cstheme="minorEastAsia"/>
          <w:spacing w:val="9"/>
          <w:sz w:val="24"/>
          <w:szCs w:val="24"/>
          <w:lang w:eastAsia="zh-CN"/>
        </w:rPr>
        <w:t>。</w:t>
      </w:r>
    </w:p>
    <w:p w14:paraId="3260EABA">
      <w:pPr>
        <w:pStyle w:val="33"/>
        <w:rPr>
          <w:rFonts w:hint="eastAsia" w:asciiTheme="minorEastAsia" w:hAnsiTheme="minorEastAsia" w:eastAsiaTheme="minorEastAsia" w:cstheme="minorEastAsia"/>
          <w:spacing w:val="9"/>
          <w:sz w:val="24"/>
          <w:szCs w:val="24"/>
          <w:lang w:eastAsia="zh-CN"/>
        </w:rPr>
        <w:sectPr>
          <w:pgSz w:w="11907" w:h="16840"/>
          <w:pgMar w:top="1440" w:right="1800" w:bottom="1440" w:left="1800" w:header="878" w:footer="886" w:gutter="0"/>
          <w:pgNumType w:fmt="decimal"/>
          <w:cols w:space="720" w:num="1"/>
        </w:sectPr>
      </w:pPr>
    </w:p>
    <w:p w14:paraId="4C5D37E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14:textOutline w14:w="2306" w14:cap="flat" w14:cmpd="sng">
            <w14:solidFill>
              <w14:srgbClr w14:val="000000"/>
            </w14:solidFill>
            <w14:prstDash w14:val="solid"/>
            <w14:miter w14:val="0"/>
          </w14:textOutline>
        </w:rPr>
        <w:t>残疾人福利性单位声明函格式</w:t>
      </w:r>
    </w:p>
    <w:p w14:paraId="1CB3FA1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26741176">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本单位郑重声明，根据《财政部民政部中国残疾人联合会关于促进残疾人就</w:t>
      </w:r>
    </w:p>
    <w:p w14:paraId="7D27FD0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业政府采购政策的通知》（财库〔2017〕141号）的规定，本单位</w:t>
      </w: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（请进行选择</w:t>
      </w:r>
      <w:r>
        <w:rPr>
          <w:rFonts w:hint="eastAsia" w:asciiTheme="minorEastAsia" w:hAnsiTheme="minorEastAsia" w:eastAsiaTheme="minorEastAsia" w:cstheme="minorEastAsia"/>
          <w:spacing w:val="-46"/>
          <w:sz w:val="24"/>
          <w:szCs w:val="24"/>
          <w14:textOutline w14:w="1537" w14:cap="flat" w14:cmpd="sng">
            <w14:solidFill>
              <w14:srgbClr w14:val="000000"/>
            </w14:solidFill>
            <w14:prstDash w14:val="solid"/>
            <w14:miter w14:val="0"/>
          </w14:textOutline>
        </w:rPr>
        <w:t>）</w:t>
      </w:r>
      <w:r>
        <w:rPr>
          <w:rFonts w:hint="eastAsia" w:asciiTheme="minorEastAsia" w:hAnsiTheme="minorEastAsia" w:eastAsiaTheme="minorEastAsia" w:cstheme="minorEastAsia"/>
          <w:spacing w:val="-46"/>
          <w:sz w:val="24"/>
          <w:szCs w:val="24"/>
        </w:rPr>
        <w:t>：</w:t>
      </w:r>
    </w:p>
    <w:p w14:paraId="1E0D831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不属于符合条件的残疾人福利性单位。</w:t>
      </w:r>
    </w:p>
    <w:p w14:paraId="5D98E7F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rPr>
        <w:t>且本单位参加单位的项目</w:t>
      </w:r>
      <w:r>
        <w:rPr>
          <w:rFonts w:hint="eastAsia" w:asciiTheme="minorEastAsia" w:hAnsiTheme="minorEastAsia" w:eastAsiaTheme="minorEastAsia" w:cstheme="minorEastAsia"/>
          <w:spacing w:val="21"/>
          <w:sz w:val="24"/>
          <w:szCs w:val="24"/>
        </w:rPr>
        <w:t>采购活动</w:t>
      </w:r>
      <w:r>
        <w:rPr>
          <w:rFonts w:hint="eastAsia" w:asciiTheme="minorEastAsia" w:hAnsiTheme="minorEastAsia" w:eastAsiaTheme="minorEastAsia" w:cstheme="minorEastAsia"/>
          <w:spacing w:val="21"/>
          <w:sz w:val="24"/>
          <w:szCs w:val="24"/>
          <w:lang w:val="en-US" w:eastAsia="zh-CN"/>
        </w:rPr>
        <w:t>提</w:t>
      </w:r>
      <w:r>
        <w:rPr>
          <w:rFonts w:hint="eastAsia" w:asciiTheme="minorEastAsia" w:hAnsiTheme="minorEastAsia" w:eastAsiaTheme="minorEastAsia" w:cstheme="minorEastAsia"/>
          <w:spacing w:val="21"/>
          <w:sz w:val="24"/>
          <w:szCs w:val="24"/>
        </w:rPr>
        <w:t>供本单位制造的货物（由本单位承担工程/</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供服务</w:t>
      </w:r>
      <w:r>
        <w:rPr>
          <w:rFonts w:hint="eastAsia" w:asciiTheme="minorEastAsia" w:hAnsiTheme="minorEastAsia" w:eastAsiaTheme="minorEastAsia" w:cstheme="minorEastAsia"/>
          <w:spacing w:val="-62"/>
          <w:sz w:val="24"/>
          <w:szCs w:val="24"/>
        </w:rPr>
        <w:t>），</w:t>
      </w:r>
      <w:r>
        <w:rPr>
          <w:rFonts w:hint="eastAsia" w:asciiTheme="minorEastAsia" w:hAnsiTheme="minorEastAsia" w:eastAsiaTheme="minorEastAsia" w:cstheme="minorEastAsia"/>
          <w:spacing w:val="21"/>
          <w:sz w:val="24"/>
          <w:szCs w:val="24"/>
        </w:rPr>
        <w:t>或者</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供其他残</w:t>
      </w:r>
      <w:r>
        <w:rPr>
          <w:rFonts w:hint="eastAsia" w:asciiTheme="minorEastAsia" w:hAnsiTheme="minorEastAsia" w:eastAsiaTheme="minorEastAsia" w:cstheme="minorEastAsia"/>
          <w:spacing w:val="7"/>
          <w:sz w:val="24"/>
          <w:szCs w:val="24"/>
        </w:rPr>
        <w:t>疾人福利性单位制造的货物（不包括使用非残疾人福利性单位注册商标的货物）。</w:t>
      </w:r>
    </w:p>
    <w:p w14:paraId="1EBE7427">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14:textOutline w14:w="1537" w14:cap="flat" w14:cmpd="sng">
            <w14:solidFill>
              <w14:srgbClr w14:val="000000"/>
            </w14:solidFill>
            <w14:prstDash w14:val="solid"/>
            <w14:miter w14:val="0"/>
          </w14:textOutline>
        </w:rPr>
        <w:t>承担相应责任。</w:t>
      </w:r>
    </w:p>
    <w:p w14:paraId="0D1C82E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6FB9C7B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C74625A">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单位名称（盖章</w:t>
      </w:r>
      <w:r>
        <w:rPr>
          <w:rFonts w:hint="eastAsia" w:asciiTheme="minorEastAsia" w:hAnsiTheme="minorEastAsia" w:eastAsiaTheme="minorEastAsia" w:cstheme="minorEastAsia"/>
          <w:spacing w:val="-60"/>
          <w:position w:val="26"/>
          <w:sz w:val="24"/>
          <w:szCs w:val="24"/>
        </w:rPr>
        <w:t>）：</w:t>
      </w:r>
    </w:p>
    <w:p w14:paraId="4FAE7930">
      <w:pPr>
        <w:keepNext w:val="0"/>
        <w:keepLines w:val="0"/>
        <w:pageBreakBefore w:val="0"/>
        <w:widowControl w:val="0"/>
        <w:kinsoku/>
        <w:wordWrap w:val="0"/>
        <w:overflowPunct/>
        <w:topLinePunct w:val="0"/>
        <w:autoSpaceDE w:val="0"/>
        <w:autoSpaceDN w:val="0"/>
        <w:bidi w:val="0"/>
        <w:adjustRightInd w:val="0"/>
        <w:spacing w:line="360" w:lineRule="auto"/>
        <w:ind w:firstLine="5152" w:firstLineChars="23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C416C0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0E71918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p>
    <w:p w14:paraId="15F91056">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056955E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17E7A09A">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388E83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1AB6243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771FC4F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29736E4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3A8A9BC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p>
    <w:p w14:paraId="422AE35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sz w:val="28"/>
          <w:szCs w:val="28"/>
          <w:lang w:val="en-US" w:eastAsia="zh-CN"/>
        </w:rPr>
      </w:pPr>
      <w:r>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t>监狱企业声明函格式</w:t>
      </w:r>
    </w:p>
    <w:p w14:paraId="6E06450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lang w:eastAsia="zh-CN"/>
        </w:rPr>
      </w:pPr>
    </w:p>
    <w:p w14:paraId="2041D29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2B56039F">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本企业对上述声明的真实性负责。如有虚假，将依法承担相应责任。</w:t>
      </w:r>
    </w:p>
    <w:p w14:paraId="3233903C">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w:t>
      </w:r>
    </w:p>
    <w:p w14:paraId="64BDE594">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企业名称（盖章）： </w:t>
      </w:r>
    </w:p>
    <w:p w14:paraId="71414050">
      <w:pPr>
        <w:keepNext w:val="0"/>
        <w:keepLines w:val="0"/>
        <w:pageBreakBefore w:val="0"/>
        <w:kinsoku/>
        <w:wordWrap w:val="0"/>
        <w:overflowPunct/>
        <w:topLinePunct w:val="0"/>
        <w:bidi w:val="0"/>
        <w:spacing w:line="360" w:lineRule="auto"/>
        <w:ind w:firstLine="4320" w:firstLineChars="18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30DCEEF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pPr>
    </w:p>
    <w:p w14:paraId="73096B9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000000"/>
          <w:spacing w:val="8"/>
          <w:kern w:val="0"/>
          <w:position w:val="26"/>
          <w:sz w:val="24"/>
          <w:szCs w:val="24"/>
          <w:lang w:val="en-US" w:eastAsia="en-US" w:bidi="ar-SA"/>
        </w:rPr>
      </w:pPr>
      <w:r>
        <w:rPr>
          <w:rFonts w:hint="eastAsia" w:asciiTheme="minorEastAsia" w:hAnsiTheme="minorEastAsia" w:eastAsiaTheme="minorEastAsia" w:cstheme="minorEastAsia"/>
          <w:b/>
          <w:bCs/>
          <w:snapToGrid w:val="0"/>
          <w:color w:val="000000"/>
          <w:spacing w:val="8"/>
          <w:kern w:val="0"/>
          <w:position w:val="26"/>
          <w:sz w:val="24"/>
          <w:szCs w:val="24"/>
          <w:lang w:val="en-US" w:eastAsia="zh-CN" w:bidi="ar-SA"/>
        </w:rPr>
        <w:t>10.招标文件要求的其它材料及投标人认为有必要提供的材料。</w:t>
      </w:r>
    </w:p>
    <w:sectPr>
      <w:headerReference r:id="rId17" w:type="default"/>
      <w:footerReference r:id="rId18"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16" w:usb3="00000000" w:csb0="6006009F" w:csb1="DFD70000"/>
  </w:font>
  <w:font w:name="ˎ̥">
    <w:altName w:val="微软雅黑"/>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B4FA">
    <w:pPr>
      <w:spacing w:line="189" w:lineRule="auto"/>
      <w:ind w:left="4547"/>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1AC21">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01AC21">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2333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03816">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72B93">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CA72B93">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381FC">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63919">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B863919">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7A577">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6D765D">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96D765D">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70508">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7CAE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887CAEF">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003EE">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CBF8FE">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ACBF8FE">
                    <w:pPr>
                      <w:pStyle w:val="11"/>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598C0">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2B145">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2631D">
    <w:pPr>
      <w:pStyle w:val="1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C14F2">
    <w:pPr>
      <w:pStyle w:val="1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3F878">
    <w:pPr>
      <w:pStyle w:val="13"/>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38BA">
    <w:pPr>
      <w:pStyle w:val="1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81CE3">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BB6E61"/>
    <w:multiLevelType w:val="singleLevel"/>
    <w:tmpl w:val="A0BB6E61"/>
    <w:lvl w:ilvl="0" w:tentative="0">
      <w:start w:val="1"/>
      <w:numFmt w:val="decimal"/>
      <w:suff w:val="nothing"/>
      <w:lvlText w:val="%1"/>
      <w:lvlJc w:val="left"/>
      <w:pPr>
        <w:tabs>
          <w:tab w:val="left" w:pos="0"/>
        </w:tabs>
        <w:ind w:left="454" w:hanging="454"/>
      </w:pPr>
      <w:rPr>
        <w:rFonts w:hint="default"/>
      </w:rPr>
    </w:lvl>
  </w:abstractNum>
  <w:abstractNum w:abstractNumId="1">
    <w:nsid w:val="CEB4317B"/>
    <w:multiLevelType w:val="singleLevel"/>
    <w:tmpl w:val="CEB4317B"/>
    <w:lvl w:ilvl="0" w:tentative="0">
      <w:start w:val="5"/>
      <w:numFmt w:val="decimal"/>
      <w:lvlText w:val="%1."/>
      <w:lvlJc w:val="left"/>
      <w:pPr>
        <w:tabs>
          <w:tab w:val="left" w:pos="312"/>
        </w:tabs>
      </w:pPr>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038491D"/>
    <w:multiLevelType w:val="singleLevel"/>
    <w:tmpl w:val="D038491D"/>
    <w:lvl w:ilvl="0" w:tentative="0">
      <w:start w:val="1"/>
      <w:numFmt w:val="decimal"/>
      <w:suff w:val="nothing"/>
      <w:lvlText w:val="%1、"/>
      <w:lvlJc w:val="left"/>
    </w:lvl>
  </w:abstractNum>
  <w:abstractNum w:abstractNumId="4">
    <w:nsid w:val="F5E03D5D"/>
    <w:multiLevelType w:val="singleLevel"/>
    <w:tmpl w:val="F5E03D5D"/>
    <w:lvl w:ilvl="0" w:tentative="0">
      <w:start w:val="1"/>
      <w:numFmt w:val="decimal"/>
      <w:suff w:val="nothing"/>
      <w:lvlText w:val="%1"/>
      <w:lvlJc w:val="left"/>
      <w:pPr>
        <w:tabs>
          <w:tab w:val="left" w:pos="0"/>
        </w:tabs>
        <w:ind w:left="454" w:hanging="454"/>
      </w:pPr>
      <w:rPr>
        <w:rFonts w:hint="default"/>
      </w:rPr>
    </w:lvl>
  </w:abstractNum>
  <w:abstractNum w:abstractNumId="5">
    <w:nsid w:val="FFEFC674"/>
    <w:multiLevelType w:val="singleLevel"/>
    <w:tmpl w:val="FFEFC674"/>
    <w:lvl w:ilvl="0" w:tentative="0">
      <w:start w:val="1"/>
      <w:numFmt w:val="decimal"/>
      <w:suff w:val="nothing"/>
      <w:lvlText w:val="（%1）"/>
      <w:lvlJc w:val="left"/>
    </w:lvl>
  </w:abstractNum>
  <w:abstractNum w:abstractNumId="6">
    <w:nsid w:val="3CFF97C4"/>
    <w:multiLevelType w:val="singleLevel"/>
    <w:tmpl w:val="3CFF97C4"/>
    <w:lvl w:ilvl="0" w:tentative="0">
      <w:start w:val="1"/>
      <w:numFmt w:val="chineseCounting"/>
      <w:suff w:val="nothing"/>
      <w:lvlText w:val="%1、"/>
      <w:lvlJc w:val="left"/>
      <w:rPr>
        <w:rFonts w:hint="eastAsia"/>
      </w:rPr>
    </w:lvl>
  </w:abstractNum>
  <w:abstractNum w:abstractNumId="7">
    <w:nsid w:val="4C2BBA5D"/>
    <w:multiLevelType w:val="singleLevel"/>
    <w:tmpl w:val="4C2BBA5D"/>
    <w:lvl w:ilvl="0" w:tentative="0">
      <w:start w:val="1"/>
      <w:numFmt w:val="decimal"/>
      <w:suff w:val="nothing"/>
      <w:lvlText w:val="%1、"/>
      <w:lvlJc w:val="left"/>
    </w:lvl>
  </w:abstractNum>
  <w:abstractNum w:abstractNumId="8">
    <w:nsid w:val="5D7BE5FA"/>
    <w:multiLevelType w:val="singleLevel"/>
    <w:tmpl w:val="5D7BE5FA"/>
    <w:lvl w:ilvl="0" w:tentative="0">
      <w:start w:val="1"/>
      <w:numFmt w:val="decimal"/>
      <w:suff w:val="nothing"/>
      <w:lvlText w:val="%1、"/>
      <w:lvlJc w:val="left"/>
    </w:lvl>
  </w:abstractNum>
  <w:abstractNum w:abstractNumId="9">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31"/>
      <w:suff w:val="nothing"/>
      <w:lvlText w:val="%1%2　"/>
      <w:lvlJc w:val="left"/>
      <w:pPr>
        <w:ind w:left="0" w:firstLine="0"/>
      </w:pPr>
      <w:rPr>
        <w:rFonts w:hint="eastAsia" w:ascii="黑体" w:hAnsi="Times New Roman" w:eastAsia="黑体"/>
        <w:b w:val="0"/>
        <w:i w:val="0"/>
        <w:sz w:val="21"/>
      </w:rPr>
    </w:lvl>
    <w:lvl w:ilvl="2" w:tentative="0">
      <w:start w:val="1"/>
      <w:numFmt w:val="decimal"/>
      <w:pStyle w:val="30"/>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74883D03"/>
    <w:multiLevelType w:val="singleLevel"/>
    <w:tmpl w:val="74883D03"/>
    <w:lvl w:ilvl="0" w:tentative="0">
      <w:start w:val="1"/>
      <w:numFmt w:val="decimal"/>
      <w:lvlText w:val="%1."/>
      <w:lvlJc w:val="left"/>
      <w:pPr>
        <w:tabs>
          <w:tab w:val="left" w:pos="312"/>
        </w:tabs>
      </w:pPr>
    </w:lvl>
  </w:abstractNum>
  <w:abstractNum w:abstractNumId="11">
    <w:nsid w:val="7A0F6431"/>
    <w:multiLevelType w:val="singleLevel"/>
    <w:tmpl w:val="7A0F6431"/>
    <w:lvl w:ilvl="0" w:tentative="0">
      <w:start w:val="1"/>
      <w:numFmt w:val="decimal"/>
      <w:suff w:val="space"/>
      <w:lvlText w:val="%1."/>
      <w:lvlJc w:val="left"/>
    </w:lvl>
  </w:abstractNum>
  <w:num w:numId="1">
    <w:abstractNumId w:val="9"/>
  </w:num>
  <w:num w:numId="2">
    <w:abstractNumId w:val="1"/>
  </w:num>
  <w:num w:numId="3">
    <w:abstractNumId w:val="4"/>
  </w:num>
  <w:num w:numId="4">
    <w:abstractNumId w:val="6"/>
  </w:num>
  <w:num w:numId="5">
    <w:abstractNumId w:val="10"/>
  </w:num>
  <w:num w:numId="6">
    <w:abstractNumId w:val="0"/>
  </w:num>
  <w:num w:numId="7">
    <w:abstractNumId w:val="7"/>
  </w:num>
  <w:num w:numId="8">
    <w:abstractNumId w:val="3"/>
  </w:num>
  <w:num w:numId="9">
    <w:abstractNumId w:val="8"/>
  </w:num>
  <w:num w:numId="10">
    <w:abstractNumId w:val="11"/>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MWVlZWVkY2UzNDQwNDJlMDFiNjgyOGQxYmM0ZWZkYWEifQ=="/>
  </w:docVars>
  <w:rsids>
    <w:rsidRoot w:val="00000000"/>
    <w:rsid w:val="00621C19"/>
    <w:rsid w:val="0096273C"/>
    <w:rsid w:val="00D24FF0"/>
    <w:rsid w:val="014E35A1"/>
    <w:rsid w:val="01C02D71"/>
    <w:rsid w:val="023E759B"/>
    <w:rsid w:val="02427F54"/>
    <w:rsid w:val="027730B6"/>
    <w:rsid w:val="027D6FA2"/>
    <w:rsid w:val="029C3A3B"/>
    <w:rsid w:val="02FA03F5"/>
    <w:rsid w:val="03053967"/>
    <w:rsid w:val="03080D45"/>
    <w:rsid w:val="03217B69"/>
    <w:rsid w:val="039A65F4"/>
    <w:rsid w:val="03C26B83"/>
    <w:rsid w:val="03CC315E"/>
    <w:rsid w:val="03DF5A69"/>
    <w:rsid w:val="044921B6"/>
    <w:rsid w:val="046E59EF"/>
    <w:rsid w:val="04C01E68"/>
    <w:rsid w:val="050D556D"/>
    <w:rsid w:val="051A2871"/>
    <w:rsid w:val="05234F67"/>
    <w:rsid w:val="05545C1C"/>
    <w:rsid w:val="055748A3"/>
    <w:rsid w:val="059A3EA8"/>
    <w:rsid w:val="0654565B"/>
    <w:rsid w:val="06593C39"/>
    <w:rsid w:val="06787E06"/>
    <w:rsid w:val="06AF4861"/>
    <w:rsid w:val="06B0495B"/>
    <w:rsid w:val="06C93A28"/>
    <w:rsid w:val="06E37C8B"/>
    <w:rsid w:val="06E772CF"/>
    <w:rsid w:val="06F83227"/>
    <w:rsid w:val="076721B4"/>
    <w:rsid w:val="08805332"/>
    <w:rsid w:val="08A35757"/>
    <w:rsid w:val="08CB596A"/>
    <w:rsid w:val="092D385C"/>
    <w:rsid w:val="09684744"/>
    <w:rsid w:val="09A129E2"/>
    <w:rsid w:val="09CC6764"/>
    <w:rsid w:val="09E3271C"/>
    <w:rsid w:val="0A29644D"/>
    <w:rsid w:val="0A437032"/>
    <w:rsid w:val="0A633B33"/>
    <w:rsid w:val="0AB46C2A"/>
    <w:rsid w:val="0ABC7CF1"/>
    <w:rsid w:val="0ABE6FC5"/>
    <w:rsid w:val="0AD86A92"/>
    <w:rsid w:val="0B3B7AF5"/>
    <w:rsid w:val="0B3C24F6"/>
    <w:rsid w:val="0BAF08E4"/>
    <w:rsid w:val="0BC76E66"/>
    <w:rsid w:val="0BF0521B"/>
    <w:rsid w:val="0C70413C"/>
    <w:rsid w:val="0CB101B0"/>
    <w:rsid w:val="0CBD4DA7"/>
    <w:rsid w:val="0CF900A3"/>
    <w:rsid w:val="0D9A718E"/>
    <w:rsid w:val="0DA859D3"/>
    <w:rsid w:val="0DD30B7C"/>
    <w:rsid w:val="0DE12D64"/>
    <w:rsid w:val="0E307EEE"/>
    <w:rsid w:val="0E657812"/>
    <w:rsid w:val="0EE83F9D"/>
    <w:rsid w:val="0F0D035A"/>
    <w:rsid w:val="0FB87AA7"/>
    <w:rsid w:val="0FD03EC2"/>
    <w:rsid w:val="0FE34B24"/>
    <w:rsid w:val="102C0845"/>
    <w:rsid w:val="104F3F68"/>
    <w:rsid w:val="10B145AD"/>
    <w:rsid w:val="113E7D24"/>
    <w:rsid w:val="115A7068"/>
    <w:rsid w:val="11620280"/>
    <w:rsid w:val="117B59FC"/>
    <w:rsid w:val="117D2D56"/>
    <w:rsid w:val="11B43A6A"/>
    <w:rsid w:val="11B5429E"/>
    <w:rsid w:val="121A79BB"/>
    <w:rsid w:val="122675E2"/>
    <w:rsid w:val="12417927"/>
    <w:rsid w:val="126E021D"/>
    <w:rsid w:val="126F5143"/>
    <w:rsid w:val="12C549DA"/>
    <w:rsid w:val="12D9220E"/>
    <w:rsid w:val="12FD5FFB"/>
    <w:rsid w:val="1380268A"/>
    <w:rsid w:val="13C5707D"/>
    <w:rsid w:val="13F07810"/>
    <w:rsid w:val="1446371A"/>
    <w:rsid w:val="14571FA0"/>
    <w:rsid w:val="14632D00"/>
    <w:rsid w:val="146A5814"/>
    <w:rsid w:val="14EC3DCF"/>
    <w:rsid w:val="14FB5517"/>
    <w:rsid w:val="15037E2D"/>
    <w:rsid w:val="156B2323"/>
    <w:rsid w:val="15AC3C0A"/>
    <w:rsid w:val="15B05882"/>
    <w:rsid w:val="15E04F64"/>
    <w:rsid w:val="15E12BB1"/>
    <w:rsid w:val="164A7458"/>
    <w:rsid w:val="16F45CE8"/>
    <w:rsid w:val="16FC049F"/>
    <w:rsid w:val="174C193E"/>
    <w:rsid w:val="17566556"/>
    <w:rsid w:val="179B0D80"/>
    <w:rsid w:val="17B072B9"/>
    <w:rsid w:val="17B27393"/>
    <w:rsid w:val="17C9557C"/>
    <w:rsid w:val="17E20058"/>
    <w:rsid w:val="183D23CB"/>
    <w:rsid w:val="18510AEB"/>
    <w:rsid w:val="18610CDC"/>
    <w:rsid w:val="19161B44"/>
    <w:rsid w:val="19B220A8"/>
    <w:rsid w:val="19D075C2"/>
    <w:rsid w:val="19D46BD3"/>
    <w:rsid w:val="19E002E7"/>
    <w:rsid w:val="19E260C0"/>
    <w:rsid w:val="1A464AA0"/>
    <w:rsid w:val="1A6B22E0"/>
    <w:rsid w:val="1A9F789A"/>
    <w:rsid w:val="1AAC0209"/>
    <w:rsid w:val="1AC47924"/>
    <w:rsid w:val="1AF57E02"/>
    <w:rsid w:val="1B4A0A55"/>
    <w:rsid w:val="1B4F168F"/>
    <w:rsid w:val="1B6F0841"/>
    <w:rsid w:val="1BDA4AC1"/>
    <w:rsid w:val="1C1A79BC"/>
    <w:rsid w:val="1CB15FAA"/>
    <w:rsid w:val="1D391455"/>
    <w:rsid w:val="1D72498F"/>
    <w:rsid w:val="1D8E63E4"/>
    <w:rsid w:val="1D9226F7"/>
    <w:rsid w:val="1D9D7C75"/>
    <w:rsid w:val="1E0754FF"/>
    <w:rsid w:val="1E172727"/>
    <w:rsid w:val="1E2712E1"/>
    <w:rsid w:val="1E7249AF"/>
    <w:rsid w:val="1E824F42"/>
    <w:rsid w:val="1EFE79F8"/>
    <w:rsid w:val="1F225822"/>
    <w:rsid w:val="1F830D3F"/>
    <w:rsid w:val="1F8737CC"/>
    <w:rsid w:val="1FE25607"/>
    <w:rsid w:val="1FE61854"/>
    <w:rsid w:val="1FE710C6"/>
    <w:rsid w:val="1FF31541"/>
    <w:rsid w:val="203945B9"/>
    <w:rsid w:val="20F10837"/>
    <w:rsid w:val="210939CE"/>
    <w:rsid w:val="212D6A29"/>
    <w:rsid w:val="21475FF8"/>
    <w:rsid w:val="214D162F"/>
    <w:rsid w:val="217E2260"/>
    <w:rsid w:val="21DC7625"/>
    <w:rsid w:val="21E33D7D"/>
    <w:rsid w:val="22937C80"/>
    <w:rsid w:val="229A51D3"/>
    <w:rsid w:val="22AC2870"/>
    <w:rsid w:val="22AE004D"/>
    <w:rsid w:val="22E737AC"/>
    <w:rsid w:val="23287C3C"/>
    <w:rsid w:val="23C6058D"/>
    <w:rsid w:val="23D34A58"/>
    <w:rsid w:val="24C8734D"/>
    <w:rsid w:val="24E94D19"/>
    <w:rsid w:val="25052271"/>
    <w:rsid w:val="255045B2"/>
    <w:rsid w:val="256253DA"/>
    <w:rsid w:val="25722260"/>
    <w:rsid w:val="257A4289"/>
    <w:rsid w:val="25A83616"/>
    <w:rsid w:val="25D07317"/>
    <w:rsid w:val="26000E53"/>
    <w:rsid w:val="260373D2"/>
    <w:rsid w:val="263A5FE5"/>
    <w:rsid w:val="265713EE"/>
    <w:rsid w:val="266177F8"/>
    <w:rsid w:val="2670389D"/>
    <w:rsid w:val="26734FA1"/>
    <w:rsid w:val="267811A0"/>
    <w:rsid w:val="275229C9"/>
    <w:rsid w:val="278C7E70"/>
    <w:rsid w:val="27E32A7D"/>
    <w:rsid w:val="27EF7E63"/>
    <w:rsid w:val="27F6032D"/>
    <w:rsid w:val="2878615A"/>
    <w:rsid w:val="289B002D"/>
    <w:rsid w:val="2944096C"/>
    <w:rsid w:val="29462E99"/>
    <w:rsid w:val="29736536"/>
    <w:rsid w:val="29C94933"/>
    <w:rsid w:val="29EF5E58"/>
    <w:rsid w:val="2A5E573D"/>
    <w:rsid w:val="2A832D34"/>
    <w:rsid w:val="2A870159"/>
    <w:rsid w:val="2ABA04F6"/>
    <w:rsid w:val="2AD7512C"/>
    <w:rsid w:val="2B296C36"/>
    <w:rsid w:val="2B32017A"/>
    <w:rsid w:val="2B4C1378"/>
    <w:rsid w:val="2B886128"/>
    <w:rsid w:val="2BD35370"/>
    <w:rsid w:val="2BDB6CED"/>
    <w:rsid w:val="2C9507A1"/>
    <w:rsid w:val="2CA1464D"/>
    <w:rsid w:val="2CB368C6"/>
    <w:rsid w:val="2CE542E8"/>
    <w:rsid w:val="2D4C797B"/>
    <w:rsid w:val="2D854259"/>
    <w:rsid w:val="2DB7418D"/>
    <w:rsid w:val="2DD5743D"/>
    <w:rsid w:val="2DF6291A"/>
    <w:rsid w:val="2E037ECE"/>
    <w:rsid w:val="2E123636"/>
    <w:rsid w:val="2EA95800"/>
    <w:rsid w:val="2EAB387A"/>
    <w:rsid w:val="2EDE4089"/>
    <w:rsid w:val="2EFD22A6"/>
    <w:rsid w:val="2F795793"/>
    <w:rsid w:val="2F7E5B21"/>
    <w:rsid w:val="2FAF3423"/>
    <w:rsid w:val="301C54B3"/>
    <w:rsid w:val="305F18E8"/>
    <w:rsid w:val="311741D6"/>
    <w:rsid w:val="3119309A"/>
    <w:rsid w:val="312A5594"/>
    <w:rsid w:val="312C625F"/>
    <w:rsid w:val="31C81974"/>
    <w:rsid w:val="31F3422D"/>
    <w:rsid w:val="32121533"/>
    <w:rsid w:val="32230959"/>
    <w:rsid w:val="3236567B"/>
    <w:rsid w:val="32A92D2C"/>
    <w:rsid w:val="32E56480"/>
    <w:rsid w:val="3322495F"/>
    <w:rsid w:val="333E1891"/>
    <w:rsid w:val="337450B5"/>
    <w:rsid w:val="33814F8D"/>
    <w:rsid w:val="344C700B"/>
    <w:rsid w:val="34C22FEC"/>
    <w:rsid w:val="34EB0670"/>
    <w:rsid w:val="34F86C33"/>
    <w:rsid w:val="357069B7"/>
    <w:rsid w:val="357D65D2"/>
    <w:rsid w:val="35FC07ED"/>
    <w:rsid w:val="36116E2B"/>
    <w:rsid w:val="36266C69"/>
    <w:rsid w:val="36A91F93"/>
    <w:rsid w:val="36B765C5"/>
    <w:rsid w:val="37207EEF"/>
    <w:rsid w:val="374E72FE"/>
    <w:rsid w:val="37512649"/>
    <w:rsid w:val="37C036A0"/>
    <w:rsid w:val="37D664EB"/>
    <w:rsid w:val="37E776C2"/>
    <w:rsid w:val="383C09C6"/>
    <w:rsid w:val="38704382"/>
    <w:rsid w:val="388B2F38"/>
    <w:rsid w:val="399D1B1E"/>
    <w:rsid w:val="3A046503"/>
    <w:rsid w:val="3A6D7BE3"/>
    <w:rsid w:val="3B35724B"/>
    <w:rsid w:val="3B760FA8"/>
    <w:rsid w:val="3BB63ADA"/>
    <w:rsid w:val="3BDC4EDA"/>
    <w:rsid w:val="3C37498E"/>
    <w:rsid w:val="3C860462"/>
    <w:rsid w:val="3C94450B"/>
    <w:rsid w:val="3CD83A9C"/>
    <w:rsid w:val="3D051AB3"/>
    <w:rsid w:val="3D13022E"/>
    <w:rsid w:val="3D8031C9"/>
    <w:rsid w:val="3D9C0E9C"/>
    <w:rsid w:val="3DDE7B24"/>
    <w:rsid w:val="3E233D5C"/>
    <w:rsid w:val="3E353902"/>
    <w:rsid w:val="3E60285C"/>
    <w:rsid w:val="3E7A6E5F"/>
    <w:rsid w:val="3E7F6A33"/>
    <w:rsid w:val="3E807399"/>
    <w:rsid w:val="3E923BF9"/>
    <w:rsid w:val="3ED454B4"/>
    <w:rsid w:val="3F0A4EA1"/>
    <w:rsid w:val="3F487C50"/>
    <w:rsid w:val="3F814E1B"/>
    <w:rsid w:val="3FC65745"/>
    <w:rsid w:val="3FCE3BC4"/>
    <w:rsid w:val="400F116A"/>
    <w:rsid w:val="40274071"/>
    <w:rsid w:val="405D1A2A"/>
    <w:rsid w:val="407F405E"/>
    <w:rsid w:val="409370B0"/>
    <w:rsid w:val="40CC09EA"/>
    <w:rsid w:val="40D41902"/>
    <w:rsid w:val="410F0A26"/>
    <w:rsid w:val="41104A55"/>
    <w:rsid w:val="415779FB"/>
    <w:rsid w:val="41884B35"/>
    <w:rsid w:val="41C71300"/>
    <w:rsid w:val="423849B8"/>
    <w:rsid w:val="435F746A"/>
    <w:rsid w:val="4372309F"/>
    <w:rsid w:val="44093E52"/>
    <w:rsid w:val="444E5D13"/>
    <w:rsid w:val="446F3136"/>
    <w:rsid w:val="44790C24"/>
    <w:rsid w:val="44C640B0"/>
    <w:rsid w:val="453A628D"/>
    <w:rsid w:val="45C83D08"/>
    <w:rsid w:val="45CF0C25"/>
    <w:rsid w:val="45DD7715"/>
    <w:rsid w:val="46922AB2"/>
    <w:rsid w:val="46F245F5"/>
    <w:rsid w:val="47503B46"/>
    <w:rsid w:val="476F2CBE"/>
    <w:rsid w:val="47C562E2"/>
    <w:rsid w:val="47C81344"/>
    <w:rsid w:val="47E44403"/>
    <w:rsid w:val="480A1F47"/>
    <w:rsid w:val="483B0352"/>
    <w:rsid w:val="48860FCF"/>
    <w:rsid w:val="488A3088"/>
    <w:rsid w:val="48DF1625"/>
    <w:rsid w:val="48E61E39"/>
    <w:rsid w:val="48F078C5"/>
    <w:rsid w:val="49320965"/>
    <w:rsid w:val="493A0D1C"/>
    <w:rsid w:val="49465728"/>
    <w:rsid w:val="49735B01"/>
    <w:rsid w:val="49AC2E6D"/>
    <w:rsid w:val="4A3F3154"/>
    <w:rsid w:val="4A4562D3"/>
    <w:rsid w:val="4A52328E"/>
    <w:rsid w:val="4B050440"/>
    <w:rsid w:val="4B227F62"/>
    <w:rsid w:val="4B6545C2"/>
    <w:rsid w:val="4BBC369E"/>
    <w:rsid w:val="4C2E4987"/>
    <w:rsid w:val="4CEC4659"/>
    <w:rsid w:val="4D493511"/>
    <w:rsid w:val="4DF21FC2"/>
    <w:rsid w:val="4DF932EA"/>
    <w:rsid w:val="4E201C1D"/>
    <w:rsid w:val="4E234053"/>
    <w:rsid w:val="4E391CB6"/>
    <w:rsid w:val="4E3B35B6"/>
    <w:rsid w:val="4E473770"/>
    <w:rsid w:val="4E7A34EC"/>
    <w:rsid w:val="4E861641"/>
    <w:rsid w:val="4EE76F22"/>
    <w:rsid w:val="4F7B5B39"/>
    <w:rsid w:val="4FAB04B3"/>
    <w:rsid w:val="4FB426AD"/>
    <w:rsid w:val="4FEE2DC9"/>
    <w:rsid w:val="505847DA"/>
    <w:rsid w:val="51346287"/>
    <w:rsid w:val="5177581D"/>
    <w:rsid w:val="51850890"/>
    <w:rsid w:val="519F1DA4"/>
    <w:rsid w:val="525210BA"/>
    <w:rsid w:val="52A90328"/>
    <w:rsid w:val="52C55AAA"/>
    <w:rsid w:val="52DC3333"/>
    <w:rsid w:val="52DD2582"/>
    <w:rsid w:val="53036690"/>
    <w:rsid w:val="53204D14"/>
    <w:rsid w:val="53376A7B"/>
    <w:rsid w:val="533D001D"/>
    <w:rsid w:val="537441A1"/>
    <w:rsid w:val="53B1020C"/>
    <w:rsid w:val="54065481"/>
    <w:rsid w:val="548A4DCE"/>
    <w:rsid w:val="557169CF"/>
    <w:rsid w:val="55747B81"/>
    <w:rsid w:val="557D5D2A"/>
    <w:rsid w:val="559C4962"/>
    <w:rsid w:val="559D556E"/>
    <w:rsid w:val="55A41C2D"/>
    <w:rsid w:val="561C2985"/>
    <w:rsid w:val="56682D63"/>
    <w:rsid w:val="56825BFB"/>
    <w:rsid w:val="5683243F"/>
    <w:rsid w:val="56905D0D"/>
    <w:rsid w:val="56A87D95"/>
    <w:rsid w:val="56FB4C08"/>
    <w:rsid w:val="574153BB"/>
    <w:rsid w:val="57BB3407"/>
    <w:rsid w:val="583A22FC"/>
    <w:rsid w:val="58901BCF"/>
    <w:rsid w:val="589A668A"/>
    <w:rsid w:val="58AC00F0"/>
    <w:rsid w:val="58C46E3D"/>
    <w:rsid w:val="58D971B2"/>
    <w:rsid w:val="59042C0B"/>
    <w:rsid w:val="59272568"/>
    <w:rsid w:val="59576FB6"/>
    <w:rsid w:val="59853B23"/>
    <w:rsid w:val="59BC1D1A"/>
    <w:rsid w:val="59C142A0"/>
    <w:rsid w:val="59C641E6"/>
    <w:rsid w:val="59D65347"/>
    <w:rsid w:val="5A2E3043"/>
    <w:rsid w:val="5A9763C3"/>
    <w:rsid w:val="5A9920D7"/>
    <w:rsid w:val="5AEA63E6"/>
    <w:rsid w:val="5B2C7B17"/>
    <w:rsid w:val="5BCB0AF4"/>
    <w:rsid w:val="5BE8603E"/>
    <w:rsid w:val="5C2D5181"/>
    <w:rsid w:val="5C3D1C65"/>
    <w:rsid w:val="5C9B1B86"/>
    <w:rsid w:val="5CA02E79"/>
    <w:rsid w:val="5CCD16A8"/>
    <w:rsid w:val="5CEA5B79"/>
    <w:rsid w:val="5D150553"/>
    <w:rsid w:val="5D3550FB"/>
    <w:rsid w:val="5D902A97"/>
    <w:rsid w:val="5D926D13"/>
    <w:rsid w:val="5E1F4E78"/>
    <w:rsid w:val="5E3606EF"/>
    <w:rsid w:val="5E8D2007"/>
    <w:rsid w:val="5EDA32DC"/>
    <w:rsid w:val="5EF43E59"/>
    <w:rsid w:val="5F321771"/>
    <w:rsid w:val="5F3A0F0C"/>
    <w:rsid w:val="5F412CC2"/>
    <w:rsid w:val="5F493CC1"/>
    <w:rsid w:val="5FB075B7"/>
    <w:rsid w:val="5FE2771E"/>
    <w:rsid w:val="600E6D7C"/>
    <w:rsid w:val="60203E6F"/>
    <w:rsid w:val="6062071A"/>
    <w:rsid w:val="607F1E09"/>
    <w:rsid w:val="60BD2923"/>
    <w:rsid w:val="60E01F29"/>
    <w:rsid w:val="618C2692"/>
    <w:rsid w:val="61E60EAB"/>
    <w:rsid w:val="622D31D4"/>
    <w:rsid w:val="62A74B0A"/>
    <w:rsid w:val="62AD7F75"/>
    <w:rsid w:val="62E015B0"/>
    <w:rsid w:val="63510510"/>
    <w:rsid w:val="639D4CC6"/>
    <w:rsid w:val="63BE1249"/>
    <w:rsid w:val="63F00D8A"/>
    <w:rsid w:val="642053CC"/>
    <w:rsid w:val="642108EC"/>
    <w:rsid w:val="646A5DEF"/>
    <w:rsid w:val="646F5EF6"/>
    <w:rsid w:val="64D84562"/>
    <w:rsid w:val="65785E0F"/>
    <w:rsid w:val="658A75F4"/>
    <w:rsid w:val="658F1538"/>
    <w:rsid w:val="65CA4D39"/>
    <w:rsid w:val="65CF7A95"/>
    <w:rsid w:val="65F512B7"/>
    <w:rsid w:val="66104D83"/>
    <w:rsid w:val="66A23F66"/>
    <w:rsid w:val="672526A7"/>
    <w:rsid w:val="67F97B21"/>
    <w:rsid w:val="680D3662"/>
    <w:rsid w:val="68222C97"/>
    <w:rsid w:val="68333F9A"/>
    <w:rsid w:val="683858D3"/>
    <w:rsid w:val="68645FE7"/>
    <w:rsid w:val="687B29DF"/>
    <w:rsid w:val="69413090"/>
    <w:rsid w:val="69855FCD"/>
    <w:rsid w:val="69BC17E8"/>
    <w:rsid w:val="69BE4592"/>
    <w:rsid w:val="69CB3F4C"/>
    <w:rsid w:val="69DD77FF"/>
    <w:rsid w:val="6A4F2876"/>
    <w:rsid w:val="6A6E08AB"/>
    <w:rsid w:val="6A99334D"/>
    <w:rsid w:val="6AE37CE3"/>
    <w:rsid w:val="6AEE3503"/>
    <w:rsid w:val="6B0625EA"/>
    <w:rsid w:val="6B5442BA"/>
    <w:rsid w:val="6C580C23"/>
    <w:rsid w:val="6C593408"/>
    <w:rsid w:val="6C68544B"/>
    <w:rsid w:val="6C785167"/>
    <w:rsid w:val="6CC60283"/>
    <w:rsid w:val="6D0715D4"/>
    <w:rsid w:val="6D5F72F2"/>
    <w:rsid w:val="6DA86A73"/>
    <w:rsid w:val="6DDB2C74"/>
    <w:rsid w:val="6E0E0C0F"/>
    <w:rsid w:val="6E8E7670"/>
    <w:rsid w:val="6EAD7631"/>
    <w:rsid w:val="6EEB0447"/>
    <w:rsid w:val="6F3D091C"/>
    <w:rsid w:val="6FAF3250"/>
    <w:rsid w:val="6FC71762"/>
    <w:rsid w:val="70017401"/>
    <w:rsid w:val="70312E6C"/>
    <w:rsid w:val="703F6560"/>
    <w:rsid w:val="70443146"/>
    <w:rsid w:val="70725ED5"/>
    <w:rsid w:val="709652CC"/>
    <w:rsid w:val="70B362F9"/>
    <w:rsid w:val="70E83A97"/>
    <w:rsid w:val="70FC3328"/>
    <w:rsid w:val="71653340"/>
    <w:rsid w:val="71C322E3"/>
    <w:rsid w:val="71F347D3"/>
    <w:rsid w:val="71FC098F"/>
    <w:rsid w:val="72415D05"/>
    <w:rsid w:val="7296241B"/>
    <w:rsid w:val="732A300A"/>
    <w:rsid w:val="73803FEB"/>
    <w:rsid w:val="73A744CA"/>
    <w:rsid w:val="73CE2CA8"/>
    <w:rsid w:val="743A4414"/>
    <w:rsid w:val="747F7695"/>
    <w:rsid w:val="748C5DD6"/>
    <w:rsid w:val="75072B6B"/>
    <w:rsid w:val="752A5628"/>
    <w:rsid w:val="754A398B"/>
    <w:rsid w:val="757E338E"/>
    <w:rsid w:val="75857AA3"/>
    <w:rsid w:val="758D5DE2"/>
    <w:rsid w:val="75943299"/>
    <w:rsid w:val="76017BAF"/>
    <w:rsid w:val="760C3862"/>
    <w:rsid w:val="767A5F36"/>
    <w:rsid w:val="76837B47"/>
    <w:rsid w:val="76B97261"/>
    <w:rsid w:val="772D4414"/>
    <w:rsid w:val="7744228A"/>
    <w:rsid w:val="77846D70"/>
    <w:rsid w:val="781E668F"/>
    <w:rsid w:val="783D01A1"/>
    <w:rsid w:val="788C166D"/>
    <w:rsid w:val="78AC0934"/>
    <w:rsid w:val="78BD4DDD"/>
    <w:rsid w:val="78E40C19"/>
    <w:rsid w:val="78E700F4"/>
    <w:rsid w:val="78EE7B24"/>
    <w:rsid w:val="7907377A"/>
    <w:rsid w:val="792E7F96"/>
    <w:rsid w:val="793B1352"/>
    <w:rsid w:val="79AB21E7"/>
    <w:rsid w:val="79CC501C"/>
    <w:rsid w:val="79F12DE4"/>
    <w:rsid w:val="7ACC7B06"/>
    <w:rsid w:val="7B0E17E2"/>
    <w:rsid w:val="7B0F0E96"/>
    <w:rsid w:val="7B3E48AE"/>
    <w:rsid w:val="7BF46F77"/>
    <w:rsid w:val="7C6203C7"/>
    <w:rsid w:val="7C6C06C0"/>
    <w:rsid w:val="7C8244F1"/>
    <w:rsid w:val="7CB47DAA"/>
    <w:rsid w:val="7D076A17"/>
    <w:rsid w:val="7D462131"/>
    <w:rsid w:val="7DA6130C"/>
    <w:rsid w:val="7DC974CD"/>
    <w:rsid w:val="7E4B00B1"/>
    <w:rsid w:val="7E4E0C26"/>
    <w:rsid w:val="7E6E6B4B"/>
    <w:rsid w:val="7EA62275"/>
    <w:rsid w:val="7F034C8E"/>
    <w:rsid w:val="7F235328"/>
    <w:rsid w:val="7F640382"/>
    <w:rsid w:val="7FB30C7B"/>
    <w:rsid w:val="7FB34697"/>
    <w:rsid w:val="7FBD0C23"/>
    <w:rsid w:val="7FC279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0"/>
    <w:rPr>
      <w:rFonts w:ascii="宋体" w:hAnsi="宋体" w:eastAsia="宋体" w:cs="宋体"/>
      <w:sz w:val="31"/>
      <w:szCs w:val="31"/>
      <w:lang w:val="en-US" w:eastAsia="en-US" w:bidi="ar-SA"/>
    </w:rPr>
  </w:style>
  <w:style w:type="paragraph" w:styleId="7">
    <w:name w:val="Body Text Indent"/>
    <w:basedOn w:val="1"/>
    <w:qFormat/>
    <w:uiPriority w:val="99"/>
    <w:pPr>
      <w:spacing w:after="120" w:afterLines="0"/>
      <w:ind w:left="420" w:leftChars="200"/>
    </w:pPr>
    <w:rPr>
      <w:kern w:val="2"/>
      <w:sz w:val="21"/>
      <w:lang w:eastAsia="zh-CN" w:bidi="ar-SA"/>
    </w:rPr>
  </w:style>
  <w:style w:type="paragraph" w:styleId="8">
    <w:name w:val="Plain Text"/>
    <w:basedOn w:val="1"/>
    <w:qFormat/>
    <w:uiPriority w:val="0"/>
    <w:rPr>
      <w:rFonts w:ascii="宋体" w:hAnsi="Courier New" w:cs="Courier New"/>
      <w:szCs w:val="21"/>
    </w:rPr>
  </w:style>
  <w:style w:type="paragraph" w:styleId="9">
    <w:name w:val="Date"/>
    <w:basedOn w:val="1"/>
    <w:next w:val="1"/>
    <w:qFormat/>
    <w:uiPriority w:val="0"/>
    <w:rPr>
      <w:kern w:val="2"/>
      <w:sz w:val="21"/>
      <w:lang w:eastAsia="zh-CN" w:bidi="ar-SA"/>
    </w:rPr>
  </w:style>
  <w:style w:type="paragraph" w:styleId="10">
    <w:name w:val="Body Text Indent 2"/>
    <w:basedOn w:val="1"/>
    <w:qFormat/>
    <w:uiPriority w:val="99"/>
    <w:pPr>
      <w:spacing w:line="360" w:lineRule="auto"/>
      <w:ind w:left="1140"/>
    </w:pPr>
    <w:rPr>
      <w:rFonts w:ascii="宋体"/>
      <w:kern w:val="0"/>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envelope return"/>
    <w:basedOn w:val="1"/>
    <w:qFormat/>
    <w:uiPriority w:val="0"/>
    <w:pPr>
      <w:snapToGrid w:val="0"/>
    </w:pPr>
    <w:rPr>
      <w:rFonts w:ascii="Arial" w:hAnsi="Arial"/>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footnote text"/>
    <w:basedOn w:val="1"/>
    <w:qFormat/>
    <w:uiPriority w:val="0"/>
    <w:pPr>
      <w:snapToGrid w:val="0"/>
      <w:jc w:val="left"/>
    </w:pPr>
    <w:rPr>
      <w:sz w:val="18"/>
      <w:szCs w:val="18"/>
    </w:rPr>
  </w:style>
  <w:style w:type="paragraph" w:styleId="15">
    <w:name w:val="toc 2"/>
    <w:basedOn w:val="1"/>
    <w:next w:val="1"/>
    <w:qFormat/>
    <w:uiPriority w:val="39"/>
    <w:pPr>
      <w:spacing w:line="360" w:lineRule="auto"/>
      <w:ind w:left="200" w:leftChars="200"/>
    </w:pPr>
  </w:style>
  <w:style w:type="paragraph" w:styleId="16">
    <w:name w:val="Body Text 2"/>
    <w:basedOn w:val="1"/>
    <w:next w:val="8"/>
    <w:qFormat/>
    <w:uiPriority w:val="0"/>
    <w:pPr>
      <w:spacing w:after="120" w:line="480" w:lineRule="auto"/>
    </w:pPr>
    <w:rPr>
      <w:rFonts w:ascii="Tahoma" w:hAnsi="Tahoma"/>
    </w:rPr>
  </w:style>
  <w:style w:type="paragraph" w:styleId="17">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9">
    <w:name w:val="Body Text First Indent"/>
    <w:basedOn w:val="6"/>
    <w:next w:val="20"/>
    <w:qFormat/>
    <w:uiPriority w:val="0"/>
    <w:pPr>
      <w:ind w:firstLine="420" w:firstLineChars="100"/>
      <w:jc w:val="left"/>
    </w:pPr>
    <w:rPr>
      <w:szCs w:val="20"/>
    </w:rPr>
  </w:style>
  <w:style w:type="paragraph" w:styleId="20">
    <w:name w:val="Body Text First Indent 2"/>
    <w:basedOn w:val="7"/>
    <w:next w:val="9"/>
    <w:qFormat/>
    <w:uiPriority w:val="0"/>
    <w:pPr>
      <w:ind w:firstLine="200" w:firstLineChars="200"/>
    </w:pPr>
    <w:rPr>
      <w:kern w:val="2"/>
      <w:sz w:val="28"/>
      <w:lang w:eastAsia="zh-CN" w:bidi="ar-SA"/>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FollowedHyperlink"/>
    <w:basedOn w:val="23"/>
    <w:qFormat/>
    <w:uiPriority w:val="0"/>
    <w:rPr>
      <w:color w:val="444444"/>
      <w:sz w:val="16"/>
      <w:szCs w:val="16"/>
      <w:u w:val="none"/>
    </w:rPr>
  </w:style>
  <w:style w:type="character" w:styleId="25">
    <w:name w:val="Hyperlink"/>
    <w:basedOn w:val="23"/>
    <w:qFormat/>
    <w:uiPriority w:val="0"/>
    <w:rPr>
      <w:color w:val="0000FF"/>
      <w:u w:val="single"/>
    </w:rPr>
  </w:style>
  <w:style w:type="paragraph" w:customStyle="1" w:styleId="26">
    <w:name w:val="Default"/>
    <w:next w:val="27"/>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27">
    <w:name w:val="表格文字"/>
    <w:basedOn w:val="28"/>
    <w:qFormat/>
    <w:uiPriority w:val="99"/>
    <w:pPr>
      <w:jc w:val="left"/>
    </w:pPr>
    <w:rPr>
      <w:rFonts w:ascii="宋体" w:hAnsi="宋体"/>
      <w:bCs/>
      <w:spacing w:val="-4"/>
      <w:kern w:val="0"/>
      <w:sz w:val="32"/>
      <w:szCs w:val="32"/>
      <w:lang w:val="zh-CN"/>
    </w:rPr>
  </w:style>
  <w:style w:type="paragraph" w:customStyle="1" w:styleId="28">
    <w:name w:val="正文2"/>
    <w:basedOn w:val="1"/>
    <w:qFormat/>
    <w:uiPriority w:val="0"/>
    <w:pPr>
      <w:spacing w:before="156" w:line="360" w:lineRule="auto"/>
      <w:ind w:firstLine="510" w:firstLineChars="200"/>
    </w:pPr>
    <w:rPr>
      <w:rFonts w:ascii="Calibri" w:hAnsi="Calibri"/>
      <w:kern w:val="0"/>
      <w:sz w:val="24"/>
    </w:rPr>
  </w:style>
  <w:style w:type="paragraph" w:customStyle="1" w:styleId="2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0">
    <w:name w:val="一级条标题"/>
    <w:basedOn w:val="31"/>
    <w:next w:val="32"/>
    <w:qFormat/>
    <w:uiPriority w:val="99"/>
    <w:pPr>
      <w:numPr>
        <w:ilvl w:val="2"/>
      </w:numPr>
      <w:outlineLvl w:val="2"/>
    </w:pPr>
    <w:rPr>
      <w:rFonts w:ascii="Calibri"/>
    </w:rPr>
  </w:style>
  <w:style w:type="paragraph" w:customStyle="1" w:styleId="31">
    <w:name w:val="章标题"/>
    <w:next w:val="1"/>
    <w:qFormat/>
    <w:uiPriority w:val="99"/>
    <w:pPr>
      <w:numPr>
        <w:ilvl w:val="1"/>
        <w:numId w:val="1"/>
      </w:numPr>
      <w:spacing w:beforeLines="50" w:afterLines="50"/>
      <w:jc w:val="both"/>
      <w:outlineLvl w:val="1"/>
    </w:pPr>
    <w:rPr>
      <w:rFonts w:ascii="黑体" w:hAnsi="Calibri" w:eastAsia="黑体" w:cs="Times New Roman"/>
      <w:kern w:val="2"/>
      <w:sz w:val="21"/>
      <w:szCs w:val="21"/>
      <w:lang w:val="en-US" w:eastAsia="zh-CN" w:bidi="ar-SA"/>
    </w:rPr>
  </w:style>
  <w:style w:type="paragraph" w:customStyle="1" w:styleId="32">
    <w:name w:val="段"/>
    <w:next w:val="1"/>
    <w:qFormat/>
    <w:uiPriority w:val="0"/>
    <w:pPr>
      <w:autoSpaceDE w:val="0"/>
      <w:autoSpaceDN w:val="0"/>
      <w:ind w:firstLine="200" w:firstLineChars="200"/>
      <w:jc w:val="both"/>
    </w:pPr>
    <w:rPr>
      <w:rFonts w:ascii="宋体" w:hAnsi="Calibri" w:eastAsia="宋体" w:cs="宋体"/>
      <w:kern w:val="2"/>
      <w:sz w:val="21"/>
      <w:szCs w:val="21"/>
      <w:lang w:val="en-US" w:eastAsia="zh-CN" w:bidi="ar-SA"/>
    </w:rPr>
  </w:style>
  <w:style w:type="paragraph" w:customStyle="1" w:styleId="33">
    <w:name w:val="自动更正"/>
    <w:qFormat/>
    <w:uiPriority w:val="99"/>
    <w:pPr>
      <w:widowControl w:val="0"/>
    </w:pPr>
    <w:rPr>
      <w:rFonts w:ascii="Times New Roman" w:hAnsi="Times New Roman" w:eastAsia="宋体" w:cs="Times New Roman"/>
      <w:kern w:val="2"/>
      <w:sz w:val="24"/>
      <w:szCs w:val="24"/>
      <w:lang w:val="en-US" w:eastAsia="zh-CN" w:bidi="ar-SA"/>
    </w:rPr>
  </w:style>
  <w:style w:type="table" w:customStyle="1" w:styleId="34">
    <w:name w:val="Table Normal"/>
    <w:semiHidden/>
    <w:unhideWhenUsed/>
    <w:qFormat/>
    <w:uiPriority w:val="0"/>
    <w:tblPr>
      <w:tblCellMar>
        <w:top w:w="0" w:type="dxa"/>
        <w:left w:w="0" w:type="dxa"/>
        <w:bottom w:w="0" w:type="dxa"/>
        <w:right w:w="0" w:type="dxa"/>
      </w:tblCellMar>
    </w:tblPr>
  </w:style>
  <w:style w:type="paragraph" w:customStyle="1" w:styleId="35">
    <w:name w:val="Table Text"/>
    <w:basedOn w:val="1"/>
    <w:semiHidden/>
    <w:qFormat/>
    <w:uiPriority w:val="0"/>
    <w:rPr>
      <w:rFonts w:ascii="Arial" w:hAnsi="Arial" w:eastAsia="Arial" w:cs="Arial"/>
      <w:sz w:val="21"/>
      <w:szCs w:val="21"/>
      <w:lang w:val="en-US" w:eastAsia="en-US" w:bidi="ar-SA"/>
    </w:rPr>
  </w:style>
  <w:style w:type="paragraph" w:customStyle="1" w:styleId="36">
    <w:name w:val="Char Char10 Char Char Char Char"/>
    <w:basedOn w:val="1"/>
    <w:next w:val="37"/>
    <w:qFormat/>
    <w:uiPriority w:val="99"/>
    <w:pPr>
      <w:autoSpaceDE w:val="0"/>
      <w:autoSpaceDN w:val="0"/>
      <w:jc w:val="left"/>
    </w:pPr>
    <w:rPr>
      <w:rFonts w:ascii="宋体" w:hAnsi="宋体" w:cs="宋体"/>
      <w:lang w:val="zh-CN" w:bidi="zh-CN"/>
    </w:rPr>
  </w:style>
  <w:style w:type="paragraph" w:customStyle="1" w:styleId="37">
    <w:name w:val="xl87"/>
    <w:basedOn w:val="1"/>
    <w:next w:val="38"/>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bidi="ar-SA"/>
    </w:rPr>
  </w:style>
  <w:style w:type="paragraph" w:customStyle="1" w:styleId="38">
    <w:name w:val="xl72"/>
    <w:basedOn w:val="1"/>
    <w:next w:val="39"/>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bidi="ar-SA"/>
    </w:rPr>
  </w:style>
  <w:style w:type="paragraph" w:customStyle="1" w:styleId="39">
    <w:name w:val="Date1"/>
    <w:basedOn w:val="1"/>
    <w:next w:val="1"/>
    <w:qFormat/>
    <w:uiPriority w:val="0"/>
    <w:rPr>
      <w:kern w:val="2"/>
      <w:lang w:eastAsia="zh-CN"/>
    </w:rPr>
  </w:style>
  <w:style w:type="paragraph" w:customStyle="1" w:styleId="40">
    <w:name w:val="MessageHeader"/>
    <w:basedOn w:val="1"/>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libri Light" w:hAnsi="Calibri Light" w:eastAsia="宋体"/>
      <w:kern w:val="2"/>
      <w:sz w:val="21"/>
      <w:szCs w:val="24"/>
      <w:lang w:val="en-US" w:eastAsia="zh-CN" w:bidi="ar-SA"/>
    </w:rPr>
  </w:style>
  <w:style w:type="character" w:customStyle="1" w:styleId="41">
    <w:name w:val="hover18"/>
    <w:basedOn w:val="23"/>
    <w:qFormat/>
    <w:uiPriority w:val="0"/>
  </w:style>
  <w:style w:type="paragraph" w:customStyle="1" w:styleId="42">
    <w:name w:val="列出段落1"/>
    <w:basedOn w:val="1"/>
    <w:qFormat/>
    <w:uiPriority w:val="0"/>
    <w:pPr>
      <w:ind w:firstLine="420" w:firstLineChars="200"/>
    </w:pPr>
    <w:rPr>
      <w:szCs w:val="21"/>
    </w:rPr>
  </w:style>
  <w:style w:type="paragraph" w:customStyle="1" w:styleId="43">
    <w:name w:val="样式1"/>
    <w:basedOn w:val="1"/>
    <w:qFormat/>
    <w:uiPriority w:val="0"/>
    <w:pPr>
      <w:spacing w:line="240" w:lineRule="auto"/>
      <w:jc w:val="both"/>
    </w:pPr>
    <w:rPr>
      <w:rFonts w:ascii="宋体"/>
      <w:sz w:val="21"/>
      <w:szCs w:val="21"/>
    </w:rPr>
  </w:style>
  <w:style w:type="character" w:customStyle="1" w:styleId="44">
    <w:name w:val="first-child"/>
    <w:basedOn w:val="23"/>
    <w:qFormat/>
    <w:uiPriority w:val="0"/>
  </w:style>
  <w:style w:type="character" w:customStyle="1" w:styleId="45">
    <w:name w:val="layui-layer-tabnow"/>
    <w:basedOn w:val="23"/>
    <w:qFormat/>
    <w:uiPriority w:val="0"/>
    <w:rPr>
      <w:bdr w:val="single" w:color="CCCCCC" w:sz="6" w:space="0"/>
      <w:shd w:val="clear" w:fill="FFFFFF"/>
    </w:rPr>
  </w:style>
  <w:style w:type="paragraph" w:customStyle="1" w:styleId="46">
    <w:name w:val="正文缩进1"/>
    <w:basedOn w:val="1"/>
    <w:qFormat/>
    <w:uiPriority w:val="0"/>
    <w:pPr>
      <w:widowControl/>
      <w:ind w:firstLine="420"/>
      <w:jc w:val="left"/>
    </w:pPr>
    <w:rPr>
      <w:rFonts w:ascii="Times New Roman" w:hAnsi="Times New Roman"/>
      <w:kern w:val="0"/>
      <w:szCs w:val="20"/>
    </w:rPr>
  </w:style>
  <w:style w:type="paragraph" w:customStyle="1" w:styleId="47">
    <w:name w:val="首行缩进"/>
    <w:basedOn w:val="1"/>
    <w:qFormat/>
    <w:uiPriority w:val="99"/>
    <w:pPr>
      <w:ind w:firstLine="480" w:firstLineChars="200"/>
    </w:pPr>
    <w:rPr>
      <w:szCs w:val="24"/>
      <w:lang w:val="zh-CN"/>
    </w:rPr>
  </w:style>
  <w:style w:type="paragraph" w:customStyle="1" w:styleId="48">
    <w:name w:val="表格格式（中册）"/>
    <w:basedOn w:val="1"/>
    <w:qFormat/>
    <w:uiPriority w:val="0"/>
    <w:rPr>
      <w:rFonts w:ascii="Times New Roman" w:hAnsi="Times New Roman" w:eastAsia="宋体" w:cs="Times New Roman"/>
      <w:sz w:val="24"/>
      <w:szCs w:val="24"/>
    </w:rPr>
  </w:style>
  <w:style w:type="paragraph" w:customStyle="1" w:styleId="49">
    <w:name w:val="索引 11"/>
    <w:basedOn w:val="1"/>
    <w:next w:val="1"/>
    <w:qFormat/>
    <w:uiPriority w:val="99"/>
    <w:pPr>
      <w:spacing w:line="360" w:lineRule="auto"/>
    </w:pPr>
    <w:rPr>
      <w:rFonts w:ascii="仿宋_GB2312" w:eastAsia="仿宋_GB2312"/>
      <w:szCs w:val="20"/>
    </w:rPr>
  </w:style>
  <w:style w:type="paragraph" w:customStyle="1" w:styleId="50">
    <w:name w:val="纯文本1"/>
    <w:basedOn w:val="1"/>
    <w:qFormat/>
    <w:uiPriority w:val="99"/>
    <w:rPr>
      <w:rFonts w:ascii="宋体" w:hAnsi="Courier New"/>
      <w:szCs w:val="22"/>
    </w:rPr>
  </w:style>
  <w:style w:type="paragraph" w:styleId="5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74</Pages>
  <Words>9914</Words>
  <Characters>11095</Characters>
  <TotalTime>0</TotalTime>
  <ScaleCrop>false</ScaleCrop>
  <LinksUpToDate>false</LinksUpToDate>
  <CharactersWithSpaces>11270</CharactersWithSpaces>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2023-09-08T09:17:00Z</dcterms:created>
  <dc:creator>尹皓</dc:creator>
  <cp:lastModifiedBy>WPS_1468317985</cp:lastModifiedBy>
  <cp:lastPrinted>2024-04-07T03:01:00Z</cp:lastPrinted>
  <dcterms:modified xsi:type="dcterms:W3CDTF">2026-09-02T08:15:04Z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2052-12.1.0.18608</vt:lpwstr>
  </property>
  <property fmtid="{D5CDD505-2E9C-101B-9397-08002B2CF9AE}" pid="5" name="ICV">
    <vt:lpwstr>46FC981DFFAB4471A963AB9A90A91F9B_13</vt:lpwstr>
  </property>
  <property fmtid="{D5CDD505-2E9C-101B-9397-08002B2CF9AE}" pid="6" name="KSOTemplateDocerSaveRecord">
    <vt:lpwstr>eyJoZGlkIjoiMTRjNjlkNzI2Y2NhOWEyYmRkZThmYzk3NjRhZjU3ZmMiLCJ1c2VySWQiOiIyNTQzOTEwNzAifQ==</vt:lpwstr>
  </property>
</Properties>
</file>