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0B478">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pPr>
    </w:p>
    <w:p w14:paraId="5213621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t>南阳市</w:t>
      </w:r>
      <w:r>
        <w:rPr>
          <w:rFonts w:hint="eastAsia" w:asciiTheme="minorEastAsia" w:hAnsiTheme="minorEastAsia" w:eastAsiaTheme="minorEastAsia" w:cstheme="minorEastAsia"/>
          <w:spacing w:val="-2"/>
          <w:sz w:val="52"/>
          <w:szCs w:val="52"/>
          <w14:textOutline w14:w="3844" w14:cap="flat" w14:cmpd="sng">
            <w14:solidFill>
              <w14:srgbClr w14:val="000000"/>
            </w14:solidFill>
            <w14:prstDash w14:val="solid"/>
            <w14:miter w14:val="0"/>
          </w14:textOutline>
        </w:rPr>
        <w:t>政府采购项目</w:t>
      </w:r>
    </w:p>
    <w:p w14:paraId="0E4C63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z w:val="60"/>
          <w:szCs w:val="60"/>
        </w:rPr>
      </w:pPr>
      <w:r>
        <w:rPr>
          <w:rFonts w:hint="eastAsia" w:asciiTheme="minorEastAsia" w:hAnsiTheme="minorEastAsia" w:eastAsiaTheme="minorEastAsia" w:cstheme="minorEastAsia"/>
          <w:spacing w:val="-3"/>
          <w:sz w:val="52"/>
          <w:szCs w:val="52"/>
          <w14:textOutline w14:w="3844" w14:cap="flat" w14:cmpd="sng">
            <w14:solidFill>
              <w14:srgbClr w14:val="000000"/>
            </w14:solidFill>
            <w14:prstDash w14:val="solid"/>
            <w14:miter w14:val="0"/>
          </w14:textOutline>
        </w:rPr>
        <w:t>公开招标文件</w:t>
      </w:r>
    </w:p>
    <w:p w14:paraId="19213EB3">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3AE82828">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7D255A26">
      <w:pPr>
        <w:keepNext w:val="0"/>
        <w:keepLines w:val="0"/>
        <w:pageBreakBefore w:val="0"/>
        <w:kinsoku/>
        <w:wordWrap w:val="0"/>
        <w:overflowPunct/>
        <w:topLinePunct w:val="0"/>
        <w:bidi w:val="0"/>
        <w:spacing w:line="317" w:lineRule="auto"/>
        <w:jc w:val="both"/>
        <w:rPr>
          <w:rFonts w:hint="eastAsia" w:asciiTheme="minorEastAsia" w:hAnsiTheme="minorEastAsia" w:eastAsiaTheme="minorEastAsia" w:cstheme="minorEastAsia"/>
          <w:sz w:val="21"/>
        </w:rPr>
      </w:pPr>
    </w:p>
    <w:p w14:paraId="688A3B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3191F1FF">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13D29BDB">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项目名称：</w:t>
      </w:r>
      <w:r>
        <w:rPr>
          <w:rFonts w:hint="eastAsia" w:asciiTheme="minorEastAsia" w:hAnsiTheme="minorEastAsia" w:eastAsiaTheme="minorEastAsia" w:cstheme="minorEastAsia"/>
          <w:b/>
          <w:bCs/>
          <w:spacing w:val="-17"/>
          <w:sz w:val="32"/>
          <w:szCs w:val="32"/>
          <w:u w:val="single"/>
          <w:lang w:val="en-US" w:eastAsia="zh-CN"/>
        </w:rPr>
        <w:t xml:space="preserve">    南阳市实验中学教学环境提升项目  </w:t>
      </w:r>
    </w:p>
    <w:p w14:paraId="645900FE">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lang w:eastAsia="zh-CN"/>
        </w:rPr>
      </w:pPr>
      <w:r>
        <w:rPr>
          <w:rFonts w:hint="eastAsia" w:asciiTheme="minorEastAsia" w:hAnsiTheme="minorEastAsia" w:eastAsiaTheme="minorEastAsia" w:cstheme="minorEastAsia"/>
          <w:b/>
          <w:bCs/>
          <w:spacing w:val="-17"/>
          <w:sz w:val="32"/>
          <w:szCs w:val="32"/>
        </w:rPr>
        <w:t>项目编号</w:t>
      </w:r>
      <w:r>
        <w:rPr>
          <w:rFonts w:hint="eastAsia" w:asciiTheme="minorEastAsia" w:hAnsiTheme="minorEastAsia" w:eastAsiaTheme="minorEastAsia" w:cstheme="minorEastAsia"/>
          <w:b/>
          <w:bCs/>
          <w:spacing w:val="-17"/>
          <w:sz w:val="32"/>
          <w:szCs w:val="32"/>
          <w:lang w:eastAsia="zh-CN"/>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南阳政采公开-2026-39         </w:t>
      </w:r>
    </w:p>
    <w:p w14:paraId="4124D40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r>
        <w:rPr>
          <w:rFonts w:hint="eastAsia" w:asciiTheme="minorEastAsia" w:hAnsiTheme="minorEastAsia" w:eastAsiaTheme="minorEastAsia" w:cstheme="minorEastAsia"/>
          <w:b/>
          <w:bCs/>
          <w:spacing w:val="-17"/>
          <w:sz w:val="32"/>
          <w:szCs w:val="32"/>
          <w:lang w:val="en-US" w:eastAsia="zh-CN"/>
        </w:rPr>
        <w:t>标段编号</w:t>
      </w:r>
      <w:r>
        <w:rPr>
          <w:rFonts w:hint="eastAsia" w:asciiTheme="minorEastAsia" w:hAnsiTheme="minorEastAsia" w:eastAsiaTheme="minorEastAsia" w:cstheme="minorEastAsia"/>
          <w:b/>
          <w:bCs/>
          <w:spacing w:val="-17"/>
          <w:sz w:val="32"/>
          <w:szCs w:val="32"/>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南阳政采公开-2026-39-1        </w:t>
      </w:r>
    </w:p>
    <w:p w14:paraId="1FCCC6C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lang w:val="en-US"/>
        </w:rPr>
      </w:pPr>
      <w:r>
        <w:rPr>
          <w:rFonts w:hint="eastAsia" w:asciiTheme="minorEastAsia" w:hAnsiTheme="minorEastAsia" w:eastAsiaTheme="minorEastAsia" w:cstheme="minorEastAsia"/>
          <w:b/>
          <w:bCs/>
          <w:spacing w:val="-17"/>
          <w:sz w:val="32"/>
          <w:szCs w:val="32"/>
        </w:rPr>
        <w:t>采购人：</w:t>
      </w:r>
      <w:r>
        <w:rPr>
          <w:rFonts w:hint="eastAsia" w:asciiTheme="minorEastAsia" w:hAnsiTheme="minorEastAsia" w:eastAsiaTheme="minorEastAsia" w:cstheme="minorEastAsia"/>
          <w:b/>
          <w:bCs/>
          <w:spacing w:val="-17"/>
          <w:sz w:val="32"/>
          <w:szCs w:val="32"/>
          <w:u w:val="single"/>
          <w:lang w:val="en-US" w:eastAsia="zh-CN"/>
        </w:rPr>
        <w:t xml:space="preserve">             南阳市实验中学            </w:t>
      </w:r>
    </w:p>
    <w:p w14:paraId="11845D1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采购代理机构：</w:t>
      </w:r>
      <w:r>
        <w:rPr>
          <w:rFonts w:hint="eastAsia" w:asciiTheme="minorEastAsia" w:hAnsiTheme="minorEastAsia" w:eastAsiaTheme="minorEastAsia" w:cstheme="minorEastAsia"/>
          <w:b/>
          <w:bCs/>
          <w:spacing w:val="-17"/>
          <w:sz w:val="32"/>
          <w:szCs w:val="32"/>
          <w:u w:val="single"/>
          <w:lang w:val="en-US" w:eastAsia="zh-CN"/>
        </w:rPr>
        <w:t xml:space="preserve">     南阳市公共资源交易中心     </w:t>
      </w:r>
    </w:p>
    <w:p w14:paraId="430DCF4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p>
    <w:p w14:paraId="5D49E9B1">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0FA6EA12">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03EC39E2">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4C68267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317807E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52520568">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31C80C1A">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6E9847E0">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4D264497">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2CAC389D">
      <w:pPr>
        <w:pStyle w:val="6"/>
        <w:keepNext w:val="0"/>
        <w:keepLines w:val="0"/>
        <w:pageBreakBefore w:val="0"/>
        <w:kinsoku/>
        <w:wordWrap w:val="0"/>
        <w:overflowPunct/>
        <w:topLinePunct w:val="0"/>
        <w:bidi w:val="0"/>
        <w:spacing w:before="117" w:line="220" w:lineRule="auto"/>
        <w:jc w:val="center"/>
        <w:rPr>
          <w:rFonts w:hint="eastAsia" w:asciiTheme="minorEastAsia" w:hAnsiTheme="minorEastAsia" w:eastAsiaTheme="minorEastAsia" w:cstheme="minorEastAsia"/>
          <w:spacing w:val="-3"/>
          <w:sz w:val="44"/>
          <w:szCs w:val="44"/>
          <w14:textOutline w14:w="2306" w14:cap="flat" w14:cmpd="sng">
            <w14:solidFill>
              <w14:srgbClr w14:val="000000"/>
            </w14:solidFill>
            <w14:prstDash w14:val="solid"/>
            <w14:miter w14:val="0"/>
          </w14:textOutline>
        </w:rPr>
        <w:sectPr>
          <w:headerReference r:id="rId5" w:type="default"/>
          <w:footerReference r:id="rId6" w:type="default"/>
          <w:pgSz w:w="11907" w:h="16840"/>
          <w:pgMar w:top="1440" w:right="1800" w:bottom="1440" w:left="1800" w:header="878" w:footer="886" w:gutter="0"/>
          <w:pgNumType w:fmt="decimal"/>
          <w:cols w:space="720" w:num="1"/>
        </w:sectPr>
      </w:pPr>
    </w:p>
    <w:sdt>
      <w:sdtPr>
        <w:rPr>
          <w:rFonts w:hint="eastAsia" w:asciiTheme="minorEastAsia" w:hAnsiTheme="minorEastAsia" w:eastAsiaTheme="minorEastAsia" w:cstheme="minorEastAsia"/>
          <w:sz w:val="21"/>
          <w:szCs w:val="21"/>
        </w:rPr>
        <w:id w:val="2"/>
        <w:docPartObj>
          <w:docPartGallery w:val="Table of Contents"/>
          <w:docPartUnique/>
        </w:docPartObj>
      </w:sdtPr>
      <w:sdtEndPr>
        <w:rPr>
          <w:rFonts w:hint="eastAsia" w:asciiTheme="minorEastAsia" w:hAnsiTheme="minorEastAsia" w:eastAsiaTheme="minorEastAsia" w:cstheme="minorEastAsia"/>
          <w:sz w:val="28"/>
          <w:szCs w:val="28"/>
          <w:lang w:val="en-US"/>
        </w:rPr>
      </w:sdtEndPr>
      <w:sdtContent>
        <w:p w14:paraId="3DB34533">
          <w:pPr>
            <w:pStyle w:val="6"/>
            <w:keepNext w:val="0"/>
            <w:keepLines w:val="0"/>
            <w:pageBreakBefore w:val="0"/>
            <w:kinsoku/>
            <w:wordWrap w:val="0"/>
            <w:overflowPunct/>
            <w:topLinePunct w:val="0"/>
            <w:bidi w:val="0"/>
            <w:spacing w:before="353" w:line="222" w:lineRule="auto"/>
            <w:ind w:left="3716"/>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目</w:t>
          </w:r>
          <w:r>
            <w:rPr>
              <w:rFonts w:hint="eastAsia" w:asciiTheme="minorEastAsia" w:hAnsiTheme="minorEastAsia" w:eastAsiaTheme="minorEastAsia" w:cstheme="minorEastAsia"/>
              <w:spacing w:val="-42"/>
              <w:sz w:val="44"/>
              <w:szCs w:val="44"/>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录</w:t>
          </w:r>
        </w:p>
        <w:p w14:paraId="596421D2">
          <w:pPr>
            <w:pStyle w:val="6"/>
            <w:keepNext w:val="0"/>
            <w:keepLines w:val="0"/>
            <w:pageBreakBefore w:val="0"/>
            <w:kinsoku/>
            <w:wordWrap w:val="0"/>
            <w:overflowPunct/>
            <w:topLinePunct w:val="0"/>
            <w:bidi w:val="0"/>
            <w:jc w:val="both"/>
            <w:rPr>
              <w:rFonts w:hint="eastAsia"/>
              <w:shd w:val="clear" w:color="FFFFFF" w:fill="D9D9D9"/>
            </w:rPr>
          </w:pPr>
        </w:p>
        <w:p w14:paraId="6A788F17">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第一章</w:t>
          </w:r>
          <w:r>
            <w:rPr>
              <w:rFonts w:hint="eastAsia"/>
              <w:sz w:val="28"/>
              <w:szCs w:val="28"/>
              <w:lang w:val="en-US" w:eastAsia="zh-CN"/>
            </w:rPr>
            <w:t xml:space="preserve"> </w:t>
          </w:r>
          <w:r>
            <w:rPr>
              <w:rFonts w:hint="eastAsia"/>
              <w:sz w:val="28"/>
              <w:szCs w:val="28"/>
              <w:lang w:eastAsia="zh-CN"/>
            </w:rPr>
            <w:t>公开招标公告</w:t>
          </w:r>
        </w:p>
        <w:p w14:paraId="4D9DADA1">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二</w:t>
          </w:r>
          <w:r>
            <w:rPr>
              <w:rFonts w:hint="eastAsia"/>
              <w:sz w:val="28"/>
              <w:szCs w:val="28"/>
            </w:rPr>
            <w:t>章</w:t>
          </w:r>
          <w:r>
            <w:rPr>
              <w:rFonts w:hint="eastAsia"/>
              <w:sz w:val="28"/>
              <w:szCs w:val="28"/>
              <w:lang w:val="en-US" w:eastAsia="zh-CN"/>
            </w:rPr>
            <w:t xml:space="preserve"> </w:t>
          </w:r>
          <w:r>
            <w:rPr>
              <w:rFonts w:hint="eastAsia"/>
              <w:sz w:val="28"/>
              <w:szCs w:val="28"/>
            </w:rPr>
            <w:t>采购需求</w:t>
          </w:r>
        </w:p>
        <w:p w14:paraId="7E364C7F">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三</w:t>
          </w:r>
          <w:r>
            <w:rPr>
              <w:rFonts w:hint="eastAsia"/>
              <w:sz w:val="28"/>
              <w:szCs w:val="28"/>
            </w:rPr>
            <w:t>章</w:t>
          </w:r>
          <w:r>
            <w:rPr>
              <w:rFonts w:hint="eastAsia"/>
              <w:sz w:val="28"/>
              <w:szCs w:val="28"/>
              <w:lang w:val="en-US" w:eastAsia="zh-CN"/>
            </w:rPr>
            <w:t xml:space="preserve"> </w:t>
          </w:r>
          <w:r>
            <w:rPr>
              <w:rFonts w:hint="eastAsia"/>
              <w:sz w:val="28"/>
              <w:szCs w:val="28"/>
            </w:rPr>
            <w:t>投标人须知</w:t>
          </w:r>
        </w:p>
        <w:p w14:paraId="4132EFC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四</w:t>
          </w:r>
          <w:r>
            <w:rPr>
              <w:rFonts w:hint="eastAsia"/>
              <w:sz w:val="28"/>
              <w:szCs w:val="28"/>
            </w:rPr>
            <w:t>章</w:t>
          </w:r>
          <w:r>
            <w:rPr>
              <w:rFonts w:hint="eastAsia"/>
              <w:sz w:val="28"/>
              <w:szCs w:val="28"/>
              <w:lang w:val="en-US" w:eastAsia="zh-CN"/>
            </w:rPr>
            <w:t xml:space="preserve"> 开、</w:t>
          </w:r>
          <w:r>
            <w:rPr>
              <w:rFonts w:hint="eastAsia"/>
              <w:sz w:val="28"/>
              <w:szCs w:val="28"/>
            </w:rPr>
            <w:t>评标程序、评标方法和评标标准</w:t>
          </w:r>
        </w:p>
        <w:p w14:paraId="104E952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五</w:t>
          </w:r>
          <w:r>
            <w:rPr>
              <w:rFonts w:hint="eastAsia"/>
              <w:sz w:val="28"/>
              <w:szCs w:val="28"/>
            </w:rPr>
            <w:t>章</w:t>
          </w:r>
          <w:r>
            <w:rPr>
              <w:rFonts w:hint="eastAsia"/>
              <w:sz w:val="28"/>
              <w:szCs w:val="28"/>
              <w:lang w:val="en-US" w:eastAsia="zh-CN"/>
            </w:rPr>
            <w:t xml:space="preserve"> </w:t>
          </w:r>
          <w:r>
            <w:rPr>
              <w:rFonts w:hint="eastAsia"/>
              <w:sz w:val="28"/>
              <w:szCs w:val="28"/>
              <w:lang w:eastAsia="zh-CN"/>
            </w:rPr>
            <w:t>政府采购合同（草案）</w:t>
          </w:r>
        </w:p>
        <w:p w14:paraId="0741637E">
          <w:pPr>
            <w:pStyle w:val="6"/>
            <w:keepNext w:val="0"/>
            <w:keepLines w:val="0"/>
            <w:pageBreakBefore w:val="0"/>
            <w:kinsoku/>
            <w:wordWrap w:val="0"/>
            <w:overflowPunct/>
            <w:topLinePunct w:val="0"/>
            <w:bidi w:val="0"/>
            <w:spacing w:line="360" w:lineRule="auto"/>
            <w:jc w:val="both"/>
            <w:rPr>
              <w:rFonts w:hint="eastAsia"/>
              <w:sz w:val="28"/>
              <w:szCs w:val="28"/>
            </w:rPr>
          </w:pPr>
          <w:r>
            <w:rPr>
              <w:rFonts w:hint="eastAsia"/>
              <w:sz w:val="28"/>
              <w:szCs w:val="28"/>
            </w:rPr>
            <w:t>第</w:t>
          </w:r>
          <w:r>
            <w:rPr>
              <w:rFonts w:hint="eastAsia"/>
              <w:sz w:val="28"/>
              <w:szCs w:val="28"/>
              <w:lang w:val="en-US" w:eastAsia="zh-CN"/>
            </w:rPr>
            <w:t>六</w:t>
          </w:r>
          <w:r>
            <w:rPr>
              <w:rFonts w:hint="eastAsia"/>
              <w:sz w:val="28"/>
              <w:szCs w:val="28"/>
            </w:rPr>
            <w:t>章</w:t>
          </w:r>
          <w:r>
            <w:rPr>
              <w:rFonts w:hint="eastAsia"/>
              <w:sz w:val="28"/>
              <w:szCs w:val="28"/>
              <w:lang w:val="en-US" w:eastAsia="zh-CN"/>
            </w:rPr>
            <w:t xml:space="preserve"> </w:t>
          </w:r>
          <w:r>
            <w:rPr>
              <w:rFonts w:hint="eastAsia"/>
              <w:sz w:val="28"/>
              <w:szCs w:val="28"/>
            </w:rPr>
            <w:t>投标文件格式</w:t>
          </w:r>
        </w:p>
      </w:sdtContent>
    </w:sdt>
    <w:p w14:paraId="16631FD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0209D3">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A52BCD">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7A373697">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1DA4546A">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D92110">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DC29419">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39411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671ABEA8">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6C224A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112F664">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326D8BB">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0CAA16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3EE338E">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6E515CE">
      <w:pPr>
        <w:pStyle w:val="6"/>
        <w:keepNext w:val="0"/>
        <w:keepLines w:val="0"/>
        <w:pageBreakBefore w:val="0"/>
        <w:kinsoku/>
        <w:wordWrap w:val="0"/>
        <w:overflowPunct/>
        <w:topLinePunct w:val="0"/>
        <w:bidi w:val="0"/>
        <w:spacing w:before="353" w:line="360" w:lineRule="auto"/>
        <w:jc w:val="center"/>
        <w:rPr>
          <w:spacing w:val="-6"/>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公开招标公告</w:t>
      </w:r>
    </w:p>
    <w:p w14:paraId="28E491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p>
    <w:p w14:paraId="1C36F3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r>
        <w:rPr>
          <w:spacing w:val="-6"/>
          <w:sz w:val="24"/>
          <w:szCs w:val="24"/>
        </w:rPr>
        <w:t>采购人拟就下述项目以</w:t>
      </w:r>
      <w:r>
        <w:rPr>
          <w:rFonts w:hint="eastAsia"/>
          <w:spacing w:val="-6"/>
          <w:sz w:val="24"/>
          <w:szCs w:val="24"/>
          <w:lang w:val="en-US" w:eastAsia="zh-CN"/>
        </w:rPr>
        <w:t>公开</w:t>
      </w:r>
      <w:r>
        <w:rPr>
          <w:spacing w:val="-6"/>
          <w:sz w:val="24"/>
          <w:szCs w:val="24"/>
        </w:rPr>
        <w:t>招标方式组织采购活动，</w:t>
      </w:r>
      <w:r>
        <w:rPr>
          <w:rFonts w:hint="eastAsia"/>
          <w:spacing w:val="-6"/>
          <w:sz w:val="24"/>
          <w:szCs w:val="24"/>
          <w:lang w:eastAsia="zh-CN"/>
        </w:rPr>
        <w:t>欢迎潜在投标人</w:t>
      </w:r>
      <w:r>
        <w:rPr>
          <w:spacing w:val="-6"/>
          <w:sz w:val="24"/>
          <w:szCs w:val="24"/>
        </w:rPr>
        <w:t>参与本项目投标。</w:t>
      </w:r>
    </w:p>
    <w:p w14:paraId="24AE5BB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一、项目基本情况</w:t>
      </w:r>
    </w:p>
    <w:p w14:paraId="3F1776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5"/>
          <w:sz w:val="24"/>
          <w:szCs w:val="24"/>
        </w:rPr>
        <w:t>1.项目编号：南阳政采公开-2026-39</w:t>
      </w:r>
    </w:p>
    <w:p w14:paraId="6D5B609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4"/>
          <w:sz w:val="24"/>
          <w:szCs w:val="24"/>
        </w:rPr>
        <w:t>2.项目名称：南阳市实验中学教学环境提升项目</w:t>
      </w:r>
    </w:p>
    <w:p w14:paraId="57BAAB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3.项目预算金额：</w:t>
      </w:r>
      <w:r>
        <w:rPr>
          <w:rFonts w:hint="eastAsia" w:asciiTheme="minorEastAsia" w:hAnsiTheme="minorEastAsia" w:eastAsiaTheme="minorEastAsia" w:cstheme="minorEastAsia"/>
          <w:spacing w:val="-14"/>
          <w:sz w:val="24"/>
          <w:szCs w:val="24"/>
          <w:u w:val="single"/>
          <w:lang w:val="en-US" w:eastAsia="zh-CN"/>
        </w:rPr>
        <w:t xml:space="preserve"> 124.2 </w:t>
      </w:r>
      <w:r>
        <w:rPr>
          <w:rFonts w:hint="eastAsia" w:asciiTheme="minorEastAsia" w:hAnsiTheme="minorEastAsia" w:eastAsiaTheme="minorEastAsia" w:cstheme="minorEastAsia"/>
          <w:spacing w:val="-14"/>
          <w:sz w:val="24"/>
          <w:szCs w:val="24"/>
        </w:rPr>
        <w:t>万元、项目最高限价（如有</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pacing w:val="5"/>
          <w:sz w:val="24"/>
          <w:szCs w:val="24"/>
          <w:u w:val="single"/>
          <w:lang w:val="en-US" w:eastAsia="zh-CN"/>
        </w:rPr>
        <w:t xml:space="preserve"> 124.2 </w:t>
      </w:r>
      <w:r>
        <w:rPr>
          <w:rFonts w:hint="eastAsia" w:asciiTheme="minorEastAsia" w:hAnsiTheme="minorEastAsia" w:eastAsiaTheme="minorEastAsia" w:cstheme="minorEastAsia"/>
          <w:spacing w:val="-14"/>
          <w:sz w:val="24"/>
          <w:szCs w:val="24"/>
        </w:rPr>
        <w:t>万元</w:t>
      </w:r>
    </w:p>
    <w:p w14:paraId="69E2CC7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4.采购需求：</w:t>
      </w:r>
    </w:p>
    <w:tbl>
      <w:tblPr>
        <w:tblStyle w:val="24"/>
        <w:tblW w:w="81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4215"/>
        <w:gridCol w:w="2321"/>
      </w:tblGrid>
      <w:tr w14:paraId="1A6A4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635" w:type="dxa"/>
            <w:vAlign w:val="center"/>
          </w:tcPr>
          <w:p w14:paraId="51170DDC">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包号</w:t>
            </w:r>
          </w:p>
        </w:tc>
        <w:tc>
          <w:tcPr>
            <w:tcW w:w="4215" w:type="dxa"/>
            <w:vAlign w:val="center"/>
          </w:tcPr>
          <w:p w14:paraId="18EB6066">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lang w:val="en-US" w:eastAsia="zh-CN"/>
              </w:rPr>
              <w:t>包</w:t>
            </w:r>
            <w:r>
              <w:rPr>
                <w:rFonts w:hint="eastAsia" w:asciiTheme="minorEastAsia" w:hAnsiTheme="minorEastAsia" w:eastAsiaTheme="minorEastAsia" w:cstheme="minorEastAsia"/>
                <w:spacing w:val="7"/>
                <w:sz w:val="24"/>
                <w:szCs w:val="24"/>
              </w:rPr>
              <w:t>名称</w:t>
            </w:r>
          </w:p>
        </w:tc>
        <w:tc>
          <w:tcPr>
            <w:tcW w:w="2321" w:type="dxa"/>
            <w:vAlign w:val="center"/>
          </w:tcPr>
          <w:p w14:paraId="34AA1B7B">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包预算</w:t>
            </w:r>
            <w:r>
              <w:rPr>
                <w:rFonts w:hint="eastAsia" w:asciiTheme="minorEastAsia" w:hAnsiTheme="minorEastAsia" w:eastAsiaTheme="minorEastAsia" w:cstheme="minorEastAsia"/>
                <w:sz w:val="24"/>
                <w:szCs w:val="24"/>
              </w:rPr>
              <w:t>（元）</w:t>
            </w:r>
          </w:p>
        </w:tc>
      </w:tr>
      <w:tr w14:paraId="09B30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35" w:type="dxa"/>
            <w:vAlign w:val="center"/>
          </w:tcPr>
          <w:p w14:paraId="3AD5437F">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val="en-US" w:eastAsia="zh-CN"/>
              </w:rPr>
              <w:t>南阳政采公开-2026-39-</w:t>
            </w:r>
            <w:r>
              <w:rPr>
                <w:rFonts w:hint="eastAsia" w:asciiTheme="minorEastAsia" w:hAnsiTheme="minorEastAsia" w:eastAsiaTheme="minorEastAsia" w:cstheme="minorEastAsia"/>
                <w:spacing w:val="14"/>
                <w:sz w:val="24"/>
                <w:szCs w:val="24"/>
              </w:rPr>
              <w:t>1</w:t>
            </w:r>
          </w:p>
        </w:tc>
        <w:tc>
          <w:tcPr>
            <w:tcW w:w="4215" w:type="dxa"/>
            <w:vAlign w:val="center"/>
          </w:tcPr>
          <w:p w14:paraId="26C84BF0">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南阳市实验中学教学环境提升项目</w:t>
            </w:r>
          </w:p>
        </w:tc>
        <w:tc>
          <w:tcPr>
            <w:tcW w:w="2321" w:type="dxa"/>
            <w:vAlign w:val="center"/>
          </w:tcPr>
          <w:p w14:paraId="6F32F20B">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1242000</w:t>
            </w:r>
          </w:p>
        </w:tc>
      </w:tr>
    </w:tbl>
    <w:p w14:paraId="658141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5.采购清单</w:t>
      </w:r>
    </w:p>
    <w:tbl>
      <w:tblPr>
        <w:tblStyle w:val="18"/>
        <w:tblW w:w="8175"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fixed"/>
        <w:tblCellMar>
          <w:top w:w="0" w:type="dxa"/>
          <w:left w:w="108" w:type="dxa"/>
          <w:bottom w:w="0" w:type="dxa"/>
          <w:right w:w="108" w:type="dxa"/>
        </w:tblCellMar>
      </w:tblPr>
      <w:tblGrid>
        <w:gridCol w:w="1632"/>
        <w:gridCol w:w="3855"/>
        <w:gridCol w:w="1365"/>
        <w:gridCol w:w="1323"/>
      </w:tblGrid>
      <w:tr w14:paraId="4696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trPr>
        <w:tc>
          <w:tcPr>
            <w:tcW w:w="1632" w:type="dxa"/>
            <w:shd w:val="clear" w:color="000000" w:fill="FFFFFF"/>
            <w:noWrap w:val="0"/>
            <w:vAlign w:val="center"/>
          </w:tcPr>
          <w:p w14:paraId="04EEFCC1">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序号</w:t>
            </w:r>
          </w:p>
        </w:tc>
        <w:tc>
          <w:tcPr>
            <w:tcW w:w="3855" w:type="dxa"/>
            <w:shd w:val="clear" w:color="000000" w:fill="FFFFFF"/>
            <w:noWrap w:val="0"/>
            <w:vAlign w:val="center"/>
          </w:tcPr>
          <w:p w14:paraId="465C74C9">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名称</w:t>
            </w:r>
          </w:p>
        </w:tc>
        <w:tc>
          <w:tcPr>
            <w:tcW w:w="1365" w:type="dxa"/>
            <w:shd w:val="clear" w:color="000000" w:fill="FFFFFF"/>
            <w:noWrap w:val="0"/>
            <w:vAlign w:val="center"/>
          </w:tcPr>
          <w:p w14:paraId="29B6F0B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单位</w:t>
            </w:r>
          </w:p>
        </w:tc>
        <w:tc>
          <w:tcPr>
            <w:tcW w:w="1323" w:type="dxa"/>
            <w:shd w:val="clear" w:color="000000" w:fill="FFFFFF"/>
            <w:noWrap w:val="0"/>
            <w:vAlign w:val="center"/>
          </w:tcPr>
          <w:p w14:paraId="7C1DD788">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数量</w:t>
            </w:r>
          </w:p>
        </w:tc>
      </w:tr>
      <w:tr w14:paraId="19BF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4AD2169F">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3855" w:type="dxa"/>
            <w:shd w:val="clear" w:color="000000" w:fill="FFFFFF"/>
            <w:noWrap w:val="0"/>
            <w:vAlign w:val="center"/>
          </w:tcPr>
          <w:p w14:paraId="0DF63DB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智慧黑板（核心产品）</w:t>
            </w:r>
          </w:p>
        </w:tc>
        <w:tc>
          <w:tcPr>
            <w:tcW w:w="1365" w:type="dxa"/>
            <w:shd w:val="clear" w:color="000000" w:fill="FFFFFF"/>
            <w:noWrap w:val="0"/>
            <w:vAlign w:val="center"/>
          </w:tcPr>
          <w:p w14:paraId="0E9A5A9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23C870FD">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r>
      <w:tr w14:paraId="46AE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0B8C4AD8">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855" w:type="dxa"/>
            <w:shd w:val="clear" w:color="000000" w:fill="FFFFFF"/>
            <w:noWrap w:val="0"/>
            <w:vAlign w:val="center"/>
          </w:tcPr>
          <w:p w14:paraId="40EF35D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教学管理软件</w:t>
            </w:r>
          </w:p>
        </w:tc>
        <w:tc>
          <w:tcPr>
            <w:tcW w:w="1365" w:type="dxa"/>
            <w:shd w:val="clear" w:color="000000" w:fill="FFFFFF"/>
            <w:noWrap w:val="0"/>
            <w:vAlign w:val="center"/>
          </w:tcPr>
          <w:p w14:paraId="4D890D65">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0CAC76C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r>
      <w:tr w14:paraId="7FC0A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141E1A8F">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855" w:type="dxa"/>
            <w:shd w:val="clear" w:color="000000" w:fill="FFFFFF"/>
            <w:noWrap w:val="0"/>
            <w:vAlign w:val="center"/>
          </w:tcPr>
          <w:p w14:paraId="64759B21">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运维管理软件</w:t>
            </w:r>
          </w:p>
        </w:tc>
        <w:tc>
          <w:tcPr>
            <w:tcW w:w="1365" w:type="dxa"/>
            <w:shd w:val="clear" w:color="000000" w:fill="FFFFFF"/>
            <w:noWrap w:val="0"/>
            <w:vAlign w:val="center"/>
          </w:tcPr>
          <w:p w14:paraId="2DFE148B">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32D1D2B5">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r w14:paraId="1580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7018EBD3">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855" w:type="dxa"/>
            <w:shd w:val="clear" w:color="000000" w:fill="FFFFFF"/>
            <w:noWrap w:val="0"/>
            <w:vAlign w:val="center"/>
          </w:tcPr>
          <w:p w14:paraId="15D6F377">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视频展台</w:t>
            </w:r>
          </w:p>
        </w:tc>
        <w:tc>
          <w:tcPr>
            <w:tcW w:w="1365" w:type="dxa"/>
            <w:shd w:val="clear" w:color="000000" w:fill="FFFFFF"/>
            <w:noWrap w:val="0"/>
            <w:vAlign w:val="center"/>
          </w:tcPr>
          <w:p w14:paraId="7B362B17">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2101F8B8">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r>
      <w:tr w14:paraId="079E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68CAD78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3855" w:type="dxa"/>
            <w:shd w:val="clear" w:color="000000" w:fill="FFFFFF"/>
            <w:noWrap w:val="0"/>
            <w:vAlign w:val="center"/>
          </w:tcPr>
          <w:p w14:paraId="5F62B91A">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无线麦克风</w:t>
            </w:r>
          </w:p>
        </w:tc>
        <w:tc>
          <w:tcPr>
            <w:tcW w:w="1365" w:type="dxa"/>
            <w:shd w:val="clear" w:color="000000" w:fill="FFFFFF"/>
            <w:noWrap w:val="0"/>
            <w:vAlign w:val="center"/>
          </w:tcPr>
          <w:p w14:paraId="71AE7545">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04A72563">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r>
      <w:tr w14:paraId="5FE9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62FE6886">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3855" w:type="dxa"/>
            <w:shd w:val="clear" w:color="000000" w:fill="FFFFFF"/>
            <w:noWrap w:val="0"/>
            <w:vAlign w:val="center"/>
          </w:tcPr>
          <w:p w14:paraId="4CF1CB81">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原设备拆除安装</w:t>
            </w:r>
          </w:p>
        </w:tc>
        <w:tc>
          <w:tcPr>
            <w:tcW w:w="1365" w:type="dxa"/>
            <w:shd w:val="clear" w:color="000000" w:fill="FFFFFF"/>
            <w:noWrap w:val="0"/>
            <w:vAlign w:val="center"/>
          </w:tcPr>
          <w:p w14:paraId="5AB6AB72">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56A822D9">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r>
      <w:tr w14:paraId="17E6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519EE464">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3855" w:type="dxa"/>
            <w:shd w:val="clear" w:color="000000" w:fill="FFFFFF"/>
            <w:noWrap w:val="0"/>
            <w:vAlign w:val="center"/>
          </w:tcPr>
          <w:p w14:paraId="17AB2EC4">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铝合金课桌</w:t>
            </w:r>
          </w:p>
        </w:tc>
        <w:tc>
          <w:tcPr>
            <w:tcW w:w="1365" w:type="dxa"/>
            <w:shd w:val="clear" w:color="000000" w:fill="FFFFFF"/>
            <w:noWrap w:val="0"/>
            <w:vAlign w:val="center"/>
          </w:tcPr>
          <w:p w14:paraId="75B1EBB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张</w:t>
            </w:r>
          </w:p>
        </w:tc>
        <w:tc>
          <w:tcPr>
            <w:tcW w:w="1323" w:type="dxa"/>
            <w:shd w:val="clear" w:color="000000" w:fill="FFFFFF"/>
            <w:noWrap w:val="0"/>
            <w:vAlign w:val="center"/>
          </w:tcPr>
          <w:p w14:paraId="0E4A9D29">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1080</w:t>
            </w:r>
          </w:p>
        </w:tc>
      </w:tr>
      <w:tr w14:paraId="34C6C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0D7CA4E3">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3855" w:type="dxa"/>
            <w:shd w:val="clear" w:color="000000" w:fill="FFFFFF"/>
            <w:noWrap w:val="0"/>
            <w:vAlign w:val="center"/>
          </w:tcPr>
          <w:p w14:paraId="339E4B9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升降学生椅</w:t>
            </w:r>
          </w:p>
        </w:tc>
        <w:tc>
          <w:tcPr>
            <w:tcW w:w="1365" w:type="dxa"/>
            <w:shd w:val="clear" w:color="000000" w:fill="FFFFFF"/>
            <w:noWrap w:val="0"/>
            <w:vAlign w:val="center"/>
          </w:tcPr>
          <w:p w14:paraId="0F30235F">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张</w:t>
            </w:r>
          </w:p>
        </w:tc>
        <w:tc>
          <w:tcPr>
            <w:tcW w:w="1323" w:type="dxa"/>
            <w:shd w:val="clear" w:color="000000" w:fill="FFFFFF"/>
            <w:noWrap w:val="0"/>
            <w:vAlign w:val="center"/>
          </w:tcPr>
          <w:p w14:paraId="1FFB5155">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1080</w:t>
            </w:r>
          </w:p>
        </w:tc>
      </w:tr>
    </w:tbl>
    <w:p w14:paraId="6E633C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5"/>
          <w:sz w:val="24"/>
          <w:szCs w:val="24"/>
          <w:lang w:val="en-US" w:eastAsia="zh-CN"/>
        </w:rPr>
        <w:t>6</w:t>
      </w:r>
      <w:r>
        <w:rPr>
          <w:rFonts w:hint="eastAsia" w:asciiTheme="minorEastAsia" w:hAnsiTheme="minorEastAsia" w:eastAsiaTheme="minorEastAsia" w:cstheme="minorEastAsia"/>
          <w:spacing w:val="-5"/>
          <w:sz w:val="24"/>
          <w:szCs w:val="24"/>
        </w:rPr>
        <w:t>.合同履行期限：合同签订后7个工作日内供货安装完毕</w:t>
      </w:r>
    </w:p>
    <w:p w14:paraId="460DEC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lang w:val="en-US" w:eastAsia="zh-CN"/>
        </w:rPr>
        <w:t>7</w:t>
      </w:r>
      <w:r>
        <w:rPr>
          <w:rFonts w:hint="eastAsia" w:asciiTheme="minorEastAsia" w:hAnsiTheme="minorEastAsia" w:eastAsiaTheme="minorEastAsia" w:cstheme="minorEastAsia"/>
          <w:spacing w:val="-2"/>
          <w:sz w:val="24"/>
          <w:szCs w:val="24"/>
        </w:rPr>
        <w:t>.本项目是否接受联合体投标：</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是</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否。</w:t>
      </w:r>
    </w:p>
    <w:p w14:paraId="4D5B7E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56CCBAF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投标人具备的</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资格要求（须同时满足）</w:t>
      </w:r>
    </w:p>
    <w:p w14:paraId="008AC552">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1.注册于中华人民共和国境内，具有独立承担民事责任能力；</w:t>
      </w:r>
    </w:p>
    <w:p w14:paraId="7EB4C449">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2.具有良好的商业信誉和健全的财务会计制度；</w:t>
      </w:r>
    </w:p>
    <w:p w14:paraId="32D608CC">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3.具有履行合同所必需的设备和专业技术能力；</w:t>
      </w:r>
    </w:p>
    <w:p w14:paraId="5F07A375">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4.有依法缴纳税收和社会保障资金的良好记录；</w:t>
      </w:r>
    </w:p>
    <w:p w14:paraId="0C1A8229">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5.参加政府采购活动前三年内，在经营活动中没有重大违法记录；</w:t>
      </w:r>
    </w:p>
    <w:p w14:paraId="7DBFE6D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6.根据《关于在政府采购活动中查询及使用信用记录有关问题的通知》(财库</w:t>
      </w:r>
      <w:r>
        <w:rPr>
          <w:rFonts w:hint="eastAsia" w:asciiTheme="minorEastAsia" w:hAnsiTheme="minorEastAsia" w:eastAsiaTheme="minorEastAsia" w:cstheme="minorEastAsia"/>
          <w:spacing w:val="-2"/>
          <w:sz w:val="24"/>
          <w:szCs w:val="24"/>
          <w:lang w:val="en-US" w:eastAsia="zh-CN"/>
        </w:rPr>
        <w:t>〔2016〕</w:t>
      </w:r>
      <w:r>
        <w:rPr>
          <w:rFonts w:hint="eastAsia" w:asciiTheme="minorEastAsia" w:hAnsiTheme="minorEastAsia" w:eastAsiaTheme="minorEastAsia" w:cstheme="minorEastAsia"/>
          <w:snapToGrid w:val="0"/>
          <w:color w:val="000000"/>
          <w:spacing w:val="-14"/>
          <w:kern w:val="0"/>
          <w:sz w:val="24"/>
          <w:szCs w:val="24"/>
          <w:lang w:val="en-US" w:eastAsia="zh-CN" w:bidi="ar-SA"/>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6E45AD22">
      <w:pPr>
        <w:keepNext w:val="0"/>
        <w:keepLines w:val="0"/>
        <w:pageBreakBefore w:val="0"/>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7.遵守国家有关法律、法规、规章。</w:t>
      </w:r>
    </w:p>
    <w:p w14:paraId="154F08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p>
    <w:p w14:paraId="562FFE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落实政府采购政策需满足的资格要求：</w:t>
      </w:r>
    </w:p>
    <w:p w14:paraId="2010B5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1.</w:t>
      </w:r>
      <w:r>
        <w:rPr>
          <w:rFonts w:hint="eastAsia" w:asciiTheme="minorEastAsia" w:hAnsiTheme="minorEastAsia" w:eastAsiaTheme="minorEastAsia" w:cstheme="minorEastAsia"/>
          <w:spacing w:val="1"/>
          <w:sz w:val="24"/>
          <w:szCs w:val="24"/>
        </w:rPr>
        <w:t>中小企业政策</w:t>
      </w:r>
    </w:p>
    <w:p w14:paraId="7B3AC01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本项目不专门面向中小企业预留采购份额。</w:t>
      </w:r>
    </w:p>
    <w:p w14:paraId="2E9582F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2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12"/>
          <w:position w:val="17"/>
          <w:sz w:val="24"/>
          <w:szCs w:val="24"/>
          <w:lang w:eastAsia="zh-CN"/>
        </w:rPr>
        <w:t>□</w:t>
      </w:r>
      <w:r>
        <w:rPr>
          <w:rFonts w:hint="eastAsia" w:asciiTheme="minorEastAsia" w:hAnsiTheme="minorEastAsia" w:eastAsiaTheme="minorEastAsia" w:cstheme="minorEastAsia"/>
          <w:spacing w:val="12"/>
          <w:position w:val="17"/>
          <w:sz w:val="24"/>
          <w:szCs w:val="24"/>
        </w:rPr>
        <w:t>本项目专门面向中小企业采购。</w:t>
      </w:r>
      <w:r>
        <w:rPr>
          <w:rFonts w:hint="eastAsia" w:asciiTheme="minorEastAsia" w:hAnsiTheme="minorEastAsia" w:eastAsiaTheme="minorEastAsia" w:cstheme="minorEastAsia"/>
          <w:spacing w:val="-2"/>
          <w:position w:val="17"/>
          <w:sz w:val="24"/>
          <w:szCs w:val="24"/>
        </w:rPr>
        <w:t>即：</w:t>
      </w:r>
      <w:r>
        <w:rPr>
          <w:rFonts w:hint="eastAsia" w:asciiTheme="minorEastAsia" w:hAnsiTheme="minorEastAsia" w:eastAsiaTheme="minorEastAsia" w:cstheme="minorEastAsia"/>
          <w:spacing w:val="-2"/>
          <w:position w:val="17"/>
          <w:sz w:val="24"/>
          <w:szCs w:val="24"/>
          <w:lang w:val="en-US" w:eastAsia="zh-CN"/>
        </w:rPr>
        <w:t>提</w:t>
      </w:r>
      <w:r>
        <w:rPr>
          <w:rFonts w:hint="eastAsia" w:asciiTheme="minorEastAsia" w:hAnsiTheme="minorEastAsia" w:eastAsiaTheme="minorEastAsia" w:cstheme="minorEastAsia"/>
          <w:spacing w:val="-2"/>
          <w:position w:val="17"/>
          <w:sz w:val="24"/>
          <w:szCs w:val="24"/>
        </w:rPr>
        <w:t>供的货物全部由符合政策要求的中小</w:t>
      </w:r>
      <w:r>
        <w:rPr>
          <w:rFonts w:hint="eastAsia" w:asciiTheme="minorEastAsia" w:hAnsiTheme="minorEastAsia" w:eastAsiaTheme="minorEastAsia" w:cstheme="minorEastAsia"/>
          <w:spacing w:val="12"/>
          <w:position w:val="17"/>
          <w:sz w:val="24"/>
          <w:szCs w:val="24"/>
          <w:lang w:val="en-US" w:eastAsia="zh-CN"/>
        </w:rPr>
        <w:t>/微</w:t>
      </w:r>
      <w:r>
        <w:rPr>
          <w:rFonts w:hint="eastAsia" w:asciiTheme="minorEastAsia" w:hAnsiTheme="minorEastAsia" w:eastAsiaTheme="minorEastAsia" w:cstheme="minorEastAsia"/>
          <w:spacing w:val="-2"/>
          <w:position w:val="17"/>
          <w:sz w:val="24"/>
          <w:szCs w:val="24"/>
        </w:rPr>
        <w:t>企业制造、服务全部由符合政策要求的中小</w:t>
      </w:r>
      <w:r>
        <w:rPr>
          <w:rFonts w:hint="eastAsia" w:asciiTheme="minorEastAsia" w:hAnsiTheme="minorEastAsia" w:eastAsiaTheme="minorEastAsia" w:cstheme="minorEastAsia"/>
          <w:spacing w:val="-2"/>
          <w:position w:val="17"/>
          <w:sz w:val="24"/>
          <w:szCs w:val="24"/>
          <w:lang w:val="en-US" w:eastAsia="zh-CN"/>
        </w:rPr>
        <w:t>/微</w:t>
      </w:r>
      <w:r>
        <w:rPr>
          <w:rFonts w:hint="eastAsia" w:asciiTheme="minorEastAsia" w:hAnsiTheme="minorEastAsia" w:eastAsiaTheme="minorEastAsia" w:cstheme="minorEastAsia"/>
          <w:spacing w:val="-2"/>
          <w:position w:val="17"/>
          <w:sz w:val="24"/>
          <w:szCs w:val="24"/>
        </w:rPr>
        <w:t>企业承接。</w:t>
      </w:r>
    </w:p>
    <w:p w14:paraId="70A458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eastAsia="zh-CN"/>
        </w:rPr>
        <w:t>□</w:t>
      </w:r>
      <w:r>
        <w:rPr>
          <w:rFonts w:hint="eastAsia" w:asciiTheme="minorEastAsia" w:hAnsiTheme="minorEastAsia" w:eastAsiaTheme="minorEastAsia" w:cstheme="minorEastAsia"/>
          <w:spacing w:val="-2"/>
          <w:position w:val="17"/>
          <w:sz w:val="24"/>
          <w:szCs w:val="24"/>
        </w:rPr>
        <w:t>本项目预留部分采购项目预算专门面向中小企业采购。对于预留份额，</w:t>
      </w:r>
      <w:r>
        <w:rPr>
          <w:rFonts w:hint="eastAsia" w:asciiTheme="minorEastAsia" w:hAnsiTheme="minorEastAsia" w:eastAsiaTheme="minorEastAsia" w:cstheme="minorEastAsia"/>
          <w:spacing w:val="-2"/>
          <w:position w:val="17"/>
          <w:sz w:val="24"/>
          <w:szCs w:val="24"/>
          <w:lang w:val="en-US" w:eastAsia="zh-CN"/>
        </w:rPr>
        <w:t>提</w:t>
      </w:r>
      <w:r>
        <w:rPr>
          <w:rFonts w:hint="eastAsia" w:asciiTheme="minorEastAsia" w:hAnsiTheme="minorEastAsia" w:eastAsiaTheme="minorEastAsia" w:cstheme="minorEastAsia"/>
          <w:spacing w:val="-2"/>
          <w:position w:val="17"/>
          <w:sz w:val="24"/>
          <w:szCs w:val="24"/>
        </w:rPr>
        <w:t>供的货物由符合政策要求的中小</w:t>
      </w:r>
      <w:r>
        <w:rPr>
          <w:rFonts w:hint="eastAsia" w:asciiTheme="minorEastAsia" w:hAnsiTheme="minorEastAsia" w:eastAsiaTheme="minorEastAsia" w:cstheme="minorEastAsia"/>
          <w:spacing w:val="-2"/>
          <w:position w:val="17"/>
          <w:sz w:val="24"/>
          <w:szCs w:val="24"/>
          <w:lang w:val="en-US" w:eastAsia="zh-CN"/>
        </w:rPr>
        <w:t>/微</w:t>
      </w:r>
      <w:r>
        <w:rPr>
          <w:rFonts w:hint="eastAsia" w:asciiTheme="minorEastAsia" w:hAnsiTheme="minorEastAsia" w:eastAsiaTheme="minorEastAsia" w:cstheme="minorEastAsia"/>
          <w:spacing w:val="-2"/>
          <w:position w:val="17"/>
          <w:sz w:val="24"/>
          <w:szCs w:val="24"/>
        </w:rPr>
        <w:t>企业制造、服务由符合政策要求的中小</w:t>
      </w:r>
      <w:r>
        <w:rPr>
          <w:rFonts w:hint="eastAsia" w:asciiTheme="minorEastAsia" w:hAnsiTheme="minorEastAsia" w:eastAsiaTheme="minorEastAsia" w:cstheme="minorEastAsia"/>
          <w:spacing w:val="-2"/>
          <w:position w:val="17"/>
          <w:sz w:val="24"/>
          <w:szCs w:val="24"/>
          <w:lang w:val="en-US" w:eastAsia="zh-CN"/>
        </w:rPr>
        <w:t>/微</w:t>
      </w:r>
      <w:r>
        <w:rPr>
          <w:rFonts w:hint="eastAsia" w:asciiTheme="minorEastAsia" w:hAnsiTheme="minorEastAsia" w:eastAsiaTheme="minorEastAsia" w:cstheme="minorEastAsia"/>
          <w:spacing w:val="-2"/>
          <w:position w:val="17"/>
          <w:sz w:val="24"/>
          <w:szCs w:val="24"/>
        </w:rPr>
        <w:t>企业承接。预留份额通过以下措施进行：</w:t>
      </w:r>
      <w:r>
        <w:rPr>
          <w:rFonts w:hint="eastAsia" w:asciiTheme="minorEastAsia" w:hAnsiTheme="minorEastAsia" w:eastAsiaTheme="minorEastAsia" w:cstheme="minorEastAsia"/>
          <w:spacing w:val="-2"/>
          <w:position w:val="17"/>
          <w:sz w:val="24"/>
          <w:szCs w:val="24"/>
          <w:lang w:val="en-US" w:eastAsia="zh-CN"/>
        </w:rPr>
        <w:t>预留金额</w:t>
      </w:r>
      <w:r>
        <w:rPr>
          <w:rFonts w:hint="eastAsia" w:asciiTheme="minorEastAsia" w:hAnsiTheme="minorEastAsia" w:eastAsiaTheme="minorEastAsia" w:cstheme="minorEastAsia"/>
          <w:spacing w:val="-2"/>
          <w:position w:val="17"/>
          <w:sz w:val="24"/>
          <w:szCs w:val="24"/>
          <w:u w:val="single"/>
          <w:lang w:val="en-US" w:eastAsia="zh-CN"/>
        </w:rPr>
        <w:t xml:space="preserve">   </w:t>
      </w:r>
      <w:r>
        <w:rPr>
          <w:rFonts w:hint="eastAsia" w:asciiTheme="minorEastAsia" w:hAnsiTheme="minorEastAsia" w:eastAsiaTheme="minorEastAsia" w:cstheme="minorEastAsia"/>
          <w:spacing w:val="-2"/>
          <w:position w:val="17"/>
          <w:sz w:val="24"/>
          <w:szCs w:val="24"/>
          <w:lang w:val="en-US" w:eastAsia="zh-CN"/>
        </w:rPr>
        <w:t>万元或预留</w:t>
      </w:r>
      <w:r>
        <w:rPr>
          <w:rFonts w:hint="eastAsia" w:asciiTheme="minorEastAsia" w:hAnsiTheme="minorEastAsia" w:eastAsiaTheme="minorEastAsia" w:cstheme="minorEastAsia"/>
          <w:spacing w:val="-2"/>
          <w:position w:val="17"/>
          <w:sz w:val="24"/>
          <w:szCs w:val="24"/>
          <w:u w:val="single"/>
          <w:lang w:val="en-US" w:eastAsia="zh-CN"/>
        </w:rPr>
        <w:t xml:space="preserve">   </w:t>
      </w:r>
      <w:r>
        <w:rPr>
          <w:rFonts w:hint="eastAsia" w:asciiTheme="minorEastAsia" w:hAnsiTheme="minorEastAsia" w:eastAsiaTheme="minorEastAsia" w:cstheme="minorEastAsia"/>
          <w:spacing w:val="-2"/>
          <w:position w:val="17"/>
          <w:sz w:val="24"/>
          <w:szCs w:val="24"/>
          <w:lang w:val="en-US" w:eastAsia="zh-CN"/>
        </w:rPr>
        <w:t>%份额</w:t>
      </w:r>
      <w:r>
        <w:rPr>
          <w:rFonts w:hint="eastAsia" w:asciiTheme="minorEastAsia" w:hAnsiTheme="minorEastAsia" w:eastAsiaTheme="minorEastAsia" w:cstheme="minorEastAsia"/>
          <w:spacing w:val="-2"/>
          <w:position w:val="17"/>
          <w:sz w:val="24"/>
          <w:szCs w:val="24"/>
        </w:rPr>
        <w:t>。</w:t>
      </w:r>
    </w:p>
    <w:p w14:paraId="60729C3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val="en-US" w:eastAsia="zh-CN"/>
        </w:rPr>
        <w:t>2.</w:t>
      </w:r>
      <w:r>
        <w:rPr>
          <w:rFonts w:hint="eastAsia" w:asciiTheme="minorEastAsia" w:hAnsiTheme="minorEastAsia" w:eastAsiaTheme="minorEastAsia" w:cstheme="minorEastAsia"/>
          <w:spacing w:val="-2"/>
          <w:position w:val="17"/>
          <w:sz w:val="24"/>
          <w:szCs w:val="24"/>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14:paraId="0523EE5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3.</w:t>
      </w:r>
      <w:r>
        <w:rPr>
          <w:rFonts w:hint="eastAsia" w:asciiTheme="minorEastAsia" w:hAnsiTheme="minorEastAsia" w:eastAsiaTheme="minorEastAsia" w:cstheme="minorEastAsia"/>
          <w:spacing w:val="-2"/>
          <w:position w:val="17"/>
          <w:sz w:val="24"/>
          <w:szCs w:val="24"/>
          <w:lang w:eastAsia="zh-CN"/>
        </w:rPr>
        <w:t>本项目支持河南省政府采购合同融资政策</w:t>
      </w:r>
      <w:r>
        <w:rPr>
          <w:rFonts w:hint="eastAsia" w:asciiTheme="minorEastAsia" w:hAnsiTheme="minorEastAsia" w:eastAsiaTheme="minorEastAsia" w:cstheme="minorEastAsia"/>
          <w:spacing w:val="-2"/>
          <w:position w:val="17"/>
          <w:sz w:val="24"/>
          <w:szCs w:val="24"/>
          <w:lang w:val="en-US" w:eastAsia="zh-CN"/>
        </w:rPr>
        <w:t>和</w:t>
      </w:r>
      <w:r>
        <w:rPr>
          <w:rFonts w:hint="eastAsia" w:asciiTheme="minorEastAsia" w:hAnsiTheme="minorEastAsia" w:eastAsiaTheme="minorEastAsia" w:cstheme="minorEastAsia"/>
          <w:spacing w:val="-2"/>
          <w:position w:val="17"/>
          <w:sz w:val="24"/>
          <w:szCs w:val="24"/>
          <w:lang w:eastAsia="zh-CN"/>
        </w:rPr>
        <w:t>资格信用承诺制。</w:t>
      </w:r>
    </w:p>
    <w:p w14:paraId="049BD7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rPr>
      </w:pPr>
      <w:r>
        <w:rPr>
          <w:rFonts w:hint="eastAsia" w:asciiTheme="minorEastAsia" w:hAnsiTheme="minorEastAsia" w:eastAsiaTheme="minorEastAsia" w:cstheme="minorEastAsia"/>
          <w:spacing w:val="-5"/>
          <w:sz w:val="24"/>
          <w:szCs w:val="24"/>
          <w:lang w:val="en-US" w:eastAsia="zh-CN"/>
        </w:rPr>
        <w:t>4</w:t>
      </w:r>
      <w:r>
        <w:rPr>
          <w:rFonts w:hint="eastAsia" w:asciiTheme="minorEastAsia" w:hAnsiTheme="minorEastAsia" w:eastAsiaTheme="minorEastAsia" w:cstheme="minorEastAsia"/>
          <w:spacing w:val="-5"/>
          <w:sz w:val="24"/>
          <w:szCs w:val="24"/>
        </w:rPr>
        <w:t>.本项目是否属于政府购买服务：</w:t>
      </w:r>
    </w:p>
    <w:p w14:paraId="749E4D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lang w:eastAsia="zh-CN"/>
        </w:rPr>
      </w:pPr>
      <w:r>
        <w:rPr>
          <w:rFonts w:hint="eastAsia" w:asciiTheme="minorEastAsia" w:hAnsiTheme="minorEastAsia" w:eastAsiaTheme="minorEastAsia" w:cstheme="minorEastAsia"/>
          <w:spacing w:val="-2"/>
          <w:position w:val="17"/>
          <w:sz w:val="24"/>
          <w:szCs w:val="24"/>
          <w:lang w:eastAsia="zh-CN"/>
        </w:rPr>
        <w:t>☑否</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□接受进口产品</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w:t>
      </w:r>
      <w:r>
        <w:rPr>
          <w:rFonts w:hint="eastAsia" w:asciiTheme="minorEastAsia" w:hAnsiTheme="minorEastAsia" w:eastAsiaTheme="minorEastAsia" w:cstheme="minorEastAsia"/>
          <w:spacing w:val="-2"/>
          <w:position w:val="17"/>
          <w:sz w:val="24"/>
          <w:szCs w:val="24"/>
          <w:lang w:val="en-US" w:eastAsia="zh-CN"/>
        </w:rPr>
        <w:t>不</w:t>
      </w:r>
      <w:r>
        <w:rPr>
          <w:rFonts w:hint="eastAsia" w:asciiTheme="minorEastAsia" w:hAnsiTheme="minorEastAsia" w:eastAsiaTheme="minorEastAsia" w:cstheme="minorEastAsia"/>
          <w:spacing w:val="-2"/>
          <w:position w:val="17"/>
          <w:sz w:val="24"/>
          <w:szCs w:val="24"/>
          <w:lang w:eastAsia="zh-CN"/>
        </w:rPr>
        <w:t>接受进口产品</w:t>
      </w:r>
    </w:p>
    <w:p w14:paraId="4523E7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eastAsia="zh-CN"/>
        </w:rPr>
        <w:t>（政府采购活动中既有本国产品又有非本国产品参与竞争的，依法对本国产品给予价格评审优惠，对本国产品的报价给予 20%的价格扣除，用扣除后的价格参与评审。）</w:t>
      </w:r>
    </w:p>
    <w:p w14:paraId="7B3ABC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2"/>
          <w:sz w:val="24"/>
          <w:szCs w:val="24"/>
        </w:rPr>
        <w:t>□是，公益一类事业单位、使用事业编制且由财政</w:t>
      </w:r>
      <w:r>
        <w:rPr>
          <w:rFonts w:hint="eastAsia" w:asciiTheme="minorEastAsia" w:hAnsiTheme="minorEastAsia" w:eastAsiaTheme="minorEastAsia" w:cstheme="minorEastAsia"/>
          <w:spacing w:val="-3"/>
          <w:sz w:val="24"/>
          <w:szCs w:val="24"/>
        </w:rPr>
        <w:t>拨款保障的群团组织，不得</w:t>
      </w:r>
      <w:r>
        <w:rPr>
          <w:rFonts w:hint="eastAsia" w:asciiTheme="minorEastAsia" w:hAnsiTheme="minorEastAsia" w:eastAsiaTheme="minorEastAsia" w:cstheme="minorEastAsia"/>
          <w:spacing w:val="-9"/>
          <w:sz w:val="24"/>
          <w:szCs w:val="24"/>
        </w:rPr>
        <w:t>作为承接主体</w:t>
      </w:r>
      <w:r>
        <w:rPr>
          <w:rFonts w:hint="eastAsia" w:asciiTheme="minorEastAsia" w:hAnsiTheme="minorEastAsia" w:eastAsiaTheme="minorEastAsia" w:cstheme="minorEastAsia"/>
          <w:spacing w:val="-12"/>
          <w:sz w:val="24"/>
          <w:szCs w:val="24"/>
        </w:rPr>
        <w:t>。</w:t>
      </w:r>
    </w:p>
    <w:p w14:paraId="6FE73E5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3DA569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四</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、获取招标文件</w:t>
      </w:r>
    </w:p>
    <w:p w14:paraId="462920E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1.时间：</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rPr>
        <w:t>，</w:t>
      </w:r>
      <w:r>
        <w:rPr>
          <w:rFonts w:hint="eastAsia" w:asciiTheme="minorEastAsia" w:hAnsiTheme="minorEastAsia" w:eastAsiaTheme="minorEastAsia" w:cstheme="minorEastAsia"/>
          <w:spacing w:val="-14"/>
          <w:sz w:val="24"/>
          <w:szCs w:val="24"/>
        </w:rPr>
        <w:t>每天上午</w:t>
      </w:r>
      <w:r>
        <w:rPr>
          <w:rFonts w:hint="eastAsia" w:asciiTheme="minorEastAsia" w:hAnsiTheme="minorEastAsia" w:eastAsiaTheme="minorEastAsia" w:cstheme="minorEastAsia"/>
          <w:spacing w:val="-13"/>
          <w:sz w:val="24"/>
          <w:szCs w:val="24"/>
          <w:u w:val="single"/>
          <w:lang w:val="en-US" w:eastAsia="zh-CN"/>
        </w:rPr>
        <w:t xml:space="preserve"> 0:00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，下午</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23:59 </w:t>
      </w:r>
      <w:r>
        <w:rPr>
          <w:rFonts w:hint="eastAsia" w:asciiTheme="minorEastAsia" w:hAnsiTheme="minorEastAsia" w:eastAsiaTheme="minorEastAsia" w:cstheme="minorEastAsia"/>
          <w:spacing w:val="-14"/>
          <w:sz w:val="24"/>
          <w:szCs w:val="24"/>
        </w:rPr>
        <w:t>（北京时</w:t>
      </w:r>
      <w:r>
        <w:rPr>
          <w:rFonts w:hint="eastAsia" w:asciiTheme="minorEastAsia" w:hAnsiTheme="minorEastAsia" w:eastAsiaTheme="minorEastAsia" w:cstheme="minorEastAsia"/>
          <w:spacing w:val="-15"/>
          <w:sz w:val="24"/>
          <w:szCs w:val="24"/>
        </w:rPr>
        <w:t>间，法定节假日除外）。</w:t>
      </w:r>
    </w:p>
    <w:p w14:paraId="0A620FBA">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2.地点：</w:t>
      </w:r>
      <w:r>
        <w:rPr>
          <w:rFonts w:hint="eastAsia" w:ascii="宋体" w:hAnsi="宋体" w:eastAsia="宋体" w:cs="宋体"/>
          <w:sz w:val="24"/>
          <w:szCs w:val="24"/>
        </w:rPr>
        <w:t>全国公共资源交易平台(河南省·南阳市)</w:t>
      </w:r>
      <w:r>
        <w:rPr>
          <w:rFonts w:hint="eastAsia" w:ascii="宋体" w:hAnsi="宋体" w:eastAsia="宋体" w:cs="宋体"/>
          <w:sz w:val="24"/>
          <w:szCs w:val="24"/>
          <w:lang w:eastAsia="zh-CN"/>
        </w:rPr>
        <w:t>（</w:t>
      </w:r>
      <w:r>
        <w:rPr>
          <w:rFonts w:hint="eastAsia" w:ascii="宋体" w:hAnsi="宋体" w:eastAsia="宋体" w:cs="宋体"/>
          <w:sz w:val="24"/>
          <w:szCs w:val="24"/>
        </w:rPr>
        <w:t>https://ggzyjy.nanyang.gov.cn</w:t>
      </w:r>
      <w:r>
        <w:rPr>
          <w:rFonts w:hint="eastAsia" w:ascii="宋体" w:hAnsi="宋体" w:eastAsia="宋体" w:cs="宋体"/>
          <w:sz w:val="24"/>
          <w:szCs w:val="24"/>
          <w:lang w:eastAsia="zh-CN"/>
        </w:rPr>
        <w:t>）</w:t>
      </w:r>
    </w:p>
    <w:p w14:paraId="1D56D14E">
      <w:pPr>
        <w:ind w:firstLine="464" w:firstLineChars="200"/>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rPr>
        <w:t>3.方式：</w:t>
      </w:r>
      <w:r>
        <w:rPr>
          <w:rFonts w:hint="eastAsia" w:ascii="宋体" w:hAnsi="宋体" w:eastAsia="宋体" w:cs="宋体"/>
          <w:spacing w:val="-4"/>
          <w:sz w:val="24"/>
          <w:szCs w:val="24"/>
          <w:lang w:val="en-US" w:eastAsia="zh-CN"/>
        </w:rPr>
        <w:t>使用普通电子交易系统，</w:t>
      </w:r>
      <w:r>
        <w:rPr>
          <w:rFonts w:hint="eastAsia" w:ascii="宋体" w:hAnsi="宋体" w:eastAsia="宋体" w:cs="宋体"/>
          <w:spacing w:val="-4"/>
          <w:sz w:val="24"/>
          <w:szCs w:val="24"/>
          <w:lang w:eastAsia="zh-CN"/>
        </w:rPr>
        <w:t>登录</w:t>
      </w:r>
      <w:r>
        <w:rPr>
          <w:rFonts w:hint="eastAsia" w:ascii="宋体" w:hAnsi="宋体" w:eastAsia="宋体" w:cs="宋体"/>
          <w:sz w:val="24"/>
          <w:szCs w:val="24"/>
        </w:rPr>
        <w:t>全国公共资源交易平台(河南省·南阳市)</w:t>
      </w:r>
      <w:r>
        <w:rPr>
          <w:rFonts w:hint="eastAsia" w:ascii="宋体" w:hAnsi="宋体" w:eastAsia="宋体" w:cs="宋体"/>
          <w:spacing w:val="-4"/>
          <w:sz w:val="24"/>
          <w:szCs w:val="24"/>
          <w:lang w:eastAsia="zh-CN"/>
        </w:rPr>
        <w:t>（https://ggzyjy.nanyang.gov.cn），注册后凭办理的企业身份认证锁（CA数字证书）登录会员系统按网上提示下载招标文件(*.nyzf格式)及资料（操作程序详见</w:t>
      </w:r>
      <w:r>
        <w:rPr>
          <w:rFonts w:hint="eastAsia" w:ascii="宋体" w:hAnsi="宋体" w:eastAsia="宋体" w:cs="宋体"/>
          <w:sz w:val="24"/>
          <w:szCs w:val="24"/>
        </w:rPr>
        <w:t>全国公共资源交易平台(河南省·南阳市)</w:t>
      </w:r>
      <w:r>
        <w:rPr>
          <w:rFonts w:hint="eastAsia" w:ascii="宋体" w:hAnsi="宋体" w:eastAsia="宋体" w:cs="宋体"/>
          <w:spacing w:val="-4"/>
          <w:sz w:val="24"/>
          <w:szCs w:val="24"/>
          <w:lang w:eastAsia="zh-CN"/>
        </w:rPr>
        <w:t>网站下载专区）</w:t>
      </w:r>
      <w:r>
        <w:rPr>
          <w:rFonts w:hint="eastAsia" w:ascii="宋体" w:hAnsi="宋体" w:eastAsia="宋体" w:cs="宋体"/>
          <w:snapToGrid w:val="0"/>
          <w:color w:val="000000"/>
          <w:kern w:val="0"/>
          <w:sz w:val="24"/>
          <w:szCs w:val="24"/>
          <w:lang w:val="en-US" w:eastAsia="zh-CN" w:bidi="ar-SA"/>
        </w:rPr>
        <w:t>，电子交易系统技术支持电话：0512-58188538，</w:t>
      </w:r>
      <w:r>
        <w:rPr>
          <w:rFonts w:hint="eastAsia" w:ascii="宋体" w:hAnsi="宋体" w:eastAsia="宋体" w:cs="宋体"/>
          <w:spacing w:val="-4"/>
          <w:sz w:val="24"/>
          <w:szCs w:val="24"/>
          <w:lang w:eastAsia="zh-CN"/>
        </w:rPr>
        <w:t>CA数字证书技术支持：</w:t>
      </w:r>
      <w:r>
        <w:rPr>
          <w:rFonts w:hint="eastAsia" w:asciiTheme="minorEastAsia" w:hAnsiTheme="minorEastAsia" w:eastAsiaTheme="minorEastAsia" w:cstheme="minorEastAsia"/>
          <w:spacing w:val="-4"/>
          <w:sz w:val="24"/>
          <w:szCs w:val="24"/>
          <w:lang w:eastAsia="zh-CN"/>
        </w:rPr>
        <w:t>https://ggzyjy.nanyang.gov.cn/ptdl/011009/single.html。</w:t>
      </w:r>
    </w:p>
    <w:p w14:paraId="0FFF5D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4.售价：0元。</w:t>
      </w:r>
    </w:p>
    <w:p w14:paraId="017EE81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003A6194">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jc w:val="both"/>
        <w:textAlignment w:val="baseline"/>
        <w:outlineLvl w:val="1"/>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五、投标文件的制作及上传</w:t>
      </w:r>
    </w:p>
    <w:p w14:paraId="2F33C60B">
      <w:pPr>
        <w:keepNext w:val="0"/>
        <w:keepLines w:val="0"/>
        <w:pageBreakBefore w:val="0"/>
        <w:widowControl/>
        <w:overflowPunct/>
        <w:topLinePunct w:val="0"/>
        <w:autoSpaceDE w:val="0"/>
        <w:autoSpaceDN w:val="0"/>
        <w:bidi w:val="0"/>
        <w:adjustRightInd w:val="0"/>
        <w:snapToGrid w:val="0"/>
        <w:spacing w:line="400" w:lineRule="exact"/>
        <w:ind w:firstLine="464" w:firstLineChars="200"/>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。投标人须</w:t>
      </w:r>
      <w:r>
        <w:rPr>
          <w:rFonts w:hint="eastAsia" w:asciiTheme="minorEastAsia" w:hAnsiTheme="minorEastAsia" w:eastAsiaTheme="minorEastAsia" w:cstheme="minorEastAsia"/>
          <w:spacing w:val="-4"/>
          <w:sz w:val="24"/>
          <w:szCs w:val="24"/>
          <w:lang w:val="en-US" w:eastAsia="zh-CN"/>
        </w:rPr>
        <w:t>上传加密</w:t>
      </w:r>
      <w:r>
        <w:rPr>
          <w:rFonts w:hint="eastAsia" w:asciiTheme="minorEastAsia" w:hAnsiTheme="minorEastAsia" w:eastAsiaTheme="minorEastAsia" w:cstheme="minorEastAsia"/>
          <w:spacing w:val="-4"/>
          <w:sz w:val="24"/>
          <w:szCs w:val="24"/>
          <w:lang w:eastAsia="zh-CN"/>
        </w:rPr>
        <w:t>电子投标文件，电子投标文件需要使用投标文件制作工具制作，制作工具及操作手册可在</w:t>
      </w:r>
      <w:r>
        <w:rPr>
          <w:rFonts w:hint="eastAsia"/>
        </w:rPr>
        <w:t>全国公共资源交易平台(河南省·南阳市)</w:t>
      </w:r>
      <w:r>
        <w:rPr>
          <w:rFonts w:hint="eastAsia" w:asciiTheme="minorEastAsia" w:hAnsiTheme="minorEastAsia" w:eastAsiaTheme="minorEastAsia" w:cstheme="minorEastAsia"/>
          <w:spacing w:val="-4"/>
          <w:sz w:val="24"/>
          <w:szCs w:val="24"/>
          <w:lang w:eastAsia="zh-CN"/>
        </w:rPr>
        <w:t>“下载专区”中下载。</w:t>
      </w:r>
      <w:r>
        <w:rPr>
          <w:rFonts w:hint="eastAsia" w:asciiTheme="minorEastAsia" w:hAnsiTheme="minorEastAsia" w:eastAsiaTheme="minorEastAsia" w:cstheme="minorEastAsia"/>
          <w:spacing w:val="-4"/>
          <w:sz w:val="24"/>
          <w:szCs w:val="24"/>
          <w:lang w:val="en-US" w:eastAsia="zh-CN"/>
        </w:rPr>
        <w:t>加密</w:t>
      </w:r>
      <w:r>
        <w:rPr>
          <w:rFonts w:hint="eastAsia" w:asciiTheme="minorEastAsia" w:hAnsiTheme="minorEastAsia" w:eastAsiaTheme="minorEastAsia" w:cstheme="minorEastAsia"/>
          <w:spacing w:val="-4"/>
          <w:sz w:val="24"/>
          <w:szCs w:val="24"/>
          <w:lang w:eastAsia="zh-CN"/>
        </w:rPr>
        <w:t>电子投标文件应在招标文件规定的投标截止时间前到达交易系统。逾期到达交易系统的电子投标文件视为放弃本次投标。</w:t>
      </w:r>
    </w:p>
    <w:p w14:paraId="60CDCFA7">
      <w:pPr>
        <w:keepNext w:val="0"/>
        <w:keepLines w:val="0"/>
        <w:pageBreakBefore w:val="0"/>
        <w:widowControl/>
        <w:shd w:val="clear" w:color="auto" w:fill="FFFFFF"/>
        <w:kinsoku/>
        <w:wordWrap w:val="0"/>
        <w:overflowPunct/>
        <w:topLinePunct w:val="0"/>
        <w:autoSpaceDE w:val="0"/>
        <w:autoSpaceDN w:val="0"/>
        <w:bidi w:val="0"/>
        <w:adjustRightInd w:val="0"/>
        <w:snapToGrid w:val="0"/>
        <w:spacing w:line="400" w:lineRule="exact"/>
        <w:ind w:firstLine="464" w:firstLineChars="200"/>
        <w:jc w:val="both"/>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因投标人无需现场参与开标，所有准备工作需要自行到位。开标过程中如遇到紧急事项，可在不见面开标大厅中进行提出异议或文字交流，严重问题可拨打技术支持电话0377-61176137。不见面开标过程中，如</w:t>
      </w:r>
      <w:r>
        <w:rPr>
          <w:rFonts w:hint="eastAsia" w:asciiTheme="minorEastAsia" w:hAnsiTheme="minorEastAsia" w:eastAsiaTheme="minorEastAsia" w:cstheme="minorEastAsia"/>
          <w:spacing w:val="-4"/>
          <w:sz w:val="24"/>
          <w:szCs w:val="24"/>
          <w:lang w:val="en-US" w:eastAsia="zh-CN"/>
        </w:rPr>
        <w:t>因</w:t>
      </w:r>
      <w:r>
        <w:rPr>
          <w:rFonts w:hint="eastAsia" w:asciiTheme="minorEastAsia" w:hAnsiTheme="minorEastAsia" w:eastAsiaTheme="minorEastAsia" w:cstheme="minorEastAsia"/>
          <w:spacing w:val="-4"/>
          <w:sz w:val="24"/>
          <w:szCs w:val="24"/>
          <w:lang w:eastAsia="zh-CN"/>
        </w:rPr>
        <w:t>投标人准备不到位、网络问题等情况</w:t>
      </w:r>
      <w:r>
        <w:rPr>
          <w:rFonts w:hint="eastAsia" w:asciiTheme="minorEastAsia" w:hAnsiTheme="minorEastAsia" w:eastAsiaTheme="minorEastAsia" w:cstheme="minorEastAsia"/>
          <w:snapToGrid w:val="0"/>
          <w:color w:val="000000"/>
          <w:spacing w:val="-4"/>
          <w:kern w:val="0"/>
          <w:sz w:val="24"/>
          <w:szCs w:val="24"/>
          <w:lang w:val="en-US" w:eastAsia="zh-CN" w:bidi="ar-SA"/>
        </w:rPr>
        <w:t>（30分钟内）无法及时解密，</w:t>
      </w:r>
      <w:r>
        <w:rPr>
          <w:rFonts w:hint="eastAsia" w:asciiTheme="minorEastAsia" w:hAnsiTheme="minorEastAsia" w:eastAsiaTheme="minorEastAsia" w:cstheme="minorEastAsia"/>
          <w:spacing w:val="-4"/>
          <w:sz w:val="24"/>
          <w:szCs w:val="24"/>
          <w:lang w:eastAsia="zh-CN"/>
        </w:rPr>
        <w:t>造成开标无法继续的，视为该投标人自动放弃投标，将被退回投标文件”。电子交易系统技术支持电话：0512-58188538。</w:t>
      </w:r>
    </w:p>
    <w:p w14:paraId="0B56E8D8">
      <w:pPr>
        <w:pStyle w:val="23"/>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p>
    <w:p w14:paraId="206AE4A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六</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交投标文件截止时间、开标时间和地点</w:t>
      </w:r>
    </w:p>
    <w:p w14:paraId="149D30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投标截止时间、开标时间：</w:t>
      </w:r>
      <w:r>
        <w:rPr>
          <w:rFonts w:hint="eastAsia" w:asciiTheme="minorEastAsia" w:hAnsiTheme="minorEastAsia" w:eastAsiaTheme="minorEastAsia" w:cstheme="minorEastAsia"/>
          <w:spacing w:val="-14"/>
          <w:sz w:val="24"/>
          <w:szCs w:val="24"/>
          <w:u w:val="single"/>
          <w:lang w:val="en-US" w:eastAsia="zh-CN"/>
        </w:rPr>
        <w:t xml:space="preserve"> 2026 </w:t>
      </w:r>
      <w:r>
        <w:rPr>
          <w:rFonts w:hint="eastAsia" w:asciiTheme="minorEastAsia" w:hAnsiTheme="minorEastAsia" w:eastAsiaTheme="minorEastAsia" w:cstheme="minorEastAsia"/>
          <w:snapToGrid w:val="0"/>
          <w:color w:val="000000"/>
          <w:spacing w:val="-4"/>
          <w:kern w:val="0"/>
          <w:sz w:val="24"/>
          <w:szCs w:val="24"/>
          <w:lang w:val="en-US" w:eastAsia="zh-CN" w:bidi="ar-SA"/>
        </w:rPr>
        <w:t>年</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9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月</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23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日</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9 </w:t>
      </w:r>
      <w:r>
        <w:rPr>
          <w:rFonts w:hint="eastAsia" w:asciiTheme="minorEastAsia" w:hAnsiTheme="minorEastAsia" w:eastAsiaTheme="minorEastAsia" w:cstheme="minorEastAsia"/>
          <w:snapToGrid w:val="0"/>
          <w:color w:val="000000"/>
          <w:spacing w:val="-4"/>
          <w:kern w:val="0"/>
          <w:sz w:val="24"/>
          <w:szCs w:val="24"/>
          <w:lang w:val="en-US" w:eastAsia="zh-CN" w:bidi="ar-SA"/>
        </w:rPr>
        <w:t>点</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00 </w:t>
      </w:r>
      <w:r>
        <w:rPr>
          <w:rFonts w:hint="eastAsia" w:asciiTheme="minorEastAsia" w:hAnsiTheme="minorEastAsia" w:eastAsiaTheme="minorEastAsia" w:cstheme="minorEastAsia"/>
          <w:snapToGrid w:val="0"/>
          <w:color w:val="000000"/>
          <w:spacing w:val="-4"/>
          <w:kern w:val="0"/>
          <w:sz w:val="24"/>
          <w:szCs w:val="24"/>
          <w:lang w:val="en-US" w:eastAsia="zh-CN" w:bidi="ar-SA"/>
        </w:rPr>
        <w:t>分（北</w:t>
      </w:r>
      <w:r>
        <w:rPr>
          <w:rFonts w:hint="eastAsia" w:asciiTheme="minorEastAsia" w:hAnsiTheme="minorEastAsia" w:eastAsiaTheme="minorEastAsia" w:cstheme="minorEastAsia"/>
          <w:spacing w:val="-15"/>
          <w:sz w:val="24"/>
          <w:szCs w:val="24"/>
        </w:rPr>
        <w:t>京时间）。</w:t>
      </w:r>
    </w:p>
    <w:p w14:paraId="4E589F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7"/>
          <w:sz w:val="24"/>
          <w:szCs w:val="24"/>
          <w:lang w:val="en-US" w:eastAsia="zh-CN"/>
        </w:rPr>
      </w:pPr>
      <w:r>
        <w:rPr>
          <w:rFonts w:hint="eastAsia" w:asciiTheme="minorEastAsia" w:hAnsiTheme="minorEastAsia" w:eastAsiaTheme="minorEastAsia" w:cstheme="minorEastAsia"/>
          <w:spacing w:val="-17"/>
          <w:sz w:val="24"/>
          <w:szCs w:val="24"/>
          <w:lang w:val="en-US" w:eastAsia="zh-CN"/>
        </w:rPr>
        <w:t>开标方式：不见面开标</w:t>
      </w:r>
    </w:p>
    <w:p w14:paraId="2B66D3B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Arial" w:hAnsi="Arial" w:eastAsia="宋体" w:cs="Arial"/>
          <w:position w:val="5"/>
          <w:sz w:val="24"/>
          <w:szCs w:val="24"/>
          <w:lang w:val="en-US" w:eastAsia="zh-CN"/>
        </w:rPr>
        <w:t>地点：</w:t>
      </w:r>
      <w:r>
        <w:rPr>
          <w:rFonts w:hint="eastAsia" w:ascii="Arial" w:hAnsi="Arial" w:eastAsia="Arial" w:cs="Arial"/>
          <w:position w:val="5"/>
          <w:sz w:val="24"/>
          <w:szCs w:val="24"/>
        </w:rPr>
        <w:t>全国公共资源交易平台（河南省·南阳市）https://ggzyjy.nanyang.gov.cn</w:t>
      </w:r>
      <w:r>
        <w:rPr>
          <w:rFonts w:hint="eastAsia" w:asciiTheme="minorEastAsia" w:hAnsiTheme="minorEastAsia" w:eastAsiaTheme="minorEastAsia" w:cstheme="minorEastAsia"/>
          <w:spacing w:val="-17"/>
          <w:sz w:val="24"/>
          <w:szCs w:val="24"/>
        </w:rPr>
        <w:t>。</w:t>
      </w:r>
    </w:p>
    <w:p w14:paraId="23A894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124DF45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七</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、公告期限</w:t>
      </w:r>
    </w:p>
    <w:p w14:paraId="420CCE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lang w:eastAsia="zh-CN"/>
        </w:rPr>
      </w:pP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lang w:eastAsia="zh-CN"/>
        </w:rPr>
        <w:t>。</w:t>
      </w:r>
    </w:p>
    <w:p w14:paraId="6427458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rPr>
      </w:pPr>
    </w:p>
    <w:p w14:paraId="7DE0DF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八</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、其他补充事宜</w:t>
      </w:r>
    </w:p>
    <w:p w14:paraId="74DFDB1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r>
        <w:rPr>
          <w:rFonts w:hint="eastAsia" w:ascii="宋体" w:hAnsi="宋体" w:cs="宋体"/>
          <w:sz w:val="24"/>
          <w:szCs w:val="24"/>
        </w:rPr>
        <w:t>本项目采用</w:t>
      </w:r>
      <w:r>
        <w:rPr>
          <w:rFonts w:hint="eastAsia" w:ascii="宋体" w:hAnsi="宋体" w:cs="宋体"/>
          <w:b/>
          <w:bCs/>
          <w:sz w:val="24"/>
          <w:szCs w:val="24"/>
        </w:rPr>
        <w:t>“暗标”</w:t>
      </w:r>
      <w:r>
        <w:rPr>
          <w:rFonts w:hint="eastAsia" w:ascii="宋体" w:hAnsi="宋体" w:cs="宋体"/>
          <w:sz w:val="24"/>
          <w:szCs w:val="24"/>
        </w:rPr>
        <w:t>评审。供应商应按照</w:t>
      </w:r>
      <w:r>
        <w:rPr>
          <w:rFonts w:hint="eastAsia" w:cs="宋体"/>
          <w:sz w:val="24"/>
          <w:szCs w:val="24"/>
          <w:lang w:val="en-US" w:eastAsia="zh-CN"/>
        </w:rPr>
        <w:t>招标</w:t>
      </w:r>
      <w:r>
        <w:rPr>
          <w:rFonts w:hint="eastAsia" w:ascii="宋体" w:hAnsi="宋体" w:cs="宋体"/>
          <w:sz w:val="24"/>
          <w:szCs w:val="24"/>
        </w:rPr>
        <w:t>文件要求制作投标文件。</w:t>
      </w:r>
    </w:p>
    <w:p w14:paraId="3F5BC4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、对本次招标</w:t>
      </w: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出询问，请按以下方式联系。</w:t>
      </w:r>
    </w:p>
    <w:p w14:paraId="0B79F9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t>1.采购人信息</w:t>
      </w:r>
    </w:p>
    <w:p w14:paraId="7C14F55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名称：南阳市实验中学</w:t>
      </w:r>
    </w:p>
    <w:p w14:paraId="3084344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地址：南阳市宛城区新华路进贤街26号</w:t>
      </w:r>
    </w:p>
    <w:p w14:paraId="342C4B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联系人：张老师</w:t>
      </w:r>
    </w:p>
    <w:p w14:paraId="50D1C0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4"/>
          <w:sz w:val="24"/>
          <w:szCs w:val="24"/>
        </w:rPr>
      </w:pPr>
      <w:r>
        <w:rPr>
          <w:rFonts w:hint="eastAsia" w:asciiTheme="minorEastAsia" w:hAnsiTheme="minorEastAsia" w:eastAsiaTheme="minorEastAsia" w:cstheme="minorEastAsia"/>
          <w:spacing w:val="-15"/>
          <w:sz w:val="24"/>
          <w:szCs w:val="24"/>
        </w:rPr>
        <w:t>联系方式：0377-63235866</w:t>
      </w:r>
    </w:p>
    <w:p w14:paraId="47BF656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2.采购代理机构信息</w:t>
      </w:r>
    </w:p>
    <w:p w14:paraId="344B81E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名称：南阳市公共资源交易中心</w:t>
      </w:r>
    </w:p>
    <w:p w14:paraId="7616BB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地址：南阳市民服务中心中区3号楼5楼</w:t>
      </w:r>
    </w:p>
    <w:p w14:paraId="1C8DD83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联系人：黄先生</w:t>
      </w:r>
    </w:p>
    <w:p w14:paraId="2A32253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spacing w:val="-15"/>
          <w:sz w:val="24"/>
          <w:szCs w:val="24"/>
          <w:lang w:val="en-US" w:eastAsia="zh-CN"/>
        </w:rPr>
        <w:t>0377-61176178</w:t>
      </w:r>
    </w:p>
    <w:p w14:paraId="0E9261A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b/>
          <w:bCs/>
          <w:spacing w:val="5"/>
          <w:sz w:val="24"/>
          <w:szCs w:val="24"/>
        </w:rPr>
      </w:pPr>
    </w:p>
    <w:p w14:paraId="1B7D72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spacing w:val="5"/>
          <w:sz w:val="24"/>
          <w:szCs w:val="24"/>
          <w:u w:val="single"/>
          <w:lang w:val="en-US" w:eastAsia="zh-CN"/>
        </w:rPr>
      </w:pPr>
      <w:r>
        <w:rPr>
          <w:rFonts w:hint="eastAsia" w:asciiTheme="minorEastAsia" w:hAnsiTheme="minorEastAsia" w:eastAsiaTheme="minorEastAsia" w:cstheme="minorEastAsia"/>
          <w:spacing w:val="4"/>
          <w:sz w:val="24"/>
          <w:szCs w:val="24"/>
          <w:lang w:val="en-US" w:eastAsia="zh-CN"/>
          <w14:textOutline w14:w="1537" w14:cap="flat" w14:cmpd="sng">
            <w14:solidFill>
              <w14:srgbClr w14:val="000000"/>
            </w14:solidFill>
            <w14:prstDash w14:val="solid"/>
            <w14:miter w14:val="0"/>
          </w14:textOutline>
        </w:rPr>
        <w:t>3.网址：</w:t>
      </w:r>
      <w:r>
        <w:rPr>
          <w:rFonts w:hint="eastAsia" w:asciiTheme="minorEastAsia" w:hAnsiTheme="minorEastAsia" w:eastAsiaTheme="minorEastAsia" w:cstheme="minorEastAsia"/>
          <w:spacing w:val="-15"/>
          <w:sz w:val="24"/>
          <w:szCs w:val="24"/>
          <w:lang w:val="en-US" w:eastAsia="zh-CN"/>
        </w:rPr>
        <w:fldChar w:fldCharType="begin"/>
      </w:r>
      <w:r>
        <w:rPr>
          <w:rFonts w:hint="eastAsia" w:asciiTheme="minorEastAsia" w:hAnsiTheme="minorEastAsia" w:eastAsiaTheme="minorEastAsia" w:cstheme="minorEastAsia"/>
          <w:spacing w:val="-15"/>
          <w:sz w:val="24"/>
          <w:szCs w:val="24"/>
          <w:lang w:val="en-US" w:eastAsia="zh-CN"/>
        </w:rPr>
        <w:instrText xml:space="preserve"> HYPERLINK "https://ggzyjy.nanyang.gov.cn" </w:instrText>
      </w:r>
      <w:r>
        <w:rPr>
          <w:rFonts w:hint="eastAsia" w:asciiTheme="minorEastAsia" w:hAnsiTheme="minorEastAsia" w:eastAsiaTheme="minorEastAsia" w:cstheme="minorEastAsia"/>
          <w:spacing w:val="-15"/>
          <w:sz w:val="24"/>
          <w:szCs w:val="24"/>
          <w:lang w:val="en-US" w:eastAsia="zh-CN"/>
        </w:rPr>
        <w:fldChar w:fldCharType="separate"/>
      </w:r>
      <w:r>
        <w:rPr>
          <w:rStyle w:val="21"/>
          <w:rFonts w:hint="eastAsia" w:asciiTheme="minorEastAsia" w:hAnsiTheme="minorEastAsia" w:eastAsiaTheme="minorEastAsia" w:cstheme="minorEastAsia"/>
          <w:spacing w:val="-15"/>
          <w:sz w:val="24"/>
          <w:szCs w:val="24"/>
          <w:lang w:val="en-US" w:eastAsia="zh-CN"/>
        </w:rPr>
        <w:t>https://ggzyjy.nanyang.gov.cn</w:t>
      </w:r>
      <w:r>
        <w:rPr>
          <w:rFonts w:hint="eastAsia" w:asciiTheme="minorEastAsia" w:hAnsiTheme="minorEastAsia" w:eastAsiaTheme="minorEastAsia" w:cstheme="minorEastAsia"/>
          <w:spacing w:val="-15"/>
          <w:sz w:val="24"/>
          <w:szCs w:val="24"/>
          <w:lang w:val="en-US" w:eastAsia="zh-CN"/>
        </w:rPr>
        <w:fldChar w:fldCharType="end"/>
      </w:r>
      <w:r>
        <w:rPr>
          <w:rFonts w:hint="eastAsia" w:asciiTheme="minorEastAsia" w:hAnsiTheme="minorEastAsia" w:eastAsiaTheme="minorEastAsia" w:cstheme="minorEastAsia"/>
          <w:spacing w:val="-15"/>
          <w:sz w:val="24"/>
          <w:szCs w:val="24"/>
          <w:lang w:val="en-US" w:eastAsia="zh-CN"/>
        </w:rPr>
        <w:t xml:space="preserve">   E-mail:nyszfcgzx@126.com</w:t>
      </w:r>
    </w:p>
    <w:p w14:paraId="3E9DD79E">
      <w:pPr>
        <w:pStyle w:val="6"/>
        <w:keepNext w:val="0"/>
        <w:keepLines w:val="0"/>
        <w:pageBreakBefore w:val="0"/>
        <w:numPr>
          <w:ilvl w:val="0"/>
          <w:numId w:val="0"/>
        </w:numPr>
        <w:kinsoku/>
        <w:wordWrap w:val="0"/>
        <w:overflowPunct/>
        <w:topLinePunct w:val="0"/>
        <w:bidi w:val="0"/>
        <w:spacing w:before="352" w:line="690" w:lineRule="exact"/>
        <w:jc w:val="both"/>
        <w:rPr>
          <w:rFonts w:hint="eastAsia" w:ascii="仿宋_GB2312" w:hAnsi="宋体" w:eastAsia="仿宋_GB2312"/>
          <w:color w:val="0000FF"/>
          <w:sz w:val="28"/>
          <w:szCs w:val="28"/>
          <w:lang w:val="en-US" w:eastAsia="zh-CN"/>
        </w:rPr>
      </w:pPr>
    </w:p>
    <w:p w14:paraId="1DDDD79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410" w:firstLineChars="2100"/>
        <w:jc w:val="both"/>
        <w:textAlignment w:val="baseline"/>
        <w:outlineLvl w:val="1"/>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南阳市公共资源交易中心</w:t>
      </w:r>
    </w:p>
    <w:p w14:paraId="39181A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08" w:firstLineChars="2200"/>
        <w:jc w:val="both"/>
        <w:textAlignment w:val="baseline"/>
        <w:outlineLvl w:val="1"/>
        <w:rPr>
          <w:rFonts w:hint="default" w:asciiTheme="minorEastAsia" w:hAnsiTheme="minorEastAsia" w:eastAsiaTheme="minorEastAsia" w:cstheme="minorEastAsia"/>
          <w:spacing w:val="-15"/>
          <w:sz w:val="24"/>
          <w:szCs w:val="24"/>
          <w:highlight w:val="yellow"/>
          <w:lang w:val="en-US" w:eastAsia="zh-CN"/>
        </w:rPr>
      </w:pP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9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2 </w:t>
      </w:r>
      <w:r>
        <w:rPr>
          <w:rFonts w:hint="eastAsia" w:asciiTheme="minorEastAsia" w:hAnsiTheme="minorEastAsia" w:eastAsiaTheme="minorEastAsia" w:cstheme="minorEastAsia"/>
          <w:spacing w:val="-13"/>
          <w:sz w:val="24"/>
          <w:szCs w:val="24"/>
          <w:highlight w:val="none"/>
        </w:rPr>
        <w:t>日</w:t>
      </w:r>
    </w:p>
    <w:p w14:paraId="1EC3F2F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943B36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53FEC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80ED5D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285A4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8E29DE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采购需求</w:t>
      </w:r>
    </w:p>
    <w:p w14:paraId="2998C7C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64BA639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内容及要求</w:t>
      </w:r>
    </w:p>
    <w:p w14:paraId="7CA6BA0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rPr>
      </w:pPr>
      <w:r>
        <w:rPr>
          <w:rFonts w:hint="eastAsia" w:asciiTheme="minorEastAsia" w:hAnsiTheme="minorEastAsia" w:eastAsiaTheme="minorEastAsia" w:cstheme="minorEastAsia"/>
          <w:spacing w:val="-1"/>
          <w:sz w:val="24"/>
          <w:szCs w:val="24"/>
        </w:rPr>
        <w:t>1.采购货物需求一览表</w:t>
      </w:r>
    </w:p>
    <w:tbl>
      <w:tblPr>
        <w:tblStyle w:val="18"/>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2"/>
        <w:gridCol w:w="4732"/>
        <w:gridCol w:w="1262"/>
        <w:gridCol w:w="1262"/>
      </w:tblGrid>
      <w:tr w14:paraId="6D37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blHeader/>
          <w:jc w:val="center"/>
        </w:trPr>
        <w:tc>
          <w:tcPr>
            <w:tcW w:w="0" w:type="auto"/>
            <w:noWrap w:val="0"/>
            <w:vAlign w:val="center"/>
          </w:tcPr>
          <w:p w14:paraId="4F19F283">
            <w:pPr>
              <w:shd w:val="clear" w:color="auto" w:fill="auto"/>
              <w:snapToGrid w:val="0"/>
              <w:ind w:left="0" w:leftChars="0" w:right="0" w:rightChars="0"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0" w:type="auto"/>
            <w:noWrap w:val="0"/>
            <w:vAlign w:val="center"/>
          </w:tcPr>
          <w:p w14:paraId="6C74D36C">
            <w:pPr>
              <w:shd w:val="clear" w:color="auto" w:fill="auto"/>
              <w:snapToGrid w:val="0"/>
              <w:ind w:left="0" w:leftChars="0" w:right="0" w:rightChars="0"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产品名称</w:t>
            </w:r>
          </w:p>
        </w:tc>
        <w:tc>
          <w:tcPr>
            <w:tcW w:w="0" w:type="auto"/>
            <w:noWrap w:val="0"/>
            <w:vAlign w:val="center"/>
          </w:tcPr>
          <w:p w14:paraId="592BE7A5">
            <w:pPr>
              <w:shd w:val="clear" w:color="auto" w:fill="auto"/>
              <w:snapToGrid w:val="0"/>
              <w:ind w:left="0" w:leftChars="0" w:right="0" w:rightChars="0"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单位</w:t>
            </w:r>
          </w:p>
        </w:tc>
        <w:tc>
          <w:tcPr>
            <w:tcW w:w="1262" w:type="dxa"/>
            <w:noWrap w:val="0"/>
            <w:vAlign w:val="center"/>
          </w:tcPr>
          <w:p w14:paraId="41F4F1F9">
            <w:pPr>
              <w:shd w:val="clear" w:color="auto" w:fill="auto"/>
              <w:snapToGrid w:val="0"/>
              <w:ind w:left="0" w:leftChars="0" w:right="0" w:rightChars="0"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数量</w:t>
            </w:r>
          </w:p>
        </w:tc>
      </w:tr>
      <w:tr w14:paraId="680E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63FB1F77">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w:t>
            </w:r>
          </w:p>
        </w:tc>
        <w:tc>
          <w:tcPr>
            <w:tcW w:w="0" w:type="auto"/>
            <w:noWrap w:val="0"/>
            <w:vAlign w:val="center"/>
          </w:tcPr>
          <w:p w14:paraId="1B2ADC84">
            <w:pPr>
              <w:shd w:val="clear" w:color="auto" w:fill="auto"/>
              <w:snapToGrid w:val="0"/>
              <w:ind w:left="0" w:leftChars="0" w:right="0" w:rightChars="0" w:firstLine="0" w:firstLineChars="0"/>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智慧黑板</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核心产品</w:t>
            </w:r>
            <w:r>
              <w:rPr>
                <w:rFonts w:hint="eastAsia" w:ascii="仿宋" w:hAnsi="仿宋" w:eastAsia="仿宋" w:cs="仿宋"/>
                <w:color w:val="auto"/>
                <w:sz w:val="28"/>
                <w:szCs w:val="28"/>
                <w:lang w:eastAsia="zh-CN"/>
              </w:rPr>
              <w:t>）</w:t>
            </w:r>
          </w:p>
        </w:tc>
        <w:tc>
          <w:tcPr>
            <w:tcW w:w="0" w:type="auto"/>
            <w:noWrap w:val="0"/>
            <w:vAlign w:val="center"/>
          </w:tcPr>
          <w:p w14:paraId="523A1263">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套</w:t>
            </w:r>
          </w:p>
        </w:tc>
        <w:tc>
          <w:tcPr>
            <w:tcW w:w="1262" w:type="dxa"/>
            <w:noWrap w:val="0"/>
            <w:vAlign w:val="center"/>
          </w:tcPr>
          <w:p w14:paraId="31BC20A3">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36</w:t>
            </w:r>
          </w:p>
        </w:tc>
      </w:tr>
      <w:tr w14:paraId="3F0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6F209A21">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0" w:type="auto"/>
            <w:noWrap w:val="0"/>
            <w:vAlign w:val="center"/>
          </w:tcPr>
          <w:p w14:paraId="704D2ADA">
            <w:pPr>
              <w:shd w:val="clear" w:color="auto" w:fill="auto"/>
              <w:snapToGrid w:val="0"/>
              <w:ind w:left="0" w:leftChars="0" w:right="0" w:rightChars="0" w:firstLine="0" w:firstLine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教学管理软件</w:t>
            </w:r>
          </w:p>
        </w:tc>
        <w:tc>
          <w:tcPr>
            <w:tcW w:w="0" w:type="auto"/>
            <w:noWrap w:val="0"/>
            <w:vAlign w:val="center"/>
          </w:tcPr>
          <w:p w14:paraId="5A8DD2A8">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套</w:t>
            </w:r>
          </w:p>
        </w:tc>
        <w:tc>
          <w:tcPr>
            <w:tcW w:w="1262" w:type="dxa"/>
            <w:noWrap w:val="0"/>
            <w:vAlign w:val="center"/>
          </w:tcPr>
          <w:p w14:paraId="268E2E11">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36</w:t>
            </w:r>
          </w:p>
        </w:tc>
      </w:tr>
      <w:tr w14:paraId="1092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3E09FC1A">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w:t>
            </w:r>
          </w:p>
        </w:tc>
        <w:tc>
          <w:tcPr>
            <w:tcW w:w="0" w:type="auto"/>
            <w:noWrap w:val="0"/>
            <w:vAlign w:val="center"/>
          </w:tcPr>
          <w:p w14:paraId="36A9DE7A">
            <w:pPr>
              <w:shd w:val="clear" w:color="auto" w:fill="auto"/>
              <w:snapToGrid w:val="0"/>
              <w:ind w:left="0" w:leftChars="0" w:right="0" w:rightChars="0" w:firstLine="0" w:firstLine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运维管理软件</w:t>
            </w:r>
          </w:p>
        </w:tc>
        <w:tc>
          <w:tcPr>
            <w:tcW w:w="0" w:type="auto"/>
            <w:noWrap w:val="0"/>
            <w:vAlign w:val="center"/>
          </w:tcPr>
          <w:p w14:paraId="5C3C65CC">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套</w:t>
            </w:r>
          </w:p>
        </w:tc>
        <w:tc>
          <w:tcPr>
            <w:tcW w:w="1262" w:type="dxa"/>
            <w:noWrap w:val="0"/>
            <w:vAlign w:val="center"/>
          </w:tcPr>
          <w:p w14:paraId="4733F50A">
            <w:pPr>
              <w:shd w:val="clear" w:color="auto" w:fill="auto"/>
              <w:snapToGrid w:val="0"/>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w:t>
            </w:r>
          </w:p>
        </w:tc>
      </w:tr>
      <w:tr w14:paraId="7318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12094C68">
            <w:pPr>
              <w:shd w:val="clear" w:color="auto" w:fill="auto"/>
              <w:snapToGrid w:val="0"/>
              <w:ind w:left="0" w:leftChars="0" w:right="0" w:rightChars="0" w:firstLine="0" w:firstLineChars="0"/>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0" w:type="auto"/>
            <w:noWrap w:val="0"/>
            <w:vAlign w:val="center"/>
          </w:tcPr>
          <w:p w14:paraId="22815DC6">
            <w:pPr>
              <w:shd w:val="clear" w:color="auto" w:fill="auto"/>
              <w:snapToGrid w:val="0"/>
              <w:ind w:left="0" w:leftChars="0" w:right="0" w:rightChars="0" w:firstLine="0" w:firstLineChars="0"/>
              <w:jc w:val="left"/>
              <w:rPr>
                <w:rFonts w:hint="eastAsia" w:ascii="仿宋" w:hAnsi="仿宋" w:eastAsia="仿宋" w:cs="仿宋"/>
                <w:color w:val="auto"/>
                <w:sz w:val="28"/>
                <w:szCs w:val="28"/>
              </w:rPr>
            </w:pPr>
            <w:r>
              <w:rPr>
                <w:rFonts w:hint="eastAsia" w:ascii="仿宋" w:hAnsi="仿宋" w:eastAsia="仿宋" w:cs="仿宋"/>
                <w:color w:val="auto"/>
                <w:sz w:val="28"/>
                <w:szCs w:val="28"/>
              </w:rPr>
              <w:t>视频展台</w:t>
            </w:r>
          </w:p>
        </w:tc>
        <w:tc>
          <w:tcPr>
            <w:tcW w:w="0" w:type="auto"/>
            <w:noWrap w:val="0"/>
            <w:vAlign w:val="center"/>
          </w:tcPr>
          <w:p w14:paraId="583D6D72">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套</w:t>
            </w:r>
          </w:p>
        </w:tc>
        <w:tc>
          <w:tcPr>
            <w:tcW w:w="1262" w:type="dxa"/>
            <w:noWrap w:val="0"/>
            <w:vAlign w:val="center"/>
          </w:tcPr>
          <w:p w14:paraId="37F64F96">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36</w:t>
            </w:r>
          </w:p>
        </w:tc>
      </w:tr>
      <w:tr w14:paraId="1EE16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063A260C">
            <w:pPr>
              <w:shd w:val="clear" w:color="auto" w:fill="auto"/>
              <w:tabs>
                <w:tab w:val="left" w:pos="228"/>
                <w:tab w:val="center" w:pos="353"/>
              </w:tabs>
              <w:snapToGrid w:val="0"/>
              <w:ind w:left="0" w:leftChars="0" w:right="0" w:rightChars="0" w:firstLine="0" w:firstLineChars="0"/>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5</w:t>
            </w:r>
          </w:p>
        </w:tc>
        <w:tc>
          <w:tcPr>
            <w:tcW w:w="0" w:type="auto"/>
            <w:noWrap w:val="0"/>
            <w:vAlign w:val="center"/>
          </w:tcPr>
          <w:p w14:paraId="0876890E">
            <w:pPr>
              <w:shd w:val="clear" w:color="auto" w:fill="auto"/>
              <w:snapToGrid w:val="0"/>
              <w:ind w:left="0" w:leftChars="0" w:right="0" w:rightChars="0" w:firstLine="0" w:firstLineChars="0"/>
              <w:jc w:val="left"/>
              <w:rPr>
                <w:rFonts w:hint="eastAsia" w:ascii="仿宋" w:hAnsi="仿宋" w:eastAsia="仿宋" w:cs="仿宋"/>
                <w:color w:val="auto"/>
                <w:sz w:val="28"/>
                <w:szCs w:val="28"/>
              </w:rPr>
            </w:pPr>
            <w:r>
              <w:rPr>
                <w:rFonts w:hint="eastAsia" w:ascii="仿宋" w:hAnsi="仿宋" w:eastAsia="仿宋" w:cs="仿宋"/>
                <w:color w:val="auto"/>
                <w:sz w:val="28"/>
                <w:szCs w:val="28"/>
              </w:rPr>
              <w:t>无线麦克风</w:t>
            </w:r>
          </w:p>
        </w:tc>
        <w:tc>
          <w:tcPr>
            <w:tcW w:w="0" w:type="auto"/>
            <w:noWrap w:val="0"/>
            <w:vAlign w:val="center"/>
          </w:tcPr>
          <w:p w14:paraId="663D400C">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套</w:t>
            </w:r>
          </w:p>
        </w:tc>
        <w:tc>
          <w:tcPr>
            <w:tcW w:w="1262" w:type="dxa"/>
            <w:noWrap w:val="0"/>
            <w:vAlign w:val="center"/>
          </w:tcPr>
          <w:p w14:paraId="0D8E81D9">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36</w:t>
            </w:r>
          </w:p>
        </w:tc>
      </w:tr>
      <w:tr w14:paraId="132A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5BFDA22E">
            <w:pPr>
              <w:shd w:val="clear" w:color="auto" w:fill="auto"/>
              <w:snapToGrid w:val="0"/>
              <w:ind w:left="0" w:leftChars="0" w:right="0" w:rightChars="0" w:firstLine="0" w:firstLineChars="0"/>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0" w:type="auto"/>
            <w:noWrap w:val="0"/>
            <w:vAlign w:val="center"/>
          </w:tcPr>
          <w:p w14:paraId="10E5DE59">
            <w:pPr>
              <w:shd w:val="clear" w:color="auto" w:fill="auto"/>
              <w:snapToGrid w:val="0"/>
              <w:ind w:left="0" w:leftChars="0" w:right="0" w:rightChars="0" w:firstLine="0" w:firstLine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原设备</w:t>
            </w:r>
            <w:r>
              <w:rPr>
                <w:rFonts w:hint="eastAsia" w:ascii="仿宋" w:hAnsi="仿宋" w:eastAsia="仿宋" w:cs="仿宋"/>
                <w:color w:val="auto"/>
                <w:sz w:val="28"/>
                <w:szCs w:val="28"/>
                <w:lang w:val="en-US" w:eastAsia="zh-CN"/>
              </w:rPr>
              <w:t>拆除安装</w:t>
            </w:r>
          </w:p>
        </w:tc>
        <w:tc>
          <w:tcPr>
            <w:tcW w:w="0" w:type="auto"/>
            <w:noWrap w:val="0"/>
            <w:vAlign w:val="center"/>
          </w:tcPr>
          <w:p w14:paraId="3A196931">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套</w:t>
            </w:r>
          </w:p>
        </w:tc>
        <w:tc>
          <w:tcPr>
            <w:tcW w:w="1262" w:type="dxa"/>
            <w:noWrap w:val="0"/>
            <w:vAlign w:val="center"/>
          </w:tcPr>
          <w:p w14:paraId="6BE54CAC">
            <w:pPr>
              <w:shd w:val="clear" w:color="auto" w:fill="auto"/>
              <w:snapToGrid w:val="0"/>
              <w:ind w:left="0" w:leftChars="0" w:right="0" w:rightChars="0" w:firstLine="0" w:firstLineChars="0"/>
              <w:jc w:val="center"/>
              <w:rPr>
                <w:rFonts w:hint="eastAsia" w:ascii="仿宋" w:hAnsi="仿宋" w:eastAsia="仿宋" w:cs="仿宋"/>
                <w:color w:val="auto"/>
                <w:sz w:val="28"/>
                <w:szCs w:val="28"/>
              </w:rPr>
            </w:pPr>
            <w:r>
              <w:rPr>
                <w:rFonts w:hint="eastAsia" w:ascii="仿宋" w:hAnsi="仿宋" w:eastAsia="仿宋" w:cs="仿宋"/>
                <w:color w:val="auto"/>
                <w:sz w:val="28"/>
                <w:szCs w:val="28"/>
              </w:rPr>
              <w:t>36</w:t>
            </w:r>
          </w:p>
        </w:tc>
      </w:tr>
      <w:tr w14:paraId="510B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0" w:type="auto"/>
            <w:noWrap w:val="0"/>
            <w:vAlign w:val="center"/>
          </w:tcPr>
          <w:p w14:paraId="619066B8">
            <w:pPr>
              <w:shd w:val="clear" w:color="auto" w:fill="auto"/>
              <w:tabs>
                <w:tab w:val="left" w:pos="228"/>
                <w:tab w:val="center" w:pos="353"/>
              </w:tabs>
              <w:snapToGrid w:val="0"/>
              <w:ind w:left="0" w:leftChars="0" w:right="0" w:rightChars="0" w:firstLine="0" w:firstLineChars="0"/>
              <w:jc w:val="center"/>
              <w:rPr>
                <w:rFonts w:hint="eastAsia" w:ascii="仿宋" w:hAnsi="仿宋" w:eastAsia="仿宋" w:cs="仿宋"/>
                <w:b/>
                <w:bCs/>
                <w:color w:val="auto"/>
                <w:kern w:val="2"/>
                <w:sz w:val="28"/>
                <w:szCs w:val="28"/>
                <w:lang w:val="en-US" w:eastAsia="zh-CN" w:bidi="ar-SA"/>
              </w:rPr>
            </w:pPr>
            <w:r>
              <w:rPr>
                <w:rFonts w:hint="eastAsia" w:ascii="仿宋" w:hAnsi="仿宋" w:eastAsia="仿宋" w:cs="仿宋"/>
                <w:color w:val="auto"/>
                <w:sz w:val="28"/>
                <w:szCs w:val="28"/>
                <w:lang w:val="en-US" w:eastAsia="zh-CN"/>
              </w:rPr>
              <w:t>7</w:t>
            </w:r>
          </w:p>
        </w:tc>
        <w:tc>
          <w:tcPr>
            <w:tcW w:w="0" w:type="auto"/>
            <w:noWrap w:val="0"/>
            <w:vAlign w:val="center"/>
          </w:tcPr>
          <w:p w14:paraId="7C140F00">
            <w:pPr>
              <w:shd w:val="clear" w:color="auto" w:fill="auto"/>
              <w:snapToGrid w:val="0"/>
              <w:ind w:left="0" w:leftChars="0" w:right="0" w:rightChars="0" w:firstLine="0" w:firstLineChars="0"/>
              <w:jc w:val="left"/>
              <w:rPr>
                <w:rFonts w:hint="eastAsia" w:ascii="仿宋" w:hAnsi="仿宋" w:eastAsia="仿宋" w:cs="仿宋"/>
                <w:b/>
                <w:bCs/>
                <w:color w:val="auto"/>
                <w:kern w:val="2"/>
                <w:sz w:val="28"/>
                <w:szCs w:val="28"/>
                <w:lang w:val="en-US" w:eastAsia="zh-CN" w:bidi="ar-SA"/>
              </w:rPr>
            </w:pPr>
            <w:r>
              <w:rPr>
                <w:rFonts w:hint="eastAsia" w:ascii="仿宋" w:hAnsi="仿宋" w:eastAsia="仿宋" w:cs="仿宋"/>
                <w:b w:val="0"/>
                <w:bCs w:val="0"/>
                <w:color w:val="auto"/>
                <w:sz w:val="28"/>
                <w:szCs w:val="28"/>
              </w:rPr>
              <w:t>铝合金课桌</w:t>
            </w:r>
          </w:p>
        </w:tc>
        <w:tc>
          <w:tcPr>
            <w:tcW w:w="0" w:type="auto"/>
            <w:noWrap w:val="0"/>
            <w:vAlign w:val="center"/>
          </w:tcPr>
          <w:p w14:paraId="3500AB17">
            <w:pPr>
              <w:shd w:val="clear" w:color="auto" w:fill="auto"/>
              <w:snapToGrid w:val="0"/>
              <w:ind w:left="0" w:leftChars="0" w:right="0" w:rightChars="0" w:firstLine="0" w:firstLineChars="0"/>
              <w:jc w:val="center"/>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sz w:val="28"/>
                <w:szCs w:val="28"/>
                <w:lang w:val="en-US" w:eastAsia="zh-CN"/>
              </w:rPr>
              <w:t>张</w:t>
            </w:r>
          </w:p>
        </w:tc>
        <w:tc>
          <w:tcPr>
            <w:tcW w:w="1262" w:type="dxa"/>
            <w:noWrap w:val="0"/>
            <w:vAlign w:val="center"/>
          </w:tcPr>
          <w:p w14:paraId="1355BF47">
            <w:pPr>
              <w:shd w:val="clear" w:color="auto" w:fill="auto"/>
              <w:snapToGrid w:val="0"/>
              <w:ind w:left="0" w:leftChars="0" w:right="0" w:rightChars="0" w:firstLine="0" w:firstLineChars="0"/>
              <w:jc w:val="center"/>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sz w:val="28"/>
                <w:szCs w:val="28"/>
                <w:lang w:val="en-US" w:eastAsia="zh-CN"/>
              </w:rPr>
              <w:t>1080</w:t>
            </w:r>
          </w:p>
        </w:tc>
      </w:tr>
      <w:tr w14:paraId="36EC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262" w:type="dxa"/>
            <w:noWrap w:val="0"/>
            <w:vAlign w:val="center"/>
          </w:tcPr>
          <w:p w14:paraId="6FCFA78A">
            <w:pPr>
              <w:shd w:val="clear" w:color="auto" w:fill="auto"/>
              <w:snapToGrid w:val="0"/>
              <w:ind w:left="0" w:leftChars="0" w:right="0" w:rightChars="0" w:firstLine="0" w:firstLineChars="0"/>
              <w:jc w:val="center"/>
              <w:rPr>
                <w:rFonts w:hint="eastAsia" w:ascii="仿宋" w:hAnsi="仿宋" w:eastAsia="仿宋" w:cs="仿宋"/>
                <w:b/>
                <w:bCs/>
                <w:color w:val="auto"/>
                <w:kern w:val="2"/>
                <w:sz w:val="28"/>
                <w:szCs w:val="28"/>
                <w:lang w:val="en-US" w:eastAsia="zh-CN" w:bidi="ar-SA"/>
              </w:rPr>
            </w:pPr>
            <w:r>
              <w:rPr>
                <w:rFonts w:hint="eastAsia" w:ascii="仿宋" w:hAnsi="仿宋" w:eastAsia="仿宋" w:cs="仿宋"/>
                <w:color w:val="auto"/>
                <w:sz w:val="28"/>
                <w:szCs w:val="28"/>
                <w:lang w:val="en-US" w:eastAsia="zh-CN"/>
              </w:rPr>
              <w:t>8</w:t>
            </w:r>
          </w:p>
        </w:tc>
        <w:tc>
          <w:tcPr>
            <w:tcW w:w="4732" w:type="dxa"/>
            <w:noWrap w:val="0"/>
            <w:vAlign w:val="center"/>
          </w:tcPr>
          <w:p w14:paraId="0783DA68">
            <w:pPr>
              <w:shd w:val="clear" w:color="auto" w:fill="auto"/>
              <w:snapToGrid w:val="0"/>
              <w:ind w:left="0" w:leftChars="0" w:right="0" w:rightChars="0" w:firstLine="0" w:firstLineChars="0"/>
              <w:jc w:val="left"/>
              <w:rPr>
                <w:rFonts w:hint="eastAsia" w:ascii="仿宋" w:hAnsi="仿宋" w:eastAsia="仿宋" w:cs="仿宋"/>
                <w:b/>
                <w:bCs/>
                <w:color w:val="auto"/>
                <w:kern w:val="2"/>
                <w:sz w:val="28"/>
                <w:szCs w:val="28"/>
                <w:lang w:val="en-US" w:eastAsia="zh-CN" w:bidi="ar-SA"/>
              </w:rPr>
            </w:pPr>
            <w:r>
              <w:rPr>
                <w:rFonts w:hint="eastAsia" w:ascii="仿宋" w:hAnsi="仿宋" w:eastAsia="仿宋" w:cs="仿宋"/>
                <w:b w:val="0"/>
                <w:bCs w:val="0"/>
                <w:color w:val="auto"/>
                <w:sz w:val="28"/>
                <w:szCs w:val="28"/>
              </w:rPr>
              <w:t>升降学生椅</w:t>
            </w:r>
          </w:p>
        </w:tc>
        <w:tc>
          <w:tcPr>
            <w:tcW w:w="1262" w:type="dxa"/>
            <w:noWrap w:val="0"/>
            <w:vAlign w:val="center"/>
          </w:tcPr>
          <w:p w14:paraId="711D9758">
            <w:pPr>
              <w:shd w:val="clear" w:color="auto" w:fill="auto"/>
              <w:snapToGrid w:val="0"/>
              <w:ind w:left="0" w:leftChars="0" w:right="0" w:rightChars="0" w:firstLine="0" w:firstLineChars="0"/>
              <w:jc w:val="center"/>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sz w:val="28"/>
                <w:szCs w:val="28"/>
                <w:lang w:val="en-US" w:eastAsia="zh-CN"/>
              </w:rPr>
              <w:t>张</w:t>
            </w:r>
          </w:p>
        </w:tc>
        <w:tc>
          <w:tcPr>
            <w:tcW w:w="1262" w:type="dxa"/>
            <w:noWrap w:val="0"/>
            <w:vAlign w:val="center"/>
          </w:tcPr>
          <w:p w14:paraId="2C8718EB">
            <w:pPr>
              <w:shd w:val="clear" w:color="auto" w:fill="auto"/>
              <w:snapToGrid w:val="0"/>
              <w:ind w:left="0" w:leftChars="0" w:right="0" w:rightChars="0" w:firstLine="0" w:firstLineChars="0"/>
              <w:jc w:val="center"/>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sz w:val="28"/>
                <w:szCs w:val="28"/>
                <w:lang w:val="en-US" w:eastAsia="zh-CN"/>
              </w:rPr>
              <w:t>1080</w:t>
            </w:r>
          </w:p>
        </w:tc>
      </w:tr>
    </w:tbl>
    <w:p w14:paraId="308E48F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2.货物技术要求</w:t>
      </w:r>
    </w:p>
    <w:tbl>
      <w:tblPr>
        <w:tblStyle w:val="18"/>
        <w:tblW w:w="8822" w:type="dxa"/>
        <w:jc w:val="center"/>
        <w:tblLayout w:type="fixed"/>
        <w:tblCellMar>
          <w:top w:w="0" w:type="dxa"/>
          <w:left w:w="108" w:type="dxa"/>
          <w:bottom w:w="0" w:type="dxa"/>
          <w:right w:w="108" w:type="dxa"/>
        </w:tblCellMar>
      </w:tblPr>
      <w:tblGrid>
        <w:gridCol w:w="786"/>
        <w:gridCol w:w="2373"/>
        <w:gridCol w:w="3979"/>
        <w:gridCol w:w="786"/>
        <w:gridCol w:w="898"/>
      </w:tblGrid>
      <w:tr w14:paraId="16F915D9">
        <w:tblPrEx>
          <w:tblCellMar>
            <w:top w:w="0" w:type="dxa"/>
            <w:left w:w="108" w:type="dxa"/>
            <w:bottom w:w="0" w:type="dxa"/>
            <w:right w:w="108" w:type="dxa"/>
          </w:tblCellMar>
        </w:tblPrEx>
        <w:trPr>
          <w:trHeight w:val="0" w:hRule="atLeast"/>
          <w:tblHeader/>
          <w:jc w:val="center"/>
        </w:trPr>
        <w:tc>
          <w:tcPr>
            <w:tcW w:w="786" w:type="dxa"/>
            <w:tcBorders>
              <w:top w:val="single" w:color="000000" w:sz="4" w:space="0"/>
              <w:left w:val="single" w:color="000000" w:sz="4" w:space="0"/>
              <w:bottom w:val="single" w:color="000000" w:sz="4" w:space="0"/>
              <w:right w:val="single" w:color="000000" w:sz="4" w:space="0"/>
            </w:tcBorders>
            <w:noWrap/>
            <w:vAlign w:val="center"/>
          </w:tcPr>
          <w:p w14:paraId="22DE486E">
            <w:pPr>
              <w:keepNext/>
              <w:widowControl/>
              <w:snapToGrid w:val="0"/>
              <w:spacing w:line="240" w:lineRule="auto"/>
              <w:ind w:left="0" w:leftChars="0" w:right="0" w:rightChars="0" w:firstLine="0" w:firstLineChars="0"/>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lang w:bidi="ar"/>
              </w:rPr>
              <w:t>序号</w:t>
            </w:r>
          </w:p>
        </w:tc>
        <w:tc>
          <w:tcPr>
            <w:tcW w:w="2373" w:type="dxa"/>
            <w:tcBorders>
              <w:top w:val="single" w:color="000000" w:sz="4" w:space="0"/>
              <w:left w:val="single" w:color="000000" w:sz="4" w:space="0"/>
              <w:bottom w:val="single" w:color="000000" w:sz="4" w:space="0"/>
              <w:right w:val="single" w:color="000000" w:sz="4" w:space="0"/>
            </w:tcBorders>
            <w:noWrap/>
            <w:vAlign w:val="center"/>
          </w:tcPr>
          <w:p w14:paraId="044AF1FE">
            <w:pPr>
              <w:keepNext/>
              <w:widowControl/>
              <w:snapToGrid w:val="0"/>
              <w:spacing w:line="240" w:lineRule="auto"/>
              <w:ind w:left="0" w:leftChars="0" w:right="0" w:rightChars="0" w:firstLine="0" w:firstLineChars="0"/>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lang w:bidi="ar"/>
              </w:rPr>
              <w:t>名称</w:t>
            </w:r>
          </w:p>
        </w:tc>
        <w:tc>
          <w:tcPr>
            <w:tcW w:w="3979" w:type="dxa"/>
            <w:tcBorders>
              <w:top w:val="single" w:color="000000" w:sz="4" w:space="0"/>
              <w:left w:val="single" w:color="000000" w:sz="4" w:space="0"/>
              <w:bottom w:val="single" w:color="000000" w:sz="4" w:space="0"/>
              <w:right w:val="single" w:color="000000" w:sz="4" w:space="0"/>
            </w:tcBorders>
            <w:noWrap/>
            <w:vAlign w:val="center"/>
          </w:tcPr>
          <w:p w14:paraId="7892871B">
            <w:pPr>
              <w:keepNext/>
              <w:widowControl/>
              <w:snapToGrid w:val="0"/>
              <w:spacing w:line="240" w:lineRule="auto"/>
              <w:ind w:left="0" w:leftChars="0" w:right="0" w:rightChars="0" w:firstLine="0" w:firstLineChars="0"/>
              <w:jc w:val="center"/>
              <w:textAlignment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kern w:val="0"/>
                <w:sz w:val="24"/>
                <w:szCs w:val="24"/>
                <w:highlight w:val="none"/>
                <w:lang w:bidi="ar"/>
              </w:rPr>
              <w:t>技术参数</w:t>
            </w:r>
          </w:p>
        </w:tc>
        <w:tc>
          <w:tcPr>
            <w:tcW w:w="786" w:type="dxa"/>
            <w:tcBorders>
              <w:top w:val="single" w:color="000000" w:sz="4" w:space="0"/>
              <w:left w:val="single" w:color="000000" w:sz="4" w:space="0"/>
              <w:bottom w:val="single" w:color="auto" w:sz="4" w:space="0"/>
              <w:right w:val="single" w:color="000000" w:sz="4" w:space="0"/>
            </w:tcBorders>
            <w:noWrap/>
            <w:vAlign w:val="center"/>
          </w:tcPr>
          <w:p w14:paraId="26D44287">
            <w:pPr>
              <w:keepNext/>
              <w:widowControl/>
              <w:snapToGrid w:val="0"/>
              <w:spacing w:line="240" w:lineRule="auto"/>
              <w:ind w:left="0" w:leftChars="0" w:right="0" w:rightChars="0" w:firstLine="0" w:firstLineChars="0"/>
              <w:jc w:val="center"/>
              <w:textAlignment w:val="center"/>
              <w:rPr>
                <w:rFonts w:hint="eastAsia" w:ascii="仿宋" w:hAnsi="仿宋" w:eastAsia="仿宋" w:cs="仿宋"/>
                <w:b/>
                <w:bCs/>
                <w:color w:val="000000"/>
                <w:kern w:val="0"/>
                <w:sz w:val="24"/>
                <w:szCs w:val="24"/>
                <w:highlight w:val="none"/>
                <w:lang w:bidi="ar"/>
              </w:rPr>
            </w:pPr>
            <w:r>
              <w:rPr>
                <w:rFonts w:hint="eastAsia" w:ascii="仿宋" w:hAnsi="仿宋" w:eastAsia="仿宋" w:cs="仿宋"/>
                <w:b/>
                <w:bCs/>
                <w:color w:val="000000"/>
                <w:kern w:val="0"/>
                <w:sz w:val="24"/>
                <w:szCs w:val="24"/>
                <w:highlight w:val="none"/>
                <w:lang w:bidi="ar"/>
              </w:rPr>
              <w:t>单位</w:t>
            </w:r>
          </w:p>
        </w:tc>
        <w:tc>
          <w:tcPr>
            <w:tcW w:w="898" w:type="dxa"/>
            <w:tcBorders>
              <w:top w:val="single" w:color="000000" w:sz="4" w:space="0"/>
              <w:left w:val="single" w:color="000000" w:sz="4" w:space="0"/>
              <w:bottom w:val="single" w:color="auto" w:sz="4" w:space="0"/>
              <w:right w:val="single" w:color="000000" w:sz="4" w:space="0"/>
            </w:tcBorders>
            <w:noWrap/>
            <w:vAlign w:val="center"/>
          </w:tcPr>
          <w:p w14:paraId="6A393176">
            <w:pPr>
              <w:keepNext/>
              <w:widowControl/>
              <w:snapToGrid w:val="0"/>
              <w:spacing w:line="240" w:lineRule="auto"/>
              <w:ind w:left="0" w:leftChars="0" w:right="0" w:rightChars="0" w:firstLine="0" w:firstLineChars="0"/>
              <w:jc w:val="center"/>
              <w:textAlignment w:val="center"/>
              <w:rPr>
                <w:rFonts w:hint="eastAsia" w:ascii="仿宋" w:hAnsi="仿宋" w:eastAsia="仿宋" w:cs="仿宋"/>
                <w:b/>
                <w:bCs/>
                <w:color w:val="000000"/>
                <w:kern w:val="0"/>
                <w:sz w:val="24"/>
                <w:szCs w:val="24"/>
                <w:highlight w:val="none"/>
                <w:lang w:bidi="ar"/>
              </w:rPr>
            </w:pPr>
            <w:r>
              <w:rPr>
                <w:rFonts w:hint="eastAsia" w:ascii="仿宋" w:hAnsi="仿宋" w:eastAsia="仿宋" w:cs="仿宋"/>
                <w:b/>
                <w:bCs/>
                <w:color w:val="000000"/>
                <w:kern w:val="0"/>
                <w:sz w:val="24"/>
                <w:szCs w:val="24"/>
                <w:highlight w:val="none"/>
                <w:lang w:bidi="ar"/>
              </w:rPr>
              <w:t>数量</w:t>
            </w:r>
          </w:p>
        </w:tc>
      </w:tr>
      <w:tr w14:paraId="48EF30C1">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1A443C70">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1</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3A0B7601">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智慧黑板</w:t>
            </w:r>
          </w:p>
          <w:p w14:paraId="37545FFE">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核心产品</w:t>
            </w:r>
            <w:r>
              <w:rPr>
                <w:rFonts w:hint="eastAsia" w:ascii="仿宋" w:hAnsi="仿宋" w:eastAsia="仿宋" w:cs="仿宋"/>
                <w:color w:val="auto"/>
                <w:sz w:val="24"/>
                <w:szCs w:val="24"/>
                <w:highlight w:val="none"/>
                <w:lang w:eastAsia="zh-CN"/>
              </w:rPr>
              <w:t>）</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281B3AE7">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1、整机采用平面一体化设计，整体外观尺寸：宽≥4200mm，高≥1200mm，整机厚度≤115mm；全金属外壳，表面无尖锐棱角；</w:t>
            </w:r>
          </w:p>
          <w:p w14:paraId="48594456">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2、主屏采用≥86英寸LED背光液晶屏，显示比例16:9，物理分辨率3840×2160（4K）；</w:t>
            </w:r>
          </w:p>
          <w:p w14:paraId="487017FF">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屏幕表面采用≤3mm防眩光钢化玻璃，表面硬度≥9H（或莫氏硬度≥7级）；透光率≥9</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%，雾度≤8%，蓝光危害达到RG0安全等级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须提供有效证明材料；</w:t>
            </w:r>
          </w:p>
          <w:p w14:paraId="39990BC9">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、屏幕支持DC调光无频闪技术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内置纸质护眼纹理模式（至少包含素描纸、宣纸、水彩纸等），可在任意信号通道下切换启用</w:t>
            </w:r>
            <w:r>
              <w:rPr>
                <w:rFonts w:hint="eastAsia" w:ascii="仿宋" w:hAnsi="仿宋" w:eastAsia="仿宋" w:cs="仿宋"/>
                <w:color w:val="auto"/>
                <w:sz w:val="24"/>
                <w:szCs w:val="24"/>
                <w:highlight w:val="none"/>
                <w:lang w:eastAsia="zh-CN"/>
              </w:rPr>
              <w:t>；</w:t>
            </w:r>
          </w:p>
          <w:p w14:paraId="3AF03392">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采用电容触控技术，Windows与Android双系统下均支持不少于50点触控及书写，响应低延迟，支持多人同时操作；</w:t>
            </w:r>
          </w:p>
          <w:p w14:paraId="215F88FF">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、两侧副板板面硬度≥9H，支持磁性教具吸附；</w:t>
            </w:r>
          </w:p>
          <w:p w14:paraId="693887E4">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、整机前置接口至少包含：1路USBType</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C、2路USB3.0；所有接口标识清晰；</w:t>
            </w:r>
          </w:p>
          <w:p w14:paraId="27270CD6">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、整机前置配备实体物理按键不</w:t>
            </w:r>
            <w:r>
              <w:rPr>
                <w:rFonts w:hint="eastAsia" w:ascii="仿宋" w:hAnsi="仿宋" w:eastAsia="仿宋" w:cs="仿宋"/>
                <w:color w:val="auto"/>
                <w:sz w:val="24"/>
                <w:szCs w:val="24"/>
                <w:highlight w:val="none"/>
                <w:lang w:val="en-US" w:eastAsia="zh-CN"/>
              </w:rPr>
              <w:t>少</w:t>
            </w:r>
            <w:r>
              <w:rPr>
                <w:rFonts w:hint="eastAsia" w:ascii="仿宋" w:hAnsi="仿宋" w:eastAsia="仿宋" w:cs="仿宋"/>
                <w:color w:val="auto"/>
                <w:sz w:val="24"/>
                <w:szCs w:val="24"/>
                <w:highlight w:val="none"/>
              </w:rPr>
              <w:t>于6个，支持开关机、音量调节、护眼模式、等课堂常用快捷操作，设备支持系统出厂还原功能</w:t>
            </w:r>
            <w:r>
              <w:rPr>
                <w:rFonts w:hint="eastAsia" w:ascii="仿宋" w:hAnsi="仿宋" w:eastAsia="仿宋" w:cs="仿宋"/>
                <w:color w:val="auto"/>
                <w:sz w:val="24"/>
                <w:szCs w:val="24"/>
                <w:highlight w:val="none"/>
                <w:lang w:eastAsia="zh-CN"/>
              </w:rPr>
              <w:t>；</w:t>
            </w:r>
          </w:p>
          <w:p w14:paraId="02C9A49E">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嵌入式</w:t>
            </w:r>
            <w:r>
              <w:rPr>
                <w:rFonts w:hint="eastAsia" w:ascii="仿宋" w:hAnsi="仿宋" w:eastAsia="仿宋" w:cs="仿宋"/>
                <w:color w:val="auto"/>
                <w:sz w:val="24"/>
                <w:szCs w:val="24"/>
                <w:highlight w:val="none"/>
                <w:lang w:val="en-US" w:eastAsia="zh-CN"/>
              </w:rPr>
              <w:t>安卓</w:t>
            </w:r>
            <w:r>
              <w:rPr>
                <w:rFonts w:hint="eastAsia" w:ascii="仿宋" w:hAnsi="仿宋" w:eastAsia="仿宋" w:cs="仿宋"/>
                <w:color w:val="auto"/>
                <w:sz w:val="24"/>
                <w:szCs w:val="24"/>
                <w:highlight w:val="none"/>
              </w:rPr>
              <w:t>系统运行内存≥4GB，存储空间≥32GB</w:t>
            </w:r>
            <w:r>
              <w:rPr>
                <w:rFonts w:hint="eastAsia" w:ascii="仿宋" w:hAnsi="仿宋" w:eastAsia="仿宋" w:cs="仿宋"/>
                <w:color w:val="auto"/>
                <w:sz w:val="24"/>
                <w:szCs w:val="24"/>
                <w:highlight w:val="none"/>
                <w:lang w:eastAsia="zh-CN"/>
              </w:rPr>
              <w:t>；</w:t>
            </w:r>
          </w:p>
          <w:p w14:paraId="7958A9F5">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、支持Wi</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Fi6（2.4G/5G双频）和蓝牙（不低于5.0）；单根网线可实现Windows和Android双系统同时上网；支持开启无线热点并自定义名称和密码</w:t>
            </w:r>
            <w:r>
              <w:rPr>
                <w:rFonts w:hint="eastAsia" w:ascii="仿宋" w:hAnsi="仿宋" w:eastAsia="仿宋" w:cs="仿宋"/>
                <w:color w:val="auto"/>
                <w:sz w:val="24"/>
                <w:szCs w:val="24"/>
                <w:highlight w:val="none"/>
                <w:lang w:eastAsia="zh-CN"/>
              </w:rPr>
              <w:t>；</w:t>
            </w:r>
          </w:p>
          <w:p w14:paraId="3FDA37F2">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、整机内置2.2声道专业扬声系统，额定总功率≥</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0W</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须提供有效证明材料；</w:t>
            </w:r>
          </w:p>
          <w:p w14:paraId="4C602883">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、整机内置8阵列麦克风，拾音角度180°，可用于对教室环境音频进行采集，拾音距离</w:t>
            </w:r>
            <w:r>
              <w:rPr>
                <w:rFonts w:hint="eastAsia" w:ascii="仿宋" w:hAnsi="仿宋" w:eastAsia="仿宋" w:cs="仿宋"/>
                <w:color w:val="auto"/>
                <w:sz w:val="24"/>
                <w:szCs w:val="24"/>
                <w:highlight w:val="none"/>
                <w:lang w:val="en-US" w:eastAsia="zh-CN"/>
              </w:rPr>
              <w:t>不小于</w:t>
            </w:r>
            <w:r>
              <w:rPr>
                <w:rFonts w:hint="eastAsia" w:ascii="仿宋" w:hAnsi="仿宋" w:eastAsia="仿宋" w:cs="仿宋"/>
                <w:color w:val="auto"/>
                <w:sz w:val="24"/>
                <w:szCs w:val="24"/>
                <w:highlight w:val="none"/>
              </w:rPr>
              <w:t>12m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须提供有效证明材料；</w:t>
            </w:r>
          </w:p>
          <w:p w14:paraId="58F985D4">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、内置一体化高清摄像头，支持4K视频录制与高清图片拍摄；支持远程巡课应用，可通过配套软件扩展实现AI点名等课堂智能应用；摄像头具备工作状态指示</w:t>
            </w:r>
            <w:r>
              <w:rPr>
                <w:rFonts w:hint="eastAsia" w:ascii="仿宋" w:hAnsi="仿宋" w:eastAsia="仿宋" w:cs="仿宋"/>
                <w:color w:val="auto"/>
                <w:sz w:val="24"/>
                <w:szCs w:val="24"/>
                <w:highlight w:val="none"/>
                <w:lang w:eastAsia="zh-CN"/>
              </w:rPr>
              <w:t>；</w:t>
            </w:r>
          </w:p>
          <w:p w14:paraId="27BB0D3E">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lang w:val="en-US" w:eastAsia="zh-CN"/>
              </w:rPr>
              <w:t>支持</w:t>
            </w:r>
            <w:r>
              <w:rPr>
                <w:rFonts w:hint="eastAsia" w:ascii="仿宋" w:hAnsi="仿宋" w:eastAsia="仿宋" w:cs="仿宋"/>
                <w:color w:val="auto"/>
                <w:sz w:val="24"/>
                <w:szCs w:val="24"/>
                <w:highlight w:val="none"/>
              </w:rPr>
              <w:t>教室环境音量监测，音量超过设定阈值可给出警示提醒，辅助自习纪律管理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须提供有效证明材料；</w:t>
            </w:r>
          </w:p>
          <w:p w14:paraId="0A9263A3">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、整机具备多重智能节电功能，无操作、无信号状态下可自定义时长自动待机息屏</w:t>
            </w:r>
            <w:r>
              <w:rPr>
                <w:rFonts w:hint="eastAsia" w:ascii="仿宋" w:hAnsi="仿宋" w:eastAsia="仿宋" w:cs="仿宋"/>
                <w:color w:val="auto"/>
                <w:sz w:val="24"/>
                <w:szCs w:val="24"/>
                <w:highlight w:val="none"/>
                <w:lang w:eastAsia="zh-CN"/>
              </w:rPr>
              <w:t>；</w:t>
            </w:r>
          </w:p>
          <w:p w14:paraId="37A03B29">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设备支持硬件状态检测，可查看内存、存储、触控系统、屏体、设备名称等设备信息，并给出故障状态提示；</w:t>
            </w:r>
          </w:p>
          <w:p w14:paraId="24F5CC2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17、★整机Windows通道支持文件传输应用，支持通过扫码、超声、wifi直连三种方式与手机进行握手连接，实现文件传输功能</w:t>
            </w:r>
            <w:r>
              <w:rPr>
                <w:rFonts w:hint="eastAsia" w:ascii="仿宋" w:hAnsi="仿宋" w:eastAsia="仿宋" w:cs="仿宋"/>
                <w:color w:val="auto"/>
                <w:sz w:val="24"/>
                <w:szCs w:val="24"/>
                <w:highlight w:val="none"/>
                <w:lang w:eastAsia="zh-CN"/>
              </w:rPr>
              <w:t>；</w:t>
            </w:r>
          </w:p>
          <w:p w14:paraId="3898818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18、★整机支持在无任何外部设备的情况下，实时录制用户朗读内容，识别用户声纹并进行统一身份登录，登录后自动获取个人云端教学课件列表，打开教学白板软件时可跳过软件自带登录步骤</w:t>
            </w:r>
            <w:r>
              <w:rPr>
                <w:rFonts w:hint="eastAsia" w:ascii="仿宋" w:hAnsi="仿宋" w:eastAsia="仿宋" w:cs="仿宋"/>
                <w:color w:val="auto"/>
                <w:sz w:val="24"/>
                <w:szCs w:val="24"/>
                <w:highlight w:val="none"/>
                <w:lang w:eastAsia="zh-CN"/>
              </w:rPr>
              <w:t>；</w:t>
            </w:r>
          </w:p>
          <w:p w14:paraId="43AB4DE2">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19、整机内置文字快剪功能，支持微课录制结束后提取视频中的文字，按照提取出的文字，对视频进行视频剪辑；</w:t>
            </w:r>
          </w:p>
          <w:p w14:paraId="57E26F97">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插拔式OPS模块，CPU性能不低于i7</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13代，内存不低于32GB，配备不低于1TB</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M.2固态硬盘，OPS模块须为整机原厂配套模块</w:t>
            </w:r>
            <w:r>
              <w:rPr>
                <w:rFonts w:hint="eastAsia" w:ascii="仿宋" w:hAnsi="仿宋" w:eastAsia="仿宋" w:cs="仿宋"/>
                <w:color w:val="auto"/>
                <w:sz w:val="24"/>
                <w:szCs w:val="24"/>
                <w:highlight w:val="none"/>
                <w:lang w:eastAsia="zh-CN"/>
              </w:rPr>
              <w:t>。</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41373013">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635AC29">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rPr>
              <w:t>36</w:t>
            </w:r>
          </w:p>
        </w:tc>
      </w:tr>
      <w:tr w14:paraId="5CFAEB6B">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04CCCAE7">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2</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1FCF837B">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lang w:val="en-US" w:eastAsia="zh-CN"/>
              </w:rPr>
              <w:t>教学管理软件</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6A763497">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1、支持多种登录方式（至少包含账号密码、手机扫码等），登录后自动加载个人云端课件</w:t>
            </w:r>
            <w:r>
              <w:rPr>
                <w:rFonts w:hint="eastAsia" w:ascii="仿宋" w:hAnsi="仿宋" w:eastAsia="仿宋" w:cs="仿宋"/>
                <w:color w:val="auto"/>
                <w:sz w:val="24"/>
                <w:szCs w:val="24"/>
                <w:highlight w:val="none"/>
                <w:lang w:eastAsia="zh-CN"/>
              </w:rPr>
              <w:t>；</w:t>
            </w:r>
          </w:p>
          <w:p w14:paraId="19763E01">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2、具备多场景锁屏功能，支持密码锁、U盘锁；</w:t>
            </w:r>
          </w:p>
          <w:p w14:paraId="6D8E78D0">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3、任意信号源下可从屏幕底部上滑调出快捷控制栏，可统一调节音量、亮度等；屏幕侧边提供虚拟教学快捷工具栏，支持功能自定义</w:t>
            </w:r>
            <w:r>
              <w:rPr>
                <w:rFonts w:hint="eastAsia" w:ascii="仿宋" w:hAnsi="仿宋" w:eastAsia="仿宋" w:cs="仿宋"/>
                <w:color w:val="auto"/>
                <w:sz w:val="24"/>
                <w:szCs w:val="24"/>
                <w:highlight w:val="none"/>
                <w:lang w:eastAsia="zh-CN"/>
              </w:rPr>
              <w:t>；</w:t>
            </w:r>
          </w:p>
          <w:p w14:paraId="5651FD67">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4、悬浮菜单支持手势拖拽移动，可快速调用常用工具；支持多指智能手势识别操作</w:t>
            </w:r>
            <w:r>
              <w:rPr>
                <w:rFonts w:hint="eastAsia" w:ascii="仿宋" w:hAnsi="仿宋" w:eastAsia="仿宋" w:cs="仿宋"/>
                <w:color w:val="auto"/>
                <w:sz w:val="24"/>
                <w:szCs w:val="24"/>
                <w:highlight w:val="none"/>
                <w:lang w:eastAsia="zh-CN"/>
              </w:rPr>
              <w:t>；</w:t>
            </w:r>
          </w:p>
          <w:p w14:paraId="78C56D9D">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5、嵌入式系统内置白板软件，支持画布无限漫游、缩放及一键恢复；支持二维码分享，可导出PNG/JPG/PDF格式；支持手写笔迹、几何图形智能识别</w:t>
            </w:r>
            <w:r>
              <w:rPr>
                <w:rFonts w:hint="eastAsia" w:ascii="仿宋" w:hAnsi="仿宋" w:eastAsia="仿宋" w:cs="仿宋"/>
                <w:color w:val="auto"/>
                <w:sz w:val="24"/>
                <w:szCs w:val="24"/>
                <w:highlight w:val="none"/>
                <w:lang w:eastAsia="zh-CN"/>
              </w:rPr>
              <w:t>；</w:t>
            </w:r>
          </w:p>
          <w:p w14:paraId="13DA1DE6">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6、配套原厂备授课一体化教学软件，为每位教师提供个人云端存储空间，内置中小学同步教学资源库；支持PPT课件导入（保留文字、图片、动画等）及导出为PDF或网页链接</w:t>
            </w:r>
            <w:r>
              <w:rPr>
                <w:rFonts w:hint="eastAsia" w:ascii="仿宋" w:hAnsi="仿宋" w:eastAsia="仿宋" w:cs="仿宋"/>
                <w:color w:val="auto"/>
                <w:sz w:val="24"/>
                <w:szCs w:val="24"/>
                <w:highlight w:val="none"/>
                <w:lang w:eastAsia="zh-CN"/>
              </w:rPr>
              <w:t>；</w:t>
            </w:r>
          </w:p>
          <w:p w14:paraId="4631BC99">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7、备授课一体化设计，具备个人课件、资源库、网盘等应用模块</w:t>
            </w:r>
            <w:r>
              <w:rPr>
                <w:rFonts w:hint="eastAsia" w:ascii="仿宋" w:hAnsi="仿宋" w:eastAsia="仿宋" w:cs="仿宋"/>
                <w:color w:val="auto"/>
                <w:sz w:val="24"/>
                <w:szCs w:val="24"/>
                <w:highlight w:val="none"/>
                <w:lang w:eastAsia="zh-CN"/>
              </w:rPr>
              <w:t>；</w:t>
            </w:r>
          </w:p>
          <w:p w14:paraId="358A4AD8">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8、配套录屏软件支持纯画面或画面+摄像头两种录制模式，提供多档清晰度；录制文件可本地保存或上传云端；支持扫码发起直播及回放生成</w:t>
            </w:r>
            <w:r>
              <w:rPr>
                <w:rFonts w:hint="eastAsia" w:ascii="仿宋" w:hAnsi="仿宋" w:eastAsia="仿宋" w:cs="仿宋"/>
                <w:color w:val="auto"/>
                <w:sz w:val="24"/>
                <w:szCs w:val="24"/>
                <w:highlight w:val="none"/>
                <w:lang w:eastAsia="zh-CN"/>
              </w:rPr>
              <w:t>；</w:t>
            </w:r>
          </w:p>
          <w:p w14:paraId="34AF5DB5">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9、配套教学管理软件须为设备制造商原厂自主研发，提供软件著作权证书</w:t>
            </w:r>
            <w:r>
              <w:rPr>
                <w:rFonts w:hint="eastAsia" w:ascii="仿宋" w:hAnsi="仿宋" w:eastAsia="仿宋" w:cs="仿宋"/>
                <w:color w:val="auto"/>
                <w:sz w:val="24"/>
                <w:szCs w:val="24"/>
                <w:highlight w:val="none"/>
                <w:lang w:eastAsia="zh-CN"/>
              </w:rPr>
              <w:t>；</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74B85244">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1842FE8">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lang w:val="en-US" w:eastAsia="zh-CN"/>
              </w:rPr>
              <w:t>36</w:t>
            </w:r>
          </w:p>
        </w:tc>
      </w:tr>
      <w:tr w14:paraId="09FDE213">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42916A81">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3</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481DFAD6">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lang w:val="en-US" w:eastAsia="zh-CN"/>
              </w:rPr>
              <w:t>运维管理软件</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6EDD9F10">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1、支持多系统浏览器登录管理；支持自定义系统LOGO及名称，适配校园个性化配置。</w:t>
            </w:r>
          </w:p>
          <w:p w14:paraId="40E273F9">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2、支持账号密码、微信扫码登录；支持单设备绑定校码后自动发现同网段设备，可批量改绑、解绑、恢复设备，支持自定义修改设备各类绑定信息。</w:t>
            </w:r>
          </w:p>
          <w:p w14:paraId="7844F28D">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lang w:val="en-US" w:eastAsia="zh-CN"/>
              </w:rPr>
              <w:t>具备全局智能弹窗拦截、风险记录统计及应用白名单功能；支持设备流量、网速、带宽监测及单设备限速；可配置网址黑白名单，管控网页访问并留存违规记录。</w:t>
            </w:r>
          </w:p>
          <w:p w14:paraId="75934FA9">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4、支持按多维度分组管理设备，支持关键词检索；可查看设备开机数据、软硬件参数、存储内存、运行状态及异常信息，支持远程修改设备资料、远程桌面协助运维。</w:t>
            </w:r>
          </w:p>
          <w:p w14:paraId="1D5F007B">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lang w:val="en-US" w:eastAsia="zh-CN"/>
              </w:rPr>
              <w:t>支持即时、定时、循环式关机、重启、锁屏解锁等远程指令；支持多类型文本消息推送、远程传文件、批量调音量、设备倒计时开关，可全程管控、追溯指令执行状态，须提供有效证明材料。</w:t>
            </w:r>
          </w:p>
          <w:p w14:paraId="2A47A06F">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6、支持搭建通用自建软件库，可批量即时/定时安装软件；可统计设备软件明细，支持软件启停、卸载，自动识别软件运行及系统激活状态，实现合规管控。</w:t>
            </w:r>
          </w:p>
          <w:p w14:paraId="762B6218">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7、支持多级管理员分权管理，可按功能、设备范围分配权限；支持终端辅助软件自动升级及安全策略配置，可自主开关设备验证服务；完整留存管理员操作日志，可全程回溯溯源。</w:t>
            </w:r>
          </w:p>
          <w:p w14:paraId="03894056">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8、支持移动端远程管控设备、查看设备状态、下发运维指令；支持全校及单设备运维数据实时统计、导出，涵盖设备活跃度、软件使用、设备健康度、弹窗拦截等核心数据。</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5E12B9F2">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59837E">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lang w:val="en-US" w:eastAsia="zh-CN"/>
              </w:rPr>
              <w:t>1</w:t>
            </w:r>
          </w:p>
        </w:tc>
      </w:tr>
      <w:tr w14:paraId="36EF0FFD">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2A08AEC1">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4</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6C2AE4D7">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rPr>
              <w:t>视频展台</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086EE5F4">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铝合金外壳及展台主体，无锐角安全设计，接口底部隐藏式布局，展台支持折叠收纳入箱，支持壁挂、移动两种使用方式，</w:t>
            </w:r>
            <w:r>
              <w:rPr>
                <w:rFonts w:hint="eastAsia" w:ascii="仿宋" w:hAnsi="仿宋" w:eastAsia="仿宋" w:cs="仿宋"/>
                <w:color w:val="auto"/>
                <w:sz w:val="24"/>
                <w:szCs w:val="24"/>
                <w:highlight w:val="none"/>
                <w:lang w:val="en-US" w:eastAsia="zh-CN"/>
              </w:rPr>
              <w:t>须提供有效证明材料</w:t>
            </w:r>
            <w:r>
              <w:rPr>
                <w:rFonts w:hint="eastAsia" w:ascii="仿宋" w:hAnsi="仿宋" w:eastAsia="仿宋" w:cs="仿宋"/>
                <w:color w:val="auto"/>
                <w:sz w:val="24"/>
                <w:szCs w:val="24"/>
                <w:highlight w:val="none"/>
              </w:rPr>
              <w:t>。</w:t>
            </w:r>
          </w:p>
          <w:p w14:paraId="30CD108B">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支持USB/Wi-Fi双模无线连接，设备内置2节聚合物电池，续航≥8小时，支持电量百分比显示，支持箱内充电、磁吸充电，放入壁挂箱可自动补电，</w:t>
            </w:r>
            <w:r>
              <w:rPr>
                <w:rFonts w:hint="eastAsia" w:ascii="仿宋" w:hAnsi="仿宋" w:eastAsia="仿宋" w:cs="仿宋"/>
                <w:color w:val="auto"/>
                <w:sz w:val="24"/>
                <w:szCs w:val="24"/>
                <w:highlight w:val="none"/>
                <w:lang w:val="en-US" w:eastAsia="zh-CN"/>
              </w:rPr>
              <w:t>须提供有效证明材料</w:t>
            </w:r>
            <w:r>
              <w:rPr>
                <w:rFonts w:hint="eastAsia" w:ascii="仿宋" w:hAnsi="仿宋" w:eastAsia="仿宋" w:cs="仿宋"/>
                <w:color w:val="auto"/>
                <w:sz w:val="24"/>
                <w:szCs w:val="24"/>
                <w:highlight w:val="none"/>
              </w:rPr>
              <w:t>。</w:t>
            </w:r>
          </w:p>
          <w:p w14:paraId="5F3682BB">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3、有效像素≥1300万，拍摄分辨率≥4160×3120，支持4K实时画面传输，免驱运行，兼容Windows及国产操作系统。</w:t>
            </w:r>
          </w:p>
          <w:p w14:paraId="609EE994">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sz w:val="24"/>
                <w:szCs w:val="24"/>
                <w:highlight w:val="none"/>
                <w:lang w:val="en-US" w:eastAsia="zh-CN"/>
              </w:rPr>
              <w:t>★</w:t>
            </w:r>
            <w:r>
              <w:rPr>
                <w:rFonts w:hint="eastAsia" w:ascii="仿宋" w:hAnsi="仿宋" w:eastAsia="仿宋" w:cs="仿宋"/>
                <w:color w:val="auto"/>
                <w:sz w:val="24"/>
                <w:szCs w:val="24"/>
                <w:highlight w:val="none"/>
              </w:rPr>
              <w:t>俯拍最大支持A3幅面，支持A4/A5纸张展示；横臂支持任意角度悬停，镜头支持上下翻转、90°旋转侧拍，</w:t>
            </w:r>
            <w:r>
              <w:rPr>
                <w:rFonts w:hint="eastAsia" w:ascii="仿宋" w:hAnsi="仿宋" w:eastAsia="仿宋" w:cs="仿宋"/>
                <w:color w:val="auto"/>
                <w:sz w:val="24"/>
                <w:szCs w:val="24"/>
                <w:highlight w:val="none"/>
                <w:lang w:val="en-US" w:eastAsia="zh-CN"/>
              </w:rPr>
              <w:t>须提供有效证明材料</w:t>
            </w:r>
            <w:r>
              <w:rPr>
                <w:rFonts w:hint="eastAsia" w:ascii="仿宋" w:hAnsi="仿宋" w:eastAsia="仿宋" w:cs="仿宋"/>
                <w:color w:val="auto"/>
                <w:sz w:val="24"/>
                <w:szCs w:val="24"/>
                <w:highlight w:val="none"/>
              </w:rPr>
              <w:t>。</w:t>
            </w:r>
          </w:p>
          <w:p w14:paraId="4FB41A8F">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5、配备旋钮开关及缩放调节功能，支持一键拍照、画面存储至电脑端。</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76490321">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84066E3">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rPr>
              <w:t>36</w:t>
            </w:r>
          </w:p>
        </w:tc>
      </w:tr>
      <w:tr w14:paraId="427FCC6A">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6D079975">
            <w:pPr>
              <w:keepNext/>
              <w:keepLines w:val="0"/>
              <w:pageBreakBefore w:val="0"/>
              <w:shd w:val="clear" w:color="auto" w:fill="auto"/>
              <w:tabs>
                <w:tab w:val="left" w:pos="228"/>
                <w:tab w:val="center" w:pos="353"/>
              </w:tabs>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5</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30E9B0A9">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rPr>
              <w:t>无线麦克风</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6F5D4633">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1、发射器重量≤16g，内置全指向拾音咪头；发射器自带不少于8GB本地存储空间，支持32-bit浮点双文件独立内录，无线模式下连续工作时长不低于8小时；</w:t>
            </w:r>
          </w:p>
          <w:p w14:paraId="0D276D66">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2、系统采用2.4GHz/5GHz双频段数字无线自适应跳频传输，空旷无遮挡视距传输距离不低于400米，支持无损音频传输模式；</w:t>
            </w:r>
          </w:p>
          <w:p w14:paraId="7AF7DE0E">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3、接收器配备彩色触控屏幕与实体调节拨轮；具备3.5mm耳机监听接口、3.5mm相机音频输出接口、USB</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C接口，接收器连续续航时长≥10小时；</w:t>
            </w:r>
          </w:p>
          <w:p w14:paraId="0C0DAAAD">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4、整机支持高精度时间码输入与输出；内置不少于两档降噪模式、不少于三档人声音色预设，搭载智能自动增益控制功能。</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6B4D1E9F">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48755B6D">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rPr>
              <w:t>36</w:t>
            </w:r>
          </w:p>
        </w:tc>
      </w:tr>
      <w:tr w14:paraId="4D4CE367">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36830D48">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6</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7A3D3A48">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color w:val="auto"/>
                <w:sz w:val="24"/>
                <w:szCs w:val="24"/>
                <w:highlight w:val="none"/>
              </w:rPr>
              <w:t>原设备</w:t>
            </w:r>
            <w:r>
              <w:rPr>
                <w:rFonts w:hint="eastAsia" w:ascii="仿宋" w:hAnsi="仿宋" w:eastAsia="仿宋" w:cs="仿宋"/>
                <w:color w:val="auto"/>
                <w:sz w:val="24"/>
                <w:szCs w:val="24"/>
                <w:highlight w:val="none"/>
                <w:lang w:val="en-US" w:eastAsia="zh-CN"/>
              </w:rPr>
              <w:t>拆除安装</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6D1C05C3">
            <w:pPr>
              <w:keepNext/>
              <w:keepLines w:val="0"/>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包含本次教室原有老旧教学设备及配套附属设施的拆除、</w:t>
            </w:r>
            <w:r>
              <w:rPr>
                <w:rFonts w:hint="eastAsia" w:ascii="仿宋" w:hAnsi="仿宋" w:eastAsia="仿宋" w:cs="仿宋"/>
                <w:color w:val="auto"/>
                <w:sz w:val="24"/>
                <w:szCs w:val="24"/>
                <w:highlight w:val="none"/>
                <w:lang w:val="en-US" w:eastAsia="zh-CN"/>
              </w:rPr>
              <w:t>安装、</w:t>
            </w:r>
            <w:r>
              <w:rPr>
                <w:rFonts w:hint="eastAsia" w:ascii="仿宋" w:hAnsi="仿宋" w:eastAsia="仿宋" w:cs="仿宋"/>
                <w:color w:val="auto"/>
                <w:sz w:val="24"/>
                <w:szCs w:val="24"/>
                <w:highlight w:val="none"/>
              </w:rPr>
              <w:t>搬运、清运全流程，施工全过程须规范标准化无损作业，严格做好墙面、地面、门窗及教室内原有成品保护，严禁出现磕碰、破损等二次损坏。具备复用价值的旧设备、材料，需按校方现场要求分类规整、集中堆放、登记移交或按需移位安装；废弃设备、废旧线材及施工垃圾全部合规清运离场，确保施工后场地干净整洁</w:t>
            </w:r>
            <w:r>
              <w:rPr>
                <w:rFonts w:hint="eastAsia" w:ascii="仿宋" w:hAnsi="仿宋" w:eastAsia="仿宋" w:cs="仿宋"/>
                <w:color w:val="auto"/>
                <w:sz w:val="24"/>
                <w:szCs w:val="24"/>
                <w:highlight w:val="none"/>
                <w:lang w:eastAsia="zh-CN"/>
              </w:rPr>
              <w:t>。</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65295509">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sz w:val="24"/>
                <w:szCs w:val="24"/>
                <w:highlight w:val="none"/>
              </w:rPr>
              <w:t>套</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2694876">
            <w:pPr>
              <w:keepNext/>
              <w:keepLines w:val="0"/>
              <w:pageBreakBefore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color w:val="000000"/>
                <w:kern w:val="0"/>
                <w:sz w:val="24"/>
                <w:szCs w:val="24"/>
                <w:highlight w:val="none"/>
                <w:lang w:bidi="ar"/>
              </w:rPr>
            </w:pPr>
            <w:r>
              <w:rPr>
                <w:rFonts w:hint="eastAsia" w:ascii="仿宋" w:hAnsi="仿宋" w:eastAsia="仿宋" w:cs="仿宋"/>
                <w:color w:val="auto"/>
                <w:sz w:val="24"/>
                <w:szCs w:val="24"/>
                <w:highlight w:val="none"/>
              </w:rPr>
              <w:t>36</w:t>
            </w:r>
          </w:p>
        </w:tc>
      </w:tr>
      <w:tr w14:paraId="76EBC795">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050A9D71">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kern w:val="0"/>
                <w:sz w:val="24"/>
                <w:szCs w:val="24"/>
                <w:highlight w:val="none"/>
                <w:lang w:val="en-US" w:eastAsia="zh-CN" w:bidi="ar"/>
              </w:rPr>
              <w:t>7</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29B7D321">
            <w:pPr>
              <w:keepNext/>
              <w:widowControl/>
              <w:snapToGrid w:val="0"/>
              <w:spacing w:line="240" w:lineRule="auto"/>
              <w:ind w:left="0" w:leftChars="0" w:right="0" w:rightChars="0" w:firstLine="0" w:firstLineChars="0"/>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bidi="ar"/>
              </w:rPr>
              <w:t>铝合金课桌</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11B984D5">
            <w:pPr>
              <w:keepNext/>
              <w:bidi w:val="0"/>
              <w:snapToGrid w:val="0"/>
              <w:spacing w:line="240" w:lineRule="auto"/>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桌面：采用</w:t>
            </w:r>
            <w:r>
              <w:rPr>
                <w:rFonts w:hint="eastAsia" w:ascii="仿宋" w:hAnsi="仿宋" w:eastAsia="仿宋" w:cs="仿宋"/>
                <w:sz w:val="24"/>
                <w:szCs w:val="24"/>
                <w:highlight w:val="none"/>
                <w:lang w:val="en-US" w:eastAsia="zh-CN"/>
              </w:rPr>
              <w:t>暖白色</w:t>
            </w:r>
            <w:r>
              <w:rPr>
                <w:rFonts w:hint="eastAsia" w:ascii="仿宋" w:hAnsi="仿宋" w:eastAsia="仿宋" w:cs="仿宋"/>
                <w:sz w:val="24"/>
                <w:szCs w:val="24"/>
                <w:highlight w:val="none"/>
              </w:rPr>
              <w:t>优质饰面中纤板，长650mm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宽450mm（±</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厚度25mm，PP塑料注塑封边一次成型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四周截面注塑封边处理，</w:t>
            </w:r>
            <w:r>
              <w:rPr>
                <w:rFonts w:hint="eastAsia" w:ascii="仿宋" w:hAnsi="仿宋" w:eastAsia="仿宋" w:cs="仿宋"/>
                <w:sz w:val="24"/>
                <w:szCs w:val="24"/>
                <w:highlight w:val="none"/>
              </w:rPr>
              <w:t>桌面四</w:t>
            </w:r>
            <w:r>
              <w:rPr>
                <w:rFonts w:hint="eastAsia" w:ascii="仿宋" w:hAnsi="仿宋" w:eastAsia="仿宋" w:cs="仿宋"/>
                <w:sz w:val="24"/>
                <w:szCs w:val="24"/>
                <w:highlight w:val="none"/>
                <w:lang w:val="en-US" w:eastAsia="zh-CN"/>
              </w:rPr>
              <w:t>周</w:t>
            </w:r>
            <w:r>
              <w:rPr>
                <w:rFonts w:hint="eastAsia" w:ascii="仿宋" w:hAnsi="仿宋" w:eastAsia="仿宋" w:cs="仿宋"/>
                <w:sz w:val="24"/>
                <w:szCs w:val="24"/>
                <w:highlight w:val="none"/>
              </w:rPr>
              <w:t>倒鸭嘴设计，</w:t>
            </w:r>
            <w:r>
              <w:rPr>
                <w:rFonts w:hint="eastAsia" w:ascii="仿宋" w:hAnsi="仿宋" w:eastAsia="仿宋" w:cs="仿宋"/>
                <w:sz w:val="24"/>
                <w:szCs w:val="24"/>
                <w:highlight w:val="none"/>
                <w:lang w:val="en-US" w:eastAsia="zh-CN"/>
              </w:rPr>
              <w:t>四周及底部无毛边</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光滑安全。</w:t>
            </w:r>
            <w:r>
              <w:rPr>
                <w:rFonts w:hint="eastAsia" w:ascii="仿宋" w:hAnsi="仿宋" w:eastAsia="仿宋" w:cs="仿宋"/>
                <w:b/>
                <w:bCs/>
                <w:sz w:val="24"/>
                <w:szCs w:val="24"/>
                <w:highlight w:val="none"/>
                <w:lang w:val="en-US" w:eastAsia="zh-CN"/>
              </w:rPr>
              <w:t>（须提供成品课桌正面、侧面实物照片和桌面长度、宽度、厚度实物尺寸照片）</w:t>
            </w:r>
          </w:p>
          <w:p w14:paraId="43A9B58B">
            <w:pPr>
              <w:keepNext/>
              <w:bidi w:val="0"/>
              <w:snapToGrid w:val="0"/>
              <w:spacing w:line="240" w:lineRule="auto"/>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课斗：</w:t>
            </w:r>
            <w:r>
              <w:rPr>
                <w:rFonts w:hint="eastAsia" w:ascii="仿宋" w:hAnsi="仿宋" w:eastAsia="仿宋" w:cs="仿宋"/>
                <w:sz w:val="24"/>
                <w:szCs w:val="24"/>
                <w:highlight w:val="none"/>
                <w:lang w:val="en-US" w:eastAsia="zh-CN"/>
              </w:rPr>
              <w:t>采用≥</w:t>
            </w:r>
            <w:r>
              <w:rPr>
                <w:rFonts w:hint="eastAsia" w:ascii="仿宋" w:hAnsi="仿宋" w:eastAsia="仿宋" w:cs="仿宋"/>
                <w:sz w:val="24"/>
                <w:szCs w:val="24"/>
                <w:highlight w:val="none"/>
              </w:rPr>
              <w:t>0.7mm厚优质冷轧板拉伸、折边成型，高1</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0mm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长480mm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深340mm（±</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mm）</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屉箱表面设有12根加强</w:t>
            </w:r>
            <w:r>
              <w:rPr>
                <w:rFonts w:hint="eastAsia" w:ascii="仿宋" w:hAnsi="仿宋" w:eastAsia="仿宋" w:cs="仿宋"/>
                <w:sz w:val="24"/>
                <w:szCs w:val="24"/>
                <w:highlight w:val="none"/>
                <w:lang w:val="en-US" w:eastAsia="zh-CN"/>
              </w:rPr>
              <w:t>筋</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起到加固作用，</w:t>
            </w:r>
            <w:r>
              <w:rPr>
                <w:rFonts w:hint="eastAsia" w:ascii="仿宋" w:hAnsi="仿宋" w:eastAsia="仿宋" w:cs="仿宋"/>
                <w:sz w:val="24"/>
                <w:szCs w:val="24"/>
                <w:highlight w:val="none"/>
              </w:rPr>
              <w:t>前端设有长480mm笔槽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增加了屉箱的功能性和美观度。</w:t>
            </w:r>
            <w:r>
              <w:rPr>
                <w:rFonts w:hint="eastAsia" w:ascii="仿宋" w:hAnsi="仿宋" w:eastAsia="仿宋" w:cs="仿宋"/>
                <w:b/>
                <w:bCs/>
                <w:sz w:val="24"/>
                <w:szCs w:val="24"/>
                <w:highlight w:val="none"/>
                <w:lang w:val="en-US" w:eastAsia="zh-CN"/>
              </w:rPr>
              <w:t>（须提供课斗加强筋及笔槽的外观实物照片）</w:t>
            </w:r>
          </w:p>
          <w:p w14:paraId="64D260D3">
            <w:pPr>
              <w:keepNext/>
              <w:bidi w:val="0"/>
              <w:snapToGrid w:val="0"/>
              <w:spacing w:line="240" w:lineRule="auto"/>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3.升降件：规格：长342mm×高340mm×宽35mm</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mm）</w:t>
            </w:r>
            <w:r>
              <w:rPr>
                <w:rFonts w:hint="eastAsia" w:ascii="仿宋" w:hAnsi="仿宋" w:eastAsia="仿宋" w:cs="仿宋"/>
                <w:sz w:val="24"/>
                <w:szCs w:val="24"/>
                <w:highlight w:val="none"/>
                <w:lang w:val="en-US" w:eastAsia="zh-CN"/>
              </w:rPr>
              <w:t>，上部两侧壁厚≥3.5mm，7字型结构，转角采用圆弧过渡，一次性中空铸铝成型，表面平整。上平面长342mm宽35mm与桌面固定；升降件左右两侧设有3条加强槽，槽深2mm，宽3.2mm两侧圆角R1.5mm。升降件下部四周倒角6×20°+圆角设计R1.5mm，无间隙插接桌立管，两个M8平头螺丝固定，可调节桌面离地高度，能满足不同身高学生使用。配书包勾。</w:t>
            </w:r>
            <w:r>
              <w:rPr>
                <w:rFonts w:hint="eastAsia" w:ascii="仿宋" w:hAnsi="仿宋" w:eastAsia="仿宋" w:cs="仿宋"/>
                <w:sz w:val="24"/>
                <w:szCs w:val="24"/>
                <w:highlight w:val="none"/>
              </w:rPr>
              <w:t>表面</w:t>
            </w:r>
            <w:r>
              <w:rPr>
                <w:rFonts w:hint="eastAsia" w:ascii="仿宋" w:hAnsi="仿宋" w:eastAsia="仿宋" w:cs="仿宋"/>
                <w:sz w:val="24"/>
                <w:szCs w:val="24"/>
                <w:highlight w:val="none"/>
                <w:lang w:val="en-US" w:eastAsia="zh-CN"/>
              </w:rPr>
              <w:t>经打磨、喷淋清洗前处理后，</w:t>
            </w:r>
            <w:r>
              <w:rPr>
                <w:rFonts w:hint="eastAsia" w:ascii="仿宋" w:hAnsi="仿宋" w:eastAsia="仿宋" w:cs="仿宋"/>
                <w:sz w:val="24"/>
                <w:szCs w:val="24"/>
                <w:highlight w:val="none"/>
              </w:rPr>
              <w:t>采用高温静电喷塑工艺，</w:t>
            </w:r>
            <w:r>
              <w:rPr>
                <w:rFonts w:hint="eastAsia" w:ascii="仿宋" w:hAnsi="仿宋" w:eastAsia="仿宋" w:cs="仿宋"/>
                <w:sz w:val="24"/>
                <w:szCs w:val="24"/>
                <w:highlight w:val="none"/>
                <w:lang w:val="en-US" w:eastAsia="zh-CN"/>
              </w:rPr>
              <w:t>颜色为新塑中灰色。</w:t>
            </w:r>
            <w:r>
              <w:rPr>
                <w:rFonts w:hint="eastAsia" w:ascii="仿宋" w:hAnsi="仿宋" w:eastAsia="仿宋" w:cs="仿宋"/>
                <w:b/>
                <w:bCs/>
                <w:sz w:val="24"/>
                <w:szCs w:val="24"/>
                <w:highlight w:val="none"/>
                <w:lang w:val="en-US" w:eastAsia="zh-CN"/>
              </w:rPr>
              <w:t>（须提供铝合金升降件上平面长度、宽度及高度实物尺寸照片）</w:t>
            </w:r>
          </w:p>
          <w:p w14:paraId="593CDFAD">
            <w:pPr>
              <w:keepNext/>
              <w:bidi w:val="0"/>
              <w:snapToGrid w:val="0"/>
              <w:spacing w:line="240" w:lineRule="auto"/>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桌架：采用26</w:t>
            </w:r>
            <w:r>
              <w:rPr>
                <w:rFonts w:hint="eastAsia" w:ascii="仿宋" w:hAnsi="仿宋" w:eastAsia="仿宋" w:cs="仿宋"/>
                <w:sz w:val="24"/>
                <w:szCs w:val="24"/>
                <w:highlight w:val="none"/>
                <w:lang w:val="en-US" w:eastAsia="zh-CN"/>
              </w:rPr>
              <w:t>mm×</w:t>
            </w:r>
            <w:r>
              <w:rPr>
                <w:rFonts w:hint="eastAsia" w:ascii="仿宋" w:hAnsi="仿宋" w:eastAsia="仿宋" w:cs="仿宋"/>
                <w:sz w:val="24"/>
                <w:szCs w:val="24"/>
                <w:highlight w:val="none"/>
              </w:rPr>
              <w:t>56</w:t>
            </w:r>
            <w:r>
              <w:rPr>
                <w:rFonts w:hint="eastAsia" w:ascii="仿宋" w:hAnsi="仿宋" w:eastAsia="仿宋" w:cs="仿宋"/>
                <w:sz w:val="24"/>
                <w:szCs w:val="24"/>
                <w:highlight w:val="none"/>
                <w:lang w:val="en-US" w:eastAsia="zh-CN"/>
              </w:rPr>
              <w:t>mm</w:t>
            </w:r>
            <w:r>
              <w:rPr>
                <w:rFonts w:hint="eastAsia" w:ascii="仿宋" w:hAnsi="仿宋" w:eastAsia="仿宋" w:cs="仿宋"/>
                <w:sz w:val="24"/>
                <w:szCs w:val="24"/>
                <w:highlight w:val="none"/>
              </w:rPr>
              <w:t>菱形钢管，壁厚</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1.2mm，</w:t>
            </w:r>
            <w:r>
              <w:rPr>
                <w:rFonts w:hint="eastAsia" w:ascii="仿宋" w:hAnsi="仿宋" w:eastAsia="仿宋" w:cs="仿宋"/>
                <w:sz w:val="24"/>
                <w:szCs w:val="24"/>
                <w:highlight w:val="none"/>
                <w:lang w:val="en-US" w:eastAsia="zh-CN"/>
              </w:rPr>
              <w:t>与桌底脚逢中镶嵌连接，螺丝固定。底部横拉管25mm×50mm扁圆管与桌立柱焊接，焊道光滑平整。</w:t>
            </w:r>
            <w:r>
              <w:rPr>
                <w:rFonts w:hint="eastAsia" w:ascii="仿宋" w:hAnsi="仿宋" w:eastAsia="仿宋" w:cs="仿宋"/>
                <w:sz w:val="24"/>
                <w:szCs w:val="24"/>
                <w:highlight w:val="none"/>
              </w:rPr>
              <w:t>表面</w:t>
            </w:r>
            <w:r>
              <w:rPr>
                <w:rFonts w:hint="eastAsia" w:ascii="仿宋" w:hAnsi="仿宋" w:eastAsia="仿宋" w:cs="仿宋"/>
                <w:sz w:val="24"/>
                <w:szCs w:val="24"/>
                <w:highlight w:val="none"/>
                <w:lang w:val="en-US" w:eastAsia="zh-CN"/>
              </w:rPr>
              <w:t>经打磨、喷淋清洗前处理后，</w:t>
            </w:r>
            <w:r>
              <w:rPr>
                <w:rFonts w:hint="eastAsia" w:ascii="仿宋" w:hAnsi="仿宋" w:eastAsia="仿宋" w:cs="仿宋"/>
                <w:sz w:val="24"/>
                <w:szCs w:val="24"/>
                <w:highlight w:val="none"/>
              </w:rPr>
              <w:t>采用高温静电喷塑工艺，</w:t>
            </w:r>
            <w:r>
              <w:rPr>
                <w:rFonts w:hint="eastAsia" w:ascii="仿宋" w:hAnsi="仿宋" w:eastAsia="仿宋" w:cs="仿宋"/>
                <w:sz w:val="24"/>
                <w:szCs w:val="24"/>
                <w:highlight w:val="none"/>
                <w:lang w:val="en-US" w:eastAsia="zh-CN"/>
              </w:rPr>
              <w:t>颜色为新塑中灰色。</w:t>
            </w:r>
          </w:p>
          <w:p w14:paraId="0570D04D">
            <w:pPr>
              <w:keepNext/>
              <w:bidi w:val="0"/>
              <w:snapToGrid w:val="0"/>
              <w:spacing w:line="240" w:lineRule="auto"/>
              <w:ind w:left="0" w:leftChars="0" w:right="0" w:righ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桌</w:t>
            </w:r>
            <w:r>
              <w:rPr>
                <w:rFonts w:hint="eastAsia" w:ascii="仿宋" w:hAnsi="仿宋" w:eastAsia="仿宋" w:cs="仿宋"/>
                <w:sz w:val="24"/>
                <w:szCs w:val="24"/>
                <w:highlight w:val="none"/>
                <w:lang w:val="en-US" w:eastAsia="zh-CN"/>
              </w:rPr>
              <w:t>底</w:t>
            </w:r>
            <w:r>
              <w:rPr>
                <w:rFonts w:hint="eastAsia" w:ascii="仿宋" w:hAnsi="仿宋" w:eastAsia="仿宋" w:cs="仿宋"/>
                <w:sz w:val="24"/>
                <w:szCs w:val="24"/>
                <w:highlight w:val="none"/>
              </w:rPr>
              <w:t>脚：采用铝合金经模具压铸一体成型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长450mm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宽5</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mm</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高45mm（±</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mm），</w:t>
            </w:r>
            <w:r>
              <w:rPr>
                <w:rFonts w:hint="eastAsia" w:ascii="仿宋" w:hAnsi="仿宋" w:eastAsia="仿宋" w:cs="仿宋"/>
                <w:sz w:val="24"/>
                <w:szCs w:val="24"/>
                <w:highlight w:val="none"/>
                <w:lang w:val="en-US" w:eastAsia="zh-CN"/>
              </w:rPr>
              <w:t>壁厚≥3mm，</w:t>
            </w:r>
            <w:r>
              <w:rPr>
                <w:rFonts w:hint="eastAsia" w:ascii="仿宋" w:hAnsi="仿宋" w:eastAsia="仿宋" w:cs="仿宋"/>
                <w:sz w:val="24"/>
                <w:szCs w:val="24"/>
                <w:highlight w:val="none"/>
              </w:rPr>
              <w:t>桌脚四周倒角13×25°+圆角设计R5mm，底部设有</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条加强筋。桌</w:t>
            </w:r>
            <w:r>
              <w:rPr>
                <w:rFonts w:hint="eastAsia" w:ascii="仿宋" w:hAnsi="仿宋" w:eastAsia="仿宋" w:cs="仿宋"/>
                <w:sz w:val="24"/>
                <w:szCs w:val="24"/>
                <w:highlight w:val="none"/>
                <w:lang w:val="en-US" w:eastAsia="zh-CN"/>
              </w:rPr>
              <w:t>脚底两端配有铝合金压铸件+φ55mm厚6mm可调节防滑塑料脚垫</w:t>
            </w:r>
            <w:r>
              <w:rPr>
                <w:rFonts w:hint="eastAsia" w:ascii="仿宋" w:hAnsi="仿宋" w:eastAsia="仿宋" w:cs="仿宋"/>
                <w:sz w:val="24"/>
                <w:szCs w:val="24"/>
                <w:highlight w:val="none"/>
              </w:rPr>
              <w:t>。表面</w:t>
            </w:r>
            <w:r>
              <w:rPr>
                <w:rFonts w:hint="eastAsia" w:ascii="仿宋" w:hAnsi="仿宋" w:eastAsia="仿宋" w:cs="仿宋"/>
                <w:sz w:val="24"/>
                <w:szCs w:val="24"/>
                <w:highlight w:val="none"/>
                <w:lang w:val="en-US" w:eastAsia="zh-CN"/>
              </w:rPr>
              <w:t>经打磨、喷淋清洗前处理后，</w:t>
            </w:r>
            <w:r>
              <w:rPr>
                <w:rFonts w:hint="eastAsia" w:ascii="仿宋" w:hAnsi="仿宋" w:eastAsia="仿宋" w:cs="仿宋"/>
                <w:sz w:val="24"/>
                <w:szCs w:val="24"/>
                <w:highlight w:val="none"/>
              </w:rPr>
              <w:t>采用高温静电喷塑工艺，</w:t>
            </w:r>
            <w:r>
              <w:rPr>
                <w:rFonts w:hint="eastAsia" w:ascii="仿宋" w:hAnsi="仿宋" w:eastAsia="仿宋" w:cs="仿宋"/>
                <w:sz w:val="24"/>
                <w:szCs w:val="24"/>
                <w:highlight w:val="none"/>
                <w:lang w:val="en-US" w:eastAsia="zh-CN"/>
              </w:rPr>
              <w:t>颜色为新塑中灰色。</w:t>
            </w:r>
            <w:r>
              <w:rPr>
                <w:rFonts w:hint="eastAsia" w:ascii="仿宋" w:hAnsi="仿宋" w:eastAsia="仿宋" w:cs="仿宋"/>
                <w:b/>
                <w:bCs/>
                <w:sz w:val="24"/>
                <w:szCs w:val="24"/>
                <w:highlight w:val="none"/>
                <w:lang w:val="en-US" w:eastAsia="zh-CN"/>
              </w:rPr>
              <w:t>（须提供铝合金底脚长度、宽度、高度、壁厚实物尺寸照片）</w:t>
            </w:r>
          </w:p>
          <w:p w14:paraId="66391E4D">
            <w:pPr>
              <w:keepNext/>
              <w:bidi w:val="0"/>
              <w:snapToGrid w:val="0"/>
              <w:spacing w:line="240" w:lineRule="auto"/>
              <w:ind w:left="0" w:leftChars="0" w:right="0" w:rightChars="0" w:firstLine="0" w:firstLineChars="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注：测量工具须与被测部位同框，长度、宽度、高度用卷尺测量；厚度用数显游标卡尺测量。</w:t>
            </w:r>
          </w:p>
          <w:p w14:paraId="0410DB2E">
            <w:pPr>
              <w:keepNext/>
              <w:bidi w:val="0"/>
              <w:snapToGrid w:val="0"/>
              <w:spacing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b/>
                <w:bCs/>
                <w:sz w:val="24"/>
                <w:szCs w:val="24"/>
                <w:highlight w:val="none"/>
                <w:lang w:val="en-US" w:eastAsia="zh-CN"/>
              </w:rPr>
              <w:t>以上照片要求清晰可辨，尺寸测量准确无误。</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76F49D79">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val="en-US" w:eastAsia="zh-CN" w:bidi="ar"/>
              </w:rPr>
              <w:t>张</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282ABFC">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bidi="ar"/>
              </w:rPr>
              <w:t>1080</w:t>
            </w:r>
          </w:p>
        </w:tc>
      </w:tr>
      <w:tr w14:paraId="0D40B973">
        <w:tblPrEx>
          <w:tblCellMar>
            <w:top w:w="0" w:type="dxa"/>
            <w:left w:w="108" w:type="dxa"/>
            <w:bottom w:w="0" w:type="dxa"/>
            <w:right w:w="108" w:type="dxa"/>
          </w:tblCellMar>
        </w:tblPrEx>
        <w:trPr>
          <w:trHeight w:val="0"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4F16DA79">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kern w:val="0"/>
                <w:sz w:val="24"/>
                <w:szCs w:val="24"/>
                <w:highlight w:val="none"/>
                <w:lang w:val="en-US" w:eastAsia="zh-CN" w:bidi="ar"/>
              </w:rPr>
              <w:t>8</w:t>
            </w:r>
          </w:p>
        </w:tc>
        <w:tc>
          <w:tcPr>
            <w:tcW w:w="2373" w:type="dxa"/>
            <w:tcBorders>
              <w:top w:val="single" w:color="auto" w:sz="4" w:space="0"/>
              <w:left w:val="single" w:color="auto" w:sz="4" w:space="0"/>
              <w:bottom w:val="single" w:color="auto" w:sz="4" w:space="0"/>
              <w:right w:val="single" w:color="auto" w:sz="4" w:space="0"/>
            </w:tcBorders>
            <w:noWrap w:val="0"/>
            <w:vAlign w:val="center"/>
          </w:tcPr>
          <w:p w14:paraId="17579069">
            <w:pPr>
              <w:keepNext/>
              <w:numPr>
                <w:ilvl w:val="0"/>
                <w:numId w:val="0"/>
              </w:numPr>
              <w:snapToGrid w:val="0"/>
              <w:spacing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b w:val="0"/>
                <w:bCs w:val="0"/>
                <w:color w:val="000000"/>
                <w:sz w:val="24"/>
                <w:szCs w:val="24"/>
                <w:highlight w:val="none"/>
              </w:rPr>
              <w:t>升降学生椅</w:t>
            </w:r>
          </w:p>
        </w:tc>
        <w:tc>
          <w:tcPr>
            <w:tcW w:w="3979" w:type="dxa"/>
            <w:tcBorders>
              <w:top w:val="single" w:color="000000" w:sz="4" w:space="0"/>
              <w:left w:val="single" w:color="auto" w:sz="4" w:space="0"/>
              <w:bottom w:val="single" w:color="000000" w:sz="4" w:space="0"/>
              <w:right w:val="single" w:color="auto" w:sz="4" w:space="0"/>
            </w:tcBorders>
            <w:noWrap w:val="0"/>
            <w:vAlign w:val="center"/>
          </w:tcPr>
          <w:p w14:paraId="40050743">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1.椅背：宽420mm×高380mm（±2mm），5.5mm厚环保PP塑料，靠背带有手提孔和多个椭圆形发散孔，方便移动。中间有内凹式曲线弧度设计，能很好的支撑背部，符合人体工程学设计。颜色为浅豆绿色。</w:t>
            </w:r>
            <w:r>
              <w:rPr>
                <w:rFonts w:hint="eastAsia" w:ascii="仿宋" w:hAnsi="仿宋" w:eastAsia="仿宋" w:cs="仿宋"/>
                <w:b/>
                <w:bCs/>
                <w:color w:val="auto"/>
                <w:sz w:val="24"/>
                <w:szCs w:val="24"/>
                <w:highlight w:val="none"/>
                <w:lang w:val="en-US" w:eastAsia="zh-CN"/>
              </w:rPr>
              <w:t>（须提供成品学生椅正面、侧面实物照片和椅背宽度、高度、厚度实物尺寸照片）</w:t>
            </w:r>
          </w:p>
          <w:p w14:paraId="56BF7557">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2.座板：座宽425mm×深420mm（±2mm），5.5mm厚环保PP塑料，座板采用人体工程学设计，中间有内凹式设计，前端有波浪形设计，带有多个椭圆形发散孔，颜色为浅豆绿色。</w:t>
            </w:r>
            <w:r>
              <w:rPr>
                <w:rFonts w:hint="eastAsia" w:ascii="仿宋" w:hAnsi="仿宋" w:eastAsia="仿宋" w:cs="仿宋"/>
                <w:b/>
                <w:bCs/>
                <w:color w:val="auto"/>
                <w:sz w:val="24"/>
                <w:szCs w:val="24"/>
                <w:highlight w:val="none"/>
                <w:lang w:val="en-US" w:eastAsia="zh-CN"/>
              </w:rPr>
              <w:t>（须提供座板宽度、深度、厚度实物尺寸照片）</w:t>
            </w:r>
          </w:p>
          <w:p w14:paraId="6B15486B">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椅架：椅立柱采用35mm×75mm壁厚≥1.2mm菱形钢管，底脚采用30mm×60mm壁厚≥1.2mm扁圆管，立柱与底管采用嵌入式焊接，横拉撑采用25mm×50mm扁圆管焊接。升降内管28mm×65mm壁厚≥1.2mm菱形钢管与靠背管20mm×40mm壁厚≥1.0mm扁圆管焊接，座板支撑架横拉撑用φ19mm圆管，所用钢件表面经打磨、喷淋清洗前处理后，采用高温静电喷塑工艺，颜色为新塑中灰色。</w:t>
            </w:r>
          </w:p>
          <w:p w14:paraId="479BB030">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4.升降方式：升降管设有PP注塑加固套，用两个M8平头螺栓+止退螺母穿透固定，可调升降。</w:t>
            </w:r>
          </w:p>
          <w:p w14:paraId="2E8CA3D3">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5.脚垫：采用环保PP塑料一次成型，颜色为灰色。</w:t>
            </w:r>
          </w:p>
          <w:p w14:paraId="65848087">
            <w:pPr>
              <w:keepNext/>
              <w:snapToGrid w:val="0"/>
              <w:spacing w:line="240" w:lineRule="auto"/>
              <w:ind w:left="0" w:leftChars="0" w:right="0" w:rightChars="0" w:firstLine="0" w:firstLineChars="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注：测量工具须与被测部位同框，长度、宽度、高度用卷尺测量；厚度用数显游标卡尺测量。</w:t>
            </w:r>
          </w:p>
          <w:p w14:paraId="4A5C3D44">
            <w:pPr>
              <w:keepNext/>
              <w:snapToGrid w:val="0"/>
              <w:spacing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以上照片要求清晰可辨，尺寸测量准确无误。</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2424D41D">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val="en-US" w:eastAsia="zh-CN" w:bidi="ar"/>
              </w:rPr>
              <w:t>把</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9967A44">
            <w:pPr>
              <w:keepNext/>
              <w:widowControl/>
              <w:snapToGrid w:val="0"/>
              <w:spacing w:line="240" w:lineRule="auto"/>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bidi="ar"/>
              </w:rPr>
              <w:t>1080</w:t>
            </w:r>
          </w:p>
        </w:tc>
      </w:tr>
    </w:tbl>
    <w:p w14:paraId="777FBD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4"/>
          <w:szCs w:val="24"/>
        </w:rPr>
      </w:pPr>
    </w:p>
    <w:p w14:paraId="0EF0217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p>
    <w:p w14:paraId="341BE05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p>
    <w:p w14:paraId="3AAA38E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p>
    <w:p w14:paraId="4B00A91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核心产品</w:t>
      </w:r>
      <w:r>
        <w:rPr>
          <w:rFonts w:hint="eastAsia" w:asciiTheme="minorEastAsia" w:hAnsiTheme="minorEastAsia" w:eastAsiaTheme="minorEastAsia" w:cstheme="minorEastAsia"/>
          <w:spacing w:val="-1"/>
          <w:sz w:val="24"/>
          <w:szCs w:val="24"/>
          <w:lang w:val="en-US" w:eastAsia="zh-CN"/>
        </w:rPr>
        <w:t>:</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关于核心产品本项目/包不适用。</w:t>
      </w:r>
    </w:p>
    <w:p w14:paraId="2DFBCB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1666" w:firstLineChars="7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本项目/包为单一产品采购项目。</w:t>
      </w:r>
    </w:p>
    <w:p w14:paraId="4EBBF6E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479" w:leftChars="228" w:right="0" w:firstLine="1190" w:firstLineChars="5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本项目/包为非单一产品采购项目，核心产品为</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u w:val="single"/>
          <w:lang w:val="en-US" w:eastAsia="zh-CN"/>
        </w:rPr>
        <w:t xml:space="preserve"> 智慧黑板 </w:t>
      </w:r>
      <w:r>
        <w:rPr>
          <w:rFonts w:hint="eastAsia" w:asciiTheme="minorEastAsia" w:hAnsiTheme="minorEastAsia" w:eastAsiaTheme="minorEastAsia" w:cstheme="minorEastAsia"/>
          <w:spacing w:val="-1"/>
          <w:sz w:val="24"/>
          <w:szCs w:val="24"/>
          <w:lang w:val="en-US" w:eastAsia="zh-CN"/>
        </w:rPr>
        <w:t>,</w:t>
      </w:r>
    </w:p>
    <w:p w14:paraId="594563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pacing w:val="-1"/>
          <w:sz w:val="24"/>
          <w:szCs w:val="24"/>
          <w:lang w:eastAsia="zh-CN"/>
        </w:rPr>
        <w:t>。</w:t>
      </w:r>
    </w:p>
    <w:p w14:paraId="5B112C7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1F9630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商务要求</w:t>
      </w:r>
    </w:p>
    <w:p w14:paraId="548DED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479" w:leftChars="228" w:right="0" w:firstLine="0" w:firstLineChars="0"/>
        <w:jc w:val="both"/>
        <w:textAlignment w:val="baseline"/>
        <w:outlineLvl w:val="9"/>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交货安装</w:t>
      </w:r>
      <w:r>
        <w:rPr>
          <w:rFonts w:hint="eastAsia" w:asciiTheme="minorEastAsia" w:hAnsiTheme="minorEastAsia" w:eastAsiaTheme="minorEastAsia" w:cstheme="minorEastAsia"/>
          <w:spacing w:val="-1"/>
          <w:sz w:val="24"/>
          <w:szCs w:val="24"/>
        </w:rPr>
        <w:t>时间</w:t>
      </w:r>
      <w:r>
        <w:rPr>
          <w:rFonts w:hint="eastAsia" w:asciiTheme="minorEastAsia" w:hAnsiTheme="minorEastAsia" w:eastAsiaTheme="minorEastAsia" w:cstheme="minorEastAsia"/>
          <w:spacing w:val="-1"/>
          <w:sz w:val="24"/>
          <w:szCs w:val="24"/>
          <w:lang w:eastAsia="zh-CN"/>
        </w:rPr>
        <w:t>：合同签订</w:t>
      </w:r>
      <w:r>
        <w:rPr>
          <w:rFonts w:hint="eastAsia" w:asciiTheme="minorEastAsia" w:hAnsiTheme="minorEastAsia" w:eastAsiaTheme="minorEastAsia" w:cstheme="minorEastAsia"/>
          <w:spacing w:val="-1"/>
          <w:sz w:val="24"/>
          <w:szCs w:val="24"/>
          <w:highlight w:val="none"/>
          <w:lang w:eastAsia="zh-CN"/>
        </w:rPr>
        <w:t>后7个工作日内</w:t>
      </w:r>
      <w:r>
        <w:rPr>
          <w:rFonts w:hint="eastAsia" w:asciiTheme="minorEastAsia" w:hAnsiTheme="minorEastAsia" w:eastAsiaTheme="minorEastAsia" w:cstheme="minorEastAsia"/>
          <w:spacing w:val="-1"/>
          <w:sz w:val="24"/>
          <w:szCs w:val="24"/>
          <w:lang w:eastAsia="zh-CN"/>
        </w:rPr>
        <w:t>供货安装完毕</w:t>
      </w:r>
      <w:r>
        <w:rPr>
          <w:rFonts w:hint="eastAsia" w:asciiTheme="minorEastAsia" w:hAnsiTheme="minorEastAsia" w:eastAsiaTheme="minorEastAsia" w:cstheme="minorEastAsia"/>
          <w:spacing w:val="-1"/>
          <w:sz w:val="24"/>
          <w:szCs w:val="24"/>
        </w:rPr>
        <w:br w:type="textWrapping"/>
      </w:r>
      <w:r>
        <w:rPr>
          <w:rFonts w:hint="eastAsia" w:asciiTheme="minorEastAsia" w:hAnsiTheme="minorEastAsia" w:eastAsiaTheme="minorEastAsia" w:cstheme="minorEastAsia"/>
          <w:spacing w:val="-1"/>
          <w:sz w:val="24"/>
          <w:szCs w:val="24"/>
          <w:lang w:val="en-US" w:eastAsia="zh-CN"/>
        </w:rPr>
        <w:t>2.交货安装</w:t>
      </w:r>
      <w:r>
        <w:rPr>
          <w:rFonts w:hint="eastAsia" w:asciiTheme="minorEastAsia" w:hAnsiTheme="minorEastAsia" w:eastAsiaTheme="minorEastAsia" w:cstheme="minorEastAsia"/>
          <w:spacing w:val="-1"/>
          <w:sz w:val="24"/>
          <w:szCs w:val="24"/>
        </w:rPr>
        <w:t>地点</w:t>
      </w:r>
      <w:r>
        <w:rPr>
          <w:rFonts w:hint="eastAsia" w:asciiTheme="minorEastAsia" w:hAnsiTheme="minorEastAsia" w:eastAsiaTheme="minorEastAsia" w:cstheme="minorEastAsia"/>
          <w:spacing w:val="-2"/>
          <w:sz w:val="24"/>
          <w:szCs w:val="24"/>
          <w:lang w:eastAsia="zh-CN"/>
        </w:rPr>
        <w:t>：南阳市实验中学</w:t>
      </w:r>
    </w:p>
    <w:p w14:paraId="07F13B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479" w:leftChars="228" w:right="0" w:firstLine="0" w:firstLineChars="0"/>
        <w:jc w:val="both"/>
        <w:textAlignment w:val="baseline"/>
        <w:outlineLvl w:val="9"/>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
          <w:sz w:val="24"/>
          <w:szCs w:val="24"/>
          <w:lang w:val="en-US" w:eastAsia="zh-CN"/>
        </w:rPr>
        <w:t>3.质保期：三年，在质保期内提供免费上门维修服务。</w:t>
      </w:r>
    </w:p>
    <w:p w14:paraId="65F727B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4.付款方式：合同签订后，中标供应商按要求开具合法合规全额发票；本项目所有货物供货、安装、调试全部完成，整体项目经采购人验收合格、资料齐全归档后，采购人一次性付清100%合同总价。</w:t>
      </w:r>
    </w:p>
    <w:p w14:paraId="05ED3E7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5.供应商应提供安全实施方案、质量保证措施、安装调试方案及供货方案等，并严格落地执行。</w:t>
      </w:r>
    </w:p>
    <w:p w14:paraId="0A433BF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售后服务</w:t>
      </w:r>
    </w:p>
    <w:p w14:paraId="539B32E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（1）故障响应时效：同城1小时内工程师抵达现场处置，异地8小时内工程师到场处置；</w:t>
      </w:r>
    </w:p>
    <w:p w14:paraId="77009E7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（2）设立7×24小时专线客服，全天候受理报修、咨询及远程技术支持；</w:t>
      </w:r>
    </w:p>
    <w:p w14:paraId="1676822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2"/>
          <w:sz w:val="24"/>
          <w:szCs w:val="24"/>
          <w:lang w:val="en-US" w:eastAsia="zh-CN"/>
        </w:rPr>
        <w:t>7</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5"/>
          <w:sz w:val="24"/>
          <w:szCs w:val="24"/>
          <w:lang w:val="en-US" w:eastAsia="zh-CN"/>
        </w:rPr>
        <w:t>关于强制节能产品的要求。</w:t>
      </w:r>
    </w:p>
    <w:p w14:paraId="7924D59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outlineLvl w:val="9"/>
        <w:rPr>
          <w:rFonts w:hint="eastAsia"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（1）本项目若含有政府强制采购产品，投标人须选用政府强制采购节能产品。(对于强制采购的节能产品交货时必须提供节能证明材料)</w:t>
      </w:r>
    </w:p>
    <w:p w14:paraId="1A02826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outlineLvl w:val="9"/>
        <w:rPr>
          <w:rFonts w:hint="eastAsia"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2）强制采购的节能产品:台式计算机，便携式计算机，平板式微型计算机，激光打印机，针式打印机，制冷压缩机，空调机组专用制冷、空调设备，镇流器，空调机，电热水器，普通照明用双端荧光灯，电视设备，液晶显示器，视频设备，便器，水嘴等品目为政府强制采购的节能产品。其他品目为政府优先采购的节能产品。</w:t>
      </w:r>
    </w:p>
    <w:p w14:paraId="61355FE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outlineLvl w:val="9"/>
        <w:rPr>
          <w:rFonts w:hint="eastAsia"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（3）投标人所投产品如属于政府优先节能产品或环境标志产品，应提供处于有效期之内认证证书等相关证明，在评标时予以优先采购。</w:t>
      </w:r>
    </w:p>
    <w:p w14:paraId="2D54244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8.</w:t>
      </w:r>
      <w:r>
        <w:rPr>
          <w:rFonts w:hint="eastAsia" w:asciiTheme="minorEastAsia" w:hAnsiTheme="minorEastAsia" w:eastAsiaTheme="minorEastAsia" w:cstheme="minorEastAsia"/>
          <w:spacing w:val="-2"/>
          <w:sz w:val="24"/>
          <w:szCs w:val="24"/>
        </w:rPr>
        <w:t>保险</w:t>
      </w:r>
      <w:r>
        <w:rPr>
          <w:rFonts w:hint="eastAsia" w:asciiTheme="minorEastAsia" w:hAnsiTheme="minorEastAsia" w:eastAsiaTheme="minorEastAsia" w:cstheme="minorEastAsia"/>
          <w:spacing w:val="-2"/>
          <w:sz w:val="24"/>
          <w:szCs w:val="24"/>
          <w:lang w:eastAsia="zh-CN"/>
        </w:rPr>
        <w:t>：由中标人负责</w:t>
      </w:r>
    </w:p>
    <w:p w14:paraId="1DA5F9F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.验收标准</w:t>
      </w:r>
      <w:r>
        <w:rPr>
          <w:rFonts w:hint="eastAsia" w:asciiTheme="minorEastAsia" w:hAnsiTheme="minorEastAsia" w:eastAsiaTheme="minorEastAsia" w:cstheme="minorEastAsia"/>
          <w:sz w:val="24"/>
          <w:szCs w:val="24"/>
          <w:lang w:val="en-US" w:eastAsia="zh-CN"/>
        </w:rPr>
        <w:t>及方式</w:t>
      </w:r>
    </w:p>
    <w:p w14:paraId="3F9CD9A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（1）项目全部安装调试完工后开展项目验收，由采购人委托具备相应资质的第三方专业机构组织实施。</w:t>
      </w:r>
    </w:p>
    <w:p w14:paraId="5EC568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（2）验收依据：采购文件、成交供应商响应文件、政府采购合同、产品检测报告等。</w:t>
      </w:r>
    </w:p>
    <w:p w14:paraId="1599417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（3）验收核查范围：设备硬件参数、整机功能、安装工艺、培训台账、全套交付资料等全部内容。</w:t>
      </w:r>
    </w:p>
    <w:p w14:paraId="3B24B86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（4）若第三方首次项目验收判定不合格，成交供应商须在规定时限内无条件整改、更换全部不合格设备。</w:t>
      </w:r>
    </w:p>
    <w:p w14:paraId="443AB48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10.包装及运输</w:t>
      </w:r>
    </w:p>
    <w:p w14:paraId="49913EB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（1）产品包装标准执行GB/T9813.1及财办库〔2020〕123号《商品包装政府采购需求标准（试行）》《快递包装政府采购需求标准（试行）》等相关规定；</w:t>
      </w:r>
    </w:p>
    <w:p w14:paraId="360AF8C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（2）全部货物的运输、装卸、上楼搬运等工作均由成交供应商全权负责，相关费用包含在总报价内；</w:t>
      </w:r>
    </w:p>
    <w:p w14:paraId="7C2B478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（3）货物在运输途中产生破损、遗失的，由成交供应商无偿更换补齐。</w:t>
      </w:r>
    </w:p>
    <w:p w14:paraId="7DDF4F3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11.违约责任：</w:t>
      </w:r>
    </w:p>
    <w:p w14:paraId="7DE2E60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成交供应商交付货物、施工安装、培训服务、售后保障等任一环节达不到本采购文件及合同约定验收标准的，采购人有权要求成交供应商限期整改、免费更换设备，由此造成的工期延误、教学损失及一切相关费用，均由成交供应商全额承担。</w:t>
      </w:r>
    </w:p>
    <w:p w14:paraId="04E3CE3E">
      <w:pPr>
        <w:pStyle w:val="6"/>
        <w:keepNext w:val="0"/>
        <w:keepLines w:val="0"/>
        <w:pageBreakBefore w:val="0"/>
        <w:numPr>
          <w:ilvl w:val="0"/>
          <w:numId w:val="0"/>
        </w:numPr>
        <w:kinsoku/>
        <w:wordWrap w:val="0"/>
        <w:overflowPunct/>
        <w:topLinePunct w:val="0"/>
        <w:bidi w:val="0"/>
        <w:spacing w:before="352" w:line="690" w:lineRule="exact"/>
        <w:jc w:val="both"/>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1A8CF0AE">
      <w:pPr>
        <w:pStyle w:val="6"/>
        <w:keepNext w:val="0"/>
        <w:keepLines w:val="0"/>
        <w:pageBreakBefore w:val="0"/>
        <w:numPr>
          <w:ilvl w:val="0"/>
          <w:numId w:val="0"/>
        </w:numPr>
        <w:kinsoku/>
        <w:wordWrap w:val="0"/>
        <w:overflowPunct/>
        <w:topLinePunct w:val="0"/>
        <w:bidi w:val="0"/>
        <w:spacing w:before="352" w:line="690" w:lineRule="exact"/>
        <w:jc w:val="both"/>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619B2101">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2BDD229B">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t xml:space="preserve">第三章 </w:t>
      </w:r>
      <w:r>
        <w:rPr>
          <w:rFonts w:hint="eastAsia" w:asciiTheme="minorEastAsia" w:hAnsiTheme="minorEastAsia" w:eastAsiaTheme="minorEastAsia" w:cstheme="minorEastAsia"/>
          <w:spacing w:val="-1"/>
          <w:position w:val="24"/>
          <w:sz w:val="36"/>
          <w:szCs w:val="36"/>
          <w14:textOutline w14:w="2306" w14:cap="flat" w14:cmpd="sng">
            <w14:solidFill>
              <w14:srgbClr w14:val="000000"/>
            </w14:solidFill>
            <w14:prstDash w14:val="solid"/>
            <w14:miter w14:val="0"/>
          </w14:textOutline>
        </w:rPr>
        <w:t>投标人须知</w:t>
      </w:r>
    </w:p>
    <w:p w14:paraId="578D9852">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投标人须知表</w:t>
      </w:r>
    </w:p>
    <w:tbl>
      <w:tblPr>
        <w:tblStyle w:val="18"/>
        <w:tblW w:w="88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9"/>
        <w:gridCol w:w="7188"/>
      </w:tblGrid>
      <w:tr w14:paraId="391C2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12" w:space="0"/>
              <w:left w:val="single" w:color="auto" w:sz="12" w:space="0"/>
              <w:bottom w:val="single" w:color="auto" w:sz="6" w:space="0"/>
              <w:right w:val="single" w:color="auto" w:sz="6" w:space="0"/>
            </w:tcBorders>
            <w:noWrap w:val="0"/>
            <w:vAlign w:val="center"/>
          </w:tcPr>
          <w:p w14:paraId="560236B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条款</w:t>
            </w:r>
            <w:r>
              <w:rPr>
                <w:rFonts w:hint="eastAsia" w:asciiTheme="minorEastAsia" w:hAnsiTheme="minorEastAsia" w:eastAsiaTheme="minorEastAsia" w:cstheme="minorEastAsia"/>
                <w:sz w:val="24"/>
                <w:szCs w:val="24"/>
                <w:lang w:eastAsia="zh-CN"/>
              </w:rPr>
              <w:t>名称</w:t>
            </w:r>
          </w:p>
        </w:tc>
        <w:tc>
          <w:tcPr>
            <w:tcW w:w="7188" w:type="dxa"/>
            <w:tcBorders>
              <w:top w:val="single" w:color="auto" w:sz="12" w:space="0"/>
              <w:left w:val="single" w:color="auto" w:sz="6" w:space="0"/>
              <w:bottom w:val="single" w:color="auto" w:sz="6" w:space="0"/>
              <w:right w:val="single" w:color="auto" w:sz="12" w:space="0"/>
            </w:tcBorders>
            <w:noWrap w:val="0"/>
            <w:vAlign w:val="center"/>
          </w:tcPr>
          <w:p w14:paraId="74763E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内容</w:t>
            </w:r>
          </w:p>
        </w:tc>
      </w:tr>
      <w:tr w14:paraId="42A8E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9EFC4E2">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spacing w:val="-3"/>
                <w:sz w:val="24"/>
                <w:szCs w:val="24"/>
              </w:rPr>
              <w:t>项目属性</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8B7005E">
            <w:pPr>
              <w:pStyle w:val="25"/>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服务</w:t>
            </w:r>
          </w:p>
          <w:p w14:paraId="3DD8738B">
            <w:pPr>
              <w:pStyle w:val="25"/>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货物</w:t>
            </w:r>
          </w:p>
          <w:p w14:paraId="210F01BE">
            <w:pPr>
              <w:pStyle w:val="25"/>
              <w:keepNext w:val="0"/>
              <w:keepLines w:val="0"/>
              <w:pageBreakBefore w:val="0"/>
              <w:kinsoku/>
              <w:wordWrap w:val="0"/>
              <w:overflowPunct/>
              <w:topLinePunct w:val="0"/>
              <w:bidi w:val="0"/>
              <w:spacing w:before="25" w:line="207" w:lineRule="auto"/>
              <w:ind w:left="126" w:leftChars="0"/>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pacing w:val="19"/>
                <w:sz w:val="24"/>
                <w:szCs w:val="24"/>
                <w:lang w:eastAsia="zh-CN"/>
              </w:rPr>
              <w:t>【供应商对</w:t>
            </w:r>
            <w:r>
              <w:rPr>
                <w:rFonts w:hint="eastAsia" w:asciiTheme="minorEastAsia" w:hAnsiTheme="minorEastAsia" w:eastAsiaTheme="minorEastAsia" w:cstheme="minorEastAsia"/>
                <w:spacing w:val="19"/>
                <w:sz w:val="24"/>
                <w:szCs w:val="24"/>
                <w:lang w:val="en-US" w:eastAsia="zh-CN"/>
              </w:rPr>
              <w:t>其</w:t>
            </w:r>
            <w:r>
              <w:rPr>
                <w:rFonts w:hint="eastAsia" w:asciiTheme="minorEastAsia" w:hAnsiTheme="minorEastAsia" w:eastAsiaTheme="minorEastAsia" w:cstheme="minorEastAsia"/>
                <w:spacing w:val="19"/>
                <w:sz w:val="24"/>
                <w:szCs w:val="24"/>
                <w:lang w:eastAsia="zh-CN"/>
              </w:rPr>
              <w:t>提供的产品</w:t>
            </w:r>
            <w:r>
              <w:rPr>
                <w:rFonts w:hint="eastAsia" w:asciiTheme="minorEastAsia" w:hAnsiTheme="minorEastAsia" w:eastAsiaTheme="minorEastAsia" w:cstheme="minorEastAsia"/>
                <w:spacing w:val="19"/>
                <w:sz w:val="24"/>
                <w:szCs w:val="24"/>
                <w:lang w:val="en-US" w:eastAsia="zh-CN"/>
              </w:rPr>
              <w:t>应</w:t>
            </w:r>
            <w:r>
              <w:rPr>
                <w:rFonts w:hint="eastAsia" w:asciiTheme="minorEastAsia" w:hAnsiTheme="minorEastAsia" w:eastAsiaTheme="minorEastAsia" w:cstheme="minorEastAsia"/>
                <w:spacing w:val="19"/>
                <w:sz w:val="24"/>
                <w:szCs w:val="24"/>
                <w:lang w:eastAsia="zh-CN"/>
              </w:rPr>
              <w:t>出具《关于符合本国产品标准的声明函》（</w:t>
            </w:r>
            <w:r>
              <w:rPr>
                <w:rFonts w:hint="eastAsia" w:asciiTheme="minorEastAsia" w:hAnsiTheme="minorEastAsia" w:eastAsiaTheme="minorEastAsia" w:cstheme="minorEastAsia"/>
                <w:spacing w:val="19"/>
                <w:sz w:val="24"/>
                <w:szCs w:val="24"/>
                <w:lang w:val="en-US" w:eastAsia="zh-CN"/>
              </w:rPr>
              <w:t>后附</w:t>
            </w:r>
            <w:r>
              <w:rPr>
                <w:rFonts w:hint="eastAsia" w:asciiTheme="minorEastAsia" w:hAnsiTheme="minorEastAsia" w:eastAsiaTheme="minorEastAsia" w:cstheme="minorEastAsia"/>
                <w:spacing w:val="19"/>
                <w:sz w:val="24"/>
                <w:szCs w:val="24"/>
                <w:lang w:eastAsia="zh-CN"/>
              </w:rPr>
              <w:t>）或财政部会同有关部门规定的有关证明文件。】</w:t>
            </w:r>
          </w:p>
        </w:tc>
      </w:tr>
      <w:tr w14:paraId="7D59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CA674">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科研仪器设备</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60B6006C">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是否属于科研仪器设备采购项目：</w:t>
            </w:r>
          </w:p>
          <w:p w14:paraId="15A5C5E5">
            <w:pPr>
              <w:pStyle w:val="25"/>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rPr>
              <w:t>□是</w:t>
            </w:r>
          </w:p>
          <w:p w14:paraId="363229E5">
            <w:pPr>
              <w:pStyle w:val="25"/>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否</w:t>
            </w:r>
          </w:p>
        </w:tc>
      </w:tr>
      <w:tr w14:paraId="5889C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25A12A3">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现场考察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D75A19A">
            <w:pPr>
              <w:pStyle w:val="25"/>
              <w:keepNext w:val="0"/>
              <w:keepLines w:val="0"/>
              <w:pageBreakBefore w:val="0"/>
              <w:widowControl/>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不组织</w:t>
            </w:r>
          </w:p>
        </w:tc>
      </w:tr>
      <w:tr w14:paraId="088B9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CC48838">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pacing w:val="-2"/>
                <w:sz w:val="24"/>
                <w:szCs w:val="24"/>
              </w:rPr>
              <w:t>开标前答疑会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5C646E2">
            <w:pPr>
              <w:pStyle w:val="25"/>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不召开</w:t>
            </w:r>
          </w:p>
        </w:tc>
      </w:tr>
      <w:tr w14:paraId="630AA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D6ABF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41B16A7F">
            <w:pPr>
              <w:pStyle w:val="25"/>
              <w:keepNext w:val="0"/>
              <w:keepLines w:val="0"/>
              <w:pageBreakBefore w:val="0"/>
              <w:widowControl/>
              <w:numPr>
                <w:ilvl w:val="0"/>
                <w:numId w:val="1"/>
              </w:numPr>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本项目采购标的按照中小企业划分标准属于：</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工业 </w:t>
            </w:r>
          </w:p>
          <w:p w14:paraId="0073295C">
            <w:pPr>
              <w:pStyle w:val="25"/>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□本项目专门面向中小企业采购。</w:t>
            </w:r>
          </w:p>
          <w:p w14:paraId="469976D0">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pacing w:val="-13"/>
                <w:sz w:val="24"/>
                <w:szCs w:val="24"/>
                <w:lang w:eastAsia="zh-CN"/>
              </w:rPr>
              <w:t>☑</w:t>
            </w:r>
            <w:r>
              <w:rPr>
                <w:rFonts w:hint="eastAsia" w:asciiTheme="minorEastAsia" w:hAnsiTheme="minorEastAsia" w:eastAsiaTheme="minorEastAsia" w:cstheme="minorEastAsia"/>
                <w:snapToGrid w:val="0"/>
                <w:color w:val="000000"/>
                <w:spacing w:val="29"/>
                <w:kern w:val="0"/>
                <w:sz w:val="24"/>
                <w:szCs w:val="24"/>
                <w:lang w:val="en-US" w:eastAsia="zh-CN" w:bidi="ar-SA"/>
              </w:rPr>
              <w:t>本项目小微企业价格折扣比例</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15 </w:t>
            </w:r>
            <w:r>
              <w:rPr>
                <w:rFonts w:hint="eastAsia" w:asciiTheme="minorEastAsia" w:hAnsiTheme="minorEastAsia" w:eastAsiaTheme="minorEastAsia" w:cstheme="minorEastAsia"/>
                <w:snapToGrid w:val="0"/>
                <w:color w:val="000000"/>
                <w:spacing w:val="29"/>
                <w:kern w:val="0"/>
                <w:sz w:val="24"/>
                <w:szCs w:val="24"/>
                <w:lang w:val="en-US" w:eastAsia="zh-CN" w:bidi="ar-SA"/>
              </w:rPr>
              <w:t>%。</w:t>
            </w:r>
          </w:p>
          <w:p w14:paraId="4467C04F">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2、中标供应商享受《政府采购促进中小企业发展管理办法》规定的中小企业扶持政策的，采购人、采购代理机构将随中标结果公开中标供应商的《中小企业声明函》。</w:t>
            </w:r>
          </w:p>
        </w:tc>
      </w:tr>
      <w:tr w14:paraId="2F854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top"/>
          </w:tcPr>
          <w:p w14:paraId="564A7879">
            <w:pPr>
              <w:pStyle w:val="25"/>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0C2CBA0E">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2F2FDDFB">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投标报价的特殊规定：</w:t>
            </w:r>
          </w:p>
          <w:p w14:paraId="634EE804">
            <w:pPr>
              <w:pStyle w:val="25"/>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无</w:t>
            </w:r>
          </w:p>
          <w:p w14:paraId="795D6E6B">
            <w:pPr>
              <w:pStyle w:val="25"/>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□有，具体情形：</w:t>
            </w:r>
          </w:p>
          <w:p w14:paraId="3F22523C">
            <w:pPr>
              <w:pStyle w:val="25"/>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5"/>
                <w:sz w:val="24"/>
                <w:szCs w:val="24"/>
              </w:rPr>
              <w:t>_____</w:t>
            </w:r>
          </w:p>
        </w:tc>
      </w:tr>
      <w:tr w14:paraId="5E5B7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0E655A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项目预算</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3DD32A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124.2 </w:t>
            </w:r>
            <w:r>
              <w:rPr>
                <w:rFonts w:hint="eastAsia" w:asciiTheme="minorEastAsia" w:hAnsiTheme="minorEastAsia" w:eastAsiaTheme="minorEastAsia" w:cstheme="minorEastAsia"/>
                <w:snapToGrid w:val="0"/>
                <w:color w:val="000000"/>
                <w:spacing w:val="29"/>
                <w:kern w:val="0"/>
                <w:sz w:val="24"/>
                <w:szCs w:val="24"/>
                <w:lang w:val="en-US" w:eastAsia="zh-CN" w:bidi="ar-SA"/>
              </w:rPr>
              <w:t>万元</w:t>
            </w:r>
          </w:p>
        </w:tc>
      </w:tr>
      <w:tr w14:paraId="23C39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E67505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投标有效期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9E8494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开标之日起</w:t>
            </w:r>
            <w:r>
              <w:rPr>
                <w:rFonts w:hint="eastAsia" w:asciiTheme="minorEastAsia" w:hAnsiTheme="minorEastAsia" w:eastAsiaTheme="minorEastAsia" w:cstheme="minorEastAsia"/>
                <w:sz w:val="24"/>
                <w:szCs w:val="24"/>
                <w:lang w:eastAsia="zh-CN"/>
              </w:rPr>
              <w:t>60</w:t>
            </w:r>
            <w:r>
              <w:rPr>
                <w:rFonts w:hint="eastAsia" w:asciiTheme="minorEastAsia" w:hAnsiTheme="minorEastAsia" w:eastAsiaTheme="minorEastAsia" w:cstheme="minorEastAsia"/>
                <w:sz w:val="24"/>
                <w:szCs w:val="24"/>
              </w:rPr>
              <w:t>日历日</w:t>
            </w:r>
          </w:p>
        </w:tc>
      </w:tr>
      <w:tr w14:paraId="2967B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0B07AC0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投标文件</w:t>
            </w:r>
            <w:r>
              <w:rPr>
                <w:rFonts w:hint="eastAsia" w:asciiTheme="minorEastAsia" w:hAnsiTheme="minorEastAsia" w:eastAsiaTheme="minorEastAsia" w:cstheme="minorEastAsia"/>
                <w:sz w:val="24"/>
                <w:szCs w:val="24"/>
                <w:lang w:eastAsia="zh-CN"/>
              </w:rPr>
              <w:t>数量</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EDE272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电子投标文件：1份</w:t>
            </w:r>
          </w:p>
        </w:tc>
      </w:tr>
      <w:tr w14:paraId="6676A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4EFB28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投标截止时间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A6BA07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9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23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4298C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C00CDA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开标时间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524E0C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9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23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bookmarkStart w:id="4" w:name="_GoBack"/>
            <w:bookmarkEnd w:id="4"/>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35292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5B0BE0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核心产品</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347D800">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auto"/>
                <w:sz w:val="24"/>
                <w:szCs w:val="24"/>
                <w:lang w:val="en-US" w:eastAsia="zh-CN"/>
              </w:rPr>
              <w:t>智慧黑板</w:t>
            </w:r>
          </w:p>
        </w:tc>
      </w:tr>
      <w:tr w14:paraId="58150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232F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评标方法</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D2E36E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综合评分法</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val="en-US" w:eastAsia="zh-CN"/>
              </w:rPr>
              <w:t>最低评标价法</w:t>
            </w:r>
          </w:p>
        </w:tc>
      </w:tr>
      <w:tr w14:paraId="0F93B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0409B1A">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是否采用“暗标”评审</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F7202BD">
            <w:pPr>
              <w:pStyle w:val="25"/>
              <w:keepNext w:val="0"/>
              <w:keepLines w:val="0"/>
              <w:pageBreakBefore w:val="0"/>
              <w:kinsoku/>
              <w:wordWrap w:val="0"/>
              <w:overflowPunct/>
              <w:topLinePunct w:val="0"/>
              <w:bidi w:val="0"/>
              <w:spacing w:line="223" w:lineRule="auto"/>
              <w:ind w:left="126"/>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29"/>
                <w:sz w:val="24"/>
                <w:szCs w:val="24"/>
                <w:lang w:val="en-US" w:eastAsia="zh-CN"/>
              </w:rPr>
              <w:t xml:space="preserve">否 </w:t>
            </w: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lang w:val="en-US" w:eastAsia="zh-CN"/>
              </w:rPr>
              <w:t>是，具体要求详见投标人须知</w:t>
            </w:r>
          </w:p>
        </w:tc>
      </w:tr>
      <w:tr w14:paraId="40815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20D1EAF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确定中标人</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A8FC5F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lang w:eastAsia="zh-CN"/>
              </w:rPr>
              <w:t>是否委托评标委员会直接确定中标人：</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是</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lang w:val="en-US" w:eastAsia="zh-CN"/>
              </w:rPr>
              <w:t>否</w:t>
            </w:r>
          </w:p>
        </w:tc>
      </w:tr>
      <w:tr w14:paraId="27652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93"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6D7AF9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代理费</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28450553">
            <w:pPr>
              <w:pStyle w:val="25"/>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spacing w:val="-13"/>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z w:val="24"/>
                <w:szCs w:val="24"/>
                <w:lang w:val="en-US" w:eastAsia="zh-CN"/>
              </w:rPr>
              <w:t>集中采购机构不收费</w:t>
            </w:r>
          </w:p>
        </w:tc>
      </w:tr>
    </w:tbl>
    <w:p w14:paraId="074FBFB0">
      <w:pPr>
        <w:pStyle w:val="6"/>
        <w:keepNext w:val="0"/>
        <w:keepLines w:val="0"/>
        <w:pageBreakBefore w:val="0"/>
        <w:kinsoku/>
        <w:wordWrap w:val="0"/>
        <w:overflowPunct/>
        <w:topLinePunct w:val="0"/>
        <w:bidi w:val="0"/>
        <w:spacing w:before="91" w:line="221" w:lineRule="auto"/>
        <w:jc w:val="both"/>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pPr>
    </w:p>
    <w:p w14:paraId="77FBD6C2">
      <w:pPr>
        <w:pStyle w:val="6"/>
        <w:keepNext w:val="0"/>
        <w:keepLines w:val="0"/>
        <w:pageBreakBefore w:val="0"/>
        <w:kinsoku/>
        <w:wordWrap w:val="0"/>
        <w:overflowPunct/>
        <w:topLinePunct w:val="0"/>
        <w:bidi w:val="0"/>
        <w:spacing w:before="91" w:line="221"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t>投标人须知</w:t>
      </w:r>
    </w:p>
    <w:p w14:paraId="76CDBAA0">
      <w:pPr>
        <w:pStyle w:val="6"/>
        <w:keepNext w:val="0"/>
        <w:keepLines w:val="0"/>
        <w:pageBreakBefore w:val="0"/>
        <w:kinsoku/>
        <w:wordWrap w:val="0"/>
        <w:overflowPunct/>
        <w:topLinePunct w:val="0"/>
        <w:bidi w:val="0"/>
        <w:spacing w:before="268" w:line="360" w:lineRule="auto"/>
        <w:jc w:val="both"/>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一</w:t>
      </w:r>
      <w:r>
        <w:rPr>
          <w:rFonts w:hint="eastAsia" w:asciiTheme="minorEastAsia" w:hAnsiTheme="minorEastAsia" w:eastAsiaTheme="minorEastAsia" w:cstheme="minorEastAsia"/>
          <w:spacing w:val="-10"/>
          <w:sz w:val="24"/>
          <w:szCs w:val="24"/>
          <w:lang w:eastAsia="zh-CN"/>
          <w14:textOutline w14:w="1800"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说明</w:t>
      </w:r>
    </w:p>
    <w:p w14:paraId="3FF9E46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采购人、采购代理机构、投标人、联合体</w:t>
      </w:r>
    </w:p>
    <w:p w14:paraId="29876AC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p w14:paraId="218A27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投标人（也称供应商、申请人）：指向采购人</w:t>
      </w:r>
      <w:r>
        <w:rPr>
          <w:rFonts w:hint="eastAsia" w:asciiTheme="minorEastAsia" w:hAnsiTheme="minorEastAsia" w:eastAsiaTheme="minorEastAsia" w:cstheme="minorEastAsia"/>
          <w:spacing w:val="2"/>
          <w:sz w:val="24"/>
          <w:szCs w:val="24"/>
          <w:lang w:val="en-US" w:eastAsia="zh-CN"/>
        </w:rPr>
        <w:t>提</w:t>
      </w:r>
      <w:r>
        <w:rPr>
          <w:rFonts w:hint="eastAsia" w:asciiTheme="minorEastAsia" w:hAnsiTheme="minorEastAsia" w:eastAsiaTheme="minorEastAsia" w:cstheme="minorEastAsia"/>
          <w:spacing w:val="2"/>
          <w:sz w:val="24"/>
          <w:szCs w:val="24"/>
        </w:rPr>
        <w:t>供货物、工程或者服务的法人、其他组织或者自然人。</w:t>
      </w:r>
    </w:p>
    <w:p w14:paraId="17044C0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联合体：指两个以上的自然人、法人或者其他组织组成一个联合体，以一个供应商的身份共同参加政府采购。</w:t>
      </w:r>
    </w:p>
    <w:p w14:paraId="1BA14CB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2</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资金来源、项目属性、科研仪器设备采购、核心产品</w:t>
      </w:r>
    </w:p>
    <w:p w14:paraId="3A70CD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2.1</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资金来源为财政性资金</w:t>
      </w:r>
      <w:r>
        <w:rPr>
          <w:rFonts w:hint="eastAsia" w:asciiTheme="minorEastAsia" w:hAnsiTheme="minorEastAsia" w:eastAsiaTheme="minorEastAsia" w:cstheme="minorEastAsia"/>
          <w:spacing w:val="7"/>
          <w:sz w:val="24"/>
          <w:szCs w:val="24"/>
          <w:u w:val="single"/>
          <w:lang w:val="en-US" w:eastAsia="zh-CN"/>
        </w:rPr>
        <w:t xml:space="preserve"> 124.2 </w:t>
      </w:r>
      <w:r>
        <w:rPr>
          <w:rFonts w:hint="eastAsia" w:asciiTheme="minorEastAsia" w:hAnsiTheme="minorEastAsia" w:eastAsiaTheme="minorEastAsia" w:cstheme="minorEastAsia"/>
          <w:spacing w:val="7"/>
          <w:sz w:val="24"/>
          <w:szCs w:val="24"/>
          <w:u w:val="none"/>
          <w:lang w:val="en-US" w:eastAsia="zh-CN"/>
        </w:rPr>
        <w:t>万元</w:t>
      </w:r>
      <w:r>
        <w:rPr>
          <w:rFonts w:hint="eastAsia" w:asciiTheme="minorEastAsia" w:hAnsiTheme="minorEastAsia" w:eastAsiaTheme="minorEastAsia" w:cstheme="minorEastAsia"/>
          <w:spacing w:val="-9"/>
          <w:sz w:val="24"/>
          <w:szCs w:val="24"/>
        </w:rPr>
        <w:t>。</w:t>
      </w:r>
    </w:p>
    <w:p w14:paraId="50A9D36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2.2</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项目属性见《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p>
    <w:p w14:paraId="1CBA6EF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8"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3"/>
          <w:sz w:val="24"/>
          <w:szCs w:val="24"/>
        </w:rPr>
        <w:t>2.3</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是否属于科研仪器设备采购见《</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lang w:val="en-US" w:eastAsia="zh-CN"/>
        </w:rPr>
        <w:t xml:space="preserve"> </w:t>
      </w:r>
    </w:p>
    <w:p w14:paraId="5FD391D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7"/>
          <w:sz w:val="24"/>
          <w:szCs w:val="24"/>
        </w:rPr>
        <w:t>2.4</w:t>
      </w:r>
      <w:r>
        <w:rPr>
          <w:rFonts w:hint="eastAsia" w:asciiTheme="minorEastAsia" w:hAnsiTheme="minorEastAsia" w:eastAsiaTheme="minorEastAsia" w:cstheme="minorEastAsia"/>
          <w:spacing w:val="-4"/>
          <w:position w:val="17"/>
          <w:sz w:val="24"/>
          <w:szCs w:val="24"/>
          <w:lang w:val="en-US" w:eastAsia="zh-CN"/>
        </w:rPr>
        <w:t xml:space="preserve"> </w:t>
      </w:r>
      <w:r>
        <w:rPr>
          <w:rFonts w:hint="eastAsia" w:asciiTheme="minorEastAsia" w:hAnsiTheme="minorEastAsia" w:eastAsiaTheme="minorEastAsia" w:cstheme="minorEastAsia"/>
          <w:spacing w:val="-4"/>
          <w:position w:val="17"/>
          <w:sz w:val="24"/>
          <w:szCs w:val="24"/>
        </w:rPr>
        <w:t>核心产品见《</w:t>
      </w:r>
      <w:r>
        <w:rPr>
          <w:rFonts w:hint="eastAsia" w:asciiTheme="minorEastAsia" w:hAnsiTheme="minorEastAsia" w:eastAsiaTheme="minorEastAsia" w:cstheme="minorEastAsia"/>
          <w:spacing w:val="-4"/>
          <w:position w:val="17"/>
          <w:sz w:val="24"/>
          <w:szCs w:val="24"/>
          <w:lang w:eastAsia="zh-CN"/>
        </w:rPr>
        <w:t>投标人须知表</w:t>
      </w:r>
      <w:r>
        <w:rPr>
          <w:rFonts w:hint="eastAsia" w:asciiTheme="minorEastAsia" w:hAnsiTheme="minorEastAsia" w:eastAsiaTheme="minorEastAsia" w:cstheme="minorEastAsia"/>
          <w:spacing w:val="-4"/>
          <w:position w:val="17"/>
          <w:sz w:val="24"/>
          <w:szCs w:val="24"/>
        </w:rPr>
        <w:t>》。</w:t>
      </w:r>
    </w:p>
    <w:p w14:paraId="7A52BF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现场考察、开标前答疑会</w:t>
      </w:r>
    </w:p>
    <w:p w14:paraId="1C5A67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3.1</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若《</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》中规定了组</w:t>
      </w:r>
      <w:r>
        <w:rPr>
          <w:rFonts w:hint="eastAsia" w:asciiTheme="minorEastAsia" w:hAnsiTheme="minorEastAsia" w:eastAsiaTheme="minorEastAsia" w:cstheme="minorEastAsia"/>
          <w:spacing w:val="2"/>
          <w:sz w:val="24"/>
          <w:szCs w:val="24"/>
        </w:rPr>
        <w:t>织现场考察、召开开标前答疑会，则投</w:t>
      </w:r>
      <w:r>
        <w:rPr>
          <w:rFonts w:hint="eastAsia" w:asciiTheme="minorEastAsia" w:hAnsiTheme="minorEastAsia" w:eastAsiaTheme="minorEastAsia" w:cstheme="minorEastAsia"/>
          <w:spacing w:val="-3"/>
          <w:sz w:val="24"/>
          <w:szCs w:val="24"/>
        </w:rPr>
        <w:t>标人应按要求在规定的时间和地点参加。</w:t>
      </w:r>
    </w:p>
    <w:p w14:paraId="724912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3.2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由于未参加现场考察或开标前答疑会而导致对项目实际情况不了解，影响投标文件编制、投标报价准确性、综合因素响应不全面等问题的，由投标人自行承担不利评审后果。</w:t>
      </w:r>
    </w:p>
    <w:p w14:paraId="73234C9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position w:val="17"/>
          <w:sz w:val="24"/>
          <w:szCs w:val="24"/>
          <w:lang w:val="en-US" w:eastAsia="zh-CN"/>
        </w:rPr>
        <w:t>4.</w:t>
      </w:r>
      <w:r>
        <w:rPr>
          <w:rFonts w:hint="eastAsia" w:asciiTheme="minorEastAsia" w:hAnsiTheme="minorEastAsia" w:eastAsiaTheme="minorEastAsia" w:cstheme="minorEastAsia"/>
          <w:b/>
          <w:bCs/>
          <w:spacing w:val="-1"/>
          <w:position w:val="17"/>
          <w:sz w:val="24"/>
          <w:szCs w:val="24"/>
        </w:rPr>
        <w:t>政府采购政策（包括但不限于下列具体政策要求）</w:t>
      </w:r>
    </w:p>
    <w:p w14:paraId="6FD0FE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采购本国货物、工程和服务</w:t>
      </w:r>
    </w:p>
    <w:p w14:paraId="7EC244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政府采购应当采购本国货物、工程和服务。但有《中华人民共和国政府采购法》第十条规定情形的除外。</w:t>
      </w:r>
    </w:p>
    <w:p w14:paraId="670FAD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本项目如接受非本国货</w:t>
      </w:r>
      <w:r>
        <w:rPr>
          <w:rFonts w:hint="eastAsia" w:asciiTheme="minorEastAsia" w:hAnsiTheme="minorEastAsia" w:eastAsiaTheme="minorEastAsia" w:cstheme="minorEastAsia"/>
          <w:spacing w:val="-5"/>
          <w:sz w:val="24"/>
          <w:szCs w:val="24"/>
        </w:rPr>
        <w:t>物、工程、服务参与投标，则具体要求见第</w:t>
      </w:r>
      <w:r>
        <w:rPr>
          <w:rFonts w:hint="eastAsia" w:asciiTheme="minorEastAsia" w:hAnsiTheme="minorEastAsia" w:eastAsiaTheme="minorEastAsia" w:cstheme="minorEastAsia"/>
          <w:spacing w:val="-5"/>
          <w:sz w:val="24"/>
          <w:szCs w:val="24"/>
          <w:lang w:val="en-US" w:eastAsia="zh-CN"/>
        </w:rPr>
        <w:t>二</w:t>
      </w:r>
      <w:r>
        <w:rPr>
          <w:rFonts w:hint="eastAsia" w:asciiTheme="minorEastAsia" w:hAnsiTheme="minorEastAsia" w:eastAsiaTheme="minorEastAsia" w:cstheme="minorEastAsia"/>
          <w:spacing w:val="-19"/>
          <w:sz w:val="24"/>
          <w:szCs w:val="24"/>
        </w:rPr>
        <w:t>章《采购需求》。</w:t>
      </w:r>
    </w:p>
    <w:p w14:paraId="6D7C368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4</w:t>
      </w: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6"/>
          <w:sz w:val="24"/>
          <w:szCs w:val="24"/>
          <w:lang w:val="en-US" w:eastAsia="zh-CN"/>
        </w:rPr>
        <w:t xml:space="preserve"> </w:t>
      </w:r>
      <w:r>
        <w:rPr>
          <w:rFonts w:hint="eastAsia" w:asciiTheme="minorEastAsia" w:hAnsiTheme="minorEastAsia" w:eastAsiaTheme="minorEastAsia" w:cstheme="minorEastAsia"/>
          <w:spacing w:val="6"/>
          <w:sz w:val="24"/>
          <w:szCs w:val="24"/>
        </w:rPr>
        <w:t>进口产品指通过中国海关</w:t>
      </w:r>
      <w:r>
        <w:rPr>
          <w:rFonts w:hint="eastAsia" w:asciiTheme="minorEastAsia" w:hAnsiTheme="minorEastAsia" w:eastAsiaTheme="minorEastAsia" w:cstheme="minorEastAsia"/>
          <w:spacing w:val="5"/>
          <w:sz w:val="24"/>
          <w:szCs w:val="24"/>
        </w:rPr>
        <w:t>报关验放进入中国境内且产自关境外的产</w:t>
      </w:r>
      <w:r>
        <w:rPr>
          <w:rFonts w:hint="eastAsia" w:asciiTheme="minorEastAsia" w:hAnsiTheme="minorEastAsia" w:eastAsiaTheme="minorEastAsia" w:cstheme="minorEastAsia"/>
          <w:spacing w:val="-5"/>
          <w:sz w:val="24"/>
          <w:szCs w:val="24"/>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38"/>
          <w:sz w:val="24"/>
          <w:szCs w:val="24"/>
        </w:rPr>
        <w:t>号文）</w:t>
      </w:r>
      <w:r>
        <w:rPr>
          <w:rFonts w:hint="eastAsia" w:asciiTheme="minorEastAsia" w:hAnsiTheme="minorEastAsia" w:eastAsiaTheme="minorEastAsia" w:cstheme="minorEastAsia"/>
          <w:spacing w:val="-5"/>
          <w:sz w:val="24"/>
          <w:szCs w:val="24"/>
        </w:rPr>
        <w:t>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5"/>
          <w:sz w:val="24"/>
          <w:szCs w:val="24"/>
        </w:rPr>
        <w:t>号文）</w:t>
      </w:r>
      <w:r>
        <w:rPr>
          <w:rFonts w:hint="eastAsia" w:asciiTheme="minorEastAsia" w:hAnsiTheme="minorEastAsia" w:eastAsiaTheme="minorEastAsia" w:cstheme="minorEastAsia"/>
          <w:spacing w:val="5"/>
          <w:sz w:val="24"/>
          <w:szCs w:val="24"/>
          <w:lang w:val="en-US" w:eastAsia="zh-CN"/>
        </w:rPr>
        <w:t>以及南阳市财政局的具体规定</w:t>
      </w:r>
      <w:r>
        <w:rPr>
          <w:rFonts w:hint="eastAsia" w:asciiTheme="minorEastAsia" w:hAnsiTheme="minorEastAsia" w:eastAsiaTheme="minorEastAsia" w:cstheme="minorEastAsia"/>
          <w:spacing w:val="5"/>
          <w:sz w:val="24"/>
          <w:szCs w:val="24"/>
        </w:rPr>
        <w:t>。</w:t>
      </w:r>
    </w:p>
    <w:p w14:paraId="0332BD4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中小企业、监狱企业及残疾人福利性单位</w:t>
      </w:r>
    </w:p>
    <w:p w14:paraId="7772AA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.2.1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中小企业定义：</w:t>
      </w:r>
    </w:p>
    <w:p w14:paraId="6EA570B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4"/>
          <w:sz w:val="24"/>
          <w:szCs w:val="24"/>
          <w:lang w:val="en-US" w:eastAsia="zh-CN"/>
        </w:rPr>
        <w:t>执行</w:t>
      </w:r>
      <w:r>
        <w:rPr>
          <w:rFonts w:hint="eastAsia" w:asciiTheme="minorEastAsia" w:hAnsiTheme="minorEastAsia" w:eastAsiaTheme="minorEastAsia" w:cstheme="minorEastAsia"/>
          <w:spacing w:val="-4"/>
          <w:sz w:val="24"/>
          <w:szCs w:val="24"/>
        </w:rPr>
        <w:t>。</w:t>
      </w:r>
    </w:p>
    <w:p w14:paraId="0E328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供的货物、工程或者服务符合下列情形的，享受中小企业扶持政策：</w:t>
      </w:r>
    </w:p>
    <w:p w14:paraId="1F2A4CD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（1）在货物采购项目中，货物由中小企业制造，即货物由中小企业生产且使用该中小企业商号或者注册商标；</w:t>
      </w:r>
    </w:p>
    <w:p w14:paraId="7608F8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（2）在工程采购项目中，工程由中小企业承建，即工程施工单位为中小企业；</w:t>
      </w:r>
    </w:p>
    <w:p w14:paraId="2A2666F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（3）在服务采购项目中，服务由中小企业承接，即</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供服务的人员为中小企业依照《中华人民共和国劳动合同法》订立劳动合同的从业人员。</w:t>
      </w:r>
    </w:p>
    <w:p w14:paraId="3A09ADD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在货物采购项目中，供应商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供的货物既有中小企业制造货物，也有大型企业制造货物的，不享受中小企业扶持政策。</w:t>
      </w:r>
    </w:p>
    <w:p w14:paraId="1E87A5E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以联合体形式参加政府采购活动，联合体各方均为中小企业的，联合体视同中小企业。其中，联合体各方均为小微企业的，联合体视同小微企业。</w:t>
      </w:r>
    </w:p>
    <w:p w14:paraId="429966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.2.2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spacing w:val="-6"/>
          <w:sz w:val="24"/>
          <w:szCs w:val="24"/>
        </w:rPr>
        <w:t>企业定义：是指由司法部认定的为罪犯、戒</w:t>
      </w:r>
      <w:r>
        <w:rPr>
          <w:rFonts w:hint="eastAsia" w:asciiTheme="minorEastAsia" w:hAnsiTheme="minorEastAsia" w:eastAsiaTheme="minorEastAsia" w:cstheme="minorEastAsia"/>
          <w:spacing w:val="-7"/>
          <w:sz w:val="24"/>
          <w:szCs w:val="24"/>
        </w:rPr>
        <w:t>毒人员</w:t>
      </w:r>
      <w:r>
        <w:rPr>
          <w:rFonts w:hint="eastAsia" w:asciiTheme="minorEastAsia" w:hAnsiTheme="minorEastAsia" w:eastAsiaTheme="minorEastAsia" w:cstheme="minorEastAsia"/>
          <w:spacing w:val="-7"/>
          <w:sz w:val="24"/>
          <w:szCs w:val="24"/>
          <w:lang w:val="en-US" w:eastAsia="zh-CN"/>
        </w:rPr>
        <w:t>提</w:t>
      </w:r>
      <w:r>
        <w:rPr>
          <w:rFonts w:hint="eastAsia" w:asciiTheme="minorEastAsia" w:hAnsiTheme="minorEastAsia" w:eastAsiaTheme="minorEastAsia" w:cstheme="minorEastAsia"/>
          <w:spacing w:val="-7"/>
          <w:sz w:val="24"/>
          <w:szCs w:val="24"/>
        </w:rPr>
        <w:t>供生产项目和劳</w:t>
      </w:r>
      <w:r>
        <w:rPr>
          <w:rFonts w:hint="eastAsia" w:asciiTheme="minorEastAsia" w:hAnsiTheme="minorEastAsia" w:eastAsiaTheme="minorEastAsia" w:cstheme="minorEastAsia"/>
          <w:spacing w:val="-8"/>
          <w:sz w:val="24"/>
          <w:szCs w:val="24"/>
        </w:rPr>
        <w:t>动对象，且全部产权属于司法部监狱管理局、戒毒管理局、直属煤矿</w:t>
      </w:r>
      <w:r>
        <w:rPr>
          <w:rFonts w:hint="eastAsia" w:asciiTheme="minorEastAsia" w:hAnsiTheme="minorEastAsia" w:eastAsiaTheme="minorEastAsia" w:cstheme="minorEastAsia"/>
          <w:spacing w:val="-13"/>
          <w:sz w:val="24"/>
          <w:szCs w:val="24"/>
        </w:rPr>
        <w:t>管理局，各省、自治区、直辖市监狱管理</w:t>
      </w:r>
      <w:r>
        <w:rPr>
          <w:rFonts w:hint="eastAsia" w:asciiTheme="minorEastAsia" w:hAnsiTheme="minorEastAsia" w:eastAsiaTheme="minorEastAsia" w:cstheme="minorEastAsia"/>
          <w:spacing w:val="-14"/>
          <w:sz w:val="24"/>
          <w:szCs w:val="24"/>
        </w:rPr>
        <w:t>局、戒毒管理局，各地（设</w:t>
      </w:r>
      <w:r>
        <w:rPr>
          <w:rFonts w:hint="eastAsia" w:asciiTheme="minorEastAsia" w:hAnsiTheme="minorEastAsia" w:eastAsiaTheme="minorEastAsia" w:cstheme="minorEastAsia"/>
          <w:spacing w:val="-13"/>
          <w:sz w:val="24"/>
          <w:szCs w:val="24"/>
        </w:rPr>
        <w:t>区的市）监狱、强制隔离戒毒所、戒毒康复所，以及新疆生产建设兵</w:t>
      </w:r>
      <w:r>
        <w:rPr>
          <w:rFonts w:hint="eastAsia" w:asciiTheme="minorEastAsia" w:hAnsiTheme="minorEastAsia" w:eastAsiaTheme="minorEastAsia" w:cstheme="minorEastAsia"/>
          <w:spacing w:val="-4"/>
          <w:sz w:val="24"/>
          <w:szCs w:val="24"/>
        </w:rPr>
        <w:t>团监狱管理局、戒毒管理局的企业。</w:t>
      </w:r>
    </w:p>
    <w:p w14:paraId="529AC96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在政府采购活动中，残疾人福利性单位视同小型、微型企业</w:t>
      </w:r>
      <w:r>
        <w:rPr>
          <w:rFonts w:hint="eastAsia" w:asciiTheme="minorEastAsia" w:hAnsiTheme="minorEastAsia" w:eastAsiaTheme="minorEastAsia" w:cstheme="minorEastAsia"/>
          <w:spacing w:val="-9"/>
          <w:sz w:val="24"/>
          <w:szCs w:val="24"/>
        </w:rPr>
        <w:t>，享受预</w:t>
      </w:r>
      <w:r>
        <w:rPr>
          <w:rFonts w:hint="eastAsia" w:asciiTheme="minorEastAsia" w:hAnsiTheme="minorEastAsia" w:eastAsiaTheme="minorEastAsia" w:cstheme="minorEastAsia"/>
          <w:spacing w:val="-5"/>
          <w:sz w:val="24"/>
          <w:szCs w:val="24"/>
        </w:rPr>
        <w:t>留份额、评审中价格扣除等促进中小企业发展的政府采购政策。残疾</w:t>
      </w:r>
      <w:r>
        <w:rPr>
          <w:rFonts w:hint="eastAsia" w:asciiTheme="minorEastAsia" w:hAnsiTheme="minorEastAsia" w:eastAsiaTheme="minorEastAsia" w:cstheme="minorEastAsia"/>
          <w:spacing w:val="-7"/>
          <w:sz w:val="24"/>
          <w:szCs w:val="24"/>
        </w:rPr>
        <w:t>人福利性单位定义：享受政府采购支持政策的残疾人福利性单位应当</w:t>
      </w:r>
      <w:r>
        <w:rPr>
          <w:rFonts w:hint="eastAsia" w:asciiTheme="minorEastAsia" w:hAnsiTheme="minorEastAsia" w:eastAsiaTheme="minorEastAsia" w:cstheme="minorEastAsia"/>
          <w:spacing w:val="-9"/>
          <w:sz w:val="24"/>
          <w:szCs w:val="24"/>
        </w:rPr>
        <w:t>同时满足以下条件：</w:t>
      </w:r>
    </w:p>
    <w:p w14:paraId="326A1CF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HYPERLINK"5.2.3.1"</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.2.3.1</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安置的残疾人占本单位在职职工人数的比例不低于25%（含25%），并且安置的残疾人人数不少于10人（含10人）；</w:t>
      </w:r>
    </w:p>
    <w:p w14:paraId="724C4210">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HYPERLINK"5.2.3.2"</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.2.3.2</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依法与安置的每位残疾人签订了一年以上（含一年）的劳动合同或服务协议；</w:t>
      </w:r>
    </w:p>
    <w:p w14:paraId="61EDD5A1">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HYPERLINK"5.2.3.3"</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.2.3.3</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为安置的每位残疾人按月足额缴纳了基本养老、医疗、失业</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工伤和生育等社会保险费；</w:t>
      </w:r>
    </w:p>
    <w:p w14:paraId="321530DA">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HYPERLINK"5.2.3.4"</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.2.3.4</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通过银行等金融机构向安置的每位残疾人，按月支付了不低于单位所在区县的月最低工资标准的工资；</w:t>
      </w:r>
    </w:p>
    <w:p w14:paraId="04B5592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HYPERLINK"5.2.3.5"</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.2.3.5</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提</w:t>
      </w:r>
      <w:r>
        <w:rPr>
          <w:rFonts w:hint="eastAsia" w:asciiTheme="minorEastAsia" w:hAnsiTheme="minorEastAsia" w:eastAsiaTheme="minorEastAsia" w:cstheme="minorEastAsia"/>
          <w:spacing w:val="-8"/>
          <w:sz w:val="24"/>
          <w:szCs w:val="24"/>
        </w:rPr>
        <w:t>供本单位制造的货物、承担的工程或者服务（以下简称产品），或者</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供其他残疾人福利性单位制造的货物（不包括使用非残疾人福利性单位注册商标的货物）；</w:t>
      </w:r>
    </w:p>
    <w:p w14:paraId="28F40E37">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HYPERLINK"5.2.3.6"</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.2.3.6</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0D35F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本项目是否专门面向中小企业预留采购份额见第一章《</w:t>
      </w:r>
      <w:r>
        <w:rPr>
          <w:rFonts w:hint="eastAsia" w:asciiTheme="minorEastAsia" w:hAnsiTheme="minorEastAsia" w:eastAsiaTheme="minorEastAsia" w:cstheme="minorEastAsia"/>
          <w:spacing w:val="-8"/>
          <w:sz w:val="24"/>
          <w:szCs w:val="24"/>
          <w:lang w:eastAsia="zh-CN"/>
        </w:rPr>
        <w:t>公开招标公告</w:t>
      </w:r>
      <w:r>
        <w:rPr>
          <w:rFonts w:hint="eastAsia" w:asciiTheme="minorEastAsia" w:hAnsiTheme="minorEastAsia" w:eastAsiaTheme="minorEastAsia" w:cstheme="minorEastAsia"/>
          <w:spacing w:val="-8"/>
          <w:sz w:val="24"/>
          <w:szCs w:val="24"/>
        </w:rPr>
        <w:t>》。</w:t>
      </w:r>
    </w:p>
    <w:p w14:paraId="063C9EF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.2.5</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采购标的对应的中小企业划分标准所属行业见《</w:t>
      </w:r>
      <w:r>
        <w:rPr>
          <w:rFonts w:hint="eastAsia" w:asciiTheme="minorEastAsia" w:hAnsiTheme="minorEastAsia" w:eastAsiaTheme="minorEastAsia" w:cstheme="minorEastAsia"/>
          <w:spacing w:val="-8"/>
          <w:sz w:val="24"/>
          <w:szCs w:val="24"/>
          <w:lang w:eastAsia="zh-CN"/>
        </w:rPr>
        <w:t>投标人须知表</w:t>
      </w:r>
      <w:r>
        <w:rPr>
          <w:rFonts w:hint="eastAsia" w:asciiTheme="minorEastAsia" w:hAnsiTheme="minorEastAsia" w:eastAsiaTheme="minorEastAsia" w:cstheme="minorEastAsia"/>
          <w:spacing w:val="-8"/>
          <w:sz w:val="24"/>
          <w:szCs w:val="24"/>
        </w:rPr>
        <w:t>》。</w:t>
      </w:r>
    </w:p>
    <w:p w14:paraId="1B558A6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.2.6</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小微企业价格评审优惠的政策调整：见第四章《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w:t>
      </w:r>
    </w:p>
    <w:p w14:paraId="4B841A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政府采购节能产品、环境标志产品</w:t>
      </w:r>
    </w:p>
    <w:p w14:paraId="2AFA0C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line="360" w:lineRule="auto"/>
        <w:ind w:left="0" w:right="0" w:firstLine="448" w:firstLineChars="200"/>
        <w:jc w:val="both"/>
        <w:textAlignment w:val="baseline"/>
        <w:rPr>
          <w:rFonts w:hint="eastAsia" w:asciiTheme="minorEastAsia" w:hAnsiTheme="minorEastAsia" w:eastAsiaTheme="minorEastAsia" w:cstheme="minorEastAsia"/>
          <w:b w:val="0"/>
          <w:snapToGrid w:val="0"/>
          <w:color w:val="000000"/>
          <w:spacing w:val="-8"/>
          <w:kern w:val="0"/>
          <w:sz w:val="24"/>
          <w:szCs w:val="24"/>
          <w:lang w:val="en-US" w:eastAsia="en-US" w:bidi="ar-SA"/>
        </w:rPr>
      </w:pPr>
      <w:r>
        <w:rPr>
          <w:rFonts w:hint="eastAsia" w:asciiTheme="minorEastAsia" w:hAnsiTheme="minorEastAsia" w:eastAsiaTheme="minorEastAsia" w:cstheme="minorEastAsia"/>
          <w:b w:val="0"/>
          <w:snapToGrid w:val="0"/>
          <w:color w:val="000000"/>
          <w:spacing w:val="-8"/>
          <w:kern w:val="0"/>
          <w:sz w:val="24"/>
          <w:szCs w:val="24"/>
          <w:lang w:val="en-US" w:eastAsia="zh-CN" w:bidi="ar-SA"/>
        </w:rPr>
        <w:t>4</w:t>
      </w:r>
      <w:r>
        <w:rPr>
          <w:rFonts w:hint="eastAsia" w:asciiTheme="minorEastAsia" w:hAnsiTheme="minorEastAsia" w:eastAsiaTheme="minorEastAsia" w:cstheme="minorEastAsia"/>
          <w:b w:val="0"/>
          <w:snapToGrid w:val="0"/>
          <w:color w:val="000000"/>
          <w:spacing w:val="-8"/>
          <w:kern w:val="0"/>
          <w:sz w:val="24"/>
          <w:szCs w:val="24"/>
          <w:lang w:val="en-US" w:eastAsia="en-US" w:bidi="ar-SA"/>
        </w:rPr>
        <w:t>.3.1</w:t>
      </w:r>
      <w:r>
        <w:rPr>
          <w:rFonts w:hint="eastAsia" w:asciiTheme="minorEastAsia" w:hAnsiTheme="minorEastAsia" w:eastAsiaTheme="minorEastAsia" w:cstheme="minorEastAsia"/>
          <w:b w:val="0"/>
          <w:snapToGrid w:val="0"/>
          <w:color w:val="000000"/>
          <w:spacing w:val="-8"/>
          <w:kern w:val="0"/>
          <w:sz w:val="24"/>
          <w:szCs w:val="24"/>
          <w:lang w:val="en-US" w:eastAsia="zh-CN" w:bidi="ar-SA"/>
        </w:rPr>
        <w:t xml:space="preserve"> </w:t>
      </w:r>
      <w:r>
        <w:rPr>
          <w:rFonts w:hint="eastAsia" w:asciiTheme="minorEastAsia" w:hAnsiTheme="minorEastAsia" w:eastAsiaTheme="minorEastAsia" w:cstheme="minorEastAsia"/>
          <w:b w:val="0"/>
          <w:snapToGrid w:val="0"/>
          <w:color w:val="000000"/>
          <w:spacing w:val="-8"/>
          <w:kern w:val="0"/>
          <w:sz w:val="24"/>
          <w:szCs w:val="24"/>
          <w:lang w:val="en-US" w:eastAsia="en-US" w:bidi="ar-SA"/>
        </w:rPr>
        <w:t>政府采购节能产品、环境标志产品实施品目清单管理。财政部、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b w:val="0"/>
          <w:snapToGrid w:val="0"/>
          <w:color w:val="000000"/>
          <w:spacing w:val="-8"/>
          <w:kern w:val="0"/>
          <w:sz w:val="24"/>
          <w:szCs w:val="24"/>
          <w:lang w:val="en-US" w:eastAsia="en-US" w:bidi="ar-SA"/>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EA621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 w:val="0"/>
          <w:snapToGrid w:val="0"/>
          <w:color w:val="000000"/>
          <w:spacing w:val="-8"/>
          <w:kern w:val="0"/>
          <w:sz w:val="24"/>
          <w:szCs w:val="24"/>
          <w:lang w:val="en-US" w:eastAsia="zh-CN" w:bidi="ar-SA"/>
        </w:rPr>
        <w:t>4</w:t>
      </w:r>
      <w:r>
        <w:rPr>
          <w:rFonts w:hint="eastAsia" w:asciiTheme="minorEastAsia" w:hAnsiTheme="minorEastAsia" w:eastAsiaTheme="minorEastAsia" w:cstheme="minorEastAsia"/>
          <w:b w:val="0"/>
          <w:snapToGrid w:val="0"/>
          <w:color w:val="000000"/>
          <w:spacing w:val="-8"/>
          <w:kern w:val="0"/>
          <w:sz w:val="24"/>
          <w:szCs w:val="24"/>
          <w:lang w:val="en-US" w:eastAsia="en-US" w:bidi="ar-SA"/>
        </w:rPr>
        <w:t>.3.2</w:t>
      </w:r>
      <w:r>
        <w:rPr>
          <w:rFonts w:hint="eastAsia" w:asciiTheme="minorEastAsia" w:hAnsiTheme="minorEastAsia" w:eastAsiaTheme="minorEastAsia" w:cstheme="minorEastAsia"/>
          <w:b w:val="0"/>
          <w:snapToGrid w:val="0"/>
          <w:color w:val="000000"/>
          <w:spacing w:val="-8"/>
          <w:kern w:val="0"/>
          <w:sz w:val="24"/>
          <w:szCs w:val="24"/>
          <w:lang w:val="en-US" w:eastAsia="zh-CN" w:bidi="ar-SA"/>
        </w:rPr>
        <w:t xml:space="preserve"> </w:t>
      </w:r>
      <w:r>
        <w:rPr>
          <w:rFonts w:hint="eastAsia" w:asciiTheme="minorEastAsia" w:hAnsiTheme="minorEastAsia" w:eastAsiaTheme="minorEastAsia" w:cstheme="minorEastAsia"/>
          <w:b w:val="0"/>
          <w:snapToGrid w:val="0"/>
          <w:color w:val="000000"/>
          <w:spacing w:val="-8"/>
          <w:kern w:val="0"/>
          <w:sz w:val="24"/>
          <w:szCs w:val="24"/>
          <w:lang w:val="en-US" w:eastAsia="en-US" w:bidi="ar-SA"/>
        </w:rPr>
        <w:t>采购人拟采购的产品属于品目清单范围的，采购人及其委托的采购代理机构依据</w:t>
      </w:r>
      <w:r>
        <w:rPr>
          <w:rFonts w:hint="eastAsia" w:asciiTheme="minorEastAsia" w:hAnsiTheme="minorEastAsia" w:eastAsiaTheme="minorEastAsia" w:cstheme="minorEastAsia"/>
          <w:spacing w:val="-8"/>
          <w:sz w:val="24"/>
          <w:szCs w:val="24"/>
        </w:rPr>
        <w:t>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ED8A4A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如本项目采购产品属于实施政府强制采购品目清单范围的节能产品，则投标人所报产品必须获得国家确定的认证机构出具的、处于有效期之内的节能产品认证证书，</w:t>
      </w:r>
      <w:r>
        <w:rPr>
          <w:rFonts w:hint="eastAsia" w:asciiTheme="minorEastAsia" w:hAnsiTheme="minorEastAsia" w:eastAsiaTheme="minorEastAsia" w:cstheme="minorEastAsia"/>
          <w:b/>
          <w:bCs/>
          <w:spacing w:val="-8"/>
          <w:sz w:val="24"/>
          <w:szCs w:val="24"/>
        </w:rPr>
        <w:t>否则投标无效；</w:t>
      </w:r>
    </w:p>
    <w:p w14:paraId="5B14100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非政府强制采购的节能产品或环境标志产品，依据品目清单和认证证书实施政府优先采购。优先采购的具体规定见第四章《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评标程序、评标方法和评标标准》（如涉及）。</w:t>
      </w:r>
    </w:p>
    <w:p w14:paraId="6A713D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正版软件</w:t>
      </w:r>
    </w:p>
    <w:p w14:paraId="35FC4E9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.4.1</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依据《财政部</w:t>
      </w:r>
      <w:r>
        <w:rPr>
          <w:rFonts w:hint="eastAsia" w:asciiTheme="minorEastAsia" w:hAnsiTheme="minorEastAsia" w:eastAsiaTheme="minorEastAsia" w:cstheme="minorEastAsia"/>
          <w:spacing w:val="-8"/>
          <w:sz w:val="24"/>
          <w:szCs w:val="24"/>
          <w:lang w:eastAsia="zh-CN"/>
        </w:rPr>
        <w:t>、</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b w:val="0"/>
          <w:snapToGrid w:val="0"/>
          <w:color w:val="000000"/>
          <w:spacing w:val="-8"/>
          <w:kern w:val="0"/>
          <w:sz w:val="24"/>
          <w:szCs w:val="24"/>
          <w:lang w:val="en-US" w:eastAsia="zh-CN" w:bidi="ar-SA"/>
        </w:rPr>
        <w:t>、</w:t>
      </w:r>
      <w:r>
        <w:rPr>
          <w:rFonts w:hint="eastAsia" w:asciiTheme="minorEastAsia" w:hAnsiTheme="minorEastAsia" w:eastAsiaTheme="minorEastAsia" w:cstheme="minorEastAsia"/>
          <w:spacing w:val="-8"/>
          <w:sz w:val="24"/>
          <w:szCs w:val="24"/>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、信息产业部以文件形式确定、公布并适时调整。</w:t>
      </w:r>
    </w:p>
    <w:p w14:paraId="50DD27D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.4.2</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各级政府部门在购置计算机办公设备时，必须采购预装正版操作系统</w:t>
      </w:r>
    </w:p>
    <w:p w14:paraId="67867D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软件的计算机产品，相关规定依据《国家版权局、信息产业</w:t>
      </w:r>
      <w:r>
        <w:rPr>
          <w:rFonts w:hint="eastAsia" w:asciiTheme="minorEastAsia" w:hAnsiTheme="minorEastAsia" w:eastAsiaTheme="minorEastAsia" w:cstheme="minorEastAsia"/>
          <w:spacing w:val="-10"/>
          <w:sz w:val="24"/>
          <w:szCs w:val="24"/>
        </w:rPr>
        <w:t>部、财政</w:t>
      </w:r>
      <w:r>
        <w:rPr>
          <w:rFonts w:hint="eastAsia" w:asciiTheme="minorEastAsia" w:hAnsiTheme="minorEastAsia" w:eastAsiaTheme="minorEastAsia" w:cstheme="minorEastAsia"/>
          <w:spacing w:val="-4"/>
          <w:sz w:val="24"/>
          <w:szCs w:val="24"/>
        </w:rPr>
        <w:t>部、国务院机关事务管理局关于政府部门购置计算机办公设备必须采</w:t>
      </w:r>
      <w:r>
        <w:rPr>
          <w:rFonts w:hint="eastAsia" w:asciiTheme="minorEastAsia" w:hAnsiTheme="minorEastAsia" w:eastAsiaTheme="minorEastAsia" w:cstheme="minorEastAsia"/>
          <w:spacing w:val="-3"/>
          <w:sz w:val="24"/>
          <w:szCs w:val="24"/>
        </w:rPr>
        <w:t>购已预装正版操作系统软件产品的通知》（国权联〔200</w:t>
      </w:r>
      <w:r>
        <w:rPr>
          <w:rFonts w:hint="eastAsia" w:asciiTheme="minorEastAsia" w:hAnsiTheme="minorEastAsia" w:eastAsiaTheme="minorEastAsia" w:cstheme="minorEastAsia"/>
          <w:spacing w:val="-4"/>
          <w:sz w:val="24"/>
          <w:szCs w:val="24"/>
        </w:rPr>
        <w:t>6〕1号）、</w:t>
      </w:r>
      <w:r>
        <w:rPr>
          <w:rFonts w:hint="eastAsia" w:asciiTheme="minorEastAsia" w:hAnsiTheme="minorEastAsia" w:eastAsiaTheme="minorEastAsia" w:cstheme="minorEastAsia"/>
          <w:sz w:val="24"/>
          <w:szCs w:val="24"/>
        </w:rPr>
        <w:t>《国务院办公厅关于进一步做好政府机关使用正版</w:t>
      </w:r>
      <w:r>
        <w:rPr>
          <w:rFonts w:hint="eastAsia" w:asciiTheme="minorEastAsia" w:hAnsiTheme="minorEastAsia" w:eastAsiaTheme="minorEastAsia" w:cstheme="minorEastAsia"/>
          <w:spacing w:val="-1"/>
          <w:sz w:val="24"/>
          <w:szCs w:val="24"/>
        </w:rPr>
        <w:t>软件工作的通知》</w:t>
      </w:r>
      <w:r>
        <w:rPr>
          <w:rFonts w:hint="eastAsia" w:asciiTheme="minorEastAsia" w:hAnsiTheme="minorEastAsia" w:eastAsiaTheme="minorEastAsia" w:cstheme="minorEastAsia"/>
          <w:spacing w:val="-3"/>
          <w:sz w:val="24"/>
          <w:szCs w:val="24"/>
        </w:rPr>
        <w:t>（国办发〔2010〕47号）、《财政部关于进一步做好政府机关使用</w:t>
      </w:r>
      <w:r>
        <w:rPr>
          <w:rFonts w:hint="eastAsia" w:asciiTheme="minorEastAsia" w:hAnsiTheme="minorEastAsia" w:eastAsiaTheme="minorEastAsia" w:cstheme="minorEastAsia"/>
          <w:spacing w:val="-6"/>
          <w:sz w:val="24"/>
          <w:szCs w:val="24"/>
        </w:rPr>
        <w:t>正版软件工作的通知》（财预〔2010〕536号）。</w:t>
      </w:r>
    </w:p>
    <w:p w14:paraId="05BF66C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网络安全专用产品</w:t>
      </w:r>
    </w:p>
    <w:p w14:paraId="2BA20B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.5.1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所投产品属于列入《网络关键设备和网络安全专用产品目录》的网络</w:t>
      </w:r>
      <w:r>
        <w:rPr>
          <w:rFonts w:hint="eastAsia" w:asciiTheme="minorEastAsia" w:hAnsiTheme="minorEastAsia" w:eastAsiaTheme="minorEastAsia" w:cstheme="minorEastAsia"/>
          <w:spacing w:val="-2"/>
          <w:sz w:val="24"/>
          <w:szCs w:val="24"/>
        </w:rPr>
        <w:t>安全专用产品，应当在国家互联网信息办公室会同工业和信息化部、</w:t>
      </w:r>
      <w:r>
        <w:rPr>
          <w:rFonts w:hint="eastAsia" w:asciiTheme="minorEastAsia" w:hAnsiTheme="minorEastAsia" w:eastAsiaTheme="minorEastAsia" w:cstheme="minorEastAsia"/>
          <w:spacing w:val="-4"/>
          <w:sz w:val="24"/>
          <w:szCs w:val="24"/>
        </w:rPr>
        <w:t>公安部、国家认证认可监督管理委员会统一公布和更新</w:t>
      </w:r>
      <w:r>
        <w:rPr>
          <w:rFonts w:hint="eastAsia" w:asciiTheme="minorEastAsia" w:hAnsiTheme="minorEastAsia" w:eastAsiaTheme="minorEastAsia" w:cstheme="minorEastAsia"/>
          <w:spacing w:val="-5"/>
          <w:sz w:val="24"/>
          <w:szCs w:val="24"/>
        </w:rPr>
        <w:t>的符合要求的</w:t>
      </w:r>
      <w:r>
        <w:rPr>
          <w:rFonts w:hint="eastAsia" w:asciiTheme="minorEastAsia" w:hAnsiTheme="minorEastAsia" w:eastAsiaTheme="minorEastAsia" w:cstheme="minorEastAsia"/>
          <w:spacing w:val="-4"/>
          <w:sz w:val="24"/>
          <w:szCs w:val="24"/>
        </w:rPr>
        <w:t>网络关键设备和网络安全专用产品清单中。</w:t>
      </w:r>
    </w:p>
    <w:p w14:paraId="35C8414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 xml:space="preserve">6 </w:t>
      </w:r>
      <w:r>
        <w:rPr>
          <w:rFonts w:hint="eastAsia" w:asciiTheme="minorEastAsia" w:hAnsiTheme="minorEastAsia" w:eastAsiaTheme="minorEastAsia" w:cstheme="minorEastAsia"/>
          <w:spacing w:val="2"/>
          <w:sz w:val="24"/>
          <w:szCs w:val="24"/>
        </w:rPr>
        <w:t>采购需求标准</w:t>
      </w:r>
    </w:p>
    <w:p w14:paraId="1722BDF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rPr>
        <w:t>.1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商品包装、快递包装政府采购需求标准（试行）</w:t>
      </w:r>
      <w:r>
        <w:rPr>
          <w:rFonts w:hint="eastAsia" w:asciiTheme="minorEastAsia" w:hAnsiTheme="minorEastAsia" w:eastAsiaTheme="minorEastAsia" w:cstheme="minorEastAsia"/>
          <w:spacing w:val="-12"/>
          <w:sz w:val="24"/>
          <w:szCs w:val="24"/>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spacing w:val="-3"/>
          <w:sz w:val="24"/>
          <w:szCs w:val="24"/>
        </w:rPr>
        <w:t>标准（试行）》的通知（财办库〔2020〕1</w:t>
      </w:r>
      <w:r>
        <w:rPr>
          <w:rFonts w:hint="eastAsia" w:asciiTheme="minorEastAsia" w:hAnsiTheme="minorEastAsia" w:eastAsiaTheme="minorEastAsia" w:cstheme="minorEastAsia"/>
          <w:spacing w:val="-4"/>
          <w:sz w:val="24"/>
          <w:szCs w:val="24"/>
        </w:rPr>
        <w:t>23号</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4"/>
          <w:sz w:val="24"/>
          <w:szCs w:val="24"/>
        </w:rPr>
        <w:t>本项目如涉及商</w:t>
      </w:r>
      <w:r>
        <w:rPr>
          <w:rFonts w:hint="eastAsia" w:asciiTheme="minorEastAsia" w:hAnsiTheme="minorEastAsia" w:eastAsiaTheme="minorEastAsia" w:cstheme="minorEastAsia"/>
          <w:spacing w:val="-6"/>
          <w:sz w:val="24"/>
          <w:szCs w:val="24"/>
        </w:rPr>
        <w:t>品包装和快递包装的，则其具体要求见第</w:t>
      </w:r>
      <w:r>
        <w:rPr>
          <w:rFonts w:hint="eastAsia" w:asciiTheme="minorEastAsia" w:hAnsiTheme="minorEastAsia" w:eastAsiaTheme="minorEastAsia" w:cstheme="minorEastAsia"/>
          <w:spacing w:val="-6"/>
          <w:sz w:val="24"/>
          <w:szCs w:val="24"/>
          <w:lang w:val="en-US" w:eastAsia="zh-CN"/>
        </w:rPr>
        <w:t>二</w:t>
      </w:r>
      <w:r>
        <w:rPr>
          <w:rFonts w:hint="eastAsia" w:asciiTheme="minorEastAsia" w:hAnsiTheme="minorEastAsia" w:eastAsiaTheme="minorEastAsia" w:cstheme="minorEastAsia"/>
          <w:spacing w:val="-6"/>
          <w:sz w:val="24"/>
          <w:szCs w:val="24"/>
        </w:rPr>
        <w:t>章《采购需求》。</w:t>
      </w:r>
    </w:p>
    <w:p w14:paraId="2D1DFF3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lang w:val="en-US" w:eastAsia="zh-CN"/>
        </w:rPr>
        <w:t>4</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val="en-US" w:eastAsia="zh-CN"/>
        </w:rPr>
        <w:t>6</w:t>
      </w:r>
      <w:r>
        <w:rPr>
          <w:rFonts w:hint="eastAsia" w:asciiTheme="minorEastAsia" w:hAnsiTheme="minorEastAsia" w:eastAsiaTheme="minorEastAsia" w:cstheme="minorEastAsia"/>
          <w:spacing w:val="-12"/>
          <w:sz w:val="24"/>
          <w:szCs w:val="24"/>
        </w:rPr>
        <w:t>.2</w:t>
      </w:r>
      <w:r>
        <w:rPr>
          <w:rFonts w:hint="eastAsia" w:asciiTheme="minorEastAsia" w:hAnsiTheme="minorEastAsia" w:eastAsiaTheme="minorEastAsia" w:cstheme="minorEastAsia"/>
          <w:spacing w:val="-12"/>
          <w:sz w:val="24"/>
          <w:szCs w:val="24"/>
          <w:lang w:val="en-US" w:eastAsia="zh-CN"/>
        </w:rPr>
        <w:t xml:space="preserve"> </w:t>
      </w:r>
      <w:r>
        <w:rPr>
          <w:rFonts w:hint="eastAsia" w:asciiTheme="minorEastAsia" w:hAnsiTheme="minorEastAsia" w:eastAsiaTheme="minorEastAsia" w:cstheme="minorEastAsia"/>
          <w:spacing w:val="-12"/>
          <w:sz w:val="24"/>
          <w:szCs w:val="24"/>
        </w:rPr>
        <w:t>绿色数据中心政府采购需求标准（试行）</w:t>
      </w:r>
    </w:p>
    <w:p w14:paraId="2DA9CF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为加快数据中心绿色转型，根据财政部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生态环境部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spacing w:val="-12"/>
          <w:sz w:val="24"/>
          <w:szCs w:val="24"/>
          <w:lang w:val="en-US" w:eastAsia="zh-CN"/>
        </w:rPr>
        <w:t>二</w:t>
      </w:r>
      <w:r>
        <w:rPr>
          <w:rFonts w:hint="eastAsia" w:asciiTheme="minorEastAsia" w:hAnsiTheme="minorEastAsia" w:eastAsiaTheme="minorEastAsia" w:cstheme="minorEastAsia"/>
          <w:spacing w:val="-12"/>
          <w:sz w:val="24"/>
          <w:szCs w:val="24"/>
        </w:rPr>
        <w:t>章《采购需求》。</w:t>
      </w:r>
    </w:p>
    <w:p w14:paraId="39B3BA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lang w:val="en-US" w:eastAsia="zh-CN"/>
        </w:rPr>
        <w:t>5.投标</w:t>
      </w:r>
      <w:r>
        <w:rPr>
          <w:rFonts w:hint="eastAsia" w:asciiTheme="minorEastAsia" w:hAnsiTheme="minorEastAsia" w:eastAsiaTheme="minorEastAsia" w:cstheme="minorEastAsia"/>
          <w:b/>
          <w:bCs/>
          <w:spacing w:val="-2"/>
          <w:sz w:val="24"/>
          <w:szCs w:val="24"/>
        </w:rPr>
        <w:t>费用</w:t>
      </w:r>
    </w:p>
    <w:p w14:paraId="0BE436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投标人</w:t>
      </w:r>
      <w:r>
        <w:rPr>
          <w:rFonts w:hint="eastAsia" w:asciiTheme="minorEastAsia" w:hAnsiTheme="minorEastAsia" w:eastAsiaTheme="minorEastAsia" w:cstheme="minorEastAsia"/>
          <w:spacing w:val="-4"/>
          <w:sz w:val="24"/>
          <w:szCs w:val="24"/>
        </w:rPr>
        <w:t>应自行承担所有与准备和</w:t>
      </w:r>
      <w:r>
        <w:rPr>
          <w:rFonts w:hint="eastAsia" w:asciiTheme="minorEastAsia" w:hAnsiTheme="minorEastAsia" w:eastAsiaTheme="minorEastAsia" w:cstheme="minorEastAsia"/>
          <w:spacing w:val="-4"/>
          <w:sz w:val="24"/>
          <w:szCs w:val="24"/>
          <w:lang w:val="en-US" w:eastAsia="zh-CN"/>
        </w:rPr>
        <w:t>招标</w:t>
      </w:r>
      <w:r>
        <w:rPr>
          <w:rFonts w:hint="eastAsia" w:asciiTheme="minorEastAsia" w:hAnsiTheme="minorEastAsia" w:eastAsiaTheme="minorEastAsia" w:cstheme="minorEastAsia"/>
          <w:spacing w:val="-4"/>
          <w:sz w:val="24"/>
          <w:szCs w:val="24"/>
        </w:rPr>
        <w:t>有关的费用</w:t>
      </w:r>
      <w:r>
        <w:rPr>
          <w:rFonts w:hint="eastAsia" w:asciiTheme="minorEastAsia" w:hAnsiTheme="minorEastAsia" w:eastAsiaTheme="minorEastAsia" w:cstheme="minorEastAsia"/>
          <w:spacing w:val="-5"/>
          <w:sz w:val="24"/>
          <w:szCs w:val="24"/>
        </w:rPr>
        <w:t>，无论</w:t>
      </w:r>
      <w:r>
        <w:rPr>
          <w:rFonts w:hint="eastAsia" w:asciiTheme="minorEastAsia" w:hAnsiTheme="minorEastAsia" w:eastAsiaTheme="minorEastAsia" w:cstheme="minorEastAsia"/>
          <w:spacing w:val="-5"/>
          <w:sz w:val="24"/>
          <w:szCs w:val="24"/>
          <w:lang w:val="en-US" w:eastAsia="zh-CN"/>
        </w:rPr>
        <w:t>招标</w:t>
      </w:r>
      <w:r>
        <w:rPr>
          <w:rFonts w:hint="eastAsia" w:asciiTheme="minorEastAsia" w:hAnsiTheme="minorEastAsia" w:eastAsiaTheme="minorEastAsia" w:cstheme="minorEastAsia"/>
          <w:spacing w:val="-5"/>
          <w:sz w:val="24"/>
          <w:szCs w:val="24"/>
        </w:rPr>
        <w:t>的结果如何，</w:t>
      </w:r>
      <w:r>
        <w:rPr>
          <w:rFonts w:hint="eastAsia" w:asciiTheme="minorEastAsia" w:hAnsiTheme="minorEastAsia" w:eastAsiaTheme="minorEastAsia" w:cstheme="minorEastAsia"/>
          <w:spacing w:val="-1"/>
          <w:sz w:val="24"/>
          <w:szCs w:val="24"/>
        </w:rPr>
        <w:t>采购人或采购代理机构在任何情况下均无承担</w:t>
      </w:r>
      <w:r>
        <w:rPr>
          <w:rFonts w:hint="eastAsia" w:asciiTheme="minorEastAsia" w:hAnsiTheme="minorEastAsia" w:eastAsiaTheme="minorEastAsia" w:cstheme="minorEastAsia"/>
          <w:spacing w:val="-2"/>
          <w:sz w:val="24"/>
          <w:szCs w:val="24"/>
        </w:rPr>
        <w:t>这些费用的义务和责任。</w:t>
      </w:r>
    </w:p>
    <w:p w14:paraId="527E7189">
      <w:pPr>
        <w:keepNext w:val="0"/>
        <w:keepLines w:val="0"/>
        <w:pageBreakBefore w:val="0"/>
        <w:kinsoku/>
        <w:wordWrap w:val="0"/>
        <w:overflowPunct/>
        <w:topLinePunct w:val="0"/>
        <w:bidi w:val="0"/>
        <w:spacing w:line="360" w:lineRule="auto"/>
        <w:ind w:firstLine="466" w:firstLineChars="200"/>
        <w:jc w:val="both"/>
        <w:rPr>
          <w:rFonts w:hint="eastAsia" w:asciiTheme="minorEastAsia" w:hAnsiTheme="minorEastAsia" w:eastAsiaTheme="minorEastAsia" w:cstheme="minorEastAsia"/>
          <w:b/>
          <w:bCs/>
          <w:snapToGrid w:val="0"/>
          <w:color w:val="auto"/>
          <w:spacing w:val="-4"/>
          <w:kern w:val="0"/>
          <w:sz w:val="24"/>
          <w:szCs w:val="24"/>
          <w:lang w:val="en-US" w:eastAsia="zh-CN" w:bidi="ar-SA"/>
        </w:rPr>
      </w:pPr>
      <w:r>
        <w:rPr>
          <w:rFonts w:hint="eastAsia" w:asciiTheme="minorEastAsia" w:hAnsiTheme="minorEastAsia" w:eastAsiaTheme="minorEastAsia" w:cstheme="minorEastAsia"/>
          <w:b/>
          <w:bCs/>
          <w:snapToGrid w:val="0"/>
          <w:color w:val="auto"/>
          <w:spacing w:val="-4"/>
          <w:kern w:val="0"/>
          <w:sz w:val="24"/>
          <w:szCs w:val="24"/>
          <w:lang w:val="en-US" w:eastAsia="zh-CN" w:bidi="ar-SA"/>
        </w:rPr>
        <w:t>6.采购范围及适用法律</w:t>
      </w:r>
    </w:p>
    <w:p w14:paraId="5054DB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6.1 本次招标适用的法律、法规为《中华人民共和国政府采购法》《中华人民共和国政府采购法实施条例》《政府采购货物和服务招标投标管理办法》《中华人民共和国民法典》以及其他相关政府采购法律法规。</w:t>
      </w:r>
    </w:p>
    <w:p w14:paraId="70D1DE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6.2 “监督管理部门”是指</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南阳市财政局 </w:t>
      </w:r>
      <w:r>
        <w:rPr>
          <w:rFonts w:hint="eastAsia" w:asciiTheme="minorEastAsia" w:hAnsiTheme="minorEastAsia" w:eastAsiaTheme="minorEastAsia" w:cstheme="minorEastAsia"/>
          <w:snapToGrid w:val="0"/>
          <w:color w:val="000000"/>
          <w:spacing w:val="-2"/>
          <w:kern w:val="0"/>
          <w:sz w:val="24"/>
          <w:szCs w:val="24"/>
          <w:lang w:val="en-US" w:eastAsia="zh-CN" w:bidi="ar-SA"/>
        </w:rPr>
        <w:t>。</w:t>
      </w:r>
    </w:p>
    <w:p w14:paraId="5FB6911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6.3 “货物”指投标人按招标文件规定，须向采购人提供的与本次招标相关的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智慧黑板、视频展台、无线麦克风、铝合金课桌、升降学生椅等 。</w:t>
      </w:r>
    </w:p>
    <w:p w14:paraId="6898415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6.4 “服务”指招标文件规定投标人应承担的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安装、调试及售后 </w:t>
      </w:r>
      <w:r>
        <w:rPr>
          <w:rFonts w:hint="eastAsia" w:asciiTheme="minorEastAsia" w:hAnsiTheme="minorEastAsia" w:eastAsiaTheme="minorEastAsia" w:cstheme="minorEastAsia"/>
          <w:snapToGrid w:val="0"/>
          <w:color w:val="000000"/>
          <w:spacing w:val="-4"/>
          <w:kern w:val="0"/>
          <w:sz w:val="24"/>
          <w:szCs w:val="24"/>
          <w:lang w:val="en-US" w:eastAsia="zh-CN" w:bidi="ar-SA"/>
        </w:rPr>
        <w:t>服务。</w:t>
      </w:r>
    </w:p>
    <w:p w14:paraId="537E018C">
      <w:pPr>
        <w:pStyle w:val="23"/>
        <w:keepNext w:val="0"/>
        <w:keepLines w:val="0"/>
        <w:pageBreakBefore w:val="0"/>
        <w:kinsoku/>
        <w:wordWrap w:val="0"/>
        <w:overflowPunct/>
        <w:topLinePunct w:val="0"/>
        <w:bidi w:val="0"/>
        <w:jc w:val="both"/>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77FFF0D0">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7D99C914">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5"/>
          <w:sz w:val="28"/>
          <w:szCs w:val="28"/>
          <w:lang w:eastAsia="zh-CN"/>
        </w:rPr>
        <w:t>、</w:t>
      </w: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招标文件</w:t>
      </w:r>
    </w:p>
    <w:p w14:paraId="79C236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4" w:firstLineChars="200"/>
        <w:jc w:val="both"/>
        <w:textAlignment w:val="baseline"/>
        <w:rPr>
          <w:rFonts w:hint="eastAsia" w:asciiTheme="minorEastAsia" w:hAnsiTheme="minorEastAsia" w:eastAsiaTheme="minorEastAsia" w:cstheme="minorEastAsia"/>
          <w:b/>
          <w:bCs/>
          <w:snapToGrid w:val="0"/>
          <w:color w:val="000000"/>
          <w:spacing w:val="-2"/>
          <w:kern w:val="0"/>
          <w:sz w:val="24"/>
          <w:szCs w:val="24"/>
          <w:lang w:val="en-US" w:eastAsia="zh-CN" w:bidi="ar-SA"/>
        </w:rPr>
      </w:pPr>
      <w:r>
        <w:rPr>
          <w:rFonts w:hint="eastAsia" w:asciiTheme="minorEastAsia" w:hAnsiTheme="minorEastAsia" w:eastAsiaTheme="minorEastAsia" w:cstheme="minorEastAsia"/>
          <w:b/>
          <w:bCs/>
          <w:snapToGrid w:val="0"/>
          <w:color w:val="000000"/>
          <w:spacing w:val="-2"/>
          <w:kern w:val="0"/>
          <w:sz w:val="24"/>
          <w:szCs w:val="24"/>
          <w:lang w:val="en-US" w:eastAsia="zh-CN" w:bidi="ar-SA"/>
        </w:rPr>
        <w:t>7.招标文件构成</w:t>
      </w:r>
    </w:p>
    <w:p w14:paraId="7698F38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7.1 招标文件包括以下部分：</w:t>
      </w:r>
    </w:p>
    <w:p w14:paraId="7C99C4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第一章 公开招标公告</w:t>
      </w:r>
    </w:p>
    <w:p w14:paraId="6D05A8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第二章 采购需求</w:t>
      </w:r>
    </w:p>
    <w:p w14:paraId="767EC70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第三章 投标人须知</w:t>
      </w:r>
    </w:p>
    <w:p w14:paraId="51F61C9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第四章 开、评标程序、评标方法和评标标准</w:t>
      </w:r>
    </w:p>
    <w:p w14:paraId="597CF69F">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第五章 政府采购合同（草案）</w:t>
      </w:r>
    </w:p>
    <w:p w14:paraId="677513D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第六章 投标文件格式</w:t>
      </w:r>
    </w:p>
    <w:p w14:paraId="16D5D6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7.2 投标人应认真阅读招标文件的全部内容。投标人应按照招标文件要求提交投标文件并保证所提供的全部资料的真实性，并对招标文件做出实质性响应，否则投标无效。</w:t>
      </w:r>
    </w:p>
    <w:p w14:paraId="6738368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50"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8.对招标文件的澄清或修改</w:t>
      </w:r>
    </w:p>
    <w:p w14:paraId="3ADFB48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8.1 采购人或采购代理机构对已发出的招标文件进行必要澄清或者修改的，将在原公告发布媒体上发布更正公告，不得改变采购标的和资格条件。</w:t>
      </w:r>
    </w:p>
    <w:p w14:paraId="49F9EF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8.2 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标文件的截止时间和开标时间。</w:t>
      </w:r>
    </w:p>
    <w:p w14:paraId="53C94BF1">
      <w:pPr>
        <w:keepNext w:val="0"/>
        <w:keepLines w:val="0"/>
        <w:pageBreakBefore w:val="0"/>
        <w:widowControl/>
        <w:overflowPunct/>
        <w:topLinePunct w:val="0"/>
        <w:autoSpaceDE w:val="0"/>
        <w:autoSpaceDN w:val="0"/>
        <w:bidi w:val="0"/>
        <w:adjustRightInd w:val="0"/>
        <w:snapToGrid w:val="0"/>
        <w:spacing w:line="400" w:lineRule="exact"/>
        <w:ind w:firstLine="450" w:firstLineChars="200"/>
        <w:textAlignment w:val="baseline"/>
        <w:rPr>
          <w:rFonts w:hint="eastAsia"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8.3 政府采购项目实行网上受理，开标前所有信息保密。因此，发布的一切公告信息（包括招标公告、更正公告、澄清公告、延期公告等）均在“河南省政府采购网”“</w:t>
      </w:r>
      <w:r>
        <w:rPr>
          <w:rFonts w:hint="eastAsia" w:asciiTheme="minorEastAsia" w:hAnsiTheme="minorEastAsia" w:eastAsiaTheme="minorEastAsia" w:cstheme="minorEastAsia"/>
          <w:b/>
          <w:bCs/>
          <w:snapToGrid w:val="0"/>
          <w:color w:val="000000"/>
          <w:spacing w:val="-8"/>
          <w:kern w:val="0"/>
          <w:sz w:val="24"/>
          <w:szCs w:val="24"/>
          <w:lang w:val="en-US" w:eastAsia="zh-CN" w:bidi="ar-SA"/>
        </w:rPr>
        <w:t>全国公共资源交易平台(河南省·南阳市)</w:t>
      </w:r>
      <w:r>
        <w:rPr>
          <w:rFonts w:hint="eastAsia" w:asciiTheme="minorEastAsia" w:hAnsiTheme="minorEastAsia" w:eastAsiaTheme="minorEastAsia" w:cstheme="minorEastAsia"/>
          <w:b/>
          <w:bCs/>
          <w:spacing w:val="-8"/>
          <w:sz w:val="24"/>
          <w:szCs w:val="24"/>
          <w:lang w:val="en-US" w:eastAsia="zh-CN"/>
        </w:rPr>
        <w:t>”发布，请潜在投标供应商随时查询有关公告信息。若因潜在投标供应商没有及时查看到公告信息而造成的投标失误，责任自负。</w:t>
      </w:r>
    </w:p>
    <w:p w14:paraId="52C227D5">
      <w:pPr>
        <w:pStyle w:val="6"/>
        <w:keepNext w:val="0"/>
        <w:keepLines w:val="0"/>
        <w:pageBreakBefore w:val="0"/>
        <w:widowControl/>
        <w:kinsoku/>
        <w:wordWrap w:val="0"/>
        <w:overflowPunct/>
        <w:topLinePunct w:val="0"/>
        <w:autoSpaceDE w:val="0"/>
        <w:autoSpaceDN w:val="0"/>
        <w:bidi w:val="0"/>
        <w:adjustRightInd w:val="0"/>
        <w:snapToGrid w:val="0"/>
        <w:spacing w:line="400" w:lineRule="exact"/>
        <w:ind w:left="0" w:right="0" w:firstLine="450" w:firstLineChars="200"/>
        <w:jc w:val="both"/>
        <w:textAlignment w:val="baseline"/>
        <w:rPr>
          <w:rFonts w:hint="default"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8.4 投标人应关注是否有发布最新的澄清更正公告和更正的最新招标文件（电子答疑文件），如有则需下载最新的招标文件，并在此基础上制作最新的投标文件并上传。</w:t>
      </w:r>
    </w:p>
    <w:p w14:paraId="07BA5A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p>
    <w:p w14:paraId="2A1BEE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8"/>
          <w:szCs w:val="28"/>
          <w:lang w:eastAsia="zh-CN"/>
        </w:rPr>
        <w:t>、</w:t>
      </w: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投标文件的编制</w:t>
      </w:r>
    </w:p>
    <w:p w14:paraId="6890849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9</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投标范围、投标文件中计量单位的使用及投标语言</w:t>
      </w:r>
    </w:p>
    <w:p w14:paraId="4FE88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本项目如划分采购包，投标人可以对本项目的其中一个采购包进行投标，也可同时对多个采购包进行投标。投标人应当对所投采购包对应第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章《采购需求》所列的全部内容进行投标，不得将一个采购包中的内容拆分投标，否则其对该采购包的投标将被认定为无效投标。</w:t>
      </w:r>
    </w:p>
    <w:p w14:paraId="4C142B7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除招标文件有特殊要求外，本项目投标所使用的计量单位，应采用中华人民共和国法定计量单位。</w:t>
      </w:r>
    </w:p>
    <w:p w14:paraId="315F350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除专用术语外，投标文件及来往函电均应使用中文书写。必要时专用术语应附有中文解释。投标人</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624519F">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投标文件构成</w:t>
      </w:r>
    </w:p>
    <w:p w14:paraId="005151F4">
      <w:pPr>
        <w:keepNext w:val="0"/>
        <w:keepLines w:val="0"/>
        <w:pageBreakBefore w:val="0"/>
        <w:widowControl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10.1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投标人应当按照招标文件的要求编制投标文件。投标文件应由《</w:t>
      </w:r>
      <w:r>
        <w:rPr>
          <w:rFonts w:hint="eastAsia" w:asciiTheme="minorEastAsia" w:hAnsiTheme="minorEastAsia" w:eastAsiaTheme="minorEastAsia" w:cstheme="minorEastAsia"/>
          <w:sz w:val="24"/>
          <w:szCs w:val="24"/>
          <w:lang w:eastAsia="zh-CN"/>
        </w:rPr>
        <w:t>开标一览表及资格证明文件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技术文件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《商务</w:t>
      </w:r>
      <w:r>
        <w:rPr>
          <w:rFonts w:hint="eastAsia" w:asciiTheme="minorEastAsia" w:hAnsiTheme="minorEastAsia" w:eastAsiaTheme="minorEastAsia" w:cstheme="minorEastAsia"/>
          <w:sz w:val="24"/>
          <w:szCs w:val="24"/>
          <w:lang w:val="en-US" w:eastAsia="zh-CN"/>
        </w:rPr>
        <w:t>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部分构成。投标文件的部分格式要求，见第</w:t>
      </w:r>
      <w:r>
        <w:rPr>
          <w:rFonts w:hint="eastAsia" w:asciiTheme="minorEastAsia" w:hAnsiTheme="minorEastAsia" w:eastAsiaTheme="minorEastAsia" w:cstheme="minorEastAsia"/>
          <w:sz w:val="24"/>
          <w:szCs w:val="24"/>
          <w:lang w:val="en-US" w:eastAsia="zh-CN"/>
        </w:rPr>
        <w:t>六</w:t>
      </w:r>
      <w:r>
        <w:rPr>
          <w:rFonts w:hint="eastAsia" w:asciiTheme="minorEastAsia" w:hAnsiTheme="minorEastAsia" w:eastAsiaTheme="minorEastAsia" w:cstheme="minorEastAsia"/>
          <w:sz w:val="24"/>
          <w:szCs w:val="24"/>
        </w:rPr>
        <w:t>章《投标文件格式》。</w:t>
      </w:r>
      <w:r>
        <w:rPr>
          <w:rFonts w:hint="eastAsia" w:asciiTheme="minorEastAsia" w:hAnsiTheme="minorEastAsia" w:eastAsiaTheme="minorEastAsia" w:cstheme="minorEastAsia"/>
          <w:sz w:val="24"/>
          <w:szCs w:val="24"/>
          <w:lang w:eastAsia="zh-CN"/>
        </w:rPr>
        <w:t>如有漏项或</w:t>
      </w:r>
      <w:r>
        <w:rPr>
          <w:rFonts w:hint="eastAsia" w:asciiTheme="minorEastAsia" w:hAnsiTheme="minorEastAsia" w:eastAsiaTheme="minorEastAsia" w:cstheme="minorEastAsia"/>
          <w:sz w:val="24"/>
          <w:szCs w:val="24"/>
          <w:lang w:val="en-US" w:eastAsia="zh-CN"/>
        </w:rPr>
        <w:t>评标委员会</w:t>
      </w:r>
      <w:r>
        <w:rPr>
          <w:rFonts w:hint="eastAsia" w:asciiTheme="minorEastAsia" w:hAnsiTheme="minorEastAsia" w:eastAsiaTheme="minorEastAsia" w:cstheme="minorEastAsia"/>
          <w:sz w:val="24"/>
          <w:szCs w:val="24"/>
          <w:lang w:eastAsia="zh-CN"/>
        </w:rPr>
        <w:t>认为其投标文件有明显缺陷的，造成的后果由投标人自己承担。</w:t>
      </w:r>
    </w:p>
    <w:p w14:paraId="035AB411">
      <w:pPr>
        <w:pStyle w:val="33"/>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供格式的内容，可由投标人自行编写。</w:t>
      </w:r>
    </w:p>
    <w:p w14:paraId="1F440583">
      <w:pPr>
        <w:pStyle w:val="33"/>
        <w:snapToGrid w:val="0"/>
        <w:spacing w:line="360" w:lineRule="auto"/>
        <w:ind w:firstLine="480" w:firstLineChars="200"/>
        <w:textAlignment w:val="auto"/>
        <w:rPr>
          <w:rFonts w:hint="eastAsia" w:hAnsi="宋体" w:cs="宋体"/>
          <w:sz w:val="24"/>
          <w:szCs w:val="24"/>
        </w:rPr>
      </w:pPr>
      <w:r>
        <w:rPr>
          <w:rFonts w:hint="eastAsia" w:asciiTheme="minorEastAsia" w:hAnsiTheme="minorEastAsia" w:eastAsiaTheme="minorEastAsia" w:cstheme="minorEastAsia"/>
          <w:sz w:val="24"/>
          <w:szCs w:val="24"/>
          <w:lang w:val="en-US" w:eastAsia="zh-CN"/>
        </w:rPr>
        <w:t xml:space="preserve">10.3 </w:t>
      </w:r>
      <w:r>
        <w:rPr>
          <w:rFonts w:hint="eastAsia" w:hAnsi="宋体" w:cs="宋体"/>
          <w:sz w:val="24"/>
          <w:szCs w:val="24"/>
        </w:rPr>
        <w:t>投标文件应严格按照政府采购法律法规和招标文件要求，分开编制商务标和技术标，对能明显区分投标供应商的内容，应放入商务标；技术标中不能出现涉及投标供应商名称及相关提示内容的任何信息。</w:t>
      </w:r>
    </w:p>
    <w:p w14:paraId="0C8B0C64">
      <w:pPr>
        <w:pStyle w:val="33"/>
        <w:snapToGrid w:val="0"/>
        <w:spacing w:line="360" w:lineRule="auto"/>
        <w:ind w:firstLine="480"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10.4</w:t>
      </w:r>
      <w:r>
        <w:rPr>
          <w:rFonts w:hint="eastAsia" w:hAnsi="宋体" w:cs="宋体"/>
          <w:b/>
          <w:bCs/>
          <w:sz w:val="24"/>
          <w:szCs w:val="24"/>
          <w:lang w:val="en-US" w:eastAsia="zh-CN"/>
        </w:rPr>
        <w:t xml:space="preserve"> </w:t>
      </w:r>
      <w:r>
        <w:rPr>
          <w:rFonts w:hint="eastAsia" w:ascii="宋体" w:hAnsi="宋体" w:cs="宋体"/>
          <w:b/>
          <w:bCs/>
          <w:sz w:val="24"/>
          <w:szCs w:val="24"/>
          <w:lang w:val="en-US" w:eastAsia="zh-CN"/>
        </w:rPr>
        <w:t>技术标文件制作要求：</w:t>
      </w:r>
    </w:p>
    <w:p w14:paraId="4E6A4218">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10.4.1</w:t>
      </w:r>
      <w:r>
        <w:rPr>
          <w:rFonts w:hint="eastAsia" w:hAnsi="宋体" w:cs="宋体"/>
          <w:b/>
          <w:bCs/>
          <w:sz w:val="24"/>
          <w:szCs w:val="24"/>
        </w:rPr>
        <w:t>版面要求：A4纸张大小，纵向排版，不设置封面。</w:t>
      </w:r>
    </w:p>
    <w:p w14:paraId="60AE4BDD">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2颜色要求：所有文字、图表均为黑色。</w:t>
      </w:r>
    </w:p>
    <w:p w14:paraId="377B7A3F">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3字体要求：标题及正文部分所用文字均采用“宋体”四号“常规”字；图、表内的字体及字号不作要求；所有字体均不得出现加粗、加色、倾斜、下划线等标记。</w:t>
      </w:r>
    </w:p>
    <w:p w14:paraId="0F3C3B4B">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10.4.4</w:t>
      </w:r>
      <w:r>
        <w:rPr>
          <w:rFonts w:hint="eastAsia" w:hAnsi="宋体" w:cs="宋体"/>
          <w:b/>
          <w:bCs/>
          <w:sz w:val="24"/>
          <w:szCs w:val="24"/>
        </w:rPr>
        <w:t>排版要求：页边距要求上、下边距3厘米，左、右页边距2厘米；不得设置目录；段落格式对齐方式统一设为左对齐；正文首行缩进2字符；标题缩进量为0、不设置首行缩进；不得有空格；正文、标题行间距为固定值25磅；段前段后间距为0，且段落前后不得设置空行；不得设置页眉、页脚和页码；图、表部分对齐形式设为居中对齐；标题规则：一级“一、”二级“（一）”三级“1.”四级“（1）”五级“1）”六级“a.”七级“a)”。</w:t>
      </w:r>
    </w:p>
    <w:p w14:paraId="351C1EBD">
      <w:pPr>
        <w:pStyle w:val="33"/>
        <w:snapToGrid w:val="0"/>
        <w:spacing w:line="360" w:lineRule="auto"/>
        <w:ind w:firstLine="482" w:firstLineChars="200"/>
        <w:textAlignment w:val="auto"/>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hAnsi="宋体" w:eastAsia="宋体" w:cs="宋体"/>
          <w:b/>
          <w:bCs/>
          <w:sz w:val="24"/>
          <w:szCs w:val="24"/>
          <w:lang w:val="en-US" w:eastAsia="zh-CN"/>
        </w:rPr>
        <w:t>10.4.</w:t>
      </w:r>
      <w:r>
        <w:rPr>
          <w:rFonts w:hint="eastAsia" w:hAnsi="宋体" w:cs="宋体"/>
          <w:b/>
          <w:bCs/>
          <w:sz w:val="24"/>
          <w:szCs w:val="24"/>
        </w:rPr>
        <w:t>5除满足上述各项要求外，技术“暗标”中不得出现任何行间插字或删除痕迹，构成投标文件的“技术暗标”的正文中不得出现投标人的名称和其它可识别投标人身份的字符、徽标、人员名称以及其他特殊标记等。</w:t>
      </w:r>
    </w:p>
    <w:p w14:paraId="68BFF8C0">
      <w:pPr>
        <w:pStyle w:val="33"/>
        <w:snapToGrid w:val="0"/>
        <w:spacing w:line="360" w:lineRule="auto"/>
        <w:ind w:firstLine="490" w:firstLineChars="200"/>
        <w:textAlignment w:val="auto"/>
        <w:rPr>
          <w:rFonts w:hint="default" w:hAnsi="宋体" w:cs="宋体"/>
          <w:b/>
          <w:bCs/>
          <w:sz w:val="24"/>
          <w:szCs w:val="24"/>
          <w:lang w:val="en-US"/>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10.4.6编写软件及版本要求:MicrosoftWord2007或以上。</w:t>
      </w:r>
    </w:p>
    <w:p w14:paraId="2AC967A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文件应使用CA数字证书生成并在截止时间前上传其加密版本，</w:t>
      </w:r>
      <w:r>
        <w:rPr>
          <w:rFonts w:hint="eastAsia" w:asciiTheme="minorEastAsia" w:hAnsiTheme="minorEastAsia" w:eastAsiaTheme="minorEastAsia" w:cstheme="minorEastAsia"/>
          <w:sz w:val="24"/>
          <w:szCs w:val="24"/>
          <w:lang w:val="en-US" w:eastAsia="zh-CN"/>
        </w:rPr>
        <w:t>根据招标文件中规定的下载平台要求，</w:t>
      </w:r>
      <w:r>
        <w:rPr>
          <w:rFonts w:hint="eastAsia" w:asciiTheme="minorEastAsia" w:hAnsiTheme="minorEastAsia" w:eastAsiaTheme="minorEastAsia" w:cstheme="minorEastAsia"/>
          <w:sz w:val="24"/>
          <w:szCs w:val="24"/>
          <w:lang w:eastAsia="zh-CN"/>
        </w:rPr>
        <w:t>具体详见《投标文件制作工具操作手册》。</w:t>
      </w:r>
      <w:r>
        <w:rPr>
          <w:rFonts w:hint="eastAsia" w:asciiTheme="minorEastAsia" w:hAnsiTheme="minorEastAsia" w:eastAsiaTheme="minorEastAsia" w:cstheme="minorEastAsia"/>
          <w:b/>
          <w:bCs/>
          <w:sz w:val="24"/>
          <w:szCs w:val="24"/>
          <w:lang w:eastAsia="zh-CN"/>
        </w:rPr>
        <w:t>否则，被视为无效</w:t>
      </w: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lang w:eastAsia="zh-CN"/>
        </w:rPr>
        <w:t>文件，将被平台系统拒绝。</w:t>
      </w:r>
    </w:p>
    <w:p w14:paraId="530CF5A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10.6 </w:t>
      </w:r>
      <w:r>
        <w:rPr>
          <w:rFonts w:hint="eastAsia" w:asciiTheme="minorEastAsia" w:hAnsiTheme="minorEastAsia" w:eastAsiaTheme="minorEastAsia" w:cstheme="minorEastAsia"/>
          <w:sz w:val="24"/>
          <w:szCs w:val="24"/>
        </w:rPr>
        <w:t>第四章《</w:t>
      </w:r>
      <w:r>
        <w:rPr>
          <w:rFonts w:hint="eastAsia" w:asciiTheme="minorEastAsia" w:hAnsiTheme="minorEastAsia" w:eastAsiaTheme="minorEastAsia" w:cstheme="minorEastAsia"/>
          <w:sz w:val="24"/>
          <w:szCs w:val="24"/>
          <w:lang w:val="en-US" w:eastAsia="zh-CN"/>
        </w:rPr>
        <w:t>开</w:t>
      </w:r>
      <w:r>
        <w:rPr>
          <w:rFonts w:hint="eastAsia" w:asciiTheme="minorEastAsia" w:hAnsiTheme="minorEastAsia" w:eastAsiaTheme="minorEastAsia" w:cstheme="minorEastAsia"/>
          <w:sz w:val="24"/>
          <w:szCs w:val="24"/>
        </w:rPr>
        <w:t>评标程序、评标方法和评标标准》中涉及的证明文件。</w:t>
      </w:r>
    </w:p>
    <w:p w14:paraId="3E951FA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7 </w:t>
      </w:r>
      <w:r>
        <w:rPr>
          <w:rFonts w:hint="eastAsia" w:asciiTheme="minorEastAsia" w:hAnsiTheme="minorEastAsia" w:eastAsiaTheme="minorEastAsia" w:cstheme="minorEastAsia"/>
          <w:sz w:val="24"/>
          <w:szCs w:val="24"/>
        </w:rPr>
        <w:t>对照第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章《采购需求》，说明所</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供货物和服务已对第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章《采购需求》做出了响应，或申明与第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章《采购需求》的偏差和例外。如第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章《采购需求》中要求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供证明文件的，投标人应当按具体要求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w:t>
      </w:r>
    </w:p>
    <w:p w14:paraId="486F95C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宋体" w:eastAsia="仿宋_GB2312"/>
          <w:b/>
          <w:color w:val="auto"/>
          <w:sz w:val="28"/>
          <w:szCs w:val="28"/>
          <w:lang w:eastAsia="zh-CN"/>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lang w:eastAsia="zh-CN"/>
        </w:rPr>
        <w:t>投标人编制投标文件时，涉及营业执照、资质、业绩、财务、社保、纳税及各类证书、报告等内容，必须是原件的扫描件。</w:t>
      </w:r>
    </w:p>
    <w:p w14:paraId="59EA0E1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10.9 </w:t>
      </w:r>
      <w:r>
        <w:rPr>
          <w:rFonts w:hint="eastAsia" w:asciiTheme="minorEastAsia" w:hAnsiTheme="minorEastAsia" w:eastAsiaTheme="minorEastAsia" w:cstheme="minorEastAsia"/>
          <w:sz w:val="24"/>
          <w:szCs w:val="24"/>
          <w:lang w:eastAsia="zh-CN"/>
        </w:rPr>
        <w:t>投标人认为应附的其他材料。</w:t>
      </w:r>
    </w:p>
    <w:p w14:paraId="60FCF3EA">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投标报价</w:t>
      </w:r>
    </w:p>
    <w:p w14:paraId="3A22162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所有投标均以人民币报价。</w:t>
      </w:r>
    </w:p>
    <w:p w14:paraId="605C563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投标人的报价应包括为完成本项目所发生的一切费用和税费，采购人将不再支付报价以外的任何费用。投标人的报价应包括但不限于下列内容，</w:t>
      </w:r>
      <w:r>
        <w:rPr>
          <w:rFonts w:hint="eastAsia" w:asciiTheme="minorEastAsia" w:hAnsiTheme="minorEastAsia" w:eastAsiaTheme="minorEastAsia" w:cstheme="minorEastAsia"/>
          <w:sz w:val="24"/>
          <w:szCs w:val="24"/>
          <w:lang w:val="en-US" w:eastAsia="zh-CN"/>
        </w:rPr>
        <w:t>招标文件</w:t>
      </w:r>
      <w:r>
        <w:rPr>
          <w:rFonts w:hint="eastAsia" w:asciiTheme="minorEastAsia" w:hAnsiTheme="minorEastAsia" w:eastAsiaTheme="minorEastAsia" w:cstheme="minorEastAsia"/>
          <w:sz w:val="24"/>
          <w:szCs w:val="24"/>
        </w:rPr>
        <w:t>中有特殊规定的，从其规定。</w:t>
      </w:r>
    </w:p>
    <w:p w14:paraId="3F29613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z w:val="24"/>
          <w:szCs w:val="24"/>
          <w:lang w:eastAsia="zh-CN"/>
        </w:rPr>
        <w:t>报价时应详细列出所投产品的生产厂商、品牌、型号、单价、数量、总价等。</w:t>
      </w:r>
    </w:p>
    <w:p w14:paraId="34AC192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）服务项目</w:t>
      </w:r>
      <w:r>
        <w:rPr>
          <w:rFonts w:hint="eastAsia" w:asciiTheme="minorEastAsia" w:hAnsiTheme="minorEastAsia" w:eastAsiaTheme="minorEastAsia" w:cstheme="minorEastAsia"/>
          <w:sz w:val="24"/>
          <w:szCs w:val="24"/>
        </w:rPr>
        <w:t>按照招标文件要求完成本项目的全部相关费用。</w:t>
      </w:r>
    </w:p>
    <w:p w14:paraId="6FFB2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采购人不得向供应商索要或者接受其给予的赠品、回扣或者与采购无关的其他商品、服务。</w:t>
      </w:r>
    </w:p>
    <w:p w14:paraId="427B664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投标人不能</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供任何有选择性或可调整的报价（招标文件另有规定的除外），否则其投标无效。</w:t>
      </w:r>
    </w:p>
    <w:p w14:paraId="5A80E45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11.5 </w:t>
      </w:r>
      <w:r>
        <w:rPr>
          <w:rFonts w:hint="eastAsia" w:asciiTheme="minorEastAsia" w:hAnsiTheme="minorEastAsia" w:eastAsiaTheme="minorEastAsia" w:cstheme="minorEastAsia"/>
          <w:sz w:val="24"/>
          <w:szCs w:val="24"/>
          <w:lang w:eastAsia="zh-CN"/>
        </w:rPr>
        <w:t>本次招标设有预算，投标人报价超过预算的，评标委员会将不予评议。</w:t>
      </w:r>
    </w:p>
    <w:p w14:paraId="0139C593">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 xml:space="preserve">11.6 </w:t>
      </w:r>
      <w:r>
        <w:rPr>
          <w:rFonts w:hint="eastAsia" w:asciiTheme="minorEastAsia" w:hAnsiTheme="minorEastAsia" w:eastAsiaTheme="minorEastAsia" w:cstheme="minorEastAsia"/>
          <w:b/>
          <w:bCs/>
          <w:sz w:val="24"/>
          <w:szCs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09292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投标有效期</w:t>
      </w:r>
    </w:p>
    <w:p w14:paraId="4AD1A5D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投标文件应在本招标文件《</w:t>
      </w:r>
      <w:r>
        <w:rPr>
          <w:rFonts w:hint="eastAsia" w:asciiTheme="minorEastAsia" w:hAnsiTheme="minorEastAsia" w:eastAsiaTheme="minorEastAsia" w:cstheme="minorEastAsia"/>
          <w:sz w:val="24"/>
          <w:szCs w:val="24"/>
          <w:lang w:eastAsia="zh-CN"/>
        </w:rPr>
        <w:t>投标人须知表</w:t>
      </w:r>
      <w:r>
        <w:rPr>
          <w:rFonts w:hint="eastAsia" w:asciiTheme="minorEastAsia" w:hAnsiTheme="minorEastAsia" w:eastAsiaTheme="minorEastAsia" w:cstheme="minorEastAsia"/>
          <w:sz w:val="24"/>
          <w:szCs w:val="24"/>
        </w:rPr>
        <w:t>》中规定的投标有效期内保持有效，投标有效期少于招标文件规定期限的，其投标无效。</w:t>
      </w:r>
      <w:r>
        <w:rPr>
          <w:rFonts w:hint="eastAsia" w:asciiTheme="minorEastAsia" w:hAnsiTheme="minorEastAsia" w:eastAsiaTheme="minorEastAsia" w:cstheme="minorEastAsia"/>
          <w:sz w:val="24"/>
          <w:szCs w:val="24"/>
          <w:lang w:eastAsia="zh-CN"/>
        </w:rPr>
        <w:t>中标人的投标有效期延长至项目验收合格之日。</w:t>
      </w:r>
    </w:p>
    <w:p w14:paraId="6E3C227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特别情况下，</w:t>
      </w:r>
      <w:r>
        <w:rPr>
          <w:rFonts w:hint="eastAsia" w:asciiTheme="minorEastAsia" w:hAnsiTheme="minorEastAsia" w:eastAsiaTheme="minorEastAsia" w:cstheme="minorEastAsia"/>
          <w:sz w:val="24"/>
          <w:szCs w:val="24"/>
          <w:lang w:val="en-US" w:eastAsia="zh-CN"/>
        </w:rPr>
        <w:t>采购代理机构</w:t>
      </w:r>
      <w:r>
        <w:rPr>
          <w:rFonts w:hint="eastAsia" w:asciiTheme="minorEastAsia" w:hAnsiTheme="minorEastAsia" w:eastAsiaTheme="minorEastAsia" w:cstheme="minorEastAsia"/>
          <w:sz w:val="24"/>
          <w:szCs w:val="24"/>
          <w:lang w:eastAsia="zh-CN"/>
        </w:rPr>
        <w:t>、采购人可于投标有效期满之前要求投标人同意延长有效期，要求与答复均为书面形式。投标人可以拒绝上述要求。对于同意该要求的投标人，既不要求也不允许其修改投标文件。</w:t>
      </w:r>
    </w:p>
    <w:p w14:paraId="6D270E4D">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13.</w:t>
      </w:r>
      <w:r>
        <w:rPr>
          <w:rFonts w:hint="eastAsia" w:asciiTheme="minorEastAsia" w:hAnsiTheme="minorEastAsia" w:eastAsiaTheme="minorEastAsia" w:cstheme="minorEastAsia"/>
          <w:b/>
          <w:bCs/>
          <w:sz w:val="24"/>
          <w:szCs w:val="24"/>
        </w:rPr>
        <w:t>投标文件的签署、盖章</w:t>
      </w:r>
    </w:p>
    <w:p w14:paraId="7DC2E2D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文件必须在规定签章处</w:t>
      </w:r>
      <w:r>
        <w:rPr>
          <w:rFonts w:hint="eastAsia" w:asciiTheme="minorEastAsia" w:hAnsiTheme="minorEastAsia" w:eastAsiaTheme="minorEastAsia" w:cstheme="minorEastAsia"/>
          <w:sz w:val="24"/>
          <w:szCs w:val="24"/>
          <w:lang w:val="en-US" w:eastAsia="zh-CN"/>
        </w:rPr>
        <w:t>电子签章或</w:t>
      </w:r>
      <w:r>
        <w:rPr>
          <w:rFonts w:hint="eastAsia" w:asciiTheme="minorEastAsia" w:hAnsiTheme="minorEastAsia" w:eastAsiaTheme="minorEastAsia" w:cstheme="minorEastAsia"/>
          <w:sz w:val="24"/>
          <w:szCs w:val="24"/>
          <w:lang w:eastAsia="zh-CN"/>
        </w:rPr>
        <w:t>手写签字后扫描上传进投标文件。</w:t>
      </w:r>
    </w:p>
    <w:p w14:paraId="3E4E934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招标文件要求盖章的内容，一般通过</w:t>
      </w:r>
      <w:r>
        <w:rPr>
          <w:rFonts w:hint="eastAsia" w:asciiTheme="minorEastAsia" w:hAnsiTheme="minorEastAsia" w:eastAsiaTheme="minorEastAsia" w:cstheme="minorEastAsia"/>
          <w:sz w:val="24"/>
          <w:szCs w:val="24"/>
          <w:lang w:val="en-US" w:eastAsia="zh-CN"/>
        </w:rPr>
        <w:t>CA</w:t>
      </w:r>
      <w:r>
        <w:rPr>
          <w:rFonts w:hint="eastAsia" w:asciiTheme="minorEastAsia" w:hAnsiTheme="minorEastAsia" w:eastAsiaTheme="minorEastAsia" w:cstheme="minorEastAsia"/>
          <w:sz w:val="24"/>
          <w:szCs w:val="24"/>
        </w:rPr>
        <w:t>加盖电子签章。</w:t>
      </w:r>
    </w:p>
    <w:p w14:paraId="07AC238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41B6154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投标文件的</w:t>
      </w:r>
      <w:r>
        <w:rPr>
          <w:rFonts w:hint="eastAsia" w:asciiTheme="minorEastAsia" w:hAnsiTheme="minorEastAsia" w:eastAsiaTheme="minorEastAsia" w:cstheme="minorEastAsia"/>
          <w:sz w:val="28"/>
          <w:szCs w:val="28"/>
          <w:lang w:val="en-US" w:eastAsia="zh-CN"/>
          <w14:textOutline w14:w="1800"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交</w:t>
      </w:r>
    </w:p>
    <w:p w14:paraId="0A5A4EF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86"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4.</w:t>
      </w:r>
      <w:r>
        <w:rPr>
          <w:rFonts w:hint="eastAsia" w:asciiTheme="minorEastAsia" w:hAnsiTheme="minorEastAsia" w:eastAsiaTheme="minorEastAsia" w:cstheme="minorEastAsia"/>
          <w:b/>
          <w:bCs/>
          <w:spacing w:val="1"/>
          <w:sz w:val="24"/>
          <w:szCs w:val="24"/>
        </w:rPr>
        <w:t>投标文件的</w:t>
      </w:r>
      <w:r>
        <w:rPr>
          <w:rFonts w:hint="eastAsia" w:asciiTheme="minorEastAsia" w:hAnsiTheme="minorEastAsia" w:eastAsiaTheme="minorEastAsia" w:cstheme="minorEastAsia"/>
          <w:b/>
          <w:bCs/>
          <w:spacing w:val="1"/>
          <w:sz w:val="24"/>
          <w:szCs w:val="24"/>
          <w:lang w:val="en-US" w:eastAsia="zh-CN"/>
        </w:rPr>
        <w:t>提</w:t>
      </w:r>
      <w:r>
        <w:rPr>
          <w:rFonts w:hint="eastAsia" w:asciiTheme="minorEastAsia" w:hAnsiTheme="minorEastAsia" w:eastAsiaTheme="minorEastAsia" w:cstheme="minorEastAsia"/>
          <w:b/>
          <w:bCs/>
          <w:spacing w:val="1"/>
          <w:sz w:val="24"/>
          <w:szCs w:val="24"/>
        </w:rPr>
        <w:t>交</w:t>
      </w:r>
    </w:p>
    <w:p w14:paraId="557C001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 xml:space="preserve"> 电子投标文件的提交是指使用南阳市公共资源交易中心网上交易系统在投标截止时间前完成制作软件生成的加密电子投标文件的上传。未在投标截止时间前完成上传的，视为逾期提交。逾期提交的投标文件，招标人不予受理。</w:t>
      </w:r>
    </w:p>
    <w:p w14:paraId="4D0C56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14.2 采购人及采购代理机构拒绝接受通过电子交易平台以外任何形式提交的投标文件。</w:t>
      </w:r>
    </w:p>
    <w:p w14:paraId="09A2A1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15.投标截止时间</w:t>
      </w:r>
    </w:p>
    <w:p w14:paraId="6FD129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spacing w:val="3"/>
          <w:kern w:val="0"/>
          <w:sz w:val="24"/>
          <w:szCs w:val="24"/>
          <w:lang w:val="en-US" w:eastAsia="zh-CN" w:bidi="ar-SA"/>
        </w:rPr>
        <w:t>投标人应在招标文件要求的投标文件截止时间前，将电子投标文件提交至电</w:t>
      </w:r>
      <w:r>
        <w:rPr>
          <w:rFonts w:hint="eastAsia" w:asciiTheme="minorEastAsia" w:hAnsiTheme="minorEastAsia" w:eastAsiaTheme="minorEastAsia" w:cstheme="minorEastAsia"/>
          <w:spacing w:val="-9"/>
          <w:sz w:val="24"/>
          <w:szCs w:val="24"/>
        </w:rPr>
        <w:t>子交易平台。</w:t>
      </w:r>
    </w:p>
    <w:p w14:paraId="4AB248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6.</w:t>
      </w:r>
      <w:r>
        <w:rPr>
          <w:rFonts w:hint="eastAsia" w:asciiTheme="minorEastAsia" w:hAnsiTheme="minorEastAsia" w:eastAsiaTheme="minorEastAsia" w:cstheme="minorEastAsia"/>
          <w:b/>
          <w:bCs/>
          <w:spacing w:val="-1"/>
          <w:sz w:val="24"/>
          <w:szCs w:val="24"/>
        </w:rPr>
        <w:t>投标文件的修改与撤回</w:t>
      </w:r>
    </w:p>
    <w:p w14:paraId="17430D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16.1 在招标文件规定的投标截止时间前，投标人可以修改或撤回已上传的电子投标文件，最终电子投标文件以投标截止时间前完成上传至南阳市电子交易平台系统最后一份解密投标文件为准。投标截止时间之后，投标人不得修改或撤回电子投标文件。</w:t>
      </w:r>
    </w:p>
    <w:p w14:paraId="7EA9C3B1">
      <w:pPr>
        <w:pStyle w:val="6"/>
        <w:keepNext w:val="0"/>
        <w:keepLines w:val="0"/>
        <w:pageBreakBefore w:val="0"/>
        <w:kinsoku/>
        <w:wordWrap w:val="0"/>
        <w:overflowPunct/>
        <w:topLinePunct w:val="0"/>
        <w:bidi w:val="0"/>
        <w:spacing w:before="353" w:line="219" w:lineRule="auto"/>
        <w:jc w:val="both"/>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5CF1F8C7">
      <w:pPr>
        <w:pStyle w:val="13"/>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6A3FE142">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5C528360">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BFA6DD8">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7A0E5884">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7850DA33">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3EA0B1DE">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7E57943">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385CDB7C">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689F4573">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1582D901">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13F92CA3">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4CDB3E2A">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470F4808">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7BED7A68">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12150918">
      <w:pP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4A807593">
      <w:pP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66AF8A30">
      <w:pP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791E4F52">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5C1317A0">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4898764E">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 xml:space="preserve"> 开、</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评标程序、评标方法和评标标准</w:t>
      </w:r>
    </w:p>
    <w:p w14:paraId="4AC40E87">
      <w:pPr>
        <w:pStyle w:val="6"/>
        <w:keepNext w:val="0"/>
        <w:keepLines w:val="0"/>
        <w:pageBreakBefore w:val="0"/>
        <w:kinsoku/>
        <w:wordWrap w:val="0"/>
        <w:overflowPunct/>
        <w:topLinePunct w:val="0"/>
        <w:bidi w:val="0"/>
        <w:spacing w:before="255" w:line="221" w:lineRule="auto"/>
        <w:ind w:left="3942"/>
        <w:jc w:val="both"/>
        <w:outlineLvl w:val="2"/>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pPr>
    </w:p>
    <w:p w14:paraId="56F54493">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一、开标</w:t>
      </w:r>
    </w:p>
    <w:p w14:paraId="14D4B552">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1.采购人或采购代理机构按招标公告中规定的时间开标，本项目使用不见面开标，投标人无需到开标现场。</w:t>
      </w:r>
    </w:p>
    <w:p w14:paraId="7EDD4E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2.开标：</w:t>
      </w:r>
    </w:p>
    <w:p w14:paraId="299536B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2.1 投标人解密：投标人制作电子投标文件时，必须使用本单位企业数字证书进行加密，投标人在开标前须自行检查数字证书的有效性。在解密时间到达后，系统做出解密提示，请各投标人自行解密即可。开标解密时未在规定时间（30分钟）内进行解密的视为撤销其投标文件（因电子开标系统原因除外）。</w:t>
      </w:r>
    </w:p>
    <w:p w14:paraId="18639A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2.2 唱标。查看唱标信息（系统不提供语音在线播放，该页面停留1分钟供投标人查看，如无异议视为同意）。招标（采购）人、监督人员需要关注开标过程中，投标人随时在线提出的异议、问题沟通等信息，并及时做好答复工作。</w:t>
      </w:r>
    </w:p>
    <w:p w14:paraId="3C177BC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2.3 宣布开标结束。</w:t>
      </w:r>
    </w:p>
    <w:p w14:paraId="1DFD1E7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p>
    <w:p w14:paraId="4C1B8AC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outlineLvl w:val="2"/>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二、资格审查</w:t>
      </w:r>
    </w:p>
    <w:p w14:paraId="009869BB">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1.开标结束后，采购人或采购代理机构将根据资格审查要求中的规定，对投标人进行资格审查，并形成资格审查结果。</w:t>
      </w:r>
    </w:p>
    <w:p w14:paraId="2763BB6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2.投标人《资格证明文件》有任何一项不符合《资格审查要求》的，资格审查不合格，其投标无效。</w:t>
      </w:r>
    </w:p>
    <w:p w14:paraId="40E6DD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3.资格审查合格的投标人不足3家的，不进行评标。</w:t>
      </w:r>
    </w:p>
    <w:p w14:paraId="4D1DB8CF">
      <w:pPr>
        <w:pStyle w:val="23"/>
        <w:rPr>
          <w:rFonts w:hint="eastAsia"/>
          <w:lang w:val="en-US" w:eastAsia="zh-CN"/>
        </w:rPr>
      </w:pPr>
    </w:p>
    <w:p w14:paraId="27BCC665">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资格审查要求</w:t>
      </w:r>
    </w:p>
    <w:p w14:paraId="104BE9BB">
      <w:pPr>
        <w:keepNext w:val="0"/>
        <w:keepLines w:val="0"/>
        <w:pageBreakBefore w:val="0"/>
        <w:kinsoku/>
        <w:wordWrap w:val="0"/>
        <w:overflowPunct/>
        <w:topLinePunct w:val="0"/>
        <w:bidi w:val="0"/>
        <w:spacing w:line="146" w:lineRule="exact"/>
        <w:jc w:val="both"/>
        <w:rPr>
          <w:rFonts w:hint="eastAsia" w:asciiTheme="minorEastAsia" w:hAnsiTheme="minorEastAsia" w:eastAsiaTheme="minorEastAsia" w:cstheme="minorEastAsia"/>
        </w:rPr>
      </w:pPr>
    </w:p>
    <w:tbl>
      <w:tblPr>
        <w:tblStyle w:val="24"/>
        <w:tblW w:w="8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061"/>
        <w:gridCol w:w="3600"/>
        <w:gridCol w:w="2967"/>
      </w:tblGrid>
      <w:tr w14:paraId="45067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9" w:type="dxa"/>
            <w:vAlign w:val="top"/>
          </w:tcPr>
          <w:p w14:paraId="39DD36FA">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061" w:type="dxa"/>
            <w:vAlign w:val="top"/>
          </w:tcPr>
          <w:p w14:paraId="4D3233B6">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3600" w:type="dxa"/>
            <w:vAlign w:val="top"/>
          </w:tcPr>
          <w:p w14:paraId="79875504">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c>
          <w:tcPr>
            <w:tcW w:w="2967" w:type="dxa"/>
            <w:vAlign w:val="top"/>
          </w:tcPr>
          <w:p w14:paraId="1477F815">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备注</w:t>
            </w:r>
          </w:p>
        </w:tc>
      </w:tr>
      <w:tr w14:paraId="76E44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29" w:type="dxa"/>
            <w:vAlign w:val="center"/>
          </w:tcPr>
          <w:p w14:paraId="61070C0A">
            <w:pPr>
              <w:pStyle w:val="25"/>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rPr>
            </w:pPr>
          </w:p>
          <w:p w14:paraId="1E3621D3">
            <w:pPr>
              <w:pStyle w:val="25"/>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061" w:type="dxa"/>
            <w:vAlign w:val="center"/>
          </w:tcPr>
          <w:p w14:paraId="21B78BB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满足第一章《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投标人具备的</w:t>
            </w:r>
            <w:r>
              <w:rPr>
                <w:rFonts w:hint="eastAsia" w:asciiTheme="minorEastAsia" w:hAnsiTheme="minorEastAsia" w:eastAsiaTheme="minorEastAsia" w:cstheme="minorEastAsia"/>
                <w:spacing w:val="-2"/>
                <w:sz w:val="24"/>
                <w:szCs w:val="24"/>
              </w:rPr>
              <w:t>资格要求</w:t>
            </w:r>
          </w:p>
        </w:tc>
        <w:tc>
          <w:tcPr>
            <w:tcW w:w="3600" w:type="dxa"/>
            <w:vAlign w:val="top"/>
          </w:tcPr>
          <w:p w14:paraId="11A44CB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1.</w:t>
            </w:r>
            <w:r>
              <w:rPr>
                <w:rFonts w:hint="eastAsia" w:asciiTheme="minorEastAsia" w:hAnsiTheme="minorEastAsia" w:eastAsiaTheme="minorEastAsia" w:cstheme="minorEastAsia"/>
                <w:spacing w:val="-2"/>
                <w:sz w:val="24"/>
                <w:szCs w:val="24"/>
                <w:lang w:val="en-US" w:eastAsia="zh-CN"/>
              </w:rPr>
              <w:t>注册于中华人民共和国境内，具有独立承担民事责任能力；</w:t>
            </w:r>
          </w:p>
          <w:p w14:paraId="039E821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2.具有良好的商业信誉和健全的财务会计制度；</w:t>
            </w:r>
          </w:p>
          <w:p w14:paraId="1164C33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3.具有履行合同所必需的设备和专业技术能力；</w:t>
            </w:r>
          </w:p>
          <w:p w14:paraId="16E81B6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4.有依法缴纳税收和社会保障资金的良好记录；</w:t>
            </w:r>
          </w:p>
          <w:p w14:paraId="60BFBEB7">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napToGrid w:val="0"/>
                <w:color w:val="000000"/>
                <w:spacing w:val="-14"/>
                <w:kern w:val="0"/>
                <w:sz w:val="24"/>
                <w:szCs w:val="24"/>
                <w:lang w:val="en-US" w:eastAsia="zh-CN" w:bidi="ar-SA"/>
              </w:rPr>
              <w:t>参加政府采购活动前三年内，在经营活动中没有重大违法记录；</w:t>
            </w:r>
          </w:p>
          <w:p w14:paraId="5B0B110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6.根据《关于在政府采购活动中查询及使用信用记录有关问题的通知》(财库</w:t>
            </w:r>
            <w:r>
              <w:rPr>
                <w:rFonts w:hint="eastAsia" w:asciiTheme="minorEastAsia" w:hAnsiTheme="minorEastAsia" w:eastAsiaTheme="minorEastAsia" w:cstheme="minorEastAsia"/>
                <w:spacing w:val="-12"/>
                <w:sz w:val="24"/>
                <w:szCs w:val="24"/>
              </w:rPr>
              <w:t>〔20</w:t>
            </w:r>
            <w:r>
              <w:rPr>
                <w:rFonts w:hint="eastAsia" w:asciiTheme="minorEastAsia" w:hAnsiTheme="minorEastAsia" w:eastAsiaTheme="minorEastAsia" w:cstheme="minorEastAsia"/>
                <w:spacing w:val="-12"/>
                <w:sz w:val="24"/>
                <w:szCs w:val="24"/>
                <w:lang w:val="en-US" w:eastAsia="zh-CN"/>
              </w:rPr>
              <w:t>16</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2"/>
                <w:sz w:val="24"/>
                <w:szCs w:val="24"/>
                <w:lang w:val="en-US" w:eastAsia="zh-CN"/>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412A40C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7.遵守国家有关法律、法规、规章。</w:t>
            </w:r>
          </w:p>
        </w:tc>
        <w:tc>
          <w:tcPr>
            <w:tcW w:w="2967" w:type="dxa"/>
            <w:vAlign w:val="top"/>
          </w:tcPr>
          <w:p w14:paraId="4F776756">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投标人为企业（包括合伙企业、个体工商户）的，应提供有效的营业执照；</w:t>
            </w:r>
          </w:p>
          <w:p w14:paraId="44724EB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投标人为事业单位的，应提供有效的事业单位法人证书；</w:t>
            </w:r>
          </w:p>
          <w:p w14:paraId="6B81B4E9">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投标人是非企业机构的，应提供有效的执业许可证、登记证书等证明文件；</w:t>
            </w:r>
          </w:p>
          <w:p w14:paraId="70B7593B">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投标人是自然人的，应提供有效的自然人身份证明。</w:t>
            </w:r>
          </w:p>
          <w:p w14:paraId="1CA8150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5E0C7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29" w:type="dxa"/>
            <w:vAlign w:val="top"/>
          </w:tcPr>
          <w:p w14:paraId="0649D8A0">
            <w:pPr>
              <w:pStyle w:val="25"/>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2</w:t>
            </w:r>
          </w:p>
        </w:tc>
        <w:tc>
          <w:tcPr>
            <w:tcW w:w="1061" w:type="dxa"/>
            <w:vAlign w:val="top"/>
          </w:tcPr>
          <w:p w14:paraId="26B03830">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中小企业政策</w:t>
            </w:r>
          </w:p>
        </w:tc>
        <w:tc>
          <w:tcPr>
            <w:tcW w:w="3600" w:type="dxa"/>
            <w:vAlign w:val="top"/>
          </w:tcPr>
          <w:p w14:paraId="5AB63DB1">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具体要求见第一章《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62C5FBCB">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r w14:paraId="1C7EE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729" w:type="dxa"/>
            <w:vAlign w:val="top"/>
          </w:tcPr>
          <w:p w14:paraId="7377F91B">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C2D0178">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7C8081F">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A18E535">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1989DE21">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64F6A2C">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5D174CA5">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EEB7B73">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0F12C48F">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74E88FF">
            <w:pPr>
              <w:pStyle w:val="25"/>
              <w:keepNext w:val="0"/>
              <w:keepLines w:val="0"/>
              <w:pageBreakBefore w:val="0"/>
              <w:kinsoku/>
              <w:wordWrap w:val="0"/>
              <w:overflowPunct/>
              <w:topLinePunct w:val="0"/>
              <w:bidi w:val="0"/>
              <w:spacing w:before="4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p>
        </w:tc>
        <w:tc>
          <w:tcPr>
            <w:tcW w:w="1061" w:type="dxa"/>
            <w:vAlign w:val="top"/>
          </w:tcPr>
          <w:p w14:paraId="118A3497">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713F85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E5674E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467CCCC">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0B8F960">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FDEB1C9">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67FD5B2">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8575E9F">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9530CE0">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6C223342">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中小企业证明文</w:t>
            </w:r>
            <w:r>
              <w:rPr>
                <w:rFonts w:hint="eastAsia" w:asciiTheme="minorEastAsia" w:hAnsiTheme="minorEastAsia" w:eastAsiaTheme="minorEastAsia" w:cstheme="minorEastAsia"/>
                <w:sz w:val="24"/>
                <w:szCs w:val="24"/>
              </w:rPr>
              <w:t>件</w:t>
            </w:r>
          </w:p>
        </w:tc>
        <w:tc>
          <w:tcPr>
            <w:tcW w:w="3600" w:type="dxa"/>
            <w:vAlign w:val="top"/>
          </w:tcPr>
          <w:p w14:paraId="38EF4504">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当本项目（包）涉及预留份额专门面向中小企业采购，此时</w:t>
            </w:r>
            <w:r>
              <w:rPr>
                <w:rFonts w:hint="eastAsia" w:asciiTheme="minorEastAsia" w:hAnsiTheme="minorEastAsia" w:eastAsiaTheme="minorEastAsia" w:cstheme="minorEastAsia"/>
                <w:spacing w:val="1"/>
                <w:sz w:val="24"/>
                <w:szCs w:val="24"/>
                <w:lang w:val="en-US" w:eastAsia="zh-CN"/>
              </w:rPr>
              <w:t>须在</w:t>
            </w:r>
            <w:r>
              <w:rPr>
                <w:rFonts w:hint="eastAsia" w:asciiTheme="minorEastAsia" w:hAnsiTheme="minorEastAsia" w:eastAsiaTheme="minorEastAsia" w:cstheme="minorEastAsia"/>
                <w:spacing w:val="1"/>
                <w:sz w:val="24"/>
                <w:szCs w:val="24"/>
              </w:rPr>
              <w:t>《资格证明文件》中</w:t>
            </w:r>
            <w:r>
              <w:rPr>
                <w:rFonts w:hint="eastAsia" w:asciiTheme="minorEastAsia" w:hAnsiTheme="minorEastAsia" w:eastAsiaTheme="minorEastAsia" w:cstheme="minorEastAsia"/>
                <w:spacing w:val="15"/>
                <w:sz w:val="24"/>
                <w:szCs w:val="24"/>
                <w:lang w:val="en-US" w:eastAsia="zh-CN"/>
              </w:rPr>
              <w:t>提</w:t>
            </w:r>
            <w:r>
              <w:rPr>
                <w:rFonts w:hint="eastAsia" w:asciiTheme="minorEastAsia" w:hAnsiTheme="minorEastAsia" w:eastAsiaTheme="minorEastAsia" w:cstheme="minorEastAsia"/>
                <w:spacing w:val="-5"/>
                <w:sz w:val="24"/>
                <w:szCs w:val="24"/>
              </w:rPr>
              <w:t>供。</w:t>
            </w:r>
          </w:p>
          <w:p w14:paraId="2ACE1EFE">
            <w:pPr>
              <w:pStyle w:val="25"/>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1、投标人单独投标的，应</w:t>
            </w:r>
            <w:r>
              <w:rPr>
                <w:rFonts w:hint="eastAsia" w:asciiTheme="minorEastAsia" w:hAnsiTheme="minorEastAsia" w:eastAsiaTheme="minorEastAsia" w:cstheme="minorEastAsia"/>
                <w:spacing w:val="-5"/>
                <w:sz w:val="24"/>
                <w:szCs w:val="24"/>
                <w:lang w:val="en-US" w:eastAsia="zh-CN"/>
              </w:rPr>
              <w:t>提</w:t>
            </w:r>
            <w:r>
              <w:rPr>
                <w:rFonts w:hint="eastAsia" w:asciiTheme="minorEastAsia" w:hAnsiTheme="minorEastAsia" w:eastAsiaTheme="minorEastAsia" w:cstheme="minorEastAsia"/>
                <w:spacing w:val="-5"/>
                <w:sz w:val="24"/>
                <w:szCs w:val="24"/>
              </w:rPr>
              <w:t>供《中小企业声</w:t>
            </w:r>
            <w:r>
              <w:rPr>
                <w:rFonts w:hint="eastAsia" w:asciiTheme="minorEastAsia" w:hAnsiTheme="minorEastAsia" w:eastAsiaTheme="minorEastAsia" w:cstheme="minorEastAsia"/>
                <w:spacing w:val="1"/>
                <w:sz w:val="24"/>
                <w:szCs w:val="24"/>
              </w:rPr>
              <w:t>明函》或《残疾人福利性单位声明函》或由省级以上监狱管理局、戒毒管理局（含新疆生产建设兵团）出具的属于监狱企业的证明</w:t>
            </w:r>
            <w:r>
              <w:rPr>
                <w:rFonts w:hint="eastAsia" w:asciiTheme="minorEastAsia" w:hAnsiTheme="minorEastAsia" w:eastAsiaTheme="minorEastAsia" w:cstheme="minorEastAsia"/>
                <w:spacing w:val="-11"/>
                <w:sz w:val="24"/>
                <w:szCs w:val="24"/>
              </w:rPr>
              <w:t>文件。</w:t>
            </w:r>
          </w:p>
          <w:p w14:paraId="6B940BDE">
            <w:pPr>
              <w:pStyle w:val="25"/>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2、如招标文件要求以联合体形式参加</w:t>
            </w:r>
            <w:r>
              <w:rPr>
                <w:rFonts w:hint="eastAsia" w:asciiTheme="minorEastAsia" w:hAnsiTheme="minorEastAsia" w:eastAsiaTheme="minorEastAsia" w:cstheme="minorEastAsia"/>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w:t>
            </w:r>
            <w:r>
              <w:rPr>
                <w:rFonts w:hint="eastAsia" w:asciiTheme="minorEastAsia" w:hAnsiTheme="minorEastAsia" w:eastAsiaTheme="minorEastAsia" w:cstheme="minorEastAsia"/>
                <w:spacing w:val="-4"/>
                <w:sz w:val="24"/>
                <w:szCs w:val="24"/>
              </w:rPr>
              <w:t>关于预留份额的要求。</w:t>
            </w:r>
          </w:p>
        </w:tc>
        <w:tc>
          <w:tcPr>
            <w:tcW w:w="2967" w:type="dxa"/>
            <w:vAlign w:val="top"/>
          </w:tcPr>
          <w:p w14:paraId="27D4255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D664EF1">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B27F22C">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778105B">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3C513C2">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CD52EC5">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F830C76">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16A47DE">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08CE9EA">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AD2EF5A">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格式见《投标</w:t>
            </w:r>
            <w:r>
              <w:rPr>
                <w:rFonts w:hint="eastAsia" w:asciiTheme="minorEastAsia" w:hAnsiTheme="minorEastAsia" w:eastAsiaTheme="minorEastAsia" w:cstheme="minorEastAsia"/>
                <w:spacing w:val="-4"/>
                <w:sz w:val="24"/>
                <w:szCs w:val="24"/>
              </w:rPr>
              <w:t>文件格式》</w:t>
            </w:r>
          </w:p>
        </w:tc>
      </w:tr>
      <w:tr w14:paraId="1A18D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29" w:type="dxa"/>
            <w:vAlign w:val="top"/>
          </w:tcPr>
          <w:p w14:paraId="2B6177A8">
            <w:pPr>
              <w:pStyle w:val="25"/>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061" w:type="dxa"/>
            <w:vAlign w:val="top"/>
          </w:tcPr>
          <w:p w14:paraId="68ADF83F">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本项目的</w:t>
            </w:r>
            <w:r>
              <w:rPr>
                <w:rFonts w:hint="eastAsia" w:asciiTheme="minorEastAsia" w:hAnsiTheme="minorEastAsia" w:eastAsiaTheme="minorEastAsia" w:cstheme="minorEastAsia"/>
                <w:spacing w:val="10"/>
                <w:sz w:val="24"/>
                <w:szCs w:val="24"/>
                <w:lang w:val="en-US" w:eastAsia="zh-CN"/>
              </w:rPr>
              <w:t>其他</w:t>
            </w:r>
            <w:r>
              <w:rPr>
                <w:rFonts w:hint="eastAsia" w:asciiTheme="minorEastAsia" w:hAnsiTheme="minorEastAsia" w:eastAsiaTheme="minorEastAsia" w:cstheme="minorEastAsia"/>
                <w:spacing w:val="10"/>
                <w:sz w:val="24"/>
                <w:szCs w:val="24"/>
              </w:rPr>
              <w:t>资</w:t>
            </w:r>
            <w:r>
              <w:rPr>
                <w:rFonts w:hint="eastAsia" w:asciiTheme="minorEastAsia" w:hAnsiTheme="minorEastAsia" w:eastAsiaTheme="minorEastAsia" w:cstheme="minorEastAsia"/>
                <w:spacing w:val="-3"/>
                <w:sz w:val="24"/>
                <w:szCs w:val="24"/>
              </w:rPr>
              <w:t>格要</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求</w:t>
            </w:r>
          </w:p>
        </w:tc>
        <w:tc>
          <w:tcPr>
            <w:tcW w:w="3600" w:type="dxa"/>
            <w:vAlign w:val="top"/>
          </w:tcPr>
          <w:p w14:paraId="49226FD7">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如有，见第一章《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0295B985">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BC01EBF">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z w:val="24"/>
          <w:szCs w:val="24"/>
          <w:lang w:val="en-US" w:eastAsia="zh-CN"/>
        </w:rPr>
        <w:t>说明：按照南阳市财政局《关于在政府采购活动中施行供应商资格信用承诺制的通知》宛财购〔2023〕4号的要求，对于市本级政府采购项目，全部实施供应商资格信用承诺，投标人在投标时，按照规定提供“南阳市政府采购供应商信用承诺函”（详见附件）的，无需再提交序号1中1-5项证明材料”。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42FABAFA">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p>
    <w:p w14:paraId="013B96C2">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三、评标委员会</w:t>
      </w:r>
    </w:p>
    <w:p w14:paraId="484A768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采购代理机构将根据《中华人民共和国政府采购法》的规定和招标采购项目的特点组建评标委员会，评标委员会由采购人代表和评审专家组成，成员人数应当为5人以上单数，其中评审专家不得少于成员总数的三分之二。采购预算金额在1000万元以上的或者技术复杂或者社会影响较大的采购项目，评标委员会成员人数应当为7人以上单数。</w:t>
      </w:r>
    </w:p>
    <w:p w14:paraId="0DCB6E5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14:paraId="41F1E3D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3.评标委员会应当严格遵守评审纪律，现场签订评审委员会评审承诺书，并按照客观、公正、审慎的原则，根据采购文件规定的评审程序、评审方法和评审标准进行独立评审。</w:t>
      </w:r>
    </w:p>
    <w:p w14:paraId="657D7FBB">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4.评标委员会应当在评审报告上签字，对自己评审意见承担法律责任。</w:t>
      </w:r>
    </w:p>
    <w:p w14:paraId="18D508B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5.评审专家未完成评审工作擅自离开评审现场，或者在评审活动中有违法违规行为的，不得获取劳务报酬和报销异地评审差旅费。评审专家以外的其他人员不得获取评审劳务报酬。</w:t>
      </w:r>
    </w:p>
    <w:p w14:paraId="6372CE68">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83C266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7.评标委员会或者其成员存在下列情形导致评标结果无效的，采购人、采购代理机构可以重新组建评标委员会进行评标，并书面报告本级财政部门，但采购合同已经履行的除外：</w:t>
      </w:r>
    </w:p>
    <w:p w14:paraId="288390E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（1）评标委员会组成不符合本办法规定的;</w:t>
      </w:r>
    </w:p>
    <w:p w14:paraId="3D528ED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（2）政府采购货物和服务招标投标管理办法（87号令）第六十二条第一至五项情形的;</w:t>
      </w:r>
    </w:p>
    <w:p w14:paraId="712CB6B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（3）评标委员会及其成员独立评标受到非法干预的;</w:t>
      </w:r>
    </w:p>
    <w:p w14:paraId="12A108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（4）有政府采购法实施条例第七十五条规定的违法行为的。</w:t>
      </w:r>
    </w:p>
    <w:p w14:paraId="308B0F6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有违法违规行为的原评标委员会成员不得参加重新组建的评标委员会。</w:t>
      </w:r>
    </w:p>
    <w:p w14:paraId="46C1708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8.评审活动结束，按照《河南省政府采购评审专家劳务报酬支付标准》的通知(豫财购〔2017〕9号)的规定，发放劳务报酬。</w:t>
      </w:r>
    </w:p>
    <w:p w14:paraId="5055EB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4" w:firstLineChars="200"/>
        <w:jc w:val="both"/>
        <w:textAlignment w:val="baseline"/>
        <w:rPr>
          <w:rFonts w:hint="eastAsia" w:asciiTheme="minorEastAsia" w:hAnsiTheme="minorEastAsia" w:eastAsiaTheme="minorEastAsia" w:cstheme="minorEastAsia"/>
          <w:b/>
          <w:bCs/>
          <w:spacing w:val="3"/>
          <w:sz w:val="24"/>
          <w:szCs w:val="24"/>
          <w:lang w:val="en-US" w:eastAsia="zh-CN"/>
        </w:rPr>
      </w:pPr>
    </w:p>
    <w:p w14:paraId="17059730">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四、投标文件的审查</w:t>
      </w:r>
    </w:p>
    <w:p w14:paraId="3CDB69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投标文件的符合性审查</w:t>
      </w:r>
    </w:p>
    <w:p w14:paraId="377E26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1.1</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评标委员会对资格审查合格的投标人的投标文件进行符合性审查，以</w:t>
      </w:r>
    </w:p>
    <w:p w14:paraId="048F0325">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确定其</w:t>
      </w:r>
      <w:r>
        <w:rPr>
          <w:rFonts w:hint="eastAsia" w:asciiTheme="minorEastAsia" w:hAnsiTheme="minorEastAsia" w:eastAsiaTheme="minorEastAsia" w:cstheme="minorEastAsia"/>
          <w:spacing w:val="-3"/>
          <w:sz w:val="24"/>
          <w:szCs w:val="24"/>
        </w:rPr>
        <w:t>是否满足招标文件的实质性要求。</w:t>
      </w:r>
    </w:p>
    <w:p w14:paraId="227FC2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1.2</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395EE62E">
      <w:pPr>
        <w:pStyle w:val="6"/>
        <w:keepNext w:val="0"/>
        <w:keepLines w:val="0"/>
        <w:pageBreakBefore w:val="0"/>
        <w:kinsoku/>
        <w:wordWrap w:val="0"/>
        <w:overflowPunct/>
        <w:topLinePunct w:val="0"/>
        <w:bidi w:val="0"/>
        <w:spacing w:before="178" w:line="220" w:lineRule="auto"/>
        <w:ind w:left="36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符合性审查要求</w:t>
      </w:r>
    </w:p>
    <w:p w14:paraId="2E1B8CE8">
      <w:pPr>
        <w:keepNext w:val="0"/>
        <w:keepLines w:val="0"/>
        <w:pageBreakBefore w:val="0"/>
        <w:kinsoku/>
        <w:wordWrap w:val="0"/>
        <w:overflowPunct/>
        <w:topLinePunct w:val="0"/>
        <w:bidi w:val="0"/>
        <w:spacing w:line="145" w:lineRule="exact"/>
        <w:jc w:val="both"/>
        <w:rPr>
          <w:rFonts w:hint="eastAsia" w:asciiTheme="minorEastAsia" w:hAnsiTheme="minorEastAsia" w:eastAsiaTheme="minorEastAsia" w:cstheme="minorEastAsia"/>
        </w:rPr>
      </w:pPr>
    </w:p>
    <w:tbl>
      <w:tblPr>
        <w:tblStyle w:val="24"/>
        <w:tblW w:w="8288"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1812"/>
        <w:gridCol w:w="5791"/>
      </w:tblGrid>
      <w:tr w14:paraId="6189F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85" w:type="dxa"/>
            <w:vAlign w:val="top"/>
          </w:tcPr>
          <w:p w14:paraId="168D0C8D">
            <w:pPr>
              <w:keepNext w:val="0"/>
              <w:keepLines w:val="0"/>
              <w:pageBreakBefore w:val="0"/>
              <w:kinsoku/>
              <w:wordWrap w:val="0"/>
              <w:overflowPunct/>
              <w:topLinePunct w:val="0"/>
              <w:bidi w:val="0"/>
              <w:spacing w:before="41" w:line="207" w:lineRule="auto"/>
              <w:ind w:left="1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812" w:type="dxa"/>
            <w:vAlign w:val="top"/>
          </w:tcPr>
          <w:p w14:paraId="0AD959C3">
            <w:pPr>
              <w:keepNext w:val="0"/>
              <w:keepLines w:val="0"/>
              <w:pageBreakBefore w:val="0"/>
              <w:kinsoku/>
              <w:wordWrap w:val="0"/>
              <w:overflowPunct/>
              <w:topLinePunct w:val="0"/>
              <w:bidi w:val="0"/>
              <w:spacing w:before="41" w:line="207" w:lineRule="auto"/>
              <w:ind w:left="43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5791" w:type="dxa"/>
            <w:vAlign w:val="top"/>
          </w:tcPr>
          <w:p w14:paraId="2CE69F19">
            <w:pPr>
              <w:keepNext w:val="0"/>
              <w:keepLines w:val="0"/>
              <w:pageBreakBefore w:val="0"/>
              <w:kinsoku/>
              <w:wordWrap w:val="0"/>
              <w:overflowPunct/>
              <w:topLinePunct w:val="0"/>
              <w:bidi w:val="0"/>
              <w:spacing w:before="41" w:line="207" w:lineRule="auto"/>
              <w:ind w:left="289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r>
      <w:tr w14:paraId="24C3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13B8B765">
            <w:pPr>
              <w:pStyle w:val="25"/>
              <w:keepNext w:val="0"/>
              <w:keepLines w:val="0"/>
              <w:pageBreakBefore w:val="0"/>
              <w:kinsoku/>
              <w:wordWrap w:val="0"/>
              <w:overflowPunct/>
              <w:topLinePunct w:val="0"/>
              <w:bidi w:val="0"/>
              <w:spacing w:before="245" w:line="199" w:lineRule="auto"/>
              <w:ind w:left="32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12" w:type="dxa"/>
            <w:vAlign w:val="top"/>
          </w:tcPr>
          <w:p w14:paraId="4B6DFF64">
            <w:pPr>
              <w:keepNext w:val="0"/>
              <w:keepLines w:val="0"/>
              <w:pageBreakBefore w:val="0"/>
              <w:kinsoku/>
              <w:wordWrap w:val="0"/>
              <w:overflowPunct/>
              <w:topLinePunct w:val="0"/>
              <w:bidi w:val="0"/>
              <w:spacing w:before="222" w:line="219" w:lineRule="auto"/>
              <w:ind w:left="11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授权委托书</w:t>
            </w:r>
          </w:p>
        </w:tc>
        <w:tc>
          <w:tcPr>
            <w:tcW w:w="5791" w:type="dxa"/>
            <w:vAlign w:val="top"/>
          </w:tcPr>
          <w:p w14:paraId="1F82B5C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按招标文件要求</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供授权委托书</w:t>
            </w:r>
            <w:r>
              <w:rPr>
                <w:rFonts w:hint="eastAsia" w:asciiTheme="minorEastAsia" w:hAnsiTheme="minorEastAsia" w:eastAsiaTheme="minorEastAsia" w:cstheme="minorEastAsia"/>
                <w:spacing w:val="-3"/>
                <w:sz w:val="24"/>
                <w:szCs w:val="24"/>
                <w:lang w:eastAsia="zh-CN"/>
              </w:rPr>
              <w:t>。</w:t>
            </w:r>
          </w:p>
        </w:tc>
      </w:tr>
      <w:tr w14:paraId="687E5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5" w:type="dxa"/>
            <w:vAlign w:val="center"/>
          </w:tcPr>
          <w:p w14:paraId="4ABBBF8A">
            <w:pPr>
              <w:pStyle w:val="25"/>
              <w:keepNext w:val="0"/>
              <w:keepLines w:val="0"/>
              <w:pageBreakBefore w:val="0"/>
              <w:kinsoku/>
              <w:wordWrap w:val="0"/>
              <w:overflowPunct/>
              <w:topLinePunct w:val="0"/>
              <w:bidi w:val="0"/>
              <w:spacing w:before="244" w:line="201" w:lineRule="auto"/>
              <w:ind w:left="3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w:t>
            </w:r>
          </w:p>
        </w:tc>
        <w:tc>
          <w:tcPr>
            <w:tcW w:w="1812" w:type="dxa"/>
            <w:vAlign w:val="center"/>
          </w:tcPr>
          <w:p w14:paraId="48069772">
            <w:pPr>
              <w:keepNext w:val="0"/>
              <w:keepLines w:val="0"/>
              <w:pageBreakBefore w:val="0"/>
              <w:kinsoku/>
              <w:wordWrap w:val="0"/>
              <w:overflowPunct/>
              <w:topLinePunct w:val="0"/>
              <w:bidi w:val="0"/>
              <w:spacing w:before="223" w:line="220"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投标完整性</w:t>
            </w:r>
          </w:p>
        </w:tc>
        <w:tc>
          <w:tcPr>
            <w:tcW w:w="5791" w:type="dxa"/>
            <w:vAlign w:val="center"/>
          </w:tcPr>
          <w:p w14:paraId="7874CFB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未将一个采购包中的内容拆分投标；</w:t>
            </w:r>
          </w:p>
          <w:p w14:paraId="647B1C38">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eastAsia="zh-CN"/>
              </w:rPr>
              <w:t>投标人对所投招标文件中所列的所有内容进行投标。</w:t>
            </w:r>
          </w:p>
        </w:tc>
      </w:tr>
      <w:tr w14:paraId="1F27D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6C80B003">
            <w:pPr>
              <w:pStyle w:val="25"/>
              <w:keepNext w:val="0"/>
              <w:keepLines w:val="0"/>
              <w:pageBreakBefore w:val="0"/>
              <w:kinsoku/>
              <w:wordWrap w:val="0"/>
              <w:overflowPunct/>
              <w:topLinePunct w:val="0"/>
              <w:bidi w:val="0"/>
              <w:spacing w:before="245" w:line="201"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812" w:type="dxa"/>
            <w:vAlign w:val="top"/>
          </w:tcPr>
          <w:p w14:paraId="162DFF7B">
            <w:pPr>
              <w:keepNext w:val="0"/>
              <w:keepLines w:val="0"/>
              <w:pageBreakBefore w:val="0"/>
              <w:kinsoku/>
              <w:wordWrap w:val="0"/>
              <w:overflowPunct/>
              <w:topLinePunct w:val="0"/>
              <w:bidi w:val="0"/>
              <w:spacing w:before="221" w:line="219"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5791" w:type="dxa"/>
            <w:vAlign w:val="top"/>
          </w:tcPr>
          <w:p w14:paraId="2B723B37">
            <w:pPr>
              <w:pStyle w:val="25"/>
              <w:keepNext w:val="0"/>
              <w:keepLines w:val="0"/>
              <w:pageBreakBefore w:val="0"/>
              <w:kinsoku/>
              <w:wordWrap w:val="0"/>
              <w:overflowPunct/>
              <w:topLinePunct w:val="0"/>
              <w:bidi w:val="0"/>
              <w:spacing w:before="69" w:line="228" w:lineRule="auto"/>
              <w:ind w:left="117" w:right="29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投标报价未超过招标文件中规定的项目/采购包预算金额或者</w:t>
            </w:r>
            <w:r>
              <w:rPr>
                <w:rFonts w:hint="eastAsia" w:asciiTheme="minorEastAsia" w:hAnsiTheme="minorEastAsia" w:eastAsiaTheme="minorEastAsia" w:cstheme="minorEastAsia"/>
                <w:spacing w:val="-5"/>
                <w:sz w:val="24"/>
                <w:szCs w:val="24"/>
              </w:rPr>
              <w:t>项目/采购包最高限价</w:t>
            </w:r>
            <w:r>
              <w:rPr>
                <w:rFonts w:hint="eastAsia" w:asciiTheme="minorEastAsia" w:hAnsiTheme="minorEastAsia" w:eastAsiaTheme="minorEastAsia" w:cstheme="minorEastAsia"/>
                <w:spacing w:val="-5"/>
                <w:sz w:val="24"/>
                <w:szCs w:val="24"/>
                <w:lang w:eastAsia="zh-CN"/>
              </w:rPr>
              <w:t>。</w:t>
            </w:r>
          </w:p>
        </w:tc>
      </w:tr>
      <w:tr w14:paraId="21C00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02BC5691">
            <w:pPr>
              <w:pStyle w:val="25"/>
              <w:keepNext w:val="0"/>
              <w:keepLines w:val="0"/>
              <w:pageBreakBefore w:val="0"/>
              <w:kinsoku/>
              <w:wordWrap w:val="0"/>
              <w:overflowPunct/>
              <w:topLinePunct w:val="0"/>
              <w:bidi w:val="0"/>
              <w:spacing w:before="247" w:line="199" w:lineRule="auto"/>
              <w:ind w:left="30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4</w:t>
            </w:r>
          </w:p>
        </w:tc>
        <w:tc>
          <w:tcPr>
            <w:tcW w:w="1812" w:type="dxa"/>
            <w:vAlign w:val="top"/>
          </w:tcPr>
          <w:p w14:paraId="5C67DC66">
            <w:pPr>
              <w:keepNext w:val="0"/>
              <w:keepLines w:val="0"/>
              <w:pageBreakBefore w:val="0"/>
              <w:kinsoku/>
              <w:wordWrap w:val="0"/>
              <w:overflowPunct/>
              <w:topLinePunct w:val="0"/>
              <w:bidi w:val="0"/>
              <w:spacing w:before="223"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报价唯一性</w:t>
            </w:r>
          </w:p>
        </w:tc>
        <w:tc>
          <w:tcPr>
            <w:tcW w:w="5791" w:type="dxa"/>
            <w:vAlign w:val="top"/>
          </w:tcPr>
          <w:p w14:paraId="320F8272">
            <w:pPr>
              <w:keepNext w:val="0"/>
              <w:keepLines w:val="0"/>
              <w:pageBreakBefore w:val="0"/>
              <w:kinsoku/>
              <w:wordWrap w:val="0"/>
              <w:overflowPunct/>
              <w:topLinePunct w:val="0"/>
              <w:bidi w:val="0"/>
              <w:spacing w:before="68" w:line="230" w:lineRule="auto"/>
              <w:ind w:left="133" w:right="136" w:hanging="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投标文件未出现可选择性或可调整的报价（招标文件另有规定</w:t>
            </w:r>
            <w:r>
              <w:rPr>
                <w:rFonts w:hint="eastAsia" w:asciiTheme="minorEastAsia" w:hAnsiTheme="minorEastAsia" w:eastAsiaTheme="minorEastAsia" w:cstheme="minorEastAsia"/>
                <w:spacing w:val="-17"/>
                <w:sz w:val="24"/>
                <w:szCs w:val="24"/>
              </w:rPr>
              <w:t>的除外</w:t>
            </w:r>
            <w:r>
              <w:rPr>
                <w:rFonts w:hint="eastAsia" w:asciiTheme="minorEastAsia" w:hAnsiTheme="minorEastAsia" w:eastAsiaTheme="minorEastAsia" w:cstheme="minorEastAsia"/>
                <w:spacing w:val="-9"/>
                <w:sz w:val="24"/>
                <w:szCs w:val="24"/>
              </w:rPr>
              <w:t>）</w:t>
            </w:r>
            <w:r>
              <w:rPr>
                <w:rFonts w:hint="eastAsia" w:asciiTheme="minorEastAsia" w:hAnsiTheme="minorEastAsia" w:eastAsiaTheme="minorEastAsia" w:cstheme="minorEastAsia"/>
                <w:spacing w:val="-9"/>
                <w:sz w:val="24"/>
                <w:szCs w:val="24"/>
                <w:lang w:eastAsia="zh-CN"/>
              </w:rPr>
              <w:t>。</w:t>
            </w:r>
          </w:p>
        </w:tc>
      </w:tr>
      <w:tr w14:paraId="4EDCF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3FE03373">
            <w:pPr>
              <w:pStyle w:val="25"/>
              <w:keepNext w:val="0"/>
              <w:keepLines w:val="0"/>
              <w:pageBreakBefore w:val="0"/>
              <w:kinsoku/>
              <w:wordWrap w:val="0"/>
              <w:overflowPunct/>
              <w:topLinePunct w:val="0"/>
              <w:bidi w:val="0"/>
              <w:spacing w:before="248" w:line="199"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812" w:type="dxa"/>
            <w:vAlign w:val="top"/>
          </w:tcPr>
          <w:p w14:paraId="15DE9A7C">
            <w:pPr>
              <w:keepNext w:val="0"/>
              <w:keepLines w:val="0"/>
              <w:pageBreakBefore w:val="0"/>
              <w:kinsoku/>
              <w:wordWrap w:val="0"/>
              <w:overflowPunct/>
              <w:topLinePunct w:val="0"/>
              <w:bidi w:val="0"/>
              <w:spacing w:before="222" w:line="221"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投标有效期</w:t>
            </w:r>
          </w:p>
        </w:tc>
        <w:tc>
          <w:tcPr>
            <w:tcW w:w="5791" w:type="dxa"/>
            <w:vAlign w:val="top"/>
          </w:tcPr>
          <w:p w14:paraId="7428D941">
            <w:pPr>
              <w:keepNext w:val="0"/>
              <w:keepLines w:val="0"/>
              <w:pageBreakBefore w:val="0"/>
              <w:kinsoku/>
              <w:wordWrap w:val="0"/>
              <w:overflowPunct/>
              <w:topLinePunct w:val="0"/>
              <w:bidi w:val="0"/>
              <w:spacing w:before="70" w:line="229" w:lineRule="auto"/>
              <w:ind w:left="117"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投标文件中承诺的投标有效期满足招标文件中载明的投标有效</w:t>
            </w:r>
            <w:r>
              <w:rPr>
                <w:rFonts w:hint="eastAsia" w:asciiTheme="minorEastAsia" w:hAnsiTheme="minorEastAsia" w:eastAsiaTheme="minorEastAsia" w:cstheme="minorEastAsia"/>
                <w:spacing w:val="-15"/>
                <w:sz w:val="24"/>
                <w:szCs w:val="24"/>
              </w:rPr>
              <w:t>期的</w:t>
            </w:r>
            <w:r>
              <w:rPr>
                <w:rFonts w:hint="eastAsia" w:asciiTheme="minorEastAsia" w:hAnsiTheme="minorEastAsia" w:eastAsiaTheme="minorEastAsia" w:cstheme="minorEastAsia"/>
                <w:spacing w:val="-15"/>
                <w:sz w:val="24"/>
                <w:szCs w:val="24"/>
                <w:lang w:eastAsia="zh-CN"/>
              </w:rPr>
              <w:t>。</w:t>
            </w:r>
          </w:p>
        </w:tc>
      </w:tr>
      <w:tr w14:paraId="54E17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4C8A29C0">
            <w:pPr>
              <w:pStyle w:val="25"/>
              <w:keepNext w:val="0"/>
              <w:keepLines w:val="0"/>
              <w:pageBreakBefore w:val="0"/>
              <w:kinsoku/>
              <w:wordWrap w:val="0"/>
              <w:overflowPunct/>
              <w:topLinePunct w:val="0"/>
              <w:bidi w:val="0"/>
              <w:spacing w:before="244" w:line="202" w:lineRule="auto"/>
              <w:ind w:left="3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6</w:t>
            </w:r>
          </w:p>
        </w:tc>
        <w:tc>
          <w:tcPr>
            <w:tcW w:w="1812" w:type="dxa"/>
            <w:vAlign w:val="top"/>
          </w:tcPr>
          <w:p w14:paraId="3A670216">
            <w:pPr>
              <w:keepNext w:val="0"/>
              <w:keepLines w:val="0"/>
              <w:pageBreakBefore w:val="0"/>
              <w:kinsoku/>
              <w:wordWrap w:val="0"/>
              <w:overflowPunct/>
              <w:topLinePunct w:val="0"/>
              <w:bidi w:val="0"/>
              <w:spacing w:before="224" w:line="220"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实质性格式</w:t>
            </w:r>
          </w:p>
        </w:tc>
        <w:tc>
          <w:tcPr>
            <w:tcW w:w="5791" w:type="dxa"/>
            <w:vAlign w:val="top"/>
          </w:tcPr>
          <w:p w14:paraId="46C709B9">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标记为</w:t>
            </w:r>
            <w:r>
              <w:rPr>
                <w:rFonts w:hint="eastAsia" w:asciiTheme="minorEastAsia" w:hAnsiTheme="minorEastAsia" w:eastAsiaTheme="minorEastAsia" w:cstheme="minorEastAsia"/>
                <w:spacing w:val="-1"/>
                <w:sz w:val="24"/>
                <w:szCs w:val="24"/>
              </w:rPr>
              <w:t>实质性格式的文件均按招标文件要求</w:t>
            </w:r>
            <w:r>
              <w:rPr>
                <w:rFonts w:hint="eastAsia" w:asciiTheme="minorEastAsia" w:hAnsiTheme="minorEastAsia" w:eastAsiaTheme="minorEastAsia" w:cstheme="minorEastAsia"/>
                <w:spacing w:val="-1"/>
                <w:sz w:val="24"/>
                <w:szCs w:val="24"/>
                <w:lang w:val="en-US" w:eastAsia="zh-CN"/>
              </w:rPr>
              <w:t>提</w:t>
            </w:r>
            <w:r>
              <w:rPr>
                <w:rFonts w:hint="eastAsia" w:asciiTheme="minorEastAsia" w:hAnsiTheme="minorEastAsia" w:eastAsiaTheme="minorEastAsia" w:cstheme="minorEastAsia"/>
                <w:spacing w:val="-1"/>
                <w:sz w:val="24"/>
                <w:szCs w:val="24"/>
              </w:rPr>
              <w:t>供且签署、盖</w:t>
            </w:r>
            <w:r>
              <w:rPr>
                <w:rFonts w:hint="eastAsia" w:asciiTheme="minorEastAsia" w:hAnsiTheme="minorEastAsia" w:eastAsiaTheme="minorEastAsia" w:cstheme="minorEastAsia"/>
                <w:spacing w:val="-17"/>
                <w:sz w:val="24"/>
                <w:szCs w:val="24"/>
              </w:rPr>
              <w:t>章的</w:t>
            </w:r>
            <w:r>
              <w:rPr>
                <w:rFonts w:hint="eastAsia" w:asciiTheme="minorEastAsia" w:hAnsiTheme="minorEastAsia" w:eastAsiaTheme="minorEastAsia" w:cstheme="minorEastAsia"/>
                <w:spacing w:val="-17"/>
                <w:sz w:val="24"/>
                <w:szCs w:val="24"/>
                <w:lang w:eastAsia="zh-CN"/>
              </w:rPr>
              <w:t>。</w:t>
            </w:r>
          </w:p>
        </w:tc>
      </w:tr>
      <w:tr w14:paraId="031AA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53F8F989">
            <w:pPr>
              <w:pStyle w:val="25"/>
              <w:keepNext w:val="0"/>
              <w:keepLines w:val="0"/>
              <w:pageBreakBefore w:val="0"/>
              <w:kinsoku/>
              <w:wordWrap w:val="0"/>
              <w:overflowPunct/>
              <w:topLinePunct w:val="0"/>
              <w:bidi w:val="0"/>
              <w:spacing w:before="247"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7</w:t>
            </w:r>
          </w:p>
        </w:tc>
        <w:tc>
          <w:tcPr>
            <w:tcW w:w="1812" w:type="dxa"/>
            <w:vAlign w:val="top"/>
          </w:tcPr>
          <w:p w14:paraId="766CCC69">
            <w:pPr>
              <w:keepNext w:val="0"/>
              <w:keepLines w:val="0"/>
              <w:pageBreakBefore w:val="0"/>
              <w:kinsoku/>
              <w:wordWrap w:val="0"/>
              <w:overflowPunct/>
              <w:topLinePunct w:val="0"/>
              <w:bidi w:val="0"/>
              <w:spacing w:before="72" w:line="230" w:lineRule="auto"/>
              <w:ind w:left="112" w:right="123" w:hanging="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sz w:val="24"/>
                <w:szCs w:val="24"/>
              </w:rPr>
              <w:t>报价的修正（如</w:t>
            </w:r>
            <w:r>
              <w:rPr>
                <w:rFonts w:hint="eastAsia" w:asciiTheme="minorEastAsia" w:hAnsiTheme="minorEastAsia" w:eastAsiaTheme="minorEastAsia" w:cstheme="minorEastAsia"/>
                <w:spacing w:val="-7"/>
                <w:sz w:val="24"/>
                <w:szCs w:val="24"/>
              </w:rPr>
              <w:t>有）</w:t>
            </w:r>
          </w:p>
        </w:tc>
        <w:tc>
          <w:tcPr>
            <w:tcW w:w="5791" w:type="dxa"/>
            <w:vAlign w:val="top"/>
          </w:tcPr>
          <w:p w14:paraId="0A6D0427">
            <w:pPr>
              <w:keepNext w:val="0"/>
              <w:keepLines w:val="0"/>
              <w:pageBreakBefore w:val="0"/>
              <w:kinsoku/>
              <w:wordWrap w:val="0"/>
              <w:overflowPunct/>
              <w:topLinePunct w:val="0"/>
              <w:bidi w:val="0"/>
              <w:spacing w:before="72" w:line="229" w:lineRule="auto"/>
              <w:ind w:left="114" w:right="136" w:firstLine="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不涉及报价修正，或投标文件报价出现前后不一致时，投标人</w:t>
            </w:r>
            <w:r>
              <w:rPr>
                <w:rFonts w:hint="eastAsia" w:asciiTheme="minorEastAsia" w:hAnsiTheme="minorEastAsia" w:eastAsiaTheme="minorEastAsia" w:cstheme="minorEastAsia"/>
                <w:spacing w:val="-2"/>
                <w:sz w:val="24"/>
                <w:szCs w:val="24"/>
              </w:rPr>
              <w:t>对修正后的报价予以确认</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如有）</w:t>
            </w:r>
          </w:p>
        </w:tc>
      </w:tr>
      <w:tr w14:paraId="5232B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top"/>
          </w:tcPr>
          <w:p w14:paraId="1AEC28BD">
            <w:pPr>
              <w:pStyle w:val="25"/>
              <w:keepNext w:val="0"/>
              <w:keepLines w:val="0"/>
              <w:pageBreakBefore w:val="0"/>
              <w:kinsoku/>
              <w:wordWrap w:val="0"/>
              <w:overflowPunct/>
              <w:topLinePunct w:val="0"/>
              <w:bidi w:val="0"/>
              <w:spacing w:line="304" w:lineRule="auto"/>
              <w:jc w:val="center"/>
              <w:rPr>
                <w:rFonts w:hint="eastAsia" w:asciiTheme="minorEastAsia" w:hAnsiTheme="minorEastAsia" w:eastAsiaTheme="minorEastAsia" w:cstheme="minorEastAsia"/>
              </w:rPr>
            </w:pPr>
          </w:p>
          <w:p w14:paraId="1F119847">
            <w:pPr>
              <w:pStyle w:val="25"/>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8</w:t>
            </w:r>
          </w:p>
        </w:tc>
        <w:tc>
          <w:tcPr>
            <w:tcW w:w="1812" w:type="dxa"/>
            <w:vAlign w:val="top"/>
          </w:tcPr>
          <w:p w14:paraId="632FF2DD">
            <w:pPr>
              <w:pStyle w:val="25"/>
              <w:keepNext w:val="0"/>
              <w:keepLines w:val="0"/>
              <w:pageBreakBefore w:val="0"/>
              <w:kinsoku/>
              <w:wordWrap w:val="0"/>
              <w:overflowPunct/>
              <w:topLinePunct w:val="0"/>
              <w:bidi w:val="0"/>
              <w:spacing w:line="271" w:lineRule="auto"/>
              <w:jc w:val="both"/>
              <w:rPr>
                <w:rFonts w:hint="eastAsia" w:asciiTheme="minorEastAsia" w:hAnsiTheme="minorEastAsia" w:eastAsiaTheme="minorEastAsia" w:cstheme="minorEastAsia"/>
              </w:rPr>
            </w:pPr>
          </w:p>
          <w:p w14:paraId="25C14A21">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报价合理性</w:t>
            </w:r>
          </w:p>
        </w:tc>
        <w:tc>
          <w:tcPr>
            <w:tcW w:w="5791" w:type="dxa"/>
            <w:vAlign w:val="top"/>
          </w:tcPr>
          <w:p w14:paraId="59D75389">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报价合理，或投标人的报价明显低于其他通过符合性审查投标人的报价，有可能影响产品质量或者不能诚信履约的，能够应</w:t>
            </w:r>
            <w:r>
              <w:rPr>
                <w:rFonts w:hint="eastAsia" w:asciiTheme="minorEastAsia" w:hAnsiTheme="minorEastAsia" w:eastAsiaTheme="minorEastAsia" w:cstheme="minorEastAsia"/>
                <w:spacing w:val="-3"/>
                <w:sz w:val="24"/>
                <w:szCs w:val="24"/>
              </w:rPr>
              <w:t>评标委员会要求在规定时间内证明其报价合理性的</w:t>
            </w:r>
            <w:r>
              <w:rPr>
                <w:rFonts w:hint="eastAsia" w:asciiTheme="minorEastAsia" w:hAnsiTheme="minorEastAsia" w:eastAsiaTheme="minorEastAsia" w:cstheme="minorEastAsia"/>
                <w:spacing w:val="-3"/>
                <w:sz w:val="24"/>
                <w:szCs w:val="24"/>
                <w:lang w:eastAsia="zh-CN"/>
              </w:rPr>
              <w:t>。</w:t>
            </w:r>
          </w:p>
        </w:tc>
      </w:tr>
      <w:tr w14:paraId="4EC79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685" w:type="dxa"/>
            <w:vAlign w:val="center"/>
          </w:tcPr>
          <w:p w14:paraId="1C321564">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9</w:t>
            </w:r>
          </w:p>
        </w:tc>
        <w:tc>
          <w:tcPr>
            <w:tcW w:w="1812" w:type="dxa"/>
            <w:vAlign w:val="center"/>
          </w:tcPr>
          <w:p w14:paraId="20BDE7E7">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交货时间</w:t>
            </w:r>
          </w:p>
        </w:tc>
        <w:tc>
          <w:tcPr>
            <w:tcW w:w="5791" w:type="dxa"/>
            <w:vAlign w:val="center"/>
          </w:tcPr>
          <w:p w14:paraId="2512D1CF">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504BB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14:paraId="6DED775D">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10</w:t>
            </w:r>
          </w:p>
        </w:tc>
        <w:tc>
          <w:tcPr>
            <w:tcW w:w="1812" w:type="dxa"/>
            <w:vAlign w:val="center"/>
          </w:tcPr>
          <w:p w14:paraId="6D621457">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2"/>
                <w:sz w:val="24"/>
                <w:szCs w:val="24"/>
                <w:lang w:val="en-US" w:eastAsia="zh-CN"/>
              </w:rPr>
              <w:t>质保期</w:t>
            </w:r>
          </w:p>
        </w:tc>
        <w:tc>
          <w:tcPr>
            <w:tcW w:w="5791" w:type="dxa"/>
            <w:vAlign w:val="center"/>
          </w:tcPr>
          <w:p w14:paraId="62C9F2E7">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2F255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85" w:type="dxa"/>
            <w:vAlign w:val="top"/>
          </w:tcPr>
          <w:p w14:paraId="6F1B215B">
            <w:pPr>
              <w:pStyle w:val="25"/>
              <w:keepNext w:val="0"/>
              <w:keepLines w:val="0"/>
              <w:pageBreakBefore w:val="0"/>
              <w:kinsoku/>
              <w:wordWrap w:val="0"/>
              <w:overflowPunct/>
              <w:topLinePunct w:val="0"/>
              <w:bidi w:val="0"/>
              <w:spacing w:line="301" w:lineRule="auto"/>
              <w:jc w:val="center"/>
              <w:rPr>
                <w:rFonts w:hint="eastAsia" w:asciiTheme="minorEastAsia" w:hAnsiTheme="minorEastAsia" w:eastAsiaTheme="minorEastAsia" w:cstheme="minorEastAsia"/>
              </w:rPr>
            </w:pPr>
          </w:p>
          <w:p w14:paraId="4F1E8B33">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11</w:t>
            </w:r>
          </w:p>
        </w:tc>
        <w:tc>
          <w:tcPr>
            <w:tcW w:w="1812" w:type="dxa"/>
            <w:vAlign w:val="top"/>
          </w:tcPr>
          <w:p w14:paraId="0C75D6D8">
            <w:pPr>
              <w:pStyle w:val="25"/>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51BDD5F0">
            <w:pPr>
              <w:keepNext w:val="0"/>
              <w:keepLines w:val="0"/>
              <w:pageBreakBefore w:val="0"/>
              <w:kinsoku/>
              <w:wordWrap w:val="0"/>
              <w:overflowPunct/>
              <w:topLinePunct w:val="0"/>
              <w:bidi w:val="0"/>
              <w:spacing w:before="78" w:line="220" w:lineRule="auto"/>
              <w:ind w:left="1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公平竞争</w:t>
            </w:r>
          </w:p>
        </w:tc>
        <w:tc>
          <w:tcPr>
            <w:tcW w:w="5791" w:type="dxa"/>
            <w:vAlign w:val="top"/>
          </w:tcPr>
          <w:p w14:paraId="1522C2A1">
            <w:pPr>
              <w:keepNext w:val="0"/>
              <w:keepLines w:val="0"/>
              <w:pageBreakBefore w:val="0"/>
              <w:kinsoku/>
              <w:wordWrap w:val="0"/>
              <w:overflowPunct/>
              <w:topLinePunct w:val="0"/>
              <w:bidi w:val="0"/>
              <w:spacing w:before="38" w:line="228" w:lineRule="auto"/>
              <w:ind w:left="113" w:right="136" w:firstLine="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投标人遵循公平竞争的原则，不存在恶意串通，妨碍其他投标人的竞争行为，不存在损害采购人或者其他投标人的合法权益</w:t>
            </w:r>
            <w:r>
              <w:rPr>
                <w:rFonts w:hint="eastAsia" w:asciiTheme="minorEastAsia" w:hAnsiTheme="minorEastAsia" w:eastAsiaTheme="minorEastAsia" w:cstheme="minorEastAsia"/>
                <w:spacing w:val="-12"/>
                <w:sz w:val="24"/>
                <w:szCs w:val="24"/>
              </w:rPr>
              <w:t>情形的</w:t>
            </w:r>
            <w:r>
              <w:rPr>
                <w:rFonts w:hint="eastAsia" w:asciiTheme="minorEastAsia" w:hAnsiTheme="minorEastAsia" w:eastAsiaTheme="minorEastAsia" w:cstheme="minorEastAsia"/>
                <w:spacing w:val="-12"/>
                <w:sz w:val="24"/>
                <w:szCs w:val="24"/>
                <w:lang w:eastAsia="zh-CN"/>
              </w:rPr>
              <w:t>。</w:t>
            </w:r>
          </w:p>
        </w:tc>
      </w:tr>
      <w:tr w14:paraId="6DFFB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229F6A6D">
            <w:pPr>
              <w:pStyle w:val="25"/>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3D0892ED">
            <w:pPr>
              <w:pStyle w:val="25"/>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03C195C0">
            <w:pPr>
              <w:pStyle w:val="25"/>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71DEE443">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12</w:t>
            </w:r>
          </w:p>
        </w:tc>
        <w:tc>
          <w:tcPr>
            <w:tcW w:w="1812" w:type="dxa"/>
            <w:vAlign w:val="top"/>
          </w:tcPr>
          <w:p w14:paraId="4D8C2CDF">
            <w:pPr>
              <w:pStyle w:val="25"/>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17A63A4C">
            <w:pPr>
              <w:pStyle w:val="25"/>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5F75363B">
            <w:pPr>
              <w:pStyle w:val="25"/>
              <w:keepNext w:val="0"/>
              <w:keepLines w:val="0"/>
              <w:pageBreakBefore w:val="0"/>
              <w:kinsoku/>
              <w:wordWrap w:val="0"/>
              <w:overflowPunct/>
              <w:topLinePunct w:val="0"/>
              <w:bidi w:val="0"/>
              <w:spacing w:line="297" w:lineRule="auto"/>
              <w:jc w:val="both"/>
              <w:rPr>
                <w:rFonts w:hint="eastAsia" w:asciiTheme="minorEastAsia" w:hAnsiTheme="minorEastAsia" w:eastAsiaTheme="minorEastAsia" w:cstheme="minorEastAsia"/>
              </w:rPr>
            </w:pPr>
          </w:p>
          <w:p w14:paraId="2AF5C095">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串通投标</w:t>
            </w:r>
          </w:p>
        </w:tc>
        <w:tc>
          <w:tcPr>
            <w:tcW w:w="5791" w:type="dxa"/>
            <w:vMerge w:val="restart"/>
            <w:vAlign w:val="top"/>
          </w:tcPr>
          <w:p w14:paraId="34E06A5E">
            <w:pPr>
              <w:keepNext w:val="0"/>
              <w:keepLines w:val="0"/>
              <w:pageBreakBefore w:val="0"/>
              <w:kinsoku/>
              <w:wordWrap w:val="0"/>
              <w:overflowPunct/>
              <w:topLinePunct w:val="0"/>
              <w:bidi w:val="0"/>
              <w:spacing w:before="42" w:line="234" w:lineRule="auto"/>
              <w:ind w:left="113" w:right="2" w:firstLine="5"/>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
                <w:sz w:val="24"/>
                <w:szCs w:val="24"/>
              </w:rPr>
              <w:t>不存在《政府采购货物和服务招标投标管理办法》视为投标人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r>
              <w:rPr>
                <w:rFonts w:hint="eastAsia" w:asciiTheme="minorEastAsia" w:hAnsiTheme="minorEastAsia" w:eastAsiaTheme="minorEastAsia" w:cstheme="minorEastAsia"/>
                <w:spacing w:val="-7"/>
                <w:sz w:val="24"/>
                <w:szCs w:val="24"/>
              </w:rPr>
              <w:t>一）不同投标人的投标文件由同一单位或者</w:t>
            </w:r>
            <w:r>
              <w:rPr>
                <w:rFonts w:hint="eastAsia" w:asciiTheme="minorEastAsia" w:hAnsiTheme="minorEastAsia" w:eastAsiaTheme="minorEastAsia" w:cstheme="minorEastAsia"/>
                <w:spacing w:val="-8"/>
                <w:sz w:val="24"/>
                <w:szCs w:val="24"/>
              </w:rPr>
              <w:t>个人编制</w:t>
            </w:r>
            <w:r>
              <w:rPr>
                <w:rFonts w:hint="eastAsia" w:asciiTheme="minorEastAsia" w:hAnsiTheme="minorEastAsia" w:eastAsiaTheme="minorEastAsia" w:cstheme="minorEastAsia"/>
                <w:spacing w:val="-31"/>
                <w:sz w:val="24"/>
                <w:szCs w:val="24"/>
              </w:rPr>
              <w:t>；（</w:t>
            </w:r>
            <w:r>
              <w:rPr>
                <w:rFonts w:hint="eastAsia" w:asciiTheme="minorEastAsia" w:hAnsiTheme="minorEastAsia" w:eastAsiaTheme="minorEastAsia" w:cstheme="minorEastAsia"/>
                <w:spacing w:val="-8"/>
                <w:sz w:val="24"/>
                <w:szCs w:val="24"/>
              </w:rPr>
              <w:t>二）不同投标人委托同一单位或者个人办</w:t>
            </w:r>
            <w:r>
              <w:rPr>
                <w:rFonts w:hint="eastAsia" w:asciiTheme="minorEastAsia" w:hAnsiTheme="minorEastAsia" w:eastAsiaTheme="minorEastAsia" w:cstheme="minorEastAsia"/>
                <w:spacing w:val="-9"/>
                <w:sz w:val="24"/>
                <w:szCs w:val="24"/>
              </w:rPr>
              <w:t>理投标事</w:t>
            </w:r>
            <w:r>
              <w:rPr>
                <w:rFonts w:hint="eastAsia" w:asciiTheme="minorEastAsia" w:hAnsiTheme="minorEastAsia" w:eastAsiaTheme="minorEastAsia" w:cstheme="minorEastAsia"/>
                <w:spacing w:val="-6"/>
                <w:sz w:val="24"/>
                <w:szCs w:val="24"/>
              </w:rPr>
              <w:t>宜</w:t>
            </w:r>
            <w:r>
              <w:rPr>
                <w:rFonts w:hint="eastAsia" w:asciiTheme="minorEastAsia" w:hAnsiTheme="minorEastAsia" w:eastAsiaTheme="minorEastAsia" w:cstheme="minorEastAsia"/>
                <w:spacing w:val="-59"/>
                <w:sz w:val="24"/>
                <w:szCs w:val="24"/>
              </w:rPr>
              <w:t>；（</w:t>
            </w:r>
            <w:r>
              <w:rPr>
                <w:rFonts w:hint="eastAsia" w:asciiTheme="minorEastAsia" w:hAnsiTheme="minorEastAsia" w:eastAsiaTheme="minorEastAsia" w:cstheme="minorEastAsia"/>
                <w:spacing w:val="-6"/>
                <w:sz w:val="24"/>
                <w:szCs w:val="24"/>
              </w:rPr>
              <w:t>三）不同投标人的投标文件载明的项目管理成员或者联系人员为同一人</w:t>
            </w:r>
            <w:r>
              <w:rPr>
                <w:rFonts w:hint="eastAsia" w:asciiTheme="minorEastAsia" w:hAnsiTheme="minorEastAsia" w:eastAsiaTheme="minorEastAsia" w:cstheme="minorEastAsia"/>
                <w:spacing w:val="-57"/>
                <w:sz w:val="24"/>
                <w:szCs w:val="24"/>
              </w:rPr>
              <w:t>；（</w:t>
            </w:r>
            <w:r>
              <w:rPr>
                <w:rFonts w:hint="eastAsia" w:asciiTheme="minorEastAsia" w:hAnsiTheme="minorEastAsia" w:eastAsiaTheme="minorEastAsia" w:cstheme="minorEastAsia"/>
                <w:spacing w:val="-6"/>
                <w:sz w:val="24"/>
                <w:szCs w:val="24"/>
              </w:rPr>
              <w:t>四）不同投标人的投标文件异常一</w:t>
            </w:r>
            <w:r>
              <w:rPr>
                <w:rFonts w:hint="eastAsia" w:asciiTheme="minorEastAsia" w:hAnsiTheme="minorEastAsia" w:eastAsiaTheme="minorEastAsia" w:cstheme="minorEastAsia"/>
                <w:spacing w:val="-7"/>
                <w:sz w:val="24"/>
                <w:szCs w:val="24"/>
              </w:rPr>
              <w:t>致或者投标</w:t>
            </w:r>
            <w:r>
              <w:rPr>
                <w:rFonts w:hint="eastAsia" w:asciiTheme="minorEastAsia" w:hAnsiTheme="minorEastAsia" w:eastAsiaTheme="minorEastAsia" w:cstheme="minorEastAsia"/>
                <w:spacing w:val="-18"/>
                <w:sz w:val="24"/>
                <w:szCs w:val="24"/>
              </w:rPr>
              <w:t>报价呈规律性差异</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五）不同投标人的投标文件相互混装</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六）</w:t>
            </w:r>
            <w:r>
              <w:rPr>
                <w:rFonts w:hint="eastAsia" w:asciiTheme="minorEastAsia" w:hAnsiTheme="minorEastAsia" w:eastAsiaTheme="minorEastAsia" w:cstheme="minorEastAsia"/>
                <w:spacing w:val="-1"/>
                <w:sz w:val="24"/>
                <w:szCs w:val="24"/>
              </w:rPr>
              <w:t>不同投标人的投标保证金从同一单位或者个人的账户转出；</w:t>
            </w:r>
            <w:r>
              <w:rPr>
                <w:rFonts w:hint="eastAsia" w:asciiTheme="minorEastAsia" w:hAnsiTheme="minorEastAsia" w:eastAsiaTheme="minorEastAsia" w:cstheme="minorEastAsia"/>
                <w:snapToGrid w:val="0"/>
                <w:color w:val="000000"/>
                <w:spacing w:val="-1"/>
                <w:kern w:val="0"/>
                <w:sz w:val="24"/>
                <w:szCs w:val="24"/>
                <w:lang w:val="en-US" w:eastAsia="zh-CN" w:bidi="ar-SA"/>
              </w:rPr>
              <w:t>不存在</w:t>
            </w:r>
            <w:r>
              <w:rPr>
                <w:rFonts w:hint="eastAsia" w:asciiTheme="minorEastAsia" w:hAnsiTheme="minorEastAsia" w:eastAsiaTheme="minorEastAsia" w:cstheme="minorEastAsia"/>
                <w:snapToGrid w:val="0"/>
                <w:color w:val="000000"/>
                <w:spacing w:val="-1"/>
                <w:kern w:val="0"/>
                <w:sz w:val="24"/>
                <w:szCs w:val="24"/>
                <w:lang w:val="en-US" w:eastAsia="en-US" w:bidi="ar-SA"/>
              </w:rPr>
              <w:t>南阳市财政局关于防范供应商串通投标促进政府采购公平竞争的通知（宛财购〔2022〕3号）</w:t>
            </w:r>
            <w:r>
              <w:rPr>
                <w:rFonts w:hint="eastAsia" w:asciiTheme="minorEastAsia" w:hAnsiTheme="minorEastAsia" w:eastAsiaTheme="minorEastAsia" w:cstheme="minorEastAsia"/>
                <w:spacing w:val="-1"/>
                <w:sz w:val="24"/>
                <w:szCs w:val="24"/>
              </w:rPr>
              <w:t>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p>
          <w:p w14:paraId="7193D909">
            <w:pPr>
              <w:keepNext w:val="0"/>
              <w:keepLines w:val="0"/>
              <w:pageBreakBefore w:val="0"/>
              <w:widowControl/>
              <w:kinsoku/>
              <w:wordWrap w:val="0"/>
              <w:overflowPunct/>
              <w:topLinePunct w:val="0"/>
              <w:autoSpaceDE w:val="0"/>
              <w:autoSpaceDN w:val="0"/>
              <w:bidi w:val="0"/>
              <w:adjustRightInd w:val="0"/>
              <w:snapToGrid w:val="0"/>
              <w:spacing w:line="234" w:lineRule="auto"/>
              <w:ind w:left="0" w:right="0" w:firstLine="5"/>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一</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）不同供应商的电子投标（响应）文件上传的计算机网卡MAC地址、CPU序列号和硬盘序列号等硬件信息相同</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二</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）不同供应商的投标（响应）文件由同一电子设备编制、打印、加密或上传；（</w:t>
            </w:r>
            <w:r>
              <w:rPr>
                <w:rFonts w:hint="eastAsia" w:asciiTheme="minorEastAsia" w:hAnsiTheme="minorEastAsia" w:eastAsiaTheme="minorEastAsia" w:cstheme="minorEastAsia"/>
                <w:snapToGrid w:val="0"/>
                <w:color w:val="000000"/>
                <w:spacing w:val="-1"/>
                <w:kern w:val="0"/>
                <w:sz w:val="24"/>
                <w:szCs w:val="24"/>
                <w:lang w:val="en-US" w:eastAsia="zh-CN" w:bidi="ar-SA"/>
              </w:rPr>
              <w:t>三</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）不同供应商的投标（响应）文件由同一电子设备打印、复印；（</w:t>
            </w:r>
            <w:r>
              <w:rPr>
                <w:rFonts w:hint="eastAsia" w:asciiTheme="minorEastAsia" w:hAnsiTheme="minorEastAsia" w:eastAsiaTheme="minorEastAsia" w:cstheme="minorEastAsia"/>
                <w:snapToGrid w:val="0"/>
                <w:color w:val="000000"/>
                <w:spacing w:val="-1"/>
                <w:kern w:val="0"/>
                <w:sz w:val="24"/>
                <w:szCs w:val="24"/>
                <w:lang w:val="en-US" w:eastAsia="zh-CN" w:bidi="ar-SA"/>
              </w:rPr>
              <w:t>四</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）不同供应商的投标（响应）文件由同一人送达或分发，或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w:t>
            </w:r>
            <w:r>
              <w:rPr>
                <w:rFonts w:hint="eastAsia" w:asciiTheme="minorEastAsia" w:hAnsiTheme="minorEastAsia" w:eastAsiaTheme="minorEastAsia" w:cstheme="minorEastAsia"/>
                <w:snapToGrid w:val="0"/>
                <w:color w:val="000000"/>
                <w:spacing w:val="-1"/>
                <w:kern w:val="0"/>
                <w:sz w:val="24"/>
                <w:szCs w:val="24"/>
                <w:lang w:val="en-US" w:eastAsia="zh-CN" w:bidi="ar-SA"/>
              </w:rPr>
              <w:t>联系人</w:t>
            </w:r>
            <w:r>
              <w:rPr>
                <w:rFonts w:hint="eastAsia" w:asciiTheme="minorEastAsia" w:hAnsiTheme="minorEastAsia" w:eastAsiaTheme="minorEastAsia" w:cstheme="minorEastAsia"/>
                <w:snapToGrid w:val="0"/>
                <w:color w:val="000000"/>
                <w:spacing w:val="-1"/>
                <w:kern w:val="0"/>
                <w:sz w:val="24"/>
                <w:szCs w:val="24"/>
                <w:lang w:val="en-US" w:eastAsia="en-US" w:bidi="ar-SA"/>
              </w:rPr>
              <w:t>为同一人或不同联系人</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联系电话一致</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五</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）不同供应商的投标（响应）文件内容</w:t>
            </w:r>
            <w:r>
              <w:rPr>
                <w:rFonts w:hint="eastAsia" w:asciiTheme="minorEastAsia" w:hAnsiTheme="minorEastAsia" w:eastAsiaTheme="minorEastAsia" w:cstheme="minorEastAsia"/>
                <w:snapToGrid w:val="0"/>
                <w:color w:val="000000"/>
                <w:spacing w:val="-1"/>
                <w:kern w:val="0"/>
                <w:sz w:val="24"/>
                <w:szCs w:val="24"/>
                <w:lang w:val="en-US" w:eastAsia="zh-CN" w:bidi="ar-SA"/>
              </w:rPr>
              <w:t>存在</w:t>
            </w:r>
            <w:r>
              <w:rPr>
                <w:rFonts w:hint="eastAsia" w:asciiTheme="minorEastAsia" w:hAnsiTheme="minorEastAsia" w:eastAsiaTheme="minorEastAsia" w:cstheme="minorEastAsia"/>
                <w:snapToGrid w:val="0"/>
                <w:color w:val="000000"/>
                <w:spacing w:val="-1"/>
                <w:kern w:val="0"/>
                <w:sz w:val="24"/>
                <w:szCs w:val="24"/>
                <w:lang w:val="en-US" w:eastAsia="en-US" w:bidi="ar-SA"/>
              </w:rPr>
              <w:t>两处以上</w:t>
            </w:r>
            <w:r>
              <w:rPr>
                <w:rFonts w:hint="eastAsia" w:asciiTheme="minorEastAsia" w:hAnsiTheme="minorEastAsia" w:eastAsiaTheme="minorEastAsia" w:cstheme="minorEastAsia"/>
                <w:snapToGrid w:val="0"/>
                <w:color w:val="000000"/>
                <w:spacing w:val="-1"/>
                <w:kern w:val="0"/>
                <w:sz w:val="24"/>
                <w:szCs w:val="24"/>
                <w:lang w:val="en-US" w:eastAsia="zh-CN" w:bidi="ar-SA"/>
              </w:rPr>
              <w:t>细节错误</w:t>
            </w:r>
            <w:r>
              <w:rPr>
                <w:rFonts w:hint="eastAsia" w:asciiTheme="minorEastAsia" w:hAnsiTheme="minorEastAsia" w:eastAsiaTheme="minorEastAsia" w:cstheme="minorEastAsia"/>
                <w:snapToGrid w:val="0"/>
                <w:color w:val="000000"/>
                <w:spacing w:val="-1"/>
                <w:kern w:val="0"/>
                <w:sz w:val="24"/>
                <w:szCs w:val="24"/>
                <w:lang w:val="en-US" w:eastAsia="en-US" w:bidi="ar-SA"/>
              </w:rPr>
              <w:t>一致；（</w:t>
            </w:r>
            <w:r>
              <w:rPr>
                <w:rFonts w:hint="eastAsia" w:asciiTheme="minorEastAsia" w:hAnsiTheme="minorEastAsia" w:eastAsiaTheme="minorEastAsia" w:cstheme="minorEastAsia"/>
                <w:snapToGrid w:val="0"/>
                <w:color w:val="000000"/>
                <w:spacing w:val="-1"/>
                <w:kern w:val="0"/>
                <w:sz w:val="24"/>
                <w:szCs w:val="24"/>
                <w:lang w:val="en-US" w:eastAsia="zh-CN" w:bidi="ar-SA"/>
              </w:rPr>
              <w:t>六</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）不同供应商的法定代表人、委托代理人、项目经理、项目负责人</w:t>
            </w:r>
            <w:r>
              <w:rPr>
                <w:rFonts w:hint="eastAsia" w:asciiTheme="minorEastAsia" w:hAnsiTheme="minorEastAsia" w:eastAsiaTheme="minorEastAsia" w:cstheme="minorEastAsia"/>
                <w:snapToGrid w:val="0"/>
                <w:color w:val="000000"/>
                <w:spacing w:val="-1"/>
                <w:kern w:val="0"/>
                <w:sz w:val="24"/>
                <w:szCs w:val="24"/>
                <w:lang w:val="en-US" w:eastAsia="zh-CN" w:bidi="ar-SA"/>
              </w:rPr>
              <w:t>等由</w:t>
            </w:r>
            <w:r>
              <w:rPr>
                <w:rFonts w:hint="eastAsia" w:asciiTheme="minorEastAsia" w:hAnsiTheme="minorEastAsia" w:eastAsiaTheme="minorEastAsia" w:cstheme="minorEastAsia"/>
                <w:snapToGrid w:val="0"/>
                <w:color w:val="000000"/>
                <w:spacing w:val="-1"/>
                <w:kern w:val="0"/>
                <w:sz w:val="24"/>
                <w:szCs w:val="24"/>
                <w:lang w:val="en-US" w:eastAsia="en-US" w:bidi="ar-SA"/>
              </w:rPr>
              <w:t>同一单位缴纳社会保险或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领取报酬</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七</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）不同供应商投标</w:t>
            </w:r>
            <w:r>
              <w:rPr>
                <w:rFonts w:hint="eastAsia" w:asciiTheme="minorEastAsia" w:hAnsiTheme="minorEastAsia" w:eastAsiaTheme="minorEastAsia" w:cstheme="minorEastAsia"/>
                <w:snapToGrid w:val="0"/>
                <w:color w:val="000000"/>
                <w:spacing w:val="-1"/>
                <w:kern w:val="0"/>
                <w:sz w:val="24"/>
                <w:szCs w:val="24"/>
                <w:lang w:val="en-US" w:eastAsia="zh-CN" w:bidi="ar-SA"/>
              </w:rPr>
              <w:t>（响应）</w:t>
            </w:r>
            <w:r>
              <w:rPr>
                <w:rFonts w:hint="eastAsia" w:asciiTheme="minorEastAsia" w:hAnsiTheme="minorEastAsia" w:eastAsiaTheme="minorEastAsia" w:cstheme="minorEastAsia"/>
                <w:snapToGrid w:val="0"/>
                <w:color w:val="000000"/>
                <w:spacing w:val="-1"/>
                <w:kern w:val="0"/>
                <w:sz w:val="24"/>
                <w:szCs w:val="24"/>
                <w:lang w:val="en-US" w:eastAsia="en-US" w:bidi="ar-SA"/>
              </w:rPr>
              <w:t>文件中的法定代表人或负责人签名出自同一人</w:t>
            </w:r>
            <w:r>
              <w:rPr>
                <w:rFonts w:hint="eastAsia" w:asciiTheme="minorEastAsia" w:hAnsiTheme="minorEastAsia" w:eastAsiaTheme="minorEastAsia" w:cstheme="minorEastAsia"/>
                <w:snapToGrid w:val="0"/>
                <w:color w:val="000000"/>
                <w:spacing w:val="-1"/>
                <w:kern w:val="0"/>
                <w:sz w:val="24"/>
                <w:szCs w:val="24"/>
                <w:lang w:val="en-US" w:eastAsia="zh-CN" w:bidi="ar-SA"/>
              </w:rPr>
              <w:t>之手</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八</w:t>
            </w:r>
            <w:r>
              <w:rPr>
                <w:rFonts w:hint="eastAsia" w:asciiTheme="minorEastAsia" w:hAnsiTheme="minorEastAsia" w:eastAsiaTheme="minorEastAsia" w:cstheme="minorEastAsia"/>
                <w:snapToGrid w:val="0"/>
                <w:color w:val="000000"/>
                <w:spacing w:val="-1"/>
                <w:kern w:val="0"/>
                <w:sz w:val="24"/>
                <w:szCs w:val="24"/>
                <w:lang w:val="en-US" w:eastAsia="en-US" w:bidi="ar-SA"/>
              </w:rPr>
              <w:t>）其他涉嫌串通的情形。</w:t>
            </w:r>
          </w:p>
        </w:tc>
      </w:tr>
      <w:tr w14:paraId="79074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5EC27CB6">
            <w:pPr>
              <w:pStyle w:val="25"/>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pacing w:val="5"/>
                <w:sz w:val="24"/>
                <w:szCs w:val="24"/>
                <w:lang w:val="en-US" w:eastAsia="zh-CN"/>
              </w:rPr>
            </w:pPr>
          </w:p>
        </w:tc>
        <w:tc>
          <w:tcPr>
            <w:tcW w:w="1812" w:type="dxa"/>
            <w:vAlign w:val="top"/>
          </w:tcPr>
          <w:p w14:paraId="4B442EF2">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pacing w:val="-6"/>
                <w:sz w:val="24"/>
                <w:szCs w:val="24"/>
              </w:rPr>
            </w:pPr>
          </w:p>
        </w:tc>
        <w:tc>
          <w:tcPr>
            <w:tcW w:w="5791" w:type="dxa"/>
            <w:vMerge w:val="continue"/>
            <w:vAlign w:val="top"/>
          </w:tcPr>
          <w:p w14:paraId="055D575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ind w:left="0" w:right="0" w:firstLine="0"/>
              <w:jc w:val="both"/>
              <w:textAlignment w:val="baseline"/>
              <w:rPr>
                <w:rFonts w:hint="eastAsia" w:asciiTheme="minorEastAsia" w:hAnsiTheme="minorEastAsia" w:eastAsiaTheme="minorEastAsia" w:cstheme="minorEastAsia"/>
                <w:spacing w:val="-1"/>
                <w:sz w:val="24"/>
                <w:szCs w:val="24"/>
              </w:rPr>
            </w:pPr>
          </w:p>
        </w:tc>
      </w:tr>
      <w:tr w14:paraId="6158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0" w:hRule="atLeast"/>
        </w:trPr>
        <w:tc>
          <w:tcPr>
            <w:tcW w:w="685" w:type="dxa"/>
            <w:vAlign w:val="top"/>
          </w:tcPr>
          <w:p w14:paraId="62172FC0">
            <w:pPr>
              <w:pStyle w:val="25"/>
              <w:keepNext w:val="0"/>
              <w:keepLines w:val="0"/>
              <w:pageBreakBefore w:val="0"/>
              <w:kinsoku/>
              <w:wordWrap w:val="0"/>
              <w:overflowPunct/>
              <w:topLinePunct w:val="0"/>
              <w:bidi w:val="0"/>
              <w:spacing w:before="248"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3</w:t>
            </w:r>
          </w:p>
        </w:tc>
        <w:tc>
          <w:tcPr>
            <w:tcW w:w="1812" w:type="dxa"/>
            <w:vAlign w:val="top"/>
          </w:tcPr>
          <w:p w14:paraId="11D352C7">
            <w:pPr>
              <w:keepNext w:val="0"/>
              <w:keepLines w:val="0"/>
              <w:pageBreakBefore w:val="0"/>
              <w:kinsoku/>
              <w:wordWrap w:val="0"/>
              <w:overflowPunct/>
              <w:topLinePunct w:val="0"/>
              <w:bidi w:val="0"/>
              <w:spacing w:before="228" w:line="219" w:lineRule="auto"/>
              <w:ind w:left="13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附加条件</w:t>
            </w:r>
          </w:p>
        </w:tc>
        <w:tc>
          <w:tcPr>
            <w:tcW w:w="5791" w:type="dxa"/>
            <w:vAlign w:val="top"/>
          </w:tcPr>
          <w:p w14:paraId="7A65CD9F">
            <w:pPr>
              <w:keepNext w:val="0"/>
              <w:keepLines w:val="0"/>
              <w:pageBreakBefore w:val="0"/>
              <w:kinsoku/>
              <w:wordWrap w:val="0"/>
              <w:overflowPunct/>
              <w:topLinePunct w:val="0"/>
              <w:bidi w:val="0"/>
              <w:spacing w:before="228" w:line="219" w:lineRule="auto"/>
              <w:ind w:left="11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投标文件未含有采购人不能接受的附加条件</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4"/>
                <w:sz w:val="24"/>
                <w:szCs w:val="24"/>
                <w:lang w:eastAsia="zh-CN"/>
              </w:rPr>
              <w:t>。</w:t>
            </w:r>
          </w:p>
        </w:tc>
      </w:tr>
      <w:tr w14:paraId="3CD82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85" w:type="dxa"/>
            <w:vAlign w:val="top"/>
          </w:tcPr>
          <w:p w14:paraId="50422593">
            <w:pPr>
              <w:pStyle w:val="25"/>
              <w:keepNext w:val="0"/>
              <w:keepLines w:val="0"/>
              <w:pageBreakBefore w:val="0"/>
              <w:kinsoku/>
              <w:wordWrap w:val="0"/>
              <w:overflowPunct/>
              <w:topLinePunct w:val="0"/>
              <w:bidi w:val="0"/>
              <w:spacing w:before="252"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4</w:t>
            </w:r>
          </w:p>
        </w:tc>
        <w:tc>
          <w:tcPr>
            <w:tcW w:w="1812" w:type="dxa"/>
            <w:vAlign w:val="top"/>
          </w:tcPr>
          <w:p w14:paraId="34019483">
            <w:pPr>
              <w:keepNext w:val="0"/>
              <w:keepLines w:val="0"/>
              <w:pageBreakBefore w:val="0"/>
              <w:kinsoku/>
              <w:wordWrap w:val="0"/>
              <w:overflowPunct/>
              <w:topLinePunct w:val="0"/>
              <w:bidi w:val="0"/>
              <w:spacing w:before="226" w:line="221" w:lineRule="auto"/>
              <w:ind w:left="11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其他无效情形</w:t>
            </w:r>
          </w:p>
        </w:tc>
        <w:tc>
          <w:tcPr>
            <w:tcW w:w="5791" w:type="dxa"/>
            <w:vAlign w:val="top"/>
          </w:tcPr>
          <w:p w14:paraId="07612F3F">
            <w:pPr>
              <w:keepNext w:val="0"/>
              <w:keepLines w:val="0"/>
              <w:pageBreakBefore w:val="0"/>
              <w:kinsoku/>
              <w:wordWrap w:val="0"/>
              <w:overflowPunct/>
              <w:topLinePunct w:val="0"/>
              <w:bidi w:val="0"/>
              <w:spacing w:before="74" w:line="229" w:lineRule="auto"/>
              <w:ind w:left="115" w:right="136" w:firstLine="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投标人、投标文件不存在不符合法律、法规和招标文件规定的</w:t>
            </w:r>
            <w:r>
              <w:rPr>
                <w:rFonts w:hint="eastAsia" w:asciiTheme="minorEastAsia" w:hAnsiTheme="minorEastAsia" w:eastAsiaTheme="minorEastAsia" w:cstheme="minorEastAsia"/>
                <w:spacing w:val="-6"/>
                <w:sz w:val="24"/>
                <w:szCs w:val="24"/>
              </w:rPr>
              <w:t>其他无效情形。</w:t>
            </w:r>
          </w:p>
        </w:tc>
      </w:tr>
    </w:tbl>
    <w:p w14:paraId="40826A13">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2.技术审查</w:t>
      </w:r>
    </w:p>
    <w:p w14:paraId="3C1215AE">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☑货物类，审查投标设备的</w:t>
      </w:r>
      <w:r>
        <w:rPr>
          <w:rFonts w:hint="eastAsia" w:asciiTheme="minorEastAsia" w:hAnsiTheme="minorEastAsia" w:eastAsiaTheme="minorEastAsia" w:cstheme="minorEastAsia"/>
          <w:spacing w:val="2"/>
          <w:position w:val="17"/>
          <w:sz w:val="24"/>
          <w:szCs w:val="24"/>
          <w:highlight w:val="none"/>
          <w:lang w:val="en-US" w:eastAsia="zh-CN"/>
        </w:rPr>
        <w:t>安全实施方案、质量保证措施、安装调试方案、供货方案及技术参数响应程度</w:t>
      </w:r>
      <w:r>
        <w:rPr>
          <w:rFonts w:hint="eastAsia" w:asciiTheme="minorEastAsia" w:hAnsiTheme="minorEastAsia" w:eastAsiaTheme="minorEastAsia" w:cstheme="minorEastAsia"/>
          <w:spacing w:val="2"/>
          <w:position w:val="17"/>
          <w:sz w:val="24"/>
          <w:szCs w:val="24"/>
          <w:lang w:val="en-US" w:eastAsia="zh-CN"/>
        </w:rPr>
        <w:t>等是否符合招标要求。</w:t>
      </w:r>
    </w:p>
    <w:p w14:paraId="591D126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3.评标委员会将通过审查确定每一投标人是否对招标文件做出了实质性响应</w:t>
      </w:r>
    </w:p>
    <w:p w14:paraId="2B8A07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14:paraId="4A3F8DC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4.投标文件的澄清</w:t>
      </w:r>
    </w:p>
    <w:p w14:paraId="5A99B6D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4.1 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14:paraId="58F3B7A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4.2 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14:paraId="421AD62D">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4.3 投标人的澄清、说明或补正文件是投标文件的组成部分，并取代投标文件中被澄清、说明或补正的部分。</w:t>
      </w:r>
    </w:p>
    <w:p w14:paraId="1B45962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3DDC55DC">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五.</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评标方法和评标标准</w:t>
      </w:r>
    </w:p>
    <w:p w14:paraId="69CE33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本项目采用的评标方法为：</w:t>
      </w:r>
    </w:p>
    <w:p w14:paraId="4AE5B11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52022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08088C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最低评标价法，指投标文件满足招标文件全部实质性要求，且投标报价最低的投标人为中标候选人的评标方法。</w:t>
      </w:r>
    </w:p>
    <w:p w14:paraId="6DFA9F4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6A7098C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w:t>
      </w:r>
    </w:p>
    <w:p w14:paraId="6B70B1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2.非政府强制采购的节能产品或环境标志产品，依据品目清单和认证证书实施政府优先采购。优先采购的具体规定（如涉及）。</w:t>
      </w:r>
    </w:p>
    <w:p w14:paraId="656BA27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关于无线局域网认证产品政府采购清单中的产品，优先采购的具体规定（如涉及）</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4F8AB275">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确定中标候选人名单</w:t>
      </w:r>
    </w:p>
    <w:p w14:paraId="5BE858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4A3B77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随机抽取</w:t>
      </w:r>
    </w:p>
    <w:p w14:paraId="5D0DD67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优先选择报价低的 。</w:t>
      </w:r>
    </w:p>
    <w:p w14:paraId="3A0E32F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投标人的排名按得分顺序从高到低排列；得分相同的，按投标报价由低到高顺序排列；得分且投标报价相同的，按技术指标优劣顺序排列。</w:t>
      </w:r>
    </w:p>
    <w:p w14:paraId="565BCDDC">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采用最低评标价法时，评标结果</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按照</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投标报价由低到高顺序排列。投标报价相同的并列。投标文件满足招标文件全部实质性要求且投标报价最低的投标人为排名第一的中标候选人。</w:t>
      </w:r>
    </w:p>
    <w:p w14:paraId="1906015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 xml:space="preserve">4.4 </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评标委员会要对评分汇总情况进行复核，特别是对排名第一的、报价最低的、投标文件被认定为无效的情形进行重点复核。</w:t>
      </w:r>
    </w:p>
    <w:p w14:paraId="43D23E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5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评标委员会将根据各投标人的评标排序，依次推荐本项目（各采购包）的中标候选人，起草并签署评标报告。本项目（采购包）评标委</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员会共推荐</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3 </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名中标</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候选人。</w:t>
      </w:r>
    </w:p>
    <w:p w14:paraId="6977AE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报告违法行为</w:t>
      </w:r>
    </w:p>
    <w:p w14:paraId="3D189CC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评标委员会在评标过程中发现投标人有行贿、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供虚假材料或者串通等违法行为时，有向采购人、采购代理机构或者有关部门报告的职责。</w:t>
      </w:r>
    </w:p>
    <w:p w14:paraId="5BB8E7F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6.确定中标人</w:t>
      </w:r>
    </w:p>
    <w:p w14:paraId="435CA163">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□根据采购人授权，评委会根据排名顺序直接确定排名第一的中标候选人为中标人。</w:t>
      </w:r>
    </w:p>
    <w:p w14:paraId="551884D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☑采购人应当在收到评标报告之日起5个工作日内，在评标报告确定的中标候选人名单中按顺序确定中标人。</w:t>
      </w:r>
    </w:p>
    <w:p w14:paraId="6975078B">
      <w:pPr>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7.投标人存在下列情况之一的，投标无效：</w:t>
      </w:r>
    </w:p>
    <w:p w14:paraId="0D1A01E4">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（1）投标文件未按招标文件要求签署、盖章的；</w:t>
      </w:r>
    </w:p>
    <w:p w14:paraId="3DEDE112">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（2）不具备招标文件中规定的资格要求的；</w:t>
      </w:r>
    </w:p>
    <w:p w14:paraId="79BC7C0D">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（3）报价超过招标文件中规定的预算金额或者最高限价的；</w:t>
      </w:r>
    </w:p>
    <w:p w14:paraId="24CFFB60">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（4）投标文件含有采购人不能接受的附加条件的；</w:t>
      </w:r>
    </w:p>
    <w:p w14:paraId="589723A6">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（5）不符合应提交投标文件资料数量要求的；</w:t>
      </w:r>
    </w:p>
    <w:p w14:paraId="5E34016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（6）开标解密时未在规定时间（30分钟）内进行解密成功的视为撤销其投标文件（因电子开标系统原因除外）；</w:t>
      </w:r>
    </w:p>
    <w:p w14:paraId="2BB05719">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（7）电子投标文件未使用CA</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认证并加密的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334C85DF">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（8）未在投标截止时间前完成上传的；</w:t>
      </w:r>
    </w:p>
    <w:p w14:paraId="07B2AFE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（9）法律、法规和招标文件规定的其他无效情形。</w:t>
      </w:r>
    </w:p>
    <w:p w14:paraId="761CEE77">
      <w:pPr>
        <w:pStyle w:val="13"/>
        <w:ind w:firstLine="490" w:firstLineChars="200"/>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未按</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暗标</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要求编写技术或方案部分的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7692054B">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8.在招标采购中，出现下列情形之一的，应予废标：</w:t>
      </w:r>
    </w:p>
    <w:p w14:paraId="161B3C95">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（1）符合专业条件的供应商或者对招标文件作实质性响应的供应商不足三家的；</w:t>
      </w:r>
    </w:p>
    <w:p w14:paraId="0936CBE1">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（2）出现影响采购公正的违法、违规行为的；</w:t>
      </w:r>
    </w:p>
    <w:p w14:paraId="3BE0B54F">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（3）投标人的报价均超过了预算金额，采购人不能支付的；</w:t>
      </w:r>
    </w:p>
    <w:p w14:paraId="5071B639">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（4）因重大变故，采购任务取消的。</w:t>
      </w:r>
    </w:p>
    <w:p w14:paraId="069249FA">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废标后，应当在指定媒体发布公告，将废标理由通知所有投标人。</w:t>
      </w:r>
    </w:p>
    <w:p w14:paraId="7C7A3CF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6A84969">
      <w:pPr>
        <w:pStyle w:val="6"/>
        <w:keepNext w:val="0"/>
        <w:keepLines w:val="0"/>
        <w:pageBreakBefore w:val="0"/>
        <w:kinsoku/>
        <w:wordWrap w:val="0"/>
        <w:overflowPunct/>
        <w:topLinePunct w:val="0"/>
        <w:bidi w:val="0"/>
        <w:spacing w:before="78" w:line="221" w:lineRule="auto"/>
        <w:jc w:val="center"/>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分</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标准</w:t>
      </w:r>
    </w:p>
    <w:p w14:paraId="32FD05B5">
      <w:pPr>
        <w:keepNext w:val="0"/>
        <w:keepLines w:val="0"/>
        <w:pageBreakBefore w:val="0"/>
        <w:kinsoku/>
        <w:wordWrap w:val="0"/>
        <w:overflowPunct/>
        <w:topLinePunct w:val="0"/>
        <w:bidi w:val="0"/>
        <w:spacing w:before="39"/>
        <w:jc w:val="center"/>
        <w:rPr>
          <w:rFonts w:hint="eastAsia" w:asciiTheme="minorEastAsia" w:hAnsiTheme="minorEastAsia" w:eastAsiaTheme="minorEastAsia" w:cstheme="minorEastAsia"/>
        </w:rPr>
      </w:pPr>
    </w:p>
    <w:tbl>
      <w:tblPr>
        <w:tblStyle w:val="24"/>
        <w:tblW w:w="83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1442"/>
        <w:gridCol w:w="1018"/>
        <w:gridCol w:w="5331"/>
      </w:tblGrid>
      <w:tr w14:paraId="4D914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44" w:type="dxa"/>
            <w:vAlign w:val="top"/>
          </w:tcPr>
          <w:p w14:paraId="787C81F7">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442" w:type="dxa"/>
            <w:vAlign w:val="top"/>
          </w:tcPr>
          <w:p w14:paraId="33C4AAAC">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评分因素</w:t>
            </w:r>
          </w:p>
        </w:tc>
        <w:tc>
          <w:tcPr>
            <w:tcW w:w="1018" w:type="dxa"/>
            <w:vAlign w:val="top"/>
          </w:tcPr>
          <w:p w14:paraId="7A86F258">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分值</w:t>
            </w:r>
          </w:p>
        </w:tc>
        <w:tc>
          <w:tcPr>
            <w:tcW w:w="5331" w:type="dxa"/>
            <w:vAlign w:val="top"/>
          </w:tcPr>
          <w:p w14:paraId="26D5CB93">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细则</w:t>
            </w:r>
          </w:p>
        </w:tc>
      </w:tr>
      <w:tr w14:paraId="6E78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44" w:type="dxa"/>
            <w:vAlign w:val="center"/>
          </w:tcPr>
          <w:p w14:paraId="1730E6E9">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442" w:type="dxa"/>
            <w:vAlign w:val="center"/>
          </w:tcPr>
          <w:p w14:paraId="1A4E4032">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报价</w:t>
            </w:r>
            <w:r>
              <w:rPr>
                <w:rFonts w:hint="eastAsia" w:asciiTheme="minorEastAsia" w:hAnsiTheme="minorEastAsia" w:eastAsiaTheme="minorEastAsia" w:cstheme="minorEastAsia"/>
                <w:spacing w:val="-3"/>
                <w:sz w:val="24"/>
                <w:szCs w:val="24"/>
                <w:lang w:val="en-US" w:eastAsia="zh-CN"/>
              </w:rPr>
              <w:t>部分</w:t>
            </w:r>
          </w:p>
          <w:p w14:paraId="12A103D7">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（满分30分）</w:t>
            </w:r>
          </w:p>
        </w:tc>
        <w:tc>
          <w:tcPr>
            <w:tcW w:w="1018" w:type="dxa"/>
            <w:vAlign w:val="center"/>
          </w:tcPr>
          <w:p w14:paraId="34A5477A">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投标报价</w:t>
            </w:r>
          </w:p>
          <w:p w14:paraId="4643559B">
            <w:pPr>
              <w:pStyle w:val="25"/>
              <w:keepNext w:val="0"/>
              <w:keepLines w:val="0"/>
              <w:pageBreakBefore w:val="0"/>
              <w:kinsoku/>
              <w:wordWrap w:val="0"/>
              <w:overflowPunct/>
              <w:topLinePunct w:val="0"/>
              <w:bidi w:val="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（30分）</w:t>
            </w:r>
          </w:p>
        </w:tc>
        <w:tc>
          <w:tcPr>
            <w:tcW w:w="5331" w:type="dxa"/>
            <w:vAlign w:val="top"/>
          </w:tcPr>
          <w:p w14:paraId="285F4B16">
            <w:pPr>
              <w:keepNext w:val="0"/>
              <w:keepLines w:val="0"/>
              <w:pageBreakBefore w:val="0"/>
              <w:kinsoku/>
              <w:wordWrap w:val="0"/>
              <w:overflowPunct/>
              <w:topLinePunct w:val="0"/>
              <w:bidi w:val="0"/>
              <w:spacing w:before="191" w:line="235" w:lineRule="auto"/>
              <w:ind w:right="103" w:firstLine="52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满足招标文件要求且投标价格最低</w:t>
            </w:r>
            <w:r>
              <w:rPr>
                <w:rFonts w:hint="eastAsia" w:asciiTheme="minorEastAsia" w:hAnsiTheme="minorEastAsia" w:eastAsiaTheme="minorEastAsia" w:cstheme="minorEastAsia"/>
                <w:spacing w:val="-13"/>
                <w:sz w:val="24"/>
                <w:szCs w:val="24"/>
              </w:rPr>
              <w:t>的投标报价为评标基准价，其价格分</w:t>
            </w:r>
            <w:r>
              <w:rPr>
                <w:rFonts w:hint="eastAsia" w:asciiTheme="minorEastAsia" w:hAnsiTheme="minorEastAsia" w:eastAsiaTheme="minorEastAsia" w:cstheme="minorEastAsia"/>
                <w:spacing w:val="-6"/>
                <w:sz w:val="24"/>
                <w:szCs w:val="24"/>
              </w:rPr>
              <w:t>为满分。其他投标人的价格分统一按</w:t>
            </w:r>
            <w:r>
              <w:rPr>
                <w:rFonts w:hint="eastAsia" w:asciiTheme="minorEastAsia" w:hAnsiTheme="minorEastAsia" w:eastAsiaTheme="minorEastAsia" w:cstheme="minorEastAsia"/>
                <w:spacing w:val="-8"/>
                <w:sz w:val="24"/>
                <w:szCs w:val="24"/>
              </w:rPr>
              <w:t>照下列公式计算：</w:t>
            </w:r>
          </w:p>
          <w:p w14:paraId="7008B024">
            <w:pPr>
              <w:pStyle w:val="25"/>
              <w:keepNext w:val="0"/>
              <w:keepLines w:val="0"/>
              <w:pageBreakBefore w:val="0"/>
              <w:kinsoku/>
              <w:wordWrap w:val="0"/>
              <w:overflowPunct/>
              <w:topLinePunct w:val="0"/>
              <w:bidi w:val="0"/>
              <w:spacing w:before="26" w:line="228" w:lineRule="auto"/>
              <w:ind w:right="103" w:firstLine="508"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投标报价得分</w:t>
            </w:r>
            <w:r>
              <w:rPr>
                <w:rFonts w:hint="eastAsia" w:asciiTheme="minorEastAsia" w:hAnsiTheme="minorEastAsia" w:eastAsiaTheme="minorEastAsia" w:cstheme="minorEastAsia"/>
                <w:spacing w:val="-8"/>
                <w:sz w:val="24"/>
                <w:szCs w:val="24"/>
              </w:rPr>
              <w:t>＝（</w:t>
            </w:r>
            <w:r>
              <w:rPr>
                <w:rFonts w:hint="eastAsia" w:asciiTheme="minorEastAsia" w:hAnsiTheme="minorEastAsia" w:eastAsiaTheme="minorEastAsia" w:cstheme="minorEastAsia"/>
                <w:spacing w:val="7"/>
                <w:sz w:val="24"/>
                <w:szCs w:val="24"/>
              </w:rPr>
              <w:t>评标基准价/投标</w:t>
            </w:r>
            <w:r>
              <w:rPr>
                <w:rFonts w:hint="eastAsia" w:asciiTheme="minorEastAsia" w:hAnsiTheme="minorEastAsia" w:eastAsiaTheme="minorEastAsia" w:cstheme="minorEastAsia"/>
                <w:spacing w:val="-12"/>
                <w:sz w:val="24"/>
                <w:szCs w:val="24"/>
              </w:rPr>
              <w:t>报价）×</w:t>
            </w:r>
            <w:r>
              <w:rPr>
                <w:rFonts w:hint="eastAsia" w:asciiTheme="minorEastAsia" w:hAnsiTheme="minorEastAsia" w:eastAsiaTheme="minorEastAsia" w:cstheme="minorEastAsia"/>
                <w:spacing w:val="-12"/>
                <w:sz w:val="24"/>
                <w:szCs w:val="24"/>
                <w:lang w:val="en-US" w:eastAsia="zh-CN"/>
              </w:rPr>
              <w:t>30</w:t>
            </w:r>
            <w:r>
              <w:rPr>
                <w:rFonts w:hint="eastAsia" w:asciiTheme="minorEastAsia" w:hAnsiTheme="minorEastAsia" w:eastAsiaTheme="minorEastAsia" w:cstheme="minorEastAsia"/>
                <w:spacing w:val="-12"/>
                <w:sz w:val="24"/>
                <w:szCs w:val="24"/>
              </w:rPr>
              <w:t>。注：价格分计算保留小数点后两位。</w:t>
            </w:r>
          </w:p>
          <w:p w14:paraId="24AF2742">
            <w:pPr>
              <w:keepNext w:val="0"/>
              <w:keepLines w:val="0"/>
              <w:pageBreakBefore w:val="0"/>
              <w:kinsoku/>
              <w:wordWrap w:val="0"/>
              <w:overflowPunct/>
              <w:topLinePunct w:val="0"/>
              <w:bidi w:val="0"/>
              <w:spacing w:before="191" w:line="235" w:lineRule="auto"/>
              <w:ind w:right="103" w:firstLine="428"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lang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或《残疾人福利性单位声明函》或省级以上监狱管理局、戒毒管理局（含新疆生产建设兵团）出具的属于监狱企业的证明文件的投标人，其投标报价</w:t>
            </w:r>
            <w:r>
              <w:rPr>
                <w:rFonts w:hint="eastAsia" w:asciiTheme="minorEastAsia" w:hAnsiTheme="minorEastAsia" w:eastAsiaTheme="minorEastAsia" w:cstheme="minorEastAsia"/>
                <w:color w:val="auto"/>
                <w:spacing w:val="-13"/>
                <w:sz w:val="24"/>
                <w:szCs w:val="24"/>
                <w:lang w:eastAsia="zh-CN"/>
              </w:rPr>
              <w:t>扣除</w:t>
            </w:r>
            <w:r>
              <w:rPr>
                <w:rFonts w:hint="eastAsia" w:asciiTheme="minorEastAsia" w:hAnsiTheme="minorEastAsia" w:eastAsiaTheme="minorEastAsia" w:cstheme="minorEastAsia"/>
                <w:color w:val="auto"/>
                <w:spacing w:val="-13"/>
                <w:sz w:val="24"/>
                <w:szCs w:val="24"/>
                <w:u w:val="single"/>
                <w:lang w:val="en-US" w:eastAsia="zh-CN"/>
              </w:rPr>
              <w:t xml:space="preserve"> 15 </w:t>
            </w:r>
            <w:r>
              <w:rPr>
                <w:rFonts w:hint="eastAsia" w:asciiTheme="minorEastAsia" w:hAnsiTheme="minorEastAsia" w:eastAsiaTheme="minorEastAsia" w:cstheme="minorEastAsia"/>
                <w:color w:val="auto"/>
                <w:spacing w:val="-13"/>
                <w:sz w:val="24"/>
                <w:szCs w:val="24"/>
                <w:lang w:eastAsia="zh-CN"/>
              </w:rPr>
              <w:t>%后参与评</w:t>
            </w:r>
            <w:r>
              <w:rPr>
                <w:rFonts w:hint="eastAsia" w:asciiTheme="minorEastAsia" w:hAnsiTheme="minorEastAsia" w:eastAsiaTheme="minorEastAsia" w:cstheme="minorEastAsia"/>
                <w:spacing w:val="-13"/>
                <w:sz w:val="24"/>
                <w:szCs w:val="24"/>
                <w:lang w:eastAsia="zh-CN"/>
              </w:rPr>
              <w:t>审，参与优惠企业的报价=投标报价*（1-15%）。对于同时属于小微企业、监狱企业或残疾人福利性单位的，不重复进行投标报价扣除。（</w:t>
            </w:r>
            <w:r>
              <w:rPr>
                <w:rFonts w:hint="eastAsia" w:asciiTheme="minorEastAsia" w:hAnsiTheme="minorEastAsia" w:eastAsiaTheme="minorEastAsia" w:cstheme="minorEastAsia"/>
                <w:spacing w:val="-13"/>
                <w:sz w:val="24"/>
                <w:szCs w:val="24"/>
                <w:lang w:val="en-US" w:eastAsia="zh-CN"/>
              </w:rPr>
              <w:t>专门面向中小企业的项目除外</w:t>
            </w:r>
            <w:r>
              <w:rPr>
                <w:rFonts w:hint="eastAsia" w:asciiTheme="minorEastAsia" w:hAnsiTheme="minorEastAsia" w:eastAsiaTheme="minorEastAsia" w:cstheme="minorEastAsia"/>
                <w:spacing w:val="-13"/>
                <w:sz w:val="24"/>
                <w:szCs w:val="24"/>
                <w:lang w:eastAsia="zh-CN"/>
              </w:rPr>
              <w:t>）</w:t>
            </w:r>
          </w:p>
        </w:tc>
      </w:tr>
      <w:tr w14:paraId="0CE94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restart"/>
            <w:vAlign w:val="center"/>
          </w:tcPr>
          <w:p w14:paraId="24762CF9">
            <w:pPr>
              <w:pStyle w:val="25"/>
              <w:keepNext w:val="0"/>
              <w:keepLines w:val="0"/>
              <w:pageBreakBefore w:val="0"/>
              <w:kinsoku/>
              <w:wordWrap w:val="0"/>
              <w:overflowPunct/>
              <w:topLinePunct w:val="0"/>
              <w:bidi w:val="0"/>
              <w:jc w:val="center"/>
              <w:rPr>
                <w:rFonts w:hint="default"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2</w:t>
            </w:r>
          </w:p>
        </w:tc>
        <w:tc>
          <w:tcPr>
            <w:tcW w:w="1442" w:type="dxa"/>
            <w:vMerge w:val="restart"/>
            <w:vAlign w:val="center"/>
          </w:tcPr>
          <w:p w14:paraId="30986DAB">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技术部分</w:t>
            </w:r>
          </w:p>
          <w:p w14:paraId="152E7CF2">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（满分30分）</w:t>
            </w:r>
          </w:p>
          <w:p w14:paraId="4CDBACBC">
            <w:pPr>
              <w:keepNext w:val="0"/>
              <w:keepLines w:val="0"/>
              <w:pageBreakBefore w:val="0"/>
              <w:kinsoku/>
              <w:wordWrap w:val="0"/>
              <w:overflowPunct/>
              <w:topLinePunct w:val="0"/>
              <w:bidi w:val="0"/>
              <w:spacing w:before="78" w:line="219" w:lineRule="auto"/>
              <w:jc w:val="center"/>
              <w:rPr>
                <w:rFonts w:hint="default"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b/>
                <w:bCs/>
                <w:snapToGrid w:val="0"/>
                <w:color w:val="000000"/>
                <w:spacing w:val="-13"/>
                <w:kern w:val="0"/>
                <w:sz w:val="24"/>
                <w:szCs w:val="24"/>
                <w:lang w:val="en-US" w:eastAsia="zh-CN" w:bidi="ar-SA"/>
              </w:rPr>
              <w:t>暗标</w:t>
            </w:r>
          </w:p>
        </w:tc>
        <w:tc>
          <w:tcPr>
            <w:tcW w:w="1018" w:type="dxa"/>
            <w:vAlign w:val="center"/>
          </w:tcPr>
          <w:p w14:paraId="439F4470">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安全实施方案</w:t>
            </w:r>
          </w:p>
          <w:p w14:paraId="1CE2D14F">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（8分）</w:t>
            </w:r>
          </w:p>
        </w:tc>
        <w:tc>
          <w:tcPr>
            <w:tcW w:w="5331" w:type="dxa"/>
            <w:vAlign w:val="top"/>
          </w:tcPr>
          <w:p w14:paraId="59F3E3F8">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根据供应商针对本项目建立安全管理体系、健全规章制度，落实安全生产责任制、保障安全生产投入、加强安全教育培训、建设风险分级管控及隐患排查治理体系、安全生产标准化建设、强化应急管理、安全考核与激励等措施，安全管理机构健全,各岗位职责明确。 </w:t>
            </w:r>
          </w:p>
          <w:p w14:paraId="3EED7B30">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第一档：能够结合实际情况，设置不同的安全应急标准，多场景覆盖，设置安全指挥体系，有安全预案和安全演案练指导流程，内容全面、逻辑严谨、措施具体，得8分。 </w:t>
            </w:r>
          </w:p>
          <w:p w14:paraId="5D021E2C">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第二档：能够基本结合实际情况，无实质性描述，仅有简单组织分工，能提出较为全面的方案、措施，有一定针对性得5分。 </w:t>
            </w:r>
          </w:p>
          <w:p w14:paraId="1DC335AD">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第三档：能够结合部分实际情况，但是未明确安全要求，使用模糊表述，未体现管理职责或流程，得3分； </w:t>
            </w:r>
          </w:p>
          <w:p w14:paraId="38E55B8B">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第四档：有安全实施方案，但内容与本项目实际不符（或部分内容缺项），得1分；</w:t>
            </w:r>
          </w:p>
          <w:p w14:paraId="2C45DD3B">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第五档：缺项得0分。</w:t>
            </w:r>
          </w:p>
        </w:tc>
      </w:tr>
      <w:tr w14:paraId="22887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36EDC507">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42" w:type="dxa"/>
            <w:vMerge w:val="continue"/>
            <w:vAlign w:val="center"/>
          </w:tcPr>
          <w:p w14:paraId="0320D588">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018" w:type="dxa"/>
            <w:vAlign w:val="center"/>
          </w:tcPr>
          <w:p w14:paraId="681D7BDE">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质量保证措施</w:t>
            </w:r>
          </w:p>
          <w:p w14:paraId="2E6253C8">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（8分）</w:t>
            </w:r>
          </w:p>
        </w:tc>
        <w:tc>
          <w:tcPr>
            <w:tcW w:w="5331" w:type="dxa"/>
            <w:vAlign w:val="top"/>
          </w:tcPr>
          <w:p w14:paraId="451D5568">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根据供应商针对本项目提供的质量保障措施（包括但不限于质量控制流程、质量控制制度、质量控制措施、检查验收等）进行评审，具体分为以下四档：</w:t>
            </w:r>
          </w:p>
          <w:p w14:paraId="0035515B">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第一档：方案详细无缺失，质量控制措施详细全面、合理可行，质量控制流程清晰规范、要点齐全，质量控制制度健全完备，检查验收方式、方法明确，得8分；</w:t>
            </w:r>
          </w:p>
          <w:p w14:paraId="3835BCDD">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第二档：方案详细无缺失，质量控制措施基本详细全面、合理可行，质量控制流程基本清晰规范、要点基本齐全，质量控制制度基本健全完备，检查验收方式、方法基本明确，得5分；</w:t>
            </w:r>
          </w:p>
          <w:p w14:paraId="44599690">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第三档：方案内容部分缺失，合理性和可行性一般，得3分；</w:t>
            </w:r>
          </w:p>
          <w:p w14:paraId="7E68441D">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第四档：方案简单粗略，不够合理、可行，得1分；</w:t>
            </w:r>
          </w:p>
          <w:p w14:paraId="67C8A291">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第五档：缺项得0分。</w:t>
            </w:r>
          </w:p>
        </w:tc>
      </w:tr>
      <w:tr w14:paraId="21219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18B4E6CF">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42" w:type="dxa"/>
            <w:vMerge w:val="continue"/>
            <w:vAlign w:val="center"/>
          </w:tcPr>
          <w:p w14:paraId="64FBEE24">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018" w:type="dxa"/>
            <w:vAlign w:val="center"/>
          </w:tcPr>
          <w:p w14:paraId="3334F499">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安装调试方案</w:t>
            </w:r>
          </w:p>
          <w:p w14:paraId="05FB0A5D">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（8分）</w:t>
            </w:r>
          </w:p>
        </w:tc>
        <w:tc>
          <w:tcPr>
            <w:tcW w:w="5331" w:type="dxa"/>
            <w:vAlign w:val="top"/>
          </w:tcPr>
          <w:p w14:paraId="6507EF64">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根据供应商针对本项目提供的安装调试方案包括但不限于安装专业团队配置、安装流程与标准化控制、现场管理与安全保障等进行评审，具体分为以下五档：</w:t>
            </w:r>
          </w:p>
          <w:p w14:paraId="24CA6C6B">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第一档：安装专业团队配置齐全；安装流程详细规范，符合相关标准，有科学可行的标准化控制措施；现场管理与安全保障针对性强，符合项目实际情况；整体方案目标明确，可实施性强得8分；</w:t>
            </w:r>
          </w:p>
          <w:p w14:paraId="2D22F299">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第二档：安装专业团队配置较全；安装流程规范，符合相关标准，有可行的标准化控制措施；现场管理与安全保障有针对性；整体方案目标较明确，内容比较全面得5分；</w:t>
            </w:r>
          </w:p>
          <w:p w14:paraId="15639DC2">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第三档：有安装专业团队配置；安装流程规范，符合相关标准，有标准化控制措施；现场管理与安全保障较合理；整体方案目标不够明确，内容不够全面的得3分；</w:t>
            </w:r>
          </w:p>
          <w:p w14:paraId="57A3CE2A">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第四档：有安装、调试方案，但内容简单有缺失的得1分；</w:t>
            </w:r>
          </w:p>
          <w:p w14:paraId="22B042B8">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第五档：缺项得0分。</w:t>
            </w:r>
          </w:p>
        </w:tc>
      </w:tr>
      <w:tr w14:paraId="65B06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64D6C932">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42" w:type="dxa"/>
            <w:vMerge w:val="continue"/>
            <w:vAlign w:val="center"/>
          </w:tcPr>
          <w:p w14:paraId="4B815644">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018" w:type="dxa"/>
            <w:vAlign w:val="center"/>
          </w:tcPr>
          <w:p w14:paraId="33146A34">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供货方案</w:t>
            </w:r>
            <w:r>
              <w:rPr>
                <w:rFonts w:hint="eastAsia" w:asciiTheme="minorEastAsia" w:hAnsiTheme="minorEastAsia" w:eastAsiaTheme="minorEastAsia" w:cstheme="minorEastAsia"/>
                <w:snapToGrid w:val="0"/>
                <w:color w:val="000000"/>
                <w:spacing w:val="-13"/>
                <w:kern w:val="0"/>
                <w:sz w:val="24"/>
                <w:szCs w:val="24"/>
                <w:lang w:val="en-US" w:eastAsia="zh-CN" w:bidi="ar-SA"/>
              </w:rPr>
              <w:t>（6分）</w:t>
            </w:r>
          </w:p>
        </w:tc>
        <w:tc>
          <w:tcPr>
            <w:tcW w:w="5331" w:type="dxa"/>
            <w:vAlign w:val="top"/>
          </w:tcPr>
          <w:p w14:paraId="4CD99B0D">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根据供应商针对本项目提供的供货方案包含但不限于实施计划、进度控制、项目团队岗位构成等进行评审，具体分为以下五档。 </w:t>
            </w:r>
          </w:p>
          <w:p w14:paraId="176CD5B0">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一档：实施阶段划分清晰，关键流程明确；时间节点精确，任务分解至具体责任人；团队岗位角色齐全，项目组织架构完整，项目组成员岗位职责明确，具备项目管理能力；质量管控体系完整，质量保证方案详尽。内容全面、逻辑严谨、措施具体，具备创新性和可落地性，显著优于招标要求得6分。 </w:t>
            </w:r>
          </w:p>
          <w:p w14:paraId="72116250">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二档：阶段完整但时间规划较粗，任务分工模糊；团队岗位结构完整，但部分岗位资质未明确，数据管理能力未明确；有质量管控计划但无第三方验证。基本满足招标要求，但部分环节存在不足（如细节缺失、方法常规）得4分。 </w:t>
            </w:r>
          </w:p>
          <w:p w14:paraId="0AA3DF60">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 xml:space="preserve">第三档：仅列出阶段名称，无时间、岗位或任务分配；无具体进度控制措施；无具体质量保障措施。关键内容缺失或明显不合理，无法保障项目顺利实施得2分。 </w:t>
            </w:r>
          </w:p>
          <w:p w14:paraId="4BA1B644">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第四档：有供货方案，但内容与本项目实际不符（或部分内容缺项），得1分；</w:t>
            </w:r>
          </w:p>
          <w:p w14:paraId="507D121D">
            <w:pPr>
              <w:pStyle w:val="25"/>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第五档：缺项得0分。</w:t>
            </w:r>
          </w:p>
        </w:tc>
      </w:tr>
      <w:tr w14:paraId="31DD7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restart"/>
            <w:vAlign w:val="center"/>
          </w:tcPr>
          <w:p w14:paraId="2B6AAF49">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z w:val="24"/>
                <w:szCs w:val="24"/>
                <w:lang w:val="en-US" w:eastAsia="zh-CN"/>
              </w:rPr>
              <w:t>3</w:t>
            </w:r>
          </w:p>
        </w:tc>
        <w:tc>
          <w:tcPr>
            <w:tcW w:w="1442" w:type="dxa"/>
            <w:vMerge w:val="restart"/>
            <w:vAlign w:val="center"/>
          </w:tcPr>
          <w:p w14:paraId="016027E0">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综合部分</w:t>
            </w:r>
          </w:p>
          <w:p w14:paraId="7D36E258">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2"/>
                <w:sz w:val="24"/>
                <w:szCs w:val="24"/>
                <w:lang w:val="en-US" w:eastAsia="zh-CN"/>
              </w:rPr>
              <w:t>（满分40分）</w:t>
            </w:r>
          </w:p>
        </w:tc>
        <w:tc>
          <w:tcPr>
            <w:tcW w:w="1018" w:type="dxa"/>
            <w:vAlign w:val="center"/>
          </w:tcPr>
          <w:p w14:paraId="4CB94983">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技术参数</w:t>
            </w:r>
          </w:p>
          <w:p w14:paraId="5312CE85">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（20分）</w:t>
            </w:r>
          </w:p>
        </w:tc>
        <w:tc>
          <w:tcPr>
            <w:tcW w:w="5331" w:type="dxa"/>
            <w:vAlign w:val="top"/>
          </w:tcPr>
          <w:p w14:paraId="38A6EFBB">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根据投标文件中投标货物的技术参数、技术指标进行评审，完全符合招标文件或优于招标文件技术要求的得满分20分，有不符合招标文件技术要求的视为负偏离，</w:t>
            </w:r>
            <w:r>
              <w:rPr>
                <w:rFonts w:hint="default" w:asciiTheme="minorEastAsia" w:hAnsiTheme="minorEastAsia" w:eastAsiaTheme="minorEastAsia" w:cstheme="minorEastAsia"/>
                <w:b w:val="0"/>
                <w:bCs w:val="0"/>
                <w:snapToGrid w:val="0"/>
                <w:color w:val="000000"/>
                <w:spacing w:val="-13"/>
                <w:kern w:val="0"/>
                <w:sz w:val="24"/>
                <w:szCs w:val="24"/>
                <w:highlight w:val="none"/>
                <w:lang w:val="en-US" w:eastAsia="zh-CN" w:bidi="ar-SA"/>
              </w:rPr>
              <w:t>每有一项加“★”的负偏离扣1分，每有一项非加“★”的负偏离扣0.5分，扣完为止。</w:t>
            </w:r>
          </w:p>
          <w:p w14:paraId="69DD1093">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备注：</w:t>
            </w:r>
          </w:p>
          <w:p w14:paraId="539C114F">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1、技术参数与技术要求不响应视为负偏离不作为废标条件；</w:t>
            </w:r>
          </w:p>
          <w:p w14:paraId="2E2FA73B">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2、投标人须在技术偏差表清晰标注各项参数为正偏差、无偏差、负偏差；正偏差等同于满足采购要求不予扣分，负偏差按对应标准扣分，标注模糊、界定不清的参数统一按负偏离计取扣分。</w:t>
            </w:r>
          </w:p>
          <w:p w14:paraId="2FB72B8B">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3、招标文件明确要求附带证明材料的参数项，投标人未提交资料、提交资料与参数指标不符或资料无效的，该项直接认定为负偏离，依规扣除对应分值。</w:t>
            </w:r>
          </w:p>
          <w:p w14:paraId="065930CF">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4、投标人应如实填写技术规格偏离表，如有弄虚作假的，一经查实，即废除该投标人投标资格。</w:t>
            </w:r>
          </w:p>
          <w:p w14:paraId="3708337A">
            <w:pPr>
              <w:pStyle w:val="2"/>
              <w:keepNext w:val="0"/>
              <w:keepLines w:val="0"/>
              <w:widowControl/>
              <w:suppressLineNumbers w:val="0"/>
              <w:spacing w:before="0" w:beforeAutospacing="0" w:after="0" w:afterAutospacing="0"/>
              <w:ind w:left="0" w:right="0" w:firstLine="428" w:firstLineChars="200"/>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所有扣分累计核算，总分最低计 0 分，不产生负分。</w:t>
            </w:r>
          </w:p>
        </w:tc>
      </w:tr>
      <w:tr w14:paraId="01D90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3D982083">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42" w:type="dxa"/>
            <w:vMerge w:val="continue"/>
            <w:vAlign w:val="center"/>
          </w:tcPr>
          <w:p w14:paraId="1D835C86">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1018" w:type="dxa"/>
            <w:vAlign w:val="center"/>
          </w:tcPr>
          <w:p w14:paraId="3B4DE379">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业绩</w:t>
            </w:r>
          </w:p>
          <w:p w14:paraId="7DC6DBAA">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（3分）</w:t>
            </w:r>
          </w:p>
        </w:tc>
        <w:tc>
          <w:tcPr>
            <w:tcW w:w="5331" w:type="dxa"/>
            <w:vAlign w:val="top"/>
          </w:tcPr>
          <w:p w14:paraId="6D670C65">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投标人自 2023 年 6 月 1 日（含当日）起签订的同类设备供货项目业绩，每提交 1 份有效业绩材料得 1 分，该项累计最高得分3分。</w:t>
            </w:r>
          </w:p>
          <w:p w14:paraId="7D3F0C41">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备注：</w:t>
            </w:r>
          </w:p>
          <w:p w14:paraId="2054C230">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每份业绩须同时提供中标（成交）通知书、项目正式合同、项目验收报告、对应合同发票四项资料扫描件，业绩有效时间以合同签订日期为准。缺少任意一项资料、资料关键信息遮挡模糊、主体名称不一致、合同签订时间不在要求区间内、项目不属于设备供货类业绩的，该份业绩不予计分；全部资料齐全方可认定为有效业绩。）</w:t>
            </w:r>
          </w:p>
        </w:tc>
      </w:tr>
      <w:tr w14:paraId="22AA2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7CA0CA7C">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42" w:type="dxa"/>
            <w:vMerge w:val="continue"/>
            <w:vAlign w:val="center"/>
          </w:tcPr>
          <w:p w14:paraId="728EFE41">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1018" w:type="dxa"/>
            <w:vAlign w:val="center"/>
          </w:tcPr>
          <w:p w14:paraId="31D2E84B">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培训计划</w:t>
            </w:r>
          </w:p>
          <w:p w14:paraId="5E10F8AD">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（5分）</w:t>
            </w:r>
          </w:p>
        </w:tc>
        <w:tc>
          <w:tcPr>
            <w:tcW w:w="5331" w:type="dxa"/>
            <w:vAlign w:val="top"/>
          </w:tcPr>
          <w:p w14:paraId="68A720E2">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根据供应商为本项目制定培训计划方案，培训内容包含但不限于智慧黑板软件操作、硬件设备实操、设备养护维护、课程开发、教学案例实操等全流程培训；培训需按照不同层次、不同使用对象进行课程分级安排，投标文件须提供详细培训实施方案，明确培训对象、培训课时、培训方式、考核验收标准，确保授课教师、运维管理人员均可熟练使用及维护本项目设备。具体分为以下三档：</w:t>
            </w:r>
          </w:p>
          <w:p w14:paraId="39F99719">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第一档：培训计划全面详实，培训团队配备合理，培训方式多样化，切实为采购人量身定制，可行性高为一档得5分；</w:t>
            </w:r>
          </w:p>
          <w:p w14:paraId="0E5E4C99">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第二档：培训计划基本全面，培训团队配备基本合理，可行性较高得3分；</w:t>
            </w:r>
          </w:p>
          <w:p w14:paraId="6A171B28">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第三档：培训计划简单粗略，培训团队配备不够合理得1分。</w:t>
            </w:r>
          </w:p>
          <w:p w14:paraId="151A8A52">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第四档：缺项得0分。</w:t>
            </w:r>
          </w:p>
        </w:tc>
      </w:tr>
      <w:tr w14:paraId="31F39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3A926911">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42" w:type="dxa"/>
            <w:vMerge w:val="continue"/>
            <w:vAlign w:val="center"/>
          </w:tcPr>
          <w:p w14:paraId="1F83B729">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1018" w:type="dxa"/>
            <w:vAlign w:val="center"/>
          </w:tcPr>
          <w:p w14:paraId="41454EBC">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售后服务</w:t>
            </w:r>
          </w:p>
          <w:p w14:paraId="2E298F6C">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（10分）</w:t>
            </w:r>
          </w:p>
        </w:tc>
        <w:tc>
          <w:tcPr>
            <w:tcW w:w="5331" w:type="dxa"/>
            <w:vAlign w:val="top"/>
          </w:tcPr>
          <w:p w14:paraId="6D9523F3">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根据供应商须针对本项目提供完整的售后服务方案，内容包含但不限于：售后服务体系、服务标准、具体服务内容；须列明设备常见故障及对应解决方案，制定故障应急处置方案，明确售后服务响应时间、故障排除时限；同时对质保期内、质保期外的服务标准作出完整说明。</w:t>
            </w:r>
          </w:p>
          <w:p w14:paraId="7CE6860E">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第一档：售后服务方案、措施及承诺特别全面、可行，可实施性强，完全满足且优于招标文件中售后服务要求的，得10分。</w:t>
            </w:r>
          </w:p>
          <w:p w14:paraId="0FBC7DAD">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第二档：售后服务方案、措施及承诺较全面、可行，可实施性较强，满足招标文件中售后服务要求的，得7分。</w:t>
            </w:r>
          </w:p>
          <w:p w14:paraId="5E4AF345">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第三档：服务方案、措施及承诺内容基本全面，基本合理可行，基本满足招标文件中售后服务要求的得4分；</w:t>
            </w:r>
          </w:p>
          <w:p w14:paraId="08485583">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第四档：提供服务方案，但缺乏实践实施性方案或内容不能完全满足采购人实际需求的，得2分；</w:t>
            </w:r>
          </w:p>
          <w:p w14:paraId="145B84A1">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第五档：缺项得0分。</w:t>
            </w:r>
          </w:p>
        </w:tc>
      </w:tr>
      <w:tr w14:paraId="59B2B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44" w:type="dxa"/>
            <w:vMerge w:val="continue"/>
            <w:vAlign w:val="center"/>
          </w:tcPr>
          <w:p w14:paraId="02E155F8">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42" w:type="dxa"/>
            <w:vMerge w:val="continue"/>
            <w:vAlign w:val="center"/>
          </w:tcPr>
          <w:p w14:paraId="7453DF7D">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1018" w:type="dxa"/>
            <w:vAlign w:val="center"/>
          </w:tcPr>
          <w:p w14:paraId="6B42A891">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信用评价</w:t>
            </w:r>
          </w:p>
          <w:p w14:paraId="6FEE1942">
            <w:pPr>
              <w:pStyle w:val="25"/>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（2分）</w:t>
            </w:r>
          </w:p>
        </w:tc>
        <w:tc>
          <w:tcPr>
            <w:tcW w:w="5331" w:type="dxa"/>
            <w:vAlign w:val="top"/>
          </w:tcPr>
          <w:p w14:paraId="1F1F158A">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根据《南阳市政府采购信用评价实施办法》宛财购〔2025〕6号通知要求，诚信指数高的供应商，在参加南阳市本级的政府采购活动时，享受政策支持，在采用综合评分法的项目中，诚信评价为100分的得2分，90—99分（不含90分）之间得1分，90分以下的不得分；供应商可在投标（响应）文件递交截止前三个工作日，登录“南阳市政府采购信用管理系统”在线打印《南阳市政府采购供应商信用记录表》，作为投标（响应）文件的组成部分提交，评审时作为享受政策支持的依据。查询网站：http://web.zcxy.caizj.nanyang.gov.cn:8008/#/（供应商查询）</w:t>
            </w:r>
          </w:p>
        </w:tc>
      </w:tr>
      <w:tr w14:paraId="2D0C7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986" w:type="dxa"/>
            <w:gridSpan w:val="2"/>
            <w:vAlign w:val="top"/>
          </w:tcPr>
          <w:p w14:paraId="7AFE78B8">
            <w:pPr>
              <w:keepNext w:val="0"/>
              <w:keepLines w:val="0"/>
              <w:pageBreakBefore w:val="0"/>
              <w:kinsoku/>
              <w:wordWrap w:val="0"/>
              <w:overflowPunct/>
              <w:topLinePunct w:val="0"/>
              <w:bidi w:val="0"/>
              <w:spacing w:before="42" w:line="206" w:lineRule="auto"/>
              <w:ind w:left="93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合计</w:t>
            </w:r>
          </w:p>
        </w:tc>
        <w:tc>
          <w:tcPr>
            <w:tcW w:w="1018" w:type="dxa"/>
            <w:vAlign w:val="top"/>
          </w:tcPr>
          <w:p w14:paraId="4D6570AC">
            <w:pPr>
              <w:pStyle w:val="25"/>
              <w:keepNext w:val="0"/>
              <w:keepLines w:val="0"/>
              <w:pageBreakBefore w:val="0"/>
              <w:kinsoku/>
              <w:wordWrap w:val="0"/>
              <w:overflowPunct/>
              <w:topLinePunct w:val="0"/>
              <w:bidi w:val="0"/>
              <w:spacing w:before="59" w:line="202" w:lineRule="auto"/>
              <w:ind w:left="26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100</w:t>
            </w:r>
          </w:p>
        </w:tc>
        <w:tc>
          <w:tcPr>
            <w:tcW w:w="5331" w:type="dxa"/>
            <w:vAlign w:val="top"/>
          </w:tcPr>
          <w:p w14:paraId="2C3D3CC9">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783F661E">
      <w:pPr>
        <w:keepNext w:val="0"/>
        <w:keepLines w:val="0"/>
        <w:pageBreakBefore w:val="0"/>
        <w:widowControl/>
        <w:kinsoku/>
        <w:wordWrap w:val="0"/>
        <w:overflowPunct/>
        <w:topLinePunct w:val="0"/>
        <w:autoSpaceDE w:val="0"/>
        <w:autoSpaceDN w:val="0"/>
        <w:bidi w:val="0"/>
        <w:adjustRightInd w:val="0"/>
        <w:snapToGrid w:val="0"/>
        <w:spacing w:line="360" w:lineRule="auto"/>
        <w:ind w:firstLine="420" w:firstLineChars="200"/>
        <w:jc w:val="both"/>
        <w:textAlignment w:val="baseline"/>
        <w:rPr>
          <w:rFonts w:hint="eastAsia" w:asciiTheme="minorEastAsia" w:hAnsiTheme="minorEastAsia" w:eastAsiaTheme="minorEastAsia" w:cstheme="minorEastAsia"/>
          <w:sz w:val="21"/>
          <w:szCs w:val="21"/>
        </w:rPr>
      </w:pPr>
    </w:p>
    <w:p w14:paraId="5A9836C5">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六.中标通知及签订合同</w:t>
      </w:r>
    </w:p>
    <w:p w14:paraId="11C874C3">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1.中标通知</w:t>
      </w:r>
    </w:p>
    <w:p w14:paraId="1A0DBBA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1.1 中标人被正式确定后，将在“河南省政府采购网”和“全国公共资源交易平台（河南省</w:t>
      </w:r>
      <w:r>
        <w:rPr>
          <w:rFonts w:hint="eastAsia" w:ascii="微软雅黑" w:hAnsi="微软雅黑" w:eastAsia="微软雅黑" w:cs="微软雅黑"/>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南阳市）”上公告中标结果，同时向中标人发出《中标通知书》。</w:t>
      </w:r>
    </w:p>
    <w:p w14:paraId="64CE523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1.2 《中标通知书》将作为签订合同的依据之一。</w:t>
      </w:r>
    </w:p>
    <w:p w14:paraId="506D05E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1.3 《中标通知书》发放办法：政府采购项目通过“南阳市公共资源交易中心公共服务平台”向中标人发出电子《中标通知书》后，中标供应商可登录南阳市公共资源交易平台会员系统，自行打印加盖电子签章的《中标通知书》。</w:t>
      </w:r>
    </w:p>
    <w:p w14:paraId="774610C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2.签订合同</w:t>
      </w:r>
    </w:p>
    <w:p w14:paraId="1CCE1BB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2.1中标供应商打印《中标通知书》后及时与采购人签订政府采购合同。合同签订后，采购人应通过“河南省电子化政府采购系统”(www.hngp.gov.cn)合同管理栏目上传合同原件扫描件完成备案。</w:t>
      </w:r>
    </w:p>
    <w:p w14:paraId="6FB2BE7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2.2招标文件、投标文件、答疑及澄清文件，均为签订合同的依据。</w:t>
      </w:r>
    </w:p>
    <w:p w14:paraId="2DE0F0D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0ED0A62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七.质疑与答复</w:t>
      </w:r>
    </w:p>
    <w:p w14:paraId="50046CB2">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21156107">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发布的质疑函范本格式编制，质疑事项应具体、明确，并有必要的事实依据和法律依据。</w:t>
      </w:r>
    </w:p>
    <w:p w14:paraId="5B353D5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接收质疑的方式：</w:t>
      </w:r>
    </w:p>
    <w:p w14:paraId="118046B5">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在线接收，请质疑人上传质疑函原件扫描件到南阳市公共资源交易系统并电话通知到项目负责人。</w:t>
      </w:r>
    </w:p>
    <w:p w14:paraId="19153B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项目负责人，联系方式及地址详见采购公告。</w:t>
      </w:r>
    </w:p>
    <w:p w14:paraId="0528BF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14:paraId="4A8DD39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采购人和采购代理机构在收到质疑函后7个工作日内作出答复，并以书面形式通知质疑供应商和其他有关供应商。</w:t>
      </w:r>
    </w:p>
    <w:p w14:paraId="17E94B7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八、相关注意事项</w:t>
      </w:r>
    </w:p>
    <w:p w14:paraId="290C6CC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1.开标及询标时，投标人法定代表人（负责人）或授权代表务必携带有效的身份证明，否则产生的不利后果由投标人自行承担。</w:t>
      </w:r>
    </w:p>
    <w:p w14:paraId="28240119">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2.各投标人应保证：投标文件中涉及到的所有内容，不会出现因第三方提出侵权而引发法律及经济纠纷，不论何种情况下若发生此类情况，其相应责任由投标人自行承担。</w:t>
      </w:r>
    </w:p>
    <w:p w14:paraId="06356E9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3.3开标、评标期间，投标人不得向评委询问评标情况，不得进行旨在影响评标结果的活动。</w:t>
      </w:r>
    </w:p>
    <w:p w14:paraId="23B8F233">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4.为了保证评标的公正性，除询标外，评委不得与投标人交换意见。无论评标工作结束与否，参与评标的任何人均不得私下向外透露评标中的任何情况。</w:t>
      </w:r>
    </w:p>
    <w:p w14:paraId="15811D3C">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5.投标人应本着公平竞争的原则参与投标，不得用任何方式对其它投标人恶意攻击。</w:t>
      </w:r>
    </w:p>
    <w:p w14:paraId="72B3EFD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6.投标人如有违反上述要求或违反国家法律、法规的行为，无论评标结果如何，其投标资格将被取消。</w:t>
      </w:r>
    </w:p>
    <w:p w14:paraId="2DC90F3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7DA04E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河南省政府采购合同融资政策告知函</w:t>
      </w:r>
    </w:p>
    <w:p w14:paraId="0CB4567E">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p>
    <w:p w14:paraId="22ABA22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各供应商：</w:t>
      </w:r>
    </w:p>
    <w:p w14:paraId="4E51F84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欢迎贵公司参与河南省政府采购活动!</w:t>
      </w:r>
    </w:p>
    <w:p w14:paraId="173B5C10">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04F7F9F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贷款渠道和提供贷款的金融机构，可在河南省政府采购网“河南省政府采购合同融资平台”查询联系。</w:t>
      </w:r>
    </w:p>
    <w:p w14:paraId="19625E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30" w:firstLineChars="200"/>
        <w:jc w:val="both"/>
        <w:textAlignment w:val="baseline"/>
        <w:rPr>
          <w:rFonts w:hint="eastAsia" w:asciiTheme="minorEastAsia" w:hAnsiTheme="minorEastAsia" w:eastAsiaTheme="minorEastAsia" w:cstheme="minorEastAsia"/>
          <w:b/>
          <w:bCs/>
          <w:spacing w:val="-13"/>
          <w:sz w:val="24"/>
          <w:szCs w:val="24"/>
        </w:rPr>
      </w:pPr>
      <w:r>
        <w:rPr>
          <w:rFonts w:hint="eastAsia" w:asciiTheme="minorEastAsia" w:hAnsiTheme="minorEastAsia" w:eastAsiaTheme="minorEastAsia" w:cstheme="minorEastAsia"/>
          <w:b/>
          <w:bCs/>
          <w:spacing w:val="-13"/>
          <w:sz w:val="24"/>
          <w:szCs w:val="24"/>
        </w:rPr>
        <w:t>为更大力度激发市场活力和社会创造力，增强发展动力</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进一步加强政府采购合同线上融资一站式服务（简称</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政采贷</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），有需求的供应商，可按上述通知要求办理政采贷。</w:t>
      </w:r>
    </w:p>
    <w:p w14:paraId="001FFBC3">
      <w:pPr>
        <w:pStyle w:val="23"/>
        <w:keepNext w:val="0"/>
        <w:keepLines w:val="0"/>
        <w:pageBreakBefore w:val="0"/>
        <w:kinsoku/>
        <w:wordWrap w:val="0"/>
        <w:overflowPunct/>
        <w:topLinePunct w:val="0"/>
        <w:bidi w:val="0"/>
        <w:jc w:val="both"/>
        <w:rPr>
          <w:rFonts w:hint="eastAsia"/>
          <w:lang w:val="en-US" w:eastAsia="zh-CN"/>
        </w:rPr>
        <w:sectPr>
          <w:footerReference r:id="rId7" w:type="default"/>
          <w:pgSz w:w="11907" w:h="16840"/>
          <w:pgMar w:top="1440" w:right="1800" w:bottom="1440" w:left="1800" w:header="878" w:footer="886" w:gutter="0"/>
          <w:pgNumType w:fmt="decimal" w:start="1"/>
          <w:cols w:space="720" w:num="1"/>
        </w:sectPr>
      </w:pPr>
    </w:p>
    <w:p w14:paraId="1667603F">
      <w:pPr>
        <w:pStyle w:val="6"/>
        <w:keepNext w:val="0"/>
        <w:keepLines w:val="0"/>
        <w:pageBreakBefore w:val="0"/>
        <w:kinsoku/>
        <w:wordWrap w:val="0"/>
        <w:overflowPunct/>
        <w:topLinePunct w:val="0"/>
        <w:bidi w:val="0"/>
        <w:spacing w:before="353" w:line="219" w:lineRule="auto"/>
        <w:ind w:left="2294"/>
        <w:jc w:val="both"/>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五</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政府采购合同（草案）</w:t>
      </w:r>
    </w:p>
    <w:p w14:paraId="76C2CE67">
      <w:pPr>
        <w:pStyle w:val="23"/>
        <w:jc w:val="both"/>
        <w:rPr>
          <w:rFonts w:hint="eastAsia"/>
        </w:rPr>
      </w:pPr>
    </w:p>
    <w:p w14:paraId="2E0BE4F8">
      <w:pPr>
        <w:pStyle w:val="6"/>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45A4D82B">
      <w:pPr>
        <w:jc w:val="center"/>
        <w:rPr>
          <w:rFonts w:hint="eastAsia"/>
          <w:b/>
          <w:bCs/>
          <w:sz w:val="30"/>
          <w:szCs w:val="30"/>
          <w:lang w:eastAsia="zh-CN"/>
        </w:rPr>
      </w:pPr>
    </w:p>
    <w:p w14:paraId="1A4B6553">
      <w:pPr>
        <w:jc w:val="center"/>
        <w:rPr>
          <w:rFonts w:hint="eastAsia"/>
          <w:lang w:eastAsia="zh-CN"/>
        </w:rPr>
      </w:pPr>
      <w:r>
        <w:rPr>
          <w:rFonts w:hint="eastAsia"/>
          <w:b/>
          <w:bCs/>
          <w:sz w:val="30"/>
          <w:szCs w:val="30"/>
          <w:lang w:eastAsia="zh-CN"/>
        </w:rPr>
        <w:t>（</w:t>
      </w:r>
      <w:r>
        <w:rPr>
          <w:rFonts w:hint="eastAsia"/>
          <w:b/>
          <w:bCs/>
          <w:sz w:val="30"/>
          <w:szCs w:val="30"/>
          <w:lang w:val="en-US" w:eastAsia="zh-CN"/>
        </w:rPr>
        <w:t>以实际签订合同为准）</w:t>
      </w:r>
    </w:p>
    <w:p w14:paraId="28D98296">
      <w:pPr>
        <w:rPr>
          <w:rFonts w:ascii="宋体" w:hAnsi="宋体" w:cs="宋体"/>
          <w:b/>
          <w:bCs/>
          <w:spacing w:val="-20"/>
          <w:kern w:val="44"/>
          <w:sz w:val="40"/>
          <w:szCs w:val="40"/>
        </w:rPr>
      </w:pPr>
    </w:p>
    <w:p w14:paraId="7917AE57">
      <w:pPr>
        <w:rPr>
          <w:rFonts w:ascii="宋体" w:hAnsi="宋体" w:cs="宋体"/>
          <w:b/>
          <w:bCs/>
          <w:spacing w:val="-20"/>
          <w:kern w:val="44"/>
          <w:sz w:val="40"/>
          <w:szCs w:val="40"/>
        </w:rPr>
      </w:pPr>
    </w:p>
    <w:p w14:paraId="2C5FC3E5">
      <w:pPr>
        <w:rPr>
          <w:rFonts w:ascii="宋体" w:hAnsi="宋体" w:cs="宋体"/>
          <w:b/>
          <w:bCs/>
          <w:spacing w:val="-20"/>
          <w:kern w:val="44"/>
          <w:sz w:val="40"/>
          <w:szCs w:val="40"/>
        </w:rPr>
      </w:pPr>
    </w:p>
    <w:p w14:paraId="63CE48FC">
      <w:pPr>
        <w:rPr>
          <w:rFonts w:ascii="宋体" w:hAnsi="宋体" w:cs="宋体"/>
          <w:b/>
          <w:bCs/>
          <w:spacing w:val="-20"/>
          <w:kern w:val="44"/>
          <w:sz w:val="40"/>
          <w:szCs w:val="40"/>
        </w:rPr>
      </w:pPr>
    </w:p>
    <w:p w14:paraId="4BFB6410">
      <w:pPr>
        <w:rPr>
          <w:rFonts w:ascii="宋体" w:hAnsi="宋体" w:cs="宋体"/>
          <w:b/>
          <w:bCs/>
          <w:spacing w:val="-20"/>
          <w:kern w:val="44"/>
          <w:sz w:val="40"/>
          <w:szCs w:val="40"/>
        </w:rPr>
      </w:pPr>
    </w:p>
    <w:p w14:paraId="50EA2BC3">
      <w:pPr>
        <w:rPr>
          <w:rFonts w:ascii="宋体" w:hAnsi="宋体" w:cs="宋体"/>
          <w:b/>
          <w:bCs/>
          <w:spacing w:val="-20"/>
          <w:kern w:val="44"/>
          <w:sz w:val="40"/>
          <w:szCs w:val="40"/>
        </w:rPr>
      </w:pPr>
    </w:p>
    <w:p w14:paraId="7104A124">
      <w:pPr>
        <w:rPr>
          <w:rFonts w:ascii="宋体" w:hAnsi="宋体" w:cs="宋体"/>
          <w:b/>
          <w:bCs/>
          <w:spacing w:val="-20"/>
          <w:kern w:val="44"/>
          <w:sz w:val="40"/>
          <w:szCs w:val="40"/>
        </w:rPr>
      </w:pPr>
    </w:p>
    <w:p w14:paraId="30143B38">
      <w:pPr>
        <w:spacing w:line="360" w:lineRule="auto"/>
        <w:ind w:left="420" w:leftChars="200"/>
        <w:rPr>
          <w:rFonts w:hint="eastAsia" w:ascii="仿宋" w:hAnsi="仿宋" w:eastAsia="仿宋" w:cs="仿宋"/>
          <w:sz w:val="32"/>
          <w:szCs w:val="32"/>
        </w:rPr>
      </w:pPr>
      <w:r>
        <w:rPr>
          <w:rFonts w:hint="eastAsia" w:ascii="仿宋" w:hAnsi="仿宋" w:eastAsia="仿宋" w:cs="仿宋"/>
          <w:kern w:val="0"/>
          <w:sz w:val="32"/>
          <w:szCs w:val="32"/>
        </w:rPr>
        <w:t>项目名称：</w:t>
      </w:r>
      <w:r>
        <w:rPr>
          <w:rFonts w:hint="eastAsia" w:ascii="仿宋" w:hAnsi="仿宋" w:eastAsia="仿宋" w:cs="仿宋"/>
          <w:sz w:val="32"/>
          <w:szCs w:val="32"/>
          <w:u w:val="single"/>
        </w:rPr>
        <w:t xml:space="preserve">                             </w:t>
      </w:r>
    </w:p>
    <w:p w14:paraId="18B5E389">
      <w:pPr>
        <w:spacing w:line="360" w:lineRule="auto"/>
        <w:ind w:left="420" w:leftChars="200"/>
        <w:rPr>
          <w:rFonts w:hint="eastAsia" w:ascii="仿宋" w:hAnsi="仿宋" w:eastAsia="仿宋" w:cs="仿宋"/>
          <w:sz w:val="32"/>
          <w:szCs w:val="32"/>
          <w:u w:val="single"/>
        </w:rPr>
      </w:pPr>
      <w:r>
        <w:rPr>
          <w:rFonts w:hint="eastAsia" w:ascii="仿宋" w:hAnsi="仿宋" w:eastAsia="仿宋" w:cs="仿宋"/>
          <w:sz w:val="32"/>
          <w:szCs w:val="32"/>
        </w:rPr>
        <w:t>合同编号：</w:t>
      </w:r>
      <w:r>
        <w:rPr>
          <w:rFonts w:hint="eastAsia" w:ascii="仿宋" w:hAnsi="仿宋" w:eastAsia="仿宋" w:cs="仿宋"/>
          <w:sz w:val="32"/>
          <w:szCs w:val="32"/>
          <w:u w:val="single"/>
        </w:rPr>
        <w:t xml:space="preserve">                             </w:t>
      </w:r>
    </w:p>
    <w:p w14:paraId="308F13FE">
      <w:pPr>
        <w:spacing w:line="360" w:lineRule="auto"/>
        <w:ind w:left="420" w:leftChars="200"/>
        <w:rPr>
          <w:rFonts w:hint="eastAsia" w:ascii="仿宋" w:hAnsi="仿宋" w:eastAsia="仿宋" w:cs="仿宋"/>
          <w:sz w:val="32"/>
          <w:szCs w:val="32"/>
        </w:rPr>
      </w:pPr>
      <w:r>
        <w:rPr>
          <w:rFonts w:hint="eastAsia" w:ascii="仿宋" w:hAnsi="仿宋" w:eastAsia="仿宋" w:cs="仿宋"/>
          <w:sz w:val="32"/>
          <w:szCs w:val="32"/>
        </w:rPr>
        <w:t>甲    方：</w:t>
      </w:r>
      <w:r>
        <w:rPr>
          <w:rFonts w:hint="eastAsia" w:ascii="仿宋" w:hAnsi="仿宋" w:eastAsia="仿宋" w:cs="仿宋"/>
          <w:sz w:val="32"/>
          <w:szCs w:val="32"/>
          <w:u w:val="single"/>
        </w:rPr>
        <w:t xml:space="preserve">                             </w:t>
      </w:r>
    </w:p>
    <w:p w14:paraId="6E449827">
      <w:pPr>
        <w:spacing w:line="360" w:lineRule="auto"/>
        <w:ind w:left="420" w:leftChars="200"/>
        <w:rPr>
          <w:rFonts w:hint="eastAsia" w:ascii="仿宋" w:hAnsi="仿宋" w:eastAsia="仿宋" w:cs="仿宋"/>
          <w:sz w:val="32"/>
          <w:szCs w:val="32"/>
          <w:u w:val="single"/>
        </w:rPr>
      </w:pPr>
      <w:r>
        <w:rPr>
          <w:rFonts w:hint="eastAsia" w:ascii="仿宋" w:hAnsi="仿宋" w:eastAsia="仿宋" w:cs="仿宋"/>
          <w:sz w:val="32"/>
          <w:szCs w:val="32"/>
        </w:rPr>
        <w:t>乙    方：</w:t>
      </w:r>
      <w:r>
        <w:rPr>
          <w:rFonts w:hint="eastAsia" w:ascii="仿宋" w:hAnsi="仿宋" w:eastAsia="仿宋" w:cs="仿宋"/>
          <w:sz w:val="32"/>
          <w:szCs w:val="32"/>
          <w:u w:val="single"/>
        </w:rPr>
        <w:t xml:space="preserve">                             </w:t>
      </w:r>
    </w:p>
    <w:p w14:paraId="42F05945">
      <w:pPr>
        <w:spacing w:line="360" w:lineRule="auto"/>
        <w:ind w:left="420" w:leftChars="200"/>
        <w:rPr>
          <w:rFonts w:hint="eastAsia" w:ascii="仿宋" w:hAnsi="仿宋" w:eastAsia="仿宋" w:cs="仿宋"/>
          <w:sz w:val="32"/>
          <w:szCs w:val="32"/>
        </w:rPr>
      </w:pPr>
      <w:r>
        <w:rPr>
          <w:rFonts w:hint="eastAsia" w:ascii="仿宋" w:hAnsi="仿宋" w:eastAsia="仿宋" w:cs="仿宋"/>
          <w:sz w:val="32"/>
          <w:szCs w:val="32"/>
        </w:rPr>
        <w:t>签订时间：</w:t>
      </w:r>
      <w:r>
        <w:rPr>
          <w:rFonts w:hint="eastAsia" w:ascii="仿宋" w:hAnsi="仿宋" w:eastAsia="仿宋" w:cs="仿宋"/>
          <w:sz w:val="32"/>
          <w:szCs w:val="32"/>
          <w:u w:val="single"/>
        </w:rPr>
        <w:t xml:space="preserve">                             </w:t>
      </w:r>
    </w:p>
    <w:p w14:paraId="7C932EC9">
      <w:pPr>
        <w:jc w:val="center"/>
        <w:rPr>
          <w:rFonts w:hint="eastAsia" w:eastAsia="黑体"/>
          <w:sz w:val="44"/>
          <w:szCs w:val="44"/>
          <w:lang w:eastAsia="zh-CN"/>
        </w:rPr>
      </w:pPr>
      <w:r>
        <w:rPr>
          <w:rFonts w:eastAsia="黑体"/>
          <w:sz w:val="44"/>
          <w:szCs w:val="44"/>
        </w:rPr>
        <w:br w:type="page"/>
      </w: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5BA17C4C">
      <w:pPr>
        <w:ind w:firstLine="640" w:firstLineChars="200"/>
        <w:rPr>
          <w:rFonts w:hint="eastAsia" w:ascii="仿宋_GB2312" w:hAnsi="仿宋_GB2312" w:eastAsia="仿宋_GB2312" w:cs="仿宋_GB2312"/>
          <w:sz w:val="32"/>
          <w:szCs w:val="32"/>
          <w:lang w:val="en-US" w:eastAsia="zh-CN"/>
        </w:rPr>
      </w:pPr>
    </w:p>
    <w:p w14:paraId="3344D48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6D696553">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7A38297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1721B132">
      <w:pPr>
        <w:ind w:firstLine="880" w:firstLineChars="200"/>
        <w:jc w:val="both"/>
        <w:rPr>
          <w:rFonts w:eastAsia="黑体"/>
          <w:sz w:val="44"/>
          <w:szCs w:val="44"/>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1E5644C5">
      <w:pPr>
        <w:pStyle w:val="3"/>
        <w:adjustRightInd w:val="0"/>
        <w:snapToGrid w:val="0"/>
        <w:spacing w:beforeLines="0" w:line="400" w:lineRule="exact"/>
        <w:jc w:val="center"/>
        <w:rPr>
          <w:rFonts w:hint="eastAsia" w:ascii="黑体" w:hAnsi="华文中宋" w:eastAsia="黑体"/>
          <w:b w:val="0"/>
          <w:bCs w:val="0"/>
          <w:sz w:val="28"/>
          <w:szCs w:val="28"/>
        </w:rPr>
      </w:pPr>
      <w:bookmarkStart w:id="0"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0"/>
    </w:p>
    <w:p w14:paraId="77F4551F">
      <w:pPr>
        <w:pStyle w:val="3"/>
        <w:adjustRightInd w:val="0"/>
        <w:snapToGrid w:val="0"/>
        <w:spacing w:beforeLines="0" w:line="400" w:lineRule="exact"/>
        <w:jc w:val="center"/>
        <w:rPr>
          <w:rFonts w:hint="eastAsia" w:ascii="黑体" w:hAnsi="华文中宋" w:eastAsia="黑体"/>
          <w:b w:val="0"/>
          <w:bCs w:val="0"/>
          <w:sz w:val="24"/>
          <w:szCs w:val="24"/>
        </w:rPr>
      </w:pPr>
    </w:p>
    <w:p w14:paraId="444E2427">
      <w:pPr>
        <w:adjustRightInd w:val="0"/>
        <w:snapToGrid w:val="0"/>
        <w:spacing w:before="0" w:beforeLines="0" w:line="400" w:lineRule="exact"/>
        <w:rPr>
          <w:rFonts w:hint="eastAsia" w:ascii="仿宋" w:hAnsi="仿宋" w:eastAsia="仿宋" w:cs="仿宋"/>
          <w:sz w:val="28"/>
          <w:szCs w:val="28"/>
        </w:rPr>
      </w:pPr>
      <w:r>
        <w:rPr>
          <w:rFonts w:hint="eastAsia" w:ascii="仿宋" w:hAnsi="仿宋" w:eastAsia="仿宋" w:cs="仿宋"/>
          <w:sz w:val="28"/>
          <w:szCs w:val="28"/>
        </w:rPr>
        <w:t>甲方（全称）：</w:t>
      </w:r>
      <w:r>
        <w:rPr>
          <w:rFonts w:hint="eastAsia" w:ascii="仿宋" w:hAnsi="仿宋" w:eastAsia="仿宋" w:cs="仿宋"/>
          <w:sz w:val="28"/>
          <w:szCs w:val="28"/>
          <w:u w:val="single"/>
        </w:rPr>
        <w:t xml:space="preserve">                        </w:t>
      </w:r>
      <w:r>
        <w:rPr>
          <w:rFonts w:hint="eastAsia" w:ascii="仿宋" w:hAnsi="仿宋" w:eastAsia="仿宋" w:cs="仿宋"/>
          <w:sz w:val="28"/>
          <w:szCs w:val="28"/>
        </w:rPr>
        <w:t>（采购人</w:t>
      </w:r>
      <w:r>
        <w:rPr>
          <w:rFonts w:hint="eastAsia" w:ascii="仿宋" w:hAnsi="仿宋" w:eastAsia="仿宋" w:cs="仿宋"/>
          <w:sz w:val="28"/>
          <w:szCs w:val="28"/>
          <w:lang w:eastAsia="zh-CN"/>
        </w:rPr>
        <w:t>、受采购人委托签订合同的单位</w:t>
      </w:r>
      <w:r>
        <w:rPr>
          <w:rFonts w:hint="eastAsia" w:ascii="仿宋" w:hAnsi="仿宋" w:eastAsia="仿宋" w:cs="仿宋"/>
          <w:sz w:val="28"/>
          <w:szCs w:val="28"/>
        </w:rPr>
        <w:t>或采购</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文件约定的合同甲方）</w:t>
      </w:r>
    </w:p>
    <w:p w14:paraId="11B4A432">
      <w:pPr>
        <w:adjustRightInd w:val="0"/>
        <w:snapToGrid w:val="0"/>
        <w:spacing w:before="0" w:beforeLines="0" w:line="400" w:lineRule="exac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lang w:val="en-US" w:eastAsia="zh-CN"/>
        </w:rPr>
        <w:t>1</w:t>
      </w:r>
      <w:r>
        <w:rPr>
          <w:rFonts w:hint="eastAsia" w:ascii="仿宋" w:hAnsi="仿宋" w:eastAsia="仿宋" w:cs="仿宋"/>
          <w:sz w:val="28"/>
          <w:szCs w:val="28"/>
        </w:rPr>
        <w:t>（全称）：</w:t>
      </w:r>
      <w:r>
        <w:rPr>
          <w:rFonts w:hint="eastAsia" w:ascii="仿宋" w:hAnsi="仿宋" w:eastAsia="仿宋" w:cs="仿宋"/>
          <w:sz w:val="28"/>
          <w:szCs w:val="28"/>
          <w:u w:val="single"/>
        </w:rPr>
        <w:t xml:space="preserve">                       </w:t>
      </w:r>
      <w:r>
        <w:rPr>
          <w:rFonts w:hint="eastAsia" w:ascii="仿宋" w:hAnsi="仿宋" w:eastAsia="仿宋" w:cs="仿宋"/>
          <w:sz w:val="28"/>
          <w:szCs w:val="28"/>
        </w:rPr>
        <w:t>（供应商）</w:t>
      </w:r>
    </w:p>
    <w:p w14:paraId="2A467B36">
      <w:pPr>
        <w:adjustRightInd w:val="0"/>
        <w:snapToGrid w:val="0"/>
        <w:spacing w:before="0" w:beforeLines="0" w:line="400" w:lineRule="exact"/>
        <w:rPr>
          <w:rFonts w:hint="eastAsia" w:ascii="仿宋" w:hAnsi="仿宋" w:eastAsia="仿宋" w:cs="仿宋"/>
          <w:sz w:val="28"/>
          <w:szCs w:val="28"/>
        </w:rPr>
      </w:pPr>
      <w:r>
        <w:rPr>
          <w:rFonts w:hint="eastAsia" w:ascii="仿宋" w:hAnsi="仿宋" w:eastAsia="仿宋" w:cs="仿宋"/>
          <w:sz w:val="28"/>
          <w:szCs w:val="28"/>
        </w:rPr>
        <w:t>乙方2（全称）：</w:t>
      </w:r>
      <w:r>
        <w:rPr>
          <w:rFonts w:hint="eastAsia" w:ascii="仿宋" w:hAnsi="仿宋" w:eastAsia="仿宋" w:cs="仿宋"/>
          <w:sz w:val="28"/>
          <w:szCs w:val="28"/>
          <w:u w:val="single"/>
        </w:rPr>
        <w:t xml:space="preserve">                        </w:t>
      </w:r>
      <w:r>
        <w:rPr>
          <w:rFonts w:hint="eastAsia" w:ascii="仿宋" w:hAnsi="仿宋" w:eastAsia="仿宋" w:cs="仿宋"/>
          <w:sz w:val="28"/>
          <w:szCs w:val="28"/>
        </w:rPr>
        <w:t>（联合体成员供应商或其他合同主体）（如有）</w:t>
      </w:r>
    </w:p>
    <w:p w14:paraId="3F08CEB9">
      <w:pPr>
        <w:adjustRightInd w:val="0"/>
        <w:snapToGrid w:val="0"/>
        <w:spacing w:before="0" w:beforeLines="0" w:line="400" w:lineRule="exact"/>
        <w:rPr>
          <w:rFonts w:hint="eastAsia" w:ascii="仿宋" w:hAnsi="仿宋" w:eastAsia="仿宋" w:cs="仿宋"/>
          <w:sz w:val="28"/>
          <w:szCs w:val="28"/>
        </w:rPr>
      </w:pPr>
      <w:r>
        <w:rPr>
          <w:rFonts w:hint="eastAsia" w:ascii="仿宋" w:hAnsi="仿宋" w:eastAsia="仿宋" w:cs="仿宋"/>
          <w:sz w:val="28"/>
          <w:szCs w:val="28"/>
          <w:lang w:eastAsia="zh-CN"/>
        </w:rPr>
        <w:t>乙方</w:t>
      </w:r>
      <w:r>
        <w:rPr>
          <w:rFonts w:hint="eastAsia" w:ascii="仿宋" w:hAnsi="仿宋" w:eastAsia="仿宋" w:cs="仿宋"/>
          <w:sz w:val="28"/>
          <w:szCs w:val="28"/>
          <w:lang w:val="en-US" w:eastAsia="zh-CN"/>
        </w:rPr>
        <w:t>3（全称）</w:t>
      </w:r>
      <w:r>
        <w:rPr>
          <w:rFonts w:hint="eastAsia" w:ascii="仿宋" w:hAnsi="仿宋" w:eastAsia="仿宋" w:cs="仿宋"/>
          <w:sz w:val="28"/>
          <w:szCs w:val="28"/>
          <w:u w:val="single"/>
        </w:rPr>
        <w:t xml:space="preserve">                          </w:t>
      </w:r>
      <w:r>
        <w:rPr>
          <w:rFonts w:hint="eastAsia" w:ascii="仿宋" w:hAnsi="仿宋" w:eastAsia="仿宋" w:cs="仿宋"/>
          <w:sz w:val="28"/>
          <w:szCs w:val="28"/>
        </w:rPr>
        <w:t>（联合体成员供应商或其他合同主体）（如有）</w:t>
      </w:r>
    </w:p>
    <w:p w14:paraId="24A1290C">
      <w:pPr>
        <w:spacing w:beforeLines="0" w:line="400" w:lineRule="exact"/>
        <w:rPr>
          <w:rFonts w:hint="eastAsia" w:ascii="仿宋" w:hAnsi="仿宋" w:eastAsia="仿宋" w:cs="仿宋"/>
          <w:sz w:val="28"/>
          <w:szCs w:val="28"/>
          <w:lang w:val="en-US" w:eastAsia="zh-CN"/>
        </w:rPr>
      </w:pPr>
    </w:p>
    <w:p w14:paraId="675E7457">
      <w:pPr>
        <w:pStyle w:val="7"/>
        <w:adjustRightInd w:val="0"/>
        <w:snapToGrid w:val="0"/>
        <w:spacing w:before="0" w:beforeLines="0" w:after="0" w:line="40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依据《中华人民共和国民法典》</w:t>
      </w:r>
      <w:r>
        <w:rPr>
          <w:rFonts w:hint="eastAsia" w:ascii="仿宋" w:hAnsi="仿宋" w:eastAsia="仿宋" w:cs="仿宋"/>
          <w:sz w:val="28"/>
          <w:szCs w:val="28"/>
          <w:lang w:eastAsia="zh-CN"/>
        </w:rPr>
        <w:t>、</w:t>
      </w:r>
      <w:r>
        <w:rPr>
          <w:rFonts w:hint="eastAsia" w:ascii="仿宋" w:hAnsi="仿宋" w:eastAsia="仿宋" w:cs="仿宋"/>
          <w:sz w:val="28"/>
          <w:szCs w:val="28"/>
        </w:rPr>
        <w:t>《中华人民共和国政府采购法》等有关的法律法规，以及</w:t>
      </w:r>
      <w:r>
        <w:rPr>
          <w:rFonts w:hint="eastAsia" w:ascii="仿宋" w:hAnsi="仿宋" w:eastAsia="仿宋" w:cs="仿宋"/>
          <w:i w:val="0"/>
          <w:iCs w:val="0"/>
          <w:sz w:val="28"/>
          <w:szCs w:val="28"/>
          <w:u w:val="none"/>
          <w:lang w:eastAsia="zh-CN"/>
        </w:rPr>
        <w:t>本采购项目</w:t>
      </w:r>
      <w:r>
        <w:rPr>
          <w:rFonts w:hint="eastAsia" w:ascii="仿宋" w:hAnsi="仿宋" w:eastAsia="仿宋" w:cs="仿宋"/>
          <w:sz w:val="28"/>
          <w:szCs w:val="28"/>
        </w:rPr>
        <w:t>的</w:t>
      </w:r>
      <w:r>
        <w:rPr>
          <w:rFonts w:hint="eastAsia" w:ascii="仿宋" w:hAnsi="仿宋" w:eastAsia="仿宋" w:cs="仿宋"/>
          <w:sz w:val="28"/>
          <w:szCs w:val="28"/>
          <w:lang w:eastAsia="zh-CN"/>
        </w:rPr>
        <w:t>招标</w:t>
      </w:r>
      <w:r>
        <w:rPr>
          <w:rFonts w:hint="eastAsia" w:ascii="仿宋" w:hAnsi="仿宋" w:eastAsia="仿宋" w:cs="仿宋"/>
          <w:sz w:val="28"/>
          <w:szCs w:val="28"/>
          <w:lang w:val="en-US" w:eastAsia="zh-CN"/>
        </w:rPr>
        <w:t>/谈判</w:t>
      </w:r>
      <w:r>
        <w:rPr>
          <w:rFonts w:hint="eastAsia" w:ascii="仿宋" w:hAnsi="仿宋" w:eastAsia="仿宋" w:cs="仿宋"/>
          <w:sz w:val="28"/>
          <w:szCs w:val="28"/>
          <w:lang w:eastAsia="zh-CN"/>
        </w:rPr>
        <w:t>文件等</w:t>
      </w:r>
      <w:r>
        <w:rPr>
          <w:rFonts w:hint="eastAsia" w:ascii="仿宋" w:hAnsi="仿宋" w:eastAsia="仿宋" w:cs="仿宋"/>
          <w:sz w:val="28"/>
          <w:szCs w:val="28"/>
        </w:rPr>
        <w:t>采购文件</w:t>
      </w:r>
      <w:r>
        <w:rPr>
          <w:rFonts w:hint="eastAsia" w:ascii="仿宋" w:hAnsi="仿宋" w:eastAsia="仿宋" w:cs="仿宋"/>
          <w:sz w:val="28"/>
          <w:szCs w:val="28"/>
          <w:lang w:eastAsia="zh-CN"/>
        </w:rPr>
        <w:t>、</w:t>
      </w:r>
      <w:r>
        <w:rPr>
          <w:rFonts w:hint="eastAsia" w:ascii="仿宋" w:hAnsi="仿宋" w:eastAsia="仿宋" w:cs="仿宋"/>
          <w:sz w:val="28"/>
          <w:szCs w:val="28"/>
        </w:rPr>
        <w:t xml:space="preserve">乙方的《投标（响应）文件》及《中标（成交）通知书》，甲乙双方同意签订本合同。具体情况及要求如下：     </w:t>
      </w:r>
    </w:p>
    <w:p w14:paraId="267E3D97">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项目信息</w:t>
      </w:r>
    </w:p>
    <w:p w14:paraId="11281B2C">
      <w:pPr>
        <w:pStyle w:val="7"/>
        <w:numPr>
          <w:ilvl w:val="0"/>
          <w:numId w:val="3"/>
        </w:numPr>
        <w:adjustRightInd w:val="0"/>
        <w:snapToGrid w:val="0"/>
        <w:spacing w:before="0" w:beforeLines="0" w:after="0" w:line="400" w:lineRule="exact"/>
        <w:ind w:left="0" w:leftChars="0" w:firstLine="560" w:firstLineChars="200"/>
        <w:rPr>
          <w:rFonts w:hint="eastAsia" w:ascii="仿宋" w:hAnsi="仿宋" w:eastAsia="仿宋" w:cs="仿宋"/>
          <w:sz w:val="28"/>
          <w:szCs w:val="28"/>
          <w:u w:val="single"/>
        </w:rPr>
      </w:pPr>
      <w:r>
        <w:rPr>
          <w:rFonts w:hint="eastAsia" w:ascii="仿宋" w:hAnsi="仿宋" w:eastAsia="仿宋" w:cs="仿宋"/>
          <w:sz w:val="28"/>
          <w:szCs w:val="28"/>
        </w:rPr>
        <w:t>采购项目名称：</w:t>
      </w:r>
      <w:r>
        <w:rPr>
          <w:rFonts w:hint="eastAsia" w:ascii="仿宋" w:hAnsi="仿宋" w:eastAsia="仿宋" w:cs="仿宋"/>
          <w:sz w:val="28"/>
          <w:szCs w:val="28"/>
          <w:u w:val="single"/>
        </w:rPr>
        <w:t xml:space="preserve">                                          </w:t>
      </w:r>
    </w:p>
    <w:p w14:paraId="440B91A7">
      <w:pPr>
        <w:pStyle w:val="7"/>
        <w:numPr>
          <w:ilvl w:val="0"/>
          <w:numId w:val="0"/>
        </w:numPr>
        <w:tabs>
          <w:tab w:val="left" w:pos="999"/>
        </w:tabs>
        <w:adjustRightInd w:val="0"/>
        <w:snapToGrid w:val="0"/>
        <w:spacing w:before="0" w:beforeLines="0" w:after="0" w:line="400" w:lineRule="exact"/>
        <w:ind w:left="0" w:leftChars="0" w:firstLine="0" w:firstLineChars="0"/>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采购项目编号：</w:t>
      </w:r>
      <w:r>
        <w:rPr>
          <w:rFonts w:hint="eastAsia" w:ascii="仿宋" w:hAnsi="仿宋" w:eastAsia="仿宋" w:cs="仿宋"/>
          <w:sz w:val="28"/>
          <w:szCs w:val="28"/>
          <w:u w:val="single"/>
        </w:rPr>
        <w:t xml:space="preserve">                                          </w:t>
      </w:r>
    </w:p>
    <w:p w14:paraId="7B37B6D7">
      <w:pPr>
        <w:pStyle w:val="7"/>
        <w:adjustRightInd w:val="0"/>
        <w:snapToGrid w:val="0"/>
        <w:spacing w:before="0" w:beforeLines="0" w:after="0" w:line="40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（2）采购计划编号：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D7DF2EE">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（3）项目内容：</w:t>
      </w:r>
    </w:p>
    <w:p w14:paraId="0150E308">
      <w:pPr>
        <w:adjustRightInd w:val="0"/>
        <w:snapToGrid w:val="0"/>
        <w:spacing w:before="0" w:beforeLines="0" w:line="4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采购标的及数量</w:t>
      </w:r>
      <w:r>
        <w:rPr>
          <w:rFonts w:hint="eastAsia" w:ascii="仿宋" w:hAnsi="仿宋" w:eastAsia="仿宋" w:cs="仿宋"/>
          <w:sz w:val="28"/>
          <w:szCs w:val="28"/>
          <w:lang w:val="en-US" w:eastAsia="zh-CN"/>
        </w:rPr>
        <w:t>（台/套</w:t>
      </w:r>
      <w:r>
        <w:rPr>
          <w:rFonts w:hint="eastAsia" w:ascii="仿宋" w:hAnsi="仿宋" w:eastAsia="仿宋" w:cs="仿宋"/>
          <w:sz w:val="28"/>
          <w:szCs w:val="28"/>
          <w:lang w:val="en" w:eastAsia="zh-CN"/>
        </w:rPr>
        <w:t>/个/架/组等</w:t>
      </w:r>
      <w:r>
        <w:rPr>
          <w:rFonts w:hint="eastAsia" w:ascii="仿宋" w:hAnsi="仿宋" w:eastAsia="仿宋" w:cs="仿宋"/>
          <w:sz w:val="28"/>
          <w:szCs w:val="28"/>
          <w:lang w:val="en-US" w:eastAsia="zh-CN"/>
        </w:rPr>
        <w:t>）</w:t>
      </w:r>
      <w:r>
        <w:rPr>
          <w:rFonts w:hint="eastAsia" w:ascii="仿宋" w:hAnsi="仿宋" w:eastAsia="仿宋" w:cs="仿宋"/>
          <w:sz w:val="28"/>
          <w:szCs w:val="28"/>
          <w:lang w:eastAsia="zh-CN"/>
        </w:rPr>
        <w:t>：</w:t>
      </w:r>
    </w:p>
    <w:p w14:paraId="3D89229C">
      <w:pPr>
        <w:numPr>
          <w:ilvl w:val="0"/>
          <w:numId w:val="0"/>
        </w:numPr>
        <w:adjustRightInd w:val="0"/>
        <w:snapToGrid w:val="0"/>
        <w:spacing w:before="0" w:beforeLines="0" w:line="400" w:lineRule="exact"/>
        <w:ind w:firstLine="560" w:firstLineChars="200"/>
        <w:rPr>
          <w:rFonts w:hint="eastAsia" w:ascii="仿宋" w:hAnsi="仿宋" w:eastAsia="仿宋" w:cs="仿宋"/>
          <w:sz w:val="28"/>
          <w:szCs w:val="28"/>
          <w:lang w:val="en" w:eastAsia="zh-CN"/>
        </w:rPr>
      </w:pP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lang w:val="en-US" w:eastAsia="zh-CN"/>
        </w:rPr>
        <w:t>品牌：</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 w:eastAsia="zh-CN"/>
        </w:rPr>
        <w:t xml:space="preserve">     </w:t>
      </w:r>
      <w:r>
        <w:rPr>
          <w:rFonts w:hint="eastAsia" w:ascii="仿宋" w:hAnsi="仿宋" w:eastAsia="仿宋" w:cs="仿宋"/>
          <w:sz w:val="28"/>
          <w:szCs w:val="28"/>
          <w:lang w:val="en-US" w:eastAsia="zh-CN"/>
        </w:rPr>
        <w:t>规格型号：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 w:eastAsia="zh-CN"/>
        </w:rPr>
        <w:t xml:space="preserve">   </w:t>
      </w:r>
    </w:p>
    <w:p w14:paraId="37E70CE4">
      <w:pPr>
        <w:adjustRightInd w:val="0"/>
        <w:snapToGrid w:val="0"/>
        <w:spacing w:before="0" w:beforeLines="0" w:line="400" w:lineRule="exact"/>
        <w:ind w:firstLine="1260" w:firstLineChars="45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none"/>
          <w:lang w:val="en-US" w:eastAsia="zh-CN"/>
        </w:rPr>
        <w:t>采购标的的技术要求、商务要求具体见附件。</w:t>
      </w:r>
    </w:p>
    <w:p w14:paraId="195B35F2">
      <w:pPr>
        <w:numPr>
          <w:ilvl w:val="0"/>
          <w:numId w:val="0"/>
        </w:numPr>
        <w:adjustRightInd w:val="0"/>
        <w:snapToGrid w:val="0"/>
        <w:spacing w:before="0" w:beforeLines="0" w:line="400" w:lineRule="exact"/>
        <w:ind w:firstLine="1260" w:firstLineChars="45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①涉及信息类产品，请填写该产品关键部件的品牌、型号：</w:t>
      </w:r>
    </w:p>
    <w:p w14:paraId="6C837017">
      <w:pPr>
        <w:numPr>
          <w:ilvl w:val="0"/>
          <w:numId w:val="0"/>
        </w:numPr>
        <w:adjustRightInd w:val="0"/>
        <w:snapToGrid w:val="0"/>
        <w:spacing w:before="0" w:beforeLines="0" w:line="400" w:lineRule="exact"/>
        <w:ind w:firstLine="560" w:firstLineChars="200"/>
        <w:rPr>
          <w:rFonts w:hint="eastAsia" w:ascii="仿宋" w:hAnsi="仿宋" w:eastAsia="仿宋" w:cs="仿宋"/>
          <w:kern w:val="0"/>
          <w:sz w:val="28"/>
          <w:szCs w:val="28"/>
          <w:u w:val="single"/>
          <w:lang w:val="en-US" w:eastAsia="zh-CN"/>
        </w:rPr>
      </w:pPr>
      <w:r>
        <w:rPr>
          <w:rFonts w:hint="eastAsia" w:ascii="仿宋" w:hAnsi="仿宋" w:eastAsia="仿宋" w:cs="仿宋"/>
          <w:sz w:val="28"/>
          <w:szCs w:val="28"/>
          <w:lang w:val="en-US" w:eastAsia="zh-CN"/>
        </w:rPr>
        <w:t xml:space="preserve">     标的名称：</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lang w:val="en" w:eastAsia="zh-CN"/>
        </w:rPr>
        <w:t xml:space="preserve">               </w:t>
      </w:r>
      <w:r>
        <w:rPr>
          <w:rFonts w:hint="eastAsia" w:ascii="仿宋" w:hAnsi="仿宋" w:eastAsia="仿宋" w:cs="仿宋"/>
          <w:kern w:val="0"/>
          <w:sz w:val="28"/>
          <w:szCs w:val="28"/>
          <w:u w:val="single"/>
          <w:lang w:val="en-US" w:eastAsia="zh-CN"/>
        </w:rPr>
        <w:t xml:space="preserve">    </w:t>
      </w:r>
    </w:p>
    <w:p w14:paraId="1534127D">
      <w:pPr>
        <w:numPr>
          <w:ilvl w:val="0"/>
          <w:numId w:val="0"/>
        </w:numPr>
        <w:adjustRightInd w:val="0"/>
        <w:snapToGrid w:val="0"/>
        <w:spacing w:before="0" w:beforeLines="0" w:line="4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关键部件：</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none"/>
          <w:lang w:val="en-US" w:eastAsia="zh-CN"/>
        </w:rPr>
        <w:t xml:space="preserve"> </w:t>
      </w:r>
      <w:r>
        <w:rPr>
          <w:rFonts w:hint="eastAsia" w:ascii="仿宋" w:hAnsi="仿宋" w:eastAsia="仿宋" w:cs="仿宋"/>
          <w:sz w:val="28"/>
          <w:szCs w:val="28"/>
          <w:lang w:val="en-US" w:eastAsia="zh-CN"/>
        </w:rPr>
        <w:t>品牌：</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en-US" w:eastAsia="zh-CN"/>
        </w:rPr>
        <w:t>型号：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p>
    <w:p w14:paraId="5545A1D7">
      <w:pPr>
        <w:pStyle w:val="22"/>
        <w:spacing w:beforeLine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kern w:val="2"/>
          <w:sz w:val="28"/>
          <w:szCs w:val="28"/>
          <w:lang w:val="en-US" w:eastAsia="zh-CN"/>
        </w:rPr>
        <w:t>关键部件</w:t>
      </w:r>
      <w:r>
        <w:rPr>
          <w:rFonts w:hint="eastAsia" w:ascii="仿宋" w:hAnsi="仿宋" w:eastAsia="仿宋" w:cs="仿宋"/>
          <w:sz w:val="28"/>
          <w:szCs w:val="28"/>
          <w:lang w:val="en-US"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en-US" w:eastAsia="zh-CN"/>
        </w:rPr>
        <w:t>品牌：</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en-US" w:eastAsia="zh-CN"/>
        </w:rPr>
        <w:t>型号：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p>
    <w:p w14:paraId="223FC4DE">
      <w:pPr>
        <w:pStyle w:val="22"/>
        <w:spacing w:beforeLine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关键部件：</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en-US" w:eastAsia="zh-CN"/>
        </w:rPr>
        <w:t>品牌：</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en-US" w:eastAsia="zh-CN"/>
        </w:rPr>
        <w:t>型号：</w:t>
      </w:r>
      <w:r>
        <w:rPr>
          <w:rFonts w:hint="eastAsia" w:ascii="仿宋" w:hAnsi="仿宋" w:eastAsia="仿宋" w:cs="仿宋"/>
          <w:sz w:val="28"/>
          <w:szCs w:val="28"/>
          <w:u w:val="single"/>
          <w:lang w:val="en-US" w:eastAsia="zh-CN"/>
        </w:rPr>
        <w:t xml:space="preserve">       </w:t>
      </w:r>
    </w:p>
    <w:p w14:paraId="2FF13ED6">
      <w:pPr>
        <w:pStyle w:val="22"/>
        <w:numPr>
          <w:ilvl w:val="0"/>
          <w:numId w:val="0"/>
        </w:numPr>
        <w:adjustRightInd w:val="0"/>
        <w:snapToGrid w:val="0"/>
        <w:spacing w:before="0" w:beforeLines="0" w:line="400" w:lineRule="exac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CD16CB0">
      <w:pPr>
        <w:pStyle w:val="22"/>
        <w:numPr>
          <w:ilvl w:val="0"/>
          <w:numId w:val="0"/>
        </w:numPr>
        <w:adjustRightInd w:val="0"/>
        <w:snapToGrid w:val="0"/>
        <w:spacing w:before="0" w:beforeLines="0" w:line="400" w:lineRule="exac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②涉及车辆采购，请填写是否属于新能源汽车：</w:t>
      </w:r>
    </w:p>
    <w:p w14:paraId="2DFD92FF">
      <w:pPr>
        <w:pStyle w:val="22"/>
        <w:numPr>
          <w:ilvl w:val="0"/>
          <w:numId w:val="0"/>
        </w:numPr>
        <w:adjustRightInd w:val="0"/>
        <w:snapToGrid w:val="0"/>
        <w:spacing w:before="0" w:beforeLines="0" w:line="400" w:lineRule="exact"/>
        <w:ind w:firstLine="0" w:firstLineChars="0"/>
        <w:rPr>
          <w:rFonts w:hint="eastAsia" w:ascii="仿宋" w:hAnsi="仿宋" w:eastAsia="仿宋" w:cs="仿宋"/>
          <w:iCs w:val="0"/>
          <w:sz w:val="28"/>
          <w:szCs w:val="28"/>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是</w:t>
      </w:r>
      <w:r>
        <w:rPr>
          <w:rFonts w:hint="eastAsia" w:ascii="仿宋" w:hAnsi="仿宋" w:eastAsia="仿宋" w:cs="仿宋"/>
          <w:iCs w:val="0"/>
          <w:sz w:val="28"/>
          <w:szCs w:val="28"/>
          <w:lang w:eastAsia="zh-CN"/>
        </w:rPr>
        <w:t>，《政府采购品目分类目录》底级品目名称</w:t>
      </w:r>
      <w:r>
        <w:rPr>
          <w:rFonts w:hint="eastAsia" w:ascii="仿宋" w:hAnsi="仿宋" w:eastAsia="仿宋" w:cs="仿宋"/>
          <w:sz w:val="28"/>
          <w:szCs w:val="28"/>
          <w:lang w:val="en-US"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数量：</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金额：</w:t>
      </w:r>
      <w:r>
        <w:rPr>
          <w:rFonts w:hint="eastAsia" w:ascii="仿宋" w:hAnsi="仿宋" w:eastAsia="仿宋" w:cs="仿宋"/>
          <w:sz w:val="28"/>
          <w:szCs w:val="28"/>
          <w:u w:val="single"/>
          <w:lang w:val="en-US" w:eastAsia="zh-CN"/>
        </w:rPr>
        <w:t xml:space="preserve">     </w:t>
      </w:r>
      <w:r>
        <w:rPr>
          <w:rFonts w:hint="eastAsia" w:ascii="仿宋" w:hAnsi="仿宋" w:eastAsia="仿宋" w:cs="仿宋"/>
          <w:iCs w:val="0"/>
          <w:sz w:val="28"/>
          <w:szCs w:val="28"/>
          <w:lang w:val="en-US" w:eastAsia="zh-CN"/>
        </w:rPr>
        <w:t xml:space="preserve"> </w:t>
      </w:r>
    </w:p>
    <w:p w14:paraId="2AEFAB7A">
      <w:pPr>
        <w:pStyle w:val="22"/>
        <w:numPr>
          <w:ilvl w:val="0"/>
          <w:numId w:val="0"/>
        </w:numPr>
        <w:adjustRightInd w:val="0"/>
        <w:snapToGrid w:val="0"/>
        <w:spacing w:before="0" w:beforeLines="0" w:line="400" w:lineRule="exact"/>
        <w:ind w:firstLine="0" w:firstLineChars="0"/>
        <w:rPr>
          <w:rFonts w:hint="eastAsia" w:ascii="仿宋" w:hAnsi="仿宋" w:eastAsia="仿宋" w:cs="仿宋"/>
          <w:iCs w:val="0"/>
          <w:sz w:val="28"/>
          <w:szCs w:val="28"/>
          <w:lang w:eastAsia="zh-CN"/>
        </w:rPr>
      </w:pP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否</w:t>
      </w:r>
    </w:p>
    <w:p w14:paraId="75F61E19">
      <w:pPr>
        <w:pStyle w:val="22"/>
        <w:numPr>
          <w:ilvl w:val="0"/>
          <w:numId w:val="0"/>
        </w:numPr>
        <w:adjustRightInd w:val="0"/>
        <w:snapToGrid w:val="0"/>
        <w:spacing w:before="0" w:beforeLines="0" w:line="400" w:lineRule="exact"/>
        <w:ind w:left="0" w:firstLine="0" w:firstLineChars="0"/>
        <w:rPr>
          <w:rFonts w:hint="eastAsia" w:ascii="仿宋" w:hAnsi="仿宋" w:eastAsia="仿宋" w:cs="仿宋"/>
          <w:iCs w:val="0"/>
          <w:sz w:val="28"/>
          <w:szCs w:val="28"/>
          <w:lang w:val="en-US" w:eastAsia="zh-CN"/>
        </w:rPr>
      </w:pP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lang w:val="en" w:eastAsia="zh-CN"/>
        </w:rPr>
        <w:t>4</w:t>
      </w:r>
      <w:r>
        <w:rPr>
          <w:rFonts w:hint="eastAsia" w:ascii="仿宋" w:hAnsi="仿宋" w:eastAsia="仿宋" w:cs="仿宋"/>
          <w:iCs w:val="0"/>
          <w:sz w:val="28"/>
          <w:szCs w:val="28"/>
          <w:lang w:val="en-US" w:eastAsia="zh-CN"/>
        </w:rPr>
        <w:t>）政府采购组织形式：</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政府集中采购</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val="en-US" w:eastAsia="zh-CN"/>
        </w:rPr>
        <w:t xml:space="preserve">部门集中采购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val="en-US" w:eastAsia="zh-CN"/>
        </w:rPr>
        <w:t>分散采购</w:t>
      </w:r>
    </w:p>
    <w:p w14:paraId="31528272">
      <w:pPr>
        <w:pStyle w:val="22"/>
        <w:numPr>
          <w:ilvl w:val="0"/>
          <w:numId w:val="0"/>
        </w:numPr>
        <w:adjustRightInd w:val="0"/>
        <w:snapToGrid w:val="0"/>
        <w:spacing w:before="0" w:beforeLines="0" w:line="400" w:lineRule="exact"/>
        <w:ind w:left="0" w:firstLine="420" w:firstLineChars="0"/>
        <w:rPr>
          <w:rFonts w:hint="eastAsia" w:ascii="仿宋" w:hAnsi="仿宋" w:eastAsia="仿宋" w:cs="仿宋"/>
          <w:iCs w:val="0"/>
          <w:sz w:val="28"/>
          <w:szCs w:val="28"/>
          <w:lang w:eastAsia="zh-CN"/>
        </w:rPr>
      </w:pPr>
      <w:r>
        <w:rPr>
          <w:rFonts w:hint="eastAsia" w:ascii="仿宋" w:hAnsi="仿宋" w:eastAsia="仿宋" w:cs="仿宋"/>
          <w:iCs w:val="0"/>
          <w:sz w:val="28"/>
          <w:szCs w:val="28"/>
          <w:lang w:val="en-US" w:eastAsia="zh-CN"/>
        </w:rPr>
        <w:t>（</w:t>
      </w:r>
      <w:r>
        <w:rPr>
          <w:rFonts w:hint="eastAsia" w:ascii="仿宋" w:hAnsi="仿宋" w:eastAsia="仿宋" w:cs="仿宋"/>
          <w:iCs w:val="0"/>
          <w:sz w:val="28"/>
          <w:szCs w:val="28"/>
          <w:lang w:val="en" w:eastAsia="zh-CN"/>
        </w:rPr>
        <w:t>5</w:t>
      </w:r>
      <w:r>
        <w:rPr>
          <w:rFonts w:hint="eastAsia" w:ascii="仿宋" w:hAnsi="仿宋" w:eastAsia="仿宋" w:cs="仿宋"/>
          <w:iCs w:val="0"/>
          <w:sz w:val="28"/>
          <w:szCs w:val="28"/>
          <w:lang w:val="en-US" w:eastAsia="zh-CN"/>
        </w:rPr>
        <w:t>）政府采购方式：</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公开招标</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邀请招标</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竞争性谈判</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竞争性磋商</w:t>
      </w:r>
    </w:p>
    <w:p w14:paraId="46DD2B45">
      <w:pPr>
        <w:pStyle w:val="22"/>
        <w:numPr>
          <w:ilvl w:val="0"/>
          <w:numId w:val="0"/>
        </w:numPr>
        <w:adjustRightInd w:val="0"/>
        <w:snapToGrid w:val="0"/>
        <w:spacing w:before="0" w:beforeLines="0" w:line="400" w:lineRule="exact"/>
        <w:ind w:left="0" w:firstLine="420" w:firstLineChars="0"/>
        <w:rPr>
          <w:rFonts w:hint="eastAsia" w:ascii="仿宋" w:hAnsi="仿宋" w:eastAsia="仿宋" w:cs="仿宋"/>
          <w:iCs w:val="0"/>
          <w:sz w:val="28"/>
          <w:szCs w:val="28"/>
          <w:u w:val="single"/>
          <w:lang w:val="en-US" w:eastAsia="zh-CN"/>
        </w:rPr>
      </w:pPr>
      <w:r>
        <w:rPr>
          <w:rFonts w:hint="eastAsia" w:ascii="仿宋" w:hAnsi="仿宋" w:eastAsia="仿宋" w:cs="仿宋"/>
          <w:sz w:val="28"/>
          <w:szCs w:val="28"/>
          <w:u w:val="none"/>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询价</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单一来源</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框架协议</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其他：</w:t>
      </w:r>
      <w:r>
        <w:rPr>
          <w:rFonts w:hint="eastAsia" w:ascii="仿宋" w:hAnsi="仿宋" w:eastAsia="仿宋" w:cs="仿宋"/>
          <w:iCs w:val="0"/>
          <w:sz w:val="28"/>
          <w:szCs w:val="28"/>
          <w:u w:val="single"/>
          <w:lang w:val="en-US" w:eastAsia="zh-CN"/>
        </w:rPr>
        <w:t xml:space="preserve">          </w:t>
      </w:r>
    </w:p>
    <w:p w14:paraId="4F047F73">
      <w:pPr>
        <w:pStyle w:val="22"/>
        <w:numPr>
          <w:ilvl w:val="0"/>
          <w:numId w:val="0"/>
        </w:numPr>
        <w:adjustRightInd w:val="0"/>
        <w:snapToGrid w:val="0"/>
        <w:spacing w:before="0" w:beforeLines="0" w:line="400" w:lineRule="exact"/>
        <w:ind w:left="0" w:firstLine="420" w:firstLineChars="0"/>
        <w:rPr>
          <w:rFonts w:hint="eastAsia" w:ascii="仿宋" w:hAnsi="仿宋" w:eastAsia="仿宋" w:cs="仿宋"/>
          <w:iCs w:val="0"/>
          <w:sz w:val="28"/>
          <w:szCs w:val="28"/>
          <w:u w:val="none"/>
          <w:lang w:val="en-US" w:eastAsia="zh-CN"/>
        </w:rPr>
      </w:pPr>
      <w:r>
        <w:rPr>
          <w:rFonts w:hint="eastAsia" w:ascii="仿宋" w:hAnsi="仿宋" w:eastAsia="仿宋" w:cs="仿宋"/>
          <w:iCs w:val="0"/>
          <w:sz w:val="28"/>
          <w:szCs w:val="28"/>
          <w:u w:val="none"/>
          <w:lang w:val="en-US" w:eastAsia="zh-CN"/>
        </w:rPr>
        <w:t>（注：在框架协议采购的第二阶段，可选择使用该合同文本）</w:t>
      </w:r>
    </w:p>
    <w:p w14:paraId="1150DC26">
      <w:pPr>
        <w:pStyle w:val="22"/>
        <w:numPr>
          <w:ilvl w:val="0"/>
          <w:numId w:val="0"/>
        </w:numPr>
        <w:adjustRightInd w:val="0"/>
        <w:snapToGrid w:val="0"/>
        <w:spacing w:before="0" w:beforeLines="0" w:line="400" w:lineRule="exact"/>
        <w:ind w:firstLine="280" w:firstLineChars="100"/>
        <w:rPr>
          <w:rFonts w:hint="eastAsia" w:ascii="仿宋" w:hAnsi="仿宋" w:eastAsia="仿宋" w:cs="仿宋"/>
          <w:w w:val="10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en" w:eastAsia="zh-CN"/>
        </w:rPr>
        <w:t>6</w:t>
      </w:r>
      <w:r>
        <w:rPr>
          <w:rFonts w:hint="eastAsia" w:ascii="仿宋" w:hAnsi="仿宋" w:eastAsia="仿宋" w:cs="仿宋"/>
          <w:sz w:val="28"/>
          <w:szCs w:val="28"/>
          <w:lang w:val="en-US" w:eastAsia="zh-CN"/>
        </w:rPr>
        <w:t>）</w:t>
      </w:r>
      <w:r>
        <w:rPr>
          <w:rFonts w:hint="eastAsia" w:ascii="仿宋" w:hAnsi="仿宋" w:eastAsia="仿宋" w:cs="仿宋"/>
          <w:w w:val="100"/>
          <w:kern w:val="2"/>
          <w:sz w:val="28"/>
          <w:szCs w:val="28"/>
          <w:lang w:val="en-US" w:eastAsia="zh-CN" w:bidi="ar-SA"/>
        </w:rPr>
        <w:t>中标（成交）采购标的制造商是否为中小企业：</w:t>
      </w:r>
      <w:r>
        <w:rPr>
          <w:rFonts w:hint="eastAsia" w:ascii="仿宋" w:hAnsi="仿宋" w:eastAsia="仿宋" w:cs="仿宋"/>
          <w:w w:val="100"/>
          <w:kern w:val="2"/>
          <w:sz w:val="28"/>
          <w:szCs w:val="28"/>
          <w:lang w:val="en-US" w:eastAsia="zh-CN" w:bidi="ar-SA"/>
        </w:rPr>
        <w:sym w:font="Wingdings" w:char="00A8"/>
      </w:r>
      <w:r>
        <w:rPr>
          <w:rFonts w:hint="eastAsia" w:ascii="仿宋" w:hAnsi="仿宋" w:eastAsia="仿宋" w:cs="仿宋"/>
          <w:w w:val="100"/>
          <w:kern w:val="2"/>
          <w:sz w:val="28"/>
          <w:szCs w:val="28"/>
          <w:lang w:val="en-US" w:eastAsia="zh-CN" w:bidi="ar-SA"/>
        </w:rPr>
        <w:t xml:space="preserve">是      </w:t>
      </w:r>
      <w:r>
        <w:rPr>
          <w:rFonts w:hint="eastAsia" w:ascii="仿宋" w:hAnsi="仿宋" w:eastAsia="仿宋" w:cs="仿宋"/>
          <w:w w:val="100"/>
          <w:kern w:val="2"/>
          <w:sz w:val="28"/>
          <w:szCs w:val="28"/>
          <w:lang w:val="en-US" w:eastAsia="zh-CN" w:bidi="ar-SA"/>
        </w:rPr>
        <w:sym w:font="Wingdings" w:char="00A8"/>
      </w:r>
      <w:r>
        <w:rPr>
          <w:rFonts w:hint="eastAsia" w:ascii="仿宋" w:hAnsi="仿宋" w:eastAsia="仿宋" w:cs="仿宋"/>
          <w:w w:val="100"/>
          <w:kern w:val="2"/>
          <w:sz w:val="28"/>
          <w:szCs w:val="28"/>
          <w:lang w:val="en-US" w:eastAsia="zh-CN" w:bidi="ar-SA"/>
        </w:rPr>
        <w:t>否</w:t>
      </w:r>
    </w:p>
    <w:p w14:paraId="243014D8">
      <w:pPr>
        <w:numPr>
          <w:ilvl w:val="0"/>
          <w:numId w:val="0"/>
        </w:numPr>
        <w:adjustRightInd w:val="0"/>
        <w:snapToGrid w:val="0"/>
        <w:spacing w:before="0" w:beforeLines="0" w:line="400" w:lineRule="exact"/>
        <w:ind w:left="0" w:leftChars="0" w:firstLine="0" w:firstLineChars="0"/>
        <w:rPr>
          <w:rFonts w:hint="eastAsia" w:ascii="仿宋" w:hAnsi="仿宋" w:eastAsia="仿宋" w:cs="仿宋"/>
          <w:iCs/>
          <w:sz w:val="28"/>
          <w:szCs w:val="28"/>
        </w:rPr>
      </w:pPr>
      <w:r>
        <w:rPr>
          <w:rFonts w:hint="eastAsia" w:ascii="仿宋" w:hAnsi="仿宋" w:eastAsia="仿宋" w:cs="仿宋"/>
          <w:w w:val="100"/>
          <w:sz w:val="28"/>
          <w:szCs w:val="28"/>
          <w:lang w:val="en-US" w:eastAsia="zh-CN"/>
        </w:rPr>
        <w:t xml:space="preserve">         本合同</w:t>
      </w:r>
      <w:r>
        <w:rPr>
          <w:rFonts w:hint="eastAsia" w:ascii="仿宋" w:hAnsi="仿宋" w:eastAsia="仿宋" w:cs="仿宋"/>
          <w:w w:val="100"/>
          <w:sz w:val="28"/>
          <w:szCs w:val="28"/>
        </w:rPr>
        <w:t>是否</w:t>
      </w:r>
      <w:r>
        <w:rPr>
          <w:rFonts w:hint="eastAsia" w:ascii="仿宋" w:hAnsi="仿宋" w:eastAsia="仿宋" w:cs="仿宋"/>
          <w:w w:val="100"/>
          <w:sz w:val="28"/>
          <w:szCs w:val="28"/>
          <w:lang w:eastAsia="zh-CN"/>
        </w:rPr>
        <w:t>为专门面向</w:t>
      </w:r>
      <w:r>
        <w:rPr>
          <w:rFonts w:hint="eastAsia" w:ascii="仿宋" w:hAnsi="仿宋" w:eastAsia="仿宋" w:cs="仿宋"/>
          <w:w w:val="100"/>
          <w:sz w:val="28"/>
          <w:szCs w:val="28"/>
        </w:rPr>
        <w:t>中小企业</w:t>
      </w:r>
      <w:r>
        <w:rPr>
          <w:rFonts w:hint="eastAsia" w:ascii="仿宋" w:hAnsi="仿宋" w:eastAsia="仿宋" w:cs="仿宋"/>
          <w:w w:val="100"/>
          <w:sz w:val="28"/>
          <w:szCs w:val="28"/>
          <w:lang w:eastAsia="zh-CN"/>
        </w:rPr>
        <w:t>的采</w:t>
      </w:r>
      <w:r>
        <w:rPr>
          <w:rFonts w:hint="eastAsia" w:ascii="仿宋" w:hAnsi="仿宋" w:eastAsia="仿宋" w:cs="仿宋"/>
          <w:w w:val="100"/>
          <w:sz w:val="28"/>
          <w:szCs w:val="28"/>
          <w:shd w:val="clear" w:color="auto" w:fill="auto"/>
          <w:lang w:eastAsia="zh-CN"/>
        </w:rPr>
        <w:t>购</w:t>
      </w:r>
      <w:r>
        <w:rPr>
          <w:rFonts w:hint="eastAsia" w:ascii="仿宋" w:hAnsi="仿宋" w:eastAsia="仿宋" w:cs="仿宋"/>
          <w:w w:val="100"/>
          <w:sz w:val="28"/>
          <w:szCs w:val="28"/>
          <w:shd w:val="clear" w:color="auto" w:fill="auto"/>
        </w:rPr>
        <w:t>合同</w:t>
      </w:r>
      <w:r>
        <w:rPr>
          <w:rFonts w:hint="eastAsia" w:ascii="仿宋" w:hAnsi="仿宋" w:eastAsia="仿宋" w:cs="仿宋"/>
          <w:w w:val="100"/>
          <w:sz w:val="28"/>
          <w:szCs w:val="28"/>
          <w:shd w:val="clear" w:color="auto" w:fill="auto"/>
          <w:lang w:eastAsia="zh-CN"/>
        </w:rPr>
        <w:t>（中小企业预留合同）</w:t>
      </w:r>
      <w:r>
        <w:rPr>
          <w:rFonts w:hint="eastAsia" w:ascii="仿宋" w:hAnsi="仿宋" w:eastAsia="仿宋" w:cs="仿宋"/>
          <w:sz w:val="28"/>
          <w:szCs w:val="28"/>
          <w:shd w:val="clear" w:color="auto" w:fill="auto"/>
        </w:rPr>
        <w:t>：</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是 </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rPr>
        <w:t>否</w:t>
      </w:r>
    </w:p>
    <w:p w14:paraId="75B417C7">
      <w:pPr>
        <w:numPr>
          <w:ilvl w:val="0"/>
          <w:numId w:val="0"/>
        </w:numPr>
        <w:adjustRightInd w:val="0"/>
        <w:snapToGrid w:val="0"/>
        <w:spacing w:before="0" w:beforeLines="0" w:line="400" w:lineRule="exact"/>
        <w:ind w:firstLine="0" w:firstLineChars="0"/>
        <w:rPr>
          <w:rFonts w:hint="eastAsia" w:ascii="仿宋" w:hAnsi="仿宋" w:eastAsia="仿宋" w:cs="仿宋"/>
          <w:iCs/>
          <w:sz w:val="28"/>
          <w:szCs w:val="28"/>
        </w:rPr>
      </w:pPr>
      <w:r>
        <w:rPr>
          <w:rFonts w:hint="eastAsia" w:ascii="仿宋" w:hAnsi="仿宋" w:eastAsia="仿宋" w:cs="仿宋"/>
          <w:sz w:val="28"/>
          <w:szCs w:val="28"/>
          <w:lang w:val="en-US" w:eastAsia="zh-CN"/>
        </w:rPr>
        <w:t xml:space="preserve">         若本项目不专门面向中小企业采购，是否给予小微企业评审优惠：</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是   </w:t>
      </w:r>
      <w:r>
        <w:rPr>
          <w:rFonts w:hint="eastAsia" w:ascii="仿宋" w:hAnsi="仿宋" w:eastAsia="仿宋" w:cs="仿宋"/>
          <w:iCs/>
          <w:sz w:val="28"/>
          <w:szCs w:val="28"/>
        </w:rPr>
        <w:sym w:font="Wingdings" w:char="00A8"/>
      </w:r>
      <w:r>
        <w:rPr>
          <w:rFonts w:hint="eastAsia" w:ascii="仿宋" w:hAnsi="仿宋" w:eastAsia="仿宋" w:cs="仿宋"/>
          <w:iCs/>
          <w:sz w:val="28"/>
          <w:szCs w:val="28"/>
        </w:rPr>
        <w:t>否</w:t>
      </w:r>
    </w:p>
    <w:p w14:paraId="24ABBF0C">
      <w:pPr>
        <w:numPr>
          <w:ilvl w:val="0"/>
          <w:numId w:val="0"/>
        </w:numPr>
        <w:adjustRightInd w:val="0"/>
        <w:snapToGrid w:val="0"/>
        <w:spacing w:before="0" w:beforeLines="0" w:line="400" w:lineRule="exact"/>
        <w:ind w:firstLine="0" w:firstLineChars="0"/>
        <w:rPr>
          <w:rFonts w:hint="eastAsia" w:ascii="仿宋" w:hAnsi="仿宋" w:eastAsia="仿宋" w:cs="仿宋"/>
          <w:iCs/>
          <w:sz w:val="28"/>
          <w:szCs w:val="28"/>
        </w:rPr>
      </w:pPr>
      <w:r>
        <w:rPr>
          <w:rFonts w:hint="eastAsia" w:ascii="仿宋" w:hAnsi="仿宋" w:eastAsia="仿宋" w:cs="仿宋"/>
          <w:sz w:val="28"/>
          <w:szCs w:val="28"/>
          <w:lang w:val="en-US" w:eastAsia="zh-CN"/>
        </w:rPr>
        <w:t xml:space="preserve">         中标（成交）采购标的制造商是否为残疾人福利性单位：</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是   </w:t>
      </w:r>
      <w:r>
        <w:rPr>
          <w:rFonts w:hint="eastAsia" w:ascii="仿宋" w:hAnsi="仿宋" w:eastAsia="仿宋" w:cs="仿宋"/>
          <w:iCs/>
          <w:sz w:val="28"/>
          <w:szCs w:val="28"/>
        </w:rPr>
        <w:sym w:font="Wingdings" w:char="00A8"/>
      </w:r>
      <w:r>
        <w:rPr>
          <w:rFonts w:hint="eastAsia" w:ascii="仿宋" w:hAnsi="仿宋" w:eastAsia="仿宋" w:cs="仿宋"/>
          <w:iCs/>
          <w:sz w:val="28"/>
          <w:szCs w:val="28"/>
        </w:rPr>
        <w:t>否</w:t>
      </w:r>
    </w:p>
    <w:p w14:paraId="09842BEC">
      <w:pPr>
        <w:numPr>
          <w:ilvl w:val="0"/>
          <w:numId w:val="0"/>
        </w:numPr>
        <w:snapToGrid w:val="0"/>
        <w:spacing w:beforeLines="0" w:line="400" w:lineRule="exac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中标（成交）采购标的制造商是否为监狱企业：</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是       </w:t>
      </w:r>
      <w:r>
        <w:rPr>
          <w:rFonts w:hint="eastAsia" w:ascii="仿宋" w:hAnsi="仿宋" w:eastAsia="仿宋" w:cs="仿宋"/>
          <w:iCs/>
          <w:sz w:val="28"/>
          <w:szCs w:val="28"/>
        </w:rPr>
        <w:sym w:font="Wingdings" w:char="00A8"/>
      </w:r>
      <w:r>
        <w:rPr>
          <w:rFonts w:hint="eastAsia" w:ascii="仿宋" w:hAnsi="仿宋" w:eastAsia="仿宋" w:cs="仿宋"/>
          <w:iCs/>
          <w:sz w:val="28"/>
          <w:szCs w:val="28"/>
        </w:rPr>
        <w:t>否</w:t>
      </w:r>
    </w:p>
    <w:p w14:paraId="6D1622EE">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 w:eastAsia="zh-CN"/>
        </w:rPr>
        <w:t>7</w:t>
      </w:r>
      <w:r>
        <w:rPr>
          <w:rFonts w:hint="eastAsia" w:ascii="仿宋" w:hAnsi="仿宋" w:eastAsia="仿宋" w:cs="仿宋"/>
          <w:sz w:val="28"/>
          <w:szCs w:val="28"/>
        </w:rPr>
        <w:t>）合同是否分包：</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是       </w:t>
      </w:r>
      <w:r>
        <w:rPr>
          <w:rFonts w:hint="eastAsia" w:ascii="仿宋" w:hAnsi="仿宋" w:eastAsia="仿宋" w:cs="仿宋"/>
          <w:iCs/>
          <w:sz w:val="28"/>
          <w:szCs w:val="28"/>
        </w:rPr>
        <w:sym w:font="Wingdings" w:char="00A8"/>
      </w:r>
      <w:r>
        <w:rPr>
          <w:rFonts w:hint="eastAsia" w:ascii="仿宋" w:hAnsi="仿宋" w:eastAsia="仿宋" w:cs="仿宋"/>
          <w:iCs/>
          <w:sz w:val="28"/>
          <w:szCs w:val="28"/>
        </w:rPr>
        <w:t>否</w:t>
      </w:r>
    </w:p>
    <w:p w14:paraId="6A7F3260">
      <w:pPr>
        <w:adjustRightInd w:val="0"/>
        <w:snapToGrid w:val="0"/>
        <w:spacing w:before="0" w:beforeLines="0" w:line="400" w:lineRule="exact"/>
        <w:ind w:firstLine="1120" w:firstLineChars="400"/>
        <w:rPr>
          <w:rFonts w:hint="eastAsia" w:ascii="仿宋" w:hAnsi="仿宋" w:eastAsia="仿宋" w:cs="仿宋"/>
          <w:sz w:val="28"/>
          <w:szCs w:val="28"/>
          <w:u w:val="single"/>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分包主要内容：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538E0100">
      <w:pPr>
        <w:adjustRightInd w:val="0"/>
        <w:snapToGrid w:val="0"/>
        <w:spacing w:before="0" w:beforeLines="0"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分包</w:t>
      </w:r>
      <w:r>
        <w:rPr>
          <w:rFonts w:hint="eastAsia" w:ascii="仿宋" w:hAnsi="仿宋" w:eastAsia="仿宋" w:cs="仿宋"/>
          <w:sz w:val="28"/>
          <w:szCs w:val="28"/>
          <w:highlight w:val="none"/>
        </w:rPr>
        <w:t>供应商</w:t>
      </w:r>
      <w:r>
        <w:rPr>
          <w:rFonts w:hint="eastAsia" w:ascii="仿宋" w:hAnsi="仿宋" w:eastAsia="仿宋" w:cs="仿宋"/>
          <w:sz w:val="28"/>
          <w:szCs w:val="28"/>
          <w:highlight w:val="none"/>
          <w:lang w:eastAsia="zh-CN"/>
        </w:rPr>
        <w:t>/制造商</w:t>
      </w:r>
      <w:r>
        <w:rPr>
          <w:rFonts w:hint="eastAsia" w:ascii="仿宋" w:hAnsi="仿宋" w:eastAsia="仿宋" w:cs="仿宋"/>
          <w:sz w:val="28"/>
          <w:szCs w:val="28"/>
          <w:highlight w:val="none"/>
        </w:rPr>
        <w:t>名称</w:t>
      </w:r>
      <w:r>
        <w:rPr>
          <w:rFonts w:hint="eastAsia" w:ascii="仿宋" w:hAnsi="仿宋" w:eastAsia="仿宋" w:cs="仿宋"/>
          <w:sz w:val="28"/>
          <w:szCs w:val="28"/>
          <w:highlight w:val="none"/>
          <w:lang w:eastAsia="zh-CN"/>
        </w:rPr>
        <w:t>（如供应商和制造商不同，请分别填写）</w:t>
      </w:r>
      <w:r>
        <w:rPr>
          <w:rFonts w:hint="eastAsia" w:ascii="仿宋" w:hAnsi="仿宋" w:eastAsia="仿宋" w:cs="仿宋"/>
          <w:sz w:val="28"/>
          <w:szCs w:val="28"/>
          <w:highlight w:val="none"/>
        </w:rPr>
        <w:t>：</w:t>
      </w:r>
    </w:p>
    <w:p w14:paraId="3324D720">
      <w:pPr>
        <w:adjustRightInd w:val="0"/>
        <w:snapToGrid w:val="0"/>
        <w:spacing w:before="0" w:beforeLines="0" w:line="400" w:lineRule="exact"/>
        <w:ind w:firstLine="1120" w:firstLineChars="4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p>
    <w:p w14:paraId="601278A5">
      <w:pPr>
        <w:adjustRightInd w:val="0"/>
        <w:snapToGrid w:val="0"/>
        <w:spacing w:before="0" w:beforeLines="0" w:line="400" w:lineRule="exact"/>
        <w:ind w:firstLine="1120" w:firstLineChars="400"/>
        <w:rPr>
          <w:rFonts w:hint="eastAsia" w:ascii="仿宋" w:hAnsi="仿宋" w:eastAsia="仿宋" w:cs="仿宋"/>
          <w:sz w:val="28"/>
          <w:szCs w:val="28"/>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分包供应商</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lang w:eastAsia="zh-CN"/>
        </w:rPr>
        <w:t>制造商</w:t>
      </w:r>
      <w:r>
        <w:rPr>
          <w:rFonts w:hint="eastAsia" w:ascii="仿宋" w:hAnsi="仿宋" w:eastAsia="仿宋" w:cs="仿宋"/>
          <w:sz w:val="28"/>
          <w:szCs w:val="28"/>
        </w:rPr>
        <w:t>类型</w:t>
      </w:r>
      <w:r>
        <w:rPr>
          <w:rFonts w:hint="eastAsia" w:ascii="仿宋" w:hAnsi="仿宋" w:eastAsia="仿宋" w:cs="仿宋"/>
          <w:sz w:val="28"/>
          <w:szCs w:val="28"/>
          <w:highlight w:val="none"/>
          <w:lang w:eastAsia="zh-CN"/>
        </w:rPr>
        <w:t>（如果供应商和制造商不同，只填写制造商类型）</w:t>
      </w:r>
      <w:r>
        <w:rPr>
          <w:rFonts w:hint="eastAsia" w:ascii="仿宋" w:hAnsi="仿宋" w:eastAsia="仿宋" w:cs="仿宋"/>
          <w:sz w:val="28"/>
          <w:szCs w:val="28"/>
        </w:rPr>
        <w:t>：</w:t>
      </w:r>
    </w:p>
    <w:p w14:paraId="65ADC24A">
      <w:pPr>
        <w:adjustRightInd w:val="0"/>
        <w:snapToGrid w:val="0"/>
        <w:spacing w:beforeLines="0" w:line="400" w:lineRule="exact"/>
        <w:ind w:firstLine="1120" w:firstLineChars="400"/>
        <w:rPr>
          <w:rFonts w:hint="eastAsia" w:ascii="仿宋" w:hAnsi="仿宋" w:eastAsia="仿宋" w:cs="仿宋"/>
          <w:iCs/>
          <w:sz w:val="28"/>
          <w:szCs w:val="28"/>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大型企业  </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中型企业  </w:t>
      </w:r>
      <w:r>
        <w:rPr>
          <w:rFonts w:hint="eastAsia" w:ascii="仿宋" w:hAnsi="仿宋" w:eastAsia="仿宋" w:cs="仿宋"/>
          <w:iCs/>
          <w:sz w:val="28"/>
          <w:szCs w:val="28"/>
        </w:rPr>
        <w:sym w:font="Wingdings" w:char="00A8"/>
      </w:r>
      <w:r>
        <w:rPr>
          <w:rFonts w:hint="eastAsia" w:ascii="仿宋" w:hAnsi="仿宋" w:eastAsia="仿宋" w:cs="仿宋"/>
          <w:iCs/>
          <w:sz w:val="28"/>
          <w:szCs w:val="28"/>
        </w:rPr>
        <w:t>小微型企业</w:t>
      </w:r>
      <w:r>
        <w:rPr>
          <w:rFonts w:hint="eastAsia" w:ascii="仿宋" w:hAnsi="仿宋" w:eastAsia="仿宋" w:cs="仿宋"/>
          <w:iCs/>
          <w:sz w:val="28"/>
          <w:szCs w:val="28"/>
          <w:lang w:val="en-US" w:eastAsia="zh-CN"/>
        </w:rPr>
        <w:t xml:space="preserve">  </w:t>
      </w:r>
    </w:p>
    <w:p w14:paraId="7745132D">
      <w:pPr>
        <w:adjustRightInd w:val="0"/>
        <w:snapToGrid w:val="0"/>
        <w:spacing w:beforeLines="0" w:line="400" w:lineRule="exact"/>
        <w:ind w:firstLine="1120" w:firstLineChars="400"/>
        <w:rPr>
          <w:rFonts w:hint="eastAsia" w:ascii="仿宋" w:hAnsi="仿宋" w:eastAsia="仿宋" w:cs="仿宋"/>
          <w:sz w:val="28"/>
          <w:szCs w:val="28"/>
          <w:u w:val="none"/>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残疾人福利性单位</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监狱</w:t>
      </w:r>
      <w:r>
        <w:rPr>
          <w:rFonts w:hint="eastAsia" w:ascii="仿宋" w:hAnsi="仿宋" w:eastAsia="仿宋" w:cs="仿宋"/>
          <w:iCs/>
          <w:sz w:val="28"/>
          <w:szCs w:val="28"/>
        </w:rPr>
        <w:t>企业</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其他</w:t>
      </w:r>
    </w:p>
    <w:p w14:paraId="3D6231B4">
      <w:pPr>
        <w:numPr>
          <w:ilvl w:val="0"/>
          <w:numId w:val="0"/>
        </w:numPr>
        <w:adjustRightInd w:val="0"/>
        <w:snapToGrid w:val="0"/>
        <w:spacing w:before="0" w:beforeLines="0" w:line="400" w:lineRule="exact"/>
        <w:ind w:left="0" w:leftChars="0" w:firstLine="0" w:firstLineChars="0"/>
        <w:rPr>
          <w:rFonts w:hint="eastAsia" w:ascii="仿宋" w:hAnsi="仿宋" w:eastAsia="仿宋" w:cs="仿宋"/>
          <w:iCs/>
          <w:sz w:val="28"/>
          <w:szCs w:val="28"/>
          <w:highlight w:val="none"/>
        </w:rPr>
      </w:pP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lang w:val="en" w:eastAsia="zh-CN"/>
        </w:rPr>
        <w:t>8</w:t>
      </w:r>
      <w:r>
        <w:rPr>
          <w:rFonts w:hint="eastAsia" w:ascii="仿宋" w:hAnsi="仿宋" w:eastAsia="仿宋" w:cs="仿宋"/>
          <w:sz w:val="28"/>
          <w:szCs w:val="28"/>
          <w:highlight w:val="none"/>
          <w:u w:val="none"/>
          <w:lang w:val="en-US" w:eastAsia="zh-CN"/>
        </w:rPr>
        <w:t>）中标（成交）供应商是否为外商投资企业：</w:t>
      </w:r>
      <w:r>
        <w:rPr>
          <w:rFonts w:hint="eastAsia" w:ascii="仿宋" w:hAnsi="仿宋" w:eastAsia="仿宋" w:cs="仿宋"/>
          <w:iCs/>
          <w:sz w:val="28"/>
          <w:szCs w:val="28"/>
          <w:highlight w:val="none"/>
        </w:rPr>
        <w:sym w:font="Wingdings" w:char="00A8"/>
      </w:r>
      <w:r>
        <w:rPr>
          <w:rFonts w:hint="eastAsia" w:ascii="仿宋" w:hAnsi="仿宋" w:eastAsia="仿宋" w:cs="仿宋"/>
          <w:iCs/>
          <w:sz w:val="28"/>
          <w:szCs w:val="28"/>
          <w:highlight w:val="none"/>
        </w:rPr>
        <w:t xml:space="preserve">是       </w:t>
      </w:r>
      <w:r>
        <w:rPr>
          <w:rFonts w:hint="eastAsia" w:ascii="仿宋" w:hAnsi="仿宋" w:eastAsia="仿宋" w:cs="仿宋"/>
          <w:iCs/>
          <w:sz w:val="28"/>
          <w:szCs w:val="28"/>
          <w:highlight w:val="none"/>
        </w:rPr>
        <w:sym w:font="Wingdings" w:char="00A8"/>
      </w:r>
      <w:r>
        <w:rPr>
          <w:rFonts w:hint="eastAsia" w:ascii="仿宋" w:hAnsi="仿宋" w:eastAsia="仿宋" w:cs="仿宋"/>
          <w:iCs/>
          <w:sz w:val="28"/>
          <w:szCs w:val="28"/>
          <w:highlight w:val="none"/>
        </w:rPr>
        <w:t>否</w:t>
      </w:r>
    </w:p>
    <w:p w14:paraId="60765204">
      <w:pPr>
        <w:pStyle w:val="22"/>
        <w:tabs>
          <w:tab w:val="left" w:pos="1340"/>
        </w:tabs>
        <w:spacing w:beforeLines="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none"/>
          <w:lang w:val="en-US" w:eastAsia="zh-CN"/>
        </w:rPr>
        <w:t xml:space="preserve">     外商投资企业类型：</w:t>
      </w:r>
      <w:r>
        <w:rPr>
          <w:rFonts w:hint="eastAsia" w:ascii="仿宋" w:hAnsi="仿宋" w:eastAsia="仿宋" w:cs="仿宋"/>
          <w:iCs/>
          <w:sz w:val="28"/>
          <w:szCs w:val="28"/>
          <w:highlight w:val="none"/>
        </w:rPr>
        <w:sym w:font="Wingdings" w:char="00A8"/>
      </w:r>
      <w:r>
        <w:rPr>
          <w:rFonts w:hint="eastAsia" w:ascii="仿宋" w:hAnsi="仿宋" w:eastAsia="仿宋" w:cs="仿宋"/>
          <w:sz w:val="28"/>
          <w:szCs w:val="28"/>
          <w:highlight w:val="none"/>
          <w:u w:val="none"/>
          <w:lang w:val="en-US" w:eastAsia="zh-CN"/>
        </w:rPr>
        <w:t xml:space="preserve">全部由外国投资者投资  </w:t>
      </w:r>
      <w:r>
        <w:rPr>
          <w:rFonts w:hint="eastAsia" w:ascii="仿宋" w:hAnsi="仿宋" w:eastAsia="仿宋" w:cs="仿宋"/>
          <w:iCs/>
          <w:sz w:val="28"/>
          <w:szCs w:val="28"/>
          <w:highlight w:val="none"/>
        </w:rPr>
        <w:sym w:font="Wingdings" w:char="00A8"/>
      </w:r>
      <w:r>
        <w:rPr>
          <w:rFonts w:hint="eastAsia" w:ascii="仿宋" w:hAnsi="仿宋" w:eastAsia="仿宋" w:cs="仿宋"/>
          <w:iCs/>
          <w:sz w:val="28"/>
          <w:szCs w:val="28"/>
          <w:highlight w:val="none"/>
          <w:lang w:val="en-US" w:eastAsia="zh-CN"/>
        </w:rPr>
        <w:t>部分由外国投资者投资</w:t>
      </w:r>
    </w:p>
    <w:p w14:paraId="2F94EEAB">
      <w:pPr>
        <w:numPr>
          <w:ilvl w:val="0"/>
          <w:numId w:val="0"/>
        </w:numPr>
        <w:adjustRightInd w:val="0"/>
        <w:snapToGrid w:val="0"/>
        <w:spacing w:before="0" w:beforeLines="0" w:line="400" w:lineRule="exact"/>
        <w:ind w:firstLine="560" w:firstLineChars="200"/>
        <w:rPr>
          <w:rFonts w:hint="eastAsia"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w:t>
      </w:r>
      <w:r>
        <w:rPr>
          <w:rFonts w:hint="eastAsia" w:ascii="仿宋" w:hAnsi="仿宋" w:eastAsia="仿宋" w:cs="仿宋"/>
          <w:b w:val="0"/>
          <w:bCs w:val="0"/>
          <w:sz w:val="28"/>
          <w:szCs w:val="28"/>
          <w:u w:val="none"/>
          <w:lang w:val="en" w:eastAsia="zh-CN"/>
        </w:rPr>
        <w:t>9</w:t>
      </w:r>
      <w:r>
        <w:rPr>
          <w:rFonts w:hint="eastAsia" w:ascii="仿宋" w:hAnsi="仿宋" w:eastAsia="仿宋" w:cs="仿宋"/>
          <w:b w:val="0"/>
          <w:bCs w:val="0"/>
          <w:sz w:val="28"/>
          <w:szCs w:val="28"/>
          <w:u w:val="none"/>
          <w:lang w:val="en-US" w:eastAsia="zh-CN"/>
        </w:rPr>
        <w:t>）是否涉及进口产品：</w:t>
      </w:r>
    </w:p>
    <w:p w14:paraId="4BBF2589">
      <w:pPr>
        <w:numPr>
          <w:ilvl w:val="0"/>
          <w:numId w:val="0"/>
        </w:numPr>
        <w:adjustRightInd w:val="0"/>
        <w:snapToGrid w:val="0"/>
        <w:spacing w:before="0" w:beforeLines="0" w:line="400" w:lineRule="exact"/>
        <w:ind w:firstLine="1120" w:firstLineChars="400"/>
        <w:rPr>
          <w:rFonts w:hint="eastAsia" w:ascii="仿宋" w:hAnsi="仿宋" w:eastAsia="仿宋" w:cs="仿宋"/>
          <w:sz w:val="28"/>
          <w:szCs w:val="28"/>
          <w:u w:val="single"/>
          <w:lang w:val="en-US" w:eastAsia="zh-CN"/>
        </w:rPr>
      </w:pP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是</w:t>
      </w:r>
      <w:r>
        <w:rPr>
          <w:rFonts w:hint="eastAsia" w:ascii="仿宋" w:hAnsi="仿宋" w:eastAsia="仿宋" w:cs="仿宋"/>
          <w:iCs w:val="0"/>
          <w:sz w:val="28"/>
          <w:szCs w:val="28"/>
          <w:lang w:eastAsia="zh-CN"/>
        </w:rPr>
        <w:t>，《政府采购品目分类目录》底级品目名称</w:t>
      </w:r>
      <w:r>
        <w:rPr>
          <w:rFonts w:hint="eastAsia" w:ascii="仿宋" w:hAnsi="仿宋" w:eastAsia="仿宋" w:cs="仿宋"/>
          <w:sz w:val="28"/>
          <w:szCs w:val="28"/>
          <w:lang w:val="en-US"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金额：</w:t>
      </w:r>
      <w:r>
        <w:rPr>
          <w:rFonts w:hint="eastAsia" w:ascii="仿宋" w:hAnsi="仿宋" w:eastAsia="仿宋" w:cs="仿宋"/>
          <w:sz w:val="28"/>
          <w:szCs w:val="28"/>
          <w:u w:val="single"/>
          <w:lang w:val="en-US" w:eastAsia="zh-CN"/>
        </w:rPr>
        <w:t xml:space="preserve">        </w:t>
      </w:r>
    </w:p>
    <w:p w14:paraId="6F8A5849">
      <w:pPr>
        <w:numPr>
          <w:ilvl w:val="0"/>
          <w:numId w:val="0"/>
        </w:numPr>
        <w:adjustRightInd w:val="0"/>
        <w:snapToGrid w:val="0"/>
        <w:spacing w:before="0" w:beforeLines="0" w:line="400" w:lineRule="exact"/>
        <w:ind w:firstLine="1120" w:firstLineChars="400"/>
        <w:rPr>
          <w:rFonts w:hint="eastAsia" w:ascii="仿宋" w:hAnsi="仿宋" w:eastAsia="仿宋" w:cs="仿宋"/>
          <w:iCs w:val="0"/>
          <w:sz w:val="28"/>
          <w:szCs w:val="28"/>
        </w:rPr>
      </w:pPr>
      <w:r>
        <w:rPr>
          <w:rFonts w:hint="eastAsia" w:ascii="仿宋" w:hAnsi="仿宋" w:eastAsia="仿宋" w:cs="仿宋"/>
          <w:sz w:val="28"/>
          <w:szCs w:val="28"/>
          <w:lang w:val="en-US" w:eastAsia="zh-CN"/>
        </w:rPr>
        <w:t xml:space="preserve">        国别：</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品牌：</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规格型号：</w:t>
      </w:r>
      <w:r>
        <w:rPr>
          <w:rFonts w:hint="eastAsia" w:ascii="仿宋" w:hAnsi="仿宋" w:eastAsia="仿宋" w:cs="仿宋"/>
          <w:sz w:val="28"/>
          <w:szCs w:val="28"/>
          <w:u w:val="single"/>
          <w:lang w:val="en-US" w:eastAsia="zh-CN"/>
        </w:rPr>
        <w:t xml:space="preserve">        </w:t>
      </w:r>
      <w:r>
        <w:rPr>
          <w:rFonts w:hint="eastAsia" w:ascii="仿宋" w:hAnsi="仿宋" w:eastAsia="仿宋" w:cs="仿宋"/>
          <w:iCs w:val="0"/>
          <w:sz w:val="28"/>
          <w:szCs w:val="28"/>
        </w:rPr>
        <w:t xml:space="preserve">      </w:t>
      </w:r>
    </w:p>
    <w:p w14:paraId="29BCB202">
      <w:pPr>
        <w:adjustRightInd w:val="0"/>
        <w:snapToGrid w:val="0"/>
        <w:spacing w:before="0" w:beforeLines="0" w:line="400" w:lineRule="exact"/>
        <w:ind w:firstLine="1120" w:firstLineChars="400"/>
        <w:rPr>
          <w:rFonts w:hint="eastAsia" w:ascii="仿宋" w:hAnsi="仿宋" w:eastAsia="仿宋" w:cs="仿宋"/>
          <w:sz w:val="28"/>
          <w:szCs w:val="28"/>
          <w:u w:val="none"/>
          <w:lang w:val="en-US" w:eastAsia="zh-CN"/>
        </w:rPr>
      </w:pP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否</w:t>
      </w:r>
    </w:p>
    <w:p w14:paraId="11896D8A">
      <w:pPr>
        <w:numPr>
          <w:ilvl w:val="0"/>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 xml:space="preserve">    （1</w:t>
      </w:r>
      <w:r>
        <w:rPr>
          <w:rFonts w:hint="eastAsia" w:ascii="仿宋" w:hAnsi="仿宋" w:eastAsia="仿宋" w:cs="仿宋"/>
          <w:b w:val="0"/>
          <w:bCs w:val="0"/>
          <w:sz w:val="28"/>
          <w:szCs w:val="28"/>
          <w:u w:val="none"/>
          <w:lang w:val="en" w:eastAsia="zh-CN"/>
        </w:rPr>
        <w:t>0</w:t>
      </w:r>
      <w:r>
        <w:rPr>
          <w:rFonts w:hint="eastAsia" w:ascii="仿宋" w:hAnsi="仿宋" w:eastAsia="仿宋" w:cs="仿宋"/>
          <w:b w:val="0"/>
          <w:bCs w:val="0"/>
          <w:sz w:val="28"/>
          <w:szCs w:val="28"/>
          <w:u w:val="none"/>
          <w:lang w:val="en-US" w:eastAsia="zh-CN"/>
        </w:rPr>
        <w:t>）是否涉及节能产品：</w:t>
      </w:r>
    </w:p>
    <w:p w14:paraId="7D0BCC79">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sz w:val="28"/>
          <w:szCs w:val="28"/>
          <w:lang w:val="en-US" w:eastAsia="zh-CN"/>
        </w:rPr>
      </w:pPr>
      <w:r>
        <w:rPr>
          <w:rFonts w:hint="eastAsia" w:ascii="仿宋" w:hAnsi="仿宋" w:eastAsia="仿宋" w:cs="仿宋"/>
          <w:b w:val="0"/>
          <w:bCs w:val="0"/>
          <w:sz w:val="28"/>
          <w:szCs w:val="28"/>
          <w:u w:val="none"/>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是</w:t>
      </w:r>
      <w:r>
        <w:rPr>
          <w:rFonts w:hint="eastAsia" w:ascii="仿宋" w:hAnsi="仿宋" w:eastAsia="仿宋" w:cs="仿宋"/>
          <w:iCs w:val="0"/>
          <w:sz w:val="28"/>
          <w:szCs w:val="28"/>
          <w:lang w:eastAsia="zh-CN"/>
        </w:rPr>
        <w:t>，《节能产品政府采购品目清单》的底级品目名称：</w:t>
      </w:r>
      <w:r>
        <w:rPr>
          <w:rFonts w:hint="eastAsia" w:ascii="仿宋" w:hAnsi="仿宋" w:eastAsia="仿宋" w:cs="仿宋"/>
          <w:sz w:val="28"/>
          <w:szCs w:val="28"/>
          <w:u w:val="single"/>
          <w:lang w:val="en-US" w:eastAsia="zh-CN"/>
        </w:rPr>
        <w:t xml:space="preserve">         </w:t>
      </w:r>
      <w:r>
        <w:rPr>
          <w:rFonts w:hint="eastAsia" w:ascii="仿宋" w:hAnsi="仿宋" w:eastAsia="仿宋" w:cs="仿宋"/>
          <w:iCs/>
          <w:sz w:val="28"/>
          <w:szCs w:val="28"/>
          <w:lang w:val="en-US" w:eastAsia="zh-CN"/>
        </w:rPr>
        <w:t xml:space="preserve">     </w:t>
      </w:r>
    </w:p>
    <w:p w14:paraId="2C84BA3B">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sz w:val="28"/>
          <w:szCs w:val="28"/>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强制采购</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优先采购</w:t>
      </w:r>
      <w:r>
        <w:rPr>
          <w:rFonts w:hint="eastAsia" w:ascii="仿宋" w:hAnsi="仿宋" w:eastAsia="仿宋" w:cs="仿宋"/>
          <w:iCs/>
          <w:sz w:val="28"/>
          <w:szCs w:val="28"/>
          <w:lang w:val="en-US" w:eastAsia="zh-CN"/>
        </w:rPr>
        <w:t xml:space="preserve">    </w:t>
      </w:r>
    </w:p>
    <w:p w14:paraId="5AD5980A">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val="0"/>
          <w:sz w:val="28"/>
          <w:szCs w:val="28"/>
        </w:rPr>
      </w:pPr>
      <w:r>
        <w:rPr>
          <w:rFonts w:hint="eastAsia" w:ascii="仿宋" w:hAnsi="仿宋" w:eastAsia="仿宋" w:cs="仿宋"/>
          <w:iCs/>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否</w:t>
      </w:r>
    </w:p>
    <w:p w14:paraId="7F020BE8">
      <w:pPr>
        <w:numPr>
          <w:ilvl w:val="0"/>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 xml:space="preserve">          是否涉及环境标志产品：</w:t>
      </w:r>
    </w:p>
    <w:p w14:paraId="0A5A0205">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val="0"/>
          <w:sz w:val="28"/>
          <w:szCs w:val="28"/>
          <w:lang w:eastAsia="zh-CN"/>
        </w:rPr>
      </w:pPr>
      <w:r>
        <w:rPr>
          <w:rFonts w:hint="eastAsia" w:ascii="仿宋" w:hAnsi="仿宋" w:eastAsia="仿宋" w:cs="仿宋"/>
          <w:b w:val="0"/>
          <w:bCs w:val="0"/>
          <w:sz w:val="28"/>
          <w:szCs w:val="28"/>
          <w:u w:val="none"/>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是</w:t>
      </w:r>
      <w:r>
        <w:rPr>
          <w:rFonts w:hint="eastAsia" w:ascii="仿宋" w:hAnsi="仿宋" w:eastAsia="仿宋" w:cs="仿宋"/>
          <w:iCs w:val="0"/>
          <w:sz w:val="28"/>
          <w:szCs w:val="28"/>
          <w:lang w:eastAsia="zh-CN"/>
        </w:rPr>
        <w:t>，《环境标志产品政府采购品目清单》的底级品目名称：</w:t>
      </w:r>
      <w:r>
        <w:rPr>
          <w:rFonts w:hint="eastAsia" w:ascii="仿宋" w:hAnsi="仿宋" w:eastAsia="仿宋" w:cs="仿宋"/>
          <w:sz w:val="28"/>
          <w:szCs w:val="28"/>
          <w:u w:val="single"/>
          <w:lang w:val="en-US" w:eastAsia="zh-CN"/>
        </w:rPr>
        <w:t xml:space="preserve">         </w:t>
      </w:r>
      <w:r>
        <w:rPr>
          <w:rFonts w:hint="eastAsia" w:ascii="仿宋" w:hAnsi="仿宋" w:eastAsia="仿宋" w:cs="仿宋"/>
          <w:iCs/>
          <w:sz w:val="28"/>
          <w:szCs w:val="28"/>
          <w:lang w:val="en-US" w:eastAsia="zh-CN"/>
        </w:rPr>
        <w:t xml:space="preserve"> </w:t>
      </w:r>
    </w:p>
    <w:p w14:paraId="302ED5CF">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sz w:val="28"/>
          <w:szCs w:val="28"/>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强制采购</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优先采购</w:t>
      </w:r>
      <w:r>
        <w:rPr>
          <w:rFonts w:hint="eastAsia" w:ascii="仿宋" w:hAnsi="仿宋" w:eastAsia="仿宋" w:cs="仿宋"/>
          <w:iCs/>
          <w:sz w:val="28"/>
          <w:szCs w:val="28"/>
          <w:lang w:val="en-US" w:eastAsia="zh-CN"/>
        </w:rPr>
        <w:t xml:space="preserve">    </w:t>
      </w:r>
    </w:p>
    <w:p w14:paraId="6A5BE234">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b w:val="0"/>
          <w:bCs w:val="0"/>
          <w:sz w:val="28"/>
          <w:szCs w:val="28"/>
          <w:u w:val="none"/>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否</w:t>
      </w:r>
    </w:p>
    <w:p w14:paraId="0E2382B9">
      <w:pPr>
        <w:pStyle w:val="22"/>
        <w:numPr>
          <w:ilvl w:val="0"/>
          <w:numId w:val="0"/>
        </w:numPr>
        <w:adjustRightInd w:val="0"/>
        <w:snapToGrid w:val="0"/>
        <w:spacing w:before="0" w:beforeLines="0" w:line="400" w:lineRule="exact"/>
        <w:ind w:firstLine="0" w:firstLineChars="0"/>
        <w:rPr>
          <w:rFonts w:hint="eastAsia" w:ascii="仿宋" w:hAnsi="仿宋" w:eastAsia="仿宋" w:cs="仿宋"/>
          <w:iCs w:val="0"/>
          <w:kern w:val="2"/>
          <w:sz w:val="28"/>
          <w:szCs w:val="28"/>
          <w:u w:val="none"/>
          <w:lang w:val="en-US" w:eastAsia="zh-CN"/>
        </w:rPr>
      </w:pPr>
      <w:r>
        <w:rPr>
          <w:rFonts w:hint="eastAsia" w:ascii="仿宋" w:hAnsi="仿宋" w:eastAsia="仿宋" w:cs="仿宋"/>
          <w:b w:val="0"/>
          <w:bCs w:val="0"/>
          <w:sz w:val="28"/>
          <w:szCs w:val="28"/>
          <w:u w:val="none"/>
          <w:lang w:val="en-US" w:eastAsia="zh-CN"/>
        </w:rPr>
        <w:t xml:space="preserve">          </w:t>
      </w:r>
      <w:r>
        <w:rPr>
          <w:rFonts w:hint="eastAsia" w:ascii="仿宋" w:hAnsi="仿宋" w:eastAsia="仿宋" w:cs="仿宋"/>
          <w:b w:val="0"/>
          <w:bCs w:val="0"/>
          <w:kern w:val="2"/>
          <w:sz w:val="28"/>
          <w:szCs w:val="28"/>
          <w:u w:val="none"/>
          <w:lang w:val="en-US" w:eastAsia="zh-CN"/>
        </w:rPr>
        <w:t>是否涉及绿色产品：</w:t>
      </w:r>
      <w:r>
        <w:rPr>
          <w:rFonts w:hint="eastAsia" w:ascii="仿宋" w:hAnsi="仿宋" w:eastAsia="仿宋" w:cs="仿宋"/>
          <w:iCs w:val="0"/>
          <w:kern w:val="2"/>
          <w:sz w:val="28"/>
          <w:szCs w:val="28"/>
          <w:u w:val="none"/>
          <w:lang w:val="en-US" w:eastAsia="zh-CN"/>
        </w:rPr>
        <w:t xml:space="preserve"> </w:t>
      </w:r>
    </w:p>
    <w:p w14:paraId="41AE0219">
      <w:pPr>
        <w:pStyle w:val="22"/>
        <w:spacing w:beforeLines="0"/>
        <w:ind w:firstLine="420" w:firstLineChars="0"/>
        <w:rPr>
          <w:rFonts w:hint="eastAsia" w:ascii="仿宋" w:hAnsi="仿宋" w:eastAsia="仿宋" w:cs="仿宋"/>
          <w:sz w:val="28"/>
          <w:szCs w:val="28"/>
          <w:u w:val="single"/>
          <w:lang w:val="en-US" w:eastAsia="zh-CN"/>
        </w:rPr>
      </w:pPr>
      <w:r>
        <w:rPr>
          <w:rFonts w:hint="eastAsia" w:ascii="仿宋" w:hAnsi="仿宋" w:eastAsia="仿宋" w:cs="仿宋"/>
          <w:iCs w:val="0"/>
          <w:kern w:val="2"/>
          <w:sz w:val="28"/>
          <w:szCs w:val="28"/>
          <w:u w:val="none"/>
          <w:lang w:val="en-US" w:eastAsia="zh-CN"/>
        </w:rPr>
        <w:t xml:space="preserve">     </w:t>
      </w:r>
      <w:r>
        <w:rPr>
          <w:rFonts w:hint="eastAsia" w:ascii="仿宋" w:hAnsi="仿宋" w:eastAsia="仿宋" w:cs="仿宋"/>
          <w:iCs w:val="0"/>
          <w:kern w:val="2"/>
          <w:sz w:val="28"/>
          <w:szCs w:val="28"/>
          <w:u w:val="none"/>
        </w:rPr>
        <w:sym w:font="Wingdings" w:char="00A8"/>
      </w:r>
      <w:r>
        <w:rPr>
          <w:rFonts w:hint="eastAsia" w:ascii="仿宋" w:hAnsi="仿宋" w:eastAsia="仿宋" w:cs="仿宋"/>
          <w:iCs w:val="0"/>
          <w:kern w:val="2"/>
          <w:sz w:val="28"/>
          <w:szCs w:val="28"/>
          <w:u w:val="none"/>
        </w:rPr>
        <w:t>是</w:t>
      </w:r>
      <w:r>
        <w:rPr>
          <w:rFonts w:hint="eastAsia" w:ascii="仿宋" w:hAnsi="仿宋" w:eastAsia="仿宋" w:cs="仿宋"/>
          <w:iCs w:val="0"/>
          <w:kern w:val="2"/>
          <w:sz w:val="28"/>
          <w:szCs w:val="28"/>
          <w:u w:val="none"/>
          <w:lang w:eastAsia="zh-CN"/>
        </w:rPr>
        <w:t>，绿色产品政府采购相关政策确定的底级品目名称：</w:t>
      </w:r>
      <w:r>
        <w:rPr>
          <w:rFonts w:hint="eastAsia" w:ascii="仿宋" w:hAnsi="仿宋" w:eastAsia="仿宋" w:cs="仿宋"/>
          <w:sz w:val="28"/>
          <w:szCs w:val="28"/>
          <w:u w:val="single"/>
          <w:lang w:val="en-US" w:eastAsia="zh-CN"/>
        </w:rPr>
        <w:t xml:space="preserve">         </w:t>
      </w:r>
    </w:p>
    <w:p w14:paraId="13AA504B">
      <w:pPr>
        <w:numPr>
          <w:ilvl w:val="0"/>
          <w:numId w:val="0"/>
        </w:numPr>
        <w:tabs>
          <w:tab w:val="left" w:pos="740"/>
        </w:tabs>
        <w:adjustRightInd w:val="0"/>
        <w:snapToGrid w:val="0"/>
        <w:spacing w:before="0" w:beforeLines="0" w:line="400" w:lineRule="exact"/>
        <w:ind w:firstLine="0" w:firstLineChars="0"/>
        <w:rPr>
          <w:rFonts w:hint="eastAsia" w:ascii="仿宋" w:hAnsi="仿宋" w:eastAsia="仿宋" w:cs="仿宋"/>
          <w:iCs/>
          <w:sz w:val="28"/>
          <w:szCs w:val="28"/>
          <w:lang w:val="en-US"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强制采购</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优先采购</w:t>
      </w:r>
      <w:r>
        <w:rPr>
          <w:rFonts w:hint="eastAsia" w:ascii="仿宋" w:hAnsi="仿宋" w:eastAsia="仿宋" w:cs="仿宋"/>
          <w:iCs/>
          <w:sz w:val="28"/>
          <w:szCs w:val="28"/>
          <w:lang w:val="en-US" w:eastAsia="zh-CN"/>
        </w:rPr>
        <w:t xml:space="preserve">    </w:t>
      </w:r>
    </w:p>
    <w:p w14:paraId="4C5944BD">
      <w:pPr>
        <w:pStyle w:val="22"/>
        <w:spacing w:beforeLines="0"/>
        <w:ind w:firstLine="420" w:firstLineChars="0"/>
        <w:rPr>
          <w:rFonts w:hint="eastAsia" w:ascii="仿宋" w:hAnsi="仿宋" w:eastAsia="仿宋" w:cs="仿宋"/>
          <w:b w:val="0"/>
          <w:bCs w:val="0"/>
          <w:sz w:val="28"/>
          <w:szCs w:val="28"/>
          <w:u w:val="none"/>
          <w:lang w:val="en-US" w:eastAsia="zh-CN"/>
        </w:rPr>
      </w:pPr>
      <w:r>
        <w:rPr>
          <w:rFonts w:hint="eastAsia" w:ascii="仿宋" w:hAnsi="仿宋" w:eastAsia="仿宋" w:cs="仿宋"/>
          <w:iCs w:val="0"/>
          <w:kern w:val="2"/>
          <w:sz w:val="28"/>
          <w:szCs w:val="28"/>
          <w:u w:val="none"/>
          <w:lang w:val="en-US" w:eastAsia="zh-CN"/>
        </w:rPr>
        <w:t xml:space="preserve">     </w:t>
      </w:r>
      <w:r>
        <w:rPr>
          <w:rFonts w:hint="eastAsia" w:ascii="仿宋" w:hAnsi="仿宋" w:eastAsia="仿宋" w:cs="仿宋"/>
          <w:iCs w:val="0"/>
          <w:kern w:val="2"/>
          <w:sz w:val="28"/>
          <w:szCs w:val="28"/>
          <w:u w:val="none"/>
        </w:rPr>
        <w:sym w:font="Wingdings" w:char="00A8"/>
      </w:r>
      <w:r>
        <w:rPr>
          <w:rFonts w:hint="eastAsia" w:ascii="仿宋" w:hAnsi="仿宋" w:eastAsia="仿宋" w:cs="仿宋"/>
          <w:iCs w:val="0"/>
          <w:kern w:val="2"/>
          <w:sz w:val="28"/>
          <w:szCs w:val="28"/>
          <w:u w:val="none"/>
        </w:rPr>
        <w:t>否</w:t>
      </w:r>
    </w:p>
    <w:p w14:paraId="60514BD3">
      <w:pPr>
        <w:numPr>
          <w:ilvl w:val="0"/>
          <w:numId w:val="0"/>
        </w:numPr>
        <w:adjustRightInd w:val="0"/>
        <w:snapToGrid w:val="0"/>
        <w:spacing w:before="0" w:beforeLines="0" w:line="400" w:lineRule="exac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w:t>
      </w:r>
      <w:r>
        <w:rPr>
          <w:rFonts w:hint="eastAsia" w:ascii="仿宋" w:hAnsi="仿宋" w:eastAsia="仿宋" w:cs="仿宋"/>
          <w:sz w:val="28"/>
          <w:szCs w:val="28"/>
          <w:lang w:val="en" w:eastAsia="zh-CN"/>
        </w:rPr>
        <w:t>1</w:t>
      </w:r>
      <w:r>
        <w:rPr>
          <w:rFonts w:hint="eastAsia" w:ascii="仿宋" w:hAnsi="仿宋" w:eastAsia="仿宋" w:cs="仿宋"/>
          <w:sz w:val="28"/>
          <w:szCs w:val="28"/>
          <w:lang w:val="en-US" w:eastAsia="zh-CN"/>
        </w:rPr>
        <w:t>）涉及商品包装和快递包装的，是否参考</w:t>
      </w:r>
      <w:r>
        <w:rPr>
          <w:rFonts w:hint="eastAsia" w:ascii="仿宋" w:hAnsi="仿宋" w:eastAsia="仿宋" w:cs="仿宋"/>
          <w:sz w:val="28"/>
          <w:szCs w:val="28"/>
        </w:rPr>
        <w:t>《商品包装政府采购需求标准（试行）》、《快递包装政府采购需求标准（试行）》</w:t>
      </w:r>
      <w:r>
        <w:rPr>
          <w:rFonts w:hint="eastAsia" w:ascii="仿宋" w:hAnsi="仿宋" w:eastAsia="仿宋" w:cs="仿宋"/>
          <w:sz w:val="28"/>
          <w:szCs w:val="28"/>
          <w:lang w:eastAsia="zh-CN"/>
        </w:rPr>
        <w:t>明确产品及相关快递服务的具体包装要求：</w:t>
      </w:r>
    </w:p>
    <w:p w14:paraId="32F39AB3">
      <w:pPr>
        <w:numPr>
          <w:ilvl w:val="0"/>
          <w:numId w:val="0"/>
        </w:numPr>
        <w:adjustRightInd w:val="0"/>
        <w:snapToGrid w:val="0"/>
        <w:spacing w:before="0" w:beforeLines="0" w:line="400" w:lineRule="exact"/>
        <w:ind w:firstLine="1120" w:firstLineChars="400"/>
        <w:rPr>
          <w:rFonts w:hint="eastAsia" w:ascii="仿宋" w:hAnsi="仿宋" w:eastAsia="仿宋" w:cs="仿宋"/>
          <w:iCs w:val="0"/>
          <w:sz w:val="28"/>
          <w:szCs w:val="28"/>
          <w:lang w:val="en-US" w:eastAsia="zh-CN"/>
        </w:rPr>
      </w:pP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 xml:space="preserve">是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rPr>
        <w:t>否</w:t>
      </w:r>
      <w:r>
        <w:rPr>
          <w:rFonts w:hint="eastAsia" w:ascii="仿宋" w:hAnsi="仿宋" w:eastAsia="仿宋" w:cs="仿宋"/>
          <w:iCs w:val="0"/>
          <w:sz w:val="28"/>
          <w:szCs w:val="28"/>
          <w:lang w:val="en-US" w:eastAsia="zh-CN"/>
        </w:rPr>
        <w:t xml:space="preserve">      </w:t>
      </w:r>
      <w:r>
        <w:rPr>
          <w:rFonts w:hint="eastAsia" w:ascii="仿宋" w:hAnsi="仿宋" w:eastAsia="仿宋" w:cs="仿宋"/>
          <w:iCs w:val="0"/>
          <w:sz w:val="28"/>
          <w:szCs w:val="28"/>
        </w:rPr>
        <w:sym w:font="Wingdings" w:char="00A8"/>
      </w:r>
      <w:r>
        <w:rPr>
          <w:rFonts w:hint="eastAsia" w:ascii="仿宋" w:hAnsi="仿宋" w:eastAsia="仿宋" w:cs="仿宋"/>
          <w:iCs w:val="0"/>
          <w:sz w:val="28"/>
          <w:szCs w:val="28"/>
          <w:lang w:eastAsia="zh-CN"/>
        </w:rPr>
        <w:t>不涉及</w:t>
      </w:r>
    </w:p>
    <w:p w14:paraId="525524B3">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合同金额</w:t>
      </w:r>
    </w:p>
    <w:p w14:paraId="6B6E353E">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（1）合同金额小写：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3AD41E2A">
      <w:pPr>
        <w:adjustRightInd w:val="0"/>
        <w:snapToGrid w:val="0"/>
        <w:spacing w:before="0" w:beforeLines="0" w:line="400" w:lineRule="exact"/>
        <w:ind w:left="0" w:firstLine="0" w:firstLineChars="0"/>
        <w:rPr>
          <w:rFonts w:hint="eastAsia" w:ascii="仿宋" w:hAnsi="仿宋" w:eastAsia="仿宋" w:cs="仿宋"/>
          <w:sz w:val="28"/>
          <w:szCs w:val="28"/>
          <w:u w:val="single"/>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15B7A805">
      <w:pPr>
        <w:adjustRightInd w:val="0"/>
        <w:snapToGrid w:val="0"/>
        <w:spacing w:before="0" w:beforeLines="0" w:line="400" w:lineRule="exact"/>
        <w:ind w:firstLine="0" w:firstLineChars="0"/>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分包金额</w:t>
      </w:r>
      <w:r>
        <w:rPr>
          <w:rFonts w:hint="eastAsia" w:ascii="仿宋" w:hAnsi="仿宋" w:eastAsia="仿宋" w:cs="仿宋"/>
          <w:sz w:val="28"/>
          <w:szCs w:val="28"/>
          <w:lang w:eastAsia="zh-CN"/>
        </w:rPr>
        <w:t>（如有）</w:t>
      </w:r>
      <w:r>
        <w:rPr>
          <w:rFonts w:hint="eastAsia" w:ascii="仿宋" w:hAnsi="仿宋" w:eastAsia="仿宋" w:cs="仿宋"/>
          <w:sz w:val="28"/>
          <w:szCs w:val="28"/>
        </w:rPr>
        <w:t>小写：</w:t>
      </w:r>
      <w:r>
        <w:rPr>
          <w:rFonts w:hint="eastAsia" w:ascii="仿宋" w:hAnsi="仿宋" w:eastAsia="仿宋" w:cs="仿宋"/>
          <w:sz w:val="28"/>
          <w:szCs w:val="28"/>
          <w:u w:val="single"/>
        </w:rPr>
        <w:t xml:space="preserve">                   </w:t>
      </w:r>
    </w:p>
    <w:p w14:paraId="29428C07">
      <w:pPr>
        <w:adjustRightInd w:val="0"/>
        <w:snapToGrid w:val="0"/>
        <w:spacing w:before="0" w:beforeLines="0" w:line="400" w:lineRule="exact"/>
        <w:ind w:firstLine="0" w:firstLineChars="0"/>
        <w:rPr>
          <w:rFonts w:hint="eastAsia" w:ascii="仿宋" w:hAnsi="仿宋" w:eastAsia="仿宋" w:cs="仿宋"/>
          <w:sz w:val="28"/>
          <w:szCs w:val="28"/>
          <w:u w:val="single"/>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56D9D925">
      <w:pPr>
        <w:adjustRightInd w:val="0"/>
        <w:snapToGrid w:val="0"/>
        <w:spacing w:before="0" w:beforeLines="0" w:line="400" w:lineRule="exac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（注：固定单价合同应填写单价和最高限价）</w:t>
      </w:r>
    </w:p>
    <w:p w14:paraId="6D5E642D">
      <w:pPr>
        <w:numPr>
          <w:ilvl w:val="0"/>
          <w:numId w:val="0"/>
        </w:numPr>
        <w:adjustRightInd w:val="0"/>
        <w:snapToGrid w:val="0"/>
        <w:spacing w:before="0" w:beforeLines="0" w:line="400" w:lineRule="exact"/>
        <w:ind w:firstLine="0" w:firstLineChars="0"/>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合同定价方式</w:t>
      </w:r>
      <w:r>
        <w:rPr>
          <w:rFonts w:hint="eastAsia" w:ascii="仿宋" w:hAnsi="仿宋" w:eastAsia="仿宋" w:cs="仿宋"/>
          <w:sz w:val="28"/>
          <w:szCs w:val="28"/>
          <w:lang w:eastAsia="zh-CN"/>
        </w:rPr>
        <w:t>（采用组合定价方式的，可以勾选多项）</w:t>
      </w:r>
      <w:r>
        <w:rPr>
          <w:rFonts w:hint="eastAsia" w:ascii="仿宋" w:hAnsi="仿宋" w:eastAsia="仿宋" w:cs="仿宋"/>
          <w:sz w:val="28"/>
          <w:szCs w:val="28"/>
        </w:rPr>
        <w:t>：</w:t>
      </w:r>
    </w:p>
    <w:p w14:paraId="6C60F8FB">
      <w:pPr>
        <w:adjustRightInd w:val="0"/>
        <w:snapToGrid w:val="0"/>
        <w:spacing w:before="0" w:beforeLines="0" w:line="400" w:lineRule="exact"/>
        <w:ind w:firstLine="560" w:firstLineChars="200"/>
        <w:rPr>
          <w:rFonts w:hint="eastAsia" w:ascii="仿宋" w:hAnsi="仿宋" w:eastAsia="仿宋" w:cs="仿宋"/>
          <w:sz w:val="28"/>
          <w:szCs w:val="28"/>
          <w:lang w:eastAsia="zh-CN"/>
        </w:rPr>
      </w:pP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固定总价 </w:t>
      </w:r>
      <w:r>
        <w:rPr>
          <w:rFonts w:hint="eastAsia" w:ascii="仿宋" w:hAnsi="仿宋" w:eastAsia="仿宋" w:cs="仿宋"/>
          <w:iCs/>
          <w:sz w:val="28"/>
          <w:szCs w:val="28"/>
        </w:rPr>
        <w:sym w:font="Wingdings" w:char="00A8"/>
      </w:r>
      <w:r>
        <w:rPr>
          <w:rFonts w:hint="eastAsia" w:ascii="仿宋" w:hAnsi="仿宋" w:eastAsia="仿宋" w:cs="仿宋"/>
          <w:iCs/>
          <w:sz w:val="28"/>
          <w:szCs w:val="28"/>
        </w:rPr>
        <w:t>固定单价</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固定费率</w:t>
      </w:r>
      <w:r>
        <w:rPr>
          <w:rFonts w:hint="eastAsia" w:ascii="仿宋" w:hAnsi="仿宋" w:eastAsia="仿宋" w:cs="仿宋"/>
          <w:iCs/>
          <w:sz w:val="28"/>
          <w:szCs w:val="28"/>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rPr>
        <w:t xml:space="preserve">成本补偿 </w:t>
      </w:r>
      <w:r>
        <w:rPr>
          <w:rFonts w:hint="eastAsia" w:ascii="仿宋" w:hAnsi="仿宋" w:eastAsia="仿宋" w:cs="仿宋"/>
          <w:iCs/>
          <w:sz w:val="28"/>
          <w:szCs w:val="28"/>
        </w:rPr>
        <w:sym w:font="Wingdings" w:char="00A8"/>
      </w:r>
      <w:r>
        <w:rPr>
          <w:rFonts w:hint="eastAsia" w:ascii="仿宋" w:hAnsi="仿宋" w:eastAsia="仿宋" w:cs="仿宋"/>
          <w:iCs/>
          <w:sz w:val="28"/>
          <w:szCs w:val="28"/>
        </w:rPr>
        <w:t>绩效激励</w:t>
      </w:r>
      <w:r>
        <w:rPr>
          <w:rFonts w:hint="eastAsia" w:ascii="仿宋" w:hAnsi="仿宋" w:eastAsia="仿宋" w:cs="仿宋"/>
          <w:iCs/>
          <w:sz w:val="28"/>
          <w:szCs w:val="28"/>
          <w:lang w:val="en-US" w:eastAsia="zh-CN"/>
        </w:rPr>
        <w:t xml:space="preserve"> </w:t>
      </w:r>
      <w:r>
        <w:rPr>
          <w:rFonts w:hint="eastAsia" w:ascii="仿宋" w:hAnsi="仿宋" w:eastAsia="仿宋" w:cs="仿宋"/>
          <w:iCs/>
          <w:sz w:val="28"/>
          <w:szCs w:val="28"/>
        </w:rPr>
        <w:sym w:font="Wingdings" w:char="00A8"/>
      </w:r>
      <w:r>
        <w:rPr>
          <w:rFonts w:hint="eastAsia" w:ascii="仿宋" w:hAnsi="仿宋" w:eastAsia="仿宋" w:cs="仿宋"/>
          <w:iCs/>
          <w:sz w:val="28"/>
          <w:szCs w:val="28"/>
          <w:lang w:eastAsia="zh-CN"/>
        </w:rPr>
        <w:t>其他</w:t>
      </w:r>
      <w:r>
        <w:rPr>
          <w:rFonts w:hint="eastAsia" w:ascii="仿宋" w:hAnsi="仿宋" w:eastAsia="仿宋" w:cs="仿宋"/>
          <w:sz w:val="28"/>
          <w:szCs w:val="28"/>
          <w:u w:val="single"/>
        </w:rPr>
        <w:t xml:space="preserve">       </w:t>
      </w:r>
    </w:p>
    <w:p w14:paraId="08EDFDD8">
      <w:pPr>
        <w:pStyle w:val="32"/>
        <w:spacing w:beforeLines="0" w:line="400" w:lineRule="exac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）付款方式（按项目实际勾选填写）：</w:t>
      </w:r>
    </w:p>
    <w:p w14:paraId="6FCA02AA">
      <w:pPr>
        <w:adjustRightInd w:val="0"/>
        <w:snapToGrid w:val="0"/>
        <w:spacing w:before="0" w:beforeLines="0" w:line="400" w:lineRule="exact"/>
        <w:ind w:firstLine="840" w:firstLineChars="300"/>
        <w:rPr>
          <w:rFonts w:hint="eastAsia" w:ascii="仿宋" w:hAnsi="仿宋" w:eastAsia="仿宋" w:cs="仿宋"/>
          <w:sz w:val="28"/>
          <w:szCs w:val="28"/>
          <w:u w:val="single"/>
        </w:rPr>
      </w:pPr>
      <w:r>
        <w:rPr>
          <w:rFonts w:hint="eastAsia" w:ascii="仿宋" w:hAnsi="仿宋" w:eastAsia="仿宋" w:cs="仿宋"/>
          <w:sz w:val="28"/>
          <w:szCs w:val="28"/>
        </w:rPr>
        <w:sym w:font="Wingdings" w:char="00A8"/>
      </w:r>
      <w:r>
        <w:rPr>
          <w:rFonts w:hint="eastAsia" w:ascii="仿宋" w:hAnsi="仿宋" w:eastAsia="仿宋" w:cs="仿宋"/>
          <w:sz w:val="28"/>
          <w:szCs w:val="28"/>
        </w:rPr>
        <w:t>全额付款：</w:t>
      </w:r>
      <w:r>
        <w:rPr>
          <w:rFonts w:hint="eastAsia" w:ascii="仿宋" w:hAnsi="仿宋" w:eastAsia="仿宋" w:cs="仿宋"/>
          <w:sz w:val="28"/>
          <w:szCs w:val="28"/>
          <w:u w:val="single"/>
        </w:rPr>
        <w:t xml:space="preserve">     （应</w:t>
      </w:r>
      <w:r>
        <w:rPr>
          <w:rFonts w:hint="eastAsia" w:ascii="仿宋" w:hAnsi="仿宋" w:eastAsia="仿宋" w:cs="仿宋"/>
          <w:sz w:val="28"/>
          <w:szCs w:val="28"/>
          <w:u w:val="single"/>
          <w:lang w:eastAsia="zh-CN"/>
        </w:rPr>
        <w:t>明确</w:t>
      </w:r>
      <w:r>
        <w:rPr>
          <w:rFonts w:hint="eastAsia" w:ascii="仿宋" w:hAnsi="仿宋" w:eastAsia="仿宋" w:cs="仿宋"/>
          <w:sz w:val="28"/>
          <w:szCs w:val="28"/>
          <w:u w:val="single"/>
        </w:rPr>
        <w:t>一次性支付合同款项</w:t>
      </w:r>
      <w:r>
        <w:rPr>
          <w:rFonts w:hint="eastAsia" w:ascii="仿宋" w:hAnsi="仿宋" w:eastAsia="仿宋" w:cs="仿宋"/>
          <w:sz w:val="28"/>
          <w:szCs w:val="28"/>
          <w:u w:val="single"/>
          <w:lang w:eastAsia="zh-CN"/>
        </w:rPr>
        <w:t>的条件</w:t>
      </w:r>
      <w:r>
        <w:rPr>
          <w:rFonts w:hint="eastAsia" w:ascii="仿宋" w:hAnsi="仿宋" w:eastAsia="仿宋" w:cs="仿宋"/>
          <w:sz w:val="28"/>
          <w:szCs w:val="28"/>
          <w:u w:val="single"/>
        </w:rPr>
        <w:t xml:space="preserve">）                    </w:t>
      </w:r>
    </w:p>
    <w:p w14:paraId="486F944E">
      <w:pPr>
        <w:snapToGrid w:val="0"/>
        <w:spacing w:beforeLines="0" w:line="4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sym w:font="Wingdings" w:char="00A8"/>
      </w:r>
      <w:r>
        <w:rPr>
          <w:rFonts w:hint="eastAsia" w:ascii="仿宋" w:hAnsi="仿宋" w:eastAsia="仿宋" w:cs="仿宋"/>
          <w:sz w:val="28"/>
          <w:szCs w:val="28"/>
        </w:rPr>
        <w:t>分期付款：</w:t>
      </w:r>
      <w:r>
        <w:rPr>
          <w:rFonts w:hint="eastAsia" w:ascii="仿宋" w:hAnsi="仿宋" w:eastAsia="仿宋" w:cs="仿宋"/>
          <w:sz w:val="28"/>
          <w:szCs w:val="28"/>
          <w:u w:val="single"/>
        </w:rPr>
        <w:t xml:space="preserve">  （应明确分期支付合同款项的各期比例和支付条件</w:t>
      </w:r>
      <w:r>
        <w:rPr>
          <w:rFonts w:hint="eastAsia" w:ascii="仿宋" w:hAnsi="仿宋" w:eastAsia="仿宋" w:cs="仿宋"/>
          <w:sz w:val="28"/>
          <w:szCs w:val="28"/>
          <w:u w:val="single"/>
          <w:lang w:eastAsia="zh-CN"/>
        </w:rPr>
        <w:t>，各期支付条件应与分期履约验收情况挂钩</w:t>
      </w:r>
      <w:r>
        <w:rPr>
          <w:rFonts w:hint="eastAsia" w:ascii="仿宋" w:hAnsi="仿宋" w:eastAsia="仿宋" w:cs="仿宋"/>
          <w:sz w:val="28"/>
          <w:szCs w:val="28"/>
          <w:u w:val="single"/>
        </w:rPr>
        <w:t xml:space="preserve">） </w:t>
      </w:r>
      <w:r>
        <w:rPr>
          <w:rFonts w:hint="eastAsia" w:ascii="仿宋" w:hAnsi="仿宋" w:eastAsia="仿宋" w:cs="仿宋"/>
          <w:sz w:val="28"/>
          <w:szCs w:val="28"/>
          <w:u w:val="none"/>
          <w:lang w:eastAsia="zh-CN"/>
        </w:rPr>
        <w:t>，</w:t>
      </w:r>
      <w:r>
        <w:rPr>
          <w:rFonts w:hint="eastAsia" w:ascii="仿宋" w:hAnsi="仿宋" w:eastAsia="仿宋" w:cs="仿宋"/>
          <w:sz w:val="28"/>
          <w:szCs w:val="28"/>
          <w:lang w:eastAsia="zh-CN"/>
        </w:rPr>
        <w:t>其中涉及预付款的</w:t>
      </w:r>
      <w:r>
        <w:rPr>
          <w:rFonts w:hint="eastAsia" w:ascii="仿宋" w:hAnsi="仿宋" w:eastAsia="仿宋" w:cs="仿宋"/>
          <w:sz w:val="28"/>
          <w:szCs w:val="28"/>
        </w:rPr>
        <w:t>：</w:t>
      </w:r>
      <w:r>
        <w:rPr>
          <w:rFonts w:hint="eastAsia" w:ascii="仿宋" w:hAnsi="仿宋" w:eastAsia="仿宋" w:cs="仿宋"/>
          <w:sz w:val="28"/>
          <w:szCs w:val="28"/>
          <w:u w:val="single"/>
        </w:rPr>
        <w:t xml:space="preserve"> （应明确预付款的支付比例和支付条件） </w:t>
      </w:r>
    </w:p>
    <w:p w14:paraId="73AB46A0">
      <w:pPr>
        <w:adjustRightInd w:val="0"/>
        <w:snapToGrid w:val="0"/>
        <w:spacing w:before="0" w:beforeLines="0" w:line="400" w:lineRule="exact"/>
        <w:ind w:firstLine="840" w:firstLineChars="300"/>
        <w:rPr>
          <w:rFonts w:hint="eastAsia" w:ascii="仿宋" w:hAnsi="仿宋" w:eastAsia="仿宋" w:cs="仿宋"/>
          <w:sz w:val="28"/>
          <w:szCs w:val="28"/>
          <w:u w:val="single"/>
        </w:rPr>
      </w:pPr>
      <w:r>
        <w:rPr>
          <w:rFonts w:hint="eastAsia" w:ascii="仿宋" w:hAnsi="仿宋" w:eastAsia="仿宋" w:cs="仿宋"/>
          <w:sz w:val="28"/>
          <w:szCs w:val="28"/>
        </w:rPr>
        <w:sym w:font="Wingdings" w:char="00A8"/>
      </w:r>
      <w:r>
        <w:rPr>
          <w:rFonts w:hint="eastAsia" w:ascii="仿宋" w:hAnsi="仿宋" w:eastAsia="仿宋" w:cs="仿宋"/>
          <w:sz w:val="28"/>
          <w:szCs w:val="28"/>
        </w:rPr>
        <w:t>成本补偿：</w:t>
      </w:r>
      <w:r>
        <w:rPr>
          <w:rFonts w:hint="eastAsia" w:ascii="仿宋" w:hAnsi="仿宋" w:eastAsia="仿宋" w:cs="仿宋"/>
          <w:sz w:val="28"/>
          <w:szCs w:val="28"/>
          <w:u w:val="single"/>
        </w:rPr>
        <w:t xml:space="preserve">      （应明确按照成本补偿方式的支付方式和支付条件）   </w:t>
      </w:r>
    </w:p>
    <w:p w14:paraId="67002E5D">
      <w:pPr>
        <w:adjustRightInd w:val="0"/>
        <w:snapToGrid w:val="0"/>
        <w:spacing w:before="0" w:beforeLines="0" w:line="4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sym w:font="Wingdings" w:char="00A8"/>
      </w:r>
      <w:r>
        <w:rPr>
          <w:rFonts w:hint="eastAsia" w:ascii="仿宋" w:hAnsi="仿宋" w:eastAsia="仿宋" w:cs="仿宋"/>
          <w:sz w:val="28"/>
          <w:szCs w:val="28"/>
        </w:rPr>
        <w:t>绩效激励：</w:t>
      </w:r>
      <w:r>
        <w:rPr>
          <w:rFonts w:hint="eastAsia" w:ascii="仿宋" w:hAnsi="仿宋" w:eastAsia="仿宋" w:cs="仿宋"/>
          <w:sz w:val="28"/>
          <w:szCs w:val="28"/>
          <w:u w:val="single"/>
        </w:rPr>
        <w:t xml:space="preserve">      （应明确按照绩效激励方式的支付方式和支付条件）   </w:t>
      </w:r>
    </w:p>
    <w:p w14:paraId="0AD5DA13">
      <w:pPr>
        <w:numPr>
          <w:ilvl w:val="0"/>
          <w:numId w:val="2"/>
        </w:numPr>
        <w:adjustRightInd w:val="0"/>
        <w:snapToGrid w:val="0"/>
        <w:spacing w:before="0" w:beforeLines="0" w:line="400" w:lineRule="exact"/>
        <w:ind w:firstLine="562" w:firstLineChars="200"/>
        <w:rPr>
          <w:rFonts w:hint="eastAsia" w:ascii="仿宋" w:hAnsi="仿宋" w:eastAsia="仿宋" w:cs="仿宋"/>
          <w:b/>
          <w:bCs w:val="0"/>
          <w:sz w:val="28"/>
          <w:szCs w:val="28"/>
          <w:u w:val="single"/>
        </w:rPr>
      </w:pPr>
      <w:r>
        <w:rPr>
          <w:rFonts w:hint="eastAsia" w:ascii="仿宋" w:hAnsi="仿宋" w:eastAsia="仿宋" w:cs="仿宋"/>
          <w:b/>
          <w:bCs w:val="0"/>
          <w:sz w:val="28"/>
          <w:szCs w:val="28"/>
        </w:rPr>
        <w:t>合同履行</w:t>
      </w:r>
    </w:p>
    <w:p w14:paraId="140BB46F">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（1）起始日期：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日，完成日期：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DAAB701">
      <w:pPr>
        <w:adjustRightInd w:val="0"/>
        <w:snapToGrid w:val="0"/>
        <w:spacing w:before="0" w:beforeLines="0" w:line="40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lang w:eastAsia="zh-CN"/>
        </w:rPr>
        <w:t>履约</w:t>
      </w:r>
      <w:r>
        <w:rPr>
          <w:rFonts w:hint="eastAsia" w:ascii="仿宋" w:hAnsi="仿宋" w:eastAsia="仿宋" w:cs="仿宋"/>
          <w:sz w:val="28"/>
          <w:szCs w:val="28"/>
        </w:rPr>
        <w:t>地点</w:t>
      </w:r>
      <w:r>
        <w:rPr>
          <w:rFonts w:hint="eastAsia" w:ascii="仿宋" w:hAnsi="仿宋" w:eastAsia="仿宋" w:cs="仿宋"/>
          <w:b w:val="0"/>
          <w:bCs/>
          <w:sz w:val="28"/>
          <w:szCs w:val="28"/>
        </w:rPr>
        <w:t>：</w:t>
      </w:r>
      <w:r>
        <w:rPr>
          <w:rFonts w:hint="eastAsia" w:ascii="仿宋" w:hAnsi="仿宋" w:eastAsia="仿宋" w:cs="仿宋"/>
          <w:sz w:val="28"/>
          <w:szCs w:val="28"/>
          <w:u w:val="single"/>
        </w:rPr>
        <w:t xml:space="preserve">                             </w:t>
      </w:r>
    </w:p>
    <w:p w14:paraId="33A66819">
      <w:pPr>
        <w:adjustRightInd w:val="0"/>
        <w:snapToGrid w:val="0"/>
        <w:spacing w:before="0" w:beforeLines="0" w:line="400" w:lineRule="exact"/>
        <w:ind w:firstLine="560" w:firstLineChars="200"/>
        <w:rPr>
          <w:rFonts w:hint="eastAsia" w:ascii="仿宋" w:hAnsi="仿宋" w:eastAsia="仿宋" w:cs="仿宋"/>
          <w:sz w:val="28"/>
          <w:szCs w:val="28"/>
          <w:lang w:eastAsia="zh-CN"/>
        </w:rPr>
      </w:pPr>
      <w:r>
        <w:rPr>
          <w:rFonts w:hint="eastAsia" w:ascii="仿宋" w:hAnsi="仿宋" w:eastAsia="仿宋" w:cs="仿宋"/>
          <w:bCs/>
          <w:sz w:val="28"/>
          <w:szCs w:val="28"/>
        </w:rPr>
        <w:t>（3）履约担保：</w:t>
      </w:r>
      <w:r>
        <w:rPr>
          <w:rFonts w:hint="eastAsia" w:ascii="仿宋" w:hAnsi="仿宋" w:eastAsia="仿宋" w:cs="仿宋"/>
          <w:sz w:val="28"/>
          <w:szCs w:val="28"/>
          <w:lang w:val="en-US" w:eastAsia="zh-CN"/>
        </w:rPr>
        <w:t>是否收取履约保证金：</w:t>
      </w:r>
      <w:r>
        <w:rPr>
          <w:rFonts w:hint="eastAsia" w:ascii="仿宋" w:hAnsi="仿宋" w:eastAsia="仿宋" w:cs="仿宋"/>
          <w:sz w:val="28"/>
          <w:szCs w:val="28"/>
        </w:rPr>
        <w:sym w:font="Wingdings" w:char="00A8"/>
      </w:r>
      <w:r>
        <w:rPr>
          <w:rFonts w:hint="eastAsia" w:ascii="仿宋" w:hAnsi="仿宋" w:eastAsia="仿宋" w:cs="仿宋"/>
          <w:sz w:val="28"/>
          <w:szCs w:val="28"/>
          <w:lang w:eastAsia="zh-CN"/>
        </w:rPr>
        <w:t>是</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sym w:font="Wingdings" w:char="00A8"/>
      </w:r>
      <w:r>
        <w:rPr>
          <w:rFonts w:hint="eastAsia" w:ascii="仿宋" w:hAnsi="仿宋" w:eastAsia="仿宋" w:cs="仿宋"/>
          <w:sz w:val="28"/>
          <w:szCs w:val="28"/>
          <w:lang w:eastAsia="zh-CN"/>
        </w:rPr>
        <w:t>否</w:t>
      </w:r>
    </w:p>
    <w:p w14:paraId="725DFC67">
      <w:pPr>
        <w:pStyle w:val="22"/>
        <w:spacing w:beforeLines="0"/>
        <w:rPr>
          <w:rFonts w:hint="eastAsia" w:ascii="仿宋" w:hAnsi="仿宋" w:eastAsia="仿宋" w:cs="仿宋"/>
          <w:sz w:val="28"/>
          <w:szCs w:val="28"/>
          <w:lang w:val="en-US" w:eastAsia="zh-CN"/>
        </w:rPr>
      </w:pPr>
      <w:r>
        <w:rPr>
          <w:rFonts w:hint="eastAsia" w:ascii="仿宋" w:hAnsi="仿宋" w:eastAsia="仿宋" w:cs="仿宋"/>
          <w:bCs/>
          <w:sz w:val="28"/>
          <w:szCs w:val="28"/>
          <w:u w:val="none"/>
          <w:lang w:val="en-US" w:eastAsia="zh-CN"/>
        </w:rPr>
        <w:t xml:space="preserve">  </w:t>
      </w:r>
      <w:r>
        <w:rPr>
          <w:rFonts w:hint="eastAsia" w:ascii="仿宋" w:hAnsi="仿宋" w:eastAsia="仿宋" w:cs="仿宋"/>
          <w:sz w:val="28"/>
          <w:szCs w:val="28"/>
          <w:lang w:val="en-US" w:eastAsia="zh-CN"/>
        </w:rPr>
        <w:t xml:space="preserve">  收取履约保证金形式：</w:t>
      </w:r>
      <w:r>
        <w:rPr>
          <w:rFonts w:hint="eastAsia" w:ascii="仿宋" w:hAnsi="仿宋" w:eastAsia="仿宋" w:cs="仿宋"/>
          <w:bCs/>
          <w:sz w:val="28"/>
          <w:szCs w:val="28"/>
          <w:u w:val="single"/>
        </w:rPr>
        <w:t xml:space="preserve">                            </w:t>
      </w:r>
    </w:p>
    <w:p w14:paraId="6AE2B3E8">
      <w:pPr>
        <w:pStyle w:val="22"/>
        <w:spacing w:beforeLine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收取履约保证金金额：</w:t>
      </w:r>
      <w:r>
        <w:rPr>
          <w:rFonts w:hint="eastAsia" w:ascii="仿宋" w:hAnsi="仿宋" w:eastAsia="仿宋" w:cs="仿宋"/>
          <w:bCs/>
          <w:sz w:val="28"/>
          <w:szCs w:val="28"/>
          <w:u w:val="single"/>
        </w:rPr>
        <w:t xml:space="preserve">                            </w:t>
      </w:r>
    </w:p>
    <w:p w14:paraId="389740A2">
      <w:pPr>
        <w:snapToGrid w:val="0"/>
        <w:spacing w:beforeLines="0" w:line="4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bCs/>
          <w:sz w:val="28"/>
          <w:szCs w:val="28"/>
          <w:u w:val="none"/>
          <w:lang w:val="en-US" w:eastAsia="zh-CN"/>
        </w:rPr>
        <w:t xml:space="preserve">    履约担保期限</w:t>
      </w:r>
      <w:r>
        <w:rPr>
          <w:rFonts w:hint="eastAsia" w:ascii="仿宋" w:hAnsi="仿宋" w:eastAsia="仿宋" w:cs="仿宋"/>
          <w:bCs/>
          <w:sz w:val="28"/>
          <w:szCs w:val="28"/>
          <w:u w:val="none"/>
          <w:lang w:eastAsia="zh-CN"/>
        </w:rPr>
        <w:t>：</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p>
    <w:p w14:paraId="2ECBD455">
      <w:pPr>
        <w:adjustRightInd w:val="0"/>
        <w:snapToGrid w:val="0"/>
        <w:spacing w:before="0" w:beforeLines="0" w:line="4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（4）分期履行要求：</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p>
    <w:p w14:paraId="1C01280C">
      <w:pPr>
        <w:adjustRightInd w:val="0"/>
        <w:snapToGrid w:val="0"/>
        <w:spacing w:before="0" w:beforeLines="0" w:line="40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（5）</w:t>
      </w:r>
      <w:r>
        <w:rPr>
          <w:rFonts w:hint="eastAsia" w:ascii="仿宋" w:hAnsi="仿宋" w:eastAsia="仿宋" w:cs="仿宋"/>
          <w:bCs/>
          <w:sz w:val="28"/>
          <w:szCs w:val="28"/>
          <w:lang w:eastAsia="zh-CN"/>
        </w:rPr>
        <w:t>风险处置措施和替代方案</w:t>
      </w:r>
      <w:r>
        <w:rPr>
          <w:rFonts w:hint="eastAsia" w:ascii="仿宋" w:hAnsi="仿宋" w:eastAsia="仿宋" w:cs="仿宋"/>
          <w:bCs/>
          <w:sz w:val="28"/>
          <w:szCs w:val="28"/>
        </w:rPr>
        <w:t>：</w:t>
      </w:r>
      <w:r>
        <w:rPr>
          <w:rFonts w:hint="eastAsia" w:ascii="仿宋" w:hAnsi="仿宋" w:eastAsia="仿宋" w:cs="仿宋"/>
          <w:color w:val="0000FF"/>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                                                </w:t>
      </w:r>
    </w:p>
    <w:p w14:paraId="5E2C271B">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合同验收</w:t>
      </w:r>
    </w:p>
    <w:p w14:paraId="7ECE9BAB">
      <w:pPr>
        <w:numPr>
          <w:ilvl w:val="0"/>
          <w:numId w:val="4"/>
        </w:numPr>
        <w:adjustRightInd w:val="0"/>
        <w:snapToGrid w:val="0"/>
        <w:spacing w:before="0" w:beforeLines="0" w:line="4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验收组织方式：</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自行组织 </w:t>
      </w:r>
      <w:r>
        <w:rPr>
          <w:rFonts w:hint="eastAsia" w:ascii="仿宋" w:hAnsi="仿宋" w:eastAsia="仿宋" w:cs="仿宋"/>
          <w:sz w:val="28"/>
          <w:szCs w:val="28"/>
        </w:rPr>
        <w:sym w:font="Wingdings" w:char="00A8"/>
      </w:r>
      <w:r>
        <w:rPr>
          <w:rFonts w:hint="eastAsia" w:ascii="仿宋" w:hAnsi="仿宋" w:eastAsia="仿宋" w:cs="仿宋"/>
          <w:bCs/>
          <w:sz w:val="28"/>
          <w:szCs w:val="28"/>
        </w:rPr>
        <w:t>委托第三方组织</w:t>
      </w:r>
    </w:p>
    <w:p w14:paraId="60D8B58B">
      <w:pPr>
        <w:numPr>
          <w:ilvl w:val="0"/>
          <w:numId w:val="0"/>
        </w:numPr>
        <w:adjustRightInd w:val="0"/>
        <w:snapToGrid w:val="0"/>
        <w:spacing w:before="0" w:beforeLines="0" w:line="4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验收主体：</w:t>
      </w:r>
      <w:r>
        <w:rPr>
          <w:rFonts w:hint="eastAsia" w:ascii="仿宋" w:hAnsi="仿宋" w:eastAsia="仿宋" w:cs="仿宋"/>
          <w:bCs/>
          <w:sz w:val="28"/>
          <w:szCs w:val="28"/>
          <w:u w:val="single"/>
        </w:rPr>
        <w:t xml:space="preserve">                  </w:t>
      </w:r>
    </w:p>
    <w:p w14:paraId="307729F1">
      <w:pPr>
        <w:adjustRightInd w:val="0"/>
        <w:snapToGrid w:val="0"/>
        <w:spacing w:before="0" w:beforeLines="0" w:line="400" w:lineRule="exact"/>
        <w:ind w:firstLine="0" w:firstLineChars="0"/>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是否邀请本项目的其他供应商</w:t>
      </w:r>
      <w:r>
        <w:rPr>
          <w:rFonts w:hint="eastAsia" w:ascii="仿宋" w:hAnsi="仿宋" w:eastAsia="仿宋" w:cs="仿宋"/>
          <w:bCs/>
          <w:sz w:val="28"/>
          <w:szCs w:val="28"/>
          <w:lang w:eastAsia="zh-CN"/>
        </w:rPr>
        <w:t>参加验收</w:t>
      </w:r>
      <w:r>
        <w:rPr>
          <w:rFonts w:hint="eastAsia" w:ascii="仿宋" w:hAnsi="仿宋" w:eastAsia="仿宋" w:cs="仿宋"/>
          <w:bCs/>
          <w:sz w:val="28"/>
          <w:szCs w:val="28"/>
        </w:rPr>
        <w:t>：</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是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136890B1">
      <w:pPr>
        <w:adjustRightInd w:val="0"/>
        <w:snapToGrid w:val="0"/>
        <w:spacing w:before="0" w:beforeLines="0" w:line="400" w:lineRule="exact"/>
        <w:ind w:firstLine="1120" w:firstLineChars="400"/>
        <w:rPr>
          <w:rFonts w:hint="eastAsia" w:ascii="仿宋" w:hAnsi="仿宋" w:eastAsia="仿宋" w:cs="仿宋"/>
          <w:bCs/>
          <w:sz w:val="28"/>
          <w:szCs w:val="28"/>
        </w:rPr>
      </w:pPr>
      <w:r>
        <w:rPr>
          <w:rFonts w:hint="eastAsia" w:ascii="仿宋" w:hAnsi="仿宋" w:eastAsia="仿宋" w:cs="仿宋"/>
          <w:bCs/>
          <w:sz w:val="28"/>
          <w:szCs w:val="28"/>
        </w:rPr>
        <w:t>是否邀请专家</w:t>
      </w:r>
      <w:r>
        <w:rPr>
          <w:rFonts w:hint="eastAsia" w:ascii="仿宋" w:hAnsi="仿宋" w:eastAsia="仿宋" w:cs="仿宋"/>
          <w:bCs/>
          <w:sz w:val="28"/>
          <w:szCs w:val="28"/>
          <w:lang w:eastAsia="zh-CN"/>
        </w:rPr>
        <w:t>参加验收</w:t>
      </w:r>
      <w:r>
        <w:rPr>
          <w:rFonts w:hint="eastAsia" w:ascii="仿宋" w:hAnsi="仿宋" w:eastAsia="仿宋" w:cs="仿宋"/>
          <w:bCs/>
          <w:sz w:val="28"/>
          <w:szCs w:val="28"/>
        </w:rPr>
        <w:t>：</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是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20DEF47B">
      <w:pPr>
        <w:adjustRightInd w:val="0"/>
        <w:snapToGrid w:val="0"/>
        <w:spacing w:before="0" w:beforeLines="0" w:line="400" w:lineRule="exact"/>
        <w:ind w:firstLine="1120" w:firstLineChars="400"/>
        <w:rPr>
          <w:rFonts w:hint="eastAsia" w:ascii="仿宋" w:hAnsi="仿宋" w:eastAsia="仿宋" w:cs="仿宋"/>
          <w:bCs/>
          <w:sz w:val="28"/>
          <w:szCs w:val="28"/>
        </w:rPr>
      </w:pPr>
      <w:r>
        <w:rPr>
          <w:rFonts w:hint="eastAsia" w:ascii="仿宋" w:hAnsi="仿宋" w:eastAsia="仿宋" w:cs="仿宋"/>
          <w:bCs/>
          <w:sz w:val="28"/>
          <w:szCs w:val="28"/>
        </w:rPr>
        <w:t>是否邀请服务对象</w:t>
      </w:r>
      <w:r>
        <w:rPr>
          <w:rFonts w:hint="eastAsia" w:ascii="仿宋" w:hAnsi="仿宋" w:eastAsia="仿宋" w:cs="仿宋"/>
          <w:bCs/>
          <w:sz w:val="28"/>
          <w:szCs w:val="28"/>
          <w:lang w:eastAsia="zh-CN"/>
        </w:rPr>
        <w:t>参加验收</w:t>
      </w:r>
      <w:r>
        <w:rPr>
          <w:rFonts w:hint="eastAsia" w:ascii="仿宋" w:hAnsi="仿宋" w:eastAsia="仿宋" w:cs="仿宋"/>
          <w:bCs/>
          <w:sz w:val="28"/>
          <w:szCs w:val="28"/>
        </w:rPr>
        <w:t>：</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是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0EC46C38">
      <w:pPr>
        <w:adjustRightInd w:val="0"/>
        <w:snapToGrid w:val="0"/>
        <w:spacing w:before="0" w:beforeLines="0" w:line="400" w:lineRule="exact"/>
        <w:ind w:firstLine="1120" w:firstLineChars="400"/>
        <w:rPr>
          <w:rFonts w:hint="eastAsia" w:ascii="仿宋" w:hAnsi="仿宋" w:eastAsia="仿宋" w:cs="仿宋"/>
          <w:bCs/>
          <w:sz w:val="28"/>
          <w:szCs w:val="28"/>
        </w:rPr>
      </w:pPr>
      <w:r>
        <w:rPr>
          <w:rFonts w:hint="eastAsia" w:ascii="仿宋" w:hAnsi="仿宋" w:eastAsia="仿宋" w:cs="仿宋"/>
          <w:bCs/>
          <w:sz w:val="28"/>
          <w:szCs w:val="28"/>
        </w:rPr>
        <w:t>是否邀请第三方检测机构</w:t>
      </w:r>
      <w:r>
        <w:rPr>
          <w:rFonts w:hint="eastAsia" w:ascii="仿宋" w:hAnsi="仿宋" w:eastAsia="仿宋" w:cs="仿宋"/>
          <w:bCs/>
          <w:sz w:val="28"/>
          <w:szCs w:val="28"/>
          <w:lang w:eastAsia="zh-CN"/>
        </w:rPr>
        <w:t>参加验收</w:t>
      </w:r>
      <w:r>
        <w:rPr>
          <w:rFonts w:hint="eastAsia" w:ascii="仿宋" w:hAnsi="仿宋" w:eastAsia="仿宋" w:cs="仿宋"/>
          <w:bCs/>
          <w:sz w:val="28"/>
          <w:szCs w:val="28"/>
        </w:rPr>
        <w:t>：</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是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1E56C34C">
      <w:pPr>
        <w:adjustRightInd w:val="0"/>
        <w:snapToGrid w:val="0"/>
        <w:spacing w:before="0" w:beforeLines="0" w:line="400" w:lineRule="exact"/>
        <w:ind w:firstLine="1120" w:firstLineChars="400"/>
        <w:rPr>
          <w:rFonts w:hint="eastAsia" w:ascii="仿宋" w:hAnsi="仿宋" w:eastAsia="仿宋" w:cs="仿宋"/>
          <w:bCs/>
          <w:sz w:val="28"/>
          <w:szCs w:val="28"/>
        </w:rPr>
      </w:pPr>
      <w:r>
        <w:rPr>
          <w:rFonts w:hint="eastAsia" w:ascii="仿宋" w:hAnsi="仿宋" w:eastAsia="仿宋" w:cs="仿宋"/>
          <w:bCs/>
          <w:sz w:val="28"/>
          <w:szCs w:val="28"/>
          <w:lang w:eastAsia="zh-CN"/>
        </w:rPr>
        <w:t>是否进行抽查检测：</w:t>
      </w:r>
      <w:r>
        <w:rPr>
          <w:rFonts w:hint="eastAsia" w:ascii="仿宋" w:hAnsi="仿宋" w:eastAsia="仿宋" w:cs="仿宋"/>
          <w:sz w:val="28"/>
          <w:szCs w:val="28"/>
        </w:rPr>
        <w:sym w:font="Wingdings" w:char="00A8"/>
      </w:r>
      <w:r>
        <w:rPr>
          <w:rFonts w:hint="eastAsia" w:ascii="仿宋" w:hAnsi="仿宋" w:eastAsia="仿宋" w:cs="仿宋"/>
          <w:bCs/>
          <w:sz w:val="28"/>
          <w:szCs w:val="28"/>
        </w:rPr>
        <w:t>是</w:t>
      </w:r>
      <w:r>
        <w:rPr>
          <w:rFonts w:hint="eastAsia" w:ascii="仿宋" w:hAnsi="仿宋" w:eastAsia="仿宋" w:cs="仿宋"/>
          <w:bCs/>
          <w:sz w:val="28"/>
          <w:szCs w:val="28"/>
          <w:lang w:eastAsia="zh-CN"/>
        </w:rPr>
        <w:t>，抽查比例：</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 xml:space="preserve">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0270B4FF">
      <w:pPr>
        <w:adjustRightInd w:val="0"/>
        <w:snapToGrid w:val="0"/>
        <w:spacing w:before="0" w:beforeLines="0" w:line="400" w:lineRule="exact"/>
        <w:ind w:firstLine="1120" w:firstLineChars="400"/>
        <w:rPr>
          <w:rFonts w:hint="eastAsia" w:ascii="仿宋" w:hAnsi="仿宋" w:eastAsia="仿宋" w:cs="仿宋"/>
          <w:bCs/>
          <w:sz w:val="28"/>
          <w:szCs w:val="28"/>
          <w:u w:val="single"/>
          <w:lang w:eastAsia="zh-CN"/>
        </w:rPr>
      </w:pPr>
      <w:r>
        <w:rPr>
          <w:rFonts w:hint="eastAsia" w:ascii="仿宋" w:hAnsi="仿宋" w:eastAsia="仿宋" w:cs="仿宋"/>
          <w:bCs/>
          <w:sz w:val="28"/>
          <w:szCs w:val="28"/>
          <w:lang w:val="en-US" w:eastAsia="zh-CN"/>
        </w:rPr>
        <w:t>是否存在破坏性检测：</w:t>
      </w:r>
      <w:r>
        <w:rPr>
          <w:rFonts w:hint="eastAsia" w:ascii="仿宋" w:hAnsi="仿宋" w:eastAsia="仿宋" w:cs="仿宋"/>
          <w:sz w:val="28"/>
          <w:szCs w:val="28"/>
        </w:rPr>
        <w:sym w:font="Wingdings" w:char="00A8"/>
      </w:r>
      <w:r>
        <w:rPr>
          <w:rFonts w:hint="eastAsia" w:ascii="仿宋" w:hAnsi="仿宋" w:eastAsia="仿宋" w:cs="仿宋"/>
          <w:bCs/>
          <w:sz w:val="28"/>
          <w:szCs w:val="28"/>
        </w:rPr>
        <w:t>是</w:t>
      </w:r>
      <w:r>
        <w:rPr>
          <w:rFonts w:hint="eastAsia" w:ascii="仿宋" w:hAnsi="仿宋" w:eastAsia="仿宋" w:cs="仿宋"/>
          <w:bCs/>
          <w:sz w:val="28"/>
          <w:szCs w:val="28"/>
          <w:lang w:eastAsia="zh-CN"/>
        </w:rPr>
        <w:t>，</w:t>
      </w:r>
      <w:r>
        <w:rPr>
          <w:rFonts w:hint="eastAsia" w:ascii="仿宋" w:hAnsi="仿宋" w:eastAsia="仿宋" w:cs="仿宋"/>
          <w:bCs/>
          <w:sz w:val="28"/>
          <w:szCs w:val="28"/>
          <w:u w:val="single"/>
          <w:lang w:eastAsia="zh-CN"/>
        </w:rPr>
        <w:t>（应明确对被破坏的检测产品的处理方式）</w:t>
      </w:r>
    </w:p>
    <w:p w14:paraId="4A5A0E71">
      <w:pPr>
        <w:adjustRightInd w:val="0"/>
        <w:snapToGrid w:val="0"/>
        <w:spacing w:before="0" w:beforeLines="0" w:line="400" w:lineRule="exact"/>
        <w:ind w:firstLine="1120" w:firstLineChars="400"/>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7558B3EC">
      <w:pPr>
        <w:adjustRightInd w:val="0"/>
        <w:snapToGrid w:val="0"/>
        <w:spacing w:before="0" w:beforeLines="0" w:line="400" w:lineRule="exact"/>
        <w:ind w:firstLine="1120" w:firstLineChars="400"/>
        <w:rPr>
          <w:rFonts w:hint="eastAsia" w:ascii="仿宋" w:hAnsi="仿宋" w:eastAsia="仿宋" w:cs="仿宋"/>
          <w:bCs/>
          <w:sz w:val="28"/>
          <w:szCs w:val="28"/>
          <w:u w:val="single"/>
        </w:rPr>
      </w:pPr>
      <w:r>
        <w:rPr>
          <w:rFonts w:hint="eastAsia" w:ascii="仿宋" w:hAnsi="仿宋" w:eastAsia="仿宋" w:cs="仿宋"/>
          <w:bCs/>
          <w:sz w:val="28"/>
          <w:szCs w:val="28"/>
        </w:rPr>
        <w:t>验收组织的其他事项：</w:t>
      </w:r>
      <w:r>
        <w:rPr>
          <w:rFonts w:hint="eastAsia" w:ascii="仿宋" w:hAnsi="仿宋" w:eastAsia="仿宋" w:cs="仿宋"/>
          <w:bCs/>
          <w:sz w:val="28"/>
          <w:szCs w:val="28"/>
          <w:u w:val="single"/>
        </w:rPr>
        <w:t xml:space="preserve">                </w:t>
      </w:r>
    </w:p>
    <w:p w14:paraId="6AAD5B32">
      <w:pPr>
        <w:adjustRightInd w:val="0"/>
        <w:snapToGrid w:val="0"/>
        <w:spacing w:before="0" w:beforeLines="0" w:line="400" w:lineRule="exact"/>
        <w:ind w:firstLine="560" w:firstLineChars="200"/>
        <w:rPr>
          <w:rFonts w:hint="eastAsia" w:ascii="仿宋" w:hAnsi="仿宋" w:eastAsia="仿宋" w:cs="仿宋"/>
          <w:bCs/>
          <w:sz w:val="28"/>
          <w:szCs w:val="28"/>
          <w:u w:val="single"/>
        </w:rPr>
      </w:pPr>
      <w:r>
        <w:rPr>
          <w:rFonts w:hint="eastAsia" w:ascii="仿宋" w:hAnsi="仿宋" w:eastAsia="仿宋" w:cs="仿宋"/>
          <w:bCs/>
          <w:sz w:val="28"/>
          <w:szCs w:val="28"/>
        </w:rPr>
        <w:t>（2）履约验收时间：</w:t>
      </w:r>
      <w:r>
        <w:rPr>
          <w:rFonts w:hint="eastAsia" w:ascii="仿宋" w:hAnsi="仿宋" w:eastAsia="仿宋" w:cs="仿宋"/>
          <w:bCs/>
          <w:sz w:val="28"/>
          <w:szCs w:val="28"/>
          <w:u w:val="single"/>
        </w:rPr>
        <w:t>（计划于何时验收/供应商提出验收申请之日起   日内组织验收）</w:t>
      </w:r>
      <w:r>
        <w:rPr>
          <w:rFonts w:hint="eastAsia" w:ascii="仿宋" w:hAnsi="仿宋" w:eastAsia="仿宋" w:cs="仿宋"/>
          <w:bCs/>
          <w:sz w:val="28"/>
          <w:szCs w:val="28"/>
          <w:u w:val="single"/>
          <w:lang w:val="en-US" w:eastAsia="zh-CN"/>
        </w:rPr>
        <w:t xml:space="preserve"> </w:t>
      </w:r>
    </w:p>
    <w:p w14:paraId="0A6A977D">
      <w:pPr>
        <w:adjustRightInd w:val="0"/>
        <w:snapToGrid w:val="0"/>
        <w:spacing w:before="0" w:beforeLines="0" w:line="4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（3）履约验收方式：</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一次性验收         </w:t>
      </w:r>
    </w:p>
    <w:p w14:paraId="6CFFD934">
      <w:pPr>
        <w:adjustRightInd w:val="0"/>
        <w:snapToGrid w:val="0"/>
        <w:spacing w:before="0" w:beforeLines="0" w:line="400" w:lineRule="exact"/>
        <w:ind w:firstLine="0" w:firstLineChars="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                       </w:t>
      </w:r>
      <w:r>
        <w:rPr>
          <w:rFonts w:hint="eastAsia" w:ascii="仿宋" w:hAnsi="仿宋" w:eastAsia="仿宋" w:cs="仿宋"/>
          <w:sz w:val="28"/>
          <w:szCs w:val="28"/>
        </w:rPr>
        <w:sym w:font="Wingdings" w:char="00A8"/>
      </w:r>
      <w:r>
        <w:rPr>
          <w:rFonts w:hint="eastAsia" w:ascii="仿宋" w:hAnsi="仿宋" w:eastAsia="仿宋" w:cs="仿宋"/>
          <w:bCs/>
          <w:sz w:val="28"/>
          <w:szCs w:val="28"/>
        </w:rPr>
        <w:t>分期/分项验收</w:t>
      </w:r>
      <w:r>
        <w:rPr>
          <w:rFonts w:hint="eastAsia" w:ascii="仿宋" w:hAnsi="仿宋" w:eastAsia="仿宋" w:cs="仿宋"/>
          <w:bCs/>
          <w:sz w:val="28"/>
          <w:szCs w:val="28"/>
          <w:lang w:eastAsia="zh-CN"/>
        </w:rPr>
        <w:t>：</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eastAsia="zh-CN"/>
        </w:rPr>
        <w:t>（应明确分期</w:t>
      </w:r>
      <w:r>
        <w:rPr>
          <w:rFonts w:hint="eastAsia" w:ascii="仿宋" w:hAnsi="仿宋" w:eastAsia="仿宋" w:cs="仿宋"/>
          <w:bCs/>
          <w:sz w:val="28"/>
          <w:szCs w:val="28"/>
          <w:u w:val="single"/>
          <w:lang w:val="en" w:eastAsia="zh-CN"/>
        </w:rPr>
        <w:t>/分项验收的工作安排</w:t>
      </w:r>
      <w:r>
        <w:rPr>
          <w:rFonts w:hint="eastAsia" w:ascii="仿宋" w:hAnsi="仿宋" w:eastAsia="仿宋" w:cs="仿宋"/>
          <w:bCs/>
          <w:sz w:val="28"/>
          <w:szCs w:val="28"/>
          <w:u w:val="single"/>
          <w:lang w:eastAsia="zh-CN"/>
        </w:rPr>
        <w:t>）</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p>
    <w:p w14:paraId="2FB018A7">
      <w:pPr>
        <w:adjustRightInd w:val="0"/>
        <w:snapToGrid w:val="0"/>
        <w:spacing w:before="0" w:beforeLines="0" w:line="4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（4）履约验收程序：</w:t>
      </w:r>
      <w:r>
        <w:rPr>
          <w:rFonts w:hint="eastAsia" w:ascii="仿宋" w:hAnsi="仿宋" w:eastAsia="仿宋" w:cs="仿宋"/>
          <w:bCs/>
          <w:sz w:val="28"/>
          <w:szCs w:val="28"/>
          <w:u w:val="single"/>
        </w:rPr>
        <w:t xml:space="preserve">                                         </w:t>
      </w:r>
    </w:p>
    <w:p w14:paraId="76BE44F4">
      <w:pPr>
        <w:adjustRightInd w:val="0"/>
        <w:snapToGrid w:val="0"/>
        <w:spacing w:before="0" w:beforeLines="0" w:line="400" w:lineRule="exact"/>
        <w:ind w:firstLine="560" w:firstLineChars="200"/>
        <w:rPr>
          <w:rFonts w:hint="eastAsia" w:ascii="仿宋" w:hAnsi="仿宋" w:eastAsia="仿宋" w:cs="仿宋"/>
          <w:bCs/>
          <w:sz w:val="28"/>
          <w:szCs w:val="28"/>
          <w:u w:val="single"/>
        </w:rPr>
      </w:pPr>
      <w:r>
        <w:rPr>
          <w:rFonts w:hint="eastAsia" w:ascii="仿宋" w:hAnsi="仿宋" w:eastAsia="仿宋" w:cs="仿宋"/>
          <w:bCs/>
          <w:sz w:val="28"/>
          <w:szCs w:val="28"/>
        </w:rPr>
        <w:t>（5）履约验收的内容：</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lang w:eastAsia="zh-CN"/>
        </w:rPr>
        <w:t>（应当包括每一项技术和商务要求的履约情况，特别是落实政府采购扶持中小企业，支持绿色发展和乡村振兴等政策情况）</w:t>
      </w:r>
      <w:r>
        <w:rPr>
          <w:rFonts w:hint="eastAsia" w:ascii="仿宋" w:hAnsi="仿宋" w:eastAsia="仿宋" w:cs="仿宋"/>
          <w:bCs/>
          <w:sz w:val="28"/>
          <w:szCs w:val="28"/>
          <w:u w:val="single"/>
        </w:rPr>
        <w:t xml:space="preserve">                                      </w:t>
      </w:r>
    </w:p>
    <w:p w14:paraId="1BF06B1F">
      <w:pPr>
        <w:adjustRightInd w:val="0"/>
        <w:snapToGrid w:val="0"/>
        <w:spacing w:before="0" w:beforeLines="0" w:line="400" w:lineRule="exact"/>
        <w:ind w:firstLine="560" w:firstLineChars="200"/>
        <w:rPr>
          <w:rFonts w:hint="eastAsia" w:ascii="仿宋" w:hAnsi="仿宋" w:eastAsia="仿宋" w:cs="仿宋"/>
          <w:bCs/>
          <w:sz w:val="28"/>
          <w:szCs w:val="28"/>
          <w:u w:val="single"/>
        </w:rPr>
      </w:pPr>
      <w:r>
        <w:rPr>
          <w:rFonts w:hint="eastAsia" w:ascii="仿宋" w:hAnsi="仿宋" w:eastAsia="仿宋" w:cs="仿宋"/>
          <w:bCs/>
          <w:sz w:val="28"/>
          <w:szCs w:val="28"/>
        </w:rPr>
        <w:t>（6）履约验收标准：</w:t>
      </w:r>
      <w:r>
        <w:rPr>
          <w:rFonts w:hint="eastAsia" w:ascii="仿宋" w:hAnsi="仿宋" w:eastAsia="仿宋" w:cs="仿宋"/>
          <w:bCs/>
          <w:sz w:val="28"/>
          <w:szCs w:val="28"/>
          <w:u w:val="single"/>
        </w:rPr>
        <w:t xml:space="preserve">                                         </w:t>
      </w:r>
    </w:p>
    <w:p w14:paraId="41124A70">
      <w:pPr>
        <w:pStyle w:val="22"/>
        <w:spacing w:beforeLines="0"/>
        <w:rPr>
          <w:rFonts w:hint="eastAsia" w:ascii="仿宋" w:hAnsi="仿宋" w:eastAsia="仿宋" w:cs="仿宋"/>
          <w:sz w:val="28"/>
          <w:szCs w:val="28"/>
          <w:lang w:eastAsia="zh-CN"/>
        </w:rPr>
      </w:pPr>
      <w:r>
        <w:rPr>
          <w:rFonts w:hint="eastAsia" w:ascii="仿宋" w:hAnsi="仿宋" w:eastAsia="仿宋" w:cs="仿宋"/>
          <w:bCs/>
          <w:sz w:val="28"/>
          <w:szCs w:val="28"/>
          <w:u w:val="none"/>
          <w:lang w:eastAsia="zh-CN"/>
        </w:rPr>
        <w:t>（</w:t>
      </w:r>
      <w:r>
        <w:rPr>
          <w:rFonts w:hint="eastAsia" w:ascii="仿宋" w:hAnsi="仿宋" w:eastAsia="仿宋" w:cs="仿宋"/>
          <w:bCs/>
          <w:sz w:val="28"/>
          <w:szCs w:val="28"/>
          <w:u w:val="none"/>
          <w:lang w:val="en-US" w:eastAsia="zh-CN"/>
        </w:rPr>
        <w:t>7</w:t>
      </w:r>
      <w:r>
        <w:rPr>
          <w:rFonts w:hint="eastAsia" w:ascii="仿宋" w:hAnsi="仿宋" w:eastAsia="仿宋" w:cs="仿宋"/>
          <w:bCs/>
          <w:sz w:val="28"/>
          <w:szCs w:val="28"/>
          <w:u w:val="none"/>
          <w:lang w:eastAsia="zh-CN"/>
        </w:rPr>
        <w:t>）是否以采购活动中供应商提供的样品作为参考：</w:t>
      </w:r>
      <w:r>
        <w:rPr>
          <w:rFonts w:hint="eastAsia" w:ascii="仿宋" w:hAnsi="仿宋" w:eastAsia="仿宋" w:cs="仿宋"/>
          <w:sz w:val="28"/>
          <w:szCs w:val="28"/>
        </w:rPr>
        <w:sym w:font="Wingdings" w:char="00A8"/>
      </w:r>
      <w:r>
        <w:rPr>
          <w:rFonts w:hint="eastAsia" w:ascii="仿宋" w:hAnsi="仿宋" w:eastAsia="仿宋" w:cs="仿宋"/>
          <w:bCs/>
          <w:sz w:val="28"/>
          <w:szCs w:val="28"/>
        </w:rPr>
        <w:t xml:space="preserve">是  </w:t>
      </w:r>
      <w:r>
        <w:rPr>
          <w:rFonts w:hint="eastAsia" w:ascii="仿宋" w:hAnsi="仿宋" w:eastAsia="仿宋" w:cs="仿宋"/>
          <w:sz w:val="28"/>
          <w:szCs w:val="28"/>
        </w:rPr>
        <w:sym w:font="Wingdings" w:char="00A8"/>
      </w:r>
      <w:r>
        <w:rPr>
          <w:rFonts w:hint="eastAsia" w:ascii="仿宋" w:hAnsi="仿宋" w:eastAsia="仿宋" w:cs="仿宋"/>
          <w:bCs/>
          <w:sz w:val="28"/>
          <w:szCs w:val="28"/>
        </w:rPr>
        <w:t>否</w:t>
      </w:r>
    </w:p>
    <w:p w14:paraId="25A81AD5">
      <w:pPr>
        <w:adjustRightInd w:val="0"/>
        <w:snapToGrid w:val="0"/>
        <w:spacing w:before="0" w:beforeLines="0" w:line="400" w:lineRule="exact"/>
        <w:ind w:firstLine="560" w:firstLineChars="200"/>
        <w:rPr>
          <w:rFonts w:hint="eastAsia" w:ascii="仿宋" w:hAnsi="仿宋" w:eastAsia="仿宋" w:cs="仿宋"/>
          <w:bCs/>
          <w:sz w:val="28"/>
          <w:szCs w:val="28"/>
          <w:u w:val="single"/>
        </w:rPr>
      </w:pPr>
      <w:r>
        <w:rPr>
          <w:rFonts w:hint="eastAsia" w:ascii="仿宋" w:hAnsi="仿宋" w:eastAsia="仿宋" w:cs="仿宋"/>
          <w:bCs/>
          <w:sz w:val="28"/>
          <w:szCs w:val="28"/>
        </w:rPr>
        <w:t>（8）履约验收其他事项：</w:t>
      </w:r>
      <w:r>
        <w:rPr>
          <w:rFonts w:hint="eastAsia" w:ascii="仿宋" w:hAnsi="仿宋" w:eastAsia="仿宋" w:cs="仿宋"/>
          <w:bCs/>
          <w:sz w:val="28"/>
          <w:szCs w:val="28"/>
          <w:u w:val="single"/>
        </w:rPr>
        <w:t xml:space="preserve">      </w:t>
      </w:r>
      <w:r>
        <w:rPr>
          <w:rFonts w:hint="eastAsia" w:ascii="仿宋" w:hAnsi="仿宋" w:eastAsia="仿宋" w:cs="仿宋"/>
          <w:bCs/>
          <w:i w:val="0"/>
          <w:iCs w:val="0"/>
          <w:sz w:val="28"/>
          <w:szCs w:val="28"/>
          <w:u w:val="single"/>
        </w:rPr>
        <w:t>（产权过户登记等）</w:t>
      </w:r>
      <w:r>
        <w:rPr>
          <w:rFonts w:hint="eastAsia" w:ascii="仿宋" w:hAnsi="仿宋" w:eastAsia="仿宋" w:cs="仿宋"/>
          <w:bCs/>
          <w:sz w:val="28"/>
          <w:szCs w:val="28"/>
          <w:u w:val="single"/>
        </w:rPr>
        <w:t xml:space="preserve">          </w:t>
      </w:r>
    </w:p>
    <w:p w14:paraId="41F935A4">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组成合同的文件</w:t>
      </w:r>
    </w:p>
    <w:p w14:paraId="15496BAF">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本协议书与下列文件一起构成合同文件，如下述文件之间有任何抵触、矛盾或歧义，应按以下顺序解释：</w:t>
      </w:r>
    </w:p>
    <w:p w14:paraId="2BAFBB08">
      <w:pPr>
        <w:adjustRightInd w:val="0"/>
        <w:snapToGrid w:val="0"/>
        <w:spacing w:before="0" w:beforeLines="0" w:line="40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政府采购</w:t>
      </w:r>
      <w:r>
        <w:rPr>
          <w:rFonts w:hint="eastAsia" w:ascii="仿宋" w:hAnsi="仿宋" w:eastAsia="仿宋" w:cs="仿宋"/>
          <w:color w:val="auto"/>
          <w:sz w:val="28"/>
          <w:szCs w:val="28"/>
        </w:rPr>
        <w:t>合同协议书及其变更、补充</w:t>
      </w:r>
      <w:r>
        <w:rPr>
          <w:rFonts w:hint="eastAsia" w:ascii="仿宋" w:hAnsi="仿宋" w:eastAsia="仿宋" w:cs="仿宋"/>
          <w:color w:val="auto"/>
          <w:sz w:val="28"/>
          <w:szCs w:val="28"/>
          <w:lang w:eastAsia="zh-CN"/>
        </w:rPr>
        <w:t>协议</w:t>
      </w:r>
    </w:p>
    <w:p w14:paraId="6E102D9D">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2</w:t>
      </w:r>
      <w:r>
        <w:rPr>
          <w:rFonts w:hint="eastAsia" w:ascii="仿宋" w:hAnsi="仿宋" w:eastAsia="仿宋" w:cs="仿宋"/>
          <w:sz w:val="28"/>
          <w:szCs w:val="28"/>
        </w:rPr>
        <w:t>）政府采购合同专用条款</w:t>
      </w:r>
    </w:p>
    <w:p w14:paraId="1C934318">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）政府采购合同通用条款</w:t>
      </w:r>
    </w:p>
    <w:p w14:paraId="37C2431B">
      <w:pPr>
        <w:adjustRightInd w:val="0"/>
        <w:snapToGrid w:val="0"/>
        <w:spacing w:before="0" w:beforeLines="0" w:line="4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）中标</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通知书</w:t>
      </w:r>
    </w:p>
    <w:p w14:paraId="5EB83902">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5</w:t>
      </w:r>
      <w:r>
        <w:rPr>
          <w:rFonts w:hint="eastAsia" w:ascii="仿宋" w:hAnsi="仿宋" w:eastAsia="仿宋" w:cs="仿宋"/>
          <w:sz w:val="28"/>
          <w:szCs w:val="28"/>
        </w:rPr>
        <w:t>）投标（响应）文件</w:t>
      </w:r>
    </w:p>
    <w:p w14:paraId="5B5CCA00">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（6）采购文件</w:t>
      </w:r>
    </w:p>
    <w:p w14:paraId="429440A5">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（7）有关技术文件，图纸</w:t>
      </w:r>
    </w:p>
    <w:p w14:paraId="18B198B6">
      <w:pPr>
        <w:pStyle w:val="22"/>
        <w:spacing w:beforeLines="0"/>
        <w:rPr>
          <w:rFonts w:hint="eastAsia" w:ascii="仿宋" w:hAnsi="仿宋" w:eastAsia="仿宋" w:cs="仿宋"/>
          <w:kern w:val="2"/>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w:t>
      </w:r>
      <w:r>
        <w:rPr>
          <w:rFonts w:hint="eastAsia" w:ascii="仿宋" w:hAnsi="仿宋" w:eastAsia="仿宋" w:cs="仿宋"/>
          <w:bCs w:val="0"/>
          <w:color w:val="000000"/>
          <w:kern w:val="2"/>
          <w:sz w:val="28"/>
          <w:szCs w:val="28"/>
          <w:highlight w:val="none"/>
          <w:lang w:eastAsia="zh-CN"/>
        </w:rPr>
        <w:t>国家法律、行政法规和规章制度规定或合同约定的作为合同组成部分的其他文件</w:t>
      </w:r>
    </w:p>
    <w:p w14:paraId="323905BF">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合同生效</w:t>
      </w:r>
    </w:p>
    <w:p w14:paraId="6BAAA5B3">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本合同自</w:t>
      </w:r>
      <w:r>
        <w:rPr>
          <w:rFonts w:hint="eastAsia" w:ascii="仿宋" w:hAnsi="仿宋" w:eastAsia="仿宋" w:cs="仿宋"/>
          <w:sz w:val="28"/>
          <w:szCs w:val="28"/>
          <w:u w:val="single"/>
        </w:rPr>
        <w:t xml:space="preserve">                             </w:t>
      </w:r>
      <w:r>
        <w:rPr>
          <w:rFonts w:hint="eastAsia" w:ascii="仿宋" w:hAnsi="仿宋" w:eastAsia="仿宋" w:cs="仿宋"/>
          <w:sz w:val="28"/>
          <w:szCs w:val="28"/>
        </w:rPr>
        <w:t>生效。</w:t>
      </w:r>
    </w:p>
    <w:p w14:paraId="34CCC871">
      <w:pPr>
        <w:numPr>
          <w:ilvl w:val="0"/>
          <w:numId w:val="2"/>
        </w:numPr>
        <w:adjustRightInd w:val="0"/>
        <w:snapToGrid w:val="0"/>
        <w:spacing w:before="0" w:beforeLines="0" w:line="4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合同份数</w:t>
      </w:r>
    </w:p>
    <w:p w14:paraId="3C2FD628">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份，</w:t>
      </w:r>
      <w:r>
        <w:rPr>
          <w:rFonts w:hint="eastAsia" w:ascii="仿宋" w:hAnsi="仿宋" w:eastAsia="仿宋" w:cs="仿宋"/>
          <w:sz w:val="28"/>
          <w:szCs w:val="28"/>
          <w:lang w:eastAsia="zh-CN"/>
        </w:rPr>
        <w:t>甲方</w:t>
      </w:r>
      <w:r>
        <w:rPr>
          <w:rFonts w:hint="eastAsia" w:ascii="仿宋" w:hAnsi="仿宋" w:eastAsia="仿宋" w:cs="仿宋"/>
          <w:sz w:val="28"/>
          <w:szCs w:val="28"/>
        </w:rPr>
        <w:t>执</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份，</w:t>
      </w:r>
      <w:r>
        <w:rPr>
          <w:rFonts w:hint="eastAsia" w:ascii="仿宋" w:hAnsi="仿宋" w:eastAsia="仿宋" w:cs="仿宋"/>
          <w:sz w:val="28"/>
          <w:szCs w:val="28"/>
          <w:lang w:eastAsia="zh-CN"/>
        </w:rPr>
        <w:t>乙方</w:t>
      </w:r>
      <w:r>
        <w:rPr>
          <w:rFonts w:hint="eastAsia" w:ascii="仿宋" w:hAnsi="仿宋" w:eastAsia="仿宋" w:cs="仿宋"/>
          <w:sz w:val="28"/>
          <w:szCs w:val="28"/>
        </w:rPr>
        <w:t>执</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份，均具有同等法律效力。</w:t>
      </w:r>
    </w:p>
    <w:p w14:paraId="5611764B">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合同订立时间：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607C7271">
      <w:pPr>
        <w:adjustRightInd w:val="0"/>
        <w:snapToGrid w:val="0"/>
        <w:spacing w:before="0" w:beforeLines="0" w:line="4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合同订立地点：</w:t>
      </w:r>
      <w:r>
        <w:rPr>
          <w:rFonts w:hint="eastAsia" w:ascii="仿宋" w:hAnsi="仿宋" w:eastAsia="仿宋" w:cs="仿宋"/>
          <w:sz w:val="28"/>
          <w:szCs w:val="28"/>
          <w:u w:val="single"/>
        </w:rPr>
        <w:t xml:space="preserve">                           </w:t>
      </w:r>
    </w:p>
    <w:p w14:paraId="0683A0D2">
      <w:pPr>
        <w:adjustRightInd w:val="0"/>
        <w:snapToGrid w:val="0"/>
        <w:spacing w:before="0" w:beforeLines="0" w:line="400" w:lineRule="exact"/>
        <w:ind w:firstLine="560" w:firstLineChars="200"/>
        <w:rPr>
          <w:sz w:val="20"/>
          <w:szCs w:val="20"/>
        </w:rPr>
      </w:pPr>
      <w:r>
        <w:rPr>
          <w:rFonts w:hint="eastAsia" w:ascii="仿宋" w:hAnsi="仿宋" w:eastAsia="仿宋" w:cs="仿宋"/>
          <w:sz w:val="28"/>
          <w:szCs w:val="28"/>
        </w:rPr>
        <w:t>附件：具体标</w:t>
      </w:r>
      <w:r>
        <w:rPr>
          <w:rFonts w:hint="eastAsia" w:ascii="仿宋" w:hAnsi="仿宋" w:eastAsia="仿宋" w:cs="仿宋"/>
          <w:sz w:val="28"/>
          <w:szCs w:val="28"/>
          <w:lang w:eastAsia="zh-CN"/>
        </w:rPr>
        <w:t>的及其</w:t>
      </w:r>
      <w:r>
        <w:rPr>
          <w:rFonts w:hint="eastAsia" w:ascii="仿宋" w:hAnsi="仿宋" w:eastAsia="仿宋" w:cs="仿宋"/>
          <w:sz w:val="28"/>
          <w:szCs w:val="28"/>
          <w:highlight w:val="none"/>
          <w:u w:val="none"/>
          <w:lang w:val="en-US" w:eastAsia="zh-CN"/>
        </w:rPr>
        <w:t>技术要求和商务要求</w:t>
      </w:r>
      <w:r>
        <w:rPr>
          <w:rFonts w:hint="eastAsia" w:ascii="仿宋" w:hAnsi="仿宋" w:eastAsia="仿宋" w:cs="仿宋"/>
          <w:sz w:val="28"/>
          <w:szCs w:val="28"/>
        </w:rPr>
        <w:t>、联合协议、分包</w:t>
      </w:r>
      <w:r>
        <w:rPr>
          <w:rFonts w:hint="eastAsia" w:ascii="仿宋" w:hAnsi="仿宋" w:eastAsia="仿宋" w:cs="仿宋"/>
          <w:sz w:val="28"/>
          <w:szCs w:val="28"/>
          <w:lang w:eastAsia="zh-CN"/>
        </w:rPr>
        <w:t>意向</w:t>
      </w:r>
      <w:r>
        <w:rPr>
          <w:rFonts w:hint="eastAsia" w:ascii="仿宋" w:hAnsi="仿宋" w:eastAsia="仿宋" w:cs="仿宋"/>
          <w:sz w:val="28"/>
          <w:szCs w:val="28"/>
        </w:rPr>
        <w:t>协议等。</w:t>
      </w:r>
    </w:p>
    <w:p w14:paraId="17492EAA">
      <w:pPr>
        <w:pStyle w:val="32"/>
        <w:rPr>
          <w:rFonts w:hint="eastAsia"/>
          <w:sz w:val="20"/>
          <w:szCs w:val="20"/>
        </w:rPr>
      </w:pPr>
      <w:r>
        <w:rPr>
          <w:rFonts w:hint="eastAsia"/>
          <w:sz w:val="20"/>
          <w:szCs w:val="20"/>
        </w:rPr>
        <w:br w:type="page"/>
      </w:r>
    </w:p>
    <w:tbl>
      <w:tblPr>
        <w:tblStyle w:val="1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7"/>
      </w:tblGrid>
      <w:tr w14:paraId="3D51FE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65450A95">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甲方（采购人</w:t>
            </w:r>
            <w:r>
              <w:rPr>
                <w:rFonts w:hint="eastAsia" w:ascii="仿宋" w:hAnsi="仿宋" w:eastAsia="仿宋" w:cs="仿宋"/>
                <w:sz w:val="28"/>
                <w:szCs w:val="28"/>
                <w:lang w:eastAsia="zh-CN"/>
              </w:rPr>
              <w:t>、受采购人委托签订合同的单位</w:t>
            </w:r>
            <w:r>
              <w:rPr>
                <w:rFonts w:hint="eastAsia" w:ascii="仿宋" w:hAnsi="仿宋" w:eastAsia="仿宋" w:cs="仿宋"/>
                <w:sz w:val="28"/>
                <w:szCs w:val="28"/>
              </w:rPr>
              <w:t>或采购文件约定的合同甲方）</w:t>
            </w:r>
          </w:p>
        </w:tc>
        <w:tc>
          <w:tcPr>
            <w:tcW w:w="2437" w:type="pct"/>
            <w:gridSpan w:val="2"/>
            <w:tcBorders>
              <w:left w:val="single" w:color="auto" w:sz="2" w:space="0"/>
              <w:bottom w:val="single" w:color="auto" w:sz="2" w:space="0"/>
            </w:tcBorders>
            <w:noWrap w:val="0"/>
            <w:vAlign w:val="center"/>
          </w:tcPr>
          <w:p w14:paraId="1C2D5741">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乙方（供应商）</w:t>
            </w:r>
          </w:p>
        </w:tc>
      </w:tr>
      <w:tr w14:paraId="220651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5D3EEEC9">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单位名称（公章</w:t>
            </w:r>
            <w:r>
              <w:rPr>
                <w:rFonts w:hint="eastAsia" w:ascii="仿宋" w:hAnsi="仿宋" w:eastAsia="仿宋" w:cs="仿宋"/>
                <w:sz w:val="28"/>
                <w:szCs w:val="28"/>
                <w:lang w:eastAsia="zh-CN"/>
              </w:rPr>
              <w:t>或合同章</w:t>
            </w:r>
            <w:r>
              <w:rPr>
                <w:rFonts w:hint="eastAsia" w:ascii="仿宋" w:hAnsi="仿宋" w:eastAsia="仿宋" w:cs="仿宋"/>
                <w:sz w:val="28"/>
                <w:szCs w:val="28"/>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0A86037">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AD2B49F">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单位名称（公章</w:t>
            </w:r>
            <w:r>
              <w:rPr>
                <w:rFonts w:hint="eastAsia" w:ascii="仿宋" w:hAnsi="仿宋" w:eastAsia="仿宋" w:cs="仿宋"/>
                <w:sz w:val="28"/>
                <w:szCs w:val="28"/>
                <w:lang w:eastAsia="zh-CN"/>
              </w:rPr>
              <w:t>或合同章</w:t>
            </w:r>
            <w:r>
              <w:rPr>
                <w:rFonts w:hint="eastAsia" w:ascii="仿宋" w:hAnsi="仿宋" w:eastAsia="仿宋" w:cs="仿宋"/>
                <w:sz w:val="28"/>
                <w:szCs w:val="28"/>
              </w:rPr>
              <w:t>）</w:t>
            </w:r>
          </w:p>
        </w:tc>
        <w:tc>
          <w:tcPr>
            <w:tcW w:w="1259" w:type="pct"/>
            <w:tcBorders>
              <w:top w:val="single" w:color="auto" w:sz="2" w:space="0"/>
              <w:left w:val="single" w:color="auto" w:sz="2" w:space="0"/>
              <w:bottom w:val="single" w:color="auto" w:sz="2" w:space="0"/>
            </w:tcBorders>
            <w:noWrap w:val="0"/>
            <w:vAlign w:val="center"/>
          </w:tcPr>
          <w:p w14:paraId="339B41AD">
            <w:pPr>
              <w:adjustRightInd w:val="0"/>
              <w:snapToGrid w:val="0"/>
              <w:spacing w:line="300" w:lineRule="exact"/>
              <w:jc w:val="center"/>
              <w:rPr>
                <w:rFonts w:hint="eastAsia" w:ascii="仿宋" w:hAnsi="仿宋" w:eastAsia="仿宋" w:cs="仿宋"/>
                <w:spacing w:val="20"/>
                <w:sz w:val="28"/>
                <w:szCs w:val="28"/>
              </w:rPr>
            </w:pPr>
          </w:p>
        </w:tc>
      </w:tr>
      <w:tr w14:paraId="64DCB9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5D3B8679">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法定代表人</w:t>
            </w:r>
          </w:p>
          <w:p w14:paraId="72314BF1">
            <w:pPr>
              <w:adjustRightInd w:val="0"/>
              <w:snapToGrid w:val="0"/>
              <w:spacing w:line="300" w:lineRule="exact"/>
              <w:ind w:firstLine="134" w:firstLineChars="48"/>
              <w:jc w:val="center"/>
              <w:rPr>
                <w:rFonts w:hint="eastAsia" w:ascii="仿宋" w:hAnsi="仿宋" w:eastAsia="仿宋" w:cs="仿宋"/>
                <w:sz w:val="28"/>
                <w:szCs w:val="28"/>
              </w:rPr>
            </w:pPr>
            <w:r>
              <w:rPr>
                <w:rFonts w:hint="eastAsia" w:ascii="仿宋" w:hAnsi="仿宋" w:eastAsia="仿宋" w:cs="仿宋"/>
                <w:sz w:val="28"/>
                <w:szCs w:val="28"/>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7F9E997">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right w:val="single" w:color="auto" w:sz="2" w:space="0"/>
            </w:tcBorders>
            <w:noWrap w:val="0"/>
            <w:vAlign w:val="center"/>
          </w:tcPr>
          <w:p w14:paraId="0F91B64E">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法定代表人</w:t>
            </w:r>
          </w:p>
          <w:p w14:paraId="42F52BFB">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或其委托代理人（签章）</w:t>
            </w:r>
          </w:p>
        </w:tc>
        <w:tc>
          <w:tcPr>
            <w:tcW w:w="1259" w:type="pct"/>
            <w:tcBorders>
              <w:top w:val="single" w:color="auto" w:sz="2" w:space="0"/>
              <w:left w:val="single" w:color="auto" w:sz="2" w:space="0"/>
              <w:bottom w:val="single" w:color="auto" w:sz="2" w:space="0"/>
            </w:tcBorders>
            <w:noWrap w:val="0"/>
            <w:vAlign w:val="center"/>
          </w:tcPr>
          <w:p w14:paraId="017B3544">
            <w:pPr>
              <w:adjustRightInd w:val="0"/>
              <w:snapToGrid w:val="0"/>
              <w:spacing w:line="300" w:lineRule="exact"/>
              <w:jc w:val="center"/>
              <w:rPr>
                <w:rFonts w:hint="eastAsia" w:ascii="仿宋" w:hAnsi="仿宋" w:eastAsia="仿宋" w:cs="仿宋"/>
                <w:sz w:val="28"/>
                <w:szCs w:val="28"/>
              </w:rPr>
            </w:pPr>
          </w:p>
        </w:tc>
      </w:tr>
      <w:tr w14:paraId="56A6D45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2E20F70">
            <w:pPr>
              <w:adjustRightInd w:val="0"/>
              <w:snapToGrid w:val="0"/>
              <w:spacing w:line="300" w:lineRule="exact"/>
              <w:jc w:val="center"/>
              <w:rPr>
                <w:rFonts w:hint="eastAsia" w:ascii="仿宋" w:hAnsi="仿宋" w:eastAsia="仿宋" w:cs="仿宋"/>
                <w:sz w:val="28"/>
                <w:szCs w:val="28"/>
              </w:rPr>
            </w:pPr>
          </w:p>
        </w:tc>
        <w:tc>
          <w:tcPr>
            <w:tcW w:w="1436" w:type="pct"/>
            <w:vMerge w:val="continue"/>
            <w:tcBorders>
              <w:left w:val="single" w:color="auto" w:sz="2" w:space="0"/>
              <w:bottom w:val="single" w:color="auto" w:sz="2" w:space="0"/>
              <w:right w:val="single" w:color="auto" w:sz="2" w:space="0"/>
            </w:tcBorders>
            <w:noWrap w:val="0"/>
            <w:vAlign w:val="center"/>
          </w:tcPr>
          <w:p w14:paraId="45629B1A">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DCB24B">
            <w:pPr>
              <w:adjustRightInd w:val="0"/>
              <w:snapToGrid w:val="0"/>
              <w:spacing w:line="30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6A2BDA8A">
            <w:pPr>
              <w:adjustRightInd w:val="0"/>
              <w:snapToGrid w:val="0"/>
              <w:spacing w:line="300" w:lineRule="exact"/>
              <w:jc w:val="center"/>
              <w:rPr>
                <w:rFonts w:hint="eastAsia" w:ascii="仿宋" w:hAnsi="仿宋" w:eastAsia="仿宋" w:cs="仿宋"/>
                <w:spacing w:val="20"/>
                <w:sz w:val="28"/>
                <w:szCs w:val="28"/>
              </w:rPr>
            </w:pPr>
          </w:p>
        </w:tc>
      </w:tr>
      <w:tr w14:paraId="69713B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C187734">
            <w:pPr>
              <w:adjustRightInd w:val="0"/>
              <w:snapToGrid w:val="0"/>
              <w:spacing w:line="30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住</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D0D830E">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EC389AE">
            <w:pPr>
              <w:adjustRightInd w:val="0"/>
              <w:snapToGrid w:val="0"/>
              <w:spacing w:line="30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住</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所</w:t>
            </w:r>
          </w:p>
        </w:tc>
        <w:tc>
          <w:tcPr>
            <w:tcW w:w="1259" w:type="pct"/>
            <w:tcBorders>
              <w:top w:val="single" w:color="auto" w:sz="2" w:space="0"/>
              <w:left w:val="single" w:color="auto" w:sz="2" w:space="0"/>
              <w:bottom w:val="single" w:color="auto" w:sz="2" w:space="0"/>
            </w:tcBorders>
            <w:noWrap w:val="0"/>
            <w:vAlign w:val="center"/>
          </w:tcPr>
          <w:p w14:paraId="02DBD702">
            <w:pPr>
              <w:adjustRightInd w:val="0"/>
              <w:snapToGrid w:val="0"/>
              <w:spacing w:line="300" w:lineRule="exact"/>
              <w:jc w:val="center"/>
              <w:rPr>
                <w:rFonts w:hint="eastAsia" w:ascii="仿宋" w:hAnsi="仿宋" w:eastAsia="仿宋" w:cs="仿宋"/>
                <w:spacing w:val="20"/>
                <w:sz w:val="28"/>
                <w:szCs w:val="28"/>
              </w:rPr>
            </w:pPr>
          </w:p>
        </w:tc>
      </w:tr>
      <w:tr w14:paraId="4A8B8E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3DDCEDF">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844DC3F">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8BCDD61">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联 系 人</w:t>
            </w:r>
          </w:p>
        </w:tc>
        <w:tc>
          <w:tcPr>
            <w:tcW w:w="1259" w:type="pct"/>
            <w:tcBorders>
              <w:top w:val="single" w:color="auto" w:sz="2" w:space="0"/>
              <w:left w:val="single" w:color="auto" w:sz="2" w:space="0"/>
              <w:bottom w:val="single" w:color="auto" w:sz="2" w:space="0"/>
            </w:tcBorders>
            <w:noWrap w:val="0"/>
            <w:vAlign w:val="center"/>
          </w:tcPr>
          <w:p w14:paraId="79F2CD49">
            <w:pPr>
              <w:adjustRightInd w:val="0"/>
              <w:snapToGrid w:val="0"/>
              <w:spacing w:line="300" w:lineRule="exact"/>
              <w:jc w:val="center"/>
              <w:rPr>
                <w:rFonts w:hint="eastAsia" w:ascii="仿宋" w:hAnsi="仿宋" w:eastAsia="仿宋" w:cs="仿宋"/>
                <w:spacing w:val="20"/>
                <w:sz w:val="28"/>
                <w:szCs w:val="28"/>
              </w:rPr>
            </w:pPr>
          </w:p>
        </w:tc>
      </w:tr>
      <w:tr w14:paraId="66E47A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4CBB5E">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CA8272B">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8CD43BF">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联系电话</w:t>
            </w:r>
          </w:p>
        </w:tc>
        <w:tc>
          <w:tcPr>
            <w:tcW w:w="1259" w:type="pct"/>
            <w:tcBorders>
              <w:top w:val="single" w:color="auto" w:sz="2" w:space="0"/>
              <w:left w:val="single" w:color="auto" w:sz="2" w:space="0"/>
              <w:bottom w:val="single" w:color="auto" w:sz="2" w:space="0"/>
            </w:tcBorders>
            <w:noWrap w:val="0"/>
            <w:vAlign w:val="center"/>
          </w:tcPr>
          <w:p w14:paraId="6D8DACEA">
            <w:pPr>
              <w:adjustRightInd w:val="0"/>
              <w:snapToGrid w:val="0"/>
              <w:spacing w:line="300" w:lineRule="exact"/>
              <w:jc w:val="center"/>
              <w:rPr>
                <w:rFonts w:hint="eastAsia" w:ascii="仿宋" w:hAnsi="仿宋" w:eastAsia="仿宋" w:cs="仿宋"/>
                <w:spacing w:val="20"/>
                <w:sz w:val="28"/>
                <w:szCs w:val="28"/>
              </w:rPr>
            </w:pPr>
          </w:p>
        </w:tc>
      </w:tr>
      <w:tr w14:paraId="512AF4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12DB264">
            <w:pPr>
              <w:adjustRightInd w:val="0"/>
              <w:snapToGrid w:val="0"/>
              <w:spacing w:line="30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715777D">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37F44E">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3D88303C">
            <w:pPr>
              <w:adjustRightInd w:val="0"/>
              <w:snapToGrid w:val="0"/>
              <w:spacing w:line="300" w:lineRule="exact"/>
              <w:jc w:val="center"/>
              <w:rPr>
                <w:rFonts w:hint="eastAsia" w:ascii="仿宋" w:hAnsi="仿宋" w:eastAsia="仿宋" w:cs="仿宋"/>
                <w:spacing w:val="20"/>
                <w:sz w:val="28"/>
                <w:szCs w:val="28"/>
              </w:rPr>
            </w:pPr>
          </w:p>
        </w:tc>
      </w:tr>
      <w:tr w14:paraId="08E073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E363C5">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3C5310">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D2D03DF">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邮政编码</w:t>
            </w:r>
          </w:p>
        </w:tc>
        <w:tc>
          <w:tcPr>
            <w:tcW w:w="1259" w:type="pct"/>
            <w:tcBorders>
              <w:top w:val="single" w:color="auto" w:sz="2" w:space="0"/>
              <w:left w:val="single" w:color="auto" w:sz="2" w:space="0"/>
              <w:bottom w:val="single" w:color="auto" w:sz="2" w:space="0"/>
            </w:tcBorders>
            <w:noWrap w:val="0"/>
            <w:vAlign w:val="center"/>
          </w:tcPr>
          <w:p w14:paraId="6223B8ED">
            <w:pPr>
              <w:adjustRightInd w:val="0"/>
              <w:snapToGrid w:val="0"/>
              <w:spacing w:line="300" w:lineRule="exact"/>
              <w:jc w:val="center"/>
              <w:rPr>
                <w:rFonts w:hint="eastAsia" w:ascii="仿宋" w:hAnsi="仿宋" w:eastAsia="仿宋" w:cs="仿宋"/>
                <w:spacing w:val="20"/>
                <w:sz w:val="28"/>
                <w:szCs w:val="28"/>
              </w:rPr>
            </w:pPr>
          </w:p>
        </w:tc>
      </w:tr>
      <w:tr w14:paraId="09A7F8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8E900DE">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980D111">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B1E3F7">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电子邮箱</w:t>
            </w:r>
          </w:p>
        </w:tc>
        <w:tc>
          <w:tcPr>
            <w:tcW w:w="1259" w:type="pct"/>
            <w:tcBorders>
              <w:top w:val="single" w:color="auto" w:sz="2" w:space="0"/>
              <w:left w:val="single" w:color="auto" w:sz="2" w:space="0"/>
              <w:bottom w:val="single" w:color="auto" w:sz="2" w:space="0"/>
            </w:tcBorders>
            <w:noWrap w:val="0"/>
            <w:vAlign w:val="center"/>
          </w:tcPr>
          <w:p w14:paraId="4897DFD4">
            <w:pPr>
              <w:adjustRightInd w:val="0"/>
              <w:snapToGrid w:val="0"/>
              <w:spacing w:line="300" w:lineRule="exact"/>
              <w:jc w:val="center"/>
              <w:rPr>
                <w:rFonts w:hint="eastAsia" w:ascii="仿宋" w:hAnsi="仿宋" w:eastAsia="仿宋" w:cs="仿宋"/>
                <w:spacing w:val="20"/>
                <w:sz w:val="28"/>
                <w:szCs w:val="28"/>
              </w:rPr>
            </w:pPr>
          </w:p>
        </w:tc>
      </w:tr>
      <w:tr w14:paraId="3C82B6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81D0F46">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0E1908">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133D695">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统一社会信用代码</w:t>
            </w:r>
          </w:p>
        </w:tc>
        <w:tc>
          <w:tcPr>
            <w:tcW w:w="1259" w:type="pct"/>
            <w:tcBorders>
              <w:top w:val="single" w:color="auto" w:sz="2" w:space="0"/>
              <w:left w:val="single" w:color="auto" w:sz="2" w:space="0"/>
              <w:bottom w:val="single" w:color="auto" w:sz="2" w:space="0"/>
            </w:tcBorders>
            <w:noWrap w:val="0"/>
            <w:vAlign w:val="center"/>
          </w:tcPr>
          <w:p w14:paraId="6833D8D8">
            <w:pPr>
              <w:adjustRightInd w:val="0"/>
              <w:snapToGrid w:val="0"/>
              <w:spacing w:line="300" w:lineRule="exact"/>
              <w:jc w:val="center"/>
              <w:rPr>
                <w:rFonts w:hint="eastAsia" w:ascii="仿宋" w:hAnsi="仿宋" w:eastAsia="仿宋" w:cs="仿宋"/>
                <w:spacing w:val="20"/>
                <w:sz w:val="28"/>
                <w:szCs w:val="28"/>
              </w:rPr>
            </w:pPr>
          </w:p>
        </w:tc>
      </w:tr>
      <w:tr w14:paraId="136ECA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7A25627">
            <w:pPr>
              <w:adjustRightInd w:val="0"/>
              <w:snapToGrid w:val="0"/>
              <w:spacing w:line="300" w:lineRule="exact"/>
              <w:jc w:val="center"/>
              <w:rPr>
                <w:rFonts w:hint="eastAsia" w:ascii="仿宋" w:hAnsi="仿宋" w:eastAsia="仿宋" w:cs="仿宋"/>
                <w:sz w:val="28"/>
                <w:szCs w:val="28"/>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B3E8AE">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BCF2571">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开户名称</w:t>
            </w:r>
          </w:p>
        </w:tc>
        <w:tc>
          <w:tcPr>
            <w:tcW w:w="1259" w:type="pct"/>
            <w:tcBorders>
              <w:top w:val="single" w:color="auto" w:sz="2" w:space="0"/>
              <w:left w:val="single" w:color="auto" w:sz="2" w:space="0"/>
              <w:bottom w:val="single" w:color="auto" w:sz="2" w:space="0"/>
            </w:tcBorders>
            <w:noWrap w:val="0"/>
            <w:vAlign w:val="center"/>
          </w:tcPr>
          <w:p w14:paraId="3E47BC0B">
            <w:pPr>
              <w:adjustRightInd w:val="0"/>
              <w:snapToGrid w:val="0"/>
              <w:spacing w:line="300" w:lineRule="exact"/>
              <w:jc w:val="center"/>
              <w:rPr>
                <w:rFonts w:hint="eastAsia" w:ascii="仿宋" w:hAnsi="仿宋" w:eastAsia="仿宋" w:cs="仿宋"/>
                <w:spacing w:val="20"/>
                <w:sz w:val="28"/>
                <w:szCs w:val="28"/>
              </w:rPr>
            </w:pPr>
          </w:p>
        </w:tc>
      </w:tr>
      <w:tr w14:paraId="7D661A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79631B">
            <w:pPr>
              <w:adjustRightInd w:val="0"/>
              <w:snapToGrid w:val="0"/>
              <w:spacing w:line="300" w:lineRule="exact"/>
              <w:jc w:val="center"/>
              <w:rPr>
                <w:rFonts w:hint="eastAsia" w:ascii="仿宋" w:hAnsi="仿宋" w:eastAsia="仿宋" w:cs="仿宋"/>
                <w:sz w:val="28"/>
                <w:szCs w:val="28"/>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233105">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B811979">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开户银行</w:t>
            </w:r>
          </w:p>
        </w:tc>
        <w:tc>
          <w:tcPr>
            <w:tcW w:w="1259" w:type="pct"/>
            <w:tcBorders>
              <w:top w:val="single" w:color="auto" w:sz="2" w:space="0"/>
              <w:left w:val="single" w:color="auto" w:sz="2" w:space="0"/>
              <w:bottom w:val="single" w:color="auto" w:sz="2" w:space="0"/>
            </w:tcBorders>
            <w:noWrap w:val="0"/>
            <w:vAlign w:val="center"/>
          </w:tcPr>
          <w:p w14:paraId="605A49E0">
            <w:pPr>
              <w:adjustRightInd w:val="0"/>
              <w:snapToGrid w:val="0"/>
              <w:spacing w:line="300" w:lineRule="exact"/>
              <w:jc w:val="center"/>
              <w:rPr>
                <w:rFonts w:hint="eastAsia" w:ascii="仿宋" w:hAnsi="仿宋" w:eastAsia="仿宋" w:cs="仿宋"/>
                <w:spacing w:val="20"/>
                <w:sz w:val="28"/>
                <w:szCs w:val="28"/>
              </w:rPr>
            </w:pPr>
          </w:p>
        </w:tc>
      </w:tr>
      <w:tr w14:paraId="35F432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6728ED">
            <w:pPr>
              <w:adjustRightInd w:val="0"/>
              <w:snapToGrid w:val="0"/>
              <w:spacing w:line="300" w:lineRule="exact"/>
              <w:jc w:val="center"/>
              <w:rPr>
                <w:rFonts w:hint="eastAsia" w:ascii="仿宋" w:hAnsi="仿宋" w:eastAsia="仿宋" w:cs="仿宋"/>
                <w:sz w:val="28"/>
                <w:szCs w:val="28"/>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3EEFF6">
            <w:pPr>
              <w:adjustRightInd w:val="0"/>
              <w:snapToGrid w:val="0"/>
              <w:spacing w:line="300" w:lineRule="exact"/>
              <w:jc w:val="center"/>
              <w:rPr>
                <w:rFonts w:hint="eastAsia" w:ascii="仿宋" w:hAnsi="仿宋" w:eastAsia="仿宋" w:cs="仿宋"/>
                <w:sz w:val="28"/>
                <w:szCs w:val="28"/>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012240">
            <w:pPr>
              <w:adjustRightInd w:val="0"/>
              <w:snapToGrid w:val="0"/>
              <w:spacing w:line="300" w:lineRule="exact"/>
              <w:jc w:val="center"/>
              <w:rPr>
                <w:rFonts w:hint="eastAsia" w:ascii="仿宋" w:hAnsi="仿宋" w:eastAsia="仿宋" w:cs="仿宋"/>
                <w:sz w:val="28"/>
                <w:szCs w:val="28"/>
              </w:rPr>
            </w:pPr>
            <w:r>
              <w:rPr>
                <w:rFonts w:hint="eastAsia" w:ascii="仿宋" w:hAnsi="仿宋" w:eastAsia="仿宋" w:cs="仿宋"/>
                <w:sz w:val="28"/>
                <w:szCs w:val="28"/>
              </w:rPr>
              <w:t>银行账号</w:t>
            </w:r>
          </w:p>
        </w:tc>
        <w:tc>
          <w:tcPr>
            <w:tcW w:w="1259" w:type="pct"/>
            <w:tcBorders>
              <w:top w:val="single" w:color="auto" w:sz="2" w:space="0"/>
              <w:left w:val="single" w:color="auto" w:sz="2" w:space="0"/>
              <w:bottom w:val="single" w:color="auto" w:sz="2" w:space="0"/>
            </w:tcBorders>
            <w:noWrap w:val="0"/>
            <w:vAlign w:val="center"/>
          </w:tcPr>
          <w:p w14:paraId="48FC4452">
            <w:pPr>
              <w:adjustRightInd w:val="0"/>
              <w:snapToGrid w:val="0"/>
              <w:spacing w:line="300" w:lineRule="exact"/>
              <w:jc w:val="center"/>
              <w:rPr>
                <w:rFonts w:hint="eastAsia" w:ascii="仿宋" w:hAnsi="仿宋" w:eastAsia="仿宋" w:cs="仿宋"/>
                <w:spacing w:val="20"/>
                <w:sz w:val="28"/>
                <w:szCs w:val="28"/>
              </w:rPr>
            </w:pPr>
          </w:p>
        </w:tc>
      </w:tr>
      <w:tr w14:paraId="71494F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9E018E7">
            <w:pPr>
              <w:pStyle w:val="7"/>
              <w:adjustRightInd w:val="0"/>
              <w:snapToGrid w:val="0"/>
              <w:spacing w:before="156" w:beforeLines="50" w:after="0" w:line="360" w:lineRule="auto"/>
              <w:ind w:left="0" w:leftChars="0"/>
              <w:jc w:val="left"/>
              <w:rPr>
                <w:rFonts w:hint="eastAsia" w:ascii="仿宋" w:hAnsi="仿宋" w:eastAsia="仿宋" w:cs="仿宋"/>
                <w:spacing w:val="20"/>
                <w:sz w:val="28"/>
                <w:szCs w:val="28"/>
              </w:rPr>
            </w:pPr>
            <w:r>
              <w:rPr>
                <w:rFonts w:hint="eastAsia" w:ascii="仿宋" w:hAnsi="仿宋" w:eastAsia="仿宋" w:cs="仿宋"/>
                <w:sz w:val="28"/>
                <w:szCs w:val="28"/>
              </w:rPr>
              <w:t>注：涉及联合体或其他合同主体的信息应按上表格式加列。</w:t>
            </w:r>
          </w:p>
        </w:tc>
      </w:tr>
    </w:tbl>
    <w:p w14:paraId="697D4544">
      <w:pPr>
        <w:pStyle w:val="3"/>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1" w:name="_Toc27624"/>
      <w:r>
        <w:rPr>
          <w:rFonts w:hint="eastAsia" w:ascii="黑体" w:hAnsi="黑体" w:eastAsia="黑体"/>
          <w:b w:val="0"/>
          <w:bCs w:val="0"/>
          <w:sz w:val="28"/>
          <w:szCs w:val="28"/>
        </w:rPr>
        <w:t>第二节 政府采购合同通用条款</w:t>
      </w:r>
      <w:bookmarkEnd w:id="1"/>
    </w:p>
    <w:p w14:paraId="62CBBA3D">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51ED2640">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1.1合同当事人</w:t>
      </w:r>
    </w:p>
    <w:p w14:paraId="2FC1588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31AEFA0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6298BED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color w:val="auto"/>
          <w:szCs w:val="21"/>
          <w:highlight w:val="none"/>
        </w:rPr>
        <w:t>。</w:t>
      </w:r>
    </w:p>
    <w:p w14:paraId="1A21A2A0">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4881B4BD">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31993142">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1F368ED5">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hint="default" w:ascii="宋体" w:hAnsi="宋体"/>
          <w:color w:val="000000"/>
          <w:szCs w:val="21"/>
          <w:highlight w:val="none"/>
          <w:lang w:val="en"/>
        </w:rPr>
        <w:t>其他</w:t>
      </w:r>
      <w:r>
        <w:rPr>
          <w:rFonts w:hint="eastAsia" w:ascii="宋体" w:hAnsi="宋体"/>
          <w:color w:val="000000"/>
          <w:szCs w:val="21"/>
          <w:highlight w:val="none"/>
        </w:rPr>
        <w:t>技术资料和材料</w:t>
      </w:r>
      <w:r>
        <w:rPr>
          <w:rFonts w:hint="eastAsia" w:ascii="宋体" w:hAnsi="宋体"/>
          <w:color w:val="000000"/>
          <w:szCs w:val="21"/>
          <w:highlight w:val="none"/>
          <w:lang w:eastAsia="zh-CN"/>
        </w:rPr>
        <w:t>等</w:t>
      </w:r>
      <w:r>
        <w:rPr>
          <w:rFonts w:hint="eastAsia" w:ascii="宋体" w:hAnsi="宋体"/>
          <w:color w:val="000000"/>
          <w:szCs w:val="21"/>
          <w:highlight w:val="none"/>
        </w:rPr>
        <w:t>。</w:t>
      </w:r>
    </w:p>
    <w:p w14:paraId="61EED45D">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4</w:t>
      </w:r>
      <w:r>
        <w:rPr>
          <w:rFonts w:hint="eastAsia" w:ascii="宋体" w:hAnsi="宋体"/>
          <w:color w:val="000000"/>
          <w:szCs w:val="21"/>
          <w:highlight w:val="none"/>
        </w:rPr>
        <w:t>）“</w:t>
      </w:r>
      <w:r>
        <w:rPr>
          <w:rFonts w:hint="eastAsia" w:ascii="宋体" w:hAnsi="宋体"/>
          <w:color w:val="auto"/>
          <w:szCs w:val="21"/>
          <w:highlight w:val="none"/>
          <w:lang w:val="en-US" w:eastAsia="zh-CN"/>
        </w:rPr>
        <w:t>相关</w:t>
      </w:r>
      <w:r>
        <w:rPr>
          <w:rFonts w:hint="eastAsia" w:ascii="宋体" w:hAnsi="宋体"/>
          <w:color w:val="000000"/>
          <w:szCs w:val="21"/>
          <w:highlight w:val="none"/>
        </w:rPr>
        <w:t>服务”系指根据合同规定，乙方应提供的</w:t>
      </w:r>
      <w:r>
        <w:rPr>
          <w:rFonts w:hint="eastAsia" w:ascii="宋体" w:hAnsi="宋体"/>
          <w:color w:val="000000"/>
          <w:szCs w:val="21"/>
          <w:highlight w:val="none"/>
          <w:lang w:val="en-US" w:eastAsia="zh-CN"/>
        </w:rPr>
        <w:t>与货物有关的</w:t>
      </w:r>
      <w:r>
        <w:rPr>
          <w:rFonts w:hint="eastAsia" w:ascii="宋体" w:hAnsi="宋体"/>
          <w:color w:val="000000"/>
          <w:szCs w:val="21"/>
          <w:highlight w:val="none"/>
        </w:rPr>
        <w:t>技术、管理和</w:t>
      </w:r>
      <w:r>
        <w:rPr>
          <w:rFonts w:hint="default"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w:t>
      </w:r>
      <w:r>
        <w:rPr>
          <w:rFonts w:hint="eastAsia" w:ascii="宋体" w:hAnsi="宋体"/>
          <w:color w:val="000000"/>
          <w:szCs w:val="21"/>
          <w:highlight w:val="none"/>
          <w:lang w:eastAsia="zh-CN"/>
        </w:rPr>
        <w:t>废弃处置、</w:t>
      </w:r>
      <w:r>
        <w:rPr>
          <w:rFonts w:hint="eastAsia" w:ascii="宋体" w:hAnsi="宋体"/>
          <w:color w:val="000000"/>
          <w:szCs w:val="21"/>
          <w:highlight w:val="none"/>
        </w:rPr>
        <w:t>技术支持等以及合同中规定乙方应承担的</w:t>
      </w:r>
      <w:r>
        <w:rPr>
          <w:rFonts w:hint="default" w:ascii="宋体" w:hAnsi="宋体"/>
          <w:color w:val="000000"/>
          <w:szCs w:val="21"/>
          <w:highlight w:val="none"/>
          <w:lang w:val="en"/>
        </w:rPr>
        <w:t>其他</w:t>
      </w:r>
      <w:r>
        <w:rPr>
          <w:rFonts w:hint="eastAsia" w:ascii="宋体" w:hAnsi="宋体"/>
          <w:color w:val="000000"/>
          <w:szCs w:val="21"/>
          <w:highlight w:val="none"/>
        </w:rPr>
        <w:t>义务。</w:t>
      </w:r>
    </w:p>
    <w:p w14:paraId="0E584545">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5</w:t>
      </w:r>
      <w:r>
        <w:rPr>
          <w:rFonts w:hint="eastAsia" w:ascii="宋体" w:hAnsi="宋体"/>
          <w:color w:val="000000"/>
          <w:szCs w:val="21"/>
          <w:highlight w:val="none"/>
        </w:rPr>
        <w:t>）“分包”系指中标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供应商按采购文件、投标（响应）文件的规定，根据分包意向协议，将中标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项目中的部分履约内容，分给具有相应资质条件的供应商履行合同的行为。</w:t>
      </w:r>
    </w:p>
    <w:p w14:paraId="33261508">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hint="eastAsia" w:ascii="宋体" w:hAnsi="宋体"/>
          <w:color w:val="000000"/>
          <w:szCs w:val="21"/>
          <w:highlight w:val="none"/>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szCs w:val="21"/>
          <w:highlight w:val="none"/>
          <w:lang w:eastAsia="zh-CN"/>
        </w:rPr>
        <w:t>。</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甲方</w:t>
      </w:r>
      <w:r>
        <w:rPr>
          <w:rFonts w:hint="eastAsia" w:ascii="宋体" w:hAnsi="宋体"/>
          <w:color w:val="000000"/>
          <w:szCs w:val="21"/>
          <w:highlight w:val="none"/>
        </w:rPr>
        <w:t>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39E66D65">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7</w:t>
      </w:r>
      <w:r>
        <w:rPr>
          <w:rFonts w:hint="eastAsia" w:ascii="宋体" w:hAnsi="宋体"/>
          <w:color w:val="000000"/>
          <w:szCs w:val="21"/>
          <w:highlight w:val="none"/>
        </w:rPr>
        <w:t>）其他术语解释，见【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51985124">
      <w:pPr>
        <w:numPr>
          <w:ilvl w:val="0"/>
          <w:numId w:val="0"/>
        </w:numPr>
        <w:autoSpaceDE w:val="0"/>
        <w:autoSpaceDN w:val="0"/>
        <w:adjustRightInd w:val="0"/>
        <w:snapToGrid w:val="0"/>
        <w:spacing w:before="0" w:line="400" w:lineRule="exact"/>
        <w:jc w:val="left"/>
        <w:rPr>
          <w:rFonts w:ascii="宋体" w:hAnsi="宋体"/>
          <w:b/>
          <w:bCs/>
          <w:color w:val="000000"/>
          <w:sz w:val="24"/>
          <w:highlight w:val="none"/>
        </w:rPr>
      </w:pPr>
      <w:r>
        <w:rPr>
          <w:rFonts w:ascii="宋体" w:hAnsi="宋体" w:eastAsia="Arial" w:cs="Arial"/>
          <w:b/>
          <w:bCs/>
          <w:snapToGrid w:val="0"/>
          <w:color w:val="000000"/>
          <w:kern w:val="0"/>
          <w:sz w:val="24"/>
          <w:szCs w:val="21"/>
          <w:lang w:val="en-US" w:eastAsia="en-US" w:bidi="ar-SA"/>
        </w:rPr>
        <w:t>2.</w:t>
      </w:r>
      <w:r>
        <w:rPr>
          <w:rFonts w:hint="eastAsia" w:ascii="宋体" w:hAnsi="宋体"/>
          <w:b/>
          <w:color w:val="000000"/>
          <w:sz w:val="24"/>
          <w:highlight w:val="none"/>
        </w:rPr>
        <w:t>合同标的及金额</w:t>
      </w:r>
    </w:p>
    <w:p w14:paraId="555544A4">
      <w:pPr>
        <w:autoSpaceDE w:val="0"/>
        <w:autoSpaceDN w:val="0"/>
        <w:adjustRightInd w:val="0"/>
        <w:snapToGrid w:val="0"/>
        <w:spacing w:before="0" w:line="400" w:lineRule="exact"/>
        <w:ind w:firstLine="420" w:firstLineChars="200"/>
        <w:jc w:val="left"/>
        <w:rPr>
          <w:rFonts w:ascii="宋体" w:hAnsi="宋体"/>
          <w:b/>
          <w:bCs/>
          <w:i/>
          <w:iCs/>
          <w:color w:val="000000"/>
          <w:szCs w:val="21"/>
          <w:highlight w:val="none"/>
        </w:rPr>
      </w:pPr>
      <w:r>
        <w:rPr>
          <w:rFonts w:hint="eastAsia" w:ascii="宋体" w:hAnsi="宋体"/>
          <w:color w:val="000000"/>
          <w:szCs w:val="21"/>
          <w:highlight w:val="none"/>
          <w:lang w:eastAsia="zh-CN"/>
        </w:rPr>
        <w:t>2</w:t>
      </w:r>
      <w:r>
        <w:rPr>
          <w:rFonts w:hint="eastAsia" w:ascii="宋体" w:hAnsi="宋体"/>
          <w:color w:val="000000"/>
          <w:szCs w:val="21"/>
          <w:highlight w:val="none"/>
        </w:rPr>
        <w:t>.1 合同标的及金额应与中标（成交）结果一致。乙方为履行本合同而发生的所有费用均应包含在合同</w:t>
      </w:r>
      <w:r>
        <w:rPr>
          <w:rFonts w:hint="eastAsia" w:ascii="宋体" w:hAnsi="宋体"/>
          <w:color w:val="000000"/>
          <w:szCs w:val="21"/>
          <w:highlight w:val="none"/>
          <w:lang w:eastAsia="zh-CN"/>
        </w:rPr>
        <w:t>价款</w:t>
      </w:r>
      <w:r>
        <w:rPr>
          <w:rFonts w:hint="eastAsia" w:ascii="宋体" w:hAnsi="宋体"/>
          <w:color w:val="000000"/>
          <w:szCs w:val="21"/>
          <w:highlight w:val="none"/>
        </w:rPr>
        <w:t>中，甲方不再另行支付</w:t>
      </w:r>
      <w:r>
        <w:rPr>
          <w:rFonts w:hint="default" w:ascii="宋体" w:hAnsi="宋体"/>
          <w:color w:val="000000"/>
          <w:szCs w:val="21"/>
          <w:highlight w:val="none"/>
          <w:lang w:val="en"/>
        </w:rPr>
        <w:t>其他</w:t>
      </w:r>
      <w:r>
        <w:rPr>
          <w:rFonts w:hint="eastAsia" w:ascii="宋体" w:hAnsi="宋体"/>
          <w:color w:val="000000"/>
          <w:szCs w:val="21"/>
          <w:highlight w:val="none"/>
        </w:rPr>
        <w:t>任何费用。</w:t>
      </w:r>
    </w:p>
    <w:p w14:paraId="60EFF8C8">
      <w:pPr>
        <w:adjustRightInd w:val="0"/>
        <w:snapToGrid w:val="0"/>
        <w:spacing w:before="0" w:line="400" w:lineRule="exact"/>
        <w:jc w:val="left"/>
        <w:rPr>
          <w:rFonts w:ascii="宋体" w:hAnsi="宋体"/>
          <w:b/>
          <w:color w:val="000000"/>
          <w:sz w:val="24"/>
          <w:highlight w:val="none"/>
        </w:rPr>
      </w:pPr>
      <w:r>
        <w:rPr>
          <w:rFonts w:hint="eastAsia" w:ascii="宋体" w:hAnsi="宋体"/>
          <w:b/>
          <w:color w:val="000000"/>
          <w:sz w:val="24"/>
          <w:highlight w:val="none"/>
          <w:lang w:eastAsia="zh-CN"/>
        </w:rPr>
        <w:t>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履行合同的时间、地点和方式</w:t>
      </w:r>
    </w:p>
    <w:p w14:paraId="58CD7FA9">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3</w:t>
      </w:r>
      <w:r>
        <w:rPr>
          <w:rFonts w:hint="eastAsia" w:ascii="宋体" w:hAnsi="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4117F91D">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甲方的权利和义务</w:t>
      </w:r>
    </w:p>
    <w:p w14:paraId="0BFFA3C1">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14:paraId="3E74DC07">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 xml:space="preserve">.2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14:paraId="1BB0F800">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14:paraId="54FDB4D4">
      <w:pPr>
        <w:snapToGrid w:val="0"/>
        <w:spacing w:line="400" w:lineRule="exact"/>
        <w:ind w:firstLine="420" w:firstLineChars="200"/>
        <w:rPr>
          <w:rFonts w:hint="eastAsia" w:eastAsia="华文楷体"/>
          <w:lang w:val="en-US" w:eastAsia="zh-CN"/>
        </w:rPr>
      </w:pPr>
      <w:r>
        <w:rPr>
          <w:rFonts w:hint="default" w:ascii="宋体" w:hAnsi="宋体"/>
          <w:color w:val="000000"/>
          <w:szCs w:val="21"/>
          <w:highlight w:val="none"/>
          <w:lang w:val="en-US" w:eastAsia="zh-CN"/>
        </w:rPr>
        <w:t>4.4 甲方应当按照合同约定及时对交付的货物进行验收</w:t>
      </w:r>
      <w:r>
        <w:rPr>
          <w:rFonts w:hint="eastAsia" w:ascii="宋体" w:hAnsi="宋体"/>
          <w:color w:val="000000"/>
          <w:szCs w:val="21"/>
          <w:highlight w:val="none"/>
          <w:lang w:val="en-US" w:eastAsia="zh-CN"/>
        </w:rPr>
        <w:t>，</w:t>
      </w:r>
      <w:r>
        <w:rPr>
          <w:rFonts w:hint="eastAsia" w:ascii="宋体" w:hAnsi="宋体" w:cs="宋体"/>
          <w:b w:val="0"/>
          <w:bCs w:val="0"/>
          <w:szCs w:val="21"/>
          <w:highlight w:val="none"/>
          <w:lang w:eastAsia="zh-CN"/>
        </w:rPr>
        <w:t>未</w:t>
      </w:r>
      <w:r>
        <w:rPr>
          <w:rFonts w:hint="eastAsia" w:ascii="宋体" w:hAnsi="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szCs w:val="21"/>
          <w:highlight w:val="none"/>
          <w:lang w:val="en-US" w:eastAsia="zh-CN"/>
        </w:rPr>
        <w:t>视为验收通过。</w:t>
      </w:r>
    </w:p>
    <w:p w14:paraId="3BFA1E11">
      <w:pPr>
        <w:autoSpaceDE w:val="0"/>
        <w:autoSpaceDN w:val="0"/>
        <w:adjustRightInd w:val="0"/>
        <w:snapToGrid w:val="0"/>
        <w:spacing w:line="400" w:lineRule="exact"/>
        <w:ind w:firstLine="420" w:firstLineChars="200"/>
        <w:jc w:val="left"/>
        <w:rPr>
          <w:rFonts w:hint="eastAsia" w:ascii="宋体" w:hAnsi="宋体"/>
          <w:color w:val="000000"/>
          <w:szCs w:val="21"/>
          <w:highlight w:val="none"/>
        </w:rPr>
      </w:pPr>
      <w:r>
        <w:rPr>
          <w:rFonts w:hint="default" w:ascii="宋体" w:hAnsi="宋体"/>
          <w:color w:val="000000"/>
          <w:szCs w:val="21"/>
          <w:highlight w:val="none"/>
          <w:lang w:eastAsia="zh-CN"/>
        </w:rPr>
        <w:t>4</w:t>
      </w:r>
      <w:r>
        <w:rPr>
          <w:rFonts w:hint="eastAsia" w:ascii="宋体" w:hAnsi="宋体"/>
          <w:color w:val="000000"/>
          <w:szCs w:val="21"/>
          <w:highlight w:val="none"/>
        </w:rPr>
        <w:t>.</w:t>
      </w:r>
      <w:r>
        <w:rPr>
          <w:rFonts w:hint="default" w:ascii="宋体" w:hAnsi="宋体"/>
          <w:color w:val="000000"/>
          <w:szCs w:val="21"/>
          <w:highlight w:val="none"/>
          <w:lang w:val="en-US" w:eastAsia="zh-CN"/>
        </w:rPr>
        <w:t>5</w:t>
      </w:r>
      <w:r>
        <w:rPr>
          <w:rFonts w:ascii="宋体" w:hAnsi="宋体"/>
          <w:color w:val="000000"/>
          <w:szCs w:val="21"/>
          <w:highlight w:val="none"/>
        </w:rPr>
        <w:t xml:space="preserve"> </w:t>
      </w:r>
      <w:r>
        <w:rPr>
          <w:rFonts w:hint="eastAsia" w:ascii="宋体" w:hAnsi="宋体"/>
          <w:color w:val="000000"/>
          <w:szCs w:val="21"/>
          <w:highlight w:val="none"/>
        </w:rPr>
        <w:t>甲方应当根据合同约定</w:t>
      </w:r>
      <w:r>
        <w:rPr>
          <w:rFonts w:hint="eastAsia" w:ascii="宋体" w:hAnsi="宋体"/>
          <w:color w:val="000000"/>
          <w:szCs w:val="21"/>
          <w:highlight w:val="none"/>
          <w:lang w:eastAsia="zh-CN"/>
        </w:rPr>
        <w:t>及</w:t>
      </w:r>
      <w:r>
        <w:rPr>
          <w:rFonts w:hint="eastAsia" w:ascii="宋体" w:hAnsi="宋体"/>
          <w:color w:val="000000"/>
          <w:szCs w:val="21"/>
          <w:highlight w:val="none"/>
        </w:rPr>
        <w:t>时向乙方支付</w:t>
      </w:r>
      <w:r>
        <w:rPr>
          <w:rFonts w:hint="eastAsia" w:ascii="宋体" w:hAnsi="宋体"/>
          <w:color w:val="000000"/>
          <w:szCs w:val="21"/>
          <w:highlight w:val="none"/>
          <w:lang w:eastAsia="zh-CN"/>
        </w:rPr>
        <w:t>合同价款</w:t>
      </w:r>
      <w:r>
        <w:rPr>
          <w:rFonts w:hint="default" w:ascii="宋体" w:hAnsi="宋体"/>
          <w:color w:val="000000"/>
          <w:szCs w:val="21"/>
          <w:highlight w:val="none"/>
          <w:lang w:eastAsia="zh-CN"/>
        </w:rPr>
        <w:t>，不得以内部人员变更、履行内部付款流程等为由，拒绝或迟延支付。</w:t>
      </w:r>
    </w:p>
    <w:p w14:paraId="11F3E813">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ascii="宋体" w:hAnsi="宋体"/>
          <w:color w:val="000000"/>
          <w:szCs w:val="21"/>
          <w:highlight w:val="none"/>
        </w:rPr>
        <w:t xml:space="preserve"> </w:t>
      </w:r>
      <w:r>
        <w:rPr>
          <w:rFonts w:hint="eastAsia" w:ascii="宋体" w:hAnsi="宋体"/>
          <w:color w:val="000000"/>
          <w:szCs w:val="21"/>
          <w:highlight w:val="none"/>
        </w:rPr>
        <w:t>国家法律法规规定</w:t>
      </w:r>
      <w:r>
        <w:rPr>
          <w:rFonts w:hint="eastAsia" w:ascii="宋体" w:hAnsi="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lang w:eastAsia="zh-CN"/>
        </w:rPr>
        <w:t>约定应</w:t>
      </w:r>
      <w:r>
        <w:rPr>
          <w:rFonts w:hint="eastAsia" w:ascii="宋体" w:hAnsi="宋体"/>
          <w:color w:val="000000"/>
          <w:szCs w:val="21"/>
          <w:highlight w:val="none"/>
        </w:rPr>
        <w:t>由甲方承担的其他义务和责任。</w:t>
      </w:r>
    </w:p>
    <w:p w14:paraId="5C83FF37">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乙方的权利和义务</w:t>
      </w:r>
    </w:p>
    <w:p w14:paraId="4255CF8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 xml:space="preserve">.1 </w:t>
      </w:r>
      <w:r>
        <w:rPr>
          <w:rFonts w:ascii="宋体" w:hAnsi="宋体"/>
          <w:color w:val="000000"/>
          <w:szCs w:val="21"/>
          <w:highlight w:val="none"/>
        </w:rPr>
        <w:t>签署合同后，乙方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p>
    <w:p w14:paraId="6D831D14">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w:t>
      </w:r>
      <w:r>
        <w:rPr>
          <w:rFonts w:hint="eastAsia" w:ascii="宋体" w:hAnsi="宋体"/>
          <w:color w:val="000000"/>
          <w:szCs w:val="21"/>
          <w:highlight w:val="none"/>
          <w:lang w:eastAsia="zh-CN"/>
        </w:rPr>
        <w:t>及相关</w:t>
      </w:r>
      <w:r>
        <w:rPr>
          <w:rFonts w:hint="eastAsia" w:ascii="宋体" w:hAnsi="宋体"/>
          <w:color w:val="000000"/>
          <w:szCs w:val="21"/>
          <w:highlight w:val="none"/>
        </w:rPr>
        <w:t>服务符合合同</w:t>
      </w:r>
      <w:r>
        <w:rPr>
          <w:rFonts w:hint="eastAsia" w:ascii="宋体" w:hAnsi="宋体"/>
          <w:color w:val="000000"/>
          <w:szCs w:val="21"/>
          <w:highlight w:val="none"/>
          <w:lang w:eastAsia="zh-CN"/>
        </w:rPr>
        <w:t>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w:t>
      </w:r>
      <w:r>
        <w:rPr>
          <w:rFonts w:hint="eastAsia" w:ascii="宋体" w:hAnsi="宋体"/>
          <w:color w:val="000000"/>
          <w:szCs w:val="21"/>
          <w:highlight w:val="none"/>
          <w:lang w:eastAsia="zh-CN"/>
        </w:rPr>
        <w:t>及验收</w:t>
      </w:r>
      <w:r>
        <w:rPr>
          <w:rFonts w:hint="eastAsia" w:ascii="宋体" w:hAnsi="宋体"/>
          <w:color w:val="000000"/>
          <w:szCs w:val="21"/>
          <w:highlight w:val="none"/>
        </w:rPr>
        <w:t>，并</w:t>
      </w:r>
      <w:r>
        <w:rPr>
          <w:rFonts w:ascii="宋体" w:hAnsi="宋体"/>
          <w:color w:val="000000"/>
          <w:szCs w:val="21"/>
          <w:highlight w:val="none"/>
        </w:rPr>
        <w:t>负责项目实施过程中的所有协调工作。</w:t>
      </w:r>
    </w:p>
    <w:p w14:paraId="278B82DB">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lang w:eastAsia="zh-CN"/>
        </w:rPr>
      </w:pPr>
      <w:r>
        <w:rPr>
          <w:rFonts w:hint="eastAsia" w:ascii="宋体" w:hAnsi="宋体"/>
          <w:color w:val="000000"/>
          <w:szCs w:val="21"/>
          <w:highlight w:val="none"/>
          <w:lang w:eastAsia="zh-CN"/>
        </w:rPr>
        <w:t>5.3乙方有权根据合同约定向甲方收取合同价款。</w:t>
      </w:r>
    </w:p>
    <w:p w14:paraId="10160C2E">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lang w:eastAsia="zh-CN"/>
        </w:rPr>
      </w:pPr>
      <w:r>
        <w:rPr>
          <w:rFonts w:hint="eastAsia" w:ascii="宋体" w:hAnsi="宋体"/>
          <w:color w:val="000000"/>
          <w:szCs w:val="21"/>
          <w:highlight w:val="none"/>
          <w:lang w:eastAsia="zh-CN"/>
        </w:rPr>
        <w:t>5.4国家法律法规规定及</w:t>
      </w:r>
      <w:r>
        <w:rPr>
          <w:rFonts w:hint="eastAsia" w:ascii="宋体" w:hAnsi="宋体"/>
          <w:b/>
          <w:bCs/>
          <w:color w:val="000000"/>
          <w:szCs w:val="21"/>
          <w:highlight w:val="none"/>
          <w:lang w:eastAsia="zh-CN"/>
        </w:rPr>
        <w:t>【政府采购合同专用条款】</w:t>
      </w:r>
      <w:r>
        <w:rPr>
          <w:rFonts w:hint="eastAsia" w:ascii="宋体" w:hAnsi="宋体"/>
          <w:color w:val="000000"/>
          <w:szCs w:val="21"/>
          <w:highlight w:val="none"/>
          <w:lang w:eastAsia="zh-CN"/>
        </w:rPr>
        <w:t>约定应由乙方承担的其他义务和责任。</w:t>
      </w:r>
    </w:p>
    <w:p w14:paraId="0F461DBD">
      <w:pPr>
        <w:numPr>
          <w:ilvl w:val="0"/>
          <w:numId w:val="5"/>
        </w:numPr>
        <w:autoSpaceDE w:val="0"/>
        <w:autoSpaceDN w:val="0"/>
        <w:adjustRightInd w:val="0"/>
        <w:snapToGrid w:val="0"/>
        <w:spacing w:before="0" w:line="400" w:lineRule="exact"/>
        <w:jc w:val="left"/>
        <w:rPr>
          <w:rFonts w:hint="eastAsia" w:ascii="宋体" w:hAnsi="宋体"/>
          <w:b/>
          <w:bCs/>
          <w:color w:val="000000"/>
          <w:sz w:val="24"/>
          <w:highlight w:val="none"/>
        </w:rPr>
      </w:pPr>
      <w:r>
        <w:rPr>
          <w:rFonts w:hint="eastAsia" w:ascii="宋体" w:hAnsi="宋体"/>
          <w:b/>
          <w:bCs/>
          <w:color w:val="000000"/>
          <w:sz w:val="24"/>
          <w:highlight w:val="none"/>
        </w:rPr>
        <w:t>合同履</w:t>
      </w:r>
      <w:r>
        <w:rPr>
          <w:rFonts w:hint="eastAsia" w:ascii="宋体" w:hAnsi="宋体"/>
          <w:b/>
          <w:bCs/>
          <w:color w:val="000000"/>
          <w:sz w:val="24"/>
          <w:highlight w:val="none"/>
          <w:lang w:val="en-US" w:eastAsia="zh-CN"/>
        </w:rPr>
        <w:t>行</w:t>
      </w:r>
    </w:p>
    <w:p w14:paraId="43040E3D">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6</w:t>
      </w:r>
      <w:r>
        <w:rPr>
          <w:rFonts w:hint="eastAsia" w:ascii="宋体" w:hAnsi="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2C626C12">
      <w:pPr>
        <w:autoSpaceDE w:val="0"/>
        <w:autoSpaceDN w:val="0"/>
        <w:adjustRightInd w:val="0"/>
        <w:snapToGrid w:val="0"/>
        <w:spacing w:before="0" w:line="400" w:lineRule="exact"/>
        <w:ind w:firstLine="420" w:firstLineChars="200"/>
        <w:jc w:val="left"/>
      </w:pPr>
      <w:r>
        <w:rPr>
          <w:rFonts w:hint="eastAsia" w:ascii="宋体" w:hAnsi="宋体"/>
          <w:color w:val="000000"/>
          <w:szCs w:val="21"/>
          <w:highlight w:val="none"/>
          <w:lang w:eastAsia="zh-CN"/>
        </w:rPr>
        <w:t>6</w:t>
      </w:r>
      <w:r>
        <w:rPr>
          <w:rFonts w:hint="eastAsia" w:ascii="宋体" w:hAnsi="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22838641">
      <w:pPr>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货物包装、运输</w:t>
      </w:r>
      <w:r>
        <w:rPr>
          <w:rFonts w:hint="eastAsia" w:ascii="宋体" w:hAnsi="宋体"/>
          <w:b/>
          <w:bCs/>
          <w:color w:val="000000"/>
          <w:sz w:val="24"/>
          <w:highlight w:val="none"/>
          <w:lang w:eastAsia="zh-CN"/>
        </w:rPr>
        <w:t>、</w:t>
      </w:r>
      <w:r>
        <w:rPr>
          <w:rFonts w:hint="eastAsia" w:ascii="宋体" w:hAnsi="宋体"/>
          <w:b/>
          <w:bCs/>
          <w:color w:val="000000"/>
          <w:sz w:val="24"/>
          <w:highlight w:val="none"/>
        </w:rPr>
        <w:t>保险</w:t>
      </w:r>
      <w:r>
        <w:rPr>
          <w:rFonts w:hint="eastAsia" w:ascii="宋体" w:hAnsi="宋体"/>
          <w:b/>
          <w:bCs/>
          <w:color w:val="000000"/>
          <w:sz w:val="24"/>
          <w:highlight w:val="none"/>
          <w:lang w:eastAsia="zh-CN"/>
        </w:rPr>
        <w:t>和交付</w:t>
      </w:r>
      <w:r>
        <w:rPr>
          <w:rFonts w:hint="eastAsia" w:ascii="宋体" w:hAnsi="宋体"/>
          <w:b/>
          <w:bCs/>
          <w:color w:val="000000"/>
          <w:sz w:val="24"/>
          <w:highlight w:val="none"/>
        </w:rPr>
        <w:t>要求</w:t>
      </w:r>
    </w:p>
    <w:p w14:paraId="1FDE74B6">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.1 本合同</w:t>
      </w:r>
      <w:r>
        <w:rPr>
          <w:rFonts w:hint="eastAsia" w:ascii="宋体" w:hAnsi="宋体"/>
          <w:bCs/>
          <w:color w:val="000000"/>
          <w:szCs w:val="21"/>
          <w:highlight w:val="none"/>
        </w:rPr>
        <w:t>涉及商品包装</w:t>
      </w:r>
      <w:r>
        <w:rPr>
          <w:rFonts w:hint="eastAsia" w:ascii="宋体" w:hAnsi="宋体"/>
          <w:bCs/>
          <w:color w:val="000000"/>
          <w:szCs w:val="21"/>
          <w:highlight w:val="none"/>
          <w:lang w:eastAsia="zh-CN"/>
        </w:rPr>
        <w:t>、</w:t>
      </w:r>
      <w:r>
        <w:rPr>
          <w:rFonts w:hint="eastAsia" w:ascii="宋体" w:hAnsi="宋体"/>
          <w:bCs/>
          <w:color w:val="000000"/>
          <w:szCs w:val="21"/>
          <w:highlight w:val="none"/>
        </w:rPr>
        <w:t>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 w:val="0"/>
          <w:bCs/>
          <w:color w:val="000000"/>
          <w:szCs w:val="21"/>
          <w:highlight w:val="none"/>
          <w:lang w:eastAsia="zh-CN"/>
        </w:rPr>
        <w:t>约定的</w:t>
      </w:r>
      <w:r>
        <w:rPr>
          <w:rFonts w:hint="eastAsia" w:ascii="宋体" w:hAnsi="宋体"/>
          <w:color w:val="000000"/>
          <w:szCs w:val="21"/>
          <w:highlight w:val="none"/>
        </w:rPr>
        <w:t>指定现场。</w:t>
      </w:r>
    </w:p>
    <w:p w14:paraId="2AF491EC">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乙方负责办理将货物运抵本合同规定的交货地点</w:t>
      </w:r>
      <w:r>
        <w:rPr>
          <w:rFonts w:hint="eastAsia" w:ascii="宋体" w:hAnsi="宋体"/>
          <w:color w:val="000000"/>
          <w:szCs w:val="21"/>
          <w:highlight w:val="none"/>
          <w:lang w:eastAsia="zh-CN"/>
        </w:rPr>
        <w:t>，并装卸、交付至甲方</w:t>
      </w:r>
      <w:r>
        <w:rPr>
          <w:rFonts w:hint="eastAsia" w:ascii="宋体" w:hAnsi="宋体"/>
          <w:color w:val="000000"/>
          <w:szCs w:val="21"/>
          <w:highlight w:val="none"/>
        </w:rPr>
        <w:t>的一切运输事项，相关费用应</w:t>
      </w:r>
      <w:r>
        <w:rPr>
          <w:rFonts w:hint="eastAsia" w:ascii="宋体" w:hAnsi="宋体"/>
          <w:color w:val="000000"/>
          <w:szCs w:val="21"/>
          <w:highlight w:val="none"/>
          <w:lang w:eastAsia="zh-CN"/>
        </w:rPr>
        <w:t>包含</w:t>
      </w:r>
      <w:r>
        <w:rPr>
          <w:rFonts w:hint="eastAsia" w:ascii="宋体" w:hAnsi="宋体"/>
          <w:color w:val="000000"/>
          <w:szCs w:val="21"/>
          <w:highlight w:val="none"/>
        </w:rPr>
        <w:t>在合同</w:t>
      </w:r>
      <w:r>
        <w:rPr>
          <w:rFonts w:hint="eastAsia" w:ascii="宋体" w:hAnsi="宋体"/>
          <w:color w:val="000000"/>
          <w:szCs w:val="21"/>
          <w:highlight w:val="none"/>
          <w:lang w:eastAsia="zh-CN"/>
        </w:rPr>
        <w:t>价款</w:t>
      </w:r>
      <w:r>
        <w:rPr>
          <w:rFonts w:hint="eastAsia" w:ascii="宋体" w:hAnsi="宋体"/>
          <w:color w:val="000000"/>
          <w:szCs w:val="21"/>
          <w:highlight w:val="none"/>
        </w:rPr>
        <w:t>中。</w:t>
      </w:r>
    </w:p>
    <w:p w14:paraId="4D26C4D7">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09B50EFB">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除采购活动</w:t>
      </w:r>
      <w:r>
        <w:rPr>
          <w:rFonts w:hint="eastAsia" w:ascii="宋体" w:hAnsi="宋体"/>
          <w:color w:val="000000"/>
          <w:szCs w:val="21"/>
          <w:highlight w:val="none"/>
        </w:rPr>
        <w:t>对商品包装</w:t>
      </w:r>
      <w:r>
        <w:rPr>
          <w:rFonts w:hint="eastAsia" w:ascii="宋体" w:hAnsi="宋体"/>
          <w:color w:val="000000"/>
          <w:szCs w:val="21"/>
          <w:highlight w:val="none"/>
          <w:lang w:eastAsia="zh-CN"/>
        </w:rPr>
        <w:t>、</w:t>
      </w:r>
      <w:r>
        <w:rPr>
          <w:rFonts w:hint="eastAsia" w:ascii="宋体" w:hAnsi="宋体"/>
          <w:color w:val="000000"/>
          <w:szCs w:val="21"/>
          <w:highlight w:val="none"/>
        </w:rPr>
        <w:t>快递包装</w:t>
      </w:r>
      <w:r>
        <w:rPr>
          <w:rFonts w:hint="eastAsia" w:ascii="宋体" w:hAnsi="宋体"/>
          <w:color w:val="000000"/>
          <w:szCs w:val="21"/>
          <w:highlight w:val="none"/>
          <w:lang w:val="en-US" w:eastAsia="zh-CN"/>
        </w:rPr>
        <w:t>达成具体约定外</w:t>
      </w:r>
      <w:r>
        <w:rPr>
          <w:rFonts w:hint="eastAsia" w:ascii="宋体" w:hAnsi="宋体"/>
          <w:color w:val="000000"/>
          <w:szCs w:val="21"/>
          <w:highlight w:val="none"/>
        </w:rPr>
        <w:t>，乙方提供产品及相关快递服务</w:t>
      </w:r>
      <w:r>
        <w:rPr>
          <w:rFonts w:hint="eastAsia" w:ascii="宋体" w:hAnsi="宋体"/>
          <w:color w:val="000000"/>
          <w:szCs w:val="21"/>
          <w:highlight w:val="none"/>
          <w:lang w:val="en-US" w:eastAsia="zh-CN"/>
        </w:rPr>
        <w:t>涉及到</w:t>
      </w:r>
      <w:r>
        <w:rPr>
          <w:rFonts w:hint="eastAsia" w:ascii="宋体" w:hAnsi="宋体"/>
          <w:color w:val="000000"/>
          <w:szCs w:val="21"/>
          <w:highlight w:val="none"/>
        </w:rPr>
        <w:t>具体包装要求</w:t>
      </w:r>
      <w:r>
        <w:rPr>
          <w:rFonts w:hint="eastAsia" w:ascii="宋体" w:hAnsi="宋体"/>
          <w:color w:val="000000"/>
          <w:szCs w:val="21"/>
          <w:highlight w:val="none"/>
          <w:lang w:val="en-US" w:eastAsia="zh-CN"/>
        </w:rPr>
        <w:t>的，</w:t>
      </w:r>
      <w:r>
        <w:rPr>
          <w:rFonts w:hint="eastAsia" w:ascii="宋体" w:hAnsi="宋体"/>
          <w:color w:val="000000"/>
          <w:szCs w:val="21"/>
          <w:highlight w:val="none"/>
        </w:rPr>
        <w:t>应</w:t>
      </w:r>
      <w:r>
        <w:rPr>
          <w:rFonts w:hint="eastAsia" w:ascii="宋体" w:hAnsi="宋体"/>
          <w:color w:val="000000"/>
          <w:szCs w:val="21"/>
          <w:highlight w:val="none"/>
          <w:lang w:val="en-US" w:eastAsia="zh-CN"/>
        </w:rPr>
        <w:t>不低于</w:t>
      </w:r>
      <w:r>
        <w:rPr>
          <w:rFonts w:hint="eastAsia" w:ascii="宋体" w:hAnsi="宋体"/>
          <w:color w:val="000000"/>
          <w:szCs w:val="21"/>
          <w:highlight w:val="none"/>
        </w:rPr>
        <w:t>《商品包装政府采购需求标准（试行）</w:t>
      </w:r>
      <w:r>
        <w:rPr>
          <w:rFonts w:hint="eastAsia" w:ascii="宋体" w:hAnsi="宋体"/>
          <w:color w:val="000000"/>
          <w:szCs w:val="21"/>
          <w:highlight w:val="none"/>
          <w:lang w:eastAsia="zh-CN"/>
        </w:rPr>
        <w:t>》《</w:t>
      </w:r>
      <w:r>
        <w:rPr>
          <w:rFonts w:hint="eastAsia" w:ascii="宋体" w:hAnsi="宋体"/>
          <w:color w:val="000000"/>
          <w:szCs w:val="21"/>
          <w:highlight w:val="none"/>
        </w:rPr>
        <w:t>快递包装政府采购需求标准（试行）》</w:t>
      </w:r>
      <w:r>
        <w:rPr>
          <w:rFonts w:hint="eastAsia" w:ascii="宋体" w:hAnsi="宋体"/>
          <w:color w:val="000000"/>
          <w:szCs w:val="21"/>
          <w:highlight w:val="none"/>
          <w:lang w:val="en-US" w:eastAsia="zh-CN"/>
        </w:rPr>
        <w:t>标准</w:t>
      </w:r>
      <w:r>
        <w:rPr>
          <w:rFonts w:hint="eastAsia" w:ascii="宋体" w:hAnsi="宋体"/>
          <w:color w:val="000000"/>
          <w:szCs w:val="21"/>
          <w:highlight w:val="none"/>
        </w:rPr>
        <w:t>，并作为履约验收的内容，必要时甲方可以要求乙方在履约验收环节出具检测报告。</w:t>
      </w:r>
    </w:p>
    <w:p w14:paraId="5A3B9E0B">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0832B01D">
      <w:pPr>
        <w:pStyle w:val="22"/>
        <w:rPr>
          <w:rFonts w:hint="default" w:eastAsia="华文楷体"/>
          <w:sz w:val="21"/>
          <w:lang w:val="en-US" w:eastAsia="zh-CN"/>
        </w:rPr>
      </w:pPr>
      <w:r>
        <w:rPr>
          <w:rFonts w:hint="eastAsia" w:ascii="宋体" w:hAnsi="宋体" w:eastAsia="宋体" w:cs="Times New Roman"/>
          <w:color w:val="000000"/>
          <w:kern w:val="2"/>
          <w:sz w:val="21"/>
          <w:szCs w:val="21"/>
          <w:highlight w:val="none"/>
          <w:lang w:val="en-US" w:eastAsia="zh-CN"/>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kern w:val="2"/>
          <w:sz w:val="21"/>
          <w:szCs w:val="21"/>
          <w:highlight w:val="none"/>
          <w:lang w:eastAsia="zh-CN"/>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05CED6E3">
      <w:pPr>
        <w:adjustRightInd w:val="0"/>
        <w:snapToGrid w:val="0"/>
        <w:spacing w:before="0" w:line="400" w:lineRule="exact"/>
        <w:jc w:val="left"/>
        <w:rPr>
          <w:rFonts w:ascii="宋体" w:hAnsi="宋体"/>
          <w:b/>
          <w:color w:val="auto"/>
          <w:sz w:val="24"/>
          <w:highlight w:val="none"/>
        </w:rPr>
      </w:pPr>
      <w:r>
        <w:rPr>
          <w:rFonts w:hint="eastAsia" w:ascii="宋体" w:hAnsi="宋体"/>
          <w:b/>
          <w:color w:val="000000"/>
          <w:sz w:val="24"/>
          <w:highlight w:val="none"/>
          <w:lang w:eastAsia="zh-CN"/>
        </w:rPr>
        <w:t>8</w:t>
      </w:r>
      <w:r>
        <w:rPr>
          <w:rFonts w:hint="eastAsia" w:ascii="宋体" w:hAnsi="宋体"/>
          <w:b/>
          <w:color w:val="000000"/>
          <w:sz w:val="24"/>
          <w:highlight w:val="none"/>
          <w:lang w:val="en-US" w:eastAsia="zh-CN"/>
        </w:rPr>
        <w:t xml:space="preserve">. </w:t>
      </w:r>
      <w:r>
        <w:rPr>
          <w:rFonts w:hint="eastAsia" w:ascii="宋体" w:hAnsi="宋体"/>
          <w:b/>
          <w:color w:val="auto"/>
          <w:sz w:val="24"/>
          <w:highlight w:val="none"/>
        </w:rPr>
        <w:t>质量标准和保证</w:t>
      </w:r>
    </w:p>
    <w:p w14:paraId="27926589">
      <w:pPr>
        <w:pStyle w:val="9"/>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4FB29325">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581A33AF">
      <w:pPr>
        <w:pStyle w:val="9"/>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4883076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1A2502A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3A5CA8C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333B283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0497AC8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687347C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3CA4D24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000000"/>
          <w:szCs w:val="21"/>
          <w:highlight w:val="none"/>
          <w:lang w:eastAsia="zh-CN"/>
        </w:rPr>
        <w:t>追究</w:t>
      </w:r>
      <w:r>
        <w:rPr>
          <w:rFonts w:hint="eastAsia" w:ascii="宋体" w:hAnsi="宋体"/>
          <w:color w:val="auto"/>
          <w:szCs w:val="21"/>
          <w:highlight w:val="none"/>
        </w:rPr>
        <w:t>乙方</w:t>
      </w:r>
      <w:r>
        <w:rPr>
          <w:rFonts w:hint="eastAsia" w:ascii="宋体" w:hAnsi="宋体"/>
          <w:color w:val="000000"/>
          <w:szCs w:val="21"/>
          <w:highlight w:val="none"/>
          <w:lang w:eastAsia="zh-CN"/>
        </w:rPr>
        <w:t>的违约责任</w:t>
      </w:r>
      <w:r>
        <w:rPr>
          <w:rFonts w:hint="eastAsia" w:ascii="宋体" w:hAnsi="宋体"/>
          <w:color w:val="auto"/>
          <w:szCs w:val="21"/>
          <w:highlight w:val="none"/>
        </w:rPr>
        <w:t>。</w:t>
      </w:r>
    </w:p>
    <w:p w14:paraId="0EF525BE">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5E5CE837">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sz w:val="24"/>
          <w:highlight w:val="none"/>
          <w:lang w:eastAsia="zh-CN"/>
        </w:rPr>
        <w:t>9</w:t>
      </w:r>
      <w:r>
        <w:rPr>
          <w:rFonts w:hint="eastAsia" w:ascii="宋体" w:hAnsi="宋体"/>
          <w:b/>
          <w:bCs/>
          <w:color w:val="auto"/>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auto"/>
          <w:sz w:val="24"/>
          <w:highlight w:val="none"/>
        </w:rPr>
        <w:t>权利瑕疵担保</w:t>
      </w:r>
    </w:p>
    <w:p w14:paraId="05DC4577">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.1 乙方保证对其出售的货物享有合法的权利。</w:t>
      </w:r>
    </w:p>
    <w:p w14:paraId="7DC7DF41">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 xml:space="preserve">.2 </w:t>
      </w:r>
      <w:r>
        <w:rPr>
          <w:rFonts w:hint="eastAsia" w:ascii="宋体" w:hAnsi="宋体" w:eastAsia="宋体" w:cs="宋体"/>
          <w:szCs w:val="15"/>
        </w:rPr>
        <w:t>乙方保证在交付的货物上不存在抵押权等担保物权。</w:t>
      </w:r>
    </w:p>
    <w:p w14:paraId="3572F77D">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.3 如甲方使用</w:t>
      </w:r>
      <w:r>
        <w:rPr>
          <w:rFonts w:hint="eastAsia" w:ascii="宋体" w:hAnsi="宋体"/>
          <w:color w:val="000000"/>
          <w:szCs w:val="21"/>
          <w:highlight w:val="none"/>
          <w:lang w:val="en-US" w:eastAsia="zh-CN"/>
        </w:rPr>
        <w:t>上述</w:t>
      </w:r>
      <w:r>
        <w:rPr>
          <w:rFonts w:hint="eastAsia" w:ascii="宋体" w:hAnsi="宋体"/>
          <w:color w:val="000000"/>
          <w:szCs w:val="21"/>
          <w:highlight w:val="none"/>
        </w:rPr>
        <w:t>货物构成</w:t>
      </w:r>
      <w:r>
        <w:rPr>
          <w:rFonts w:hint="eastAsia" w:ascii="宋体" w:hAnsi="宋体"/>
          <w:color w:val="000000"/>
          <w:szCs w:val="21"/>
          <w:highlight w:val="none"/>
          <w:lang w:val="en-US" w:eastAsia="zh-CN"/>
        </w:rPr>
        <w:t>对第三人</w:t>
      </w:r>
      <w:r>
        <w:rPr>
          <w:rFonts w:hint="eastAsia" w:ascii="宋体" w:hAnsi="宋体"/>
          <w:color w:val="000000"/>
          <w:szCs w:val="21"/>
          <w:highlight w:val="none"/>
        </w:rPr>
        <w:t>侵权的，则由乙方承担全部责任。</w:t>
      </w:r>
    </w:p>
    <w:p w14:paraId="7B3EFDCA">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rPr>
        <w:t>1</w:t>
      </w:r>
      <w:r>
        <w:rPr>
          <w:rFonts w:hint="eastAsia" w:ascii="宋体" w:hAnsi="宋体"/>
          <w:b/>
          <w:bCs/>
          <w:color w:val="000000"/>
          <w:sz w:val="24"/>
          <w:highlight w:val="none"/>
          <w:lang w:eastAsia="zh-CN"/>
        </w:rPr>
        <w:t>0</w:t>
      </w:r>
      <w:r>
        <w:rPr>
          <w:rFonts w:hint="eastAsia" w:ascii="宋体" w:hAnsi="宋体"/>
          <w:b/>
          <w:bCs/>
          <w:color w:val="000000"/>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知识产权保护</w:t>
      </w:r>
    </w:p>
    <w:p w14:paraId="7FE2F6F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szCs w:val="21"/>
          <w:highlight w:val="none"/>
        </w:rPr>
        <w:t>1</w:t>
      </w:r>
      <w:r>
        <w:rPr>
          <w:rFonts w:hint="eastAsia" w:ascii="宋体" w:hAnsi="宋体"/>
          <w:color w:val="000000"/>
          <w:szCs w:val="21"/>
          <w:highlight w:val="none"/>
          <w:lang w:eastAsia="zh-CN"/>
        </w:rPr>
        <w:t>0</w:t>
      </w:r>
      <w:r>
        <w:rPr>
          <w:rFonts w:hint="eastAsia" w:ascii="宋体" w:hAnsi="宋体"/>
          <w:color w:val="000000"/>
          <w:szCs w:val="21"/>
          <w:highlight w:val="none"/>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2"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2"/>
      <w:r>
        <w:rPr>
          <w:rFonts w:hint="eastAsia" w:ascii="宋体" w:hAnsi="宋体"/>
          <w:color w:val="auto"/>
          <w:szCs w:val="21"/>
          <w:highlight w:val="none"/>
        </w:rPr>
        <w:t>。</w:t>
      </w:r>
    </w:p>
    <w:p w14:paraId="20AC7EB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372FF74F">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497E359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7A114F10">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5067E3F0">
      <w:pPr>
        <w:pStyle w:val="3"/>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329BB896">
      <w:pPr>
        <w:pStyle w:val="6"/>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108E458B">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FDCD8A4">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06D58A88">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1B9AAB89">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3F02FA6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4398492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05164E2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526EB1B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7B941D9D">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4491E936">
      <w:pPr>
        <w:pStyle w:val="22"/>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3B0347D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7DAD6C1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01874635">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25207DA0">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22E1B5D7">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651A9A74">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660D917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72DA86A1">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6565128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10A3B29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530F9645">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42E51B7B">
      <w:pPr>
        <w:numPr>
          <w:ilvl w:val="0"/>
          <w:numId w:val="6"/>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7714D0FE">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4A4CD89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4EB7AB1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43FA6B8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3542F781">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53F4D0A1">
      <w:pPr>
        <w:pStyle w:val="22"/>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060481E8">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7E8C3710">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4E61332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63C9928C">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0B8A22EA">
      <w:pPr>
        <w:pStyle w:val="22"/>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37EE4EB3">
      <w:pPr>
        <w:pStyle w:val="22"/>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7A75FFCD">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37AE029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3674EC4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4782206E">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7B28D1C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778C4C2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7722D0B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2449D46A">
      <w:pPr>
        <w:keepNext w:val="0"/>
        <w:keepLines w:val="0"/>
        <w:pageBreakBefore w:val="0"/>
        <w:widowControl/>
        <w:wordWrap/>
        <w:overflowPunct/>
        <w:topLinePunct w:val="0"/>
        <w:autoSpaceDE w:val="0"/>
        <w:autoSpaceDN w:val="0"/>
        <w:bidi w:val="0"/>
        <w:adjustRightInd w:val="0"/>
        <w:snapToGrid w:val="0"/>
        <w:spacing w:before="0" w:line="38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2517CEAE">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5F49AE34">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C9BF6D7">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76B0F2E0">
      <w:pPr>
        <w:keepNext w:val="0"/>
        <w:keepLines w:val="0"/>
        <w:pageBreakBefore w:val="0"/>
        <w:widowControl/>
        <w:wordWrap/>
        <w:overflowPunct/>
        <w:topLinePunct w:val="0"/>
        <w:autoSpaceDE w:val="0"/>
        <w:autoSpaceDN w:val="0"/>
        <w:bidi w:val="0"/>
        <w:adjustRightInd w:val="0"/>
        <w:snapToGrid w:val="0"/>
        <w:spacing w:before="0" w:line="38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6F8429B3">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3FEE0871">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610603E8">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AE4AF24">
      <w:pPr>
        <w:keepNext w:val="0"/>
        <w:keepLines w:val="0"/>
        <w:pageBreakBefore w:val="0"/>
        <w:widowControl/>
        <w:wordWrap/>
        <w:overflowPunct/>
        <w:topLinePunct w:val="0"/>
        <w:autoSpaceDE w:val="0"/>
        <w:autoSpaceDN w:val="0"/>
        <w:bidi w:val="0"/>
        <w:adjustRightInd w:val="0"/>
        <w:snapToGrid w:val="0"/>
        <w:spacing w:before="0" w:line="38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737BFADD">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22199697">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1F47B6FD">
      <w:pPr>
        <w:keepNext w:val="0"/>
        <w:keepLines w:val="0"/>
        <w:pageBreakBefore w:val="0"/>
        <w:widowControl/>
        <w:numPr>
          <w:ilvl w:val="0"/>
          <w:numId w:val="0"/>
        </w:numPr>
        <w:wordWrap/>
        <w:overflowPunct/>
        <w:topLinePunct w:val="0"/>
        <w:autoSpaceDE w:val="0"/>
        <w:autoSpaceDN w:val="0"/>
        <w:bidi w:val="0"/>
        <w:adjustRightInd w:val="0"/>
        <w:snapToGrid w:val="0"/>
        <w:spacing w:before="0" w:line="38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5EBCF1C8">
      <w:pPr>
        <w:pStyle w:val="22"/>
        <w:keepNext w:val="0"/>
        <w:keepLines w:val="0"/>
        <w:pageBreakBefore w:val="0"/>
        <w:widowControl/>
        <w:wordWrap/>
        <w:overflowPunct/>
        <w:topLinePunct w:val="0"/>
        <w:autoSpaceDE w:val="0"/>
        <w:autoSpaceDN w:val="0"/>
        <w:bidi w:val="0"/>
        <w:adjustRightInd w:val="0"/>
        <w:spacing w:line="380" w:lineRule="exact"/>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582D66E6">
      <w:pPr>
        <w:pStyle w:val="22"/>
        <w:keepNext w:val="0"/>
        <w:keepLines w:val="0"/>
        <w:pageBreakBefore w:val="0"/>
        <w:widowControl/>
        <w:wordWrap/>
        <w:overflowPunct/>
        <w:topLinePunct w:val="0"/>
        <w:autoSpaceDE w:val="0"/>
        <w:autoSpaceDN w:val="0"/>
        <w:bidi w:val="0"/>
        <w:adjustRightInd w:val="0"/>
        <w:spacing w:line="380" w:lineRule="exact"/>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27288867">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6FC01505">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6A83A817">
      <w:pPr>
        <w:keepNext w:val="0"/>
        <w:keepLines w:val="0"/>
        <w:pageBreakBefore w:val="0"/>
        <w:widowControl/>
        <w:numPr>
          <w:ilvl w:val="0"/>
          <w:numId w:val="7"/>
        </w:numPr>
        <w:wordWrap/>
        <w:overflowPunct/>
        <w:topLinePunct w:val="0"/>
        <w:autoSpaceDE w:val="0"/>
        <w:autoSpaceDN w:val="0"/>
        <w:bidi w:val="0"/>
        <w:adjustRightInd w:val="0"/>
        <w:snapToGrid w:val="0"/>
        <w:spacing w:before="0" w:line="38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41EDC960">
      <w:pPr>
        <w:keepNext w:val="0"/>
        <w:keepLines w:val="0"/>
        <w:pageBreakBefore w:val="0"/>
        <w:widowControl/>
        <w:wordWrap/>
        <w:overflowPunct/>
        <w:topLinePunct w:val="0"/>
        <w:autoSpaceDE w:val="0"/>
        <w:autoSpaceDN w:val="0"/>
        <w:bidi w:val="0"/>
        <w:adjustRightInd w:val="0"/>
        <w:snapToGrid w:val="0"/>
        <w:spacing w:before="0" w:line="38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79A79A05">
      <w:pPr>
        <w:keepNext w:val="0"/>
        <w:keepLines w:val="0"/>
        <w:pageBreakBefore w:val="0"/>
        <w:widowControl/>
        <w:wordWrap/>
        <w:overflowPunct/>
        <w:topLinePunct w:val="0"/>
        <w:autoSpaceDE w:val="0"/>
        <w:autoSpaceDN w:val="0"/>
        <w:bidi w:val="0"/>
        <w:adjustRightInd w:val="0"/>
        <w:snapToGrid w:val="0"/>
        <w:spacing w:line="38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3" w:name="_Toc20313"/>
    </w:p>
    <w:p w14:paraId="7FFE54F5">
      <w:pPr>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br w:type="page"/>
      </w:r>
      <w:r>
        <w:rPr>
          <w:rFonts w:hint="eastAsia" w:ascii="黑体" w:hAnsi="华文中宋" w:eastAsia="黑体"/>
          <w:b w:val="0"/>
          <w:bCs w:val="0"/>
          <w:sz w:val="28"/>
          <w:szCs w:val="28"/>
        </w:rPr>
        <w:t>第三节 政府采购合同专用条款</w:t>
      </w:r>
      <w:bookmarkEnd w:id="3"/>
    </w:p>
    <w:tbl>
      <w:tblPr>
        <w:tblStyle w:val="1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99F89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8EFB8D1">
            <w:pPr>
              <w:adjustRightInd w:val="0"/>
              <w:snapToGrid w:val="0"/>
              <w:jc w:val="center"/>
              <w:rPr>
                <w:rFonts w:ascii="宋体" w:hAnsi="宋体"/>
                <w:szCs w:val="21"/>
              </w:rPr>
            </w:pPr>
            <w:r>
              <w:rPr>
                <w:rFonts w:hint="eastAsia" w:ascii="宋体" w:hAnsi="宋体"/>
                <w:szCs w:val="21"/>
              </w:rPr>
              <w:t>第二节</w:t>
            </w:r>
          </w:p>
          <w:p w14:paraId="3EE972F4">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noWrap w:val="0"/>
            <w:vAlign w:val="center"/>
          </w:tcPr>
          <w:p w14:paraId="00B9E10F">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noWrap w:val="0"/>
            <w:vAlign w:val="center"/>
          </w:tcPr>
          <w:p w14:paraId="1E14591E">
            <w:pPr>
              <w:adjustRightInd w:val="0"/>
              <w:snapToGrid w:val="0"/>
              <w:jc w:val="left"/>
              <w:rPr>
                <w:rFonts w:ascii="宋体" w:hAnsi="宋体"/>
                <w:szCs w:val="21"/>
              </w:rPr>
            </w:pPr>
          </w:p>
        </w:tc>
      </w:tr>
      <w:tr w14:paraId="37BADD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275DE61A">
            <w:pPr>
              <w:adjustRightInd w:val="0"/>
              <w:snapToGrid w:val="0"/>
              <w:jc w:val="center"/>
              <w:rPr>
                <w:rFonts w:ascii="宋体" w:hAnsi="宋体"/>
                <w:szCs w:val="21"/>
              </w:rPr>
            </w:pPr>
            <w:r>
              <w:rPr>
                <w:rFonts w:hint="eastAsia" w:ascii="宋体" w:hAnsi="宋体"/>
                <w:szCs w:val="21"/>
              </w:rPr>
              <w:t>第二节</w:t>
            </w:r>
          </w:p>
          <w:p w14:paraId="40C6D99A">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noWrap w:val="0"/>
            <w:vAlign w:val="center"/>
          </w:tcPr>
          <w:p w14:paraId="5F14AEF1">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noWrap w:val="0"/>
            <w:vAlign w:val="center"/>
          </w:tcPr>
          <w:p w14:paraId="451E0DB5">
            <w:pPr>
              <w:adjustRightInd w:val="0"/>
              <w:snapToGrid w:val="0"/>
              <w:jc w:val="left"/>
              <w:rPr>
                <w:rFonts w:ascii="宋体" w:hAnsi="宋体" w:eastAsia="宋体" w:cs="Times New Roman"/>
                <w:kern w:val="2"/>
                <w:sz w:val="21"/>
                <w:szCs w:val="21"/>
                <w:lang w:val="en-US" w:eastAsia="zh-CN" w:bidi="ar-SA"/>
              </w:rPr>
            </w:pPr>
          </w:p>
        </w:tc>
      </w:tr>
      <w:tr w14:paraId="351100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0ED3D6E">
            <w:pPr>
              <w:adjustRightInd w:val="0"/>
              <w:snapToGrid w:val="0"/>
              <w:jc w:val="center"/>
              <w:rPr>
                <w:rFonts w:ascii="宋体" w:hAnsi="宋体"/>
                <w:szCs w:val="21"/>
              </w:rPr>
            </w:pPr>
            <w:r>
              <w:rPr>
                <w:rFonts w:hint="eastAsia" w:ascii="宋体" w:hAnsi="宋体"/>
                <w:szCs w:val="21"/>
              </w:rPr>
              <w:t>第二节</w:t>
            </w:r>
          </w:p>
          <w:p w14:paraId="6D487C50">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noWrap w:val="0"/>
            <w:vAlign w:val="center"/>
          </w:tcPr>
          <w:p w14:paraId="66A6ED56">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noWrap w:val="0"/>
            <w:vAlign w:val="center"/>
          </w:tcPr>
          <w:p w14:paraId="77E1667B">
            <w:pPr>
              <w:adjustRightInd w:val="0"/>
              <w:snapToGrid w:val="0"/>
              <w:jc w:val="left"/>
              <w:rPr>
                <w:rFonts w:ascii="宋体" w:hAnsi="宋体" w:eastAsia="宋体" w:cs="Times New Roman"/>
                <w:kern w:val="2"/>
                <w:sz w:val="21"/>
                <w:szCs w:val="21"/>
                <w:lang w:val="en-US" w:eastAsia="zh-CN" w:bidi="ar-SA"/>
              </w:rPr>
            </w:pPr>
          </w:p>
        </w:tc>
      </w:tr>
      <w:tr w14:paraId="31510C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F317AE1">
            <w:pPr>
              <w:adjustRightInd w:val="0"/>
              <w:snapToGrid w:val="0"/>
              <w:jc w:val="center"/>
              <w:rPr>
                <w:rFonts w:ascii="宋体" w:hAnsi="宋体"/>
                <w:szCs w:val="21"/>
              </w:rPr>
            </w:pPr>
            <w:r>
              <w:rPr>
                <w:rFonts w:hint="eastAsia" w:ascii="宋体" w:hAnsi="宋体"/>
                <w:szCs w:val="21"/>
              </w:rPr>
              <w:t>第二节</w:t>
            </w:r>
          </w:p>
          <w:p w14:paraId="7A5577F5">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noWrap w:val="0"/>
            <w:vAlign w:val="center"/>
          </w:tcPr>
          <w:p w14:paraId="6F5D98B5">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noWrap w:val="0"/>
            <w:vAlign w:val="center"/>
          </w:tcPr>
          <w:p w14:paraId="3300ED65">
            <w:pPr>
              <w:adjustRightInd w:val="0"/>
              <w:snapToGrid w:val="0"/>
              <w:jc w:val="left"/>
              <w:rPr>
                <w:rFonts w:ascii="宋体" w:hAnsi="宋体" w:eastAsia="宋体" w:cs="Times New Roman"/>
                <w:kern w:val="2"/>
                <w:sz w:val="21"/>
                <w:szCs w:val="21"/>
                <w:lang w:val="en-US" w:eastAsia="zh-CN" w:bidi="ar-SA"/>
              </w:rPr>
            </w:pPr>
          </w:p>
        </w:tc>
      </w:tr>
      <w:tr w14:paraId="4D4AD2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D88122C">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522C1FCD">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noWrap w:val="0"/>
            <w:vAlign w:val="center"/>
          </w:tcPr>
          <w:p w14:paraId="35079AC0">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noWrap w:val="0"/>
            <w:vAlign w:val="center"/>
          </w:tcPr>
          <w:p w14:paraId="575F4561">
            <w:pPr>
              <w:adjustRightInd w:val="0"/>
              <w:snapToGrid w:val="0"/>
              <w:jc w:val="left"/>
              <w:rPr>
                <w:rFonts w:ascii="宋体" w:hAnsi="宋体" w:eastAsia="宋体" w:cs="Times New Roman"/>
                <w:kern w:val="2"/>
                <w:sz w:val="21"/>
                <w:szCs w:val="21"/>
                <w:lang w:val="en-US" w:eastAsia="zh-CN" w:bidi="ar-SA"/>
              </w:rPr>
            </w:pPr>
          </w:p>
        </w:tc>
      </w:tr>
      <w:tr w14:paraId="5FECE8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B27324">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1057A12E">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noWrap w:val="0"/>
            <w:vAlign w:val="center"/>
          </w:tcPr>
          <w:p w14:paraId="1F612913">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noWrap w:val="0"/>
            <w:vAlign w:val="center"/>
          </w:tcPr>
          <w:p w14:paraId="6430FE68">
            <w:pPr>
              <w:adjustRightInd w:val="0"/>
              <w:snapToGrid w:val="0"/>
              <w:jc w:val="left"/>
              <w:rPr>
                <w:rFonts w:ascii="宋体" w:hAnsi="宋体" w:eastAsia="宋体" w:cs="Times New Roman"/>
                <w:kern w:val="2"/>
                <w:sz w:val="21"/>
                <w:szCs w:val="21"/>
                <w:lang w:val="en-US" w:eastAsia="zh-CN" w:bidi="ar-SA"/>
              </w:rPr>
            </w:pPr>
          </w:p>
        </w:tc>
      </w:tr>
      <w:tr w14:paraId="34C6BC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0E9C98D">
            <w:pPr>
              <w:adjustRightInd w:val="0"/>
              <w:snapToGrid w:val="0"/>
              <w:jc w:val="center"/>
              <w:rPr>
                <w:rFonts w:ascii="宋体" w:hAnsi="宋体"/>
                <w:szCs w:val="21"/>
              </w:rPr>
            </w:pPr>
            <w:r>
              <w:rPr>
                <w:rFonts w:hint="eastAsia" w:ascii="宋体" w:hAnsi="宋体"/>
                <w:szCs w:val="21"/>
              </w:rPr>
              <w:t>第二节</w:t>
            </w:r>
          </w:p>
          <w:p w14:paraId="00045B6B">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noWrap w:val="0"/>
            <w:vAlign w:val="center"/>
          </w:tcPr>
          <w:p w14:paraId="24B22EF4">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noWrap w:val="0"/>
            <w:vAlign w:val="center"/>
          </w:tcPr>
          <w:p w14:paraId="2E1C993C"/>
        </w:tc>
      </w:tr>
      <w:tr w14:paraId="64011A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1652C564">
            <w:pPr>
              <w:adjustRightInd w:val="0"/>
              <w:snapToGrid w:val="0"/>
              <w:jc w:val="center"/>
              <w:rPr>
                <w:rFonts w:hint="eastAsia" w:ascii="宋体" w:hAnsi="宋体"/>
                <w:szCs w:val="21"/>
              </w:rPr>
            </w:pPr>
          </w:p>
        </w:tc>
        <w:tc>
          <w:tcPr>
            <w:tcW w:w="1742" w:type="dxa"/>
            <w:noWrap w:val="0"/>
            <w:vAlign w:val="center"/>
          </w:tcPr>
          <w:p w14:paraId="1BB2F1F1">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noWrap w:val="0"/>
            <w:vAlign w:val="center"/>
          </w:tcPr>
          <w:p w14:paraId="31A06862">
            <w:pPr>
              <w:rPr>
                <w:rFonts w:hint="eastAsia"/>
              </w:rPr>
            </w:pPr>
          </w:p>
        </w:tc>
      </w:tr>
      <w:tr w14:paraId="7055CE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604B04E2">
            <w:pPr>
              <w:adjustRightInd w:val="0"/>
              <w:snapToGrid w:val="0"/>
              <w:jc w:val="center"/>
              <w:rPr>
                <w:rFonts w:ascii="宋体" w:hAnsi="宋体"/>
                <w:szCs w:val="21"/>
              </w:rPr>
            </w:pPr>
            <w:r>
              <w:rPr>
                <w:rFonts w:hint="eastAsia" w:ascii="宋体" w:hAnsi="宋体"/>
                <w:szCs w:val="21"/>
              </w:rPr>
              <w:t>第二节</w:t>
            </w:r>
          </w:p>
          <w:p w14:paraId="2AE0AB87">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noWrap w:val="0"/>
            <w:vAlign w:val="center"/>
          </w:tcPr>
          <w:p w14:paraId="6B89383A">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noWrap w:val="0"/>
            <w:vAlign w:val="center"/>
          </w:tcPr>
          <w:p w14:paraId="234C1A53">
            <w:pPr>
              <w:rPr>
                <w:rFonts w:hint="eastAsia"/>
              </w:rPr>
            </w:pPr>
          </w:p>
        </w:tc>
      </w:tr>
      <w:tr w14:paraId="558585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8ECEAE5">
            <w:pPr>
              <w:adjustRightInd w:val="0"/>
              <w:snapToGrid w:val="0"/>
              <w:jc w:val="center"/>
              <w:rPr>
                <w:rFonts w:ascii="宋体" w:hAnsi="宋体"/>
                <w:szCs w:val="21"/>
              </w:rPr>
            </w:pPr>
            <w:r>
              <w:rPr>
                <w:rFonts w:hint="eastAsia" w:ascii="宋体" w:hAnsi="宋体"/>
                <w:szCs w:val="21"/>
              </w:rPr>
              <w:t>第二节</w:t>
            </w:r>
          </w:p>
          <w:p w14:paraId="1584A716">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noWrap w:val="0"/>
            <w:vAlign w:val="center"/>
          </w:tcPr>
          <w:p w14:paraId="53C46770">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noWrap w:val="0"/>
            <w:vAlign w:val="center"/>
          </w:tcPr>
          <w:p w14:paraId="3AE5AD0A">
            <w:pPr>
              <w:rPr>
                <w:rFonts w:hint="eastAsia"/>
              </w:rPr>
            </w:pPr>
          </w:p>
        </w:tc>
      </w:tr>
      <w:tr w14:paraId="46E8C4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CFD6E03">
            <w:pPr>
              <w:adjustRightInd w:val="0"/>
              <w:snapToGrid w:val="0"/>
              <w:jc w:val="center"/>
              <w:rPr>
                <w:rFonts w:ascii="宋体" w:hAnsi="宋体"/>
                <w:szCs w:val="21"/>
              </w:rPr>
            </w:pPr>
            <w:r>
              <w:rPr>
                <w:rFonts w:hint="eastAsia" w:ascii="宋体" w:hAnsi="宋体"/>
                <w:szCs w:val="21"/>
              </w:rPr>
              <w:t>第二节</w:t>
            </w:r>
          </w:p>
          <w:p w14:paraId="63E21A37">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noWrap w:val="0"/>
            <w:vAlign w:val="center"/>
          </w:tcPr>
          <w:p w14:paraId="394BE21A">
            <w:pPr>
              <w:adjustRightInd w:val="0"/>
              <w:snapToGrid w:val="0"/>
              <w:jc w:val="left"/>
              <w:rPr>
                <w:rFonts w:ascii="宋体" w:hAnsi="宋体"/>
                <w:szCs w:val="21"/>
              </w:rPr>
            </w:pPr>
            <w:r>
              <w:rPr>
                <w:rFonts w:hint="eastAsia" w:ascii="宋体" w:hAnsi="宋体"/>
                <w:szCs w:val="21"/>
              </w:rPr>
              <w:t>质量保证期</w:t>
            </w:r>
          </w:p>
        </w:tc>
        <w:tc>
          <w:tcPr>
            <w:tcW w:w="5170" w:type="dxa"/>
            <w:noWrap w:val="0"/>
            <w:vAlign w:val="center"/>
          </w:tcPr>
          <w:p w14:paraId="179827C0">
            <w:pPr>
              <w:autoSpaceDE w:val="0"/>
              <w:autoSpaceDN w:val="0"/>
              <w:adjustRightInd w:val="0"/>
              <w:snapToGrid w:val="0"/>
              <w:ind w:firstLine="420" w:firstLineChars="200"/>
              <w:jc w:val="left"/>
              <w:rPr>
                <w:rFonts w:ascii="宋体" w:hAnsi="宋体"/>
                <w:szCs w:val="21"/>
              </w:rPr>
            </w:pPr>
          </w:p>
        </w:tc>
      </w:tr>
      <w:tr w14:paraId="28C475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9639C8C">
            <w:pPr>
              <w:adjustRightInd w:val="0"/>
              <w:snapToGrid w:val="0"/>
              <w:jc w:val="center"/>
              <w:rPr>
                <w:rFonts w:ascii="宋体" w:hAnsi="宋体"/>
                <w:szCs w:val="21"/>
              </w:rPr>
            </w:pPr>
            <w:r>
              <w:rPr>
                <w:rFonts w:hint="eastAsia" w:ascii="宋体" w:hAnsi="宋体"/>
                <w:szCs w:val="21"/>
              </w:rPr>
              <w:t>第二节</w:t>
            </w:r>
          </w:p>
          <w:p w14:paraId="0A4B75CF">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noWrap w:val="0"/>
            <w:vAlign w:val="center"/>
          </w:tcPr>
          <w:p w14:paraId="571124F1">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05392284">
            <w:pPr>
              <w:adjustRightInd w:val="0"/>
              <w:snapToGrid w:val="0"/>
              <w:jc w:val="left"/>
              <w:rPr>
                <w:rFonts w:ascii="宋体" w:hAnsi="宋体"/>
                <w:szCs w:val="21"/>
              </w:rPr>
            </w:pPr>
            <w:r>
              <w:rPr>
                <w:rFonts w:hint="eastAsia" w:ascii="宋体" w:hAnsi="宋体"/>
                <w:szCs w:val="21"/>
              </w:rPr>
              <w:t>响应时间</w:t>
            </w:r>
          </w:p>
        </w:tc>
        <w:tc>
          <w:tcPr>
            <w:tcW w:w="5170" w:type="dxa"/>
            <w:noWrap w:val="0"/>
            <w:vAlign w:val="center"/>
          </w:tcPr>
          <w:p w14:paraId="155BA7CF">
            <w:pPr>
              <w:adjustRightInd w:val="0"/>
              <w:snapToGrid w:val="0"/>
              <w:jc w:val="left"/>
              <w:rPr>
                <w:rFonts w:ascii="宋体" w:hAnsi="宋体"/>
                <w:szCs w:val="21"/>
              </w:rPr>
            </w:pPr>
          </w:p>
        </w:tc>
      </w:tr>
      <w:tr w14:paraId="418427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CA9DCA3">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34B797FE">
            <w:pPr>
              <w:pStyle w:val="22"/>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noWrap w:val="0"/>
            <w:vAlign w:val="center"/>
          </w:tcPr>
          <w:p w14:paraId="736B5038">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noWrap w:val="0"/>
            <w:vAlign w:val="center"/>
          </w:tcPr>
          <w:p w14:paraId="60FD212A">
            <w:pPr>
              <w:adjustRightInd w:val="0"/>
              <w:snapToGrid w:val="0"/>
              <w:jc w:val="left"/>
              <w:rPr>
                <w:rFonts w:ascii="宋体" w:hAnsi="宋体"/>
                <w:szCs w:val="21"/>
              </w:rPr>
            </w:pPr>
          </w:p>
        </w:tc>
      </w:tr>
      <w:tr w14:paraId="1C812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013C8D2">
            <w:pPr>
              <w:adjustRightInd w:val="0"/>
              <w:snapToGrid w:val="0"/>
              <w:jc w:val="center"/>
              <w:rPr>
                <w:rFonts w:ascii="宋体" w:hAnsi="宋体"/>
                <w:szCs w:val="21"/>
              </w:rPr>
            </w:pPr>
            <w:r>
              <w:rPr>
                <w:rFonts w:hint="eastAsia" w:ascii="宋体" w:hAnsi="宋体"/>
                <w:szCs w:val="21"/>
              </w:rPr>
              <w:t>第二节</w:t>
            </w:r>
          </w:p>
          <w:p w14:paraId="0CE96441">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noWrap w:val="0"/>
            <w:vAlign w:val="center"/>
          </w:tcPr>
          <w:p w14:paraId="767AD232">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noWrap w:val="0"/>
            <w:vAlign w:val="center"/>
          </w:tcPr>
          <w:p w14:paraId="276C6213">
            <w:pPr>
              <w:adjustRightInd w:val="0"/>
              <w:snapToGrid w:val="0"/>
              <w:jc w:val="left"/>
              <w:rPr>
                <w:rFonts w:ascii="宋体" w:hAnsi="宋体"/>
                <w:szCs w:val="21"/>
              </w:rPr>
            </w:pPr>
          </w:p>
        </w:tc>
      </w:tr>
      <w:tr w14:paraId="7B3430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DB3909D">
            <w:pPr>
              <w:adjustRightInd w:val="0"/>
              <w:snapToGrid w:val="0"/>
              <w:jc w:val="center"/>
              <w:rPr>
                <w:rFonts w:hint="eastAsia" w:ascii="宋体" w:hAnsi="宋体"/>
                <w:szCs w:val="21"/>
              </w:rPr>
            </w:pPr>
            <w:r>
              <w:rPr>
                <w:rFonts w:hint="eastAsia" w:ascii="宋体" w:hAnsi="宋体"/>
                <w:szCs w:val="21"/>
              </w:rPr>
              <w:t>第二节</w:t>
            </w:r>
          </w:p>
          <w:p w14:paraId="55B77BD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noWrap w:val="0"/>
            <w:vAlign w:val="center"/>
          </w:tcPr>
          <w:p w14:paraId="0B684E3B">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noWrap w:val="0"/>
            <w:vAlign w:val="center"/>
          </w:tcPr>
          <w:p w14:paraId="4801F2D3">
            <w:pPr>
              <w:adjustRightInd w:val="0"/>
              <w:snapToGrid w:val="0"/>
              <w:jc w:val="left"/>
              <w:rPr>
                <w:rFonts w:ascii="宋体" w:hAnsi="宋体"/>
                <w:szCs w:val="21"/>
              </w:rPr>
            </w:pPr>
          </w:p>
        </w:tc>
      </w:tr>
      <w:tr w14:paraId="35DEC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8E90FCF">
            <w:pPr>
              <w:adjustRightInd w:val="0"/>
              <w:snapToGrid w:val="0"/>
              <w:jc w:val="center"/>
              <w:rPr>
                <w:rFonts w:hint="eastAsia" w:ascii="宋体" w:hAnsi="宋体"/>
                <w:szCs w:val="21"/>
              </w:rPr>
            </w:pPr>
            <w:r>
              <w:rPr>
                <w:rFonts w:hint="eastAsia" w:ascii="宋体" w:hAnsi="宋体"/>
                <w:szCs w:val="21"/>
              </w:rPr>
              <w:t>第二节</w:t>
            </w:r>
          </w:p>
          <w:p w14:paraId="2E5E2AD0">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noWrap w:val="0"/>
            <w:vAlign w:val="center"/>
          </w:tcPr>
          <w:p w14:paraId="3DA250A9">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noWrap w:val="0"/>
            <w:vAlign w:val="center"/>
          </w:tcPr>
          <w:p w14:paraId="322DC2E2">
            <w:pPr>
              <w:adjustRightInd w:val="0"/>
              <w:snapToGrid w:val="0"/>
              <w:jc w:val="left"/>
              <w:rPr>
                <w:rFonts w:ascii="宋体" w:hAnsi="宋体"/>
                <w:szCs w:val="21"/>
              </w:rPr>
            </w:pPr>
          </w:p>
        </w:tc>
      </w:tr>
      <w:tr w14:paraId="76DC8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77ED361">
            <w:pPr>
              <w:adjustRightInd w:val="0"/>
              <w:snapToGrid w:val="0"/>
              <w:jc w:val="center"/>
              <w:rPr>
                <w:rFonts w:ascii="宋体" w:hAnsi="宋体"/>
                <w:szCs w:val="21"/>
              </w:rPr>
            </w:pPr>
            <w:r>
              <w:rPr>
                <w:rFonts w:hint="eastAsia" w:ascii="宋体" w:hAnsi="宋体"/>
                <w:szCs w:val="21"/>
              </w:rPr>
              <w:t>第二节</w:t>
            </w:r>
          </w:p>
          <w:p w14:paraId="4969DEA9">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noWrap w:val="0"/>
            <w:vAlign w:val="center"/>
          </w:tcPr>
          <w:p w14:paraId="34FEFAC8">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noWrap w:val="0"/>
            <w:vAlign w:val="center"/>
          </w:tcPr>
          <w:p w14:paraId="24FD53E9">
            <w:pPr>
              <w:adjustRightInd w:val="0"/>
              <w:snapToGrid w:val="0"/>
              <w:jc w:val="left"/>
              <w:rPr>
                <w:rFonts w:ascii="宋体" w:hAnsi="宋体"/>
                <w:szCs w:val="21"/>
              </w:rPr>
            </w:pPr>
          </w:p>
        </w:tc>
      </w:tr>
      <w:tr w14:paraId="30534E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C19A6D7">
            <w:pPr>
              <w:adjustRightInd w:val="0"/>
              <w:snapToGrid w:val="0"/>
              <w:jc w:val="center"/>
              <w:rPr>
                <w:rFonts w:ascii="宋体" w:hAnsi="宋体"/>
                <w:szCs w:val="21"/>
              </w:rPr>
            </w:pPr>
            <w:r>
              <w:rPr>
                <w:rFonts w:hint="eastAsia" w:ascii="宋体" w:hAnsi="宋体"/>
                <w:szCs w:val="21"/>
              </w:rPr>
              <w:t>第二节</w:t>
            </w:r>
          </w:p>
          <w:p w14:paraId="182C3A99">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noWrap w:val="0"/>
            <w:vAlign w:val="center"/>
          </w:tcPr>
          <w:p w14:paraId="3D5C36F7">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noWrap w:val="0"/>
            <w:vAlign w:val="center"/>
          </w:tcPr>
          <w:p w14:paraId="319DCB5C">
            <w:pPr>
              <w:adjustRightInd w:val="0"/>
              <w:snapToGrid w:val="0"/>
              <w:jc w:val="left"/>
              <w:rPr>
                <w:rFonts w:ascii="宋体" w:hAnsi="宋体"/>
                <w:szCs w:val="21"/>
              </w:rPr>
            </w:pPr>
          </w:p>
        </w:tc>
      </w:tr>
      <w:tr w14:paraId="2982E3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680F9A8">
            <w:pPr>
              <w:adjustRightInd w:val="0"/>
              <w:snapToGrid w:val="0"/>
              <w:jc w:val="center"/>
              <w:rPr>
                <w:rFonts w:ascii="宋体" w:hAnsi="宋体"/>
                <w:szCs w:val="21"/>
              </w:rPr>
            </w:pPr>
            <w:r>
              <w:rPr>
                <w:rFonts w:hint="eastAsia" w:ascii="宋体" w:hAnsi="宋体"/>
                <w:szCs w:val="21"/>
              </w:rPr>
              <w:t>第二节</w:t>
            </w:r>
          </w:p>
          <w:p w14:paraId="1D013605">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noWrap w:val="0"/>
            <w:vAlign w:val="center"/>
          </w:tcPr>
          <w:p w14:paraId="5850C395">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0"/>
            <w:vAlign w:val="center"/>
          </w:tcPr>
          <w:p w14:paraId="1D379023">
            <w:pPr>
              <w:adjustRightInd w:val="0"/>
              <w:snapToGrid w:val="0"/>
              <w:jc w:val="left"/>
              <w:rPr>
                <w:rFonts w:ascii="宋体" w:hAnsi="宋体"/>
                <w:szCs w:val="21"/>
              </w:rPr>
            </w:pPr>
          </w:p>
        </w:tc>
      </w:tr>
      <w:tr w14:paraId="0976A1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7A52C57">
            <w:pPr>
              <w:adjustRightInd w:val="0"/>
              <w:snapToGrid w:val="0"/>
              <w:jc w:val="center"/>
              <w:rPr>
                <w:rFonts w:ascii="宋体" w:hAnsi="宋体"/>
                <w:szCs w:val="21"/>
              </w:rPr>
            </w:pPr>
            <w:r>
              <w:rPr>
                <w:rFonts w:hint="eastAsia" w:ascii="宋体" w:hAnsi="宋体"/>
                <w:szCs w:val="21"/>
              </w:rPr>
              <w:t>第二节</w:t>
            </w:r>
          </w:p>
          <w:p w14:paraId="516DC96C">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noWrap w:val="0"/>
            <w:vAlign w:val="center"/>
          </w:tcPr>
          <w:p w14:paraId="17DC2F37">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noWrap w:val="0"/>
            <w:vAlign w:val="center"/>
          </w:tcPr>
          <w:p w14:paraId="486B3589">
            <w:pPr>
              <w:adjustRightInd w:val="0"/>
              <w:snapToGrid w:val="0"/>
              <w:jc w:val="left"/>
              <w:rPr>
                <w:rFonts w:ascii="宋体" w:hAnsi="宋体"/>
                <w:szCs w:val="21"/>
              </w:rPr>
            </w:pPr>
          </w:p>
        </w:tc>
      </w:tr>
      <w:tr w14:paraId="02B02C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2B0D991">
            <w:pPr>
              <w:adjustRightInd w:val="0"/>
              <w:snapToGrid w:val="0"/>
              <w:jc w:val="center"/>
              <w:rPr>
                <w:rFonts w:ascii="宋体" w:hAnsi="宋体"/>
                <w:szCs w:val="21"/>
              </w:rPr>
            </w:pPr>
            <w:r>
              <w:rPr>
                <w:rFonts w:hint="eastAsia" w:ascii="宋体" w:hAnsi="宋体"/>
                <w:szCs w:val="21"/>
              </w:rPr>
              <w:t>第二节</w:t>
            </w:r>
          </w:p>
          <w:p w14:paraId="0CC33A83">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noWrap w:val="0"/>
            <w:vAlign w:val="center"/>
          </w:tcPr>
          <w:p w14:paraId="672189F2">
            <w:pPr>
              <w:adjustRightInd w:val="0"/>
              <w:snapToGrid w:val="0"/>
              <w:jc w:val="left"/>
              <w:rPr>
                <w:rFonts w:ascii="宋体" w:hAnsi="宋体"/>
                <w:szCs w:val="21"/>
              </w:rPr>
            </w:pPr>
            <w:r>
              <w:rPr>
                <w:rFonts w:hint="eastAsia" w:ascii="宋体" w:hAnsi="宋体"/>
                <w:szCs w:val="21"/>
              </w:rPr>
              <w:t>迟延交货赔偿费</w:t>
            </w:r>
          </w:p>
        </w:tc>
        <w:tc>
          <w:tcPr>
            <w:tcW w:w="5170" w:type="dxa"/>
            <w:noWrap w:val="0"/>
            <w:vAlign w:val="center"/>
          </w:tcPr>
          <w:p w14:paraId="43D7C676">
            <w:pPr>
              <w:adjustRightInd w:val="0"/>
              <w:snapToGrid w:val="0"/>
              <w:jc w:val="left"/>
              <w:rPr>
                <w:rFonts w:ascii="宋体" w:hAnsi="宋体"/>
                <w:szCs w:val="21"/>
                <w:u w:val="single"/>
              </w:rPr>
            </w:pPr>
          </w:p>
        </w:tc>
      </w:tr>
      <w:tr w14:paraId="76A274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9E85A28">
            <w:pPr>
              <w:adjustRightInd w:val="0"/>
              <w:snapToGrid w:val="0"/>
              <w:jc w:val="center"/>
              <w:rPr>
                <w:rFonts w:ascii="宋体" w:hAnsi="宋体"/>
                <w:szCs w:val="21"/>
              </w:rPr>
            </w:pPr>
            <w:r>
              <w:rPr>
                <w:rFonts w:hint="eastAsia" w:ascii="宋体" w:hAnsi="宋体"/>
                <w:szCs w:val="21"/>
              </w:rPr>
              <w:t>第二节</w:t>
            </w:r>
          </w:p>
          <w:p w14:paraId="177FC95B">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noWrap w:val="0"/>
            <w:vAlign w:val="center"/>
          </w:tcPr>
          <w:p w14:paraId="6345B5AA">
            <w:pPr>
              <w:adjustRightInd w:val="0"/>
              <w:snapToGrid w:val="0"/>
              <w:jc w:val="left"/>
              <w:rPr>
                <w:rFonts w:hint="eastAsia" w:ascii="宋体" w:hAnsi="宋体"/>
                <w:szCs w:val="21"/>
              </w:rPr>
            </w:pPr>
            <w:r>
              <w:rPr>
                <w:rFonts w:hint="eastAsia" w:ascii="宋体" w:hAnsi="宋体"/>
                <w:szCs w:val="21"/>
              </w:rPr>
              <w:t>逾期付款利息</w:t>
            </w:r>
          </w:p>
        </w:tc>
        <w:tc>
          <w:tcPr>
            <w:tcW w:w="5170" w:type="dxa"/>
            <w:noWrap w:val="0"/>
            <w:vAlign w:val="center"/>
          </w:tcPr>
          <w:p w14:paraId="509536EE">
            <w:pPr>
              <w:adjustRightInd w:val="0"/>
              <w:snapToGrid w:val="0"/>
              <w:jc w:val="left"/>
              <w:rPr>
                <w:rFonts w:ascii="宋体" w:hAnsi="宋体"/>
                <w:szCs w:val="21"/>
                <w:u w:val="single"/>
              </w:rPr>
            </w:pPr>
          </w:p>
        </w:tc>
      </w:tr>
      <w:tr w14:paraId="503811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0F677C55">
            <w:pPr>
              <w:adjustRightInd w:val="0"/>
              <w:snapToGrid w:val="0"/>
              <w:jc w:val="center"/>
              <w:rPr>
                <w:rFonts w:ascii="宋体" w:hAnsi="宋体"/>
                <w:szCs w:val="21"/>
              </w:rPr>
            </w:pPr>
            <w:r>
              <w:rPr>
                <w:rFonts w:hint="eastAsia" w:ascii="宋体" w:hAnsi="宋体"/>
                <w:szCs w:val="21"/>
              </w:rPr>
              <w:t>第二节</w:t>
            </w:r>
          </w:p>
          <w:p w14:paraId="57617D87">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6ED75359">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0"/>
            <w:vAlign w:val="center"/>
          </w:tcPr>
          <w:p w14:paraId="3BD81FE9">
            <w:pPr>
              <w:adjustRightInd w:val="0"/>
              <w:snapToGrid w:val="0"/>
              <w:jc w:val="left"/>
              <w:rPr>
                <w:rFonts w:ascii="宋体" w:hAnsi="宋体"/>
                <w:szCs w:val="21"/>
                <w:u w:val="single"/>
              </w:rPr>
            </w:pPr>
          </w:p>
        </w:tc>
      </w:tr>
      <w:tr w14:paraId="6AB5DF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35370B91">
            <w:pPr>
              <w:adjustRightInd w:val="0"/>
              <w:snapToGrid w:val="0"/>
              <w:jc w:val="center"/>
              <w:rPr>
                <w:rFonts w:ascii="宋体" w:hAnsi="宋体"/>
                <w:szCs w:val="21"/>
              </w:rPr>
            </w:pPr>
            <w:r>
              <w:rPr>
                <w:rFonts w:hint="eastAsia" w:ascii="宋体" w:hAnsi="宋体"/>
                <w:szCs w:val="21"/>
              </w:rPr>
              <w:t>第二节</w:t>
            </w:r>
          </w:p>
          <w:p w14:paraId="6757E3A7">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48C5E3D4">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noWrap w:val="0"/>
            <w:vAlign w:val="center"/>
          </w:tcPr>
          <w:p w14:paraId="28EBDC75">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4DA982E9">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3ACD3EE7">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317891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6FAB0506">
            <w:pPr>
              <w:adjustRightInd w:val="0"/>
              <w:snapToGrid w:val="0"/>
              <w:jc w:val="center"/>
              <w:rPr>
                <w:rFonts w:ascii="宋体" w:hAnsi="宋体"/>
                <w:szCs w:val="21"/>
              </w:rPr>
            </w:pPr>
            <w:r>
              <w:rPr>
                <w:rFonts w:hint="eastAsia" w:ascii="宋体" w:hAnsi="宋体"/>
                <w:szCs w:val="21"/>
              </w:rPr>
              <w:t>第二节</w:t>
            </w:r>
          </w:p>
          <w:p w14:paraId="6DD75635">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noWrap w:val="0"/>
            <w:vAlign w:val="center"/>
          </w:tcPr>
          <w:p w14:paraId="081DD033">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noWrap w:val="0"/>
            <w:vAlign w:val="center"/>
          </w:tcPr>
          <w:p w14:paraId="05714CA8">
            <w:pPr>
              <w:adjustRightInd w:val="0"/>
              <w:snapToGrid w:val="0"/>
              <w:jc w:val="left"/>
              <w:rPr>
                <w:rFonts w:hint="default" w:ascii="宋体" w:hAnsi="宋体" w:eastAsia="宋体"/>
                <w:szCs w:val="21"/>
                <w:lang w:val="en-US" w:eastAsia="zh-CN"/>
              </w:rPr>
            </w:pPr>
          </w:p>
        </w:tc>
      </w:tr>
    </w:tbl>
    <w:p w14:paraId="7335DDB8">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4B466FB7">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1697CA59">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2B6729BB">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23D58E20">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7DD32B51"/>
    <w:p w14:paraId="5D0E4122">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sectPr>
          <w:headerReference r:id="rId10" w:type="default"/>
          <w:footerReference r:id="rId11" w:type="default"/>
          <w:pgSz w:w="11907" w:h="16840"/>
          <w:pgMar w:top="1440" w:right="1800" w:bottom="1440" w:left="1800" w:header="878" w:footer="886" w:gutter="0"/>
          <w:pgNumType w:fmt="decimal"/>
          <w:cols w:space="720" w:num="1"/>
        </w:sectPr>
      </w:pPr>
    </w:p>
    <w:p w14:paraId="39661171">
      <w:pPr>
        <w:pStyle w:val="6"/>
        <w:keepNext w:val="0"/>
        <w:keepLines w:val="0"/>
        <w:pageBreakBefore w:val="0"/>
        <w:kinsoku/>
        <w:wordWrap w:val="0"/>
        <w:overflowPunct/>
        <w:topLinePunct w:val="0"/>
        <w:bidi w:val="0"/>
        <w:spacing w:before="353" w:line="219" w:lineRule="auto"/>
        <w:ind w:left="2654"/>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六</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投标文件格式</w:t>
      </w:r>
    </w:p>
    <w:p w14:paraId="0ABA1F70">
      <w:pPr>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sz w:val="21"/>
        </w:rPr>
      </w:pPr>
    </w:p>
    <w:p w14:paraId="4FB6C7F4">
      <w:pPr>
        <w:pStyle w:val="6"/>
        <w:keepNext w:val="0"/>
        <w:keepLines w:val="0"/>
        <w:pageBreakBefore w:val="0"/>
        <w:widowControl/>
        <w:kinsoku/>
        <w:wordWrap w:val="0"/>
        <w:overflowPunct/>
        <w:topLinePunct w:val="0"/>
        <w:autoSpaceDE w:val="0"/>
        <w:autoSpaceDN w:val="0"/>
        <w:bidi w:val="0"/>
        <w:adjustRightInd w:val="0"/>
        <w:snapToGrid w:val="0"/>
        <w:spacing w:before="78" w:line="360" w:lineRule="auto"/>
        <w:ind w:left="154"/>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投标人编制文件须知</w:t>
      </w:r>
    </w:p>
    <w:p w14:paraId="282336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1.</w:t>
      </w:r>
      <w:r>
        <w:rPr>
          <w:rFonts w:hint="eastAsia" w:asciiTheme="minorEastAsia" w:hAnsiTheme="minorEastAsia" w:eastAsiaTheme="minorEastAsia" w:cstheme="minorEastAsia"/>
          <w:spacing w:val="-3"/>
          <w:sz w:val="24"/>
          <w:szCs w:val="24"/>
        </w:rPr>
        <w:t>投标人按照本部分的顺序编制投标文件（资格证明文件）、投标</w:t>
      </w:r>
      <w:r>
        <w:rPr>
          <w:rFonts w:hint="eastAsia" w:asciiTheme="minorEastAsia" w:hAnsiTheme="minorEastAsia" w:eastAsiaTheme="minorEastAsia" w:cstheme="minorEastAsia"/>
          <w:spacing w:val="-4"/>
          <w:sz w:val="24"/>
          <w:szCs w:val="24"/>
        </w:rPr>
        <w:t>文件（商务技术文</w:t>
      </w:r>
      <w:r>
        <w:rPr>
          <w:rFonts w:hint="eastAsia" w:asciiTheme="minorEastAsia" w:hAnsiTheme="minorEastAsia" w:eastAsiaTheme="minorEastAsia" w:cstheme="minorEastAsia"/>
          <w:spacing w:val="-8"/>
          <w:sz w:val="24"/>
          <w:szCs w:val="24"/>
        </w:rPr>
        <w:t>件</w:t>
      </w: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8"/>
          <w:sz w:val="24"/>
          <w:szCs w:val="24"/>
        </w:rPr>
        <w:t>编制中涉及格式资料的，应按照本部分</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供的内容和格式（所有表格的格式可扩</w:t>
      </w:r>
      <w:r>
        <w:rPr>
          <w:rFonts w:hint="eastAsia" w:asciiTheme="minorEastAsia" w:hAnsiTheme="minorEastAsia" w:eastAsiaTheme="minorEastAsia" w:cstheme="minorEastAsia"/>
          <w:spacing w:val="-3"/>
          <w:sz w:val="24"/>
          <w:szCs w:val="24"/>
        </w:rPr>
        <w:t>展）填写</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交。</w:t>
      </w:r>
    </w:p>
    <w:p w14:paraId="049149C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2.</w:t>
      </w:r>
      <w:r>
        <w:rPr>
          <w:rFonts w:hint="eastAsia" w:asciiTheme="minorEastAsia" w:hAnsiTheme="minorEastAsia" w:eastAsiaTheme="minorEastAsia" w:cstheme="minorEastAsia"/>
          <w:spacing w:val="-1"/>
          <w:sz w:val="24"/>
          <w:szCs w:val="24"/>
        </w:rPr>
        <w:t>全部声明和问题的回答及所附材料必须是真实的、准确的和完整</w:t>
      </w:r>
      <w:r>
        <w:rPr>
          <w:rFonts w:hint="eastAsia" w:asciiTheme="minorEastAsia" w:hAnsiTheme="minorEastAsia" w:eastAsiaTheme="minorEastAsia" w:cstheme="minorEastAsia"/>
          <w:spacing w:val="-2"/>
          <w:sz w:val="24"/>
          <w:szCs w:val="24"/>
        </w:rPr>
        <w:t>的。</w:t>
      </w:r>
    </w:p>
    <w:p w14:paraId="477A0EAB">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sectPr>
          <w:headerReference r:id="rId12" w:type="default"/>
          <w:footerReference r:id="rId13" w:type="default"/>
          <w:pgSz w:w="11907" w:h="16840"/>
          <w:pgMar w:top="1440" w:right="1800" w:bottom="1440" w:left="1800" w:header="878" w:footer="886" w:gutter="0"/>
          <w:pgNumType w:fmt="decimal"/>
          <w:cols w:space="720" w:num="1"/>
        </w:sectPr>
      </w:pPr>
    </w:p>
    <w:p w14:paraId="75A26C50">
      <w:pPr>
        <w:pStyle w:val="6"/>
        <w:keepNext w:val="0"/>
        <w:keepLines w:val="0"/>
        <w:pageBreakBefore w:val="0"/>
        <w:kinsoku/>
        <w:wordWrap w:val="0"/>
        <w:overflowPunct/>
        <w:topLinePunct w:val="0"/>
        <w:bidi w:val="0"/>
        <w:spacing w:before="78" w:line="360" w:lineRule="auto"/>
        <w:ind w:left="13"/>
        <w:jc w:val="both"/>
        <w:outlineLvl w:val="2"/>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t>一、资格证明文件格式</w:t>
      </w:r>
    </w:p>
    <w:p w14:paraId="20602C6E">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1.开标一览表</w:t>
      </w:r>
    </w:p>
    <w:p w14:paraId="75B5A21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464C9119">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开标一览表</w:t>
      </w:r>
    </w:p>
    <w:tbl>
      <w:tblPr>
        <w:tblStyle w:val="18"/>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6926"/>
      </w:tblGrid>
      <w:tr w14:paraId="3D74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8098A9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项目名称</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A04F7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5691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9FEF45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项目编号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276BCCC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3C439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4122AF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1BF7D14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2661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87AA15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投标报价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72D9C31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大写：（￥：）</w:t>
            </w:r>
          </w:p>
        </w:tc>
      </w:tr>
      <w:tr w14:paraId="3DB2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44C815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交货安装时间</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45902DF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115B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79511BE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免费质保期</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9E4CD8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年</w:t>
            </w:r>
          </w:p>
        </w:tc>
      </w:tr>
      <w:tr w14:paraId="2FAA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04B435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备注</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617DE71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p w14:paraId="49ABCCF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bl>
    <w:p w14:paraId="4EE1DB7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注：“开标一览表”报总价。</w:t>
      </w:r>
    </w:p>
    <w:p w14:paraId="0D5ABD6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投标人（公章）：法定代表人（负责人）或授权代表（签字）：</w:t>
      </w:r>
    </w:p>
    <w:p w14:paraId="04AF27A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3C44FB9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sectPr>
          <w:pgSz w:w="11907" w:h="16840"/>
          <w:pgMar w:top="1440" w:right="1800" w:bottom="1440" w:left="1800" w:header="851" w:footer="992" w:gutter="0"/>
          <w:pgNumType w:fmt="decimal"/>
          <w:cols w:space="720" w:num="1"/>
        </w:sectPr>
      </w:pPr>
    </w:p>
    <w:p w14:paraId="28F53C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授权书格式</w:t>
      </w:r>
    </w:p>
    <w:p w14:paraId="0082FF5C">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b/>
          <w:sz w:val="24"/>
          <w:szCs w:val="24"/>
          <w:lang w:eastAsia="zh-CN"/>
        </w:rPr>
      </w:pPr>
    </w:p>
    <w:p w14:paraId="5D571A02">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法定代表人（负责人）授权委托书</w:t>
      </w:r>
    </w:p>
    <w:p w14:paraId="59A2D7B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4C1C2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w:t>
      </w:r>
    </w:p>
    <w:p w14:paraId="42FF450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地址：法定代表人（负责人）：</w:t>
      </w:r>
    </w:p>
    <w:p w14:paraId="04924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授权代表姓名：性别：出生日期：年月日</w:t>
      </w:r>
    </w:p>
    <w:p w14:paraId="0D4851C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所在单位：职务：</w:t>
      </w:r>
    </w:p>
    <w:p w14:paraId="216579C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身份证：现住：</w:t>
      </w:r>
    </w:p>
    <w:p w14:paraId="71F9534F">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兹委托参加项目事宜，并授权其全权办理以下事宜：</w:t>
      </w:r>
    </w:p>
    <w:p w14:paraId="0372488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1、参加投标活动；</w:t>
      </w:r>
    </w:p>
    <w:p w14:paraId="3A0C190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2、签订与中标事宜有关的合同。</w:t>
      </w:r>
    </w:p>
    <w:p w14:paraId="6C8311E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授权代表在办理上述事宜过程中以其自己的名义所签署的所有文件我均予以承认。</w:t>
      </w:r>
    </w:p>
    <w:p w14:paraId="314CDE8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授权代表无转委权。</w:t>
      </w:r>
    </w:p>
    <w:p w14:paraId="051D507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委托期限：至上述事宜处理完毕止。</w:t>
      </w:r>
    </w:p>
    <w:p w14:paraId="0D9A4609">
      <w:pPr>
        <w:pStyle w:val="17"/>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eastAsia="zh-CN"/>
        </w:rPr>
      </w:pPr>
    </w:p>
    <w:p w14:paraId="792C430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委托单位（公章）：</w:t>
      </w:r>
    </w:p>
    <w:p w14:paraId="5A676CE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法定代表人（负责人）（签字）：</w:t>
      </w:r>
    </w:p>
    <w:p w14:paraId="27FC4FA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授权代表（签字）：</w:t>
      </w:r>
    </w:p>
    <w:p w14:paraId="42AF93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C7B14E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0D06D1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附：法定代表人（负责人）的身份证及授权代表的身份证</w:t>
      </w:r>
    </w:p>
    <w:p w14:paraId="2C90DE7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47AFDA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263CAE9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16E107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FF77F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E9B44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E3F91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000C13C">
      <w:pPr>
        <w:keepNext w:val="0"/>
        <w:keepLines w:val="0"/>
        <w:pageBreakBefore w:val="0"/>
        <w:kinsoku/>
        <w:wordWrap w:val="0"/>
        <w:overflowPunct/>
        <w:topLinePunct w:val="0"/>
        <w:bidi w:val="0"/>
        <w:spacing w:line="360" w:lineRule="auto"/>
        <w:jc w:val="both"/>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lang w:eastAsia="zh-CN"/>
        </w:rPr>
        <w:t>资格声明函格式</w:t>
      </w:r>
    </w:p>
    <w:p w14:paraId="2AE2B11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16F2DABF">
      <w:pPr>
        <w:keepNext w:val="0"/>
        <w:keepLines w:val="0"/>
        <w:pageBreakBefore w:val="0"/>
        <w:kinsoku/>
        <w:wordWrap w:val="0"/>
        <w:overflowPunct/>
        <w:topLinePunct w:val="0"/>
        <w:bidi w:val="0"/>
        <w:spacing w:line="360" w:lineRule="auto"/>
        <w:jc w:val="center"/>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eastAsia="zh-CN"/>
        </w:rPr>
        <w:t>关于资格的声明函</w:t>
      </w:r>
    </w:p>
    <w:p w14:paraId="398069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192834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5C977AF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关于贵方编号为公开招标，本签字人愿意参加投标，提供“采购内容及要求”中规定的服务，并证明提交的下列文件和说明是准确的真实的。</w:t>
      </w:r>
    </w:p>
    <w:p w14:paraId="301C7B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1、由市场监管局签发的我方工商营业执照副本。</w:t>
      </w:r>
    </w:p>
    <w:p w14:paraId="7388DF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2、法定代表人（负责人）授权书。</w:t>
      </w:r>
    </w:p>
    <w:p w14:paraId="626645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3、法定代表人（负责人）或授权代表身份证（答疑时出示原件）。</w:t>
      </w:r>
    </w:p>
    <w:p w14:paraId="1895AA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4、公司地址、联系电话、传真等。</w:t>
      </w:r>
    </w:p>
    <w:p w14:paraId="7398271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5、法定代表人（负责人）或授权代表的联系电话。</w:t>
      </w:r>
    </w:p>
    <w:p w14:paraId="6A84F5B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6、招标项目要求的其他文件。</w:t>
      </w:r>
    </w:p>
    <w:p w14:paraId="74C432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7、本签字人确认资格文件中的说明是真实的、准确的。</w:t>
      </w:r>
    </w:p>
    <w:p w14:paraId="0FE920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5383CC6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70A90A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投标人（公章）：法定代表人（负责人）或授权代表（签字）：</w:t>
      </w:r>
    </w:p>
    <w:p w14:paraId="5E1991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06E5DA7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日期</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500D3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rPr>
      </w:pPr>
    </w:p>
    <w:p w14:paraId="3EF2FF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0" w:firstLineChars="200"/>
        <w:jc w:val="both"/>
        <w:textAlignment w:val="baseline"/>
        <w:rPr>
          <w:rFonts w:hint="eastAsia" w:asciiTheme="minorEastAsia" w:hAnsiTheme="minorEastAsia" w:eastAsiaTheme="minorEastAsia" w:cstheme="minorEastAsia"/>
          <w:sz w:val="24"/>
          <w:szCs w:val="24"/>
          <w:lang w:val="en-US" w:eastAsia="zh-CN"/>
        </w:rPr>
        <w:sectPr>
          <w:headerReference r:id="rId14" w:type="default"/>
          <w:footerReference r:id="rId15"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bCs/>
          <w:spacing w:val="-3"/>
          <w:sz w:val="24"/>
          <w:szCs w:val="24"/>
        </w:rPr>
        <w:t>说明：供应商承诺不实的，依据《</w:t>
      </w:r>
      <w:r>
        <w:rPr>
          <w:rFonts w:hint="eastAsia" w:asciiTheme="minorEastAsia" w:hAnsiTheme="minorEastAsia" w:eastAsiaTheme="minorEastAsia" w:cstheme="minorEastAsia"/>
          <w:b/>
          <w:bCs/>
          <w:spacing w:val="-3"/>
          <w:sz w:val="24"/>
          <w:szCs w:val="24"/>
          <w:lang w:val="en-US" w:eastAsia="zh-CN"/>
        </w:rPr>
        <w:t>中华人民共和国</w:t>
      </w:r>
      <w:r>
        <w:rPr>
          <w:rFonts w:hint="eastAsia" w:asciiTheme="minorEastAsia" w:hAnsiTheme="minorEastAsia" w:eastAsiaTheme="minorEastAsia" w:cstheme="minorEastAsia"/>
          <w:b/>
          <w:bCs/>
          <w:spacing w:val="-3"/>
          <w:sz w:val="24"/>
          <w:szCs w:val="24"/>
        </w:rPr>
        <w:t>政府采购法》第七十七条</w:t>
      </w:r>
      <w:r>
        <w:rPr>
          <w:rFonts w:hint="eastAsia" w:asciiTheme="minorEastAsia" w:hAnsiTheme="minorEastAsia" w:eastAsiaTheme="minorEastAsia" w:cstheme="minorEastAsia"/>
          <w:b/>
          <w:bCs/>
          <w:spacing w:val="8"/>
          <w:sz w:val="24"/>
          <w:szCs w:val="24"/>
        </w:rPr>
        <w:t>供虚假材料谋取中标、</w:t>
      </w:r>
      <w:r>
        <w:rPr>
          <w:rFonts w:hint="eastAsia" w:asciiTheme="minorEastAsia" w:hAnsiTheme="minorEastAsia" w:eastAsiaTheme="minorEastAsia" w:cstheme="minorEastAsia"/>
          <w:b/>
          <w:bCs/>
          <w:spacing w:val="-4"/>
          <w:sz w:val="24"/>
          <w:szCs w:val="24"/>
        </w:rPr>
        <w:t>成交的</w:t>
      </w:r>
      <w:r>
        <w:rPr>
          <w:rFonts w:hint="eastAsia" w:asciiTheme="minorEastAsia" w:hAnsiTheme="minorEastAsia" w:eastAsiaTheme="minorEastAsia" w:cstheme="minorEastAsia"/>
          <w:b/>
          <w:bCs/>
          <w:position w:val="11"/>
          <w:sz w:val="24"/>
          <w:szCs w:val="24"/>
        </w:rPr>
        <w:drawing>
          <wp:inline distT="0" distB="0" distL="0" distR="0">
            <wp:extent cx="65405" cy="381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21"/>
                    <a:stretch>
                      <a:fillRect/>
                    </a:stretch>
                  </pic:blipFill>
                  <pic:spPr>
                    <a:xfrm>
                      <a:off x="0" y="0"/>
                      <a:ext cx="65992" cy="38254"/>
                    </a:xfrm>
                    <a:prstGeom prst="rect">
                      <a:avLst/>
                    </a:prstGeom>
                  </pic:spPr>
                </pic:pic>
              </a:graphicData>
            </a:graphic>
          </wp:inline>
        </w:drawing>
      </w:r>
      <w:r>
        <w:rPr>
          <w:rFonts w:hint="eastAsia" w:asciiTheme="minorEastAsia" w:hAnsiTheme="minorEastAsia" w:eastAsiaTheme="minorEastAsia" w:cstheme="minorEastAsia"/>
          <w:b/>
          <w:bCs/>
          <w:spacing w:val="-4"/>
          <w:sz w:val="24"/>
          <w:szCs w:val="24"/>
        </w:rPr>
        <w:t>有关规定予以</w:t>
      </w:r>
      <w:r>
        <w:rPr>
          <w:rFonts w:hint="eastAsia" w:asciiTheme="minorEastAsia" w:hAnsiTheme="minorEastAsia" w:eastAsiaTheme="minorEastAsia" w:cstheme="minorEastAsia"/>
          <w:b/>
          <w:bCs/>
          <w:spacing w:val="-4"/>
          <w:sz w:val="24"/>
          <w:szCs w:val="24"/>
          <w:lang w:val="en-US" w:eastAsia="zh-CN"/>
        </w:rPr>
        <w:t>处理。</w:t>
      </w:r>
    </w:p>
    <w:p w14:paraId="55B8171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lang w:eastAsia="zh-CN"/>
        </w:rPr>
        <w:t>承诺函格式</w:t>
      </w:r>
    </w:p>
    <w:p w14:paraId="4C3BECF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val="en-US" w:eastAsia="zh-CN"/>
        </w:rPr>
      </w:pPr>
    </w:p>
    <w:p w14:paraId="7505CB2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投</w:t>
      </w:r>
      <w:r>
        <w:rPr>
          <w:rFonts w:hint="eastAsia" w:asciiTheme="minorEastAsia" w:hAnsiTheme="minorEastAsia" w:eastAsiaTheme="minorEastAsia" w:cstheme="minorEastAsia"/>
          <w:b/>
          <w:bCs/>
          <w:sz w:val="24"/>
          <w:szCs w:val="24"/>
          <w:lang w:eastAsia="zh-CN"/>
        </w:rPr>
        <w:t>标人承诺函</w:t>
      </w:r>
    </w:p>
    <w:p w14:paraId="54B3C7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3FF05A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15DC622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很荣幸能参与项目编号为项目的投标。</w:t>
      </w:r>
    </w:p>
    <w:p w14:paraId="264B113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我代表（投标人名称），在此作如下承诺：</w:t>
      </w:r>
    </w:p>
    <w:p w14:paraId="78D663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1、完全理解和接受本项目招标文件的一切规定和要求；</w:t>
      </w:r>
    </w:p>
    <w:p w14:paraId="5076261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2、我方递交的投标文件中所有的资料均为真实的、准确的，无任何虚假内容。若存在有虚假内容，我方愿意承担法律责任。</w:t>
      </w:r>
    </w:p>
    <w:p w14:paraId="02D2073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3、若中标，我方将按照招标文件的具体规定与采购人签订供货安装调试</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lang w:eastAsia="zh-CN"/>
        </w:rPr>
        <w:t>服务合同，并且严格按合同履行义务，按时交付使用，保证设备</w:t>
      </w:r>
      <w:r>
        <w:rPr>
          <w:rFonts w:hint="eastAsia" w:asciiTheme="minorEastAsia" w:hAnsiTheme="minorEastAsia" w:eastAsiaTheme="minorEastAsia" w:cstheme="minorEastAsia"/>
          <w:sz w:val="24"/>
          <w:szCs w:val="24"/>
          <w:lang w:val="en-US" w:eastAsia="zh-CN"/>
        </w:rPr>
        <w:t>或服务</w:t>
      </w:r>
      <w:r>
        <w:rPr>
          <w:rFonts w:hint="eastAsia" w:asciiTheme="minorEastAsia" w:hAnsiTheme="minorEastAsia" w:eastAsiaTheme="minorEastAsia" w:cstheme="minorEastAsia"/>
          <w:sz w:val="24"/>
          <w:szCs w:val="24"/>
          <w:lang w:eastAsia="zh-CN"/>
        </w:rPr>
        <w:t>质量符合招标文件要求，并提供优质服务。如果在合同执行过程中，发现问题，我方一定尽快对其进行调整，并承担相应的经济责任；</w:t>
      </w:r>
    </w:p>
    <w:p w14:paraId="45CA90F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4、若中标，本承诺将成为合同不可分割的一部分，与合同具有同等的法律效力。</w:t>
      </w:r>
    </w:p>
    <w:p w14:paraId="3B46F26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5、我方同意招标文件所附的合同文本作为与采购方签约的合同文本，非经双方一致同意，不得改变原合同文本的条款。</w:t>
      </w:r>
    </w:p>
    <w:p w14:paraId="36316C2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6、我方保证，严格遵守《</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政府采购法实施条例》《政府采购货物和服务招标投标管理办法》及其他相关法律法规的规定，若有违反上述法律法规的行为，愿意接受处罚并承担相应的法律责任。</w:t>
      </w:r>
    </w:p>
    <w:p w14:paraId="19BE7B8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p>
    <w:p w14:paraId="6087C22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投标人（公章）：法定代表人（负责人）或授权代表（签字）：</w:t>
      </w:r>
    </w:p>
    <w:p w14:paraId="4E1EEE21">
      <w:pPr>
        <w:keepNext w:val="0"/>
        <w:keepLines w:val="0"/>
        <w:pageBreakBefore w:val="0"/>
        <w:kinsoku/>
        <w:wordWrap w:val="0"/>
        <w:overflowPunct/>
        <w:topLinePunct w:val="0"/>
        <w:bidi w:val="0"/>
        <w:spacing w:line="360" w:lineRule="auto"/>
        <w:ind w:firstLine="720" w:firstLineChars="3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9D120C0">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0A8558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EE28283">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70965BC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84600F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4C306B2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ADA5394">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营业执照副本</w:t>
      </w:r>
      <w:r>
        <w:rPr>
          <w:rFonts w:hint="eastAsia" w:asciiTheme="minorEastAsia" w:hAnsiTheme="minorEastAsia" w:eastAsiaTheme="minorEastAsia" w:cstheme="minorEastAsia"/>
          <w:b/>
          <w:bCs/>
          <w:sz w:val="24"/>
          <w:szCs w:val="24"/>
          <w:lang w:val="en-US" w:eastAsia="zh-CN"/>
        </w:rPr>
        <w:t>或其他资格证明文件</w:t>
      </w:r>
    </w:p>
    <w:p w14:paraId="1A298FF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具有履行合同所必需的设备和专业技术能力的承诺</w:t>
      </w:r>
    </w:p>
    <w:p w14:paraId="53ADF9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lang w:eastAsia="zh-CN"/>
        </w:rPr>
        <w:t>依法缴纳税收和社会保障资金的缴费凭证(提供近半年</w:t>
      </w:r>
      <w:r>
        <w:rPr>
          <w:rFonts w:hint="eastAsia" w:asciiTheme="minorEastAsia" w:hAnsiTheme="minorEastAsia" w:eastAsiaTheme="minorEastAsia" w:cstheme="minorEastAsia"/>
          <w:b/>
          <w:bCs/>
          <w:sz w:val="24"/>
          <w:szCs w:val="24"/>
          <w:lang w:val="en-US" w:eastAsia="zh-CN"/>
        </w:rPr>
        <w:t>内</w:t>
      </w:r>
      <w:r>
        <w:rPr>
          <w:rFonts w:hint="eastAsia" w:asciiTheme="minorEastAsia" w:hAnsiTheme="minorEastAsia" w:eastAsiaTheme="minorEastAsia" w:cstheme="minorEastAsia"/>
          <w:b/>
          <w:bCs/>
          <w:sz w:val="24"/>
          <w:szCs w:val="24"/>
          <w:lang w:eastAsia="zh-CN"/>
        </w:rPr>
        <w:t>任意三个月的有效凭证)</w:t>
      </w:r>
    </w:p>
    <w:p w14:paraId="49A079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lang w:eastAsia="zh-CN"/>
        </w:rPr>
        <w:t>良好的商业信誉和健全的财务会计制度的证明文件</w:t>
      </w:r>
    </w:p>
    <w:p w14:paraId="358AAEA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说明：</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提供本单位上年度经会计师事务所出具的审计报告或本公司出具的财务报表或提供银行出具的证明文件。银行出具的证明文件应能说明该投标人与银行之间业务往来正常，企业信誉良好等。（</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）投标人提供企业有关财务会计制度。</w:t>
      </w:r>
    </w:p>
    <w:p w14:paraId="107C21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投标人出具参加政府采购活动前三年内，</w:t>
      </w:r>
      <w:r>
        <w:rPr>
          <w:rFonts w:hint="eastAsia" w:asciiTheme="minorEastAsia" w:hAnsiTheme="minorEastAsia" w:eastAsiaTheme="minorEastAsia" w:cstheme="minorEastAsia"/>
          <w:b/>
          <w:bCs/>
          <w:snapToGrid w:val="0"/>
          <w:color w:val="000000"/>
          <w:kern w:val="0"/>
          <w:sz w:val="24"/>
          <w:szCs w:val="24"/>
          <w:lang w:val="en-US" w:eastAsia="zh-CN" w:bidi="ar-SA"/>
        </w:rPr>
        <w:t>在经营活动中没有重大违法记录</w:t>
      </w:r>
      <w:r>
        <w:rPr>
          <w:rFonts w:hint="eastAsia" w:asciiTheme="minorEastAsia" w:hAnsiTheme="minorEastAsia" w:eastAsiaTheme="minorEastAsia" w:cstheme="minorEastAsia"/>
          <w:b/>
          <w:bCs/>
          <w:sz w:val="24"/>
          <w:szCs w:val="24"/>
          <w:lang w:eastAsia="zh-CN"/>
        </w:rPr>
        <w:t>的书面声明（加盖单位公章）</w:t>
      </w:r>
    </w:p>
    <w:p w14:paraId="4D7F5B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3D98C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C56F3F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2FF0E8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857B23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5EA27D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7C4F87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009B5A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41FD8C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91D57D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F4CEF3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DB3FF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5F40BD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186C7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6D2A0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704BA7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52FB61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C2279D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D4F9B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EABFA8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b/>
          <w:bCs/>
          <w:sz w:val="24"/>
          <w:szCs w:val="24"/>
          <w:lang w:eastAsia="zh-CN"/>
        </w:rPr>
        <w:t>投标人诚信承诺书</w:t>
      </w:r>
    </w:p>
    <w:p w14:paraId="5709A9B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p>
    <w:p w14:paraId="0E15DFA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诚信承诺书</w:t>
      </w:r>
    </w:p>
    <w:p w14:paraId="434B702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352FB5A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为维护市场公平竞争，营造诚实守信的公共资源交易环境，本公司郑重承诺：</w:t>
      </w:r>
    </w:p>
    <w:p w14:paraId="66EA37A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本次投标在电子投标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6D4ACD7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2、本公司在参加本项目过程中严格遵守各项诚信廉洁规定，如有违反，自愿按规定接受处罚。</w:t>
      </w:r>
    </w:p>
    <w:p w14:paraId="434BF7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B520D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承诺人法定名称（盖章）：</w:t>
      </w:r>
    </w:p>
    <w:p w14:paraId="2AB147C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承诺人法定地址：</w:t>
      </w:r>
    </w:p>
    <w:p w14:paraId="6D36AE9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授权代表（签字或盖章）：</w:t>
      </w:r>
    </w:p>
    <w:p w14:paraId="5CD6101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w:t>
      </w:r>
    </w:p>
    <w:p w14:paraId="04FAA890">
      <w:pPr>
        <w:keepNext w:val="0"/>
        <w:keepLines w:val="0"/>
        <w:pageBreakBefore w:val="0"/>
        <w:kinsoku/>
        <w:wordWrap w:val="0"/>
        <w:overflowPunct/>
        <w:topLinePunct w:val="0"/>
        <w:bidi w:val="0"/>
        <w:spacing w:line="360" w:lineRule="auto"/>
        <w:ind w:firstLine="672" w:firstLineChars="300"/>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60DA653">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7B763C61">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2890AA0F">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11.</w:t>
      </w:r>
      <w:r>
        <w:rPr>
          <w:rFonts w:hint="eastAsia" w:asciiTheme="minorEastAsia" w:hAnsiTheme="minorEastAsia" w:eastAsiaTheme="minorEastAsia" w:cstheme="minorEastAsia"/>
          <w:b/>
          <w:bCs/>
          <w:sz w:val="24"/>
          <w:szCs w:val="24"/>
          <w:lang w:eastAsia="zh-CN"/>
        </w:rPr>
        <w:t>投标人出具信用记录查询结果网页截图</w:t>
      </w:r>
    </w:p>
    <w:p w14:paraId="4503D44D">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12.其他资格证明</w:t>
      </w:r>
    </w:p>
    <w:p w14:paraId="549AD9E3">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C7D00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lang w:val="zh-CN" w:eastAsia="zh-CN" w:bidi="ar-SA"/>
        </w:rPr>
      </w:pPr>
      <w:r>
        <w:rPr>
          <w:rFonts w:hint="eastAsia" w:asciiTheme="minorEastAsia" w:hAnsiTheme="minorEastAsia" w:eastAsiaTheme="minorEastAsia" w:cstheme="minorEastAsia"/>
          <w:b/>
          <w:bCs/>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sz w:val="24"/>
          <w:szCs w:val="24"/>
          <w:lang w:val="en-US" w:eastAsia="zh-CN"/>
        </w:rPr>
        <w:t>对于市本级政府采购项目，全部实施供应商资格信用承诺，投标人</w:t>
      </w:r>
      <w:r>
        <w:rPr>
          <w:rFonts w:hint="eastAsia" w:asciiTheme="minorEastAsia" w:hAnsiTheme="minorEastAsia" w:eastAsiaTheme="minorEastAsia" w:cstheme="minorEastAsia"/>
          <w:b/>
          <w:bCs/>
          <w:sz w:val="24"/>
          <w:szCs w:val="24"/>
          <w:lang w:eastAsia="zh-CN"/>
        </w:rPr>
        <w:t>在投标时，按照规定提供“南阳市政府采购供应商信用承诺函”（详见附件）的，无需再提交上述</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项证明材料”。</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2FAA8496">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kern w:val="0"/>
          <w:sz w:val="32"/>
          <w:szCs w:val="32"/>
          <w:lang w:val="zh-CN" w:eastAsia="zh-CN" w:bidi="ar-SA"/>
        </w:rPr>
      </w:pPr>
      <w:r>
        <w:rPr>
          <w:rFonts w:hint="eastAsia" w:asciiTheme="minorEastAsia" w:hAnsiTheme="minorEastAsia" w:eastAsiaTheme="minorEastAsia" w:cstheme="minorEastAsia"/>
          <w:b/>
          <w:bCs/>
          <w:snapToGrid w:val="0"/>
          <w:color w:val="000000"/>
          <w:kern w:val="0"/>
          <w:sz w:val="32"/>
          <w:szCs w:val="32"/>
          <w:lang w:val="zh-CN" w:eastAsia="zh-CN" w:bidi="ar-SA"/>
        </w:rPr>
        <w:t>南阳市政府采购供应商信用承诺函</w:t>
      </w:r>
    </w:p>
    <w:p w14:paraId="66F2963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000000"/>
          <w:kern w:val="0"/>
          <w:sz w:val="24"/>
          <w:szCs w:val="24"/>
          <w:lang w:val="zh-CN" w:eastAsia="zh-CN" w:bidi="ar-SA"/>
        </w:rPr>
      </w:pPr>
    </w:p>
    <w:p w14:paraId="6756132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000000"/>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000000"/>
          <w:kern w:val="0"/>
          <w:sz w:val="24"/>
          <w:szCs w:val="24"/>
          <w:lang w:val="zh-CN" w:eastAsia="zh-CN" w:bidi="ar-SA"/>
        </w:rPr>
        <w:t>）：</w:t>
      </w:r>
    </w:p>
    <w:p w14:paraId="7723835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单位名称：</w:t>
      </w:r>
    </w:p>
    <w:p w14:paraId="6E0D02B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统一社会信用代码：</w:t>
      </w:r>
    </w:p>
    <w:p w14:paraId="14F2EFE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w:t>
      </w:r>
    </w:p>
    <w:p w14:paraId="3C05B65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联系地址和电话：</w:t>
      </w:r>
    </w:p>
    <w:p w14:paraId="103B12B2">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14:paraId="36BCDF0B">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（一）具有独立承担民事责任的能力；</w:t>
      </w:r>
    </w:p>
    <w:p w14:paraId="17E19FC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（二）具有良好的商业信誉和健全的财务会计制度；</w:t>
      </w:r>
    </w:p>
    <w:p w14:paraId="736AF10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（三）具有履行合同所必需的设备和专业技术能力；</w:t>
      </w:r>
    </w:p>
    <w:p w14:paraId="3C30BBB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（四）有依法缴纳税收和社会保障资金的良好记录；</w:t>
      </w:r>
    </w:p>
    <w:p w14:paraId="2312C0EE">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（五）参加政府采购活动前三年内，在经营活动中没有重大违法记录；</w:t>
      </w:r>
    </w:p>
    <w:p w14:paraId="02C0DB9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（六）法律、行政法规规定的其他条件。</w:t>
      </w:r>
    </w:p>
    <w:p w14:paraId="10FA754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我单位保证上述承诺事项的真实性，如有弄虚作假或其他违法违规行为，愿意承担一切法律责任，并承担因此所造成的一切损失。</w:t>
      </w:r>
    </w:p>
    <w:p w14:paraId="17438EF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452C255C">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62185210">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投标人（企业电子章）：</w:t>
      </w:r>
    </w:p>
    <w:p w14:paraId="3D5B05C5">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法定代表人或授权代表（签字或电子印章）：</w:t>
      </w:r>
    </w:p>
    <w:p w14:paraId="74BDF7A7">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404ABC55">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注：</w:t>
      </w:r>
    </w:p>
    <w:p w14:paraId="7CD72B9D">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1、投标人须在投标文件中按此模板提供承诺函，未提供视为未实质性响应招标文件要求，按无效投标处理。</w:t>
      </w:r>
    </w:p>
    <w:p w14:paraId="1E3740FA">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2、投标人的法定代表人或者授权代表的签字或盖章应真实、有效，如由授权代表签字或盖章的，应提供“法定代表人授权书”。</w:t>
      </w:r>
    </w:p>
    <w:p w14:paraId="0B85B524">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二、技术格式（暗标）</w:t>
      </w:r>
    </w:p>
    <w:p w14:paraId="1B8EC50F">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eastAsia="zh-CN"/>
        </w:rPr>
      </w:pPr>
      <w:r>
        <w:rPr>
          <w:rFonts w:hint="eastAsia" w:asciiTheme="minorEastAsia" w:hAnsiTheme="minorEastAsia" w:eastAsiaTheme="minorEastAsia" w:cstheme="minorEastAsia"/>
          <w:b/>
          <w:bCs w:val="0"/>
          <w:sz w:val="24"/>
          <w:szCs w:val="24"/>
          <w:lang w:val="en-US" w:eastAsia="zh-CN"/>
        </w:rPr>
        <w:t>1.安全实施方案</w:t>
      </w:r>
    </w:p>
    <w:p w14:paraId="03101A9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color w:val="000000"/>
          <w:sz w:val="24"/>
          <w:szCs w:val="24"/>
          <w:lang w:eastAsia="zh-CN"/>
        </w:rPr>
      </w:pPr>
      <w:r>
        <w:rPr>
          <w:rFonts w:hint="eastAsia" w:asciiTheme="minorEastAsia" w:hAnsiTheme="minorEastAsia" w:eastAsiaTheme="minorEastAsia" w:cstheme="minorEastAsia"/>
          <w:b/>
          <w:bCs w:val="0"/>
          <w:color w:val="000000"/>
          <w:sz w:val="24"/>
          <w:szCs w:val="24"/>
          <w:lang w:val="en-US" w:eastAsia="zh-CN"/>
        </w:rPr>
        <w:t>2.</w:t>
      </w:r>
      <w:r>
        <w:rPr>
          <w:rFonts w:hint="eastAsia" w:asciiTheme="minorEastAsia" w:hAnsiTheme="minorEastAsia" w:eastAsiaTheme="minorEastAsia" w:cstheme="minorEastAsia"/>
          <w:b/>
          <w:bCs w:val="0"/>
          <w:sz w:val="24"/>
          <w:szCs w:val="24"/>
          <w:lang w:val="en-US" w:eastAsia="zh-CN"/>
        </w:rPr>
        <w:t>质量保证措施</w:t>
      </w:r>
    </w:p>
    <w:p w14:paraId="0CF927A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3.安装调试方案</w:t>
      </w:r>
    </w:p>
    <w:p w14:paraId="1E4E707F">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val="0"/>
          <w:sz w:val="24"/>
          <w:szCs w:val="24"/>
          <w:lang w:val="en-US" w:eastAsia="zh-CN"/>
        </w:rPr>
        <w:t>4.供货方案</w:t>
      </w:r>
    </w:p>
    <w:p w14:paraId="722C3135">
      <w:pPr>
        <w:pStyle w:val="6"/>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bidi="en-US"/>
        </w:rPr>
      </w:pPr>
    </w:p>
    <w:p w14:paraId="71793B25">
      <w:pP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pPr>
      <w:r>
        <w:rPr>
          <w:rFonts w:hint="eastAsia"/>
        </w:rPr>
        <w:br w:type="page"/>
      </w:r>
    </w:p>
    <w:p w14:paraId="632C2DC6">
      <w:pPr>
        <w:pStyle w:val="13"/>
        <w:rPr>
          <w:rFonts w:hint="default"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t>三、商务文件格式</w:t>
      </w:r>
    </w:p>
    <w:p w14:paraId="0CA0663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1.投标书格式</w:t>
      </w:r>
    </w:p>
    <w:p w14:paraId="52E210A6">
      <w:pPr>
        <w:keepNext w:val="0"/>
        <w:keepLines w:val="0"/>
        <w:pageBreakBefore w:val="0"/>
        <w:kinsoku/>
        <w:wordWrap w:val="0"/>
        <w:overflowPunct/>
        <w:topLinePunct w:val="0"/>
        <w:bidi w:val="0"/>
        <w:spacing w:line="360" w:lineRule="auto"/>
        <w:ind w:firstLine="607" w:firstLineChars="25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bCs/>
          <w:sz w:val="24"/>
          <w:szCs w:val="24"/>
          <w:lang w:eastAsia="zh-CN"/>
        </w:rPr>
        <w:t>投标书</w:t>
      </w:r>
    </w:p>
    <w:p w14:paraId="751465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F61114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致：采购人或采购代理机构</w:t>
      </w:r>
    </w:p>
    <w:p w14:paraId="1AE6F6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根据贵方招标编号为（）的公开招标公告，签字代表（全名、职务）经正式授权并代表投标人（投标人名称、地址）提交电子投标文件一份，并对之负法律责任。</w:t>
      </w:r>
    </w:p>
    <w:p w14:paraId="2B96A6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投标文件组成资格证明文件第1至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技术文件第1至</w:t>
      </w:r>
      <w:r>
        <w:rPr>
          <w:rFonts w:hint="eastAsia" w:asciiTheme="minorEastAsia" w:hAnsiTheme="minorEastAsia" w:eastAsiaTheme="minorEastAsia" w:cstheme="minorEastAsia"/>
          <w:b w:val="0"/>
          <w:bCs w:val="0"/>
          <w:sz w:val="24"/>
          <w:szCs w:val="24"/>
          <w:u w:val="single"/>
          <w:lang w:val="en-US" w:eastAsia="zh-CN"/>
        </w:rPr>
        <w:t xml:space="preserve">   项</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lang w:eastAsia="zh-CN"/>
        </w:rPr>
        <w:t>商务文件第1</w:t>
      </w:r>
      <w:r>
        <w:rPr>
          <w:rFonts w:hint="eastAsia" w:asciiTheme="minorEastAsia" w:hAnsiTheme="minorEastAsia" w:eastAsiaTheme="minorEastAsia" w:cstheme="minorEastAsia"/>
          <w:b w:val="0"/>
          <w:bCs w:val="0"/>
          <w:color w:val="auto"/>
          <w:sz w:val="24"/>
          <w:szCs w:val="24"/>
          <w:lang w:eastAsia="zh-CN"/>
        </w:rPr>
        <w:t>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p>
    <w:p w14:paraId="4AE97A1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据此函，签字代表宣布同意如下：</w:t>
      </w:r>
    </w:p>
    <w:p w14:paraId="39BBF51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1、所附服务报价为以开标一览表为准。</w:t>
      </w:r>
    </w:p>
    <w:p w14:paraId="19059F4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2、如果我们的投标书被接受，我们将履行招标文件中规定的每一项要求，按期、按质、按量履行合同。</w:t>
      </w:r>
    </w:p>
    <w:p w14:paraId="681F078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3、我方愿按《中华人民共和国政府采购法》和《中华人民共和国民法典》履行我方的全部责任。</w:t>
      </w:r>
    </w:p>
    <w:p w14:paraId="289BE82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4、我方已详细审查全部招标文件，包括修改文件以及全部参考资料和有关附件。我们完全理解并同意放弃对这方面有不明白及误解的权力。</w:t>
      </w:r>
    </w:p>
    <w:p w14:paraId="09D03F6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5、本投标自开标之日起有效期为60天。</w:t>
      </w:r>
    </w:p>
    <w:p w14:paraId="16B2DE4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w:t>
      </w:r>
    </w:p>
    <w:p w14:paraId="4EDE71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电话（传真）：</w:t>
      </w:r>
    </w:p>
    <w:p w14:paraId="4D74FFC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法定代表人（负责人）或授权代表（签字）：</w:t>
      </w:r>
    </w:p>
    <w:p w14:paraId="69B585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投标人名称（公章）：</w:t>
      </w:r>
    </w:p>
    <w:p w14:paraId="7400733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sectPr>
          <w:headerReference r:id="rId16" w:type="default"/>
          <w:footerReference r:id="rId17"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val="0"/>
          <w:bCs w:val="0"/>
          <w:sz w:val="24"/>
          <w:szCs w:val="24"/>
          <w:lang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p>
    <w:p w14:paraId="2BF04B3D">
      <w:pPr>
        <w:keepNext w:val="0"/>
        <w:keepLines w:val="0"/>
        <w:pageBreakBefore w:val="0"/>
        <w:kinsoku/>
        <w:wordWrap w:val="0"/>
        <w:overflowPunct/>
        <w:topLinePunct w:val="0"/>
        <w:bidi w:val="0"/>
        <w:jc w:val="both"/>
        <w:rPr>
          <w:rFonts w:hint="eastAsia" w:ascii="宋体" w:hAnsi="宋体"/>
          <w:b/>
          <w:sz w:val="24"/>
          <w:szCs w:val="24"/>
        </w:rPr>
      </w:pPr>
      <w:r>
        <w:rPr>
          <w:rFonts w:hint="eastAsia" w:ascii="宋体" w:hAnsi="宋体"/>
          <w:b/>
          <w:sz w:val="24"/>
          <w:szCs w:val="24"/>
          <w:lang w:val="en-US" w:eastAsia="zh-CN"/>
        </w:rPr>
        <w:t>一、</w:t>
      </w:r>
      <w:r>
        <w:rPr>
          <w:rFonts w:hint="eastAsia" w:ascii="宋体" w:hAnsi="宋体"/>
          <w:b/>
          <w:sz w:val="24"/>
          <w:szCs w:val="24"/>
          <w:lang w:eastAsia="zh-CN"/>
        </w:rPr>
        <w:t>投标分项报价一览表</w:t>
      </w:r>
    </w:p>
    <w:p w14:paraId="708C34E5">
      <w:pPr>
        <w:keepNext w:val="0"/>
        <w:keepLines w:val="0"/>
        <w:pageBreakBefore w:val="0"/>
        <w:kinsoku/>
        <w:wordWrap w:val="0"/>
        <w:overflowPunct/>
        <w:topLinePunct w:val="0"/>
        <w:bidi w:val="0"/>
        <w:jc w:val="cente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4"/>
          <w:szCs w:val="24"/>
        </w:rPr>
        <w:t>投标</w:t>
      </w:r>
      <w:r>
        <w:rPr>
          <w:rFonts w:hint="eastAsia" w:asciiTheme="minorEastAsia" w:hAnsiTheme="minorEastAsia" w:eastAsiaTheme="minorEastAsia" w:cstheme="minorEastAsia"/>
          <w:b/>
          <w:sz w:val="24"/>
          <w:szCs w:val="24"/>
          <w:lang w:eastAsia="zh-CN"/>
        </w:rPr>
        <w:t>分项</w:t>
      </w:r>
      <w:r>
        <w:rPr>
          <w:rFonts w:hint="eastAsia" w:asciiTheme="minorEastAsia" w:hAnsiTheme="minorEastAsia" w:eastAsiaTheme="minorEastAsia" w:cstheme="minorEastAsia"/>
          <w:b/>
          <w:sz w:val="24"/>
          <w:szCs w:val="24"/>
        </w:rPr>
        <w:t>报价一览表</w:t>
      </w:r>
    </w:p>
    <w:tbl>
      <w:tblPr>
        <w:tblStyle w:val="18"/>
        <w:tblpPr w:leftFromText="180" w:rightFromText="180" w:vertAnchor="text" w:horzAnchor="page" w:tblpX="1670" w:tblpY="348"/>
        <w:tblOverlap w:val="never"/>
        <w:tblW w:w="0" w:type="auto"/>
        <w:tblInd w:w="0" w:type="dxa"/>
        <w:tblLayout w:type="fixed"/>
        <w:tblCellMar>
          <w:top w:w="0" w:type="dxa"/>
          <w:left w:w="108" w:type="dxa"/>
          <w:bottom w:w="0" w:type="dxa"/>
          <w:right w:w="108" w:type="dxa"/>
        </w:tblCellMar>
      </w:tblPr>
      <w:tblGrid>
        <w:gridCol w:w="710"/>
        <w:gridCol w:w="1241"/>
        <w:gridCol w:w="1276"/>
        <w:gridCol w:w="850"/>
        <w:gridCol w:w="709"/>
        <w:gridCol w:w="284"/>
        <w:gridCol w:w="566"/>
        <w:gridCol w:w="993"/>
        <w:gridCol w:w="1134"/>
        <w:gridCol w:w="141"/>
        <w:gridCol w:w="1418"/>
        <w:gridCol w:w="1843"/>
      </w:tblGrid>
      <w:tr w14:paraId="09D27A0E">
        <w:tblPrEx>
          <w:tblCellMar>
            <w:top w:w="0" w:type="dxa"/>
            <w:left w:w="108" w:type="dxa"/>
            <w:bottom w:w="0" w:type="dxa"/>
            <w:right w:w="108" w:type="dxa"/>
          </w:tblCellMar>
        </w:tblPrEx>
        <w:trPr>
          <w:trHeight w:val="522" w:hRule="exact"/>
        </w:trPr>
        <w:tc>
          <w:tcPr>
            <w:tcW w:w="3227" w:type="dxa"/>
            <w:gridSpan w:val="3"/>
            <w:tcBorders>
              <w:top w:val="nil"/>
              <w:left w:val="nil"/>
              <w:bottom w:val="single" w:color="auto" w:sz="4" w:space="0"/>
              <w:right w:val="nil"/>
            </w:tcBorders>
            <w:noWrap w:val="0"/>
            <w:vAlign w:val="center"/>
          </w:tcPr>
          <w:p w14:paraId="03C4614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c>
          <w:tcPr>
            <w:tcW w:w="850" w:type="dxa"/>
            <w:tcBorders>
              <w:top w:val="nil"/>
              <w:left w:val="nil"/>
              <w:bottom w:val="single" w:color="auto" w:sz="4" w:space="0"/>
              <w:right w:val="nil"/>
            </w:tcBorders>
            <w:noWrap w:val="0"/>
            <w:vAlign w:val="center"/>
          </w:tcPr>
          <w:p w14:paraId="5E7E735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993" w:type="dxa"/>
            <w:gridSpan w:val="2"/>
            <w:tcBorders>
              <w:top w:val="nil"/>
              <w:left w:val="nil"/>
              <w:bottom w:val="single" w:color="auto" w:sz="4" w:space="0"/>
              <w:right w:val="nil"/>
            </w:tcBorders>
            <w:noWrap w:val="0"/>
            <w:vAlign w:val="center"/>
          </w:tcPr>
          <w:p w14:paraId="1AF1DA1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2693" w:type="dxa"/>
            <w:gridSpan w:val="3"/>
            <w:tcBorders>
              <w:top w:val="nil"/>
              <w:left w:val="nil"/>
              <w:bottom w:val="single" w:color="auto" w:sz="4" w:space="0"/>
              <w:right w:val="nil"/>
            </w:tcBorders>
            <w:noWrap w:val="0"/>
            <w:vAlign w:val="center"/>
          </w:tcPr>
          <w:p w14:paraId="08614F4C">
            <w:pPr>
              <w:keepNext w:val="0"/>
              <w:keepLines w:val="0"/>
              <w:pageBreakBefore w:val="0"/>
              <w:kinsoku/>
              <w:wordWrap w:val="0"/>
              <w:overflowPunct/>
              <w:topLinePunct w:val="0"/>
              <w:bidi w:val="0"/>
              <w:spacing w:line="360" w:lineRule="auto"/>
              <w:ind w:firstLine="360" w:firstLineChars="1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项目编号：</w:t>
            </w:r>
          </w:p>
        </w:tc>
        <w:tc>
          <w:tcPr>
            <w:tcW w:w="3402" w:type="dxa"/>
            <w:gridSpan w:val="3"/>
            <w:tcBorders>
              <w:top w:val="nil"/>
              <w:left w:val="nil"/>
              <w:bottom w:val="single" w:color="auto" w:sz="4" w:space="0"/>
              <w:right w:val="nil"/>
            </w:tcBorders>
            <w:noWrap w:val="0"/>
            <w:vAlign w:val="center"/>
          </w:tcPr>
          <w:p w14:paraId="097953B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r>
      <w:tr w14:paraId="6FDEAC7E">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30BE66E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序号</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1DC2D64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设备名称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31E251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品牌型号</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427C566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生产厂家</w:t>
            </w: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09B7005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单位</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5309E51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数量</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547EAE0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投标单价</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730933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小计（元）</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FD373B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交货安装时间</w:t>
            </w:r>
          </w:p>
        </w:tc>
      </w:tr>
      <w:tr w14:paraId="7E64CFA6">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033B68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1</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1EC52DA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368270F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D44290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FFD354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62CD21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5F63442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C5227D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2971E19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5B011E1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7B9329EB">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2ECA98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2</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1BDB0B8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FACDD9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697B5E2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0DA46F3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2FBBAE1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B7E0C8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5C0AD77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493E1D6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786AFDB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31C2F04E">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49F61D3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3</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0D58A6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4AD4B06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6400EEA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6FE1582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2DE747C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83CF51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C6D93F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5155F6C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16A18AC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7ED5C335">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FF1F94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4</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F84133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633C37F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7BD950A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12D3F63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14A45E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7F4F2F5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66349A0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3856DDF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4330174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0B094D6A">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52AD72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498EC5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3BF6E97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49A7BA8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59E87C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585CDA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A2FDF2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35F756E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3F4C101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1352BE1B">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5439E91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FE81AE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EAFAD4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D14C7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0C9982F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4B5C81D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0E7ABCB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3BB6A1E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05B9FCC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0F787FA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2E5DCC1C">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2B49FF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81444A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CE7783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0AEC2AD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15BCAD1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5BD728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711218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361A28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200FB46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bl>
    <w:p w14:paraId="3E70B45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0036F7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F6119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5AB366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5D27B97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3D52E3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6C0250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27EE3CC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1B4DC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CA22C4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B5FEB4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71AC5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354BE73">
      <w:pPr>
        <w:keepNext w:val="0"/>
        <w:keepLines w:val="0"/>
        <w:pageBreakBefore w:val="0"/>
        <w:kinsoku/>
        <w:wordWrap w:val="0"/>
        <w:overflowPunct/>
        <w:topLinePunct w:val="0"/>
        <w:bidi w:val="0"/>
        <w:spacing w:line="360" w:lineRule="auto"/>
        <w:jc w:val="both"/>
        <w:rPr>
          <w:rFonts w:hint="eastAsia"/>
          <w:lang w:val="zh-CN" w:eastAsia="zh-CN"/>
        </w:rPr>
        <w:sectPr>
          <w:pgSz w:w="16840" w:h="11907" w:orient="landscape"/>
          <w:pgMar w:top="1800" w:right="1440" w:bottom="1800" w:left="1440" w:header="878" w:footer="886" w:gutter="0"/>
          <w:pgNumType w:fmt="decimal"/>
          <w:cols w:space="720" w:num="1"/>
        </w:sect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F3D8F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商务偏差表格式</w:t>
      </w:r>
    </w:p>
    <w:p w14:paraId="1ED52C1A">
      <w:pPr>
        <w:keepNext w:val="0"/>
        <w:keepLines w:val="0"/>
        <w:pageBreakBefore w:val="0"/>
        <w:kinsoku/>
        <w:wordWrap w:val="0"/>
        <w:overflowPunct/>
        <w:topLinePunct w:val="0"/>
        <w:bidi w:val="0"/>
        <w:ind w:firstLine="482"/>
        <w:jc w:val="both"/>
        <w:rPr>
          <w:rFonts w:hint="eastAsia" w:asciiTheme="minorEastAsia" w:hAnsiTheme="minorEastAsia" w:eastAsiaTheme="minorEastAsia" w:cstheme="minorEastAsia"/>
          <w:b/>
          <w:sz w:val="24"/>
          <w:szCs w:val="24"/>
          <w:lang w:eastAsia="zh-CN"/>
        </w:rPr>
      </w:pPr>
    </w:p>
    <w:p w14:paraId="1E73E298">
      <w:pPr>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商务偏差表</w:t>
      </w:r>
    </w:p>
    <w:p w14:paraId="354E50E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B78D9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14:paraId="6492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trPr>
        <w:tc>
          <w:tcPr>
            <w:tcW w:w="827" w:type="dxa"/>
            <w:tcBorders>
              <w:top w:val="single" w:color="auto" w:sz="4" w:space="0"/>
              <w:left w:val="single" w:color="auto" w:sz="4" w:space="0"/>
              <w:bottom w:val="single" w:color="auto" w:sz="4" w:space="0"/>
              <w:right w:val="single" w:color="auto" w:sz="4" w:space="0"/>
            </w:tcBorders>
            <w:noWrap w:val="0"/>
            <w:vAlign w:val="center"/>
          </w:tcPr>
          <w:p w14:paraId="7CA1EFB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0"/>
            <w:vAlign w:val="bottom"/>
          </w:tcPr>
          <w:p w14:paraId="5B779B7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招标文件</w:t>
            </w:r>
          </w:p>
          <w:p w14:paraId="41969D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0"/>
            <w:vAlign w:val="bottom"/>
          </w:tcPr>
          <w:p w14:paraId="265BEF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投标文件商务条款</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3C6CA09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945C3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结论</w:t>
            </w:r>
          </w:p>
        </w:tc>
      </w:tr>
      <w:tr w14:paraId="4DA4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6E46622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47A5A9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B1A3AC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3C6FC6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0D839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FC1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1433046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59EFA3D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9517F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B2226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155EB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4148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0AC3CF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B409CF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F2ADB4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04B719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DED9FA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DC3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9AA290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7460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030B35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79BBA1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79636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0AA7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3D1200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25EA16D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6C39A9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98186C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C165F2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800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593184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1C3A31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8D6D0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61C441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51FC94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2AE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025BD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5F1AEA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233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ACDFA1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4E7D0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042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80AD85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1677928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6C91D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3558E7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D38CF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467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DC0717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DBC088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4C92E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240093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31771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3AD449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AE0CE2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CDFB9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1C6F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91DCBC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7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D01004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6980F3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670F2E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7206D4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CC81E5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0D3D76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投标人（公章）：法定代表人（负责人）或授权代表（签字）：</w:t>
      </w:r>
    </w:p>
    <w:p w14:paraId="1988B9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48A10DAE">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2C053B2A">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0FB39DF9">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5868E115">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2ECFDB2D">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5F4BE73A">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1EEBC45B">
      <w:pPr>
        <w:keepNext w:val="0"/>
        <w:keepLines w:val="0"/>
        <w:pageBreakBefore w:val="0"/>
        <w:kinsoku/>
        <w:wordWrap w:val="0"/>
        <w:overflowPunct/>
        <w:topLinePunct w:val="0"/>
        <w:bidi w:val="0"/>
        <w:spacing w:after="120" w:line="360" w:lineRule="auto"/>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3.关于符合本国产品标准的声明函（项目包含货物时适用）</w:t>
      </w:r>
    </w:p>
    <w:p w14:paraId="5D360E87">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val="0"/>
          <w:bCs/>
          <w:sz w:val="32"/>
          <w:szCs w:val="32"/>
          <w:lang w:val="en-US" w:eastAsia="zh-CN"/>
        </w:rPr>
      </w:pPr>
      <w:r>
        <w:rPr>
          <w:rFonts w:hint="eastAsia" w:ascii="黑体" w:hAnsi="黑体" w:eastAsia="黑体" w:cs="黑体"/>
          <w:b w:val="0"/>
          <w:bCs/>
          <w:sz w:val="32"/>
          <w:szCs w:val="32"/>
          <w:lang w:val="en-US" w:eastAsia="zh-CN"/>
        </w:rPr>
        <w:t>关于符合本国产品标准的声明函</w:t>
      </w:r>
    </w:p>
    <w:p w14:paraId="7CC07E83">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sz w:val="32"/>
          <w:szCs w:val="32"/>
          <w:lang w:val="en-US" w:eastAsia="zh-CN"/>
        </w:rPr>
      </w:pPr>
    </w:p>
    <w:p w14:paraId="25CDA74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25041B2D">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u w:val="single"/>
          <w:lang w:val="en-US" w:eastAsia="zh-CN"/>
        </w:rPr>
        <w:t>（产品名称1）</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，生产厂为</w:t>
      </w:r>
      <w:r>
        <w:rPr>
          <w:rFonts w:hint="eastAsia" w:asciiTheme="minorEastAsia" w:hAnsiTheme="minorEastAsia" w:eastAsiaTheme="minorEastAsia" w:cstheme="minorEastAsia"/>
          <w:b w:val="0"/>
          <w:bCs/>
          <w:sz w:val="24"/>
          <w:szCs w:val="24"/>
          <w:u w:val="single"/>
          <w:lang w:val="en-US" w:eastAsia="zh-CN"/>
        </w:rPr>
        <w:t>（厂名）</w:t>
      </w: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，厂址为</w:t>
      </w:r>
      <w:r>
        <w:rPr>
          <w:rFonts w:hint="eastAsia" w:asciiTheme="minorEastAsia" w:hAnsiTheme="minorEastAsia" w:eastAsiaTheme="minorEastAsia" w:cstheme="minorEastAsia"/>
          <w:b w:val="0"/>
          <w:bCs/>
          <w:sz w:val="24"/>
          <w:szCs w:val="24"/>
          <w:u w:val="single"/>
          <w:lang w:val="en-US" w:eastAsia="zh-CN"/>
        </w:rPr>
        <w:t>（生产厂址）</w:t>
      </w:r>
      <w:r>
        <w:rPr>
          <w:rFonts w:hint="eastAsia" w:asciiTheme="minorEastAsia" w:hAnsiTheme="minorEastAsia" w:eastAsiaTheme="minorEastAsia" w:cstheme="minorEastAsia"/>
          <w:b w:val="0"/>
          <w:bCs/>
          <w:sz w:val="24"/>
          <w:szCs w:val="24"/>
          <w:lang w:val="en-US" w:eastAsia="zh-CN"/>
        </w:rPr>
        <w:t>。</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的中国境内生产的组件成本占比≥</w:t>
      </w:r>
      <w:r>
        <w:rPr>
          <w:rFonts w:hint="eastAsia" w:asciiTheme="minorEastAsia" w:hAnsiTheme="minorEastAsia" w:eastAsiaTheme="minorEastAsia" w:cstheme="minorEastAsia"/>
          <w:b w:val="0"/>
          <w:bCs/>
          <w:sz w:val="24"/>
          <w:szCs w:val="24"/>
          <w:u w:val="single"/>
          <w:lang w:val="en-US" w:eastAsia="zh-CN"/>
        </w:rPr>
        <w:t>（规定比例）</w:t>
      </w: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。（产品名称1）的</w:t>
      </w:r>
      <w:r>
        <w:rPr>
          <w:rFonts w:hint="eastAsia" w:asciiTheme="minorEastAsia" w:hAnsiTheme="minorEastAsia" w:eastAsiaTheme="minorEastAsia" w:cstheme="minorEastAsia"/>
          <w:b w:val="0"/>
          <w:bCs/>
          <w:sz w:val="24"/>
          <w:szCs w:val="24"/>
          <w:u w:val="single"/>
          <w:lang w:val="en-US" w:eastAsia="zh-CN"/>
        </w:rPr>
        <w:t>（关键组件）</w:t>
      </w: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在中国境内生产。</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w:t>
      </w:r>
      <w:r>
        <w:rPr>
          <w:rFonts w:hint="eastAsia" w:asciiTheme="minorEastAsia" w:hAnsiTheme="minorEastAsia" w:eastAsiaTheme="minorEastAsia" w:cstheme="minorEastAsia"/>
          <w:b w:val="0"/>
          <w:bCs/>
          <w:sz w:val="24"/>
          <w:szCs w:val="24"/>
          <w:u w:val="single"/>
          <w:lang w:val="en-US" w:eastAsia="zh-CN"/>
        </w:rPr>
        <w:t>（关键工序）</w:t>
      </w: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在中国境内完成。</w:t>
      </w:r>
    </w:p>
    <w:p w14:paraId="2387080C">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2.（产品名称2），生产厂为（厂名），厂址为（生产厂址）。（产品名称2）的中国境内生产的组件成本占比≥（规定比例）。（产品名称2）的（关键组件）在中国境内生产。（产品名称2）的（关键工序）在中国境内完成。</w:t>
      </w:r>
    </w:p>
    <w:p w14:paraId="3CF5DA2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w:t>
      </w:r>
    </w:p>
    <w:p w14:paraId="36D70C11">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本公司（单位）对上述声明内容的真实性负责。如有虚假，愿承担相应法律责任。</w:t>
      </w:r>
    </w:p>
    <w:p w14:paraId="5A9E3C2D">
      <w:pPr>
        <w:keepNext w:val="0"/>
        <w:keepLines w:val="0"/>
        <w:pageBreakBefore w:val="0"/>
        <w:kinsoku/>
        <w:wordWrap w:val="0"/>
        <w:overflowPunct/>
        <w:topLinePunct w:val="0"/>
        <w:bidi w:val="0"/>
        <w:spacing w:after="120" w:line="360" w:lineRule="auto"/>
        <w:ind w:firstLine="4320" w:firstLineChars="1800"/>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val="0"/>
          <w:bCs/>
          <w:sz w:val="24"/>
          <w:szCs w:val="24"/>
          <w:lang w:val="en-US" w:eastAsia="zh-CN"/>
        </w:rPr>
        <w:t>公司（单位）名称（盖章）：　                                        日期：　     年　  月　  日</w:t>
      </w:r>
      <w:r>
        <w:rPr>
          <w:rFonts w:hint="eastAsia" w:asciiTheme="minorEastAsia" w:hAnsiTheme="minorEastAsia" w:eastAsiaTheme="minorEastAsia" w:cstheme="minorEastAsia"/>
          <w:b/>
          <w:sz w:val="24"/>
          <w:szCs w:val="24"/>
          <w:lang w:val="en-US" w:eastAsia="zh-CN"/>
        </w:rPr>
        <w:t>         </w:t>
      </w:r>
    </w:p>
    <w:p w14:paraId="2A21D916">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注：</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产品如有型号，请在“产品名称”栏一并填写。</w:t>
      </w:r>
    </w:p>
    <w:p w14:paraId="54623B0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生产厂名与厂址应与生产厂营业执照载明的相关信息保持一致。</w:t>
      </w:r>
    </w:p>
    <w:p w14:paraId="5BC3F44B">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该产品的中国境内生产的组件成本占比相关要求实施前，“规定比例”栏可不填，下同。</w:t>
      </w:r>
    </w:p>
    <w:p w14:paraId="24FB3A5E">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该产品的关键组件要求实施前，“关键组件”栏可不填，下同。</w:t>
      </w:r>
    </w:p>
    <w:p w14:paraId="2219B36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该产品的关键工序要求实施前，“关键工序”栏可不填，下同。</w:t>
      </w:r>
    </w:p>
    <w:p w14:paraId="5A38F01B">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7195BC85">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4.</w:t>
      </w:r>
      <w:r>
        <w:rPr>
          <w:rFonts w:hint="eastAsia" w:asciiTheme="minorEastAsia" w:hAnsiTheme="minorEastAsia" w:eastAsiaTheme="minorEastAsia" w:cstheme="minorEastAsia"/>
          <w:b/>
          <w:sz w:val="24"/>
          <w:szCs w:val="24"/>
          <w:lang w:eastAsia="zh-CN"/>
        </w:rPr>
        <w:t>节能产品、环境标志产品明细表</w:t>
      </w:r>
    </w:p>
    <w:p w14:paraId="09D5F0E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节能产品明细表</w:t>
      </w:r>
    </w:p>
    <w:p w14:paraId="03FCE74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810"/>
        <w:gridCol w:w="1125"/>
        <w:gridCol w:w="1110"/>
        <w:gridCol w:w="1380"/>
        <w:gridCol w:w="780"/>
        <w:gridCol w:w="720"/>
        <w:gridCol w:w="705"/>
      </w:tblGrid>
      <w:tr w14:paraId="7729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04" w:type="dxa"/>
            <w:tcBorders>
              <w:top w:val="single" w:color="auto" w:sz="4" w:space="0"/>
              <w:left w:val="single" w:color="auto" w:sz="4" w:space="0"/>
              <w:bottom w:val="single" w:color="auto" w:sz="4" w:space="0"/>
              <w:right w:val="single" w:color="auto" w:sz="4" w:space="0"/>
            </w:tcBorders>
            <w:noWrap w:val="0"/>
            <w:vAlign w:val="top"/>
          </w:tcPr>
          <w:p w14:paraId="147B9EE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810" w:type="dxa"/>
            <w:tcBorders>
              <w:top w:val="single" w:color="auto" w:sz="4" w:space="0"/>
              <w:left w:val="single" w:color="auto" w:sz="4" w:space="0"/>
              <w:bottom w:val="single" w:color="auto" w:sz="4" w:space="0"/>
              <w:right w:val="single" w:color="auto" w:sz="4" w:space="0"/>
            </w:tcBorders>
            <w:noWrap w:val="0"/>
            <w:vAlign w:val="top"/>
          </w:tcPr>
          <w:p w14:paraId="53633C3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0D0DE8B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412CEF6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18299C6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节字标</w:t>
            </w:r>
          </w:p>
          <w:p w14:paraId="071C63A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志认证</w:t>
            </w:r>
          </w:p>
          <w:p w14:paraId="05C4710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证书号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4E60E42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国家节能产品认证证书有效截止日期</w:t>
            </w:r>
          </w:p>
        </w:tc>
        <w:tc>
          <w:tcPr>
            <w:tcW w:w="780" w:type="dxa"/>
            <w:tcBorders>
              <w:top w:val="single" w:color="auto" w:sz="4" w:space="0"/>
              <w:left w:val="single" w:color="auto" w:sz="4" w:space="0"/>
              <w:bottom w:val="single" w:color="auto" w:sz="4" w:space="0"/>
              <w:right w:val="single" w:color="auto" w:sz="4" w:space="0"/>
            </w:tcBorders>
            <w:noWrap w:val="0"/>
            <w:vAlign w:val="top"/>
          </w:tcPr>
          <w:p w14:paraId="5D31AA9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50A99DE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1C570A3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5571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56BF288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7BB9AA8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288F94F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34C6BC0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0AECB9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4C5F17C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580D2E1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B335AEB">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0A3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083DBEB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6159B06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1E0434D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11C9CCE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52EAD4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70A5FAB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145F295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FA549D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7CF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171DDD7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2D27CC1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A0DBBB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75F3078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525E6A3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21297A3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5372E05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61FCED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313AB5E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C5EC7D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p w14:paraId="4769588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环境标志产品明细表</w:t>
      </w:r>
    </w:p>
    <w:p w14:paraId="113345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780"/>
        <w:gridCol w:w="1110"/>
        <w:gridCol w:w="1125"/>
        <w:gridCol w:w="1380"/>
        <w:gridCol w:w="750"/>
        <w:gridCol w:w="720"/>
        <w:gridCol w:w="705"/>
      </w:tblGrid>
      <w:tr w14:paraId="2857F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34" w:type="dxa"/>
            <w:tcBorders>
              <w:top w:val="single" w:color="auto" w:sz="4" w:space="0"/>
              <w:left w:val="single" w:color="auto" w:sz="4" w:space="0"/>
              <w:bottom w:val="single" w:color="auto" w:sz="4" w:space="0"/>
              <w:right w:val="single" w:color="auto" w:sz="4" w:space="0"/>
            </w:tcBorders>
            <w:noWrap w:val="0"/>
            <w:vAlign w:val="top"/>
          </w:tcPr>
          <w:p w14:paraId="388C52D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780" w:type="dxa"/>
            <w:tcBorders>
              <w:top w:val="single" w:color="auto" w:sz="4" w:space="0"/>
              <w:left w:val="single" w:color="auto" w:sz="4" w:space="0"/>
              <w:bottom w:val="single" w:color="auto" w:sz="4" w:space="0"/>
              <w:right w:val="single" w:color="auto" w:sz="4" w:space="0"/>
            </w:tcBorders>
            <w:noWrap w:val="0"/>
            <w:vAlign w:val="top"/>
          </w:tcPr>
          <w:p w14:paraId="604FE64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0B95265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442ECC9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2321836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中国环境标志认证证书编号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33FCCE8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认证证书有效截止日期</w:t>
            </w:r>
          </w:p>
        </w:tc>
        <w:tc>
          <w:tcPr>
            <w:tcW w:w="750" w:type="dxa"/>
            <w:tcBorders>
              <w:top w:val="single" w:color="auto" w:sz="4" w:space="0"/>
              <w:left w:val="single" w:color="auto" w:sz="4" w:space="0"/>
              <w:bottom w:val="single" w:color="auto" w:sz="4" w:space="0"/>
              <w:right w:val="single" w:color="auto" w:sz="4" w:space="0"/>
            </w:tcBorders>
            <w:noWrap w:val="0"/>
            <w:vAlign w:val="top"/>
          </w:tcPr>
          <w:p w14:paraId="7374A01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5452964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2E2CC95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7859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113AB9F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5B81849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6F16838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05A32A5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72560B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669BA98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648A073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29B369D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2529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0A7ABAD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02F00C2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3F53D50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10E476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3739BB9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3464840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1DD584A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35E2E9C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048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18CCCD8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4291962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4849A69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119047B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20EB04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00F8696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23B7BCA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7AC16F1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7BB6708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821786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填报要求：</w:t>
      </w:r>
    </w:p>
    <w:p w14:paraId="0BEB0A23">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1.本表的设备名称、品牌型号、金额应与货物分项报价一览表一致。</w:t>
      </w:r>
    </w:p>
    <w:p w14:paraId="6E0C93C4">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2.节能产品是指财政部和国家发展和改革委员会公布的《节能产品政府采购品目清单》中的产品。投标人须在投标文件中附该产品节能证书，否则评标委员会有权不予认可。</w:t>
      </w:r>
    </w:p>
    <w:p w14:paraId="0FCD22AA">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3.环境标志产品是指财政部、生态环境部发布的《环境标志产品政府采购品目清单》中的产品。投标人须在投标文件中附该产品环保证书，否则评委委员会有权不予认可。</w:t>
      </w:r>
    </w:p>
    <w:p w14:paraId="1AC8CDB8">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4.请投标人正确填写本表，所填内容将作为评审的依据。其内容或数据应与对应的证明资料相符。</w:t>
      </w:r>
    </w:p>
    <w:p w14:paraId="6AB3E717">
      <w:pPr>
        <w:keepNext w:val="0"/>
        <w:keepLines w:val="0"/>
        <w:pageBreakBefore w:val="0"/>
        <w:numPr>
          <w:ilvl w:val="0"/>
          <w:numId w:val="0"/>
        </w:numPr>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Cs/>
          <w:sz w:val="24"/>
          <w:szCs w:val="24"/>
          <w:lang w:eastAsia="zh-CN"/>
        </w:rPr>
        <w:t>5.没有相关产品可不提供本表。</w:t>
      </w:r>
    </w:p>
    <w:p w14:paraId="5FB0F1B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502EDA1">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30751F9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72F168E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1F25B67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288A8FE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3DC12A3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0296F6A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D5AC2C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1801B83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57C973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487BF08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C88BAC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1735A38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228BEFF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58E5CED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375A070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7280621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22622CC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4603E6F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19BC185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29F8492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08EAE00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71D4594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571EFD6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4571C36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3C791AC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12587D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01D8C96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6125FFF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4A6E96E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35442EA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720D628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7669347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4F397F8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lang w:val="en-US" w:eastAsia="zh-CN"/>
        </w:rPr>
      </w:pPr>
    </w:p>
    <w:p w14:paraId="05F53DAD">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5.技术参数及相关证明</w:t>
      </w:r>
    </w:p>
    <w:p w14:paraId="1BC9197D">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技术规格偏离表</w:t>
      </w:r>
    </w:p>
    <w:p w14:paraId="3287CC3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p w14:paraId="6CF13B6F">
      <w:pPr>
        <w:keepNext w:val="0"/>
        <w:keepLines w:val="0"/>
        <w:pageBreakBefore w:val="0"/>
        <w:kinsoku/>
        <w:wordWrap w:val="0"/>
        <w:overflowPunct/>
        <w:topLinePunct w:val="0"/>
        <w:bidi w:val="0"/>
        <w:spacing w:line="240" w:lineRule="atLeast"/>
        <w:ind w:left="1154" w:leftChars="485" w:hanging="136" w:hangingChars="5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项目名称:                      项目编号: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81"/>
        <w:gridCol w:w="1418"/>
        <w:gridCol w:w="1337"/>
        <w:gridCol w:w="1276"/>
        <w:gridCol w:w="1214"/>
      </w:tblGrid>
      <w:tr w14:paraId="5171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4440857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F6E864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货物名称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E43CF3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lang w:eastAsia="zh-CN"/>
              </w:rPr>
              <w:t>规格</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3B6F37F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34C0E3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偏离</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12AA2D5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tc>
      </w:tr>
      <w:tr w14:paraId="05E0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B9B181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4A27A5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95A854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4ABA87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A26314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98BEA4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2EC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49E417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A99C73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BF3302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39534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3C5D3B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B9A940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D30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E37282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715469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057E7D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546885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C658BD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576BC9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716C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EEDDE5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5FE2CCC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107915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1FBBD18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FF7720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2B6407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33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D08DAB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46F7DE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57664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3FD2E5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3AFD8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0F2596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191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F03E01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032EF2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777356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01D6FA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A0C2E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0E26C54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A3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FE9F34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5B357F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9EB4C7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0625FE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D6DDB2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A22BA9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461C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3B145B3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ED4982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609235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C58B1D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F5F26D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397B186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1C1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BD47CE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6C6AD5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9CDCB7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24A69F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2CCB3F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48BCC6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C51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37E67D9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CB668B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7E9A41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AA7A0A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3F87F5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EC5C53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314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A18F16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D2E25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AD98CB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D83492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6A637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1EB47C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2E9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8D4D75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35CC82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976561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578D13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76DABF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5E5147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E3E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126F4A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5259ED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E79893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053B85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7B28E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D459B0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6D4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E07693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3E24CF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62060A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6B0B04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6E0590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6B1104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D4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E30AC2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64286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22E82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F20E19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CE390F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965AB3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bl>
    <w:p w14:paraId="78F2B8E2">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供应商</w:t>
      </w:r>
      <w:r>
        <w:rPr>
          <w:rFonts w:hint="eastAsia" w:asciiTheme="minorEastAsia" w:hAnsiTheme="minorEastAsia" w:eastAsiaTheme="minorEastAsia" w:cstheme="minorEastAsia"/>
          <w:b/>
          <w:sz w:val="24"/>
          <w:szCs w:val="24"/>
          <w:lang w:eastAsia="zh-CN"/>
        </w:rPr>
        <w:t>（公章）：    法定代表人（负责人）或授权代表（签字）：</w:t>
      </w:r>
    </w:p>
    <w:p w14:paraId="2FC556FD">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日期：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6C098095">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p>
    <w:p w14:paraId="58938D55">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p>
    <w:p w14:paraId="1098E9B9">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p>
    <w:p w14:paraId="24452815">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p>
    <w:p w14:paraId="75030E36">
      <w:pPr>
        <w:keepNext w:val="0"/>
        <w:keepLines w:val="0"/>
        <w:pageBreakBefore w:val="0"/>
        <w:numPr>
          <w:ilvl w:val="0"/>
          <w:numId w:val="0"/>
        </w:numPr>
        <w:kinsoku/>
        <w:wordWrap w:val="0"/>
        <w:overflowPunct/>
        <w:topLinePunct w:val="0"/>
        <w:bidi w:val="0"/>
        <w:spacing w:line="360" w:lineRule="auto"/>
        <w:jc w:val="both"/>
        <w:rPr>
          <w:rFonts w:hint="default" w:ascii="宋体" w:hAnsi="宋体"/>
          <w:b/>
          <w:sz w:val="24"/>
          <w:szCs w:val="24"/>
          <w:lang w:val="en-US" w:eastAsia="zh-CN"/>
        </w:rPr>
      </w:pPr>
      <w:r>
        <w:rPr>
          <w:rFonts w:hint="eastAsia" w:ascii="宋体" w:hAnsi="宋体"/>
          <w:b/>
          <w:sz w:val="24"/>
          <w:szCs w:val="24"/>
          <w:lang w:val="en-US" w:eastAsia="zh-CN"/>
        </w:rPr>
        <w:t>6.投标人业绩</w:t>
      </w:r>
    </w:p>
    <w:p w14:paraId="3484D97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7.培训计划</w:t>
      </w:r>
    </w:p>
    <w:p w14:paraId="5A600546">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8.售后服务</w:t>
      </w:r>
    </w:p>
    <w:p w14:paraId="64B589DF">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r>
        <w:rPr>
          <w:rFonts w:hint="eastAsia" w:eastAsia="Arial" w:cs="Arial"/>
          <w:b/>
          <w:snapToGrid w:val="0"/>
          <w:color w:val="000000"/>
          <w:kern w:val="0"/>
          <w:sz w:val="24"/>
          <w:szCs w:val="24"/>
          <w:lang w:val="en-US" w:eastAsia="zh-CN" w:bidi="ar-SA"/>
        </w:rPr>
        <w:t>9</w:t>
      </w:r>
      <w:r>
        <w:rPr>
          <w:rFonts w:hint="eastAsia" w:ascii="宋体" w:hAnsi="宋体" w:eastAsia="Arial" w:cs="Arial"/>
          <w:b/>
          <w:snapToGrid w:val="0"/>
          <w:color w:val="000000"/>
          <w:kern w:val="0"/>
          <w:sz w:val="24"/>
          <w:szCs w:val="24"/>
          <w:lang w:val="en-US" w:eastAsia="zh-CN" w:bidi="ar-SA"/>
        </w:rPr>
        <w:t>.中小企业、监狱企业或残疾人福利性单位声明函</w:t>
      </w:r>
      <w:r>
        <w:rPr>
          <w:rFonts w:hint="eastAsia" w:eastAsia="Arial" w:cs="Arial"/>
          <w:b/>
          <w:snapToGrid w:val="0"/>
          <w:color w:val="000000"/>
          <w:kern w:val="0"/>
          <w:sz w:val="24"/>
          <w:szCs w:val="24"/>
          <w:lang w:val="en-US" w:eastAsia="zh-CN" w:bidi="ar-SA"/>
        </w:rPr>
        <w:t>（对于专门面向中小企业采购的项目必须提供，不专门面向的项目可选择提供）</w:t>
      </w:r>
    </w:p>
    <w:p w14:paraId="350BEB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p>
    <w:p w14:paraId="28F75AC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t>中小企业声明函（货物）格式</w:t>
      </w:r>
    </w:p>
    <w:p w14:paraId="0985FA7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1612C7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本公司（联合体）郑重声明，根据《政府采购促进中小企业发展管理办法》（财</w:t>
      </w:r>
      <w:r>
        <w:rPr>
          <w:rFonts w:hint="eastAsia" w:asciiTheme="minorEastAsia" w:hAnsiTheme="minorEastAsia" w:eastAsiaTheme="minorEastAsia" w:cstheme="minorEastAsia"/>
          <w:spacing w:val="10"/>
          <w:sz w:val="24"/>
          <w:szCs w:val="24"/>
        </w:rPr>
        <w:t>库﹝2020﹞46号）的规定，本公司（联合体）参加（单位名称）的（项目</w:t>
      </w:r>
      <w:r>
        <w:rPr>
          <w:rFonts w:hint="eastAsia" w:asciiTheme="minorEastAsia" w:hAnsiTheme="minorEastAsia" w:eastAsiaTheme="minorEastAsia" w:cstheme="minorEastAsia"/>
          <w:spacing w:val="9"/>
          <w:sz w:val="24"/>
          <w:szCs w:val="24"/>
        </w:rPr>
        <w:t>名称）</w:t>
      </w:r>
      <w:r>
        <w:rPr>
          <w:rFonts w:hint="eastAsia" w:asciiTheme="minorEastAsia" w:hAnsiTheme="minorEastAsia" w:eastAsiaTheme="minorEastAsia" w:cstheme="minorEastAsia"/>
          <w:spacing w:val="14"/>
          <w:sz w:val="24"/>
          <w:szCs w:val="24"/>
        </w:rPr>
        <w:t>采购活动，</w:t>
      </w:r>
      <w:r>
        <w:rPr>
          <w:rFonts w:hint="eastAsia" w:asciiTheme="minorEastAsia" w:hAnsiTheme="minorEastAsia" w:eastAsiaTheme="minorEastAsia" w:cstheme="minorEastAsia"/>
          <w:spacing w:val="-86"/>
          <w:sz w:val="24"/>
          <w:szCs w:val="24"/>
          <w:lang w:val="en-US" w:eastAsia="zh-CN"/>
        </w:rPr>
        <w:t>提</w:t>
      </w:r>
      <w:r>
        <w:rPr>
          <w:rFonts w:hint="eastAsia" w:asciiTheme="minorEastAsia" w:hAnsiTheme="minorEastAsia" w:eastAsiaTheme="minorEastAsia" w:cstheme="minorEastAsia"/>
          <w:spacing w:val="14"/>
          <w:sz w:val="24"/>
          <w:szCs w:val="24"/>
        </w:rPr>
        <w:t>供的货物全部由符合政策要求的</w:t>
      </w:r>
      <w:r>
        <w:rPr>
          <w:rFonts w:hint="eastAsia" w:asciiTheme="minorEastAsia" w:hAnsiTheme="minorEastAsia" w:eastAsiaTheme="minorEastAsia" w:cstheme="minorEastAsia"/>
          <w:spacing w:val="13"/>
          <w:sz w:val="24"/>
          <w:szCs w:val="24"/>
        </w:rPr>
        <w:t>中小企业制造。相关企业（含联合体</w:t>
      </w:r>
      <w:r>
        <w:rPr>
          <w:rFonts w:hint="eastAsia" w:asciiTheme="minorEastAsia" w:hAnsiTheme="minorEastAsia" w:eastAsiaTheme="minorEastAsia" w:cstheme="minorEastAsia"/>
          <w:spacing w:val="8"/>
          <w:sz w:val="24"/>
          <w:szCs w:val="24"/>
        </w:rPr>
        <w:t>中的中小企业、签订分包意向协议的中小企业）的具体情况如下：</w:t>
      </w:r>
    </w:p>
    <w:p w14:paraId="177881B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1"/>
          <w:sz w:val="24"/>
          <w:szCs w:val="24"/>
          <w:u w:val="single" w:color="auto"/>
        </w:rPr>
        <w:t>）</w:t>
      </w:r>
      <w:r>
        <w:rPr>
          <w:rFonts w:hint="eastAsia" w:asciiTheme="minorEastAsia" w:hAnsiTheme="minorEastAsia" w:eastAsiaTheme="minorEastAsia" w:cstheme="minorEastAsia"/>
          <w:spacing w:val="-41"/>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3"/>
          <w:sz w:val="24"/>
          <w:szCs w:val="24"/>
          <w:u w:val="single" w:color="auto"/>
        </w:rPr>
        <w:t>称</w:t>
      </w:r>
      <w:r>
        <w:rPr>
          <w:rFonts w:hint="eastAsia" w:asciiTheme="minorEastAsia" w:hAnsiTheme="minorEastAsia" w:eastAsiaTheme="minorEastAsia" w:cstheme="minorEastAsia"/>
          <w:spacing w:val="-40"/>
          <w:sz w:val="24"/>
          <w:szCs w:val="24"/>
          <w:u w:val="single" w:color="auto"/>
        </w:rPr>
        <w:t>）</w:t>
      </w:r>
      <w:r>
        <w:rPr>
          <w:rFonts w:hint="eastAsia" w:asciiTheme="minorEastAsia" w:hAnsiTheme="minorEastAsia" w:eastAsiaTheme="minorEastAsia" w:cstheme="minorEastAsia"/>
          <w:spacing w:val="-40"/>
          <w:sz w:val="24"/>
          <w:szCs w:val="24"/>
        </w:rPr>
        <w:t>，</w:t>
      </w:r>
      <w:r>
        <w:rPr>
          <w:rFonts w:hint="eastAsia" w:asciiTheme="minorEastAsia" w:hAnsiTheme="minorEastAsia" w:eastAsiaTheme="minorEastAsia" w:cstheme="minorEastAsia"/>
          <w:spacing w:val="3"/>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3"/>
          <w:sz w:val="24"/>
          <w:szCs w:val="24"/>
        </w:rPr>
        <w:t>人，</w:t>
      </w:r>
      <w:r>
        <w:rPr>
          <w:rFonts w:hint="eastAsia" w:asciiTheme="minorEastAsia" w:hAnsiTheme="minorEastAsia" w:eastAsiaTheme="minorEastAsia" w:cstheme="minorEastAsia"/>
          <w:spacing w:val="7"/>
          <w:sz w:val="24"/>
          <w:szCs w:val="24"/>
        </w:rPr>
        <w:t>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7"/>
          <w:sz w:val="24"/>
          <w:szCs w:val="24"/>
        </w:rPr>
        <w:t>万元，资产总额为</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3"/>
          <w:sz w:val="24"/>
          <w:szCs w:val="24"/>
        </w:rPr>
        <w:t>，属于</w:t>
      </w:r>
      <w:r>
        <w:rPr>
          <w:rFonts w:hint="eastAsia" w:asciiTheme="minorEastAsia" w:hAnsiTheme="minorEastAsia" w:eastAsiaTheme="minorEastAsia" w:cstheme="minorEastAsia"/>
          <w:spacing w:val="2"/>
          <w:sz w:val="24"/>
          <w:szCs w:val="24"/>
          <w:u w:val="single" w:color="auto"/>
        </w:rPr>
        <w:t>（中型企业、小型企业、微型企业</w:t>
      </w:r>
      <w:r>
        <w:rPr>
          <w:rFonts w:hint="eastAsia" w:asciiTheme="minorEastAsia" w:hAnsiTheme="minorEastAsia" w:eastAsiaTheme="minorEastAsia" w:cstheme="minorEastAsia"/>
          <w:spacing w:val="-51"/>
          <w:sz w:val="24"/>
          <w:szCs w:val="24"/>
          <w:u w:val="single" w:color="auto"/>
        </w:rPr>
        <w:t>）</w:t>
      </w:r>
      <w:r>
        <w:rPr>
          <w:rFonts w:hint="eastAsia" w:asciiTheme="minorEastAsia" w:hAnsiTheme="minorEastAsia" w:eastAsiaTheme="minorEastAsia" w:cstheme="minorEastAsia"/>
          <w:spacing w:val="-51"/>
          <w:sz w:val="24"/>
          <w:szCs w:val="24"/>
        </w:rPr>
        <w:t>；</w:t>
      </w:r>
    </w:p>
    <w:p w14:paraId="613B378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3"/>
          <w:sz w:val="24"/>
          <w:szCs w:val="24"/>
          <w:u w:val="single" w:color="auto"/>
        </w:rPr>
        <w:t>）</w:t>
      </w:r>
      <w:r>
        <w:rPr>
          <w:rFonts w:hint="eastAsia" w:asciiTheme="minorEastAsia" w:hAnsiTheme="minorEastAsia" w:eastAsiaTheme="minorEastAsia" w:cstheme="minorEastAsia"/>
          <w:spacing w:val="-43"/>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5"/>
          <w:sz w:val="24"/>
          <w:szCs w:val="24"/>
          <w:u w:val="single" w:color="auto"/>
        </w:rPr>
        <w:t>称</w:t>
      </w:r>
      <w:r>
        <w:rPr>
          <w:rFonts w:hint="eastAsia" w:asciiTheme="minorEastAsia" w:hAnsiTheme="minorEastAsia" w:eastAsiaTheme="minorEastAsia" w:cstheme="minorEastAsia"/>
          <w:spacing w:val="-59"/>
          <w:w w:val="94"/>
          <w:sz w:val="24"/>
          <w:szCs w:val="24"/>
          <w:u w:val="single" w:color="auto"/>
        </w:rPr>
        <w:t>）</w:t>
      </w:r>
      <w:r>
        <w:rPr>
          <w:rFonts w:hint="eastAsia" w:asciiTheme="minorEastAsia" w:hAnsiTheme="minorEastAsia" w:eastAsiaTheme="minorEastAsia" w:cstheme="minorEastAsia"/>
          <w:spacing w:val="-59"/>
          <w:w w:val="94"/>
          <w:sz w:val="24"/>
          <w:szCs w:val="24"/>
        </w:rPr>
        <w:t>，</w:t>
      </w:r>
      <w:r>
        <w:rPr>
          <w:rFonts w:hint="eastAsia" w:asciiTheme="minorEastAsia" w:hAnsiTheme="minorEastAsia" w:eastAsiaTheme="minorEastAsia" w:cstheme="minorEastAsia"/>
          <w:spacing w:val="-5"/>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rPr>
        <w:t>人，营业收入为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万元，资产总额为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万元，属于</w:t>
      </w:r>
      <w:r>
        <w:rPr>
          <w:rFonts w:hint="eastAsia" w:asciiTheme="minorEastAsia" w:hAnsiTheme="minorEastAsia" w:eastAsiaTheme="minorEastAsia" w:cstheme="minorEastAsia"/>
          <w:spacing w:val="-5"/>
          <w:sz w:val="24"/>
          <w:szCs w:val="24"/>
          <w:u w:val="single" w:color="auto"/>
        </w:rPr>
        <w:t>（中</w:t>
      </w:r>
      <w:r>
        <w:rPr>
          <w:rFonts w:hint="eastAsia" w:asciiTheme="minorEastAsia" w:hAnsiTheme="minorEastAsia" w:eastAsiaTheme="minorEastAsia" w:cstheme="minorEastAsia"/>
          <w:spacing w:val="9"/>
          <w:sz w:val="24"/>
          <w:szCs w:val="24"/>
          <w:u w:val="single" w:color="auto"/>
        </w:rPr>
        <w:t>型企业、小型企业、微型企业</w:t>
      </w:r>
      <w:r>
        <w:rPr>
          <w:rFonts w:hint="eastAsia" w:asciiTheme="minorEastAsia" w:hAnsiTheme="minorEastAsia" w:eastAsiaTheme="minorEastAsia" w:cstheme="minorEastAsia"/>
          <w:spacing w:val="-48"/>
          <w:sz w:val="24"/>
          <w:szCs w:val="24"/>
          <w:u w:val="single" w:color="auto"/>
        </w:rPr>
        <w:t>）</w:t>
      </w:r>
      <w:r>
        <w:rPr>
          <w:rFonts w:hint="eastAsia" w:asciiTheme="minorEastAsia" w:hAnsiTheme="minorEastAsia" w:eastAsiaTheme="minorEastAsia" w:cstheme="minorEastAsia"/>
          <w:spacing w:val="-48"/>
          <w:sz w:val="24"/>
          <w:szCs w:val="24"/>
        </w:rPr>
        <w:t>；</w:t>
      </w:r>
    </w:p>
    <w:p w14:paraId="32C178A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202435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w:t>
      </w:r>
    </w:p>
    <w:p w14:paraId="1A3C3A0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以上企业，不属于大企业的分支机构，不存在控股股东为大企业的情形，也不存在与大企业的负责人为同一人的情形。</w:t>
      </w:r>
    </w:p>
    <w:p w14:paraId="5EE6481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本企业对上述声明内容的真实性负责。如有虚假，将依法承担相应责任。</w:t>
      </w:r>
    </w:p>
    <w:p w14:paraId="5DAC956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p>
    <w:p w14:paraId="7007D52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518A0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38" w:firstLineChars="19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rPr>
        <w:t>企业名称（盖章</w:t>
      </w:r>
      <w:r>
        <w:rPr>
          <w:rFonts w:hint="eastAsia" w:asciiTheme="minorEastAsia" w:hAnsiTheme="minorEastAsia" w:eastAsiaTheme="minorEastAsia" w:cstheme="minorEastAsia"/>
          <w:spacing w:val="-2"/>
          <w:sz w:val="24"/>
          <w:szCs w:val="24"/>
        </w:rPr>
        <w:t>）：</w:t>
      </w:r>
    </w:p>
    <w:p w14:paraId="1EE55CF4">
      <w:pPr>
        <w:keepNext w:val="0"/>
        <w:keepLines w:val="0"/>
        <w:pageBreakBefore w:val="0"/>
        <w:kinsoku/>
        <w:wordWrap w:val="0"/>
        <w:overflowPunct/>
        <w:topLinePunct w:val="0"/>
        <w:bidi w:val="0"/>
        <w:spacing w:line="360" w:lineRule="auto"/>
        <w:ind w:firstLine="3600" w:firstLineChars="15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52218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10080" w:firstLineChars="4200"/>
        <w:jc w:val="both"/>
        <w:textAlignment w:val="baseline"/>
        <w:rPr>
          <w:rFonts w:hint="eastAsia" w:asciiTheme="minorEastAsia" w:hAnsiTheme="minorEastAsia" w:eastAsiaTheme="minorEastAsia" w:cstheme="minorEastAsia"/>
          <w:sz w:val="24"/>
          <w:szCs w:val="24"/>
        </w:rPr>
      </w:pPr>
    </w:p>
    <w:p w14:paraId="5AD5822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24181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pacing w:val="9"/>
          <w:sz w:val="24"/>
          <w:szCs w:val="24"/>
          <w:lang w:eastAsia="zh-CN"/>
        </w:rPr>
      </w:pPr>
      <w:r>
        <w:rPr>
          <w:rFonts w:hint="eastAsia" w:asciiTheme="minorEastAsia" w:hAnsiTheme="minorEastAsia" w:eastAsiaTheme="minorEastAsia" w:cstheme="minorEastAsia"/>
          <w:spacing w:val="9"/>
          <w:sz w:val="24"/>
          <w:szCs w:val="24"/>
          <w:lang w:val="en-US" w:eastAsia="zh-CN"/>
        </w:rPr>
        <w:t>备注：</w:t>
      </w:r>
      <w:r>
        <w:rPr>
          <w:rFonts w:hint="eastAsia" w:asciiTheme="minorEastAsia" w:hAnsiTheme="minorEastAsia" w:eastAsiaTheme="minorEastAsia" w:cstheme="minorEastAsia"/>
          <w:spacing w:val="9"/>
          <w:sz w:val="24"/>
          <w:szCs w:val="24"/>
        </w:rPr>
        <w:t>从业人员、营业收入、资产总额填报上一年度数据，无上一年度数据的新成立企业可不填报</w:t>
      </w:r>
      <w:r>
        <w:rPr>
          <w:rFonts w:hint="eastAsia" w:asciiTheme="minorEastAsia" w:hAnsiTheme="minorEastAsia" w:eastAsiaTheme="minorEastAsia" w:cstheme="minorEastAsia"/>
          <w:spacing w:val="9"/>
          <w:sz w:val="24"/>
          <w:szCs w:val="24"/>
          <w:lang w:eastAsia="zh-CN"/>
        </w:rPr>
        <w:t>。</w:t>
      </w:r>
    </w:p>
    <w:p w14:paraId="5701FA3C">
      <w:pPr>
        <w:pStyle w:val="23"/>
        <w:rPr>
          <w:rFonts w:hint="eastAsia" w:asciiTheme="minorEastAsia" w:hAnsiTheme="minorEastAsia" w:eastAsiaTheme="minorEastAsia" w:cstheme="minorEastAsia"/>
          <w:spacing w:val="9"/>
          <w:sz w:val="24"/>
          <w:szCs w:val="24"/>
          <w:lang w:eastAsia="zh-CN"/>
        </w:rPr>
        <w:sectPr>
          <w:pgSz w:w="11907" w:h="16840"/>
          <w:pgMar w:top="1440" w:right="1800" w:bottom="1440" w:left="1800" w:header="878" w:footer="886" w:gutter="0"/>
          <w:pgNumType w:fmt="decimal"/>
          <w:cols w:space="720" w:num="1"/>
        </w:sectPr>
      </w:pPr>
    </w:p>
    <w:p w14:paraId="372732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0E44A6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14:textOutline w14:w="2306" w14:cap="flat" w14:cmpd="sng">
            <w14:solidFill>
              <w14:srgbClr w14:val="000000"/>
            </w14:solidFill>
            <w14:prstDash w14:val="solid"/>
            <w14:miter w14:val="0"/>
          </w14:textOutline>
        </w:rPr>
        <w:t>残疾人福利性单位声明函格式</w:t>
      </w:r>
    </w:p>
    <w:p w14:paraId="3DB3224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4C5F5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本单位郑重声明，根据《财政部民政部中国残疾人联合会关于促进残疾人就</w:t>
      </w:r>
    </w:p>
    <w:p w14:paraId="51589B3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业政府采购政策的通知》（财库〔2017〕141号）的规定，本单位</w:t>
      </w: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spacing w:val="-46"/>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46"/>
          <w:sz w:val="24"/>
          <w:szCs w:val="24"/>
        </w:rPr>
        <w:t>：</w:t>
      </w:r>
    </w:p>
    <w:p w14:paraId="772A434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不属于符合条件的残疾人福利性单位。</w:t>
      </w:r>
    </w:p>
    <w:p w14:paraId="6118C88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10"/>
          <w:sz w:val="24"/>
          <w:szCs w:val="24"/>
        </w:rPr>
        <w:t>且本单位参加单位的项目</w:t>
      </w:r>
      <w:r>
        <w:rPr>
          <w:rFonts w:hint="eastAsia" w:asciiTheme="minorEastAsia" w:hAnsiTheme="minorEastAsia" w:eastAsiaTheme="minorEastAsia" w:cstheme="minorEastAsia"/>
          <w:spacing w:val="21"/>
          <w:sz w:val="24"/>
          <w:szCs w:val="24"/>
        </w:rPr>
        <w:t>采购活动</w:t>
      </w:r>
      <w:r>
        <w:rPr>
          <w:rFonts w:hint="eastAsia" w:asciiTheme="minorEastAsia" w:hAnsiTheme="minorEastAsia" w:eastAsiaTheme="minorEastAsia" w:cstheme="minorEastAsia"/>
          <w:spacing w:val="21"/>
          <w:sz w:val="24"/>
          <w:szCs w:val="24"/>
          <w:lang w:val="en-US" w:eastAsia="zh-CN"/>
        </w:rPr>
        <w:t>提</w:t>
      </w:r>
      <w:r>
        <w:rPr>
          <w:rFonts w:hint="eastAsia" w:asciiTheme="minorEastAsia" w:hAnsiTheme="minorEastAsia" w:eastAsiaTheme="minorEastAsia" w:cstheme="minorEastAsia"/>
          <w:spacing w:val="21"/>
          <w:sz w:val="24"/>
          <w:szCs w:val="24"/>
        </w:rPr>
        <w:t>供本单位制造的货物（由本单位承担工程/</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供服务</w:t>
      </w:r>
      <w:r>
        <w:rPr>
          <w:rFonts w:hint="eastAsia" w:asciiTheme="minorEastAsia" w:hAnsiTheme="minorEastAsia" w:eastAsiaTheme="minorEastAsia" w:cstheme="minorEastAsia"/>
          <w:spacing w:val="-62"/>
          <w:sz w:val="24"/>
          <w:szCs w:val="24"/>
        </w:rPr>
        <w:t>），</w:t>
      </w:r>
      <w:r>
        <w:rPr>
          <w:rFonts w:hint="eastAsia" w:asciiTheme="minorEastAsia" w:hAnsiTheme="minorEastAsia" w:eastAsiaTheme="minorEastAsia" w:cstheme="minorEastAsia"/>
          <w:spacing w:val="21"/>
          <w:sz w:val="24"/>
          <w:szCs w:val="24"/>
        </w:rPr>
        <w:t>或者</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供其他残</w:t>
      </w:r>
      <w:r>
        <w:rPr>
          <w:rFonts w:hint="eastAsia" w:asciiTheme="minorEastAsia" w:hAnsiTheme="minorEastAsia" w:eastAsiaTheme="minorEastAsia" w:cstheme="minorEastAsia"/>
          <w:spacing w:val="7"/>
          <w:sz w:val="24"/>
          <w:szCs w:val="24"/>
        </w:rPr>
        <w:t>疾人福利性单位制造的货物（不包括使用非残疾人福利性单位注册商标的货物）。</w:t>
      </w:r>
    </w:p>
    <w:p w14:paraId="6E0CD4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spacing w:val="11"/>
          <w:sz w:val="24"/>
          <w:szCs w:val="24"/>
          <w14:textOutline w14:w="1537" w14:cap="flat" w14:cmpd="sng">
            <w14:solidFill>
              <w14:srgbClr w14:val="000000"/>
            </w14:solidFill>
            <w14:prstDash w14:val="solid"/>
            <w14:miter w14:val="0"/>
          </w14:textOutline>
        </w:rPr>
        <w:t>承担相应责任。</w:t>
      </w:r>
    </w:p>
    <w:p w14:paraId="461308A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79582F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4D6A69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单位名称（盖章</w:t>
      </w:r>
      <w:r>
        <w:rPr>
          <w:rFonts w:hint="eastAsia" w:asciiTheme="minorEastAsia" w:hAnsiTheme="minorEastAsia" w:eastAsiaTheme="minorEastAsia" w:cstheme="minorEastAsia"/>
          <w:spacing w:val="-60"/>
          <w:position w:val="26"/>
          <w:sz w:val="24"/>
          <w:szCs w:val="24"/>
        </w:rPr>
        <w:t>）：</w:t>
      </w:r>
    </w:p>
    <w:p w14:paraId="07006272">
      <w:pPr>
        <w:keepNext w:val="0"/>
        <w:keepLines w:val="0"/>
        <w:pageBreakBefore w:val="0"/>
        <w:widowControl w:val="0"/>
        <w:kinsoku/>
        <w:wordWrap w:val="0"/>
        <w:overflowPunct/>
        <w:topLinePunct w:val="0"/>
        <w:autoSpaceDE w:val="0"/>
        <w:autoSpaceDN w:val="0"/>
        <w:bidi w:val="0"/>
        <w:adjustRightInd w:val="0"/>
        <w:spacing w:line="360" w:lineRule="auto"/>
        <w:ind w:firstLine="5152" w:firstLineChars="2300"/>
        <w:jc w:val="both"/>
        <w:rPr>
          <w:rFonts w:hint="eastAsia" w:asciiTheme="minorEastAsia" w:hAnsiTheme="minorEastAsia" w:eastAsiaTheme="minorEastAsia" w:cstheme="minorEastAsia"/>
          <w:b w:val="0"/>
          <w:bCs w:val="0"/>
          <w:snapToGrid w:val="0"/>
          <w:color w:val="000000"/>
          <w:spacing w:val="-8"/>
          <w:kern w:val="0"/>
          <w:sz w:val="24"/>
          <w:szCs w:val="24"/>
          <w:lang w:val="zh-CN" w:eastAsia="zh-CN" w:bidi="ar-SA"/>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2D43FE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4622A49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74512BB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154B77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C44DBD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4EB41CB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51FF0F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879C4A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3CEDEC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367F95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4B606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sz w:val="28"/>
          <w:szCs w:val="28"/>
          <w:lang w:val="en-US" w:eastAsia="zh-CN"/>
        </w:rPr>
      </w:pPr>
      <w: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t>监狱企业声明函格式</w:t>
      </w:r>
    </w:p>
    <w:p w14:paraId="242D821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63A3C7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75F85D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本企业对上述声明的真实性负责。如有虚假，将依法承担相应责任。</w:t>
      </w:r>
    </w:p>
    <w:p w14:paraId="70A5B483">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w:t>
      </w:r>
    </w:p>
    <w:p w14:paraId="14E476ED">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企业名称（盖章）： </w:t>
      </w:r>
    </w:p>
    <w:p w14:paraId="476753E4">
      <w:pPr>
        <w:keepNext w:val="0"/>
        <w:keepLines w:val="0"/>
        <w:pageBreakBefore w:val="0"/>
        <w:kinsoku/>
        <w:wordWrap w:val="0"/>
        <w:overflowPunct/>
        <w:topLinePunct w:val="0"/>
        <w:bidi w:val="0"/>
        <w:spacing w:line="360" w:lineRule="auto"/>
        <w:ind w:firstLine="4320" w:firstLineChars="18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3C378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b/>
          <w:bCs/>
          <w:snapToGrid w:val="0"/>
          <w:color w:val="000000"/>
          <w:spacing w:val="8"/>
          <w:kern w:val="0"/>
          <w:position w:val="26"/>
          <w:sz w:val="24"/>
          <w:szCs w:val="24"/>
          <w:lang w:val="en-US" w:eastAsia="en-US" w:bidi="ar-SA"/>
        </w:rPr>
      </w:pPr>
      <w:r>
        <w:rPr>
          <w:rFonts w:hint="eastAsia" w:asciiTheme="minorEastAsia" w:hAnsiTheme="minorEastAsia" w:eastAsiaTheme="minorEastAsia" w:cstheme="minorEastAsia"/>
          <w:b/>
          <w:bCs/>
          <w:snapToGrid w:val="0"/>
          <w:color w:val="000000"/>
          <w:spacing w:val="8"/>
          <w:kern w:val="0"/>
          <w:position w:val="26"/>
          <w:sz w:val="24"/>
          <w:szCs w:val="24"/>
          <w:lang w:val="en-US" w:eastAsia="zh-CN" w:bidi="ar-SA"/>
        </w:rPr>
        <w:t>10.招标文件要求的其它材料及投标人认为有必要提供的材料</w:t>
      </w:r>
    </w:p>
    <w:sectPr>
      <w:headerReference r:id="rId18" w:type="default"/>
      <w:footerReference r:id="rId19"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ED413">
    <w:pPr>
      <w:spacing w:line="189" w:lineRule="auto"/>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64A8C">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626C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4626C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0D7CF">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B740">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E61F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6EE61F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96ED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3A3F57">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83A3F57">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F875D">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BDCF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90BDCF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F87E5">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D887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73D887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FE16">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9E76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AC9E76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317C">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71C86">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7C7B">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BEAC7">
    <w:pPr>
      <w:pStyle w:val="1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854E">
    <w:pPr>
      <w:pStyle w:val="1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C068">
    <w:pPr>
      <w:pStyle w:val="1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80CBE">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5D7BE5FA"/>
    <w:multiLevelType w:val="singleLevel"/>
    <w:tmpl w:val="5D7BE5FA"/>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5"/>
  </w:num>
  <w:num w:numId="2">
    <w:abstractNumId w:val="6"/>
  </w:num>
  <w:num w:numId="3">
    <w:abstractNumId w:val="1"/>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ZDU5ODFjOGEyNWRlYTNkMjA0OTNkYmM2YTBlNjc3YTEifQ=="/>
  </w:docVars>
  <w:rsids>
    <w:rsidRoot w:val="00000000"/>
    <w:rsid w:val="00621C19"/>
    <w:rsid w:val="0096273C"/>
    <w:rsid w:val="00D24FF0"/>
    <w:rsid w:val="014E35A1"/>
    <w:rsid w:val="01C02D71"/>
    <w:rsid w:val="023E759B"/>
    <w:rsid w:val="027730B6"/>
    <w:rsid w:val="02FA03F5"/>
    <w:rsid w:val="031427D0"/>
    <w:rsid w:val="03217B69"/>
    <w:rsid w:val="03C26B83"/>
    <w:rsid w:val="03CC315E"/>
    <w:rsid w:val="03DF5A69"/>
    <w:rsid w:val="044921B6"/>
    <w:rsid w:val="046E59EF"/>
    <w:rsid w:val="050D556D"/>
    <w:rsid w:val="05234F67"/>
    <w:rsid w:val="05545C1C"/>
    <w:rsid w:val="055748A3"/>
    <w:rsid w:val="05802D7E"/>
    <w:rsid w:val="05924D4E"/>
    <w:rsid w:val="059A3EA8"/>
    <w:rsid w:val="06593C39"/>
    <w:rsid w:val="06787E06"/>
    <w:rsid w:val="06AF4861"/>
    <w:rsid w:val="06B0495B"/>
    <w:rsid w:val="06C93A28"/>
    <w:rsid w:val="06E37C8B"/>
    <w:rsid w:val="076721B4"/>
    <w:rsid w:val="08CB596A"/>
    <w:rsid w:val="092D385C"/>
    <w:rsid w:val="09684744"/>
    <w:rsid w:val="097846E4"/>
    <w:rsid w:val="09A129E2"/>
    <w:rsid w:val="09CC6764"/>
    <w:rsid w:val="09E3271C"/>
    <w:rsid w:val="0A29644D"/>
    <w:rsid w:val="0A437032"/>
    <w:rsid w:val="0A633B33"/>
    <w:rsid w:val="0AB46C2A"/>
    <w:rsid w:val="0ABC7CF1"/>
    <w:rsid w:val="0ABE6FC5"/>
    <w:rsid w:val="0AD86A92"/>
    <w:rsid w:val="0B3B7AF5"/>
    <w:rsid w:val="0B3C24F6"/>
    <w:rsid w:val="0BC76E66"/>
    <w:rsid w:val="0BF0521B"/>
    <w:rsid w:val="0CB101B0"/>
    <w:rsid w:val="0CBD4DA7"/>
    <w:rsid w:val="0CF900A3"/>
    <w:rsid w:val="0D9A718E"/>
    <w:rsid w:val="0DA859D3"/>
    <w:rsid w:val="0DBA7538"/>
    <w:rsid w:val="0DC1671D"/>
    <w:rsid w:val="0DD30B7C"/>
    <w:rsid w:val="0E307EEE"/>
    <w:rsid w:val="0E3E1F17"/>
    <w:rsid w:val="0EE83F9D"/>
    <w:rsid w:val="0F0D035A"/>
    <w:rsid w:val="0FB87AA7"/>
    <w:rsid w:val="0FE34B24"/>
    <w:rsid w:val="102C0845"/>
    <w:rsid w:val="104F3F68"/>
    <w:rsid w:val="10B145AD"/>
    <w:rsid w:val="115A7068"/>
    <w:rsid w:val="11620280"/>
    <w:rsid w:val="117D2D56"/>
    <w:rsid w:val="11B43A6A"/>
    <w:rsid w:val="11B5429E"/>
    <w:rsid w:val="121A79BB"/>
    <w:rsid w:val="122675E2"/>
    <w:rsid w:val="12417927"/>
    <w:rsid w:val="126E021D"/>
    <w:rsid w:val="126F5143"/>
    <w:rsid w:val="12C549DA"/>
    <w:rsid w:val="12D9220E"/>
    <w:rsid w:val="12FD5FFB"/>
    <w:rsid w:val="1380268A"/>
    <w:rsid w:val="13C5707D"/>
    <w:rsid w:val="13F07810"/>
    <w:rsid w:val="1446371A"/>
    <w:rsid w:val="146A5814"/>
    <w:rsid w:val="14EC3DCF"/>
    <w:rsid w:val="15037E2D"/>
    <w:rsid w:val="156B2323"/>
    <w:rsid w:val="15AC3C0A"/>
    <w:rsid w:val="15B05882"/>
    <w:rsid w:val="15E04F64"/>
    <w:rsid w:val="164A7458"/>
    <w:rsid w:val="16F45CE8"/>
    <w:rsid w:val="16FC049F"/>
    <w:rsid w:val="174C193E"/>
    <w:rsid w:val="179B0D80"/>
    <w:rsid w:val="17B27393"/>
    <w:rsid w:val="17E20058"/>
    <w:rsid w:val="183D23CB"/>
    <w:rsid w:val="18510AEB"/>
    <w:rsid w:val="18610CDC"/>
    <w:rsid w:val="19161B44"/>
    <w:rsid w:val="19D46BD3"/>
    <w:rsid w:val="19E260C0"/>
    <w:rsid w:val="1A464AA0"/>
    <w:rsid w:val="1A554870"/>
    <w:rsid w:val="1A6B22E0"/>
    <w:rsid w:val="1A9F789A"/>
    <w:rsid w:val="1AAC0209"/>
    <w:rsid w:val="1AC47924"/>
    <w:rsid w:val="1AF57E02"/>
    <w:rsid w:val="1B4F168F"/>
    <w:rsid w:val="1B6F0841"/>
    <w:rsid w:val="1C112A19"/>
    <w:rsid w:val="1C8651B5"/>
    <w:rsid w:val="1CEB5018"/>
    <w:rsid w:val="1D391455"/>
    <w:rsid w:val="1D72498F"/>
    <w:rsid w:val="1D9D7C75"/>
    <w:rsid w:val="1E0754FF"/>
    <w:rsid w:val="1E2712E1"/>
    <w:rsid w:val="1E7249AF"/>
    <w:rsid w:val="1F6D4511"/>
    <w:rsid w:val="1F8737CC"/>
    <w:rsid w:val="1FC3402A"/>
    <w:rsid w:val="1FE61854"/>
    <w:rsid w:val="1FF31541"/>
    <w:rsid w:val="20F10837"/>
    <w:rsid w:val="210939CE"/>
    <w:rsid w:val="212D6A29"/>
    <w:rsid w:val="217E2260"/>
    <w:rsid w:val="21DC7625"/>
    <w:rsid w:val="21E33D7D"/>
    <w:rsid w:val="22937C80"/>
    <w:rsid w:val="22E737AC"/>
    <w:rsid w:val="23B24569"/>
    <w:rsid w:val="23C6058D"/>
    <w:rsid w:val="23D34A58"/>
    <w:rsid w:val="24C8734D"/>
    <w:rsid w:val="24E94D19"/>
    <w:rsid w:val="25052271"/>
    <w:rsid w:val="255045B2"/>
    <w:rsid w:val="256253DA"/>
    <w:rsid w:val="25722260"/>
    <w:rsid w:val="257A4289"/>
    <w:rsid w:val="25A83616"/>
    <w:rsid w:val="25D07317"/>
    <w:rsid w:val="260373D2"/>
    <w:rsid w:val="263A5FE5"/>
    <w:rsid w:val="265713EE"/>
    <w:rsid w:val="266177F8"/>
    <w:rsid w:val="26734FA1"/>
    <w:rsid w:val="267811A0"/>
    <w:rsid w:val="2710714F"/>
    <w:rsid w:val="27EF7E63"/>
    <w:rsid w:val="27F6032D"/>
    <w:rsid w:val="2944096C"/>
    <w:rsid w:val="29462E99"/>
    <w:rsid w:val="29C94933"/>
    <w:rsid w:val="29EF5E58"/>
    <w:rsid w:val="2A5E573D"/>
    <w:rsid w:val="2A870159"/>
    <w:rsid w:val="2ABA04F6"/>
    <w:rsid w:val="2AD7512C"/>
    <w:rsid w:val="2B296C36"/>
    <w:rsid w:val="2B32017A"/>
    <w:rsid w:val="2B4C1378"/>
    <w:rsid w:val="2BD35370"/>
    <w:rsid w:val="2CA1464D"/>
    <w:rsid w:val="2CB368C6"/>
    <w:rsid w:val="2CE542E8"/>
    <w:rsid w:val="2D4C797B"/>
    <w:rsid w:val="2D854259"/>
    <w:rsid w:val="2DD5743D"/>
    <w:rsid w:val="2DF6291A"/>
    <w:rsid w:val="2E037ECE"/>
    <w:rsid w:val="2E123636"/>
    <w:rsid w:val="2EC1207D"/>
    <w:rsid w:val="2EDE4089"/>
    <w:rsid w:val="2F795793"/>
    <w:rsid w:val="2F7E5B21"/>
    <w:rsid w:val="2FAF3423"/>
    <w:rsid w:val="305F18E8"/>
    <w:rsid w:val="311741D6"/>
    <w:rsid w:val="3119309A"/>
    <w:rsid w:val="312A5594"/>
    <w:rsid w:val="312C625F"/>
    <w:rsid w:val="31C81974"/>
    <w:rsid w:val="32230959"/>
    <w:rsid w:val="3322495F"/>
    <w:rsid w:val="337450B5"/>
    <w:rsid w:val="344C700B"/>
    <w:rsid w:val="34C22FEC"/>
    <w:rsid w:val="34EB0670"/>
    <w:rsid w:val="34F86C33"/>
    <w:rsid w:val="357D65D2"/>
    <w:rsid w:val="35D0214D"/>
    <w:rsid w:val="36266C69"/>
    <w:rsid w:val="36B765C5"/>
    <w:rsid w:val="374E72FE"/>
    <w:rsid w:val="37512649"/>
    <w:rsid w:val="37C036A0"/>
    <w:rsid w:val="37D664EB"/>
    <w:rsid w:val="37E776C2"/>
    <w:rsid w:val="37F92887"/>
    <w:rsid w:val="383C09C6"/>
    <w:rsid w:val="38704382"/>
    <w:rsid w:val="388B2F38"/>
    <w:rsid w:val="394B7113"/>
    <w:rsid w:val="398D2331"/>
    <w:rsid w:val="399D1B1E"/>
    <w:rsid w:val="39B90BC4"/>
    <w:rsid w:val="3A046503"/>
    <w:rsid w:val="3A386160"/>
    <w:rsid w:val="3B35724B"/>
    <w:rsid w:val="3BB63ADA"/>
    <w:rsid w:val="3BD258C9"/>
    <w:rsid w:val="3BDC4EDA"/>
    <w:rsid w:val="3C37498E"/>
    <w:rsid w:val="3C860462"/>
    <w:rsid w:val="3C924EB5"/>
    <w:rsid w:val="3C94450B"/>
    <w:rsid w:val="3CD83A9C"/>
    <w:rsid w:val="3D051AB3"/>
    <w:rsid w:val="3D13022E"/>
    <w:rsid w:val="3D9C0E9C"/>
    <w:rsid w:val="3DDE7B24"/>
    <w:rsid w:val="3E233D5C"/>
    <w:rsid w:val="3E353902"/>
    <w:rsid w:val="3E60285C"/>
    <w:rsid w:val="3E7A6E5F"/>
    <w:rsid w:val="3E807399"/>
    <w:rsid w:val="3E923BF9"/>
    <w:rsid w:val="3ED454B4"/>
    <w:rsid w:val="3F0A4EA1"/>
    <w:rsid w:val="3F487C50"/>
    <w:rsid w:val="3F814E1B"/>
    <w:rsid w:val="3FC65745"/>
    <w:rsid w:val="3FCE3BC4"/>
    <w:rsid w:val="40274071"/>
    <w:rsid w:val="405D1A2A"/>
    <w:rsid w:val="407F405E"/>
    <w:rsid w:val="409370B0"/>
    <w:rsid w:val="40D41902"/>
    <w:rsid w:val="410F0A26"/>
    <w:rsid w:val="41884B35"/>
    <w:rsid w:val="422E4628"/>
    <w:rsid w:val="423849B8"/>
    <w:rsid w:val="42751CC6"/>
    <w:rsid w:val="435F746A"/>
    <w:rsid w:val="4372309F"/>
    <w:rsid w:val="44093E52"/>
    <w:rsid w:val="444E5D13"/>
    <w:rsid w:val="446F3136"/>
    <w:rsid w:val="44790C24"/>
    <w:rsid w:val="44B419C5"/>
    <w:rsid w:val="453A628D"/>
    <w:rsid w:val="45660E30"/>
    <w:rsid w:val="45CF0C25"/>
    <w:rsid w:val="45DD7715"/>
    <w:rsid w:val="474D22A8"/>
    <w:rsid w:val="47503B46"/>
    <w:rsid w:val="476F2CBE"/>
    <w:rsid w:val="47C562E2"/>
    <w:rsid w:val="47C81344"/>
    <w:rsid w:val="480A1F47"/>
    <w:rsid w:val="483B0352"/>
    <w:rsid w:val="488A3088"/>
    <w:rsid w:val="48DF1625"/>
    <w:rsid w:val="48F078C5"/>
    <w:rsid w:val="49320965"/>
    <w:rsid w:val="498E2844"/>
    <w:rsid w:val="49AC2E6D"/>
    <w:rsid w:val="4A3F3154"/>
    <w:rsid w:val="4A4562D3"/>
    <w:rsid w:val="4A52328E"/>
    <w:rsid w:val="4A6A2183"/>
    <w:rsid w:val="4A78588E"/>
    <w:rsid w:val="4B050440"/>
    <w:rsid w:val="4B227F62"/>
    <w:rsid w:val="4B6545C2"/>
    <w:rsid w:val="4BBC369E"/>
    <w:rsid w:val="4CEC4659"/>
    <w:rsid w:val="4D493511"/>
    <w:rsid w:val="4DF21FC2"/>
    <w:rsid w:val="4DF932EA"/>
    <w:rsid w:val="4E201C1D"/>
    <w:rsid w:val="4E3B35B6"/>
    <w:rsid w:val="4E473770"/>
    <w:rsid w:val="4E7A34EC"/>
    <w:rsid w:val="4E861641"/>
    <w:rsid w:val="4FAB04B3"/>
    <w:rsid w:val="4FB426AD"/>
    <w:rsid w:val="4FEE2DC9"/>
    <w:rsid w:val="4FF55DD1"/>
    <w:rsid w:val="50B16F5B"/>
    <w:rsid w:val="51346287"/>
    <w:rsid w:val="51850890"/>
    <w:rsid w:val="5191084A"/>
    <w:rsid w:val="519F1DA4"/>
    <w:rsid w:val="51AB479B"/>
    <w:rsid w:val="525210BA"/>
    <w:rsid w:val="52A90328"/>
    <w:rsid w:val="52DC3333"/>
    <w:rsid w:val="53036690"/>
    <w:rsid w:val="53376A7B"/>
    <w:rsid w:val="533D001D"/>
    <w:rsid w:val="537441A1"/>
    <w:rsid w:val="53B1020C"/>
    <w:rsid w:val="54065481"/>
    <w:rsid w:val="557169CF"/>
    <w:rsid w:val="557D5D2A"/>
    <w:rsid w:val="55A41C2D"/>
    <w:rsid w:val="56682D63"/>
    <w:rsid w:val="56905D0D"/>
    <w:rsid w:val="56FB4C08"/>
    <w:rsid w:val="574153BB"/>
    <w:rsid w:val="589A668A"/>
    <w:rsid w:val="58AC00F0"/>
    <w:rsid w:val="58C46E3D"/>
    <w:rsid w:val="58D971B2"/>
    <w:rsid w:val="59042C0B"/>
    <w:rsid w:val="59272568"/>
    <w:rsid w:val="594A2AEB"/>
    <w:rsid w:val="59576FB6"/>
    <w:rsid w:val="59BC1D1A"/>
    <w:rsid w:val="59C142A0"/>
    <w:rsid w:val="59C641E6"/>
    <w:rsid w:val="59D65347"/>
    <w:rsid w:val="5A2E3043"/>
    <w:rsid w:val="5A9763C3"/>
    <w:rsid w:val="5A9920D7"/>
    <w:rsid w:val="5AEA63E6"/>
    <w:rsid w:val="5B2C7B17"/>
    <w:rsid w:val="5BCB0AF4"/>
    <w:rsid w:val="5C2D5181"/>
    <w:rsid w:val="5C9B1B86"/>
    <w:rsid w:val="5C9B37C4"/>
    <w:rsid w:val="5CA02E79"/>
    <w:rsid w:val="5CEA5B79"/>
    <w:rsid w:val="5D150553"/>
    <w:rsid w:val="5D3550FB"/>
    <w:rsid w:val="5D902A97"/>
    <w:rsid w:val="5E3606EF"/>
    <w:rsid w:val="5EDA32DC"/>
    <w:rsid w:val="5F321771"/>
    <w:rsid w:val="5F3A0F0C"/>
    <w:rsid w:val="5F412CC2"/>
    <w:rsid w:val="5FDA35BE"/>
    <w:rsid w:val="5FE2771E"/>
    <w:rsid w:val="5FE30DA7"/>
    <w:rsid w:val="600E6D7C"/>
    <w:rsid w:val="607F1E09"/>
    <w:rsid w:val="60BD2923"/>
    <w:rsid w:val="618C2692"/>
    <w:rsid w:val="622D31D4"/>
    <w:rsid w:val="62A74B0A"/>
    <w:rsid w:val="62E015B0"/>
    <w:rsid w:val="63510510"/>
    <w:rsid w:val="639D4CC6"/>
    <w:rsid w:val="642053CC"/>
    <w:rsid w:val="646A5DEF"/>
    <w:rsid w:val="646F5EF6"/>
    <w:rsid w:val="65785E0F"/>
    <w:rsid w:val="658A75F4"/>
    <w:rsid w:val="65CF7A95"/>
    <w:rsid w:val="66A23F66"/>
    <w:rsid w:val="66E225B5"/>
    <w:rsid w:val="672526A7"/>
    <w:rsid w:val="680D3662"/>
    <w:rsid w:val="68222C97"/>
    <w:rsid w:val="68333F9A"/>
    <w:rsid w:val="683858D3"/>
    <w:rsid w:val="68645FE7"/>
    <w:rsid w:val="69413090"/>
    <w:rsid w:val="69855FCD"/>
    <w:rsid w:val="69BC17E8"/>
    <w:rsid w:val="69DD77FF"/>
    <w:rsid w:val="6AE37CE3"/>
    <w:rsid w:val="6B0625EA"/>
    <w:rsid w:val="6B5442BA"/>
    <w:rsid w:val="6C593408"/>
    <w:rsid w:val="6C68544B"/>
    <w:rsid w:val="6C785167"/>
    <w:rsid w:val="6D0715D4"/>
    <w:rsid w:val="6D0D5EB2"/>
    <w:rsid w:val="6DDB2C74"/>
    <w:rsid w:val="6E0E0C0F"/>
    <w:rsid w:val="6E40648D"/>
    <w:rsid w:val="6E8E7670"/>
    <w:rsid w:val="6EEB0447"/>
    <w:rsid w:val="6FAF3250"/>
    <w:rsid w:val="6FC71762"/>
    <w:rsid w:val="70312E6C"/>
    <w:rsid w:val="703F6560"/>
    <w:rsid w:val="70447D0C"/>
    <w:rsid w:val="70725ED5"/>
    <w:rsid w:val="70B362F9"/>
    <w:rsid w:val="70FC3328"/>
    <w:rsid w:val="7113780F"/>
    <w:rsid w:val="71653340"/>
    <w:rsid w:val="71F347D3"/>
    <w:rsid w:val="71FC098F"/>
    <w:rsid w:val="723F6B0D"/>
    <w:rsid w:val="72415D05"/>
    <w:rsid w:val="7296241B"/>
    <w:rsid w:val="732A300A"/>
    <w:rsid w:val="73803FEB"/>
    <w:rsid w:val="73CE2CA8"/>
    <w:rsid w:val="73DC65DE"/>
    <w:rsid w:val="743A4414"/>
    <w:rsid w:val="747F7695"/>
    <w:rsid w:val="748C5DD6"/>
    <w:rsid w:val="754A398B"/>
    <w:rsid w:val="75857AA3"/>
    <w:rsid w:val="758D5DE2"/>
    <w:rsid w:val="75943299"/>
    <w:rsid w:val="75C13CDD"/>
    <w:rsid w:val="76017BAF"/>
    <w:rsid w:val="767A5F36"/>
    <w:rsid w:val="76837B47"/>
    <w:rsid w:val="76B97261"/>
    <w:rsid w:val="772D4414"/>
    <w:rsid w:val="7744228A"/>
    <w:rsid w:val="77846D70"/>
    <w:rsid w:val="781E668F"/>
    <w:rsid w:val="788C166D"/>
    <w:rsid w:val="78AC0934"/>
    <w:rsid w:val="78BD4DDD"/>
    <w:rsid w:val="78E700F4"/>
    <w:rsid w:val="78EE7B24"/>
    <w:rsid w:val="7907377A"/>
    <w:rsid w:val="792E7F96"/>
    <w:rsid w:val="793B1352"/>
    <w:rsid w:val="79AB21E7"/>
    <w:rsid w:val="79CC501C"/>
    <w:rsid w:val="79F12DE4"/>
    <w:rsid w:val="7B0E17E2"/>
    <w:rsid w:val="7B3E48AE"/>
    <w:rsid w:val="7BC47E86"/>
    <w:rsid w:val="7C6203C7"/>
    <w:rsid w:val="7CB47DAA"/>
    <w:rsid w:val="7D076A17"/>
    <w:rsid w:val="7D462131"/>
    <w:rsid w:val="7DC974CD"/>
    <w:rsid w:val="7E4B00B1"/>
    <w:rsid w:val="7EA62275"/>
    <w:rsid w:val="7F034C8E"/>
    <w:rsid w:val="7F235328"/>
    <w:rsid w:val="7F640382"/>
    <w:rsid w:val="7FB30C7B"/>
    <w:rsid w:val="7FB34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bCs/>
      <w:kern w:val="44"/>
      <w:sz w:val="33"/>
      <w:szCs w:val="33"/>
      <w:lang w:val="en-US" w:eastAsia="zh-CN" w:bidi="ar"/>
    </w:rPr>
  </w:style>
  <w:style w:type="paragraph" w:styleId="3">
    <w:name w:val="heading 2"/>
    <w:basedOn w:val="1"/>
    <w:next w:val="1"/>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qFormat/>
    <w:uiPriority w:val="0"/>
    <w:rPr>
      <w:rFonts w:ascii="宋体" w:hAnsi="宋体" w:eastAsia="宋体" w:cs="宋体"/>
      <w:sz w:val="31"/>
      <w:szCs w:val="31"/>
      <w:lang w:val="en-US" w:eastAsia="en-US" w:bidi="ar-SA"/>
    </w:rPr>
  </w:style>
  <w:style w:type="paragraph" w:styleId="7">
    <w:name w:val="Body Text Indent"/>
    <w:basedOn w:val="1"/>
    <w:next w:val="8"/>
    <w:autoRedefine/>
    <w:qFormat/>
    <w:uiPriority w:val="99"/>
    <w:pPr>
      <w:spacing w:after="120" w:afterLines="0"/>
      <w:ind w:left="420" w:leftChars="200"/>
    </w:pPr>
    <w:rPr>
      <w:kern w:val="2"/>
      <w:sz w:val="21"/>
      <w:lang w:eastAsia="zh-CN" w:bidi="ar-SA"/>
    </w:rPr>
  </w:style>
  <w:style w:type="paragraph" w:styleId="8">
    <w:name w:val="envelope return"/>
    <w:basedOn w:val="1"/>
    <w:autoRedefine/>
    <w:qFormat/>
    <w:uiPriority w:val="0"/>
    <w:pPr>
      <w:snapToGrid w:val="0"/>
    </w:pPr>
    <w:rPr>
      <w:rFonts w:ascii="Arial" w:hAnsi="Arial"/>
    </w:rPr>
  </w:style>
  <w:style w:type="paragraph" w:styleId="9">
    <w:name w:val="Plain Text"/>
    <w:basedOn w:val="1"/>
    <w:autoRedefine/>
    <w:qFormat/>
    <w:uiPriority w:val="0"/>
    <w:rPr>
      <w:rFonts w:ascii="宋体" w:hAnsi="Courier New" w:cs="Courier New"/>
      <w:szCs w:val="21"/>
    </w:rPr>
  </w:style>
  <w:style w:type="paragraph" w:styleId="10">
    <w:name w:val="Date"/>
    <w:basedOn w:val="1"/>
    <w:next w:val="1"/>
    <w:autoRedefine/>
    <w:qFormat/>
    <w:uiPriority w:val="0"/>
    <w:rPr>
      <w:kern w:val="2"/>
      <w:sz w:val="21"/>
      <w:lang w:eastAsia="zh-CN" w:bidi="ar-SA"/>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footnote text"/>
    <w:basedOn w:val="1"/>
    <w:qFormat/>
    <w:uiPriority w:val="0"/>
    <w:pPr>
      <w:snapToGrid w:val="0"/>
      <w:jc w:val="left"/>
    </w:pPr>
    <w:rPr>
      <w:sz w:val="18"/>
      <w:szCs w:val="18"/>
    </w:rPr>
  </w:style>
  <w:style w:type="paragraph" w:styleId="14">
    <w:name w:val="Body Text 2"/>
    <w:basedOn w:val="1"/>
    <w:autoRedefine/>
    <w:qFormat/>
    <w:uiPriority w:val="0"/>
    <w:pPr>
      <w:spacing w:after="120" w:line="480" w:lineRule="auto"/>
    </w:pPr>
    <w:rPr>
      <w:rFonts w:ascii="Tahoma" w:hAnsi="Tahoma"/>
    </w:rPr>
  </w:style>
  <w:style w:type="paragraph" w:styleId="15">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7">
    <w:name w:val="Body Text First Indent 2"/>
    <w:basedOn w:val="7"/>
    <w:next w:val="1"/>
    <w:autoRedefine/>
    <w:qFormat/>
    <w:uiPriority w:val="0"/>
    <w:pPr>
      <w:ind w:firstLine="200" w:firstLineChars="200"/>
    </w:pPr>
    <w:rPr>
      <w:kern w:val="2"/>
      <w:sz w:val="28"/>
      <w:lang w:eastAsia="zh-CN" w:bidi="ar-SA"/>
    </w:rPr>
  </w:style>
  <w:style w:type="character" w:styleId="20">
    <w:name w:val="FollowedHyperlink"/>
    <w:basedOn w:val="19"/>
    <w:autoRedefine/>
    <w:qFormat/>
    <w:uiPriority w:val="0"/>
    <w:rPr>
      <w:color w:val="444444"/>
      <w:sz w:val="16"/>
      <w:szCs w:val="16"/>
      <w:u w:val="none"/>
    </w:rPr>
  </w:style>
  <w:style w:type="character" w:styleId="21">
    <w:name w:val="Hyperlink"/>
    <w:basedOn w:val="19"/>
    <w:autoRedefine/>
    <w:qFormat/>
    <w:uiPriority w:val="0"/>
    <w:rPr>
      <w:color w:val="0000FF"/>
      <w:u w:val="single"/>
    </w:rPr>
  </w:style>
  <w:style w:type="paragraph" w:customStyle="1" w:styleId="2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autoRedefine/>
    <w:semiHidden/>
    <w:qFormat/>
    <w:uiPriority w:val="0"/>
    <w:rPr>
      <w:rFonts w:ascii="Arial" w:hAnsi="Arial" w:eastAsia="Arial" w:cs="Arial"/>
      <w:sz w:val="21"/>
      <w:szCs w:val="21"/>
      <w:lang w:val="en-US" w:eastAsia="en-US" w:bidi="ar-SA"/>
    </w:rPr>
  </w:style>
  <w:style w:type="paragraph" w:customStyle="1" w:styleId="26">
    <w:name w:val="Default"/>
    <w:next w:val="1"/>
    <w:autoRedefine/>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paragraph" w:customStyle="1" w:styleId="27">
    <w:name w:val="Char Char10 Char Char Char Char"/>
    <w:basedOn w:val="1"/>
    <w:next w:val="28"/>
    <w:autoRedefine/>
    <w:qFormat/>
    <w:uiPriority w:val="99"/>
    <w:pPr>
      <w:autoSpaceDE w:val="0"/>
      <w:autoSpaceDN w:val="0"/>
      <w:jc w:val="left"/>
    </w:pPr>
    <w:rPr>
      <w:rFonts w:ascii="宋体" w:hAnsi="宋体" w:cs="宋体"/>
      <w:lang w:val="zh-CN" w:bidi="zh-CN"/>
    </w:rPr>
  </w:style>
  <w:style w:type="paragraph" w:customStyle="1" w:styleId="28">
    <w:name w:val="xl87"/>
    <w:basedOn w:val="1"/>
    <w:next w:val="29"/>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ˎ̥" w:hAnsi="ˎ̥" w:cs="宋体"/>
      <w:sz w:val="18"/>
      <w:szCs w:val="18"/>
      <w:lang w:eastAsia="zh-CN" w:bidi="ar-SA"/>
    </w:rPr>
  </w:style>
  <w:style w:type="paragraph" w:customStyle="1" w:styleId="29">
    <w:name w:val="xl72"/>
    <w:basedOn w:val="1"/>
    <w:next w:val="10"/>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lang w:eastAsia="zh-CN" w:bidi="ar-SA"/>
    </w:rPr>
  </w:style>
  <w:style w:type="paragraph" w:customStyle="1" w:styleId="30">
    <w:name w:val="MessageHeader"/>
    <w:basedOn w:val="1"/>
    <w:autoRedefine/>
    <w:qFormat/>
    <w:uiPriority w:val="0"/>
    <w:pPr>
      <w:pBdr>
        <w:top w:val="single" w:color="000000" w:sz="6" w:space="1"/>
        <w:left w:val="single" w:color="000000" w:sz="6" w:space="1"/>
        <w:bottom w:val="single" w:color="000000" w:sz="6" w:space="1"/>
        <w:right w:val="single" w:color="000000" w:sz="6" w:space="1"/>
      </w:pBdr>
      <w:ind w:left="1080" w:leftChars="500" w:hanging="1080" w:hangingChars="500"/>
      <w:jc w:val="both"/>
      <w:textAlignment w:val="baseline"/>
    </w:pPr>
    <w:rPr>
      <w:rFonts w:ascii="Calibri Light" w:hAnsi="Calibri Light" w:eastAsia="宋体"/>
      <w:kern w:val="2"/>
      <w:sz w:val="21"/>
      <w:szCs w:val="24"/>
      <w:lang w:val="en-US" w:eastAsia="zh-CN" w:bidi="ar-SA"/>
    </w:rPr>
  </w:style>
  <w:style w:type="character" w:customStyle="1" w:styleId="31">
    <w:name w:val="hover18"/>
    <w:basedOn w:val="19"/>
    <w:autoRedefine/>
    <w:qFormat/>
    <w:uiPriority w:val="0"/>
  </w:style>
  <w:style w:type="paragraph" w:customStyle="1" w:styleId="32">
    <w:name w:val="列出段落1"/>
    <w:basedOn w:val="1"/>
    <w:autoRedefine/>
    <w:qFormat/>
    <w:uiPriority w:val="0"/>
    <w:pPr>
      <w:ind w:firstLine="420" w:firstLineChars="200"/>
    </w:pPr>
    <w:rPr>
      <w:szCs w:val="21"/>
    </w:rPr>
  </w:style>
  <w:style w:type="paragraph" w:customStyle="1" w:styleId="33">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9423</Words>
  <Characters>10452</Characters>
  <TotalTime>37</TotalTime>
  <ScaleCrop>false</ScaleCrop>
  <LinksUpToDate>false</LinksUpToDate>
  <CharactersWithSpaces>10654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2023-09-08T09:17:00Z</dcterms:created>
  <dc:creator>尹皓</dc:creator>
  <cp:lastModifiedBy>NTKO</cp:lastModifiedBy>
  <cp:lastPrinted>2024-04-07T03:01:00Z</cp:lastPrinted>
  <dcterms:modified xsi:type="dcterms:W3CDTF">2026-09-02T01:03:24Z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2052-12.1.0.28043</vt:lpwstr>
  </property>
  <property fmtid="{D5CDD505-2E9C-101B-9397-08002B2CF9AE}" pid="5" name="ICV">
    <vt:lpwstr>1FBB2873294344688820EA88F5E02D26_13</vt:lpwstr>
  </property>
  <property fmtid="{D5CDD505-2E9C-101B-9397-08002B2CF9AE}" pid="6" name="KSOTemplateDocerSaveRecord">
    <vt:lpwstr>eyJoZGlkIjoiYTUyM2UwYjBmYzc3YmM3ZjI1ODg2NTk3ZGJhZGNiNGIiLCJ1c2VySWQiOiI0MTY3MTE2MDgifQ==</vt:lpwstr>
  </property>
</Properties>
</file>