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C9FFC">
      <w:pPr>
        <w:kinsoku/>
        <w:wordWrap w:val="0"/>
        <w:spacing w:line="360" w:lineRule="auto"/>
        <w:jc w:val="center"/>
        <w:outlineLvl w:val="0"/>
        <w:rPr>
          <w:rFonts w:hint="eastAsia" w:asciiTheme="minorEastAsia" w:hAnsiTheme="minorEastAsia" w:eastAsiaTheme="minorEastAsia" w:cstheme="minorEastAsia"/>
          <w:spacing w:val="-2"/>
          <w:sz w:val="52"/>
          <w:szCs w:val="52"/>
          <w:lang w:eastAsia="zh-CN"/>
        </w:rPr>
      </w:pPr>
    </w:p>
    <w:p w14:paraId="6BBA2A00">
      <w:pPr>
        <w:kinsoku/>
        <w:wordWrap w:val="0"/>
        <w:spacing w:line="360" w:lineRule="auto"/>
        <w:jc w:val="center"/>
        <w:outlineLvl w:val="0"/>
        <w:rPr>
          <w:rFonts w:asciiTheme="minorEastAsia" w:hAnsiTheme="minorEastAsia" w:eastAsiaTheme="minorEastAsia" w:cstheme="minorEastAsia"/>
          <w:sz w:val="52"/>
          <w:szCs w:val="52"/>
        </w:rPr>
      </w:pPr>
      <w:r>
        <w:rPr>
          <w:rFonts w:hint="eastAsia" w:asciiTheme="minorEastAsia" w:hAnsiTheme="minorEastAsia" w:eastAsiaTheme="minorEastAsia" w:cstheme="minorEastAsia"/>
          <w:spacing w:val="-2"/>
          <w:sz w:val="52"/>
          <w:szCs w:val="52"/>
          <w:lang w:eastAsia="zh-CN"/>
        </w:rPr>
        <w:t>南阳市</w:t>
      </w:r>
      <w:r>
        <w:rPr>
          <w:rFonts w:hint="eastAsia" w:asciiTheme="minorEastAsia" w:hAnsiTheme="minorEastAsia" w:eastAsiaTheme="minorEastAsia" w:cstheme="minorEastAsia"/>
          <w:spacing w:val="-2"/>
          <w:sz w:val="52"/>
          <w:szCs w:val="52"/>
        </w:rPr>
        <w:t>政府采购项目</w:t>
      </w:r>
    </w:p>
    <w:p w14:paraId="4269291E">
      <w:pPr>
        <w:kinsoku/>
        <w:wordWrap w:val="0"/>
        <w:spacing w:line="360" w:lineRule="auto"/>
        <w:jc w:val="center"/>
        <w:rPr>
          <w:rFonts w:asciiTheme="minorEastAsia" w:hAnsiTheme="minorEastAsia" w:eastAsiaTheme="minorEastAsia" w:cstheme="minorEastAsia"/>
          <w:sz w:val="52"/>
          <w:szCs w:val="52"/>
        </w:rPr>
      </w:pPr>
      <w:r>
        <w:rPr>
          <w:rFonts w:hint="eastAsia" w:asciiTheme="minorEastAsia" w:hAnsiTheme="minorEastAsia" w:eastAsiaTheme="minorEastAsia" w:cstheme="minorEastAsia"/>
          <w:spacing w:val="-3"/>
          <w:sz w:val="52"/>
          <w:szCs w:val="52"/>
        </w:rPr>
        <w:t>公开招标文件</w:t>
      </w:r>
    </w:p>
    <w:p w14:paraId="74EB57C3">
      <w:pPr>
        <w:kinsoku/>
        <w:wordWrap w:val="0"/>
        <w:spacing w:line="316" w:lineRule="auto"/>
        <w:jc w:val="both"/>
        <w:rPr>
          <w:rFonts w:asciiTheme="minorEastAsia" w:hAnsiTheme="minorEastAsia" w:eastAsiaTheme="minorEastAsia" w:cstheme="minorEastAsia"/>
        </w:rPr>
      </w:pPr>
    </w:p>
    <w:p w14:paraId="5EC95733">
      <w:pPr>
        <w:kinsoku/>
        <w:wordWrap w:val="0"/>
        <w:spacing w:line="316" w:lineRule="auto"/>
        <w:jc w:val="both"/>
        <w:rPr>
          <w:rFonts w:asciiTheme="minorEastAsia" w:hAnsiTheme="minorEastAsia" w:eastAsiaTheme="minorEastAsia" w:cstheme="minorEastAsia"/>
        </w:rPr>
      </w:pPr>
    </w:p>
    <w:p w14:paraId="7E88584F">
      <w:pPr>
        <w:kinsoku/>
        <w:wordWrap w:val="0"/>
        <w:spacing w:line="317" w:lineRule="auto"/>
        <w:jc w:val="both"/>
        <w:rPr>
          <w:rFonts w:asciiTheme="minorEastAsia" w:hAnsiTheme="minorEastAsia" w:eastAsiaTheme="minorEastAsia" w:cstheme="minorEastAsia"/>
        </w:rPr>
      </w:pPr>
    </w:p>
    <w:p w14:paraId="28340FD5">
      <w:pPr>
        <w:kinsoku/>
        <w:wordWrap w:val="0"/>
        <w:spacing w:line="360" w:lineRule="auto"/>
        <w:jc w:val="both"/>
        <w:rPr>
          <w:rFonts w:asciiTheme="minorEastAsia" w:hAnsiTheme="minorEastAsia" w:eastAsiaTheme="minorEastAsia" w:cstheme="minorEastAsia"/>
          <w:b/>
          <w:bCs/>
          <w:spacing w:val="-17"/>
          <w:sz w:val="36"/>
          <w:szCs w:val="36"/>
        </w:rPr>
      </w:pPr>
    </w:p>
    <w:p w14:paraId="22C10BA2">
      <w:pPr>
        <w:kinsoku/>
        <w:wordWrap w:val="0"/>
        <w:spacing w:line="360" w:lineRule="auto"/>
        <w:jc w:val="both"/>
        <w:rPr>
          <w:rFonts w:asciiTheme="minorEastAsia" w:hAnsiTheme="minorEastAsia" w:eastAsiaTheme="minorEastAsia" w:cstheme="minorEastAsia"/>
          <w:b/>
          <w:bCs/>
          <w:spacing w:val="-17"/>
          <w:sz w:val="36"/>
          <w:szCs w:val="36"/>
        </w:rPr>
      </w:pPr>
    </w:p>
    <w:p w14:paraId="6267A5B7">
      <w:pPr>
        <w:wordWrap w:val="0"/>
        <w:spacing w:line="249" w:lineRule="auto"/>
        <w:jc w:val="both"/>
        <w:rPr>
          <w:lang w:eastAsia="zh-CN"/>
        </w:rPr>
      </w:pPr>
    </w:p>
    <w:p w14:paraId="162FBF56">
      <w:pPr>
        <w:wordWrap w:val="0"/>
        <w:spacing w:line="249" w:lineRule="auto"/>
        <w:jc w:val="both"/>
        <w:rPr>
          <w:lang w:eastAsia="zh-CN"/>
        </w:rPr>
      </w:pPr>
    </w:p>
    <w:p w14:paraId="64387097">
      <w:pPr>
        <w:pStyle w:val="6"/>
        <w:wordWrap w:val="0"/>
        <w:spacing w:line="360" w:lineRule="auto"/>
        <w:ind w:left="2043" w:leftChars="152" w:hanging="1724" w:hangingChars="600"/>
        <w:jc w:val="both"/>
        <w:rPr>
          <w:rFonts w:hint="eastAsia"/>
          <w:b w:val="0"/>
          <w:bCs w:val="0"/>
          <w:spacing w:val="-17"/>
          <w:sz w:val="32"/>
          <w:szCs w:val="32"/>
          <w:u w:val="single"/>
          <w:lang w:val="en-US" w:eastAsia="zh-CN"/>
        </w:rPr>
      </w:pPr>
      <w:r>
        <w:rPr>
          <w:rFonts w:hint="eastAsia"/>
          <w:b/>
          <w:bCs/>
          <w:spacing w:val="-17"/>
          <w:sz w:val="32"/>
          <w:szCs w:val="32"/>
          <w:lang w:eastAsia="zh-CN"/>
        </w:rPr>
        <w:t>项目名称：</w:t>
      </w:r>
      <w:r>
        <w:rPr>
          <w:rFonts w:hint="eastAsia"/>
          <w:b w:val="0"/>
          <w:bCs w:val="0"/>
          <w:spacing w:val="-17"/>
          <w:sz w:val="32"/>
          <w:szCs w:val="32"/>
          <w:u w:val="single"/>
          <w:lang w:val="en-US" w:eastAsia="zh-CN"/>
        </w:rPr>
        <w:t>南阳市第二十八中学校2026年义务教育</w:t>
      </w:r>
    </w:p>
    <w:p w14:paraId="73B62E65">
      <w:pPr>
        <w:pStyle w:val="6"/>
        <w:wordWrap w:val="0"/>
        <w:spacing w:line="360" w:lineRule="auto"/>
        <w:ind w:left="2201" w:leftChars="912" w:hanging="286" w:hangingChars="100"/>
        <w:jc w:val="both"/>
        <w:rPr>
          <w:rFonts w:hint="default" w:ascii="宋体" w:hAnsi="宋体" w:eastAsia="宋体" w:cs="宋体"/>
          <w:b w:val="0"/>
          <w:bCs w:val="0"/>
          <w:color w:val="000000"/>
          <w:kern w:val="0"/>
          <w:sz w:val="32"/>
          <w:szCs w:val="32"/>
          <w:u w:val="single"/>
          <w:lang w:val="en-US" w:eastAsia="zh-CN"/>
        </w:rPr>
      </w:pPr>
      <w:r>
        <w:rPr>
          <w:rFonts w:hint="eastAsia"/>
          <w:b w:val="0"/>
          <w:bCs w:val="0"/>
          <w:spacing w:val="-17"/>
          <w:sz w:val="32"/>
          <w:szCs w:val="32"/>
          <w:u w:val="single"/>
          <w:lang w:val="en-US" w:eastAsia="zh-CN"/>
        </w:rPr>
        <w:t xml:space="preserve">薄弱环节改善与能力提升设施采购项目 </w:t>
      </w:r>
    </w:p>
    <w:p w14:paraId="5C0C2BE9">
      <w:pPr>
        <w:wordWrap w:val="0"/>
        <w:spacing w:line="360" w:lineRule="auto"/>
        <w:ind w:firstLine="287" w:firstLineChars="100"/>
        <w:jc w:val="both"/>
        <w:rPr>
          <w:rFonts w:ascii="宋体" w:hAnsi="宋体" w:eastAsia="宋体" w:cs="宋体"/>
          <w:spacing w:val="-15"/>
          <w:sz w:val="24"/>
          <w:szCs w:val="24"/>
          <w:lang w:eastAsia="zh-CN"/>
        </w:rPr>
      </w:pPr>
      <w:r>
        <w:rPr>
          <w:rFonts w:hint="eastAsia" w:ascii="宋体" w:hAnsi="宋体" w:eastAsia="宋体" w:cs="宋体"/>
          <w:b/>
          <w:bCs/>
          <w:spacing w:val="-17"/>
          <w:sz w:val="32"/>
          <w:szCs w:val="32"/>
          <w:lang w:eastAsia="zh-CN"/>
        </w:rPr>
        <w:t>项目编号：</w:t>
      </w:r>
      <w:r>
        <w:rPr>
          <w:rFonts w:hint="eastAsia" w:ascii="宋体" w:hAnsi="宋体" w:eastAsia="宋体" w:cs="宋体"/>
          <w:spacing w:val="-17"/>
          <w:sz w:val="32"/>
          <w:szCs w:val="32"/>
          <w:u w:val="single"/>
          <w:lang w:eastAsia="zh-CN"/>
        </w:rPr>
        <w:t xml:space="preserve"> </w:t>
      </w:r>
      <w:r>
        <w:rPr>
          <w:rFonts w:hint="eastAsia" w:ascii="宋体" w:hAnsi="宋体" w:eastAsia="宋体" w:cs="宋体"/>
          <w:spacing w:val="-17"/>
          <w:sz w:val="32"/>
          <w:szCs w:val="32"/>
          <w:u w:val="single"/>
          <w:lang w:val="en-US" w:eastAsia="zh-CN"/>
        </w:rPr>
        <w:t xml:space="preserve">  南阳政采公开-2026-40      </w:t>
      </w:r>
      <w:r>
        <w:rPr>
          <w:rFonts w:hint="eastAsia" w:ascii="宋体" w:hAnsi="宋体" w:eastAsia="宋体" w:cs="宋体"/>
          <w:b/>
          <w:bCs/>
          <w:spacing w:val="-17"/>
          <w:sz w:val="32"/>
          <w:szCs w:val="32"/>
          <w:lang w:eastAsia="zh-CN"/>
        </w:rPr>
        <w:t xml:space="preserve">  </w:t>
      </w:r>
      <w:r>
        <w:rPr>
          <w:rFonts w:hint="eastAsia" w:ascii="宋体" w:hAnsi="宋体" w:eastAsia="宋体" w:cs="宋体"/>
          <w:spacing w:val="-15"/>
          <w:sz w:val="24"/>
          <w:szCs w:val="24"/>
          <w:lang w:eastAsia="zh-CN"/>
        </w:rPr>
        <w:t xml:space="preserve">               </w:t>
      </w:r>
    </w:p>
    <w:p w14:paraId="410A641C">
      <w:pPr>
        <w:wordWrap w:val="0"/>
        <w:spacing w:line="360" w:lineRule="auto"/>
        <w:ind w:firstLine="287" w:firstLineChars="100"/>
        <w:jc w:val="both"/>
        <w:rPr>
          <w:rFonts w:ascii="宋体" w:hAnsi="宋体" w:eastAsia="宋体" w:cs="宋体"/>
          <w:b/>
          <w:bCs/>
          <w:spacing w:val="-17"/>
          <w:sz w:val="32"/>
          <w:szCs w:val="32"/>
          <w:u w:val="single"/>
          <w:lang w:eastAsia="zh-CN"/>
        </w:rPr>
      </w:pPr>
      <w:r>
        <w:rPr>
          <w:rFonts w:hint="eastAsia" w:ascii="宋体" w:hAnsi="宋体" w:eastAsia="宋体" w:cs="宋体"/>
          <w:b/>
          <w:bCs/>
          <w:spacing w:val="-17"/>
          <w:sz w:val="32"/>
          <w:szCs w:val="32"/>
          <w:lang w:eastAsia="zh-CN"/>
        </w:rPr>
        <w:t>采 购 人：</w:t>
      </w:r>
      <w:r>
        <w:rPr>
          <w:rFonts w:hint="eastAsia" w:ascii="宋体" w:hAnsi="宋体" w:eastAsia="宋体" w:cs="宋体"/>
          <w:b/>
          <w:bCs/>
          <w:spacing w:val="-17"/>
          <w:sz w:val="32"/>
          <w:szCs w:val="32"/>
          <w:u w:val="none"/>
          <w:lang w:val="en-US" w:eastAsia="zh-CN"/>
        </w:rPr>
        <w:t xml:space="preserve">  </w:t>
      </w:r>
      <w:r>
        <w:rPr>
          <w:rFonts w:hint="eastAsia"/>
          <w:b w:val="0"/>
          <w:bCs w:val="0"/>
          <w:spacing w:val="-17"/>
          <w:sz w:val="32"/>
          <w:szCs w:val="32"/>
          <w:u w:val="single"/>
          <w:lang w:val="en-US" w:eastAsia="zh-CN"/>
        </w:rPr>
        <w:t xml:space="preserve">南阳市第二十八中学校     </w:t>
      </w:r>
      <w:r>
        <w:rPr>
          <w:rFonts w:hint="eastAsia" w:ascii="宋体" w:hAnsi="宋体" w:eastAsia="宋体" w:cs="宋体"/>
          <w:b w:val="0"/>
          <w:bCs w:val="0"/>
          <w:spacing w:val="-15"/>
          <w:sz w:val="24"/>
          <w:szCs w:val="24"/>
          <w:u w:val="single"/>
          <w:lang w:eastAsia="zh-CN"/>
        </w:rPr>
        <w:t xml:space="preserve"> </w:t>
      </w:r>
    </w:p>
    <w:p w14:paraId="1E4B2403">
      <w:pPr>
        <w:pStyle w:val="6"/>
        <w:wordWrap w:val="0"/>
        <w:spacing w:line="360" w:lineRule="auto"/>
        <w:ind w:firstLine="287" w:firstLineChars="100"/>
        <w:jc w:val="both"/>
        <w:outlineLvl w:val="1"/>
        <w:rPr>
          <w:rFonts w:hint="default"/>
          <w:spacing w:val="-17"/>
          <w:sz w:val="32"/>
          <w:szCs w:val="32"/>
          <w:lang w:val="en-US" w:eastAsia="zh-CN"/>
        </w:rPr>
      </w:pPr>
      <w:r>
        <w:rPr>
          <w:rFonts w:hint="eastAsia"/>
          <w:b/>
          <w:bCs/>
          <w:spacing w:val="-17"/>
          <w:sz w:val="32"/>
          <w:szCs w:val="32"/>
          <w:lang w:eastAsia="zh-CN"/>
        </w:rPr>
        <w:t>采购代理机构：</w:t>
      </w:r>
      <w:r>
        <w:rPr>
          <w:rFonts w:hint="eastAsia"/>
          <w:spacing w:val="-17"/>
          <w:sz w:val="32"/>
          <w:szCs w:val="32"/>
          <w:u w:val="single"/>
          <w:lang w:eastAsia="zh-CN"/>
        </w:rPr>
        <w:t>南阳市公共资源交易中心</w:t>
      </w:r>
      <w:r>
        <w:rPr>
          <w:rFonts w:hint="eastAsia"/>
          <w:spacing w:val="-17"/>
          <w:sz w:val="32"/>
          <w:szCs w:val="32"/>
          <w:u w:val="single"/>
          <w:lang w:val="en-US" w:eastAsia="zh-CN"/>
        </w:rPr>
        <w:t xml:space="preserve"> </w:t>
      </w:r>
    </w:p>
    <w:p w14:paraId="5057C91F">
      <w:pPr>
        <w:wordWrap w:val="0"/>
        <w:spacing w:line="360" w:lineRule="auto"/>
        <w:jc w:val="both"/>
        <w:rPr>
          <w:rFonts w:ascii="宋体" w:hAnsi="宋体" w:eastAsia="宋体" w:cs="宋体"/>
          <w:b/>
          <w:bCs/>
          <w:spacing w:val="-17"/>
          <w:sz w:val="32"/>
          <w:szCs w:val="32"/>
          <w:u w:val="single"/>
          <w:lang w:eastAsia="zh-CN"/>
        </w:rPr>
      </w:pPr>
    </w:p>
    <w:p w14:paraId="72D039F6">
      <w:pPr>
        <w:wordWrap w:val="0"/>
        <w:spacing w:line="360" w:lineRule="auto"/>
        <w:jc w:val="both"/>
        <w:rPr>
          <w:rFonts w:ascii="宋体" w:hAnsi="宋体" w:eastAsia="宋体" w:cs="宋体"/>
          <w:b/>
          <w:bCs/>
          <w:spacing w:val="-17"/>
          <w:sz w:val="32"/>
          <w:szCs w:val="32"/>
          <w:u w:val="single"/>
          <w:lang w:eastAsia="zh-CN"/>
        </w:rPr>
      </w:pPr>
    </w:p>
    <w:p w14:paraId="518A28A2">
      <w:pPr>
        <w:pStyle w:val="38"/>
        <w:ind w:firstLine="3186" w:firstLineChars="900"/>
        <w:rPr>
          <w:rFonts w:hint="eastAsia"/>
          <w:color w:val="auto"/>
          <w:spacing w:val="-3"/>
          <w:sz w:val="36"/>
          <w:szCs w:val="36"/>
          <w:highlight w:val="none"/>
          <w:lang w:val="en-US" w:eastAsia="zh-CN"/>
        </w:rPr>
      </w:pPr>
    </w:p>
    <w:p w14:paraId="5A60AC08">
      <w:pPr>
        <w:pStyle w:val="38"/>
        <w:ind w:firstLine="3186" w:firstLineChars="900"/>
        <w:rPr>
          <w:rFonts w:hint="default"/>
          <w:color w:val="auto"/>
          <w:highlight w:val="none"/>
          <w:lang w:val="en-US"/>
        </w:rPr>
        <w:sectPr>
          <w:pgSz w:w="11907" w:h="16840"/>
          <w:pgMar w:top="1440" w:right="1800" w:bottom="1440" w:left="1800" w:header="878" w:footer="0" w:gutter="0"/>
          <w:cols w:space="720" w:num="1"/>
        </w:sectPr>
      </w:pPr>
      <w:r>
        <w:rPr>
          <w:rFonts w:hint="eastAsia"/>
          <w:color w:val="auto"/>
          <w:spacing w:val="-3"/>
          <w:sz w:val="36"/>
          <w:szCs w:val="36"/>
          <w:highlight w:val="none"/>
          <w:lang w:val="en-US" w:eastAsia="zh-CN"/>
        </w:rPr>
        <w:t>2026年9月</w:t>
      </w:r>
    </w:p>
    <w:p w14:paraId="2415F14C">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eastAsia" w:asciiTheme="minorEastAsia" w:hAnsiTheme="minorEastAsia" w:eastAsiaTheme="minorEastAsia" w:cstheme="minorEastAsia"/>
          <w:sz w:val="28"/>
          <w:szCs w:val="28"/>
          <w:lang w:val="en-US"/>
        </w:rPr>
      </w:sdtEndPr>
      <w:sdtContent>
        <w:p w14:paraId="2CC0EAC0">
          <w:pPr>
            <w:pStyle w:val="6"/>
            <w:keepNext w:val="0"/>
            <w:keepLines w:val="0"/>
            <w:pageBreakBefore w:val="0"/>
            <w:kinsoku/>
            <w:wordWrap w:val="0"/>
            <w:overflowPunct/>
            <w:topLinePunct w:val="0"/>
            <w:bidi w:val="0"/>
            <w:spacing w:before="353" w:line="222" w:lineRule="auto"/>
            <w:ind w:left="3716"/>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目</w:t>
          </w:r>
          <w:r>
            <w:rPr>
              <w:rFonts w:hint="eastAsia" w:asciiTheme="minorEastAsia" w:hAnsiTheme="minorEastAsia" w:eastAsiaTheme="minorEastAsia" w:cstheme="minorEastAsia"/>
              <w:spacing w:val="-42"/>
              <w:sz w:val="44"/>
              <w:szCs w:val="44"/>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录</w:t>
          </w:r>
        </w:p>
        <w:p w14:paraId="3E25CFC7">
          <w:pPr>
            <w:pStyle w:val="6"/>
            <w:keepNext w:val="0"/>
            <w:keepLines w:val="0"/>
            <w:pageBreakBefore w:val="0"/>
            <w:kinsoku/>
            <w:wordWrap w:val="0"/>
            <w:overflowPunct/>
            <w:topLinePunct w:val="0"/>
            <w:bidi w:val="0"/>
            <w:jc w:val="both"/>
            <w:rPr>
              <w:rFonts w:hint="eastAsia"/>
              <w:shd w:val="clear" w:color="FFFFFF" w:fill="D9D9D9"/>
            </w:rPr>
          </w:pPr>
        </w:p>
        <w:p w14:paraId="4D7A6634">
          <w:pPr>
            <w:pStyle w:val="6"/>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第一章</w:t>
          </w:r>
          <w:r>
            <w:rPr>
              <w:rFonts w:hint="eastAsia"/>
              <w:sz w:val="28"/>
              <w:szCs w:val="28"/>
              <w:lang w:val="en-US" w:eastAsia="zh-CN"/>
            </w:rPr>
            <w:t xml:space="preserve"> </w:t>
          </w:r>
          <w:r>
            <w:rPr>
              <w:rFonts w:hint="eastAsia"/>
              <w:sz w:val="28"/>
              <w:szCs w:val="28"/>
              <w:lang w:eastAsia="zh-CN"/>
            </w:rPr>
            <w:t>公开招标公告</w:t>
          </w:r>
        </w:p>
        <w:p w14:paraId="168A436A">
          <w:pPr>
            <w:pStyle w:val="6"/>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二</w:t>
          </w:r>
          <w:r>
            <w:rPr>
              <w:rFonts w:hint="eastAsia"/>
              <w:sz w:val="28"/>
              <w:szCs w:val="28"/>
            </w:rPr>
            <w:t>章</w:t>
          </w:r>
          <w:r>
            <w:rPr>
              <w:rFonts w:hint="eastAsia"/>
              <w:sz w:val="28"/>
              <w:szCs w:val="28"/>
              <w:lang w:val="en-US" w:eastAsia="zh-CN"/>
            </w:rPr>
            <w:t xml:space="preserve"> </w:t>
          </w:r>
          <w:r>
            <w:rPr>
              <w:rFonts w:hint="eastAsia"/>
              <w:sz w:val="28"/>
              <w:szCs w:val="28"/>
            </w:rPr>
            <w:t>采购需求</w:t>
          </w:r>
        </w:p>
        <w:p w14:paraId="69076CD6">
          <w:pPr>
            <w:pStyle w:val="6"/>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三</w:t>
          </w:r>
          <w:r>
            <w:rPr>
              <w:rFonts w:hint="eastAsia"/>
              <w:sz w:val="28"/>
              <w:szCs w:val="28"/>
            </w:rPr>
            <w:t>章</w:t>
          </w:r>
          <w:r>
            <w:rPr>
              <w:rFonts w:hint="eastAsia"/>
              <w:sz w:val="28"/>
              <w:szCs w:val="28"/>
              <w:lang w:val="en-US" w:eastAsia="zh-CN"/>
            </w:rPr>
            <w:t xml:space="preserve"> </w:t>
          </w:r>
          <w:r>
            <w:rPr>
              <w:rFonts w:hint="eastAsia"/>
              <w:sz w:val="28"/>
              <w:szCs w:val="28"/>
            </w:rPr>
            <w:t>投标人须知</w:t>
          </w:r>
        </w:p>
        <w:p w14:paraId="0D30588B">
          <w:pPr>
            <w:pStyle w:val="6"/>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四</w:t>
          </w:r>
          <w:r>
            <w:rPr>
              <w:rFonts w:hint="eastAsia"/>
              <w:sz w:val="28"/>
              <w:szCs w:val="28"/>
            </w:rPr>
            <w:t>章</w:t>
          </w:r>
          <w:r>
            <w:rPr>
              <w:rFonts w:hint="eastAsia"/>
              <w:sz w:val="28"/>
              <w:szCs w:val="28"/>
              <w:lang w:val="en-US" w:eastAsia="zh-CN"/>
            </w:rPr>
            <w:t xml:space="preserve"> 开、</w:t>
          </w:r>
          <w:r>
            <w:rPr>
              <w:rFonts w:hint="eastAsia"/>
              <w:sz w:val="28"/>
              <w:szCs w:val="28"/>
            </w:rPr>
            <w:t>评标程序、评标方法和评标标准</w:t>
          </w:r>
        </w:p>
        <w:p w14:paraId="74AB1363">
          <w:pPr>
            <w:pStyle w:val="6"/>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五</w:t>
          </w:r>
          <w:r>
            <w:rPr>
              <w:rFonts w:hint="eastAsia"/>
              <w:sz w:val="28"/>
              <w:szCs w:val="28"/>
            </w:rPr>
            <w:t>章</w:t>
          </w:r>
          <w:r>
            <w:rPr>
              <w:rFonts w:hint="eastAsia"/>
              <w:sz w:val="28"/>
              <w:szCs w:val="28"/>
              <w:lang w:val="en-US" w:eastAsia="zh-CN"/>
            </w:rPr>
            <w:t xml:space="preserve"> </w:t>
          </w:r>
          <w:r>
            <w:rPr>
              <w:rFonts w:hint="eastAsia"/>
              <w:sz w:val="28"/>
              <w:szCs w:val="28"/>
              <w:lang w:eastAsia="zh-CN"/>
            </w:rPr>
            <w:t>政府采购合同（草案）</w:t>
          </w:r>
        </w:p>
        <w:p w14:paraId="4AEC450D">
          <w:pPr>
            <w:pStyle w:val="6"/>
            <w:keepNext w:val="0"/>
            <w:keepLines w:val="0"/>
            <w:pageBreakBefore w:val="0"/>
            <w:kinsoku/>
            <w:wordWrap w:val="0"/>
            <w:overflowPunct/>
            <w:topLinePunct w:val="0"/>
            <w:bidi w:val="0"/>
            <w:spacing w:line="360" w:lineRule="auto"/>
            <w:jc w:val="both"/>
            <w:rPr>
              <w:rFonts w:hint="eastAsia"/>
              <w:sz w:val="28"/>
              <w:szCs w:val="28"/>
            </w:rPr>
          </w:pPr>
          <w:r>
            <w:rPr>
              <w:rFonts w:hint="eastAsia"/>
              <w:sz w:val="28"/>
              <w:szCs w:val="28"/>
            </w:rPr>
            <w:t>第</w:t>
          </w:r>
          <w:r>
            <w:rPr>
              <w:rFonts w:hint="eastAsia"/>
              <w:sz w:val="28"/>
              <w:szCs w:val="28"/>
              <w:lang w:val="en-US" w:eastAsia="zh-CN"/>
            </w:rPr>
            <w:t>六</w:t>
          </w:r>
          <w:r>
            <w:rPr>
              <w:rFonts w:hint="eastAsia"/>
              <w:sz w:val="28"/>
              <w:szCs w:val="28"/>
            </w:rPr>
            <w:t>章</w:t>
          </w:r>
          <w:r>
            <w:rPr>
              <w:rFonts w:hint="eastAsia"/>
              <w:sz w:val="28"/>
              <w:szCs w:val="28"/>
              <w:lang w:val="en-US" w:eastAsia="zh-CN"/>
            </w:rPr>
            <w:t xml:space="preserve"> </w:t>
          </w:r>
          <w:r>
            <w:rPr>
              <w:rFonts w:hint="eastAsia"/>
              <w:sz w:val="28"/>
              <w:szCs w:val="28"/>
            </w:rPr>
            <w:t>投标文件格式</w:t>
          </w:r>
        </w:p>
      </w:sdtContent>
    </w:sdt>
    <w:p w14:paraId="29843182">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21ED4F5">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93CF4F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18651E71">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0A611FF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56E336E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691A5008">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5F909798">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79410B21">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ED1769E">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246090E">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580FDE5">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7C2ED30">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993F7C6">
      <w:pPr>
        <w:pStyle w:val="6"/>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9CF83F3">
      <w:pPr>
        <w:pStyle w:val="6"/>
        <w:keepNext w:val="0"/>
        <w:keepLines w:val="0"/>
        <w:pageBreakBefore w:val="0"/>
        <w:kinsoku/>
        <w:wordWrap w:val="0"/>
        <w:overflowPunct/>
        <w:topLinePunct w:val="0"/>
        <w:bidi w:val="0"/>
        <w:spacing w:before="353" w:line="360" w:lineRule="auto"/>
        <w:jc w:val="center"/>
        <w:rPr>
          <w:spacing w:val="-6"/>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公开招标公告</w:t>
      </w:r>
    </w:p>
    <w:p w14:paraId="0A6A9C5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p>
    <w:p w14:paraId="5DFFBCA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公开</w:t>
      </w:r>
      <w:r>
        <w:rPr>
          <w:spacing w:val="-6"/>
          <w:sz w:val="24"/>
          <w:szCs w:val="24"/>
        </w:rPr>
        <w:t>招标方式组织采购活动，</w:t>
      </w:r>
      <w:r>
        <w:rPr>
          <w:rFonts w:hint="eastAsia"/>
          <w:spacing w:val="-6"/>
          <w:sz w:val="24"/>
          <w:szCs w:val="24"/>
          <w:lang w:eastAsia="zh-CN"/>
        </w:rPr>
        <w:t>欢迎潜在投标人</w:t>
      </w:r>
      <w:r>
        <w:rPr>
          <w:spacing w:val="-6"/>
          <w:sz w:val="24"/>
          <w:szCs w:val="24"/>
        </w:rPr>
        <w:t>参与本项目投标。</w:t>
      </w:r>
    </w:p>
    <w:p w14:paraId="0786EA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一、项目基本情况</w:t>
      </w:r>
    </w:p>
    <w:p w14:paraId="7C06B27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pacing w:val="-25"/>
          <w:sz w:val="24"/>
          <w:szCs w:val="24"/>
        </w:rPr>
        <w:t>1.项目编号：</w:t>
      </w:r>
      <w:r>
        <w:rPr>
          <w:rFonts w:hint="eastAsia" w:asciiTheme="minorEastAsia" w:hAnsiTheme="minorEastAsia" w:eastAsiaTheme="minorEastAsia" w:cstheme="minorEastAsia"/>
          <w:color w:val="auto"/>
          <w:spacing w:val="-25"/>
          <w:sz w:val="24"/>
          <w:szCs w:val="24"/>
          <w:lang w:val="en-US" w:eastAsia="zh-CN"/>
        </w:rPr>
        <w:t>南阳政采公开-2026-40</w:t>
      </w:r>
    </w:p>
    <w:p w14:paraId="122A6B2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color w:val="auto"/>
          <w:spacing w:val="-24"/>
          <w:sz w:val="24"/>
          <w:szCs w:val="24"/>
          <w:lang w:val="en-US" w:eastAsia="zh-CN"/>
        </w:rPr>
      </w:pPr>
      <w:r>
        <w:rPr>
          <w:rFonts w:hint="eastAsia" w:asciiTheme="minorEastAsia" w:hAnsiTheme="minorEastAsia" w:eastAsiaTheme="minorEastAsia" w:cstheme="minorEastAsia"/>
          <w:color w:val="auto"/>
          <w:spacing w:val="-24"/>
          <w:sz w:val="24"/>
          <w:szCs w:val="24"/>
        </w:rPr>
        <w:t>2.项目名称：</w:t>
      </w:r>
      <w:r>
        <w:rPr>
          <w:rFonts w:hint="eastAsia" w:asciiTheme="minorEastAsia" w:hAnsiTheme="minorEastAsia" w:eastAsiaTheme="minorEastAsia" w:cstheme="minorEastAsia"/>
          <w:color w:val="auto"/>
          <w:spacing w:val="-24"/>
          <w:sz w:val="24"/>
          <w:szCs w:val="24"/>
          <w:lang w:val="en-US" w:eastAsia="zh-CN"/>
        </w:rPr>
        <w:t>南阳市第二十八中学校2026年义务教育薄弱环节改善与能力提升设施采购项目</w:t>
      </w:r>
    </w:p>
    <w:p w14:paraId="67A0A3F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rPr>
        <w:t>3.项目预算金额</w:t>
      </w:r>
      <w:r>
        <w:rPr>
          <w:rFonts w:hint="eastAsia" w:asciiTheme="minorEastAsia" w:hAnsiTheme="minorEastAsia" w:eastAsiaTheme="minorEastAsia" w:cstheme="minorEastAsia"/>
          <w:color w:val="auto"/>
          <w:spacing w:val="-14"/>
          <w:sz w:val="24"/>
          <w:szCs w:val="24"/>
          <w:highlight w:val="none"/>
        </w:rPr>
        <w:t>：</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158.2  </w:t>
      </w:r>
      <w:r>
        <w:rPr>
          <w:rFonts w:hint="eastAsia" w:asciiTheme="minorEastAsia" w:hAnsiTheme="minorEastAsia" w:eastAsiaTheme="minorEastAsia" w:cstheme="minorEastAsia"/>
          <w:color w:val="auto"/>
          <w:spacing w:val="-14"/>
          <w:sz w:val="24"/>
          <w:szCs w:val="24"/>
          <w:highlight w:val="none"/>
        </w:rPr>
        <w:t>万元、项目最高限价（如有</w:t>
      </w:r>
      <w:r>
        <w:rPr>
          <w:rFonts w:hint="eastAsia" w:asciiTheme="minorEastAsia" w:hAnsiTheme="minorEastAsia" w:eastAsiaTheme="minorEastAsia" w:cstheme="minorEastAsia"/>
          <w:color w:val="auto"/>
          <w:spacing w:val="5"/>
          <w:sz w:val="24"/>
          <w:szCs w:val="24"/>
          <w:highlight w:val="none"/>
        </w:rPr>
        <w:t>）：</w:t>
      </w:r>
      <w:r>
        <w:rPr>
          <w:rFonts w:hint="eastAsia" w:asciiTheme="minorEastAsia" w:hAnsiTheme="minorEastAsia" w:eastAsiaTheme="minorEastAsia" w:cstheme="minorEastAsia"/>
          <w:color w:val="auto"/>
          <w:spacing w:val="5"/>
          <w:sz w:val="24"/>
          <w:szCs w:val="24"/>
          <w:highlight w:val="none"/>
          <w:u w:val="single"/>
          <w:lang w:val="en-US" w:eastAsia="zh-CN"/>
        </w:rPr>
        <w:t xml:space="preserve"> 158.2</w:t>
      </w:r>
      <w:r>
        <w:rPr>
          <w:rFonts w:hint="eastAsia" w:asciiTheme="minorEastAsia" w:hAnsiTheme="minorEastAsia" w:eastAsiaTheme="minorEastAsia" w:cstheme="minorEastAsia"/>
          <w:spacing w:val="-14"/>
          <w:sz w:val="24"/>
          <w:szCs w:val="24"/>
          <w:highlight w:val="none"/>
          <w:u w:val="single"/>
          <w:lang w:val="en-US" w:eastAsia="zh-CN"/>
        </w:rPr>
        <w:t xml:space="preserve"> </w:t>
      </w:r>
      <w:r>
        <w:rPr>
          <w:rFonts w:hint="eastAsia" w:asciiTheme="minorEastAsia" w:hAnsiTheme="minorEastAsia" w:eastAsiaTheme="minorEastAsia" w:cstheme="minorEastAsia"/>
          <w:color w:val="auto"/>
          <w:spacing w:val="5"/>
          <w:sz w:val="24"/>
          <w:szCs w:val="24"/>
          <w:highlight w:val="none"/>
          <w:u w:val="single"/>
          <w:lang w:val="en-US" w:eastAsia="zh-CN"/>
        </w:rPr>
        <w:t xml:space="preserve"> </w:t>
      </w:r>
      <w:r>
        <w:rPr>
          <w:rFonts w:hint="eastAsia" w:asciiTheme="minorEastAsia" w:hAnsiTheme="minorEastAsia" w:eastAsiaTheme="minorEastAsia" w:cstheme="minorEastAsia"/>
          <w:color w:val="auto"/>
          <w:spacing w:val="-14"/>
          <w:sz w:val="24"/>
          <w:szCs w:val="24"/>
          <w:highlight w:val="none"/>
        </w:rPr>
        <w:t>万元</w:t>
      </w:r>
    </w:p>
    <w:p w14:paraId="18F48C5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4.采购需求：</w:t>
      </w:r>
    </w:p>
    <w:tbl>
      <w:tblPr>
        <w:tblStyle w:val="36"/>
        <w:tblW w:w="797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4"/>
        <w:gridCol w:w="4018"/>
        <w:gridCol w:w="1260"/>
        <w:gridCol w:w="1396"/>
      </w:tblGrid>
      <w:tr w14:paraId="06028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3" w:hRule="atLeast"/>
        </w:trPr>
        <w:tc>
          <w:tcPr>
            <w:tcW w:w="1304" w:type="dxa"/>
            <w:vAlign w:val="center"/>
          </w:tcPr>
          <w:p w14:paraId="5585E06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018" w:type="dxa"/>
            <w:vAlign w:val="center"/>
          </w:tcPr>
          <w:p w14:paraId="14340EC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1260" w:type="dxa"/>
            <w:vAlign w:val="center"/>
          </w:tcPr>
          <w:p w14:paraId="1745B6A9">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包预算</w:t>
            </w:r>
          </w:p>
          <w:p w14:paraId="3239BC41">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万</w:t>
            </w:r>
            <w:r>
              <w:rPr>
                <w:rFonts w:hint="eastAsia" w:asciiTheme="minorEastAsia" w:hAnsiTheme="minorEastAsia" w:eastAsiaTheme="minorEastAsia" w:cstheme="minorEastAsia"/>
                <w:sz w:val="24"/>
                <w:szCs w:val="24"/>
              </w:rPr>
              <w:t>元）</w:t>
            </w:r>
          </w:p>
        </w:tc>
        <w:tc>
          <w:tcPr>
            <w:tcW w:w="1396" w:type="dxa"/>
            <w:vAlign w:val="center"/>
          </w:tcPr>
          <w:p w14:paraId="6D50EF3C">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14"/>
                <w:sz w:val="24"/>
                <w:szCs w:val="24"/>
              </w:rPr>
            </w:pPr>
            <w:r>
              <w:rPr>
                <w:rFonts w:hint="eastAsia" w:asciiTheme="minorEastAsia" w:hAnsiTheme="minorEastAsia" w:eastAsiaTheme="minorEastAsia" w:cstheme="minorEastAsia"/>
                <w:color w:val="auto"/>
                <w:spacing w:val="-14"/>
                <w:sz w:val="24"/>
                <w:szCs w:val="24"/>
              </w:rPr>
              <w:t>最高限价</w:t>
            </w:r>
          </w:p>
          <w:p w14:paraId="4EE8F1A7">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万</w:t>
            </w:r>
            <w:r>
              <w:rPr>
                <w:rFonts w:hint="eastAsia" w:asciiTheme="minorEastAsia" w:hAnsiTheme="minorEastAsia" w:eastAsiaTheme="minorEastAsia" w:cstheme="minorEastAsia"/>
                <w:sz w:val="24"/>
                <w:szCs w:val="24"/>
              </w:rPr>
              <w:t>元）</w:t>
            </w:r>
          </w:p>
        </w:tc>
      </w:tr>
      <w:tr w14:paraId="7D72F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6" w:hRule="atLeast"/>
        </w:trPr>
        <w:tc>
          <w:tcPr>
            <w:tcW w:w="1304" w:type="dxa"/>
            <w:vAlign w:val="center"/>
          </w:tcPr>
          <w:p w14:paraId="35DA3126">
            <w:pPr>
              <w:pStyle w:val="37"/>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spacing w:val="-6"/>
                <w:sz w:val="24"/>
                <w:szCs w:val="24"/>
                <w:u w:val="none"/>
                <w:lang w:val="en-US" w:eastAsia="zh-CN"/>
              </w:rPr>
            </w:pPr>
            <w:r>
              <w:rPr>
                <w:rFonts w:hint="eastAsia"/>
                <w:spacing w:val="-6"/>
                <w:sz w:val="24"/>
                <w:szCs w:val="24"/>
                <w:u w:val="none"/>
                <w:lang w:val="en-US" w:eastAsia="zh-CN"/>
              </w:rPr>
              <w:t>南阳政采公开</w:t>
            </w:r>
          </w:p>
          <w:p w14:paraId="4D23BB58">
            <w:pPr>
              <w:pStyle w:val="37"/>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lang w:val="en-US"/>
              </w:rPr>
            </w:pPr>
            <w:r>
              <w:rPr>
                <w:rFonts w:hint="eastAsia"/>
                <w:spacing w:val="-6"/>
                <w:sz w:val="24"/>
                <w:szCs w:val="24"/>
                <w:u w:val="none"/>
                <w:lang w:val="en-US" w:eastAsia="zh-CN"/>
              </w:rPr>
              <w:t>-2026-40</w:t>
            </w:r>
          </w:p>
        </w:tc>
        <w:tc>
          <w:tcPr>
            <w:tcW w:w="4018" w:type="dxa"/>
            <w:vAlign w:val="center"/>
          </w:tcPr>
          <w:p w14:paraId="3FCC2D09">
            <w:pPr>
              <w:pStyle w:val="3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南阳市第二十八中学校2026年义务教育薄弱环节改善与能力提升设施采购项目</w:t>
            </w:r>
          </w:p>
        </w:tc>
        <w:tc>
          <w:tcPr>
            <w:tcW w:w="1260" w:type="dxa"/>
            <w:vAlign w:val="center"/>
          </w:tcPr>
          <w:p w14:paraId="69B2DBBD">
            <w:pPr>
              <w:pStyle w:val="37"/>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color w:val="auto"/>
                <w:spacing w:val="-14"/>
                <w:sz w:val="24"/>
                <w:szCs w:val="24"/>
                <w:highlight w:val="none"/>
                <w:u w:val="single"/>
                <w:lang w:val="en-US" w:eastAsia="zh-CN"/>
              </w:rPr>
              <w:t xml:space="preserve">158.2  </w:t>
            </w:r>
          </w:p>
        </w:tc>
        <w:tc>
          <w:tcPr>
            <w:tcW w:w="1396" w:type="dxa"/>
            <w:vAlign w:val="center"/>
          </w:tcPr>
          <w:p w14:paraId="34757DB1">
            <w:pPr>
              <w:pStyle w:val="37"/>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pacing w:val="5"/>
                <w:sz w:val="24"/>
                <w:szCs w:val="24"/>
                <w:highlight w:val="none"/>
                <w:u w:val="single"/>
                <w:lang w:val="en-US" w:eastAsia="zh-CN"/>
              </w:rPr>
            </w:pPr>
            <w:r>
              <w:rPr>
                <w:rFonts w:hint="eastAsia" w:asciiTheme="minorEastAsia" w:hAnsiTheme="minorEastAsia" w:eastAsiaTheme="minorEastAsia" w:cstheme="minorEastAsia"/>
                <w:color w:val="auto"/>
                <w:spacing w:val="-14"/>
                <w:sz w:val="24"/>
                <w:szCs w:val="24"/>
                <w:highlight w:val="none"/>
                <w:u w:val="single"/>
                <w:lang w:val="en-US" w:eastAsia="zh-CN"/>
              </w:rPr>
              <w:t xml:space="preserve"> 158.2 </w:t>
            </w:r>
          </w:p>
        </w:tc>
      </w:tr>
    </w:tbl>
    <w:p w14:paraId="09FA3D4D">
      <w:pPr>
        <w:pStyle w:val="32"/>
        <w:numPr>
          <w:ilvl w:val="2"/>
          <w:numId w:val="0"/>
        </w:numPr>
        <w:ind w:leftChars="0"/>
        <w:rPr>
          <w:rFonts w:hint="eastAsia"/>
        </w:rPr>
      </w:pPr>
    </w:p>
    <w:p w14:paraId="7FACF1E1">
      <w:pPr>
        <w:pStyle w:val="6"/>
        <w:keepNext w:val="0"/>
        <w:keepLines w:val="0"/>
        <w:pageBreakBefore w:val="0"/>
        <w:widowControl/>
        <w:numPr>
          <w:ilvl w:val="0"/>
          <w:numId w:val="2"/>
        </w:numPr>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采购清单</w:t>
      </w:r>
    </w:p>
    <w:tbl>
      <w:tblPr>
        <w:tblStyle w:val="22"/>
        <w:tblW w:w="7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2782"/>
        <w:gridCol w:w="1484"/>
        <w:gridCol w:w="1686"/>
      </w:tblGrid>
      <w:tr w14:paraId="5763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08" w:hRule="atLeast"/>
          <w:jc w:val="center"/>
        </w:trPr>
        <w:tc>
          <w:tcPr>
            <w:tcW w:w="1446" w:type="dxa"/>
            <w:noWrap w:val="0"/>
            <w:vAlign w:val="center"/>
          </w:tcPr>
          <w:p w14:paraId="6EE4C3F3">
            <w:pPr>
              <w:keepNext w:val="0"/>
              <w:keepLines w:val="0"/>
              <w:pageBreakBefore w:val="0"/>
              <w:widowControl w:val="0"/>
              <w:kinsoku/>
              <w:wordWrap/>
              <w:overflowPunct/>
              <w:topLinePunct w:val="0"/>
              <w:autoSpaceDE/>
              <w:autoSpaceDN/>
              <w:bidi w:val="0"/>
              <w:spacing w:line="580" w:lineRule="exact"/>
              <w:jc w:val="center"/>
              <w:textAlignment w:val="auto"/>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序号</w:t>
            </w:r>
          </w:p>
        </w:tc>
        <w:tc>
          <w:tcPr>
            <w:tcW w:w="2782" w:type="dxa"/>
            <w:noWrap w:val="0"/>
            <w:vAlign w:val="center"/>
          </w:tcPr>
          <w:p w14:paraId="0A4B2B9E">
            <w:pPr>
              <w:keepNext w:val="0"/>
              <w:keepLines w:val="0"/>
              <w:pageBreakBefore w:val="0"/>
              <w:widowControl w:val="0"/>
              <w:kinsoku/>
              <w:wordWrap/>
              <w:overflowPunct/>
              <w:topLinePunct w:val="0"/>
              <w:autoSpaceDE/>
              <w:autoSpaceDN/>
              <w:bidi w:val="0"/>
              <w:spacing w:line="580" w:lineRule="exact"/>
              <w:jc w:val="center"/>
              <w:textAlignment w:val="auto"/>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名称</w:t>
            </w:r>
          </w:p>
        </w:tc>
        <w:tc>
          <w:tcPr>
            <w:tcW w:w="1484" w:type="dxa"/>
            <w:noWrap w:val="0"/>
            <w:vAlign w:val="center"/>
          </w:tcPr>
          <w:p w14:paraId="619636A9">
            <w:pPr>
              <w:keepNext w:val="0"/>
              <w:keepLines w:val="0"/>
              <w:pageBreakBefore w:val="0"/>
              <w:widowControl w:val="0"/>
              <w:kinsoku/>
              <w:wordWrap/>
              <w:overflowPunct/>
              <w:topLinePunct w:val="0"/>
              <w:autoSpaceDE/>
              <w:autoSpaceDN/>
              <w:bidi w:val="0"/>
              <w:spacing w:line="580" w:lineRule="exact"/>
              <w:jc w:val="center"/>
              <w:textAlignment w:val="auto"/>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计量</w:t>
            </w:r>
          </w:p>
          <w:p w14:paraId="3503F4BB">
            <w:pPr>
              <w:keepNext w:val="0"/>
              <w:keepLines w:val="0"/>
              <w:pageBreakBefore w:val="0"/>
              <w:widowControl w:val="0"/>
              <w:kinsoku/>
              <w:wordWrap/>
              <w:overflowPunct/>
              <w:topLinePunct w:val="0"/>
              <w:autoSpaceDE/>
              <w:autoSpaceDN/>
              <w:bidi w:val="0"/>
              <w:spacing w:line="580" w:lineRule="exact"/>
              <w:jc w:val="center"/>
              <w:textAlignment w:val="auto"/>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单位</w:t>
            </w:r>
          </w:p>
        </w:tc>
        <w:tc>
          <w:tcPr>
            <w:tcW w:w="1686" w:type="dxa"/>
            <w:noWrap w:val="0"/>
            <w:vAlign w:val="center"/>
          </w:tcPr>
          <w:p w14:paraId="54AF2582">
            <w:pPr>
              <w:keepNext w:val="0"/>
              <w:keepLines w:val="0"/>
              <w:pageBreakBefore w:val="0"/>
              <w:widowControl w:val="0"/>
              <w:kinsoku/>
              <w:wordWrap/>
              <w:overflowPunct/>
              <w:topLinePunct w:val="0"/>
              <w:autoSpaceDE/>
              <w:autoSpaceDN/>
              <w:bidi w:val="0"/>
              <w:spacing w:line="580" w:lineRule="exact"/>
              <w:jc w:val="center"/>
              <w:textAlignment w:val="auto"/>
              <w:rPr>
                <w:rFonts w:hint="eastAsia" w:asciiTheme="minorEastAsia" w:hAnsiTheme="minorEastAsia" w:eastAsiaTheme="minorEastAsia" w:cstheme="minorEastAsia"/>
                <w:b w:val="0"/>
                <w:bCs/>
                <w:color w:val="auto"/>
                <w:sz w:val="24"/>
                <w:szCs w:val="24"/>
                <w:highlight w:val="none"/>
                <w:u w:val="none"/>
              </w:rPr>
            </w:pPr>
            <w:r>
              <w:rPr>
                <w:rFonts w:hint="eastAsia" w:asciiTheme="minorEastAsia" w:hAnsiTheme="minorEastAsia" w:eastAsiaTheme="minorEastAsia" w:cstheme="minorEastAsia"/>
                <w:b w:val="0"/>
                <w:bCs/>
                <w:color w:val="auto"/>
                <w:sz w:val="24"/>
                <w:szCs w:val="24"/>
                <w:highlight w:val="none"/>
                <w:u w:val="none"/>
              </w:rPr>
              <w:t>数量</w:t>
            </w:r>
          </w:p>
        </w:tc>
      </w:tr>
      <w:tr w14:paraId="5E30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jc w:val="center"/>
        </w:trPr>
        <w:tc>
          <w:tcPr>
            <w:tcW w:w="1446" w:type="dxa"/>
            <w:noWrap w:val="0"/>
            <w:vAlign w:val="center"/>
          </w:tcPr>
          <w:p w14:paraId="677E7372">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1</w:t>
            </w:r>
          </w:p>
        </w:tc>
        <w:tc>
          <w:tcPr>
            <w:tcW w:w="2782" w:type="dxa"/>
            <w:noWrap w:val="0"/>
            <w:vAlign w:val="center"/>
          </w:tcPr>
          <w:p w14:paraId="13DAB7F8">
            <w:pPr>
              <w:adjustRightInd w:val="0"/>
              <w:snapToGrid w:val="0"/>
              <w:jc w:val="center"/>
              <w:rPr>
                <w:rFonts w:hint="default" w:asciiTheme="minorEastAsia" w:hAnsiTheme="minorEastAsia" w:eastAsiaTheme="minorEastAsia" w:cstheme="minorEastAsia"/>
                <w:color w:val="auto"/>
                <w:sz w:val="24"/>
                <w:szCs w:val="24"/>
                <w:highlight w:val="none"/>
                <w:u w:val="none"/>
                <w:lang w:val="en-US"/>
              </w:rPr>
            </w:pPr>
            <w:r>
              <w:rPr>
                <w:rFonts w:hint="eastAsia" w:asciiTheme="minorEastAsia" w:hAnsiTheme="minorEastAsia" w:eastAsiaTheme="minorEastAsia" w:cstheme="minorEastAsia"/>
                <w:color w:val="auto"/>
                <w:sz w:val="24"/>
                <w:szCs w:val="24"/>
                <w:highlight w:val="none"/>
                <w:u w:val="none"/>
                <w:lang w:val="en-US" w:eastAsia="zh-CN"/>
              </w:rPr>
              <w:t>排烟系统</w:t>
            </w:r>
          </w:p>
        </w:tc>
        <w:tc>
          <w:tcPr>
            <w:tcW w:w="1484" w:type="dxa"/>
            <w:noWrap w:val="0"/>
            <w:vAlign w:val="center"/>
          </w:tcPr>
          <w:p w14:paraId="02246D03">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auto"/>
                <w:sz w:val="24"/>
                <w:szCs w:val="24"/>
                <w:highlight w:val="none"/>
                <w:u w:val="none"/>
                <w:lang w:eastAsia="zh-CN"/>
              </w:rPr>
            </w:pPr>
            <w:r>
              <w:rPr>
                <w:rFonts w:hint="eastAsia" w:asciiTheme="minorEastAsia" w:hAnsiTheme="minorEastAsia" w:eastAsiaTheme="minorEastAsia" w:cstheme="minorEastAsia"/>
                <w:color w:val="auto"/>
                <w:sz w:val="24"/>
                <w:szCs w:val="24"/>
                <w:highlight w:val="none"/>
                <w:u w:val="none"/>
                <w:lang w:val="en-US" w:eastAsia="zh-CN"/>
              </w:rPr>
              <w:t>批</w:t>
            </w:r>
          </w:p>
        </w:tc>
        <w:tc>
          <w:tcPr>
            <w:tcW w:w="1686" w:type="dxa"/>
            <w:noWrap w:val="0"/>
            <w:vAlign w:val="center"/>
          </w:tcPr>
          <w:p w14:paraId="6D1F7127">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1</w:t>
            </w:r>
          </w:p>
        </w:tc>
      </w:tr>
      <w:tr w14:paraId="23A0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jc w:val="center"/>
        </w:trPr>
        <w:tc>
          <w:tcPr>
            <w:tcW w:w="1446" w:type="dxa"/>
            <w:noWrap w:val="0"/>
            <w:vAlign w:val="center"/>
          </w:tcPr>
          <w:p w14:paraId="004B2E44">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2</w:t>
            </w:r>
          </w:p>
        </w:tc>
        <w:tc>
          <w:tcPr>
            <w:tcW w:w="2782" w:type="dxa"/>
            <w:noWrap w:val="0"/>
            <w:vAlign w:val="center"/>
          </w:tcPr>
          <w:p w14:paraId="21A2335B">
            <w:pPr>
              <w:adjustRightInd w:val="0"/>
              <w:snapToGrid w:val="0"/>
              <w:jc w:val="center"/>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椅凳桌类</w:t>
            </w:r>
          </w:p>
        </w:tc>
        <w:tc>
          <w:tcPr>
            <w:tcW w:w="1484" w:type="dxa"/>
            <w:noWrap w:val="0"/>
            <w:vAlign w:val="center"/>
          </w:tcPr>
          <w:p w14:paraId="09B66A6B">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批</w:t>
            </w:r>
          </w:p>
        </w:tc>
        <w:tc>
          <w:tcPr>
            <w:tcW w:w="1686" w:type="dxa"/>
            <w:noWrap w:val="0"/>
            <w:vAlign w:val="center"/>
          </w:tcPr>
          <w:p w14:paraId="0553B92D">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1</w:t>
            </w:r>
          </w:p>
        </w:tc>
      </w:tr>
      <w:tr w14:paraId="4A61C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jc w:val="center"/>
        </w:trPr>
        <w:tc>
          <w:tcPr>
            <w:tcW w:w="1446" w:type="dxa"/>
            <w:noWrap w:val="0"/>
            <w:vAlign w:val="center"/>
          </w:tcPr>
          <w:p w14:paraId="44B318F4">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3</w:t>
            </w:r>
          </w:p>
        </w:tc>
        <w:tc>
          <w:tcPr>
            <w:tcW w:w="2782" w:type="dxa"/>
            <w:noWrap w:val="0"/>
            <w:vAlign w:val="center"/>
          </w:tcPr>
          <w:p w14:paraId="313B449B">
            <w:pPr>
              <w:keepNext w:val="0"/>
              <w:keepLines w:val="0"/>
              <w:widowControl/>
              <w:suppressLineNumbers w:val="0"/>
              <w:jc w:val="center"/>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饮水器</w:t>
            </w:r>
          </w:p>
        </w:tc>
        <w:tc>
          <w:tcPr>
            <w:tcW w:w="1484" w:type="dxa"/>
            <w:noWrap w:val="0"/>
            <w:vAlign w:val="center"/>
          </w:tcPr>
          <w:p w14:paraId="07400D1C">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台</w:t>
            </w:r>
          </w:p>
        </w:tc>
        <w:tc>
          <w:tcPr>
            <w:tcW w:w="1686" w:type="dxa"/>
            <w:noWrap w:val="0"/>
            <w:vAlign w:val="center"/>
          </w:tcPr>
          <w:p w14:paraId="6E3395D9">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35</w:t>
            </w:r>
          </w:p>
        </w:tc>
      </w:tr>
    </w:tbl>
    <w:p w14:paraId="736C34A8">
      <w:pPr>
        <w:pStyle w:val="16"/>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textAlignment w:val="baseline"/>
        <w:rPr>
          <w:rFonts w:hint="eastAsia"/>
          <w:b/>
          <w:bCs/>
          <w:lang w:val="en-US" w:eastAsia="zh-CN"/>
        </w:rPr>
      </w:pPr>
      <w:r>
        <w:rPr>
          <w:rFonts w:hint="eastAsia"/>
          <w:b/>
          <w:bCs/>
          <w:lang w:val="en-US" w:eastAsia="zh-CN"/>
        </w:rPr>
        <w:t>详见采购文件第二部分。</w:t>
      </w:r>
    </w:p>
    <w:p w14:paraId="46AE040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239" w:firstLineChars="100"/>
        <w:jc w:val="both"/>
        <w:textAlignment w:val="baseline"/>
        <w:outlineLvl w:val="9"/>
        <w:rPr>
          <w:rFonts w:hint="eastAsia" w:asciiTheme="minorEastAsia" w:hAnsiTheme="minorEastAsia" w:eastAsiaTheme="minorEastAsia" w:cstheme="minorEastAsia"/>
          <w:color w:val="auto"/>
          <w:spacing w:val="-1"/>
          <w:sz w:val="24"/>
          <w:szCs w:val="24"/>
          <w:highlight w:val="none"/>
          <w:u w:val="single"/>
          <w:lang w:val="en-US" w:eastAsia="zh-CN"/>
        </w:rPr>
      </w:pPr>
      <w:r>
        <w:rPr>
          <w:rFonts w:hint="eastAsia" w:asciiTheme="minorEastAsia" w:hAnsiTheme="minorEastAsia" w:eastAsiaTheme="minorEastAsia" w:cstheme="minorEastAsia"/>
          <w:b/>
          <w:bCs/>
          <w:spacing w:val="-1"/>
          <w:sz w:val="24"/>
          <w:szCs w:val="24"/>
          <w:highlight w:val="none"/>
        </w:rPr>
        <w:t>本项目核心产品为</w:t>
      </w:r>
      <w:r>
        <w:rPr>
          <w:rFonts w:hint="eastAsia" w:asciiTheme="minorEastAsia" w:hAnsiTheme="minorEastAsia" w:eastAsiaTheme="minorEastAsia" w:cstheme="minorEastAsia"/>
          <w:b/>
          <w:bCs/>
          <w:spacing w:val="-1"/>
          <w:sz w:val="24"/>
          <w:szCs w:val="24"/>
          <w:highlight w:val="none"/>
          <w:lang w:eastAsia="zh-CN"/>
        </w:rPr>
        <w:t>：</w:t>
      </w:r>
      <w:r>
        <w:rPr>
          <w:rFonts w:hint="eastAsia" w:asciiTheme="minorEastAsia" w:hAnsiTheme="minorEastAsia" w:eastAsiaTheme="minorEastAsia" w:cstheme="minorEastAsia"/>
          <w:b/>
          <w:bCs/>
          <w:color w:val="auto"/>
          <w:spacing w:val="-1"/>
          <w:sz w:val="24"/>
          <w:szCs w:val="24"/>
          <w:highlight w:val="none"/>
          <w:u w:val="single"/>
          <w:lang w:val="en-US" w:eastAsia="zh-CN"/>
        </w:rPr>
        <w:t xml:space="preserve">    课桌椅  </w:t>
      </w:r>
      <w:r>
        <w:rPr>
          <w:rFonts w:hint="eastAsia" w:asciiTheme="minorEastAsia" w:hAnsiTheme="minorEastAsia" w:eastAsiaTheme="minorEastAsia" w:cstheme="minorEastAsia"/>
          <w:color w:val="auto"/>
          <w:spacing w:val="-1"/>
          <w:sz w:val="24"/>
          <w:szCs w:val="24"/>
          <w:highlight w:val="none"/>
          <w:u w:val="single"/>
          <w:lang w:val="en-US" w:eastAsia="zh-CN"/>
        </w:rPr>
        <w:t xml:space="preserve">  </w:t>
      </w:r>
    </w:p>
    <w:p w14:paraId="29F66D5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239" w:firstLineChars="100"/>
        <w:jc w:val="both"/>
        <w:textAlignment w:val="baseline"/>
        <w:outlineLvl w:val="9"/>
        <w:rPr>
          <w:rFonts w:hint="default"/>
          <w:highlight w:val="none"/>
          <w:lang w:val="en-US" w:eastAsia="zh-CN"/>
        </w:rPr>
      </w:pPr>
      <w:r>
        <w:rPr>
          <w:rFonts w:hint="eastAsia" w:asciiTheme="minorEastAsia" w:hAnsiTheme="minorEastAsia" w:eastAsiaTheme="minorEastAsia" w:cstheme="minorEastAsia"/>
          <w:b/>
          <w:bCs/>
          <w:color w:val="auto"/>
          <w:spacing w:val="-1"/>
          <w:sz w:val="24"/>
          <w:szCs w:val="24"/>
          <w:highlight w:val="none"/>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b/>
          <w:bCs/>
          <w:color w:val="auto"/>
          <w:spacing w:val="-1"/>
          <w:sz w:val="24"/>
          <w:szCs w:val="24"/>
          <w:highlight w:val="none"/>
          <w:lang w:eastAsia="zh-CN"/>
        </w:rPr>
        <w:t>。</w:t>
      </w:r>
    </w:p>
    <w:p w14:paraId="16364AA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default" w:asciiTheme="minorEastAsia" w:hAnsiTheme="minorEastAsia" w:eastAsiaTheme="minorEastAsia" w:cstheme="minorEastAsia"/>
          <w:color w:val="auto"/>
          <w:spacing w:val="-5"/>
          <w:sz w:val="24"/>
          <w:szCs w:val="24"/>
          <w:highlight w:val="none"/>
          <w:u w:val="singl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6</w:t>
      </w:r>
      <w:r>
        <w:rPr>
          <w:rFonts w:hint="eastAsia" w:asciiTheme="minorEastAsia" w:hAnsiTheme="minorEastAsia" w:eastAsiaTheme="minorEastAsia" w:cstheme="minorEastAsia"/>
          <w:color w:val="auto"/>
          <w:spacing w:val="-5"/>
          <w:sz w:val="24"/>
          <w:szCs w:val="24"/>
          <w:highlight w:val="none"/>
        </w:rPr>
        <w:t>.合同履行期限：</w:t>
      </w:r>
      <w:r>
        <w:rPr>
          <w:rFonts w:hint="eastAsia"/>
          <w:color w:val="auto"/>
          <w:sz w:val="24"/>
          <w:szCs w:val="24"/>
          <w:highlight w:val="none"/>
          <w:u w:val="single"/>
          <w:lang w:val="en-US" w:eastAsia="zh-CN"/>
        </w:rPr>
        <w:t>20</w:t>
      </w:r>
      <w:r>
        <w:rPr>
          <w:rFonts w:hint="eastAsia"/>
          <w:color w:val="auto"/>
          <w:sz w:val="24"/>
          <w:szCs w:val="24"/>
          <w:highlight w:val="none"/>
          <w:u w:val="single"/>
        </w:rPr>
        <w:t>日</w:t>
      </w:r>
      <w:r>
        <w:rPr>
          <w:rFonts w:hint="eastAsia"/>
          <w:color w:val="auto"/>
          <w:sz w:val="24"/>
          <w:szCs w:val="24"/>
          <w:highlight w:val="none"/>
          <w:u w:val="none"/>
        </w:rPr>
        <w:t>历天</w:t>
      </w:r>
    </w:p>
    <w:p w14:paraId="025C95D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5"/>
          <w:sz w:val="24"/>
          <w:szCs w:val="24"/>
          <w:highlight w:val="none"/>
          <w:lang w:val="en-US" w:eastAsia="zh-CN"/>
        </w:rPr>
      </w:pPr>
      <w:r>
        <w:rPr>
          <w:rFonts w:hint="eastAsia" w:asciiTheme="minorEastAsia" w:hAnsiTheme="minorEastAsia" w:eastAsiaTheme="minorEastAsia" w:cstheme="minorEastAsia"/>
          <w:spacing w:val="-5"/>
          <w:sz w:val="24"/>
          <w:szCs w:val="24"/>
          <w:highlight w:val="none"/>
          <w:lang w:val="en-US" w:eastAsia="zh-CN"/>
        </w:rPr>
        <w:t>7</w:t>
      </w:r>
      <w:r>
        <w:rPr>
          <w:rFonts w:hint="eastAsia" w:asciiTheme="minorEastAsia" w:hAnsiTheme="minorEastAsia" w:eastAsiaTheme="minorEastAsia" w:cstheme="minorEastAsia"/>
          <w:spacing w:val="-5"/>
          <w:sz w:val="24"/>
          <w:szCs w:val="24"/>
          <w:highlight w:val="none"/>
        </w:rPr>
        <w:t>.本项目是否</w:t>
      </w:r>
      <w:r>
        <w:rPr>
          <w:rFonts w:hint="eastAsia" w:asciiTheme="minorEastAsia" w:hAnsiTheme="minorEastAsia" w:eastAsiaTheme="minorEastAsia" w:cstheme="minorEastAsia"/>
          <w:spacing w:val="-5"/>
          <w:sz w:val="24"/>
          <w:szCs w:val="24"/>
          <w:highlight w:val="none"/>
          <w:lang w:val="en-US" w:eastAsia="zh-CN"/>
        </w:rPr>
        <w:t>接受联合体投标：否。</w:t>
      </w:r>
    </w:p>
    <w:p w14:paraId="1E6755BA">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1"/>
        </w:rPr>
      </w:pPr>
    </w:p>
    <w:p w14:paraId="16BCC43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投标人具备的</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资格要求（须同时满足）</w:t>
      </w:r>
    </w:p>
    <w:p w14:paraId="3CF08281">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14:paraId="1F1273DA">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14:paraId="57ACA6C8">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14:paraId="6E2E766F">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14:paraId="2513AD1C">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14:paraId="214D42A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115D31CB">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14:paraId="15D7EC6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5F3E426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14:paraId="4C04363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val="en-US" w:eastAsia="zh-CN"/>
        </w:rPr>
        <w:t>1.</w:t>
      </w:r>
      <w:r>
        <w:rPr>
          <w:rFonts w:hint="eastAsia" w:asciiTheme="minorEastAsia" w:hAnsiTheme="minorEastAsia" w:eastAsiaTheme="minorEastAsia" w:cstheme="minorEastAsia"/>
          <w:color w:val="auto"/>
          <w:spacing w:val="1"/>
          <w:sz w:val="24"/>
          <w:szCs w:val="24"/>
        </w:rPr>
        <w:t>中小企业政策</w:t>
      </w:r>
    </w:p>
    <w:p w14:paraId="359A625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1"/>
          <w:sz w:val="24"/>
          <w:szCs w:val="24"/>
          <w:highlight w:val="none"/>
        </w:rPr>
        <w:t>本项目不专门面向中小企业预留采购份额。</w:t>
      </w:r>
    </w:p>
    <w:p w14:paraId="2C2E2D9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28" w:firstLineChars="200"/>
        <w:jc w:val="both"/>
        <w:textAlignment w:val="baseline"/>
        <w:rPr>
          <w:rFonts w:hint="eastAsia" w:asciiTheme="minorEastAsia" w:hAnsiTheme="minorEastAsia" w:eastAsiaTheme="minorEastAsia" w:cstheme="minorEastAsia"/>
          <w:color w:val="auto"/>
          <w:spacing w:val="-2"/>
          <w:position w:val="17"/>
          <w:sz w:val="24"/>
          <w:szCs w:val="24"/>
        </w:rPr>
      </w:pPr>
      <w:r>
        <w:rPr>
          <w:rFonts w:hint="eastAsia" w:asciiTheme="minorEastAsia" w:hAnsiTheme="minorEastAsia" w:eastAsiaTheme="minorEastAsia" w:cstheme="minorEastAsia"/>
          <w:color w:val="auto"/>
          <w:spacing w:val="12"/>
          <w:position w:val="17"/>
          <w:sz w:val="24"/>
          <w:szCs w:val="24"/>
          <w:highlight w:val="none"/>
          <w:lang w:eastAsia="zh-CN"/>
        </w:rPr>
        <w:t>□</w:t>
      </w:r>
      <w:r>
        <w:rPr>
          <w:rFonts w:hint="eastAsia" w:asciiTheme="minorEastAsia" w:hAnsiTheme="minorEastAsia" w:eastAsiaTheme="minorEastAsia" w:cstheme="minorEastAsia"/>
          <w:color w:val="auto"/>
          <w:spacing w:val="12"/>
          <w:position w:val="17"/>
          <w:sz w:val="24"/>
          <w:szCs w:val="24"/>
          <w:highlight w:val="none"/>
        </w:rPr>
        <w:t>本项目专门面向中小企业采购。</w:t>
      </w:r>
      <w:r>
        <w:rPr>
          <w:rFonts w:hint="eastAsia" w:asciiTheme="minorEastAsia" w:hAnsiTheme="minorEastAsia" w:eastAsiaTheme="minorEastAsia" w:cstheme="minorEastAsia"/>
          <w:color w:val="auto"/>
          <w:spacing w:val="-2"/>
          <w:position w:val="17"/>
          <w:sz w:val="24"/>
          <w:szCs w:val="24"/>
          <w:highlight w:val="none"/>
        </w:rPr>
        <w:t>即：</w:t>
      </w:r>
      <w:r>
        <w:rPr>
          <w:rFonts w:hint="eastAsia" w:asciiTheme="minorEastAsia" w:hAnsiTheme="minorEastAsia" w:eastAsiaTheme="minorEastAsia" w:cstheme="minorEastAsia"/>
          <w:color w:val="auto"/>
          <w:spacing w:val="-2"/>
          <w:position w:val="17"/>
          <w:sz w:val="24"/>
          <w:szCs w:val="24"/>
          <w:lang w:val="en-US" w:eastAsia="zh-CN"/>
        </w:rPr>
        <w:t>提</w:t>
      </w:r>
      <w:r>
        <w:rPr>
          <w:rFonts w:hint="eastAsia" w:asciiTheme="minorEastAsia" w:hAnsiTheme="minorEastAsia" w:eastAsiaTheme="minorEastAsia" w:cstheme="minorEastAsia"/>
          <w:color w:val="auto"/>
          <w:spacing w:val="-2"/>
          <w:position w:val="17"/>
          <w:sz w:val="24"/>
          <w:szCs w:val="24"/>
        </w:rPr>
        <w:t>供的货物全部由符合政策要求的中小</w:t>
      </w:r>
      <w:r>
        <w:rPr>
          <w:rFonts w:hint="eastAsia" w:asciiTheme="minorEastAsia" w:hAnsiTheme="minorEastAsia" w:eastAsiaTheme="minorEastAsia" w:cstheme="minorEastAsia"/>
          <w:color w:val="auto"/>
          <w:spacing w:val="1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企业制造、服务全部由符合政策要求的中小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企业承接。</w:t>
      </w:r>
    </w:p>
    <w:p w14:paraId="14F85B2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color w:val="auto"/>
          <w:spacing w:val="-2"/>
          <w:position w:val="17"/>
          <w:sz w:val="24"/>
          <w:szCs w:val="24"/>
        </w:rPr>
      </w:pPr>
      <w:r>
        <w:rPr>
          <w:rFonts w:hint="eastAsia" w:asciiTheme="minorEastAsia" w:hAnsiTheme="minorEastAsia" w:eastAsiaTheme="minorEastAsia" w:cstheme="minorEastAsia"/>
          <w:color w:val="auto"/>
          <w:spacing w:val="-2"/>
          <w:position w:val="17"/>
          <w:sz w:val="24"/>
          <w:szCs w:val="24"/>
          <w:lang w:eastAsia="zh-CN"/>
        </w:rPr>
        <w:t>□</w:t>
      </w:r>
      <w:r>
        <w:rPr>
          <w:rFonts w:hint="eastAsia" w:asciiTheme="minorEastAsia" w:hAnsiTheme="minorEastAsia" w:eastAsiaTheme="minorEastAsia" w:cstheme="minorEastAsia"/>
          <w:color w:val="auto"/>
          <w:spacing w:val="-2"/>
          <w:position w:val="17"/>
          <w:sz w:val="24"/>
          <w:szCs w:val="24"/>
        </w:rPr>
        <w:t>本项目预留部分采购项目预算专门面向中小企业采购。对于预留份额，</w:t>
      </w:r>
      <w:r>
        <w:rPr>
          <w:rFonts w:hint="eastAsia" w:asciiTheme="minorEastAsia" w:hAnsiTheme="minorEastAsia" w:eastAsiaTheme="minorEastAsia" w:cstheme="minorEastAsia"/>
          <w:color w:val="auto"/>
          <w:spacing w:val="-2"/>
          <w:position w:val="17"/>
          <w:sz w:val="24"/>
          <w:szCs w:val="24"/>
          <w:lang w:val="en-US" w:eastAsia="zh-CN"/>
        </w:rPr>
        <w:t>提</w:t>
      </w:r>
      <w:r>
        <w:rPr>
          <w:rFonts w:hint="eastAsia" w:asciiTheme="minorEastAsia" w:hAnsiTheme="minorEastAsia" w:eastAsiaTheme="minorEastAsia" w:cstheme="minorEastAsia"/>
          <w:color w:val="auto"/>
          <w:spacing w:val="-2"/>
          <w:position w:val="17"/>
          <w:sz w:val="24"/>
          <w:szCs w:val="24"/>
        </w:rPr>
        <w:t>供的货物由符合政策要求的中小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企业制造、服务由符合政策要求的中小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企业承接。预留份额通过以下措施进行：</w:t>
      </w:r>
      <w:r>
        <w:rPr>
          <w:rFonts w:hint="eastAsia" w:asciiTheme="minorEastAsia" w:hAnsiTheme="minorEastAsia" w:eastAsiaTheme="minorEastAsia" w:cstheme="minorEastAsia"/>
          <w:color w:val="auto"/>
          <w:spacing w:val="-2"/>
          <w:position w:val="17"/>
          <w:sz w:val="24"/>
          <w:szCs w:val="24"/>
          <w:lang w:val="en-US" w:eastAsia="zh-CN"/>
        </w:rPr>
        <w:t>预留金额</w:t>
      </w:r>
      <w:r>
        <w:rPr>
          <w:rFonts w:hint="eastAsia" w:asciiTheme="minorEastAsia" w:hAnsiTheme="minorEastAsia" w:eastAsiaTheme="minorEastAsia" w:cstheme="minorEastAsia"/>
          <w:color w:val="auto"/>
          <w:spacing w:val="-2"/>
          <w:position w:val="17"/>
          <w:sz w:val="24"/>
          <w:szCs w:val="24"/>
          <w:u w:val="single"/>
          <w:lang w:val="en-US" w:eastAsia="zh-CN"/>
        </w:rPr>
        <w:t xml:space="preserve">   </w:t>
      </w:r>
      <w:r>
        <w:rPr>
          <w:rFonts w:hint="eastAsia" w:asciiTheme="minorEastAsia" w:hAnsiTheme="minorEastAsia" w:eastAsiaTheme="minorEastAsia" w:cstheme="minorEastAsia"/>
          <w:color w:val="auto"/>
          <w:spacing w:val="-2"/>
          <w:position w:val="17"/>
          <w:sz w:val="24"/>
          <w:szCs w:val="24"/>
          <w:lang w:val="en-US" w:eastAsia="zh-CN"/>
        </w:rPr>
        <w:t>万元或预留</w:t>
      </w:r>
      <w:r>
        <w:rPr>
          <w:rFonts w:hint="eastAsia" w:asciiTheme="minorEastAsia" w:hAnsiTheme="minorEastAsia" w:eastAsiaTheme="minorEastAsia" w:cstheme="minorEastAsia"/>
          <w:color w:val="auto"/>
          <w:spacing w:val="-2"/>
          <w:position w:val="17"/>
          <w:sz w:val="24"/>
          <w:szCs w:val="24"/>
          <w:u w:val="single"/>
          <w:lang w:val="en-US" w:eastAsia="zh-CN"/>
        </w:rPr>
        <w:t xml:space="preserve">   </w:t>
      </w:r>
      <w:r>
        <w:rPr>
          <w:rFonts w:hint="eastAsia" w:asciiTheme="minorEastAsia" w:hAnsiTheme="minorEastAsia" w:eastAsiaTheme="minorEastAsia" w:cstheme="minorEastAsia"/>
          <w:color w:val="auto"/>
          <w:spacing w:val="-2"/>
          <w:position w:val="17"/>
          <w:sz w:val="24"/>
          <w:szCs w:val="24"/>
          <w:lang w:val="en-US" w:eastAsia="zh-CN"/>
        </w:rPr>
        <w:t>%份额</w:t>
      </w:r>
      <w:r>
        <w:rPr>
          <w:rFonts w:hint="eastAsia" w:asciiTheme="minorEastAsia" w:hAnsiTheme="minorEastAsia" w:eastAsiaTheme="minorEastAsia" w:cstheme="minorEastAsia"/>
          <w:color w:val="auto"/>
          <w:spacing w:val="-2"/>
          <w:position w:val="17"/>
          <w:sz w:val="24"/>
          <w:szCs w:val="24"/>
        </w:rPr>
        <w:t>。</w:t>
      </w:r>
    </w:p>
    <w:p w14:paraId="7A31C97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6C324BC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14:paraId="62E0F7C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highlight w:val="none"/>
        </w:rPr>
      </w:pPr>
      <w:r>
        <w:rPr>
          <w:rFonts w:hint="eastAsia" w:asciiTheme="minorEastAsia" w:hAnsiTheme="minorEastAsia" w:eastAsiaTheme="minorEastAsia" w:cstheme="minorEastAsia"/>
          <w:spacing w:val="-5"/>
          <w:sz w:val="24"/>
          <w:szCs w:val="24"/>
          <w:highlight w:val="none"/>
          <w:lang w:val="en-US" w:eastAsia="zh-CN"/>
        </w:rPr>
        <w:t>4</w:t>
      </w:r>
      <w:r>
        <w:rPr>
          <w:rFonts w:hint="eastAsia" w:asciiTheme="minorEastAsia" w:hAnsiTheme="minorEastAsia" w:eastAsiaTheme="minorEastAsia" w:cstheme="minorEastAsia"/>
          <w:spacing w:val="-5"/>
          <w:sz w:val="24"/>
          <w:szCs w:val="24"/>
          <w:highlight w:val="none"/>
        </w:rPr>
        <w:t>.本项目是属于政府购买</w:t>
      </w:r>
      <w:r>
        <w:rPr>
          <w:rFonts w:hint="eastAsia" w:asciiTheme="minorEastAsia" w:hAnsiTheme="minorEastAsia" w:eastAsiaTheme="minorEastAsia" w:cstheme="minorEastAsia"/>
          <w:spacing w:val="-5"/>
          <w:sz w:val="24"/>
          <w:szCs w:val="24"/>
          <w:highlight w:val="none"/>
          <w:lang w:val="en-US" w:eastAsia="zh-CN"/>
        </w:rPr>
        <w:t>货物</w:t>
      </w:r>
      <w:r>
        <w:rPr>
          <w:rFonts w:hint="eastAsia" w:asciiTheme="minorEastAsia" w:hAnsiTheme="minorEastAsia" w:eastAsiaTheme="minorEastAsia" w:cstheme="minorEastAsia"/>
          <w:spacing w:val="-5"/>
          <w:sz w:val="24"/>
          <w:szCs w:val="24"/>
          <w:highlight w:val="none"/>
        </w:rPr>
        <w:t>：</w:t>
      </w:r>
    </w:p>
    <w:p w14:paraId="4973464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b w:val="0"/>
          <w:bCs w:val="0"/>
          <w:color w:val="auto"/>
          <w:spacing w:val="-2"/>
          <w:position w:val="17"/>
          <w:sz w:val="24"/>
          <w:szCs w:val="24"/>
          <w:lang w:eastAsia="zh-CN"/>
        </w:rPr>
      </w:pPr>
      <w:r>
        <w:rPr>
          <w:rFonts w:hint="eastAsia" w:asciiTheme="minorEastAsia" w:hAnsiTheme="minorEastAsia" w:eastAsiaTheme="minorEastAsia" w:cstheme="minorEastAsia"/>
          <w:b w:val="0"/>
          <w:bCs w:val="0"/>
          <w:spacing w:val="-2"/>
          <w:position w:val="17"/>
          <w:sz w:val="24"/>
          <w:szCs w:val="24"/>
          <w:lang w:eastAsia="zh-CN"/>
        </w:rPr>
        <w:t>□否□接受进口产品</w:t>
      </w:r>
      <w:r>
        <w:rPr>
          <w:rFonts w:hint="eastAsia" w:asciiTheme="minorEastAsia" w:hAnsiTheme="minorEastAsia" w:eastAsiaTheme="minorEastAsia" w:cstheme="minorEastAsia"/>
          <w:b w:val="0"/>
          <w:bCs w:val="0"/>
          <w:color w:val="auto"/>
          <w:spacing w:val="-2"/>
          <w:position w:val="17"/>
          <w:sz w:val="24"/>
          <w:szCs w:val="24"/>
          <w:lang w:eastAsia="zh-CN"/>
        </w:rPr>
        <w:t>☑</w:t>
      </w:r>
      <w:r>
        <w:rPr>
          <w:rFonts w:hint="eastAsia" w:asciiTheme="minorEastAsia" w:hAnsiTheme="minorEastAsia" w:eastAsiaTheme="minorEastAsia" w:cstheme="minorEastAsia"/>
          <w:b w:val="0"/>
          <w:bCs w:val="0"/>
          <w:color w:val="auto"/>
          <w:spacing w:val="-2"/>
          <w:position w:val="17"/>
          <w:sz w:val="24"/>
          <w:szCs w:val="24"/>
          <w:lang w:val="en-US" w:eastAsia="zh-CN"/>
        </w:rPr>
        <w:t>不</w:t>
      </w:r>
      <w:r>
        <w:rPr>
          <w:rFonts w:hint="eastAsia" w:asciiTheme="minorEastAsia" w:hAnsiTheme="minorEastAsia" w:eastAsiaTheme="minorEastAsia" w:cstheme="minorEastAsia"/>
          <w:b w:val="0"/>
          <w:bCs w:val="0"/>
          <w:color w:val="auto"/>
          <w:spacing w:val="-2"/>
          <w:position w:val="17"/>
          <w:sz w:val="24"/>
          <w:szCs w:val="24"/>
          <w:lang w:eastAsia="zh-CN"/>
        </w:rPr>
        <w:t>接受进口产品</w:t>
      </w:r>
    </w:p>
    <w:p w14:paraId="07E8C8B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b w:val="0"/>
          <w:bCs w:val="0"/>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（政府采购活动中既有本国产品又有非本国产品参与竞争的，依法对本国产品给予价格评审优惠，对本国产品的报价给予 20%的价格扣除，用扣除后的价格参与评审。）</w:t>
      </w:r>
    </w:p>
    <w:p w14:paraId="5E35B2A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14:paraId="5975C8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2F20194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color w:val="auto"/>
          <w:spacing w:val="-1"/>
          <w:sz w:val="24"/>
          <w:szCs w:val="24"/>
          <w14:textOutline w14:w="1537" w14:cap="flat" w14:cmpd="sng">
            <w14:solidFill>
              <w14:srgbClr w14:val="000000"/>
            </w14:solidFill>
            <w14:prstDash w14:val="solid"/>
            <w14:miter w14:val="0"/>
          </w14:textOutline>
        </w:rPr>
        <w:t>、获取招标文件</w:t>
      </w:r>
    </w:p>
    <w:p w14:paraId="0C2A510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28"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highlight w:val="none"/>
        </w:rPr>
        <w:t>1.时间：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9</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7</w:t>
      </w:r>
      <w:r>
        <w:rPr>
          <w:rFonts w:hint="eastAsia" w:asciiTheme="minorEastAsia" w:hAnsiTheme="minorEastAsia" w:eastAsiaTheme="minorEastAsia" w:cstheme="minorEastAsia"/>
          <w:color w:val="auto"/>
          <w:spacing w:val="-13"/>
          <w:sz w:val="24"/>
          <w:szCs w:val="24"/>
          <w:highlight w:val="none"/>
        </w:rPr>
        <w:t>日至</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9</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11</w:t>
      </w:r>
      <w:r>
        <w:rPr>
          <w:rFonts w:hint="eastAsia" w:asciiTheme="minorEastAsia" w:hAnsiTheme="minorEastAsia" w:eastAsiaTheme="minorEastAsia" w:cstheme="minorEastAsia"/>
          <w:color w:val="auto"/>
          <w:spacing w:val="-13"/>
          <w:sz w:val="24"/>
          <w:szCs w:val="24"/>
          <w:highlight w:val="none"/>
        </w:rPr>
        <w:t>日，</w:t>
      </w:r>
      <w:r>
        <w:rPr>
          <w:rFonts w:hint="eastAsia" w:asciiTheme="minorEastAsia" w:hAnsiTheme="minorEastAsia" w:eastAsiaTheme="minorEastAsia" w:cstheme="minorEastAsia"/>
          <w:color w:val="auto"/>
          <w:spacing w:val="-14"/>
          <w:sz w:val="24"/>
          <w:szCs w:val="24"/>
          <w:highlight w:val="none"/>
        </w:rPr>
        <w:t>每天上午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0:00 </w:t>
      </w:r>
      <w:r>
        <w:rPr>
          <w:rFonts w:hint="eastAsia" w:asciiTheme="minorEastAsia" w:hAnsiTheme="minorEastAsia" w:eastAsiaTheme="minorEastAsia" w:cstheme="minorEastAsia"/>
          <w:color w:val="auto"/>
          <w:spacing w:val="-14"/>
          <w:sz w:val="24"/>
          <w:szCs w:val="24"/>
          <w:highlight w:val="none"/>
        </w:rPr>
        <w:t>至</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12:00 </w:t>
      </w:r>
      <w:r>
        <w:rPr>
          <w:rFonts w:hint="eastAsia" w:asciiTheme="minorEastAsia" w:hAnsiTheme="minorEastAsia" w:eastAsiaTheme="minorEastAsia" w:cstheme="minorEastAsia"/>
          <w:color w:val="auto"/>
          <w:spacing w:val="-14"/>
          <w:sz w:val="24"/>
          <w:szCs w:val="24"/>
          <w:highlight w:val="none"/>
        </w:rPr>
        <w:t>，下午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12:00 </w:t>
      </w:r>
      <w:r>
        <w:rPr>
          <w:rFonts w:hint="eastAsia" w:asciiTheme="minorEastAsia" w:hAnsiTheme="minorEastAsia" w:eastAsiaTheme="minorEastAsia" w:cstheme="minorEastAsia"/>
          <w:color w:val="auto"/>
          <w:spacing w:val="-14"/>
          <w:sz w:val="24"/>
          <w:szCs w:val="24"/>
          <w:highlight w:val="none"/>
        </w:rPr>
        <w:t>至</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23:59 </w:t>
      </w:r>
      <w:r>
        <w:rPr>
          <w:rFonts w:hint="eastAsia" w:asciiTheme="minorEastAsia" w:hAnsiTheme="minorEastAsia" w:eastAsiaTheme="minorEastAsia" w:cstheme="minorEastAsia"/>
          <w:color w:val="auto"/>
          <w:spacing w:val="-14"/>
          <w:sz w:val="24"/>
          <w:szCs w:val="24"/>
          <w:highlight w:val="none"/>
        </w:rPr>
        <w:t>（北京时</w:t>
      </w:r>
      <w:r>
        <w:rPr>
          <w:rFonts w:hint="eastAsia" w:asciiTheme="minorEastAsia" w:hAnsiTheme="minorEastAsia" w:eastAsiaTheme="minorEastAsia" w:cstheme="minorEastAsia"/>
          <w:color w:val="auto"/>
          <w:spacing w:val="-15"/>
          <w:sz w:val="24"/>
          <w:szCs w:val="24"/>
          <w:highlight w:val="none"/>
        </w:rPr>
        <w:t>间，法定节假日除外）。</w:t>
      </w:r>
    </w:p>
    <w:p w14:paraId="0FD4F3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2.地点：全国公共资源交易平台(河南省·南阳市)（https://ggzyjy.nanyang.gov.cn）</w:t>
      </w:r>
    </w:p>
    <w:p w14:paraId="3427626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3.方式：使用普通电子交易系统，登录全国公共资源交易平台(河南省·南阳市)</w:t>
      </w:r>
    </w:p>
    <w:p w14:paraId="100BE229">
      <w:pPr>
        <w:keepNext w:val="0"/>
        <w:keepLines w:val="0"/>
        <w:pageBreakBefore w:val="0"/>
        <w:widowControl/>
        <w:numPr>
          <w:ilvl w:val="0"/>
          <w:numId w:val="0"/>
        </w:numPr>
        <w:kinsoku/>
        <w:wordWrap w:val="0"/>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https://ggzyjy.nanyang.gov.cn），注册后凭办理的企业身份认证锁（CA数字证书）登录会员系统按网上提示下载招标文件(*.nyzf格式)及资料（操作程序详见全国公共资源交易平台(河南省·南阳市)网站下载专区），电子交易系统技术支持电话：400-998-0000，CA数字证书技术支持：https://ggzyjy.nanyang.gov.cn/ptdl/011009/single.html。</w:t>
      </w:r>
    </w:p>
    <w:p w14:paraId="11AD4B9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napToGrid w:val="0"/>
          <w:color w:val="000000"/>
          <w:spacing w:val="-14"/>
          <w:kern w:val="0"/>
          <w:sz w:val="24"/>
          <w:szCs w:val="24"/>
          <w:lang w:val="en-US" w:eastAsia="zh-CN" w:bidi="ar-SA"/>
        </w:rPr>
        <w:t>4.售价：0元。</w:t>
      </w:r>
    </w:p>
    <w:p w14:paraId="58A15067">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五、投标文件的制作及上传</w:t>
      </w:r>
    </w:p>
    <w:p w14:paraId="520ABCE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使用普通电子交易系统。投标人须上传加密电子投标文件，电子投标文件需要使用投标文件制作工具制作，制作工具及操作手册可在全国公共资源交易平台(河南省·南阳市)“下载专区”中下载。加密电子投标文件应在招标文件规定的投标截止时间前到达交易系统。逾期到达交易系统的电子投标文件视为放弃本次投标。</w:t>
      </w:r>
    </w:p>
    <w:p w14:paraId="463558E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因投标人无需现场参与开标，所有准备工作需要自行到位。开标过程中如遇到紧急事项，可在不见面开标大厅中进行提出异议或文字交流，严重问题可拨打技术支持电话0377-61176137。不见面开标过程中，如因投标人准备不到位、网络问题等情况（30分钟内）无法及时解密，造成开标无法继续的，视为该投标人自动放弃投标，将被退回投标文件”。电子交易系统技术支持电话：400-998-0000。</w:t>
      </w:r>
    </w:p>
    <w:p w14:paraId="483B8C67">
      <w:pPr>
        <w:pStyle w:val="35"/>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p>
    <w:p w14:paraId="508D60D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交投标文件截止时间、开标时间和地点</w:t>
      </w:r>
    </w:p>
    <w:p w14:paraId="0EAF5C9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auto"/>
          <w:spacing w:val="-14"/>
          <w:sz w:val="24"/>
          <w:szCs w:val="24"/>
          <w:highlight w:val="none"/>
        </w:rPr>
        <w:t>投标截止时间、开标时间：</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2026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年</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月</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29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日</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点</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00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分（北</w:t>
      </w:r>
      <w:r>
        <w:rPr>
          <w:rFonts w:hint="eastAsia" w:asciiTheme="minorEastAsia" w:hAnsiTheme="minorEastAsia" w:eastAsiaTheme="minorEastAsia" w:cstheme="minorEastAsia"/>
          <w:color w:val="auto"/>
          <w:spacing w:val="-15"/>
          <w:sz w:val="24"/>
          <w:szCs w:val="24"/>
          <w:highlight w:val="none"/>
        </w:rPr>
        <w:t>京时间）。</w:t>
      </w:r>
    </w:p>
    <w:p w14:paraId="27722C42">
      <w:pPr>
        <w:keepNext w:val="0"/>
        <w:keepLines w:val="0"/>
        <w:pageBreakBefore w:val="0"/>
        <w:widowControl/>
        <w:numPr>
          <w:ilvl w:val="0"/>
          <w:numId w:val="0"/>
        </w:numPr>
        <w:kinsoku/>
        <w:wordWrap w:val="0"/>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开标方式：不见面开标</w:t>
      </w:r>
    </w:p>
    <w:p w14:paraId="7807070F">
      <w:pPr>
        <w:keepNext w:val="0"/>
        <w:keepLines w:val="0"/>
        <w:pageBreakBefore w:val="0"/>
        <w:widowControl/>
        <w:numPr>
          <w:ilvl w:val="0"/>
          <w:numId w:val="0"/>
        </w:numPr>
        <w:kinsoku/>
        <w:wordWrap w:val="0"/>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napToGrid w:val="0"/>
          <w:color w:val="000000"/>
          <w:spacing w:val="-14"/>
          <w:kern w:val="0"/>
          <w:sz w:val="24"/>
          <w:szCs w:val="24"/>
          <w:lang w:val="en-US" w:eastAsia="zh-CN" w:bidi="ar-SA"/>
        </w:rPr>
        <w:t>地点：本项目使用不见面开标，投标人无需前往现场来参与投标。具体操作流程详见南阳市公共资源交易中心下载专区栏发布的南阳不见面开标-操作手册（投标人）。</w:t>
      </w:r>
    </w:p>
    <w:p w14:paraId="3A7B296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lang w:val="en-US" w:eastAsia="zh-CN"/>
          <w14:textOutline w14:w="1537" w14:cap="flat" w14:cmpd="sng">
            <w14:solidFill>
              <w14:srgbClr w14:val="000000"/>
            </w14:solidFill>
            <w14:prstDash w14:val="solid"/>
            <w14:miter w14:val="0"/>
          </w14:textOutline>
        </w:rPr>
        <w:t>七</w:t>
      </w:r>
      <w:r>
        <w:rPr>
          <w:rFonts w:hint="eastAsia" w:asciiTheme="minorEastAsia" w:hAnsiTheme="minorEastAsia" w:eastAsiaTheme="minorEastAsia" w:cstheme="minorEastAsia"/>
          <w:color w:val="auto"/>
          <w:spacing w:val="-2"/>
          <w:sz w:val="24"/>
          <w:szCs w:val="24"/>
          <w14:textOutline w14:w="1537" w14:cap="flat" w14:cmpd="sng">
            <w14:solidFill>
              <w14:srgbClr w14:val="000000"/>
            </w14:solidFill>
            <w14:prstDash w14:val="solid"/>
            <w14:miter w14:val="0"/>
          </w14:textOutline>
        </w:rPr>
        <w:t>、公告期限</w:t>
      </w:r>
    </w:p>
    <w:p w14:paraId="776194A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9 </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7</w:t>
      </w:r>
      <w:r>
        <w:rPr>
          <w:rFonts w:hint="eastAsia" w:asciiTheme="minorEastAsia" w:hAnsiTheme="minorEastAsia" w:eastAsiaTheme="minorEastAsia" w:cstheme="minorEastAsia"/>
          <w:color w:val="auto"/>
          <w:spacing w:val="-13"/>
          <w:sz w:val="24"/>
          <w:szCs w:val="24"/>
          <w:highlight w:val="none"/>
        </w:rPr>
        <w:t>日至</w:t>
      </w:r>
      <w:r>
        <w:rPr>
          <w:rFonts w:hint="eastAsia" w:asciiTheme="minorEastAsia" w:hAnsiTheme="minorEastAsia" w:eastAsiaTheme="minorEastAsia" w:cstheme="minorEastAsia"/>
          <w:color w:val="auto"/>
          <w:spacing w:val="-13"/>
          <w:sz w:val="24"/>
          <w:szCs w:val="24"/>
          <w:highlight w:val="none"/>
          <w:lang w:val="en-US" w:eastAsia="zh-CN"/>
        </w:rPr>
        <w:t xml:space="preserve"> </w:t>
      </w:r>
      <w:r>
        <w:rPr>
          <w:rFonts w:hint="eastAsia" w:asciiTheme="minorEastAsia" w:hAnsiTheme="minorEastAsia" w:eastAsiaTheme="minorEastAsia" w:cstheme="minorEastAsia"/>
          <w:color w:val="auto"/>
          <w:spacing w:val="-13"/>
          <w:sz w:val="24"/>
          <w:szCs w:val="24"/>
          <w:highlight w:val="none"/>
          <w:u w:val="single"/>
          <w:lang w:val="en-US" w:eastAsia="zh-CN"/>
        </w:rPr>
        <w:t xml:space="preserve">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9 </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11</w:t>
      </w:r>
      <w:r>
        <w:rPr>
          <w:rFonts w:hint="eastAsia" w:asciiTheme="minorEastAsia" w:hAnsiTheme="minorEastAsia" w:eastAsiaTheme="minorEastAsia" w:cstheme="minorEastAsia"/>
          <w:color w:val="auto"/>
          <w:spacing w:val="-13"/>
          <w:sz w:val="24"/>
          <w:szCs w:val="24"/>
          <w:highlight w:val="none"/>
        </w:rPr>
        <w:t>日</w:t>
      </w:r>
      <w:r>
        <w:rPr>
          <w:rFonts w:hint="eastAsia" w:asciiTheme="minorEastAsia" w:hAnsiTheme="minorEastAsia" w:eastAsiaTheme="minorEastAsia" w:cstheme="minorEastAsia"/>
          <w:color w:val="auto"/>
          <w:spacing w:val="-13"/>
          <w:sz w:val="24"/>
          <w:szCs w:val="24"/>
          <w:highlight w:val="none"/>
          <w:lang w:eastAsia="zh-CN"/>
        </w:rPr>
        <w:t>。</w:t>
      </w:r>
    </w:p>
    <w:p w14:paraId="07D7EC0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八</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、其他补充事宜</w:t>
      </w:r>
    </w:p>
    <w:p w14:paraId="295E42F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宋体" w:hAnsi="宋体" w:cs="宋体"/>
          <w:sz w:val="24"/>
          <w:szCs w:val="24"/>
        </w:rPr>
        <w:t>本项目采用</w:t>
      </w:r>
      <w:r>
        <w:rPr>
          <w:rFonts w:hint="eastAsia" w:ascii="宋体" w:hAnsi="宋体" w:cs="宋体"/>
          <w:b/>
          <w:bCs/>
          <w:color w:val="auto"/>
          <w:sz w:val="24"/>
          <w:szCs w:val="24"/>
        </w:rPr>
        <w:t>“暗标”评审</w:t>
      </w:r>
      <w:r>
        <w:rPr>
          <w:rFonts w:hint="eastAsia" w:ascii="宋体" w:hAnsi="宋体" w:cs="宋体"/>
          <w:sz w:val="24"/>
          <w:szCs w:val="24"/>
        </w:rPr>
        <w:t>。供应商应按照</w:t>
      </w:r>
      <w:r>
        <w:rPr>
          <w:rFonts w:hint="eastAsia" w:cs="宋体"/>
          <w:sz w:val="24"/>
          <w:szCs w:val="24"/>
          <w:lang w:val="en-US" w:eastAsia="zh-CN"/>
        </w:rPr>
        <w:t>招标</w:t>
      </w:r>
      <w:r>
        <w:rPr>
          <w:rFonts w:hint="eastAsia" w:ascii="宋体" w:hAnsi="宋体" w:cs="宋体"/>
          <w:sz w:val="24"/>
          <w:szCs w:val="24"/>
        </w:rPr>
        <w:t>文件要求制作投标文件。</w:t>
      </w:r>
    </w:p>
    <w:p w14:paraId="39734C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、对本次招标</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14:paraId="1AF6449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highlight w:val="none"/>
          <w14:textOutline w14:w="1537" w14:cap="flat" w14:cmpd="sng">
            <w14:solidFill>
              <w14:srgbClr w14:val="000000"/>
            </w14:solidFill>
            <w14:prstDash w14:val="solid"/>
            <w14:miter w14:val="0"/>
          </w14:textOutline>
        </w:rPr>
        <w:t>1.采购人信息</w:t>
      </w:r>
    </w:p>
    <w:p w14:paraId="591D429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名称：南阳市第二十八中学校</w:t>
      </w:r>
    </w:p>
    <w:p w14:paraId="1EC002D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地址：河南省南阳市高新区两相西路566号</w:t>
      </w:r>
    </w:p>
    <w:p w14:paraId="3B20436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联系人：白朋林</w:t>
      </w:r>
    </w:p>
    <w:p w14:paraId="14B18D1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联系方式：0377-63592258</w:t>
      </w:r>
    </w:p>
    <w:p w14:paraId="6537CF8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14:paraId="1EBF371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pacing w:val="-15"/>
          <w:sz w:val="24"/>
          <w:szCs w:val="24"/>
          <w:lang w:val="en-US" w:eastAsia="zh-CN"/>
        </w:rPr>
        <w:t>南阳市公共资源交易中心</w:t>
      </w:r>
    </w:p>
    <w:p w14:paraId="363944C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w:t>
      </w:r>
      <w:r>
        <w:rPr>
          <w:rFonts w:hint="eastAsia" w:ascii="宋体" w:hAnsi="宋体" w:eastAsia="宋体" w:cs="宋体"/>
          <w:sz w:val="24"/>
          <w:szCs w:val="24"/>
          <w:u w:val="none"/>
          <w:lang w:eastAsia="zh-CN"/>
        </w:rPr>
        <w:t>南阳市范蠡东路与南都路交叉口市民服务中心中区3号楼5楼</w:t>
      </w:r>
    </w:p>
    <w:p w14:paraId="0BC003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联系人：蔡有良</w:t>
      </w:r>
    </w:p>
    <w:p w14:paraId="35D4D94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5"/>
          <w:sz w:val="24"/>
          <w:szCs w:val="24"/>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pacing w:val="-15"/>
          <w:sz w:val="24"/>
          <w:szCs w:val="24"/>
          <w:lang w:val="en-US" w:eastAsia="zh-CN"/>
        </w:rPr>
        <w:t>61176188</w:t>
      </w:r>
    </w:p>
    <w:p w14:paraId="7466BD3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color w:val="auto"/>
          <w:spacing w:val="5"/>
          <w:sz w:val="24"/>
          <w:szCs w:val="24"/>
          <w:u w:val="single"/>
          <w:lang w:val="en-US" w:eastAsia="zh-CN"/>
        </w:rPr>
      </w:pPr>
      <w:r>
        <w:rPr>
          <w:rFonts w:hint="eastAsia" w:asciiTheme="minorEastAsia" w:hAnsiTheme="minorEastAsia" w:eastAsiaTheme="minorEastAsia" w:cstheme="minorEastAsia"/>
          <w:color w:val="auto"/>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color w:val="auto"/>
          <w:spacing w:val="-15"/>
          <w:sz w:val="24"/>
          <w:szCs w:val="24"/>
          <w:lang w:val="en-US" w:eastAsia="zh-CN"/>
        </w:rPr>
        <w:fldChar w:fldCharType="begin"/>
      </w:r>
      <w:r>
        <w:rPr>
          <w:rFonts w:hint="eastAsia" w:asciiTheme="minorEastAsia" w:hAnsiTheme="minorEastAsia" w:eastAsiaTheme="minorEastAsia" w:cstheme="minorEastAsia"/>
          <w:color w:val="auto"/>
          <w:spacing w:val="-15"/>
          <w:sz w:val="24"/>
          <w:szCs w:val="24"/>
          <w:lang w:val="en-US" w:eastAsia="zh-CN"/>
        </w:rPr>
        <w:instrText xml:space="preserve"> HYPERLINK "https://ggzyjy.nanyang.gov.cn" </w:instrText>
      </w:r>
      <w:r>
        <w:rPr>
          <w:rFonts w:hint="eastAsia" w:asciiTheme="minorEastAsia" w:hAnsiTheme="minorEastAsia" w:eastAsiaTheme="minorEastAsia" w:cstheme="minorEastAsia"/>
          <w:color w:val="auto"/>
          <w:spacing w:val="-15"/>
          <w:sz w:val="24"/>
          <w:szCs w:val="24"/>
          <w:lang w:val="en-US" w:eastAsia="zh-CN"/>
        </w:rPr>
        <w:fldChar w:fldCharType="separate"/>
      </w:r>
      <w:r>
        <w:rPr>
          <w:rStyle w:val="27"/>
          <w:rFonts w:hint="eastAsia" w:asciiTheme="minorEastAsia" w:hAnsiTheme="minorEastAsia" w:eastAsiaTheme="minorEastAsia" w:cstheme="minorEastAsia"/>
          <w:color w:val="auto"/>
          <w:spacing w:val="-15"/>
          <w:sz w:val="24"/>
          <w:szCs w:val="24"/>
          <w:lang w:val="en-US" w:eastAsia="zh-CN"/>
        </w:rPr>
        <w:t>https://ggzyjy.nanyang.gov.cn</w:t>
      </w:r>
      <w:r>
        <w:rPr>
          <w:rFonts w:hint="eastAsia" w:asciiTheme="minorEastAsia" w:hAnsiTheme="minorEastAsia" w:eastAsiaTheme="minorEastAsia" w:cstheme="minorEastAsia"/>
          <w:color w:val="auto"/>
          <w:spacing w:val="-15"/>
          <w:sz w:val="24"/>
          <w:szCs w:val="24"/>
          <w:lang w:val="en-US" w:eastAsia="zh-CN"/>
        </w:rPr>
        <w:fldChar w:fldCharType="end"/>
      </w:r>
      <w:r>
        <w:rPr>
          <w:rFonts w:hint="eastAsia" w:asciiTheme="minorEastAsia" w:hAnsiTheme="minorEastAsia" w:eastAsiaTheme="minorEastAsia" w:cstheme="minorEastAsia"/>
          <w:color w:val="auto"/>
          <w:spacing w:val="-15"/>
          <w:sz w:val="24"/>
          <w:szCs w:val="24"/>
          <w:lang w:val="en-US" w:eastAsia="zh-CN"/>
        </w:rPr>
        <w:t xml:space="preserve">   E-mail:nyszfcgzx@126.com</w:t>
      </w:r>
    </w:p>
    <w:p w14:paraId="296F250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p>
    <w:p w14:paraId="3394854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5"/>
          <w:sz w:val="24"/>
          <w:szCs w:val="24"/>
          <w:lang w:val="en-US" w:eastAsia="zh-CN"/>
        </w:rPr>
      </w:pPr>
    </w:p>
    <w:p w14:paraId="60EB261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670" w:firstLineChars="2700"/>
        <w:jc w:val="both"/>
        <w:textAlignment w:val="baseline"/>
        <w:outlineLvl w:val="1"/>
        <w:rPr>
          <w:rFonts w:hint="eastAsia" w:asciiTheme="minorEastAsia" w:hAnsiTheme="minorEastAsia" w:eastAsiaTheme="minorEastAsia" w:cstheme="minorEastAsia"/>
          <w:color w:val="auto"/>
          <w:spacing w:val="-15"/>
          <w:sz w:val="24"/>
          <w:szCs w:val="24"/>
          <w:lang w:val="en-US" w:eastAsia="zh-CN"/>
        </w:rPr>
      </w:pPr>
      <w:r>
        <w:rPr>
          <w:rFonts w:hint="eastAsia" w:asciiTheme="minorEastAsia" w:hAnsiTheme="minorEastAsia" w:eastAsiaTheme="minorEastAsia" w:cstheme="minorEastAsia"/>
          <w:color w:val="auto"/>
          <w:spacing w:val="-15"/>
          <w:sz w:val="24"/>
          <w:szCs w:val="24"/>
          <w:lang w:val="en-US" w:eastAsia="zh-CN"/>
        </w:rPr>
        <w:t>南阳市公共资源交易中心</w:t>
      </w:r>
    </w:p>
    <w:p w14:paraId="4418D0B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992" w:firstLineChars="2800"/>
        <w:jc w:val="both"/>
        <w:textAlignment w:val="baseline"/>
        <w:outlineLvl w:val="1"/>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9</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lang w:val="en-US" w:eastAsia="zh-CN"/>
        </w:rPr>
        <w:t xml:space="preserve"> </w:t>
      </w:r>
      <w:r>
        <w:rPr>
          <w:rFonts w:hint="eastAsia" w:asciiTheme="minorEastAsia" w:hAnsiTheme="minorEastAsia" w:eastAsiaTheme="minorEastAsia" w:cstheme="minorEastAsia"/>
          <w:color w:val="auto"/>
          <w:spacing w:val="-13"/>
          <w:sz w:val="24"/>
          <w:szCs w:val="24"/>
          <w:highlight w:val="none"/>
          <w:u w:val="single"/>
          <w:lang w:val="en-US" w:eastAsia="zh-CN"/>
        </w:rPr>
        <w:t xml:space="preserve">4 </w:t>
      </w:r>
      <w:r>
        <w:rPr>
          <w:rFonts w:hint="eastAsia" w:asciiTheme="minorEastAsia" w:hAnsiTheme="minorEastAsia" w:eastAsiaTheme="minorEastAsia" w:cstheme="minorEastAsia"/>
          <w:color w:val="auto"/>
          <w:spacing w:val="-13"/>
          <w:sz w:val="24"/>
          <w:szCs w:val="24"/>
          <w:highlight w:val="none"/>
        </w:rPr>
        <w:t>日</w:t>
      </w:r>
    </w:p>
    <w:p w14:paraId="4A364119">
      <w:pPr>
        <w:ind w:firstLine="2506" w:firstLineChars="70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00A4B64">
      <w:pPr>
        <w:jc w:val="center"/>
        <w:rPr>
          <w:rFonts w:hint="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14:paraId="62CE9642">
      <w:pPr>
        <w:pStyle w:val="16"/>
        <w:rPr>
          <w:rFonts w:hint="eastAsia"/>
        </w:rPr>
      </w:pPr>
    </w:p>
    <w:p w14:paraId="7592B65D">
      <w:pPr>
        <w:numPr>
          <w:ilvl w:val="0"/>
          <w:numId w:val="0"/>
        </w:numPr>
        <w:rPr>
          <w:rFonts w:hint="eastAsia"/>
        </w:rPr>
      </w:pPr>
    </w:p>
    <w:p w14:paraId="57D82865">
      <w:pPr>
        <w:pStyle w:val="6"/>
        <w:keepNext w:val="0"/>
        <w:keepLines w:val="0"/>
        <w:pageBreakBefore w:val="0"/>
        <w:widowControl/>
        <w:numPr>
          <w:ilvl w:val="0"/>
          <w:numId w:val="3"/>
        </w:numPr>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8"/>
          <w:szCs w:val="28"/>
          <w:highlight w:val="none"/>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8"/>
          <w:szCs w:val="28"/>
          <w:highlight w:val="none"/>
          <w14:textOutline w14:w="1537" w14:cap="flat" w14:cmpd="sng">
            <w14:solidFill>
              <w14:srgbClr w14:val="000000"/>
            </w14:solidFill>
            <w14:prstDash w14:val="solid"/>
            <w14:miter w14:val="0"/>
          </w14:textOutline>
        </w:rPr>
        <w:t>采购</w:t>
      </w:r>
      <w:r>
        <w:rPr>
          <w:rFonts w:hint="eastAsia" w:asciiTheme="minorEastAsia" w:hAnsiTheme="minorEastAsia" w:eastAsiaTheme="minorEastAsia" w:cstheme="minorEastAsia"/>
          <w:spacing w:val="-1"/>
          <w:sz w:val="28"/>
          <w:szCs w:val="28"/>
          <w:highlight w:val="none"/>
          <w:lang w:val="en-US" w:eastAsia="zh-CN"/>
          <w14:textOutline w14:w="1537" w14:cap="flat" w14:cmpd="sng">
            <w14:solidFill>
              <w14:srgbClr w14:val="000000"/>
            </w14:solidFill>
            <w14:prstDash w14:val="solid"/>
            <w14:miter w14:val="0"/>
          </w14:textOutline>
        </w:rPr>
        <w:t>内容及要求</w:t>
      </w:r>
    </w:p>
    <w:p w14:paraId="11FE00F5">
      <w:pPr>
        <w:numPr>
          <w:ilvl w:val="0"/>
          <w:numId w:val="4"/>
        </w:numPr>
        <w:rPr>
          <w:rFonts w:hint="eastAsia"/>
          <w:sz w:val="22"/>
          <w:szCs w:val="22"/>
          <w:highlight w:val="none"/>
          <w:lang w:val="en-US" w:eastAsia="zh-CN"/>
        </w:rPr>
      </w:pPr>
      <w:r>
        <w:rPr>
          <w:rFonts w:hint="eastAsia" w:asciiTheme="minorEastAsia" w:hAnsiTheme="minorEastAsia" w:eastAsiaTheme="minorEastAsia" w:cstheme="minorEastAsia"/>
          <w:spacing w:val="-1"/>
          <w:sz w:val="28"/>
          <w:szCs w:val="28"/>
          <w:highlight w:val="none"/>
          <w:lang w:val="en-US" w:eastAsia="zh-CN"/>
          <w14:textOutline w14:w="1537" w14:cap="flat" w14:cmpd="sng">
            <w14:solidFill>
              <w14:srgbClr w14:val="000000"/>
            </w14:solidFill>
            <w14:prstDash w14:val="solid"/>
            <w14:miter w14:val="0"/>
          </w14:textOutline>
        </w:rPr>
        <w:t>采购货物需求及数量</w:t>
      </w:r>
    </w:p>
    <w:p w14:paraId="552A8E0D">
      <w:pPr>
        <w:numPr>
          <w:ilvl w:val="0"/>
          <w:numId w:val="0"/>
        </w:numPr>
        <w:tabs>
          <w:tab w:val="left" w:pos="312"/>
        </w:tabs>
        <w:kinsoku w:val="0"/>
        <w:autoSpaceDE w:val="0"/>
        <w:autoSpaceDN w:val="0"/>
        <w:adjustRightInd w:val="0"/>
        <w:snapToGrid w:val="0"/>
        <w:spacing w:line="240" w:lineRule="auto"/>
        <w:jc w:val="left"/>
        <w:textAlignment w:val="baseline"/>
        <w:rPr>
          <w:rFonts w:hint="eastAsia" w:asciiTheme="minorEastAsia" w:hAnsiTheme="minorEastAsia" w:eastAsiaTheme="minorEastAsia" w:cstheme="minorEastAsia"/>
          <w:spacing w:val="-1"/>
          <w:sz w:val="28"/>
          <w:szCs w:val="28"/>
          <w:highlight w:val="none"/>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8"/>
          <w:szCs w:val="28"/>
          <w:highlight w:val="none"/>
          <w:lang w:val="en-US" w:eastAsia="zh-CN"/>
          <w14:textOutline w14:w="1537" w14:cap="flat" w14:cmpd="sng">
            <w14:solidFill>
              <w14:srgbClr w14:val="000000"/>
            </w14:solidFill>
            <w14:prstDash w14:val="solid"/>
            <w14:miter w14:val="0"/>
          </w14:textOutline>
        </w:rPr>
        <w:t>（1）排烟系统</w:t>
      </w:r>
    </w:p>
    <w:tbl>
      <w:tblPr>
        <w:tblStyle w:val="22"/>
        <w:tblW w:w="92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6"/>
        <w:gridCol w:w="1213"/>
        <w:gridCol w:w="1285"/>
        <w:gridCol w:w="648"/>
        <w:gridCol w:w="870"/>
        <w:gridCol w:w="4716"/>
      </w:tblGrid>
      <w:tr w14:paraId="0CD5F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noWrap w:val="0"/>
            <w:vAlign w:val="center"/>
          </w:tcPr>
          <w:p w14:paraId="2EFE4F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b/>
                <w:bCs/>
                <w:i w:val="0"/>
                <w:iCs w:val="0"/>
                <w:color w:val="000000"/>
                <w:sz w:val="28"/>
                <w:szCs w:val="28"/>
                <w:u w:val="none"/>
                <w:lang w:val="en-US" w:eastAsia="zh-CN"/>
              </w:rPr>
              <w:t>序号</w:t>
            </w: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327F13C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设备名称</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616D61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设备规格</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37EC4D5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数量</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5B5019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单位</w:t>
            </w:r>
          </w:p>
        </w:tc>
        <w:tc>
          <w:tcPr>
            <w:tcW w:w="4716" w:type="dxa"/>
            <w:tcBorders>
              <w:top w:val="single" w:color="000000" w:sz="4" w:space="0"/>
              <w:left w:val="single" w:color="000000" w:sz="4" w:space="0"/>
              <w:bottom w:val="single" w:color="000000" w:sz="4" w:space="0"/>
              <w:right w:val="single" w:color="000000" w:sz="4" w:space="0"/>
            </w:tcBorders>
            <w:noWrap w:val="0"/>
            <w:vAlign w:val="center"/>
          </w:tcPr>
          <w:p w14:paraId="0EBAE3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b/>
                <w:bCs/>
                <w:i w:val="0"/>
                <w:iCs w:val="0"/>
                <w:color w:val="000000"/>
                <w:sz w:val="28"/>
                <w:szCs w:val="28"/>
                <w:u w:val="none"/>
                <w:lang w:val="en-US" w:eastAsia="zh-CN"/>
              </w:rPr>
              <w:t>技术参数</w:t>
            </w:r>
          </w:p>
        </w:tc>
      </w:tr>
      <w:tr w14:paraId="3BD76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noWrap/>
            <w:vAlign w:val="center"/>
          </w:tcPr>
          <w:p w14:paraId="7C047AE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7C6743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不锈钢拐角一体烟罩</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1002F1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7500*1200*500（㎜）</w:t>
            </w:r>
          </w:p>
        </w:tc>
        <w:tc>
          <w:tcPr>
            <w:tcW w:w="648" w:type="dxa"/>
            <w:tcBorders>
              <w:top w:val="single" w:color="000000" w:sz="4" w:space="0"/>
              <w:left w:val="single" w:color="000000" w:sz="4" w:space="0"/>
              <w:bottom w:val="single" w:color="000000" w:sz="4" w:space="0"/>
              <w:right w:val="single" w:color="000000" w:sz="4" w:space="0"/>
            </w:tcBorders>
            <w:noWrap/>
            <w:vAlign w:val="center"/>
          </w:tcPr>
          <w:p w14:paraId="19C15D8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14F3CC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平方</w:t>
            </w:r>
          </w:p>
        </w:tc>
        <w:tc>
          <w:tcPr>
            <w:tcW w:w="47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1B6B25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无磁201不锈钢板加工制作，烟罩周边做折边加强处理，内置油槽下挂接油盒。</w:t>
            </w:r>
          </w:p>
        </w:tc>
      </w:tr>
      <w:tr w14:paraId="65E96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noWrap/>
            <w:vAlign w:val="center"/>
          </w:tcPr>
          <w:p w14:paraId="30F941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6B834C2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不锈钢拐角一体烟罩</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55C5A71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11500*1200*500（㎜）</w:t>
            </w:r>
          </w:p>
        </w:tc>
        <w:tc>
          <w:tcPr>
            <w:tcW w:w="648" w:type="dxa"/>
            <w:tcBorders>
              <w:top w:val="single" w:color="000000" w:sz="4" w:space="0"/>
              <w:left w:val="single" w:color="000000" w:sz="4" w:space="0"/>
              <w:bottom w:val="single" w:color="000000" w:sz="4" w:space="0"/>
              <w:right w:val="single" w:color="000000" w:sz="4" w:space="0"/>
            </w:tcBorders>
            <w:noWrap/>
            <w:vAlign w:val="center"/>
          </w:tcPr>
          <w:p w14:paraId="31AE03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13.8</w:t>
            </w: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490464E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平方</w:t>
            </w:r>
          </w:p>
        </w:tc>
        <w:tc>
          <w:tcPr>
            <w:tcW w:w="47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2656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r>
      <w:tr w14:paraId="4584C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16F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2BB38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不锈钢隔油网</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27C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D674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8D91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471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49AE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无磁201不锈钢加工制作。</w:t>
            </w:r>
          </w:p>
        </w:tc>
      </w:tr>
      <w:tr w14:paraId="6160C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321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BD44B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烟罩灯</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169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3D50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6C9E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4716" w:type="dxa"/>
            <w:tcBorders>
              <w:top w:val="single" w:color="000000" w:sz="4" w:space="0"/>
              <w:left w:val="single" w:color="000000" w:sz="4" w:space="0"/>
              <w:bottom w:val="single" w:color="000000" w:sz="4" w:space="0"/>
              <w:right w:val="single" w:color="000000" w:sz="4" w:space="0"/>
            </w:tcBorders>
            <w:noWrap w:val="0"/>
            <w:vAlign w:val="center"/>
          </w:tcPr>
          <w:p w14:paraId="32A378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高亮度，防潮，防高温。</w:t>
            </w:r>
          </w:p>
        </w:tc>
      </w:tr>
      <w:tr w14:paraId="5CB87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noWrap/>
            <w:vAlign w:val="center"/>
          </w:tcPr>
          <w:p w14:paraId="6353BC8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3147E4D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不锈钢聚烟室</w:t>
            </w:r>
          </w:p>
        </w:tc>
        <w:tc>
          <w:tcPr>
            <w:tcW w:w="1285" w:type="dxa"/>
            <w:tcBorders>
              <w:top w:val="single" w:color="000000" w:sz="4" w:space="0"/>
              <w:left w:val="single" w:color="000000" w:sz="4" w:space="0"/>
              <w:bottom w:val="single" w:color="000000" w:sz="4" w:space="0"/>
              <w:right w:val="single" w:color="000000" w:sz="4" w:space="0"/>
            </w:tcBorders>
            <w:noWrap/>
            <w:vAlign w:val="center"/>
          </w:tcPr>
          <w:p w14:paraId="783576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648" w:type="dxa"/>
            <w:tcBorders>
              <w:top w:val="single" w:color="000000" w:sz="4" w:space="0"/>
              <w:left w:val="single" w:color="000000" w:sz="4" w:space="0"/>
              <w:bottom w:val="single" w:color="000000" w:sz="4" w:space="0"/>
              <w:right w:val="single" w:color="000000" w:sz="4" w:space="0"/>
            </w:tcBorders>
            <w:noWrap/>
            <w:vAlign w:val="center"/>
          </w:tcPr>
          <w:p w14:paraId="3E92B2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46</w:t>
            </w: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00BFE8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平方</w:t>
            </w:r>
          </w:p>
        </w:tc>
        <w:tc>
          <w:tcPr>
            <w:tcW w:w="4716" w:type="dxa"/>
            <w:tcBorders>
              <w:top w:val="single" w:color="000000" w:sz="4" w:space="0"/>
              <w:left w:val="single" w:color="000000" w:sz="4" w:space="0"/>
              <w:bottom w:val="single" w:color="000000" w:sz="4" w:space="0"/>
              <w:right w:val="single" w:color="000000" w:sz="4" w:space="0"/>
            </w:tcBorders>
            <w:noWrap w:val="0"/>
            <w:vAlign w:val="center"/>
          </w:tcPr>
          <w:p w14:paraId="7E38C80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无磁201不锈钢板加工制作，周边作折边加强处理。</w:t>
            </w:r>
          </w:p>
        </w:tc>
      </w:tr>
      <w:tr w14:paraId="76113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noWrap/>
            <w:vAlign w:val="center"/>
          </w:tcPr>
          <w:p w14:paraId="5BB9D6F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213" w:type="dxa"/>
            <w:tcBorders>
              <w:top w:val="single" w:color="000000" w:sz="4" w:space="0"/>
              <w:left w:val="single" w:color="000000" w:sz="4" w:space="0"/>
              <w:bottom w:val="single" w:color="000000" w:sz="4" w:space="0"/>
              <w:right w:val="single" w:color="000000" w:sz="4" w:space="0"/>
            </w:tcBorders>
            <w:noWrap w:val="0"/>
            <w:vAlign w:val="center"/>
          </w:tcPr>
          <w:p w14:paraId="55BC1B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镀锌排烟管道及弯头</w:t>
            </w:r>
          </w:p>
        </w:tc>
        <w:tc>
          <w:tcPr>
            <w:tcW w:w="1285" w:type="dxa"/>
            <w:tcBorders>
              <w:top w:val="single" w:color="000000" w:sz="4" w:space="0"/>
              <w:left w:val="single" w:color="000000" w:sz="4" w:space="0"/>
              <w:bottom w:val="single" w:color="000000" w:sz="4" w:space="0"/>
              <w:right w:val="single" w:color="000000" w:sz="4" w:space="0"/>
            </w:tcBorders>
            <w:noWrap/>
            <w:vAlign w:val="center"/>
          </w:tcPr>
          <w:p w14:paraId="231E4B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648" w:type="dxa"/>
            <w:tcBorders>
              <w:top w:val="single" w:color="000000" w:sz="4" w:space="0"/>
              <w:left w:val="single" w:color="000000" w:sz="4" w:space="0"/>
              <w:bottom w:val="single" w:color="000000" w:sz="4" w:space="0"/>
              <w:right w:val="single" w:color="000000" w:sz="4" w:space="0"/>
            </w:tcBorders>
            <w:noWrap/>
            <w:vAlign w:val="center"/>
          </w:tcPr>
          <w:p w14:paraId="0A44CD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88</w:t>
            </w:r>
          </w:p>
        </w:tc>
        <w:tc>
          <w:tcPr>
            <w:tcW w:w="870" w:type="dxa"/>
            <w:tcBorders>
              <w:top w:val="single" w:color="000000" w:sz="4" w:space="0"/>
              <w:left w:val="single" w:color="000000" w:sz="4" w:space="0"/>
              <w:bottom w:val="single" w:color="000000" w:sz="4" w:space="0"/>
              <w:right w:val="single" w:color="000000" w:sz="4" w:space="0"/>
            </w:tcBorders>
            <w:noWrap/>
            <w:vAlign w:val="center"/>
          </w:tcPr>
          <w:p w14:paraId="47CE05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平方</w:t>
            </w:r>
          </w:p>
        </w:tc>
        <w:tc>
          <w:tcPr>
            <w:tcW w:w="4716" w:type="dxa"/>
            <w:tcBorders>
              <w:top w:val="single" w:color="000000" w:sz="4" w:space="0"/>
              <w:left w:val="single" w:color="000000" w:sz="4" w:space="0"/>
              <w:bottom w:val="single" w:color="000000" w:sz="4" w:space="0"/>
              <w:right w:val="single" w:color="000000" w:sz="4" w:space="0"/>
            </w:tcBorders>
            <w:noWrap w:val="0"/>
            <w:vAlign w:val="center"/>
          </w:tcPr>
          <w:p w14:paraId="4890397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镀锌板加工制作，周边作折边加强处理。</w:t>
            </w:r>
          </w:p>
        </w:tc>
      </w:tr>
      <w:tr w14:paraId="7C9E6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13F4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4934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镀锌变接</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48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CC8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EC97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4716" w:type="dxa"/>
            <w:tcBorders>
              <w:top w:val="single" w:color="000000" w:sz="4" w:space="0"/>
              <w:left w:val="single" w:color="000000" w:sz="4" w:space="0"/>
              <w:bottom w:val="single" w:color="000000" w:sz="4" w:space="0"/>
              <w:right w:val="single" w:color="000000" w:sz="4" w:space="0"/>
            </w:tcBorders>
            <w:noWrap w:val="0"/>
            <w:vAlign w:val="center"/>
          </w:tcPr>
          <w:p w14:paraId="3D1554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镀锌板加工制作，周边作折边加强处理。</w:t>
            </w:r>
          </w:p>
        </w:tc>
      </w:tr>
      <w:tr w14:paraId="5EC25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C7A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0F530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软连接</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E91D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8DE8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998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4716" w:type="dxa"/>
            <w:tcBorders>
              <w:top w:val="single" w:color="000000" w:sz="4" w:space="0"/>
              <w:left w:val="single" w:color="000000" w:sz="4" w:space="0"/>
              <w:bottom w:val="single" w:color="000000" w:sz="4" w:space="0"/>
              <w:right w:val="single" w:color="000000" w:sz="4" w:space="0"/>
            </w:tcBorders>
            <w:noWrap w:val="0"/>
            <w:vAlign w:val="center"/>
          </w:tcPr>
          <w:p w14:paraId="73D3D8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高密度防水材料。</w:t>
            </w:r>
          </w:p>
        </w:tc>
      </w:tr>
      <w:tr w14:paraId="36F26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0F0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2F1C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风柜座装支架及减震器</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5D93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384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D7A5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4716" w:type="dxa"/>
            <w:tcBorders>
              <w:top w:val="single" w:color="000000" w:sz="4" w:space="0"/>
              <w:left w:val="single" w:color="000000" w:sz="4" w:space="0"/>
              <w:bottom w:val="single" w:color="000000" w:sz="4" w:space="0"/>
              <w:right w:val="single" w:color="000000" w:sz="4" w:space="0"/>
            </w:tcBorders>
            <w:noWrap w:val="0"/>
            <w:vAlign w:val="center"/>
          </w:tcPr>
          <w:p w14:paraId="6FBD21E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槽钢或角铁防腐处理做支架，减震器与风机配套使用。</w:t>
            </w:r>
          </w:p>
        </w:tc>
      </w:tr>
      <w:tr w14:paraId="33F3C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ED0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4EA50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净化器座装支架</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C858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1C63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24D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4716" w:type="dxa"/>
            <w:tcBorders>
              <w:top w:val="single" w:color="000000" w:sz="4" w:space="0"/>
              <w:left w:val="single" w:color="000000" w:sz="4" w:space="0"/>
              <w:bottom w:val="single" w:color="000000" w:sz="4" w:space="0"/>
              <w:right w:val="single" w:color="000000" w:sz="4" w:space="0"/>
            </w:tcBorders>
            <w:noWrap w:val="0"/>
            <w:vAlign w:val="center"/>
          </w:tcPr>
          <w:p w14:paraId="543A20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槽钢或角铁防腐处理做支架。</w:t>
            </w:r>
          </w:p>
        </w:tc>
      </w:tr>
      <w:tr w14:paraId="50C58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3431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64409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风机1</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FD298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电压及功率：380v/7.5KW</w:t>
            </w:r>
          </w:p>
        </w:tc>
        <w:tc>
          <w:tcPr>
            <w:tcW w:w="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F89A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164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4716" w:type="dxa"/>
            <w:tcBorders>
              <w:top w:val="single" w:color="000000" w:sz="4" w:space="0"/>
              <w:left w:val="single" w:color="000000" w:sz="4" w:space="0"/>
              <w:bottom w:val="single" w:color="000000" w:sz="4" w:space="0"/>
              <w:right w:val="single" w:color="000000" w:sz="4" w:space="0"/>
            </w:tcBorders>
            <w:noWrap w:val="0"/>
            <w:vAlign w:val="top"/>
          </w:tcPr>
          <w:p w14:paraId="0A88313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top"/>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1、外壳采用热镀锌板加工制作，铝合金型材框架，固定角采用铝合金材质，牢固结实。</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2、八个角采用内六角螺栓固定，外观平整，方便安装、维护。</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3、采用锥套式皮带轮传动，皮带轮材质为铸铁或铸铝；风叶采用螺丝固定式，动平衡精度高。</w:t>
            </w:r>
          </w:p>
          <w:p w14:paraId="5159AC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top"/>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▲4、所投风机具有过滤功能；（提供证明</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材料）</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▲5、所投风机须通过中国质量认证中心（CQC）节能认证（提供CQC节能认证证书扫描件）</w:t>
            </w:r>
          </w:p>
        </w:tc>
      </w:tr>
      <w:tr w14:paraId="48CDB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38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2EBCE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油烟净化器1</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8F28A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Style w:val="54"/>
                <w:rFonts w:hint="eastAsia" w:asciiTheme="minorEastAsia" w:hAnsiTheme="minorEastAsia" w:eastAsiaTheme="minorEastAsia" w:cstheme="minorEastAsia"/>
                <w:sz w:val="24"/>
                <w:szCs w:val="24"/>
                <w:lang w:val="en-US" w:eastAsia="zh-CN" w:bidi="ar"/>
              </w:rPr>
              <w:t>处理风量：24000m</w:t>
            </w:r>
            <w:r>
              <w:rPr>
                <w:rStyle w:val="55"/>
                <w:rFonts w:hint="eastAsia" w:asciiTheme="minorEastAsia" w:hAnsiTheme="minorEastAsia" w:eastAsiaTheme="minorEastAsia" w:cstheme="minorEastAsia"/>
                <w:sz w:val="24"/>
                <w:szCs w:val="24"/>
                <w:lang w:val="en-US" w:eastAsia="zh-CN" w:bidi="ar"/>
              </w:rPr>
              <w:t>³</w:t>
            </w:r>
            <w:r>
              <w:rPr>
                <w:rStyle w:val="54"/>
                <w:rFonts w:hint="eastAsia" w:asciiTheme="minorEastAsia" w:hAnsiTheme="minorEastAsia" w:eastAsiaTheme="minorEastAsia" w:cstheme="minorEastAsia"/>
                <w:sz w:val="24"/>
                <w:szCs w:val="24"/>
                <w:lang w:val="en-US" w:eastAsia="zh-CN" w:bidi="ar"/>
              </w:rPr>
              <w:t>/h</w:t>
            </w:r>
          </w:p>
        </w:tc>
        <w:tc>
          <w:tcPr>
            <w:tcW w:w="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D536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137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4716" w:type="dxa"/>
            <w:tcBorders>
              <w:top w:val="single" w:color="000000" w:sz="4" w:space="0"/>
              <w:left w:val="single" w:color="000000" w:sz="4" w:space="0"/>
              <w:bottom w:val="single" w:color="000000" w:sz="4" w:space="0"/>
              <w:right w:val="single" w:color="000000" w:sz="4" w:space="0"/>
            </w:tcBorders>
            <w:noWrap w:val="0"/>
            <w:vAlign w:val="center"/>
          </w:tcPr>
          <w:p w14:paraId="0C707EB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外壳主体采用优质不锈钢加工制作，本机电场采用航空铝材质，利用恒压电源自动调节电压，通过高压击碎，低压吸附等原理，以达到去除油烟的目的。</w:t>
            </w:r>
          </w:p>
        </w:tc>
      </w:tr>
      <w:tr w14:paraId="08FDC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F43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C8085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风机2</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6164D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电压及功率：380v/15KW</w:t>
            </w:r>
          </w:p>
        </w:tc>
        <w:tc>
          <w:tcPr>
            <w:tcW w:w="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384A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E3CD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4716" w:type="dxa"/>
            <w:tcBorders>
              <w:top w:val="single" w:color="000000" w:sz="4" w:space="0"/>
              <w:left w:val="single" w:color="000000" w:sz="4" w:space="0"/>
              <w:bottom w:val="single" w:color="000000" w:sz="4" w:space="0"/>
              <w:right w:val="single" w:color="000000" w:sz="4" w:space="0"/>
            </w:tcBorders>
            <w:noWrap w:val="0"/>
            <w:vAlign w:val="top"/>
          </w:tcPr>
          <w:p w14:paraId="2AC369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top"/>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1、外壳采用热镀锌板加工制作，铝合金型材框架，固定角采用铝合金材质，牢固结实。</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2、八个角采用内六角螺栓固定，外观平整，方便安装、维护。</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3、采用锥套式皮带轮传动，皮带轮材质为铸铁或铸铝；风叶采用螺丝固定式，动平衡精度高。</w:t>
            </w:r>
          </w:p>
          <w:p w14:paraId="42F660F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top"/>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▲4、所投风机具有过滤功能；（提供证明材料）</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▲5、所投风机须通过中国质量认证中心（CQC）节能认证（提供CQC节能认证证书扫描件）</w:t>
            </w:r>
          </w:p>
        </w:tc>
      </w:tr>
      <w:tr w14:paraId="302E6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327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FAE67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油烟净化器2</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6C55D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Style w:val="54"/>
                <w:rFonts w:hint="eastAsia" w:asciiTheme="minorEastAsia" w:hAnsiTheme="minorEastAsia" w:eastAsiaTheme="minorEastAsia" w:cstheme="minorEastAsia"/>
                <w:sz w:val="24"/>
                <w:szCs w:val="24"/>
                <w:lang w:val="en-US" w:eastAsia="zh-CN" w:bidi="ar"/>
              </w:rPr>
              <w:t>处理风量：35000m</w:t>
            </w:r>
            <w:r>
              <w:rPr>
                <w:rStyle w:val="55"/>
                <w:rFonts w:hint="eastAsia" w:asciiTheme="minorEastAsia" w:hAnsiTheme="minorEastAsia" w:eastAsiaTheme="minorEastAsia" w:cstheme="minorEastAsia"/>
                <w:sz w:val="24"/>
                <w:szCs w:val="24"/>
                <w:lang w:val="en-US" w:eastAsia="zh-CN" w:bidi="ar"/>
              </w:rPr>
              <w:t>³</w:t>
            </w:r>
            <w:r>
              <w:rPr>
                <w:rStyle w:val="54"/>
                <w:rFonts w:hint="eastAsia" w:asciiTheme="minorEastAsia" w:hAnsiTheme="minorEastAsia" w:eastAsiaTheme="minorEastAsia" w:cstheme="minorEastAsia"/>
                <w:sz w:val="24"/>
                <w:szCs w:val="24"/>
                <w:lang w:val="en-US" w:eastAsia="zh-CN" w:bidi="ar"/>
              </w:rPr>
              <w:t>/h</w:t>
            </w:r>
          </w:p>
        </w:tc>
        <w:tc>
          <w:tcPr>
            <w:tcW w:w="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1BA3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A8B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4716" w:type="dxa"/>
            <w:tcBorders>
              <w:top w:val="single" w:color="000000" w:sz="4" w:space="0"/>
              <w:left w:val="single" w:color="000000" w:sz="4" w:space="0"/>
              <w:bottom w:val="single" w:color="000000" w:sz="4" w:space="0"/>
              <w:right w:val="single" w:color="000000" w:sz="4" w:space="0"/>
            </w:tcBorders>
            <w:noWrap w:val="0"/>
            <w:vAlign w:val="center"/>
          </w:tcPr>
          <w:p w14:paraId="5430209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外壳主体采用优质不锈钢加工制作，本机电场采用航空铝材质，利用恒压电源自动调节电压，通过高压击碎，低压吸附等原理，以达到去除油烟的目的。满足《饮食业油烟净化设备技术要求及检测技术规范（试行）》（HJ/T 62-2001）。</w:t>
            </w:r>
          </w:p>
        </w:tc>
      </w:tr>
      <w:tr w14:paraId="38D33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766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15</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BFBF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风机控制器</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9B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6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65B4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8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3B5D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台</w:t>
            </w:r>
          </w:p>
        </w:tc>
        <w:tc>
          <w:tcPr>
            <w:tcW w:w="4716" w:type="dxa"/>
            <w:tcBorders>
              <w:top w:val="single" w:color="000000" w:sz="4" w:space="0"/>
              <w:left w:val="single" w:color="000000" w:sz="4" w:space="0"/>
              <w:bottom w:val="single" w:color="000000" w:sz="4" w:space="0"/>
              <w:right w:val="single" w:color="000000" w:sz="4" w:space="0"/>
            </w:tcBorders>
            <w:noWrap w:val="0"/>
            <w:vAlign w:val="top"/>
          </w:tcPr>
          <w:p w14:paraId="54028D8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top"/>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1、箱体采用不锈钢材质。</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2、采用高亮度LED运行指示灯。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3、面板配置智能开关（控制）模块，多按键控制。</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4、内置智能控制板模块，具有多重保护功能。</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▲5、产品智能开关（控制）模块符合IEC 60529:2013（等同采用GB/T 4208-2017）检测标准。（提供智能开关（控制）模块通过IP6X（试具不能触及危险带电部件）、IPX8</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（外壳防水，持续浸水条件下无有害影响）合格检测报告扫描件）</w:t>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▲6、产品控制板符合GB/T 5169.16-2017《电工电子产品着火危险试验 第16部分：试验火焰 50W水平与垂直火焰试验方法》。（需提供产品控制板通过燃烧性能（垂直燃烧）符合V-0级合格检测报告扫描件）</w:t>
            </w:r>
          </w:p>
        </w:tc>
      </w:tr>
      <w:tr w14:paraId="71341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D5C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w:t>
            </w:r>
          </w:p>
        </w:tc>
        <w:tc>
          <w:tcPr>
            <w:tcW w:w="12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AEB00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安装辅料</w:t>
            </w:r>
          </w:p>
        </w:tc>
        <w:tc>
          <w:tcPr>
            <w:tcW w:w="1285" w:type="dxa"/>
            <w:tcBorders>
              <w:top w:val="single" w:color="000000" w:sz="4" w:space="0"/>
              <w:left w:val="single" w:color="000000" w:sz="4" w:space="0"/>
              <w:bottom w:val="single" w:color="000000" w:sz="4" w:space="0"/>
              <w:right w:val="single" w:color="000000" w:sz="4" w:space="0"/>
            </w:tcBorders>
            <w:noWrap w:val="0"/>
            <w:vAlign w:val="center"/>
          </w:tcPr>
          <w:p w14:paraId="3C4F69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01DD68C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70CF29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4716" w:type="dxa"/>
            <w:tcBorders>
              <w:top w:val="single" w:color="000000" w:sz="4" w:space="0"/>
              <w:left w:val="single" w:color="000000" w:sz="4" w:space="0"/>
              <w:bottom w:val="single" w:color="000000" w:sz="4" w:space="0"/>
              <w:right w:val="single" w:color="000000" w:sz="4" w:space="0"/>
            </w:tcBorders>
            <w:noWrap w:val="0"/>
            <w:vAlign w:val="center"/>
          </w:tcPr>
          <w:p w14:paraId="26BC788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含吊车、吊杆、吊丝、角码、自攻丝、燕尾丝、密封胶、线材等。</w:t>
            </w:r>
          </w:p>
        </w:tc>
      </w:tr>
    </w:tbl>
    <w:p w14:paraId="111E933E">
      <w:pP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br w:type="page"/>
      </w:r>
    </w:p>
    <w:p w14:paraId="6F5C51EB">
      <w:pPr>
        <w:pStyle w:val="31"/>
        <w:ind w:left="0" w:leftChars="0" w:firstLine="0" w:firstLineChars="0"/>
        <w:rPr>
          <w:rFonts w:hint="eastAsia" w:asciiTheme="minorEastAsia" w:hAnsiTheme="minorEastAsia" w:eastAsiaTheme="minorEastAsia" w:cstheme="minorEastAsia"/>
          <w:spacing w:val="-1"/>
          <w:sz w:val="28"/>
          <w:szCs w:val="28"/>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8"/>
          <w:szCs w:val="28"/>
          <w:lang w:val="en-US" w:eastAsia="zh-CN"/>
          <w14:textOutline w14:w="1537" w14:cap="flat" w14:cmpd="sng">
            <w14:solidFill>
              <w14:srgbClr w14:val="000000"/>
            </w14:solidFill>
            <w14:prstDash w14:val="solid"/>
            <w14:miter w14:val="0"/>
          </w14:textOutline>
        </w:rPr>
        <w:t>（2）椅凳类</w:t>
      </w:r>
    </w:p>
    <w:tbl>
      <w:tblPr>
        <w:tblStyle w:val="22"/>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56"/>
        <w:gridCol w:w="630"/>
        <w:gridCol w:w="6044"/>
        <w:gridCol w:w="556"/>
        <w:gridCol w:w="737"/>
      </w:tblGrid>
      <w:tr w14:paraId="38930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right"/>
        </w:trPr>
        <w:tc>
          <w:tcPr>
            <w:tcW w:w="561" w:type="dxa"/>
            <w:tcBorders>
              <w:top w:val="single" w:color="000000" w:sz="4" w:space="0"/>
              <w:left w:val="single" w:color="000000" w:sz="4" w:space="0"/>
              <w:bottom w:val="single" w:color="000000" w:sz="4" w:space="0"/>
              <w:right w:val="single" w:color="000000" w:sz="4" w:space="0"/>
            </w:tcBorders>
            <w:noWrap w:val="0"/>
            <w:vAlign w:val="center"/>
          </w:tcPr>
          <w:p w14:paraId="13BC8D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0C346B1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名称</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297A65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规格参数</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7819D84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单位</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14:paraId="51A0E41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数量</w:t>
            </w:r>
          </w:p>
        </w:tc>
      </w:tr>
      <w:tr w14:paraId="06B4F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right"/>
        </w:trPr>
        <w:tc>
          <w:tcPr>
            <w:tcW w:w="561" w:type="dxa"/>
            <w:vMerge w:val="restart"/>
            <w:tcBorders>
              <w:top w:val="single" w:color="000000" w:sz="4" w:space="0"/>
              <w:left w:val="single" w:color="000000" w:sz="4" w:space="0"/>
              <w:bottom w:val="single" w:color="000000" w:sz="4" w:space="0"/>
              <w:right w:val="single" w:color="000000" w:sz="4" w:space="0"/>
            </w:tcBorders>
            <w:noWrap w:val="0"/>
            <w:vAlign w:val="center"/>
          </w:tcPr>
          <w:p w14:paraId="05B4D2F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641" w:type="dxa"/>
            <w:vMerge w:val="restart"/>
            <w:tcBorders>
              <w:top w:val="single" w:color="000000" w:sz="4" w:space="0"/>
              <w:left w:val="single" w:color="000000" w:sz="4" w:space="0"/>
              <w:bottom w:val="single" w:color="000000" w:sz="4" w:space="0"/>
              <w:right w:val="single" w:color="000000" w:sz="4" w:space="0"/>
            </w:tcBorders>
            <w:noWrap w:val="0"/>
            <w:vAlign w:val="center"/>
          </w:tcPr>
          <w:p w14:paraId="11D62D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课桌椅</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69E12D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一、课桌</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1.课桌整体规格：600mm*400mm*（680-780）mm钢木结构、可升降、单人课桌。</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2.桌面： 600mm*400mm*18mm，采用E1级环保橡木插接板，基材采用无节疤橡木单板，粘合采用环保树脂胶，四周采用一级环保PP聚乙烯材质一次成型无接头注塑封边。桌下合理设有书包篮。</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3.主架、支架：采用椭圆形亮光钢管焊接而成，结构牢固，长时间使用不产生摇晃、松散的现象。 桌腿升降式外套椭圆管60mm*30mm*1.2mm，内套椭圆管50mm*20mm*1.2mm，双柱间横管连接40mm*20mm*1.3mm，椭圆管。地脚管为60mm*30mm*1.3mm椭圆管立用，桌面与桌架连接托铁，采用1.2mm冷板一次冲压成型带书包勾。</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4.桌屉：课桌设计单层屉斗，桌屉0.8mm冷轧钢板，钢板必须模具冲压一次成型桌斗边缘加强筋加焊接，规格为450mm*310mm*150mm，铁质部分为浅灰色。</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5.升降装置：升降固定装置外套管管面打孔后，内置管冲压打丝上入下套结合后8mm盘头内六角螺丝打紧固定。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6.脚套：课桌的两条脚管的两端均配以脚套，脚套采用ABS工程塑料聚烯，耐磨，凹凸设计具有防滑作用。确保5年内不会开裂、脱落。</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7.颜色：课桌面板材封边颜色与课椅面板使用的材质必须完全一致。</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8.焊接：焊接无灰渣，气孔，焊瘤；无脱焊，虚焊，焊穿；精细打磨，光洁平整，保证产品的强度；所有焊线打磨平整，保证架体美观。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9.表面涂装：焊接完成后，表面经酸洗、脱脂、磷化处理， 耐腐蚀、防锈。外表采一级颗粒粉末，经高温粉体烤漆，附着力特强， 不脱漆。涂层无漏喷、锈蚀；涂层光滑均匀，色泽一致，无流挂、疙瘩、 皱皮、飞漆。涂层平整光滑、清晰，需无明显粒子、涨边现象；无明显加工痕迹、划痕、雾光、白棱、白点、鼓泡、油白、流挂、缩孔、刷毛、 积粉和杂渣。</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10.桌面组装：≧5mm螺丝，必须为光面盘头丝杆，用防松螺丝4支固定，背面带胶垫。应牢固、可靠。</w:t>
            </w:r>
          </w:p>
        </w:tc>
        <w:tc>
          <w:tcPr>
            <w:tcW w:w="561" w:type="dxa"/>
            <w:vMerge w:val="restart"/>
            <w:tcBorders>
              <w:top w:val="single" w:color="000000" w:sz="4" w:space="0"/>
              <w:left w:val="single" w:color="000000" w:sz="4" w:space="0"/>
              <w:bottom w:val="single" w:color="000000" w:sz="4" w:space="0"/>
              <w:right w:val="single" w:color="000000" w:sz="4" w:space="0"/>
            </w:tcBorders>
            <w:noWrap w:val="0"/>
            <w:vAlign w:val="center"/>
          </w:tcPr>
          <w:p w14:paraId="4FD9EF4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741" w:type="dxa"/>
            <w:vMerge w:val="restart"/>
            <w:tcBorders>
              <w:top w:val="single" w:color="000000" w:sz="4" w:space="0"/>
              <w:left w:val="single" w:color="000000" w:sz="4" w:space="0"/>
              <w:bottom w:val="single" w:color="000000" w:sz="4" w:space="0"/>
              <w:right w:val="single" w:color="000000" w:sz="4" w:space="0"/>
            </w:tcBorders>
            <w:noWrap w:val="0"/>
            <w:vAlign w:val="center"/>
          </w:tcPr>
          <w:p w14:paraId="2988F1B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2000</w:t>
            </w:r>
          </w:p>
        </w:tc>
      </w:tr>
      <w:tr w14:paraId="0F6CD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right"/>
        </w:trPr>
        <w:tc>
          <w:tcPr>
            <w:tcW w:w="5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41DC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仿宋" w:hAnsi="仿宋" w:eastAsia="仿宋" w:cs="仿宋"/>
                <w:i w:val="0"/>
                <w:iCs w:val="0"/>
                <w:color w:val="000000"/>
                <w:sz w:val="28"/>
                <w:szCs w:val="28"/>
                <w:u w:val="none"/>
              </w:rPr>
            </w:pPr>
          </w:p>
        </w:tc>
        <w:tc>
          <w:tcPr>
            <w:tcW w:w="6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64AA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3F813963">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firstLine="0" w:firstLineChars="0"/>
              <w:jc w:val="left"/>
              <w:textAlignment w:val="center"/>
              <w:rPr>
                <w:rStyle w:val="57"/>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napToGrid w:val="0"/>
                <w:color w:val="000000"/>
                <w:kern w:val="0"/>
                <w:sz w:val="24"/>
                <w:szCs w:val="24"/>
                <w:lang w:val="en-US" w:eastAsia="zh-CN" w:bidi="ar"/>
              </w:rPr>
              <w:t>二、</w:t>
            </w:r>
            <w:r>
              <w:rPr>
                <w:rStyle w:val="56"/>
                <w:rFonts w:hint="eastAsia" w:asciiTheme="minorEastAsia" w:hAnsiTheme="minorEastAsia" w:eastAsiaTheme="minorEastAsia" w:cstheme="minorEastAsia"/>
                <w:sz w:val="24"/>
                <w:szCs w:val="24"/>
                <w:lang w:val="en-US" w:eastAsia="zh-CN" w:bidi="ar"/>
              </w:rPr>
              <w:t>座椅</w:t>
            </w:r>
            <w:r>
              <w:rPr>
                <w:rStyle w:val="56"/>
                <w:rFonts w:hint="eastAsia" w:asciiTheme="minorEastAsia" w:hAnsiTheme="minorEastAsia" w:eastAsiaTheme="minorEastAsia" w:cstheme="minorEastAsia"/>
                <w:sz w:val="24"/>
                <w:szCs w:val="24"/>
                <w:lang w:val="en-US" w:eastAsia="zh-CN" w:bidi="ar"/>
              </w:rPr>
              <w:br w:type="textWrapping"/>
            </w:r>
            <w:r>
              <w:rPr>
                <w:rStyle w:val="56"/>
                <w:rFonts w:hint="eastAsia" w:asciiTheme="minorEastAsia" w:hAnsiTheme="minorEastAsia" w:eastAsiaTheme="minorEastAsia" w:cstheme="minorEastAsia"/>
                <w:sz w:val="24"/>
                <w:szCs w:val="24"/>
                <w:lang w:val="en-US" w:eastAsia="zh-CN" w:bidi="ar"/>
              </w:rPr>
              <w:t>1.座椅整体规格：400±5mm宽375±5mm厚高780±5mm</w:t>
            </w:r>
            <w:r>
              <w:rPr>
                <w:rStyle w:val="57"/>
                <w:rFonts w:hint="eastAsia" w:asciiTheme="minorEastAsia" w:hAnsiTheme="minorEastAsia" w:eastAsiaTheme="minorEastAsia" w:cstheme="minorEastAsia"/>
                <w:sz w:val="24"/>
                <w:szCs w:val="24"/>
                <w:lang w:val="en-US" w:eastAsia="zh-CN" w:bidi="ar"/>
              </w:rPr>
              <w:t>（椅面380-450）mm塑钢结构、可升降单人椅。</w:t>
            </w:r>
            <w:r>
              <w:rPr>
                <w:rStyle w:val="57"/>
                <w:rFonts w:hint="eastAsia" w:asciiTheme="minorEastAsia" w:hAnsiTheme="minorEastAsia" w:eastAsiaTheme="minorEastAsia" w:cstheme="minorEastAsia"/>
                <w:sz w:val="24"/>
                <w:szCs w:val="24"/>
                <w:lang w:val="en-US" w:eastAsia="zh-CN" w:bidi="ar"/>
              </w:rPr>
              <w:br w:type="textWrapping"/>
            </w:r>
            <w:r>
              <w:rPr>
                <w:rStyle w:val="57"/>
                <w:rFonts w:hint="eastAsia" w:asciiTheme="minorEastAsia" w:hAnsiTheme="minorEastAsia" w:eastAsiaTheme="minorEastAsia" w:cstheme="minorEastAsia"/>
                <w:sz w:val="24"/>
                <w:szCs w:val="24"/>
                <w:lang w:val="en-US" w:eastAsia="zh-CN" w:bidi="ar"/>
              </w:rPr>
              <w:t>2.椅面：400±5mm宽375±5mm厚≥25mm-40mm，正面有不少6根≥5*5mm*250mm长的加强凹筋并有透气小孔；椅靠背规格靠背400±5mm*330±5mm*厚≥25mm-40mm，正面有不少5根≥5*5mm*220mm长加强凹筋并有透气小孔，靠背板中间带有扁圆形手提孔，方便移动；靠背板上下两端都是波浪形设计，四周及手提孔注塑封边，手提孔规格：≥103mm*33mm；整体美观、大方，采用优质环保中空吹塑成型，四周无毛刺。 表面有细纹咬花，没有反光现象。</w:t>
            </w:r>
            <w:r>
              <w:rPr>
                <w:rStyle w:val="57"/>
                <w:rFonts w:hint="eastAsia" w:asciiTheme="minorEastAsia" w:hAnsiTheme="minorEastAsia" w:eastAsiaTheme="minorEastAsia" w:cstheme="minorEastAsia"/>
                <w:sz w:val="24"/>
                <w:szCs w:val="24"/>
                <w:lang w:val="en-US" w:eastAsia="zh-CN" w:bidi="ar"/>
              </w:rPr>
              <w:br w:type="textWrapping"/>
            </w:r>
            <w:r>
              <w:rPr>
                <w:rStyle w:val="57"/>
                <w:rFonts w:hint="eastAsia" w:asciiTheme="minorEastAsia" w:hAnsiTheme="minorEastAsia" w:eastAsiaTheme="minorEastAsia" w:cstheme="minorEastAsia"/>
                <w:sz w:val="24"/>
                <w:szCs w:val="24"/>
                <w:lang w:val="en-US" w:eastAsia="zh-CN" w:bidi="ar"/>
              </w:rPr>
              <w:t>3.主架、支架： 采用椭圆形亮光钢管焊接而成，结构牢固，长时间使用不产生摇晃、松散的现象。桌腿升降式外套椭圆管60mm*30mm*1.2mm，内套椭圆管50mm*20mm*1.2mm，双柱间横管连接40mm*20mm*1.3mm，椭圆管。地脚管为60mm×30mm*1.3mm椭圆管立用，</w:t>
            </w:r>
            <w:r>
              <w:rPr>
                <w:rStyle w:val="57"/>
                <w:rFonts w:hint="eastAsia" w:asciiTheme="minorEastAsia" w:hAnsiTheme="minorEastAsia" w:eastAsiaTheme="minorEastAsia" w:cstheme="minorEastAsia"/>
                <w:sz w:val="24"/>
                <w:szCs w:val="24"/>
                <w:lang w:val="en-US" w:eastAsia="zh-CN" w:bidi="ar"/>
              </w:rPr>
              <w:br w:type="textWrapping"/>
            </w:r>
            <w:r>
              <w:rPr>
                <w:rStyle w:val="57"/>
                <w:rFonts w:hint="eastAsia" w:asciiTheme="minorEastAsia" w:hAnsiTheme="minorEastAsia" w:eastAsiaTheme="minorEastAsia" w:cstheme="minorEastAsia"/>
                <w:sz w:val="24"/>
                <w:szCs w:val="24"/>
                <w:lang w:val="en-US" w:eastAsia="zh-CN" w:bidi="ar"/>
              </w:rPr>
              <w:t>4.升降装置：升降固定装置外套管管面打孔后，内置管冲压打丝上入下套结合后8mm盘头内六角螺丝打紧固定。</w:t>
            </w:r>
            <w:r>
              <w:rPr>
                <w:rStyle w:val="57"/>
                <w:rFonts w:hint="eastAsia" w:asciiTheme="minorEastAsia" w:hAnsiTheme="minorEastAsia" w:eastAsiaTheme="minorEastAsia" w:cstheme="minorEastAsia"/>
                <w:sz w:val="24"/>
                <w:szCs w:val="24"/>
                <w:lang w:val="en-US" w:eastAsia="zh-CN" w:bidi="ar"/>
              </w:rPr>
              <w:br w:type="textWrapping"/>
            </w:r>
            <w:r>
              <w:rPr>
                <w:rStyle w:val="57"/>
                <w:rFonts w:hint="eastAsia" w:asciiTheme="minorEastAsia" w:hAnsiTheme="minorEastAsia" w:eastAsiaTheme="minorEastAsia" w:cstheme="minorEastAsia"/>
                <w:sz w:val="24"/>
                <w:szCs w:val="24"/>
                <w:lang w:val="en-US" w:eastAsia="zh-CN" w:bidi="ar"/>
              </w:rPr>
              <w:t>5.脚套：课桌的两条脚管的两端均配以脚套，脚套采用ABS工程塑料聚烯。，耐磨，凹凸设计具有防滑作用。确保5年内不会开裂、脱落。</w:t>
            </w:r>
            <w:r>
              <w:rPr>
                <w:rStyle w:val="57"/>
                <w:rFonts w:hint="eastAsia" w:asciiTheme="minorEastAsia" w:hAnsiTheme="minorEastAsia" w:eastAsiaTheme="minorEastAsia" w:cstheme="minorEastAsia"/>
                <w:sz w:val="24"/>
                <w:szCs w:val="24"/>
                <w:lang w:val="en-US" w:eastAsia="zh-CN" w:bidi="ar"/>
              </w:rPr>
              <w:br w:type="textWrapping"/>
            </w:r>
            <w:r>
              <w:rPr>
                <w:rStyle w:val="57"/>
                <w:rFonts w:hint="eastAsia" w:asciiTheme="minorEastAsia" w:hAnsiTheme="minorEastAsia" w:eastAsiaTheme="minorEastAsia" w:cstheme="minorEastAsia"/>
                <w:sz w:val="24"/>
                <w:szCs w:val="24"/>
                <w:lang w:val="en-US" w:eastAsia="zh-CN" w:bidi="ar"/>
              </w:rPr>
              <w:t>6.颜色：表面颜色与课桌必须完全一致。</w:t>
            </w:r>
            <w:r>
              <w:rPr>
                <w:rStyle w:val="57"/>
                <w:rFonts w:hint="eastAsia" w:asciiTheme="minorEastAsia" w:hAnsiTheme="minorEastAsia" w:eastAsiaTheme="minorEastAsia" w:cstheme="minorEastAsia"/>
                <w:sz w:val="24"/>
                <w:szCs w:val="24"/>
                <w:lang w:val="en-US" w:eastAsia="zh-CN" w:bidi="ar"/>
              </w:rPr>
              <w:br w:type="textWrapping"/>
            </w:r>
            <w:r>
              <w:rPr>
                <w:rStyle w:val="57"/>
                <w:rFonts w:hint="eastAsia" w:asciiTheme="minorEastAsia" w:hAnsiTheme="minorEastAsia" w:eastAsiaTheme="minorEastAsia" w:cstheme="minorEastAsia"/>
                <w:sz w:val="24"/>
                <w:szCs w:val="24"/>
                <w:lang w:val="en-US" w:eastAsia="zh-CN" w:bidi="ar"/>
              </w:rPr>
              <w:t>7.焊接：焊接无灰渣，气孔，焊瘤；无脱焊，虚焊，焊穿；精细打磨，光洁平整，保证产品的强度；所有焊线打磨平整，保证架体美观。</w:t>
            </w:r>
          </w:p>
          <w:p w14:paraId="6F334663">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left"/>
              <w:textAlignment w:val="center"/>
              <w:rPr>
                <w:rFonts w:hint="eastAsia" w:asciiTheme="minorEastAsia" w:hAnsiTheme="minorEastAsia" w:eastAsiaTheme="minorEastAsia" w:cstheme="minorEastAsia"/>
                <w:i w:val="0"/>
                <w:iCs w:val="0"/>
                <w:color w:val="000000"/>
                <w:sz w:val="24"/>
                <w:szCs w:val="24"/>
                <w:u w:val="none"/>
              </w:rPr>
            </w:pPr>
            <w:r>
              <w:rPr>
                <w:rStyle w:val="57"/>
                <w:rFonts w:hint="eastAsia" w:asciiTheme="minorEastAsia" w:hAnsiTheme="minorEastAsia" w:eastAsiaTheme="minorEastAsia" w:cstheme="minorEastAsia"/>
                <w:sz w:val="24"/>
                <w:szCs w:val="24"/>
                <w:lang w:val="en-US" w:eastAsia="zh-CN" w:bidi="ar"/>
              </w:rPr>
              <w:t>8.表面涂装：焊接完成后，表面经酸洗、脱脂、磷化处理， 耐腐蚀、防锈。外表采一级颗粒粉末，经高温粉体烤漆，附着力特强，不脱漆。涂层无漏喷、锈蚀；涂层光滑均匀，色泽一致，无流挂、疙瘩、皱皮、飞漆。涂层平整光滑、清晰，需无明显粒子、涨边现象；无明显加工痕迹、划痕、雾光、白棱、白点、鼓泡、油白、流挂、缩孔、刷毛、积粉和杂渣。</w:t>
            </w:r>
            <w:r>
              <w:rPr>
                <w:rStyle w:val="57"/>
                <w:rFonts w:hint="eastAsia" w:asciiTheme="minorEastAsia" w:hAnsiTheme="minorEastAsia" w:eastAsiaTheme="minorEastAsia" w:cstheme="minorEastAsia"/>
                <w:sz w:val="24"/>
                <w:szCs w:val="24"/>
                <w:lang w:val="en-US" w:eastAsia="zh-CN" w:bidi="ar"/>
              </w:rPr>
              <w:br w:type="textWrapping"/>
            </w:r>
            <w:r>
              <w:rPr>
                <w:rStyle w:val="57"/>
                <w:rFonts w:hint="eastAsia" w:asciiTheme="minorEastAsia" w:hAnsiTheme="minorEastAsia" w:eastAsiaTheme="minorEastAsia" w:cstheme="minorEastAsia"/>
                <w:sz w:val="24"/>
                <w:szCs w:val="24"/>
                <w:lang w:val="en-US" w:eastAsia="zh-CN" w:bidi="ar"/>
              </w:rPr>
              <w:t>9.组装：≧5mm螺丝，必须为光面盘头丝杆，用防松螺丝固定，背面带胶垫。应牢固、可靠。</w:t>
            </w:r>
          </w:p>
        </w:tc>
        <w:tc>
          <w:tcPr>
            <w:tcW w:w="5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CC31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74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CAB6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r>
      <w:tr w14:paraId="53FA7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right"/>
        </w:trPr>
        <w:tc>
          <w:tcPr>
            <w:tcW w:w="561" w:type="dxa"/>
            <w:tcBorders>
              <w:top w:val="single" w:color="000000" w:sz="4" w:space="0"/>
              <w:left w:val="single" w:color="000000" w:sz="4" w:space="0"/>
              <w:bottom w:val="single" w:color="000000" w:sz="4" w:space="0"/>
              <w:right w:val="single" w:color="000000" w:sz="4" w:space="0"/>
            </w:tcBorders>
            <w:noWrap w:val="0"/>
            <w:vAlign w:val="center"/>
          </w:tcPr>
          <w:p w14:paraId="31B8986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641" w:type="dxa"/>
            <w:tcBorders>
              <w:top w:val="single" w:color="000000" w:sz="4" w:space="0"/>
              <w:left w:val="single" w:color="000000" w:sz="4" w:space="0"/>
              <w:bottom w:val="single" w:color="000000" w:sz="4" w:space="0"/>
              <w:right w:val="single" w:color="000000" w:sz="4" w:space="0"/>
            </w:tcBorders>
            <w:noWrap w:val="0"/>
            <w:vAlign w:val="center"/>
          </w:tcPr>
          <w:p w14:paraId="0188540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四人餐桌</w:t>
            </w:r>
          </w:p>
        </w:tc>
        <w:tc>
          <w:tcPr>
            <w:tcW w:w="6353" w:type="dxa"/>
            <w:tcBorders>
              <w:top w:val="single" w:color="000000" w:sz="4" w:space="0"/>
              <w:left w:val="single" w:color="000000" w:sz="4" w:space="0"/>
              <w:bottom w:val="single" w:color="000000" w:sz="4" w:space="0"/>
              <w:right w:val="single" w:color="000000" w:sz="4" w:space="0"/>
            </w:tcBorders>
            <w:noWrap w:val="0"/>
            <w:vAlign w:val="center"/>
          </w:tcPr>
          <w:p w14:paraId="45F73818">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lang w:val="en-US" w:eastAsia="zh-CN" w:bidi="ar"/>
              </w:rPr>
              <w:t>1.</w:t>
            </w:r>
            <w:r>
              <w:rPr>
                <w:rFonts w:hint="eastAsia" w:asciiTheme="minorEastAsia" w:hAnsiTheme="minorEastAsia" w:eastAsiaTheme="minorEastAsia" w:cstheme="minorEastAsia"/>
                <w:i w:val="0"/>
                <w:iCs w:val="0"/>
                <w:color w:val="000000"/>
                <w:kern w:val="0"/>
                <w:sz w:val="24"/>
                <w:szCs w:val="24"/>
                <w:u w:val="none"/>
                <w:lang w:val="en-US" w:eastAsia="zh-CN" w:bidi="ar"/>
              </w:rPr>
              <w:t>整体规格1200mm*1300mm*730mm</w:t>
            </w:r>
          </w:p>
          <w:p w14:paraId="6B56458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lang w:val="en-US" w:eastAsia="zh-CN" w:bidi="ar"/>
              </w:rPr>
              <w:t>2.</w:t>
            </w:r>
            <w:r>
              <w:rPr>
                <w:rFonts w:hint="eastAsia" w:asciiTheme="minorEastAsia" w:hAnsiTheme="minorEastAsia" w:eastAsiaTheme="minorEastAsia" w:cstheme="minorEastAsia"/>
                <w:i w:val="0"/>
                <w:iCs w:val="0"/>
                <w:color w:val="000000"/>
                <w:kern w:val="0"/>
                <w:sz w:val="24"/>
                <w:szCs w:val="24"/>
                <w:u w:val="none"/>
                <w:lang w:val="en-US" w:eastAsia="zh-CN" w:bidi="ar"/>
              </w:rPr>
              <w:t>餐桌面规格：长1200mm*宽550mm*23mm</w:t>
            </w:r>
          </w:p>
          <w:p w14:paraId="472EFB00">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firstLine="0" w:firstLineChars="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3.桌面材质：优质不锈钢桌面：采用国标0.8mm厚不锈钢冲压成型，内衬18mm高密度纤维板，不开裂，不鼓包平整耐用。</w:t>
            </w:r>
          </w:p>
          <w:p w14:paraId="658F40A5">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4.餐桌框架：采用国标直径50mm*50mm*1.2mm不锈钢方管。托面部分：200mm*400mm*1.2mm国标方钢管，方框型。凳面托板：采用厚度不小于2mm钢板模具一型冲压；</w:t>
            </w:r>
          </w:p>
          <w:p w14:paraId="4AB876A5">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5.凳面；采用高强、耐磨、抗冲击、有弹性的塑料注塑成型，所使用原材料符合国家健康卫生标准。</w:t>
            </w:r>
          </w:p>
          <w:p w14:paraId="28A3B558">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6.地脚：采用优质PP工程塑胶注塑成型耐磨、韧性高.离地高度不小于6mm。</w:t>
            </w:r>
          </w:p>
        </w:tc>
        <w:tc>
          <w:tcPr>
            <w:tcW w:w="561" w:type="dxa"/>
            <w:tcBorders>
              <w:top w:val="single" w:color="000000" w:sz="4" w:space="0"/>
              <w:left w:val="single" w:color="000000" w:sz="4" w:space="0"/>
              <w:bottom w:val="single" w:color="000000" w:sz="4" w:space="0"/>
              <w:right w:val="single" w:color="000000" w:sz="4" w:space="0"/>
            </w:tcBorders>
            <w:noWrap w:val="0"/>
            <w:vAlign w:val="center"/>
          </w:tcPr>
          <w:p w14:paraId="00D94C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14:paraId="6E20E40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400</w:t>
            </w:r>
          </w:p>
        </w:tc>
      </w:tr>
    </w:tbl>
    <w:p w14:paraId="4BCA3E0A">
      <w:pPr>
        <w:pStyle w:val="10"/>
        <w:numPr>
          <w:ilvl w:val="0"/>
          <w:numId w:val="0"/>
        </w:numPr>
        <w:kinsoku w:val="0"/>
        <w:autoSpaceDE w:val="0"/>
        <w:autoSpaceDN w:val="0"/>
        <w:adjustRightInd w:val="0"/>
        <w:snapToGrid w:val="0"/>
        <w:spacing w:line="360" w:lineRule="auto"/>
        <w:jc w:val="left"/>
        <w:textAlignment w:val="baseline"/>
        <w:rPr>
          <w:rFonts w:hint="eastAsia"/>
          <w:b/>
          <w:bCs/>
          <w:lang w:val="en-US" w:eastAsia="zh-CN"/>
        </w:rPr>
      </w:pPr>
    </w:p>
    <w:p w14:paraId="797C3ACA">
      <w:pPr>
        <w:pStyle w:val="10"/>
        <w:numPr>
          <w:ilvl w:val="0"/>
          <w:numId w:val="0"/>
        </w:numPr>
        <w:kinsoku w:val="0"/>
        <w:autoSpaceDE w:val="0"/>
        <w:autoSpaceDN w:val="0"/>
        <w:adjustRightInd w:val="0"/>
        <w:snapToGrid w:val="0"/>
        <w:spacing w:line="360" w:lineRule="auto"/>
        <w:jc w:val="left"/>
        <w:textAlignment w:val="baseline"/>
        <w:rPr>
          <w:rFonts w:hint="default"/>
          <w:b/>
          <w:bCs/>
          <w:lang w:val="en-US" w:eastAsia="zh-CN"/>
        </w:rPr>
      </w:pPr>
      <w:r>
        <w:rPr>
          <w:rFonts w:hint="eastAsia"/>
          <w:b/>
          <w:bCs/>
          <w:lang w:val="en-US" w:eastAsia="zh-CN"/>
        </w:rPr>
        <w:t>（3）饮水器</w:t>
      </w:r>
      <w:r>
        <w:rPr>
          <w:rFonts w:hint="default"/>
          <w:b/>
          <w:bCs/>
          <w:lang w:val="en-US" w:eastAsia="zh-CN"/>
        </w:rPr>
        <w:t>（35台）</w:t>
      </w:r>
    </w:p>
    <w:p w14:paraId="3D25A500">
      <w:pPr>
        <w:pStyle w:val="10"/>
        <w:keepNext w:val="0"/>
        <w:keepLines w:val="0"/>
        <w:pageBreakBefore w:val="0"/>
        <w:widowControl w:val="0"/>
        <w:numPr>
          <w:ilvl w:val="0"/>
          <w:numId w:val="0"/>
        </w:numPr>
        <w:kinsoku/>
        <w:wordWrap/>
        <w:overflowPunct/>
        <w:topLinePunct/>
        <w:autoSpaceDE w:val="0"/>
        <w:autoSpaceDN/>
        <w:bidi w:val="0"/>
        <w:adjustRightInd w:val="0"/>
        <w:snapToGrid w:val="0"/>
        <w:spacing w:line="360" w:lineRule="auto"/>
        <w:ind w:firstLine="480" w:firstLineChars="200"/>
        <w:jc w:val="left"/>
        <w:textAlignment w:val="baseline"/>
        <w:rPr>
          <w:rFonts w:hint="default"/>
          <w:lang w:val="en-US" w:eastAsia="zh-CN"/>
        </w:rPr>
      </w:pPr>
      <w:r>
        <w:rPr>
          <w:rFonts w:hint="default"/>
          <w:lang w:val="en-US" w:eastAsia="zh-CN"/>
        </w:rPr>
        <w:t>一、产品硬件配置</w:t>
      </w:r>
    </w:p>
    <w:p w14:paraId="3F481F8D">
      <w:pPr>
        <w:pStyle w:val="10"/>
        <w:keepNext w:val="0"/>
        <w:keepLines w:val="0"/>
        <w:pageBreakBefore w:val="0"/>
        <w:widowControl w:val="0"/>
        <w:numPr>
          <w:ilvl w:val="0"/>
          <w:numId w:val="0"/>
        </w:numPr>
        <w:kinsoku/>
        <w:wordWrap/>
        <w:overflowPunct/>
        <w:topLinePunct/>
        <w:autoSpaceDE w:val="0"/>
        <w:autoSpaceDN/>
        <w:bidi w:val="0"/>
        <w:adjustRightInd w:val="0"/>
        <w:snapToGrid w:val="0"/>
        <w:spacing w:line="360" w:lineRule="auto"/>
        <w:ind w:firstLine="480" w:firstLineChars="200"/>
        <w:jc w:val="left"/>
        <w:textAlignment w:val="baseline"/>
        <w:rPr>
          <w:rFonts w:hint="default"/>
          <w:lang w:val="en-US" w:eastAsia="zh-CN"/>
        </w:rPr>
      </w:pPr>
      <w:r>
        <w:rPr>
          <w:rFonts w:hint="default"/>
          <w:lang w:val="en-US" w:eastAsia="zh-CN"/>
        </w:rPr>
        <w:t>1.饮水机取水方式为触摸键取水，出水方式：四龙头，一开三温，触摸按键出水；</w:t>
      </w:r>
    </w:p>
    <w:p w14:paraId="4AC19CAF">
      <w:pPr>
        <w:pStyle w:val="10"/>
        <w:keepNext w:val="0"/>
        <w:keepLines w:val="0"/>
        <w:pageBreakBefore w:val="0"/>
        <w:widowControl w:val="0"/>
        <w:numPr>
          <w:ilvl w:val="0"/>
          <w:numId w:val="0"/>
        </w:numPr>
        <w:kinsoku/>
        <w:wordWrap/>
        <w:overflowPunct/>
        <w:topLinePunct/>
        <w:autoSpaceDE w:val="0"/>
        <w:autoSpaceDN/>
        <w:bidi w:val="0"/>
        <w:adjustRightInd w:val="0"/>
        <w:snapToGrid w:val="0"/>
        <w:spacing w:line="360" w:lineRule="auto"/>
        <w:ind w:firstLine="480" w:firstLineChars="200"/>
        <w:jc w:val="left"/>
        <w:textAlignment w:val="baseline"/>
        <w:rPr>
          <w:rFonts w:hint="default"/>
          <w:lang w:val="en-US" w:eastAsia="zh-CN"/>
        </w:rPr>
      </w:pPr>
      <w:r>
        <w:rPr>
          <w:rFonts w:hint="default"/>
          <w:lang w:val="en-US" w:eastAsia="zh-CN"/>
        </w:rPr>
        <w:t>2.电源/功率：220V或380V/50Hz，≥3KW且不高于6KW.</w:t>
      </w:r>
    </w:p>
    <w:p w14:paraId="7129BD92">
      <w:pPr>
        <w:pStyle w:val="10"/>
        <w:keepNext w:val="0"/>
        <w:keepLines w:val="0"/>
        <w:pageBreakBefore w:val="0"/>
        <w:widowControl w:val="0"/>
        <w:numPr>
          <w:ilvl w:val="0"/>
          <w:numId w:val="0"/>
        </w:numPr>
        <w:kinsoku/>
        <w:wordWrap/>
        <w:overflowPunct/>
        <w:topLinePunct/>
        <w:autoSpaceDE w:val="0"/>
        <w:autoSpaceDN/>
        <w:bidi w:val="0"/>
        <w:adjustRightInd w:val="0"/>
        <w:snapToGrid w:val="0"/>
        <w:spacing w:line="360" w:lineRule="auto"/>
        <w:ind w:firstLine="480" w:firstLineChars="200"/>
        <w:jc w:val="left"/>
        <w:textAlignment w:val="baseline"/>
        <w:rPr>
          <w:rFonts w:hint="default"/>
          <w:lang w:val="en-US" w:eastAsia="zh-CN"/>
        </w:rPr>
      </w:pPr>
      <w:r>
        <w:rPr>
          <w:rFonts w:hint="default"/>
          <w:lang w:val="en-US" w:eastAsia="zh-CN"/>
        </w:rPr>
        <w:t>3.饮水机采用双水箱工艺，304不锈钢加热内胆+独立温开水保温水箱，温开水保温水箱≥40L；设备设有与加热腔体、制水主胆完全物理分离的独立温开水保温储水箱，温开水温度可设定；</w:t>
      </w:r>
    </w:p>
    <w:p w14:paraId="612156E8">
      <w:pPr>
        <w:pStyle w:val="10"/>
        <w:keepNext w:val="0"/>
        <w:keepLines w:val="0"/>
        <w:pageBreakBefore w:val="0"/>
        <w:widowControl w:val="0"/>
        <w:numPr>
          <w:ilvl w:val="0"/>
          <w:numId w:val="0"/>
        </w:numPr>
        <w:kinsoku/>
        <w:wordWrap/>
        <w:overflowPunct/>
        <w:topLinePunct/>
        <w:autoSpaceDE w:val="0"/>
        <w:autoSpaceDN/>
        <w:bidi w:val="0"/>
        <w:adjustRightInd w:val="0"/>
        <w:snapToGrid w:val="0"/>
        <w:spacing w:line="360" w:lineRule="auto"/>
        <w:ind w:firstLine="480" w:firstLineChars="200"/>
        <w:jc w:val="left"/>
        <w:textAlignment w:val="baseline"/>
        <w:rPr>
          <w:rFonts w:hint="default"/>
          <w:lang w:val="en-US" w:eastAsia="zh-CN"/>
        </w:rPr>
      </w:pPr>
      <w:r>
        <w:rPr>
          <w:rFonts w:hint="default"/>
          <w:lang w:val="en-US" w:eastAsia="zh-CN"/>
        </w:rPr>
        <w:t>4.外观：箱体采用拉丝不锈钢材质。</w:t>
      </w:r>
    </w:p>
    <w:p w14:paraId="4D23D8C1">
      <w:pPr>
        <w:pStyle w:val="10"/>
        <w:keepNext w:val="0"/>
        <w:keepLines w:val="0"/>
        <w:pageBreakBefore w:val="0"/>
        <w:widowControl w:val="0"/>
        <w:numPr>
          <w:ilvl w:val="0"/>
          <w:numId w:val="0"/>
        </w:numPr>
        <w:kinsoku/>
        <w:wordWrap/>
        <w:overflowPunct/>
        <w:topLinePunct/>
        <w:autoSpaceDE w:val="0"/>
        <w:autoSpaceDN/>
        <w:bidi w:val="0"/>
        <w:adjustRightInd w:val="0"/>
        <w:snapToGrid w:val="0"/>
        <w:spacing w:line="360" w:lineRule="auto"/>
        <w:ind w:firstLine="480" w:firstLineChars="200"/>
        <w:jc w:val="left"/>
        <w:textAlignment w:val="baseline"/>
        <w:rPr>
          <w:rFonts w:hint="default"/>
          <w:lang w:val="en-US" w:eastAsia="zh-CN"/>
        </w:rPr>
      </w:pPr>
      <w:r>
        <w:rPr>
          <w:rFonts w:hint="default"/>
          <w:lang w:val="en-US" w:eastAsia="zh-CN"/>
        </w:rPr>
        <w:t>5.▲净水制水通量≥800G；纯净水储水压力桶≥6G.不低于4级反渗透过滤；</w:t>
      </w:r>
    </w:p>
    <w:p w14:paraId="7EA53195">
      <w:pPr>
        <w:pStyle w:val="10"/>
        <w:keepNext w:val="0"/>
        <w:keepLines w:val="0"/>
        <w:pageBreakBefore w:val="0"/>
        <w:widowControl w:val="0"/>
        <w:numPr>
          <w:ilvl w:val="0"/>
          <w:numId w:val="0"/>
        </w:numPr>
        <w:kinsoku/>
        <w:wordWrap/>
        <w:overflowPunct/>
        <w:topLinePunct/>
        <w:autoSpaceDE w:val="0"/>
        <w:autoSpaceDN/>
        <w:bidi w:val="0"/>
        <w:adjustRightInd w:val="0"/>
        <w:snapToGrid w:val="0"/>
        <w:spacing w:line="360" w:lineRule="auto"/>
        <w:ind w:firstLine="480" w:firstLineChars="200"/>
        <w:jc w:val="left"/>
        <w:textAlignment w:val="baseline"/>
        <w:rPr>
          <w:rFonts w:hint="default"/>
          <w:lang w:val="en-US" w:eastAsia="zh-CN"/>
        </w:rPr>
      </w:pPr>
      <w:r>
        <w:rPr>
          <w:rFonts w:hint="default"/>
          <w:lang w:val="en-US" w:eastAsia="zh-CN"/>
        </w:rPr>
        <w:t>6.▲所投设备内胆、不锈钢加热管、热交换器、水嘴等主要涉水部件满足以下对应要求：</w:t>
      </w:r>
    </w:p>
    <w:p w14:paraId="6F78504C">
      <w:pPr>
        <w:pStyle w:val="10"/>
        <w:keepNext w:val="0"/>
        <w:keepLines w:val="0"/>
        <w:pageBreakBefore w:val="0"/>
        <w:widowControl w:val="0"/>
        <w:numPr>
          <w:ilvl w:val="0"/>
          <w:numId w:val="0"/>
        </w:numPr>
        <w:kinsoku/>
        <w:wordWrap/>
        <w:overflowPunct/>
        <w:topLinePunct/>
        <w:autoSpaceDE w:val="0"/>
        <w:autoSpaceDN/>
        <w:bidi w:val="0"/>
        <w:adjustRightInd w:val="0"/>
        <w:snapToGrid w:val="0"/>
        <w:spacing w:line="360" w:lineRule="auto"/>
        <w:ind w:firstLine="480" w:firstLineChars="200"/>
        <w:jc w:val="left"/>
        <w:textAlignment w:val="baseline"/>
        <w:rPr>
          <w:rFonts w:hint="default"/>
          <w:lang w:val="en-US" w:eastAsia="zh-CN"/>
        </w:rPr>
      </w:pPr>
      <w:r>
        <w:rPr>
          <w:rFonts w:hint="default"/>
          <w:lang w:val="en-US" w:eastAsia="zh-CN"/>
        </w:rPr>
        <w:t>(1)提供第三方依据《生活饮用水输配水设备及防护材料卫生安全评价规范》（2001）出具的浸泡卫生检测报告，水质判定限制执行GB5749-2022.</w:t>
      </w:r>
    </w:p>
    <w:p w14:paraId="5B99F31B">
      <w:pPr>
        <w:pStyle w:val="10"/>
        <w:keepNext w:val="0"/>
        <w:keepLines w:val="0"/>
        <w:pageBreakBefore w:val="0"/>
        <w:widowControl w:val="0"/>
        <w:numPr>
          <w:ilvl w:val="0"/>
          <w:numId w:val="0"/>
        </w:numPr>
        <w:kinsoku/>
        <w:wordWrap/>
        <w:overflowPunct/>
        <w:topLinePunct/>
        <w:autoSpaceDE w:val="0"/>
        <w:autoSpaceDN/>
        <w:bidi w:val="0"/>
        <w:adjustRightInd w:val="0"/>
        <w:snapToGrid w:val="0"/>
        <w:spacing w:line="360" w:lineRule="auto"/>
        <w:ind w:firstLine="480" w:firstLineChars="200"/>
        <w:jc w:val="left"/>
        <w:textAlignment w:val="baseline"/>
        <w:rPr>
          <w:rFonts w:hint="default"/>
          <w:lang w:val="en-US" w:eastAsia="zh-CN"/>
        </w:rPr>
      </w:pPr>
      <w:r>
        <w:rPr>
          <w:rFonts w:hint="default"/>
          <w:lang w:val="en-US" w:eastAsia="zh-CN"/>
        </w:rPr>
        <w:t>(2)提供符合GB4806.9-2023食品接触国标金属部件检测报告。</w:t>
      </w:r>
    </w:p>
    <w:p w14:paraId="0EB16B53">
      <w:pPr>
        <w:pStyle w:val="10"/>
        <w:keepNext w:val="0"/>
        <w:keepLines w:val="0"/>
        <w:pageBreakBefore w:val="0"/>
        <w:widowControl w:val="0"/>
        <w:numPr>
          <w:ilvl w:val="0"/>
          <w:numId w:val="0"/>
        </w:numPr>
        <w:kinsoku/>
        <w:wordWrap/>
        <w:overflowPunct/>
        <w:topLinePunct/>
        <w:autoSpaceDE w:val="0"/>
        <w:autoSpaceDN/>
        <w:bidi w:val="0"/>
        <w:adjustRightInd w:val="0"/>
        <w:snapToGrid w:val="0"/>
        <w:spacing w:line="360" w:lineRule="auto"/>
        <w:ind w:firstLine="480" w:firstLineChars="200"/>
        <w:jc w:val="left"/>
        <w:textAlignment w:val="baseline"/>
        <w:rPr>
          <w:rFonts w:hint="default"/>
          <w:lang w:val="en-US" w:eastAsia="zh-CN"/>
        </w:rPr>
      </w:pPr>
      <w:r>
        <w:rPr>
          <w:rFonts w:hint="default"/>
          <w:lang w:val="en-US" w:eastAsia="zh-CN"/>
        </w:rPr>
        <w:t>7.▲设备装配的净水装置，每一级（PP棉、活性炭、RO反渗透膜）滤芯提供第三方涉水卫生安全检测报告。</w:t>
      </w:r>
    </w:p>
    <w:p w14:paraId="7548336A">
      <w:pPr>
        <w:pStyle w:val="10"/>
        <w:keepNext w:val="0"/>
        <w:keepLines w:val="0"/>
        <w:pageBreakBefore w:val="0"/>
        <w:widowControl w:val="0"/>
        <w:numPr>
          <w:ilvl w:val="0"/>
          <w:numId w:val="0"/>
        </w:numPr>
        <w:kinsoku/>
        <w:wordWrap/>
        <w:overflowPunct/>
        <w:topLinePunct/>
        <w:autoSpaceDE w:val="0"/>
        <w:autoSpaceDN/>
        <w:bidi w:val="0"/>
        <w:adjustRightInd w:val="0"/>
        <w:snapToGrid w:val="0"/>
        <w:spacing w:line="360" w:lineRule="auto"/>
        <w:ind w:firstLine="480" w:firstLineChars="200"/>
        <w:jc w:val="left"/>
        <w:textAlignment w:val="baseline"/>
        <w:rPr>
          <w:rFonts w:hint="default"/>
          <w:lang w:val="en-US" w:eastAsia="zh-CN"/>
        </w:rPr>
      </w:pPr>
      <w:r>
        <w:rPr>
          <w:rFonts w:hint="default"/>
          <w:lang w:val="en-US" w:eastAsia="zh-CN"/>
        </w:rPr>
        <w:t>二、管理平台：</w:t>
      </w:r>
    </w:p>
    <w:p w14:paraId="53555186">
      <w:pPr>
        <w:pStyle w:val="10"/>
        <w:keepNext w:val="0"/>
        <w:keepLines w:val="0"/>
        <w:pageBreakBefore w:val="0"/>
        <w:widowControl w:val="0"/>
        <w:numPr>
          <w:ilvl w:val="0"/>
          <w:numId w:val="0"/>
        </w:numPr>
        <w:kinsoku/>
        <w:wordWrap/>
        <w:overflowPunct/>
        <w:topLinePunct/>
        <w:autoSpaceDE w:val="0"/>
        <w:autoSpaceDN/>
        <w:bidi w:val="0"/>
        <w:adjustRightInd w:val="0"/>
        <w:snapToGrid w:val="0"/>
        <w:spacing w:line="360" w:lineRule="auto"/>
        <w:ind w:firstLine="480" w:firstLineChars="200"/>
        <w:jc w:val="left"/>
        <w:textAlignment w:val="baseline"/>
        <w:rPr>
          <w:rFonts w:hint="default"/>
          <w:lang w:val="en-US" w:eastAsia="zh-CN"/>
        </w:rPr>
      </w:pPr>
      <w:r>
        <w:rPr>
          <w:rFonts w:hint="default"/>
          <w:lang w:val="en-US" w:eastAsia="zh-CN"/>
        </w:rPr>
        <w:t>1.▲具备4G物联网监测功能：手机移动端/电脑端需在线监测净水，采集工作压力、制水速度（流速）、可溶解性固体含量（TDS值）、日启动次数、日产水量及总用水量，滤芯寿命提示等关键数据。滤芯寿命实行时间+流量，根据实况自由设置。后台可实时显示、长期保存制水日志并自动分析处理数据，支持设备异常报警推送。维保人员更换滤芯或维修后，系统可生成电子维保单，记录更换时间、更换内容、更换费用等关键信息；校方在线核对确认后，系统将签字记录自动锁定，任何人无法修改、删除，自动生成完整的设备电子台账。（提供采集工作压力、制水速度（流速）、可溶解性固体含量（TDS值）、日启动次数、日产水量及总用水量、滤芯的剩余寿命功能截图）</w:t>
      </w:r>
    </w:p>
    <w:p w14:paraId="6FAAEEE9">
      <w:pPr>
        <w:pStyle w:val="10"/>
        <w:keepNext w:val="0"/>
        <w:keepLines w:val="0"/>
        <w:pageBreakBefore w:val="0"/>
        <w:widowControl w:val="0"/>
        <w:numPr>
          <w:ilvl w:val="0"/>
          <w:numId w:val="0"/>
        </w:numPr>
        <w:kinsoku/>
        <w:wordWrap/>
        <w:overflowPunct/>
        <w:topLinePunct/>
        <w:autoSpaceDE w:val="0"/>
        <w:autoSpaceDN/>
        <w:bidi w:val="0"/>
        <w:adjustRightInd w:val="0"/>
        <w:snapToGrid w:val="0"/>
        <w:spacing w:line="360" w:lineRule="auto"/>
        <w:ind w:firstLine="480" w:firstLineChars="200"/>
        <w:jc w:val="left"/>
        <w:textAlignment w:val="baseline"/>
        <w:rPr>
          <w:rFonts w:hint="default"/>
          <w:lang w:val="en-US" w:eastAsia="zh-CN"/>
        </w:rPr>
      </w:pPr>
      <w:r>
        <w:rPr>
          <w:rFonts w:hint="default"/>
          <w:lang w:val="en-US" w:eastAsia="zh-CN"/>
        </w:rPr>
        <w:t>2.展示设备实时工作压力、平均流速等核心参数，并生成连续多日的流速曲线及每日用水量与制水时间统计图表，设备运行数据保存时长保存不少于一个学期（半年以上），可完整覆盖一次滤芯更换周期，满足设备运行工况分析需求。</w:t>
      </w:r>
    </w:p>
    <w:p w14:paraId="06261864">
      <w:pPr>
        <w:pStyle w:val="10"/>
        <w:keepNext w:val="0"/>
        <w:keepLines w:val="0"/>
        <w:pageBreakBefore w:val="0"/>
        <w:widowControl w:val="0"/>
        <w:numPr>
          <w:ilvl w:val="0"/>
          <w:numId w:val="0"/>
        </w:numPr>
        <w:kinsoku/>
        <w:wordWrap/>
        <w:overflowPunct/>
        <w:topLinePunct/>
        <w:autoSpaceDE w:val="0"/>
        <w:autoSpaceDN/>
        <w:bidi w:val="0"/>
        <w:adjustRightInd w:val="0"/>
        <w:snapToGrid w:val="0"/>
        <w:spacing w:line="360" w:lineRule="auto"/>
        <w:ind w:firstLine="480" w:firstLineChars="200"/>
        <w:jc w:val="left"/>
        <w:textAlignment w:val="baseline"/>
        <w:rPr>
          <w:rFonts w:hint="default"/>
          <w:lang w:val="en-US" w:eastAsia="zh-CN"/>
        </w:rPr>
      </w:pPr>
      <w:r>
        <w:rPr>
          <w:rFonts w:hint="default"/>
          <w:lang w:val="en-US" w:eastAsia="zh-CN"/>
        </w:rPr>
        <w:t>3.平台具备完整设备运行统计与日志记录功能，展示每台设备每日启动次数、运行时长达标情况、单日制水量及累计制水量。系统可根据设备运行数据波动，自动研判设备隐性故障，实现智能预警。</w:t>
      </w:r>
    </w:p>
    <w:p w14:paraId="347F50A7">
      <w:pPr>
        <w:pStyle w:val="10"/>
        <w:keepNext w:val="0"/>
        <w:keepLines w:val="0"/>
        <w:pageBreakBefore w:val="0"/>
        <w:widowControl w:val="0"/>
        <w:numPr>
          <w:ilvl w:val="0"/>
          <w:numId w:val="0"/>
        </w:numPr>
        <w:kinsoku/>
        <w:wordWrap/>
        <w:overflowPunct/>
        <w:topLinePunct/>
        <w:autoSpaceDE w:val="0"/>
        <w:autoSpaceDN/>
        <w:bidi w:val="0"/>
        <w:adjustRightInd w:val="0"/>
        <w:snapToGrid w:val="0"/>
        <w:spacing w:line="360" w:lineRule="auto"/>
        <w:ind w:firstLine="480" w:firstLineChars="200"/>
        <w:jc w:val="left"/>
        <w:textAlignment w:val="baseline"/>
        <w:rPr>
          <w:rFonts w:hint="default"/>
          <w:lang w:val="en-US" w:eastAsia="zh-CN"/>
        </w:rPr>
      </w:pPr>
      <w:r>
        <w:rPr>
          <w:rFonts w:hint="default"/>
          <w:lang w:val="en-US" w:eastAsia="zh-CN"/>
        </w:rPr>
        <w:t>4.提供平台后台设置界面截图，展示滤芯寿命判定模式——纯流量计算、纯时间计算、流量+时间双阈值触发；支持单台设备独立设置参数。</w:t>
      </w:r>
    </w:p>
    <w:p w14:paraId="31C87E9A">
      <w:pPr>
        <w:pStyle w:val="10"/>
        <w:numPr>
          <w:ilvl w:val="0"/>
          <w:numId w:val="0"/>
        </w:numPr>
        <w:kinsoku w:val="0"/>
        <w:autoSpaceDE w:val="0"/>
        <w:autoSpaceDN w:val="0"/>
        <w:adjustRightInd w:val="0"/>
        <w:snapToGrid w:val="0"/>
        <w:spacing w:line="360" w:lineRule="auto"/>
        <w:jc w:val="left"/>
        <w:textAlignment w:val="baseline"/>
        <w:rPr>
          <w:rFonts w:hint="default"/>
          <w:lang w:val="en-US" w:eastAsia="zh-CN"/>
        </w:rPr>
      </w:pPr>
    </w:p>
    <w:p w14:paraId="10E81431">
      <w:pPr>
        <w:pStyle w:val="10"/>
        <w:numPr>
          <w:ilvl w:val="0"/>
          <w:numId w:val="0"/>
        </w:numPr>
        <w:kinsoku w:val="0"/>
        <w:autoSpaceDE w:val="0"/>
        <w:autoSpaceDN w:val="0"/>
        <w:adjustRightInd w:val="0"/>
        <w:snapToGrid w:val="0"/>
        <w:spacing w:line="360" w:lineRule="auto"/>
        <w:jc w:val="left"/>
        <w:textAlignment w:val="baseline"/>
        <w:rPr>
          <w:rFonts w:hint="default"/>
          <w:lang w:val="en-US" w:eastAsia="zh-CN"/>
        </w:rPr>
      </w:pPr>
    </w:p>
    <w:p w14:paraId="3501C24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b/>
          <w:bCs/>
          <w:spacing w:val="-1"/>
          <w:sz w:val="24"/>
          <w:szCs w:val="24"/>
          <w:lang w:val="en-US" w:eastAsia="zh-CN"/>
        </w:rPr>
        <w:t>2.</w:t>
      </w:r>
      <w:r>
        <w:rPr>
          <w:rFonts w:hint="eastAsia" w:asciiTheme="minorEastAsia" w:hAnsiTheme="minorEastAsia" w:eastAsiaTheme="minorEastAsia" w:cstheme="minorEastAsia"/>
          <w:b/>
          <w:bCs/>
          <w:spacing w:val="-1"/>
          <w:sz w:val="24"/>
          <w:szCs w:val="24"/>
        </w:rPr>
        <w:t>核心产品</w:t>
      </w:r>
      <w:r>
        <w:rPr>
          <w:rFonts w:hint="eastAsia" w:asciiTheme="minorEastAsia" w:hAnsiTheme="minorEastAsia" w:eastAsiaTheme="minorEastAsia" w:cstheme="minorEastAsia"/>
          <w:spacing w:val="-1"/>
          <w:sz w:val="24"/>
          <w:szCs w:val="24"/>
          <w:lang w:val="en-US" w:eastAsia="zh-CN"/>
        </w:rPr>
        <w:t>:</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关于核心产品本项目/包不适用。</w:t>
      </w:r>
    </w:p>
    <w:p w14:paraId="12F1442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highlight w:val="none"/>
        </w:rPr>
      </w:pPr>
      <w:r>
        <w:rPr>
          <w:rFonts w:hint="eastAsia" w:asciiTheme="minorEastAsia" w:hAnsiTheme="minorEastAsia" w:eastAsiaTheme="minorEastAsia" w:cstheme="minorEastAsia"/>
          <w:spacing w:val="-1"/>
          <w:sz w:val="24"/>
          <w:szCs w:val="24"/>
          <w:highlight w:val="none"/>
          <w:lang w:eastAsia="zh-CN"/>
        </w:rPr>
        <w:t>□</w:t>
      </w:r>
      <w:r>
        <w:rPr>
          <w:rFonts w:hint="eastAsia" w:asciiTheme="minorEastAsia" w:hAnsiTheme="minorEastAsia" w:eastAsiaTheme="minorEastAsia" w:cstheme="minorEastAsia"/>
          <w:spacing w:val="-1"/>
          <w:sz w:val="24"/>
          <w:szCs w:val="24"/>
          <w:highlight w:val="none"/>
        </w:rPr>
        <w:t>本项目/包为单一产品采购项目。</w:t>
      </w:r>
    </w:p>
    <w:p w14:paraId="37BCDB7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default" w:asciiTheme="minorEastAsia" w:hAnsiTheme="minorEastAsia" w:eastAsiaTheme="minorEastAsia" w:cstheme="minorEastAsia"/>
          <w:spacing w:val="-1"/>
          <w:sz w:val="24"/>
          <w:szCs w:val="24"/>
          <w:highlight w:val="none"/>
          <w:u w:val="single"/>
          <w:lang w:val="en-US" w:eastAsia="zh-CN"/>
        </w:rPr>
      </w:pPr>
      <w:r>
        <w:rPr>
          <w:rFonts w:hint="eastAsia" w:asciiTheme="minorEastAsia" w:hAnsiTheme="minorEastAsia" w:eastAsiaTheme="minorEastAsia" w:cstheme="minorEastAsia"/>
          <w:b/>
          <w:bCs/>
          <w:spacing w:val="-1"/>
          <w:sz w:val="24"/>
          <w:szCs w:val="24"/>
          <w:highlight w:val="none"/>
          <w:lang w:eastAsia="zh-CN"/>
        </w:rPr>
        <w:t>☑</w:t>
      </w:r>
      <w:r>
        <w:rPr>
          <w:rFonts w:hint="eastAsia" w:asciiTheme="minorEastAsia" w:hAnsiTheme="minorEastAsia" w:eastAsiaTheme="minorEastAsia" w:cstheme="minorEastAsia"/>
          <w:b/>
          <w:bCs/>
          <w:spacing w:val="-1"/>
          <w:sz w:val="24"/>
          <w:szCs w:val="24"/>
          <w:highlight w:val="none"/>
        </w:rPr>
        <w:t>本项目/包为非单一产品采购项目，核心产品为</w:t>
      </w:r>
      <w:r>
        <w:rPr>
          <w:rFonts w:hint="eastAsia" w:asciiTheme="minorEastAsia" w:hAnsiTheme="minorEastAsia" w:eastAsiaTheme="minorEastAsia" w:cstheme="minorEastAsia"/>
          <w:b/>
          <w:bCs/>
          <w:spacing w:val="-1"/>
          <w:sz w:val="24"/>
          <w:szCs w:val="24"/>
          <w:highlight w:val="none"/>
          <w:lang w:eastAsia="zh-CN"/>
        </w:rPr>
        <w:t>：</w:t>
      </w:r>
      <w:r>
        <w:rPr>
          <w:rFonts w:hint="eastAsia" w:asciiTheme="minorEastAsia" w:hAnsiTheme="minorEastAsia" w:eastAsiaTheme="minorEastAsia" w:cstheme="minorEastAsia"/>
          <w:b/>
          <w:bCs/>
          <w:spacing w:val="-1"/>
          <w:sz w:val="24"/>
          <w:szCs w:val="24"/>
          <w:highlight w:val="none"/>
          <w:u w:val="single"/>
          <w:lang w:val="en-US" w:eastAsia="zh-CN"/>
        </w:rPr>
        <w:t xml:space="preserve"> 课桌椅 </w:t>
      </w:r>
    </w:p>
    <w:p w14:paraId="05ABE2B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239" w:firstLineChars="100"/>
        <w:jc w:val="both"/>
        <w:textAlignment w:val="baseline"/>
        <w:outlineLvl w:val="9"/>
        <w:rPr>
          <w:rFonts w:hint="eastAsia" w:asciiTheme="minorEastAsia" w:hAnsiTheme="minorEastAsia" w:eastAsiaTheme="minorEastAsia" w:cstheme="minorEastAsia"/>
          <w:b/>
          <w:bCs/>
          <w:color w:val="auto"/>
          <w:spacing w:val="-1"/>
          <w:sz w:val="24"/>
          <w:szCs w:val="24"/>
          <w:highlight w:val="none"/>
          <w:lang w:eastAsia="zh-CN"/>
        </w:rPr>
      </w:pPr>
      <w:r>
        <w:rPr>
          <w:rFonts w:hint="eastAsia" w:asciiTheme="minorEastAsia" w:hAnsiTheme="minorEastAsia" w:eastAsiaTheme="minorEastAsia" w:cstheme="minorEastAsia"/>
          <w:b/>
          <w:bCs/>
          <w:color w:val="auto"/>
          <w:spacing w:val="-1"/>
          <w:sz w:val="24"/>
          <w:szCs w:val="24"/>
          <w:highlight w:val="none"/>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b/>
          <w:bCs/>
          <w:color w:val="auto"/>
          <w:spacing w:val="-1"/>
          <w:sz w:val="24"/>
          <w:szCs w:val="24"/>
          <w:highlight w:val="none"/>
          <w:lang w:eastAsia="zh-CN"/>
        </w:rPr>
        <w:t>。</w:t>
      </w:r>
    </w:p>
    <w:p w14:paraId="6CE3051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outlineLvl w:val="2"/>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pPr>
    </w:p>
    <w:p w14:paraId="34E1033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highlight w:val="none"/>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highlight w:val="none"/>
          <w14:textOutline w14:w="1537" w14:cap="flat" w14:cmpd="sng">
            <w14:solidFill>
              <w14:srgbClr w14:val="000000"/>
            </w14:solidFill>
            <w14:prstDash w14:val="solid"/>
            <w14:miter w14:val="0"/>
          </w14:textOutline>
        </w:rPr>
        <w:t>商务要求</w:t>
      </w:r>
    </w:p>
    <w:p w14:paraId="0FF00094">
      <w:pPr>
        <w:pStyle w:val="16"/>
        <w:keepNext w:val="0"/>
        <w:keepLines w:val="0"/>
        <w:pageBreakBefore w:val="0"/>
        <w:widowControl w:val="0"/>
        <w:kinsoku/>
        <w:wordWrap/>
        <w:overflowPunct/>
        <w:topLinePunct/>
        <w:autoSpaceDE w:val="0"/>
        <w:autoSpaceDN/>
        <w:bidi w:val="0"/>
        <w:adjustRightInd w:val="0"/>
        <w:snapToGrid w:val="0"/>
        <w:textAlignment w:val="baseline"/>
        <w:rPr>
          <w:rFonts w:hint="eastAsia"/>
          <w:color w:val="auto"/>
          <w:sz w:val="24"/>
          <w:szCs w:val="24"/>
          <w:highlight w:val="none"/>
        </w:rPr>
      </w:pPr>
      <w:r>
        <w:rPr>
          <w:rFonts w:hint="eastAsia"/>
          <w:color w:val="auto"/>
          <w:sz w:val="24"/>
          <w:szCs w:val="24"/>
          <w:highlight w:val="none"/>
        </w:rPr>
        <w:t>1、交货期：合同签订后</w:t>
      </w:r>
      <w:r>
        <w:rPr>
          <w:rFonts w:hint="eastAsia"/>
          <w:color w:val="auto"/>
          <w:sz w:val="24"/>
          <w:szCs w:val="24"/>
          <w:highlight w:val="none"/>
          <w:lang w:val="en-US" w:eastAsia="zh-CN"/>
        </w:rPr>
        <w:t>20</w:t>
      </w:r>
      <w:r>
        <w:rPr>
          <w:rFonts w:hint="eastAsia"/>
          <w:color w:val="auto"/>
          <w:sz w:val="24"/>
          <w:szCs w:val="24"/>
          <w:highlight w:val="none"/>
        </w:rPr>
        <w:t>日历天内供货并安装调试完毕。</w:t>
      </w:r>
    </w:p>
    <w:p w14:paraId="71512E42">
      <w:pPr>
        <w:pStyle w:val="16"/>
        <w:keepNext w:val="0"/>
        <w:keepLines w:val="0"/>
        <w:pageBreakBefore w:val="0"/>
        <w:widowControl w:val="0"/>
        <w:kinsoku/>
        <w:wordWrap/>
        <w:overflowPunct/>
        <w:topLinePunct/>
        <w:autoSpaceDE w:val="0"/>
        <w:autoSpaceDN/>
        <w:bidi w:val="0"/>
        <w:adjustRightInd w:val="0"/>
        <w:snapToGrid w:val="0"/>
        <w:textAlignment w:val="baseline"/>
        <w:rPr>
          <w:rFonts w:hint="eastAsia"/>
          <w:color w:val="auto"/>
          <w:sz w:val="24"/>
          <w:szCs w:val="24"/>
          <w:highlight w:val="none"/>
        </w:rPr>
      </w:pPr>
      <w:r>
        <w:rPr>
          <w:rFonts w:hint="eastAsia"/>
          <w:color w:val="auto"/>
          <w:sz w:val="24"/>
          <w:szCs w:val="24"/>
          <w:highlight w:val="none"/>
        </w:rPr>
        <w:t>2、交货地点：采购人指定地点。</w:t>
      </w:r>
    </w:p>
    <w:p w14:paraId="01780CC4">
      <w:pPr>
        <w:pStyle w:val="16"/>
        <w:keepNext w:val="0"/>
        <w:keepLines w:val="0"/>
        <w:pageBreakBefore w:val="0"/>
        <w:widowControl w:val="0"/>
        <w:kinsoku/>
        <w:wordWrap/>
        <w:overflowPunct/>
        <w:topLinePunct/>
        <w:autoSpaceDE w:val="0"/>
        <w:autoSpaceDN/>
        <w:bidi w:val="0"/>
        <w:adjustRightInd w:val="0"/>
        <w:snapToGrid w:val="0"/>
        <w:textAlignment w:val="baseline"/>
        <w:rPr>
          <w:rFonts w:hint="eastAsia"/>
          <w:color w:val="auto"/>
          <w:sz w:val="24"/>
          <w:szCs w:val="24"/>
          <w:highlight w:val="none"/>
        </w:rPr>
      </w:pPr>
      <w:r>
        <w:rPr>
          <w:rFonts w:hint="eastAsia"/>
          <w:color w:val="auto"/>
          <w:sz w:val="24"/>
          <w:szCs w:val="24"/>
          <w:highlight w:val="none"/>
        </w:rPr>
        <w:t>3、质量要求：设备质量标准高、兼容性强与原有设备无缝对接，符合国家相关质量标准，满足采购人需求。（如适用，须满足《关于印发〈商品包装政府采购需求标准（试行）〉、〈快递包装政府采购需求标准（试行）〉的通知》（财办库﹝2020﹞123号）</w:t>
      </w:r>
    </w:p>
    <w:p w14:paraId="5C7F391F">
      <w:pPr>
        <w:pStyle w:val="16"/>
        <w:keepNext w:val="0"/>
        <w:keepLines w:val="0"/>
        <w:pageBreakBefore w:val="0"/>
        <w:widowControl w:val="0"/>
        <w:kinsoku/>
        <w:wordWrap/>
        <w:overflowPunct/>
        <w:topLinePunct/>
        <w:autoSpaceDE w:val="0"/>
        <w:autoSpaceDN/>
        <w:bidi w:val="0"/>
        <w:adjustRightInd w:val="0"/>
        <w:snapToGrid w:val="0"/>
        <w:textAlignment w:val="baseline"/>
        <w:rPr>
          <w:rFonts w:hint="eastAsia"/>
          <w:color w:val="auto"/>
          <w:sz w:val="24"/>
          <w:szCs w:val="24"/>
          <w:highlight w:val="none"/>
        </w:rPr>
      </w:pPr>
      <w:r>
        <w:rPr>
          <w:rFonts w:hint="eastAsia"/>
          <w:color w:val="auto"/>
          <w:sz w:val="24"/>
          <w:szCs w:val="24"/>
          <w:highlight w:val="none"/>
        </w:rPr>
        <w:t>4、质保期：</w:t>
      </w:r>
      <w:r>
        <w:rPr>
          <w:rFonts w:hint="eastAsia" w:eastAsia="宋体"/>
          <w:color w:val="auto"/>
          <w:sz w:val="24"/>
          <w:szCs w:val="24"/>
          <w:highlight w:val="none"/>
          <w:lang w:val="en-US" w:eastAsia="zh-CN"/>
        </w:rPr>
        <w:t>一</w:t>
      </w:r>
      <w:r>
        <w:rPr>
          <w:rFonts w:hint="eastAsia"/>
          <w:color w:val="auto"/>
          <w:sz w:val="24"/>
          <w:szCs w:val="24"/>
          <w:highlight w:val="none"/>
        </w:rPr>
        <w:t>年。</w:t>
      </w:r>
    </w:p>
    <w:p w14:paraId="30854929">
      <w:pPr>
        <w:pStyle w:val="16"/>
        <w:keepNext w:val="0"/>
        <w:keepLines w:val="0"/>
        <w:pageBreakBefore w:val="0"/>
        <w:widowControl w:val="0"/>
        <w:kinsoku/>
        <w:wordWrap/>
        <w:overflowPunct/>
        <w:topLinePunct/>
        <w:autoSpaceDE w:val="0"/>
        <w:autoSpaceDN/>
        <w:bidi w:val="0"/>
        <w:adjustRightInd w:val="0"/>
        <w:snapToGrid w:val="0"/>
        <w:textAlignment w:val="baseline"/>
        <w:rPr>
          <w:rFonts w:hint="eastAsia"/>
          <w:color w:val="auto"/>
          <w:sz w:val="24"/>
          <w:szCs w:val="24"/>
          <w:highlight w:val="none"/>
        </w:rPr>
      </w:pPr>
      <w:r>
        <w:rPr>
          <w:rFonts w:hint="eastAsia"/>
          <w:color w:val="auto"/>
          <w:sz w:val="24"/>
          <w:szCs w:val="24"/>
          <w:highlight w:val="none"/>
        </w:rPr>
        <w:t>5、付款方式：</w:t>
      </w:r>
      <w:r>
        <w:rPr>
          <w:rFonts w:hint="eastAsia"/>
          <w:color w:val="auto"/>
          <w:sz w:val="24"/>
          <w:szCs w:val="24"/>
          <w:highlight w:val="none"/>
          <w:lang w:val="en-US" w:eastAsia="zh-CN"/>
        </w:rPr>
        <w:t>供货安装调试完毕后，经验收合格一次性支付合同价款的100%。</w:t>
      </w:r>
    </w:p>
    <w:p w14:paraId="28C4786B">
      <w:pPr>
        <w:pStyle w:val="16"/>
        <w:keepNext w:val="0"/>
        <w:keepLines w:val="0"/>
        <w:pageBreakBefore w:val="0"/>
        <w:widowControl w:val="0"/>
        <w:kinsoku/>
        <w:wordWrap/>
        <w:overflowPunct/>
        <w:topLinePunct/>
        <w:autoSpaceDE w:val="0"/>
        <w:autoSpaceDN/>
        <w:bidi w:val="0"/>
        <w:adjustRightInd w:val="0"/>
        <w:snapToGrid w:val="0"/>
        <w:textAlignment w:val="baseline"/>
        <w:rPr>
          <w:rFonts w:hint="eastAsia"/>
          <w:sz w:val="24"/>
          <w:szCs w:val="24"/>
          <w:lang w:val="en-US" w:eastAsia="zh-CN"/>
        </w:rPr>
      </w:pPr>
      <w:r>
        <w:rPr>
          <w:rFonts w:hint="eastAsia"/>
          <w:sz w:val="24"/>
          <w:szCs w:val="24"/>
        </w:rPr>
        <w:t>6、</w:t>
      </w:r>
      <w:r>
        <w:rPr>
          <w:rFonts w:hint="eastAsia"/>
          <w:sz w:val="24"/>
          <w:szCs w:val="24"/>
          <w:lang w:val="en-US" w:eastAsia="zh-CN"/>
        </w:rPr>
        <w:t>关于强制节能产品的要求：</w:t>
      </w:r>
    </w:p>
    <w:p w14:paraId="45E2817C">
      <w:pPr>
        <w:pStyle w:val="16"/>
        <w:keepNext w:val="0"/>
        <w:keepLines w:val="0"/>
        <w:pageBreakBefore w:val="0"/>
        <w:widowControl w:val="0"/>
        <w:kinsoku/>
        <w:wordWrap/>
        <w:overflowPunct/>
        <w:topLinePunct/>
        <w:autoSpaceDE w:val="0"/>
        <w:autoSpaceDN/>
        <w:bidi w:val="0"/>
        <w:adjustRightInd w:val="0"/>
        <w:snapToGrid w:val="0"/>
        <w:textAlignment w:val="baseline"/>
        <w:rPr>
          <w:rFonts w:hint="eastAsia"/>
          <w:sz w:val="24"/>
          <w:szCs w:val="24"/>
          <w:lang w:val="en-US" w:eastAsia="zh-CN"/>
        </w:rPr>
      </w:pPr>
      <w:r>
        <w:rPr>
          <w:rFonts w:hint="eastAsia"/>
          <w:sz w:val="24"/>
          <w:szCs w:val="24"/>
          <w:lang w:val="en-US" w:eastAsia="zh-CN"/>
        </w:rPr>
        <w:t>（1）本项目若含有政府强制采购产品，投标人须选用政府强制采购节能产品。(对于强制采购的节能产品必须获得国家确定的认证机构出具的、处于有效期之内的节能产品认证证书，否则响应无效)</w:t>
      </w:r>
    </w:p>
    <w:p w14:paraId="43D0339E">
      <w:pPr>
        <w:pStyle w:val="16"/>
        <w:keepNext w:val="0"/>
        <w:keepLines w:val="0"/>
        <w:pageBreakBefore w:val="0"/>
        <w:widowControl w:val="0"/>
        <w:kinsoku/>
        <w:wordWrap/>
        <w:overflowPunct/>
        <w:topLinePunct/>
        <w:autoSpaceDE w:val="0"/>
        <w:autoSpaceDN/>
        <w:bidi w:val="0"/>
        <w:adjustRightInd w:val="0"/>
        <w:snapToGrid w:val="0"/>
        <w:textAlignment w:val="baseline"/>
        <w:rPr>
          <w:rFonts w:hint="eastAsia"/>
          <w:sz w:val="24"/>
          <w:szCs w:val="24"/>
          <w:lang w:val="en-US" w:eastAsia="zh-CN"/>
        </w:rPr>
      </w:pPr>
      <w:r>
        <w:rPr>
          <w:rFonts w:hint="eastAsia"/>
          <w:sz w:val="24"/>
          <w:szCs w:val="24"/>
          <w:lang w:val="en-US" w:eastAsia="zh-CN"/>
        </w:rPr>
        <w:t>（2）强制采购的节能产品:台式计算机，便携式计算机，平板式微型计算机，激光打印机，针式打印机，制冷压缩机，空调机组专用制冷、空调设备，镇流器，空调机，电热水器，普通照明用双端荧光灯，电视设备，液晶显示器，视频设备，便器，水嘴等品目为政府强制采购的节能产品。其他品目为政府优先采购的节能产品。</w:t>
      </w:r>
    </w:p>
    <w:p w14:paraId="41CA3D94">
      <w:pPr>
        <w:pStyle w:val="16"/>
        <w:keepNext w:val="0"/>
        <w:keepLines w:val="0"/>
        <w:pageBreakBefore w:val="0"/>
        <w:widowControl w:val="0"/>
        <w:kinsoku/>
        <w:wordWrap/>
        <w:overflowPunct/>
        <w:topLinePunct/>
        <w:autoSpaceDE w:val="0"/>
        <w:autoSpaceDN/>
        <w:bidi w:val="0"/>
        <w:adjustRightInd w:val="0"/>
        <w:snapToGrid w:val="0"/>
        <w:spacing w:line="360" w:lineRule="auto"/>
        <w:textAlignment w:val="baseline"/>
        <w:rPr>
          <w:rFonts w:hint="eastAsia"/>
          <w:sz w:val="24"/>
          <w:szCs w:val="24"/>
        </w:rPr>
      </w:pPr>
      <w:r>
        <w:rPr>
          <w:rFonts w:hint="eastAsia"/>
          <w:sz w:val="24"/>
          <w:szCs w:val="24"/>
          <w:lang w:val="en-US" w:eastAsia="zh-CN"/>
        </w:rPr>
        <w:t>（3）投标人所投产品如属于政府优先节能产品或环境标志产品或无线局域网产品，应提供处于有效期之内认证证书等相关证明，在评标时予以优先采购。</w:t>
      </w:r>
    </w:p>
    <w:p w14:paraId="7978A201">
      <w:pPr>
        <w:pStyle w:val="16"/>
        <w:keepNext w:val="0"/>
        <w:keepLines w:val="0"/>
        <w:pageBreakBefore w:val="0"/>
        <w:widowControl w:val="0"/>
        <w:kinsoku/>
        <w:wordWrap/>
        <w:overflowPunct/>
        <w:topLinePunct/>
        <w:autoSpaceDE w:val="0"/>
        <w:autoSpaceDN/>
        <w:bidi w:val="0"/>
        <w:adjustRightInd w:val="0"/>
        <w:snapToGrid w:val="0"/>
        <w:spacing w:line="360" w:lineRule="auto"/>
        <w:textAlignment w:val="baseline"/>
        <w:rPr>
          <w:rFonts w:hint="eastAsia"/>
          <w:sz w:val="24"/>
          <w:szCs w:val="24"/>
        </w:rPr>
      </w:pPr>
      <w:r>
        <w:rPr>
          <w:rFonts w:hint="eastAsia"/>
          <w:sz w:val="24"/>
          <w:szCs w:val="24"/>
        </w:rPr>
        <w:t>7、验收标准及方式：</w:t>
      </w:r>
    </w:p>
    <w:p w14:paraId="60875E86">
      <w:pPr>
        <w:pStyle w:val="16"/>
        <w:keepNext w:val="0"/>
        <w:keepLines w:val="0"/>
        <w:pageBreakBefore w:val="0"/>
        <w:widowControl w:val="0"/>
        <w:kinsoku/>
        <w:wordWrap/>
        <w:overflowPunct/>
        <w:topLinePunct/>
        <w:autoSpaceDE w:val="0"/>
        <w:autoSpaceDN/>
        <w:bidi w:val="0"/>
        <w:adjustRightInd w:val="0"/>
        <w:snapToGrid w:val="0"/>
        <w:spacing w:line="360" w:lineRule="auto"/>
        <w:textAlignment w:val="baseline"/>
        <w:rPr>
          <w:rFonts w:hint="eastAsia"/>
          <w:sz w:val="24"/>
          <w:szCs w:val="24"/>
        </w:rPr>
      </w:pPr>
      <w:r>
        <w:rPr>
          <w:rFonts w:hint="eastAsia"/>
          <w:sz w:val="24"/>
          <w:szCs w:val="24"/>
        </w:rPr>
        <w:t>7.1 货物送达采购人指定位置后由采购人明确的专人负责对货物品种、数量、规格等进行点验、接收；</w:t>
      </w:r>
    </w:p>
    <w:p w14:paraId="75D2CF13">
      <w:pPr>
        <w:pStyle w:val="16"/>
        <w:keepNext w:val="0"/>
        <w:keepLines w:val="0"/>
        <w:pageBreakBefore w:val="0"/>
        <w:widowControl w:val="0"/>
        <w:kinsoku/>
        <w:wordWrap/>
        <w:overflowPunct/>
        <w:topLinePunct/>
        <w:autoSpaceDE w:val="0"/>
        <w:autoSpaceDN/>
        <w:bidi w:val="0"/>
        <w:adjustRightInd w:val="0"/>
        <w:snapToGrid w:val="0"/>
        <w:spacing w:line="360" w:lineRule="auto"/>
        <w:textAlignment w:val="baseline"/>
        <w:rPr>
          <w:rFonts w:hint="eastAsia"/>
          <w:sz w:val="24"/>
          <w:szCs w:val="24"/>
        </w:rPr>
      </w:pPr>
      <w:r>
        <w:rPr>
          <w:rFonts w:hint="eastAsia"/>
          <w:sz w:val="24"/>
          <w:szCs w:val="24"/>
        </w:rPr>
        <w:t>7.2 采购人委托第三方验收机构严格按照配备计划、产品标准、投标文件对货物进行验收，出具检验报告；相关费用由中标人承担；</w:t>
      </w:r>
    </w:p>
    <w:p w14:paraId="68DBEB92">
      <w:pPr>
        <w:pStyle w:val="16"/>
        <w:keepNext w:val="0"/>
        <w:keepLines w:val="0"/>
        <w:pageBreakBefore w:val="0"/>
        <w:widowControl w:val="0"/>
        <w:kinsoku/>
        <w:wordWrap/>
        <w:overflowPunct/>
        <w:topLinePunct/>
        <w:autoSpaceDE w:val="0"/>
        <w:autoSpaceDN/>
        <w:bidi w:val="0"/>
        <w:adjustRightInd w:val="0"/>
        <w:snapToGrid w:val="0"/>
        <w:spacing w:line="360" w:lineRule="auto"/>
        <w:textAlignment w:val="baseline"/>
        <w:rPr>
          <w:rFonts w:hint="eastAsia"/>
          <w:sz w:val="24"/>
          <w:szCs w:val="24"/>
        </w:rPr>
      </w:pPr>
      <w:r>
        <w:rPr>
          <w:rFonts w:hint="eastAsia"/>
          <w:sz w:val="24"/>
          <w:szCs w:val="24"/>
        </w:rPr>
        <w:t>7.3 经全部检验合格后供应商方可持验收报告及其它相关手续办理结款手续。</w:t>
      </w:r>
    </w:p>
    <w:p w14:paraId="54BAE279">
      <w:pPr>
        <w:pStyle w:val="16"/>
        <w:keepNext w:val="0"/>
        <w:keepLines w:val="0"/>
        <w:pageBreakBefore w:val="0"/>
        <w:widowControl w:val="0"/>
        <w:kinsoku/>
        <w:wordWrap/>
        <w:overflowPunct/>
        <w:topLinePunct/>
        <w:autoSpaceDE w:val="0"/>
        <w:autoSpaceDN/>
        <w:bidi w:val="0"/>
        <w:adjustRightInd w:val="0"/>
        <w:snapToGrid w:val="0"/>
        <w:spacing w:line="360" w:lineRule="auto"/>
        <w:textAlignment w:val="baseline"/>
        <w:rPr>
          <w:rFonts w:hint="eastAsia"/>
          <w:sz w:val="24"/>
          <w:szCs w:val="24"/>
        </w:rPr>
      </w:pPr>
      <w:r>
        <w:rPr>
          <w:rFonts w:hint="eastAsia"/>
          <w:sz w:val="24"/>
          <w:szCs w:val="24"/>
        </w:rPr>
        <w:t>8、□有样品，样品提供要求、方式、摆放时间及地点☑无样品。</w:t>
      </w:r>
    </w:p>
    <w:p w14:paraId="04848BB5">
      <w:pPr>
        <w:pStyle w:val="16"/>
        <w:keepNext w:val="0"/>
        <w:keepLines w:val="0"/>
        <w:pageBreakBefore w:val="0"/>
        <w:widowControl w:val="0"/>
        <w:kinsoku/>
        <w:wordWrap/>
        <w:overflowPunct/>
        <w:topLinePunct/>
        <w:autoSpaceDE w:val="0"/>
        <w:autoSpaceDN/>
        <w:bidi w:val="0"/>
        <w:adjustRightInd w:val="0"/>
        <w:snapToGrid w:val="0"/>
        <w:spacing w:line="360" w:lineRule="auto"/>
        <w:textAlignment w:val="baseline"/>
        <w:rPr>
          <w:rFonts w:hint="eastAsia"/>
          <w:sz w:val="24"/>
          <w:szCs w:val="24"/>
        </w:rPr>
      </w:pPr>
      <w:r>
        <w:rPr>
          <w:rFonts w:hint="eastAsia"/>
          <w:sz w:val="24"/>
          <w:szCs w:val="24"/>
        </w:rPr>
        <w:t>9、□有演示，演示要求、内容、方式及地点。鼓励使用不见面演示。</w:t>
      </w:r>
    </w:p>
    <w:p w14:paraId="2081609E">
      <w:pPr>
        <w:pStyle w:val="16"/>
        <w:keepNext w:val="0"/>
        <w:keepLines w:val="0"/>
        <w:pageBreakBefore w:val="0"/>
        <w:widowControl w:val="0"/>
        <w:kinsoku/>
        <w:wordWrap/>
        <w:overflowPunct/>
        <w:topLinePunct/>
        <w:autoSpaceDE w:val="0"/>
        <w:autoSpaceDN/>
        <w:bidi w:val="0"/>
        <w:adjustRightInd w:val="0"/>
        <w:snapToGrid w:val="0"/>
        <w:spacing w:line="360" w:lineRule="auto"/>
        <w:textAlignment w:val="baseline"/>
        <w:rPr>
          <w:rFonts w:hint="eastAsia"/>
          <w:sz w:val="24"/>
          <w:szCs w:val="24"/>
        </w:rPr>
      </w:pPr>
      <w:r>
        <w:rPr>
          <w:rFonts w:hint="eastAsia"/>
          <w:sz w:val="24"/>
          <w:szCs w:val="24"/>
        </w:rPr>
        <w:t>☑无演示。</w:t>
      </w:r>
    </w:p>
    <w:p w14:paraId="3DBECD60">
      <w:pPr>
        <w:keepNext w:val="0"/>
        <w:keepLines w:val="0"/>
        <w:pageBreakBefore w:val="0"/>
        <w:widowControl w:val="0"/>
        <w:kinsoku/>
        <w:wordWrap/>
        <w:overflowPunct/>
        <w:topLinePunct/>
        <w:autoSpaceDE w:val="0"/>
        <w:autoSpaceDN/>
        <w:bidi w:val="0"/>
        <w:adjustRightInd w:val="0"/>
        <w:snapToGrid w:val="0"/>
        <w:spacing w:line="360" w:lineRule="auto"/>
        <w:ind w:left="437" w:leftChars="208" w:firstLine="0" w:firstLineChars="0"/>
        <w:textAlignment w:val="baseline"/>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r>
        <w:rPr>
          <w:rFonts w:hint="eastAsia"/>
          <w:sz w:val="24"/>
          <w:szCs w:val="24"/>
        </w:rPr>
        <w:t>10、其他要求：</w:t>
      </w:r>
      <w:r>
        <w:rPr>
          <w:rFonts w:hint="eastAsia"/>
          <w:sz w:val="24"/>
          <w:szCs w:val="24"/>
          <w:lang w:val="en-US" w:eastAsia="zh-CN"/>
        </w:rPr>
        <w:t>成交供应商须负责将原有旧课桌椅、餐桌椅拆除并搬运至采购人指定地点，同时完成新课桌椅的运输、卸货、现场组装及安装就位工作。</w:t>
      </w:r>
      <w:r>
        <w:rPr>
          <w:rFonts w:hint="default"/>
          <w:lang w:val="en-US" w:eastAsia="zh-CN"/>
        </w:rPr>
        <w:br w:type="page"/>
      </w:r>
    </w:p>
    <w:p w14:paraId="47D2A3CA">
      <w:pPr>
        <w:pStyle w:val="6"/>
        <w:keepNext w:val="0"/>
        <w:keepLines w:val="0"/>
        <w:pageBreakBefore w:val="0"/>
        <w:numPr>
          <w:ilvl w:val="0"/>
          <w:numId w:val="0"/>
        </w:numPr>
        <w:kinsoku/>
        <w:wordWrap w:val="0"/>
        <w:overflowPunct/>
        <w:topLinePunct w:val="0"/>
        <w:bidi w:val="0"/>
        <w:spacing w:before="352" w:line="690" w:lineRule="exact"/>
        <w:ind w:firstLine="2148" w:firstLineChars="600"/>
        <w:jc w:val="both"/>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t xml:space="preserve">第三章 </w:t>
      </w:r>
      <w:r>
        <w:rPr>
          <w:rFonts w:hint="eastAsia" w:asciiTheme="minorEastAsia" w:hAnsiTheme="minorEastAsia" w:eastAsiaTheme="minorEastAsia" w:cstheme="minorEastAsia"/>
          <w:spacing w:val="-1"/>
          <w:position w:val="24"/>
          <w:sz w:val="36"/>
          <w:szCs w:val="36"/>
          <w14:textOutline w14:w="2306" w14:cap="flat" w14:cmpd="sng">
            <w14:solidFill>
              <w14:srgbClr w14:val="000000"/>
            </w14:solidFill>
            <w14:prstDash w14:val="solid"/>
            <w14:miter w14:val="0"/>
          </w14:textOutline>
        </w:rPr>
        <w:t>投标人须知</w:t>
      </w:r>
    </w:p>
    <w:p w14:paraId="6581CED6">
      <w:pPr>
        <w:pStyle w:val="6"/>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投标人须知表</w:t>
      </w:r>
    </w:p>
    <w:tbl>
      <w:tblPr>
        <w:tblStyle w:val="22"/>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99"/>
        <w:gridCol w:w="7188"/>
      </w:tblGrid>
      <w:tr w14:paraId="26FCD0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12" w:space="0"/>
              <w:left w:val="single" w:color="auto" w:sz="12" w:space="0"/>
              <w:bottom w:val="single" w:color="auto" w:sz="6" w:space="0"/>
              <w:right w:val="single" w:color="auto" w:sz="6" w:space="0"/>
            </w:tcBorders>
            <w:noWrap w:val="0"/>
            <w:vAlign w:val="center"/>
          </w:tcPr>
          <w:p w14:paraId="5B7B31A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188" w:type="dxa"/>
            <w:tcBorders>
              <w:top w:val="single" w:color="auto" w:sz="12" w:space="0"/>
              <w:left w:val="single" w:color="auto" w:sz="6" w:space="0"/>
              <w:bottom w:val="single" w:color="auto" w:sz="6" w:space="0"/>
              <w:right w:val="single" w:color="auto" w:sz="12" w:space="0"/>
            </w:tcBorders>
            <w:noWrap w:val="0"/>
            <w:vAlign w:val="center"/>
          </w:tcPr>
          <w:p w14:paraId="667CB8C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7AC071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121D26B0">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02271AC8">
            <w:pPr>
              <w:pStyle w:val="37"/>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6042FE13">
            <w:pPr>
              <w:pStyle w:val="37"/>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货物</w:t>
            </w:r>
            <w:r>
              <w:rPr>
                <w:rFonts w:hint="eastAsia" w:asciiTheme="minorEastAsia" w:hAnsiTheme="minorEastAsia" w:eastAsiaTheme="minorEastAsia" w:cstheme="minorEastAsia"/>
                <w:spacing w:val="19"/>
                <w:sz w:val="24"/>
                <w:szCs w:val="24"/>
                <w:lang w:eastAsia="zh-CN"/>
              </w:rPr>
              <w:t>【供应商对</w:t>
            </w:r>
            <w:r>
              <w:rPr>
                <w:rFonts w:hint="eastAsia" w:asciiTheme="minorEastAsia" w:hAnsiTheme="minorEastAsia" w:eastAsiaTheme="minorEastAsia" w:cstheme="minorEastAsia"/>
                <w:spacing w:val="19"/>
                <w:sz w:val="24"/>
                <w:szCs w:val="24"/>
                <w:lang w:val="en-US" w:eastAsia="zh-CN"/>
              </w:rPr>
              <w:t>其</w:t>
            </w:r>
            <w:r>
              <w:rPr>
                <w:rFonts w:hint="eastAsia" w:asciiTheme="minorEastAsia" w:hAnsiTheme="minorEastAsia" w:eastAsiaTheme="minorEastAsia" w:cstheme="minorEastAsia"/>
                <w:spacing w:val="19"/>
                <w:sz w:val="24"/>
                <w:szCs w:val="24"/>
                <w:lang w:eastAsia="zh-CN"/>
              </w:rPr>
              <w:t>提供的产品</w:t>
            </w:r>
            <w:r>
              <w:rPr>
                <w:rFonts w:hint="eastAsia" w:asciiTheme="minorEastAsia" w:hAnsiTheme="minorEastAsia" w:eastAsiaTheme="minorEastAsia" w:cstheme="minorEastAsia"/>
                <w:spacing w:val="19"/>
                <w:sz w:val="24"/>
                <w:szCs w:val="24"/>
                <w:lang w:val="en-US" w:eastAsia="zh-CN"/>
              </w:rPr>
              <w:t>应</w:t>
            </w:r>
            <w:r>
              <w:rPr>
                <w:rFonts w:hint="eastAsia" w:asciiTheme="minorEastAsia" w:hAnsiTheme="minorEastAsia" w:eastAsiaTheme="minorEastAsia" w:cstheme="minorEastAsia"/>
                <w:spacing w:val="19"/>
                <w:sz w:val="24"/>
                <w:szCs w:val="24"/>
                <w:lang w:eastAsia="zh-CN"/>
              </w:rPr>
              <w:t>出具《关于符合本国产品标准的声明函》（</w:t>
            </w:r>
            <w:r>
              <w:rPr>
                <w:rFonts w:hint="eastAsia" w:asciiTheme="minorEastAsia" w:hAnsiTheme="minorEastAsia" w:eastAsiaTheme="minorEastAsia" w:cstheme="minorEastAsia"/>
                <w:spacing w:val="19"/>
                <w:sz w:val="24"/>
                <w:szCs w:val="24"/>
                <w:lang w:val="en-US" w:eastAsia="zh-CN"/>
              </w:rPr>
              <w:t>后附</w:t>
            </w:r>
            <w:r>
              <w:rPr>
                <w:rFonts w:hint="eastAsia" w:asciiTheme="minorEastAsia" w:hAnsiTheme="minorEastAsia" w:eastAsiaTheme="minorEastAsia" w:cstheme="minorEastAsia"/>
                <w:spacing w:val="19"/>
                <w:sz w:val="24"/>
                <w:szCs w:val="24"/>
                <w:lang w:eastAsia="zh-CN"/>
              </w:rPr>
              <w:t>）或财政部会同有关部门规定的有关证明文件。】</w:t>
            </w:r>
          </w:p>
        </w:tc>
      </w:tr>
      <w:tr w14:paraId="1431A8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9873D1D">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5C755521">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7EE0F447">
            <w:pPr>
              <w:pStyle w:val="37"/>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474073EA">
            <w:pPr>
              <w:pStyle w:val="37"/>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4E835E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top"/>
          </w:tcPr>
          <w:p w14:paraId="3D7F464E">
            <w:pPr>
              <w:pStyle w:val="3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rPr>
            </w:pPr>
          </w:p>
          <w:p w14:paraId="5F6C0019">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20D38C46">
            <w:pPr>
              <w:pStyle w:val="37"/>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14:paraId="5AA1B8C5">
            <w:pPr>
              <w:pStyle w:val="3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sz w:val="24"/>
                <w:szCs w:val="24"/>
                <w:lang w:eastAsia="zh-CN"/>
              </w:rPr>
              <w:t>□</w:t>
            </w:r>
            <w:r>
              <w:rPr>
                <w:rFonts w:hint="eastAsia" w:asciiTheme="minorEastAsia" w:hAnsiTheme="minorEastAsia" w:eastAsiaTheme="minorEastAsia" w:cstheme="minorEastAsia"/>
                <w:color w:val="auto"/>
                <w:spacing w:val="-12"/>
                <w:sz w:val="24"/>
                <w:szCs w:val="24"/>
              </w:rPr>
              <w:t>组织，考察时间：</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年</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月</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日</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点</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分</w:t>
            </w:r>
          </w:p>
          <w:p w14:paraId="33D14754">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14:paraId="1A969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3BD483ED">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rPr>
              <w:t>开标前答疑会</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1C7D2767">
            <w:pPr>
              <w:pStyle w:val="3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14:paraId="6AAFCAFF">
            <w:pPr>
              <w:pStyle w:val="37"/>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14:paraId="3DCACB6A">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14:paraId="0FE11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5742B5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521655B">
            <w:pPr>
              <w:pStyle w:val="37"/>
              <w:keepNext w:val="0"/>
              <w:keepLines w:val="0"/>
              <w:pageBreakBefore w:val="0"/>
              <w:widowControl/>
              <w:numPr>
                <w:ilvl w:val="0"/>
                <w:numId w:val="5"/>
              </w:numPr>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工业 </w:t>
            </w:r>
          </w:p>
          <w:p w14:paraId="1497820C">
            <w:pPr>
              <w:pStyle w:val="37"/>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□本项目专门面向中小企业采购。</w:t>
            </w:r>
          </w:p>
          <w:p w14:paraId="1D5E6B66">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pacing w:val="-13"/>
                <w:sz w:val="24"/>
                <w:szCs w:val="24"/>
                <w:highlight w:val="none"/>
                <w:lang w:eastAsia="zh-CN"/>
              </w:rPr>
              <w:t>☑</w:t>
            </w:r>
            <w:r>
              <w:rPr>
                <w:rFonts w:hint="eastAsia" w:asciiTheme="minorEastAsia" w:hAnsiTheme="minorEastAsia" w:eastAsiaTheme="minorEastAsia" w:cstheme="minorEastAsia"/>
                <w:snapToGrid w:val="0"/>
                <w:color w:val="000000"/>
                <w:spacing w:val="29"/>
                <w:kern w:val="0"/>
                <w:sz w:val="24"/>
                <w:szCs w:val="24"/>
                <w:highlight w:val="none"/>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auto"/>
                <w:spacing w:val="29"/>
                <w:kern w:val="0"/>
                <w:sz w:val="24"/>
                <w:szCs w:val="24"/>
                <w:highlight w:val="none"/>
                <w:u w:val="single"/>
                <w:lang w:val="en-US" w:eastAsia="zh-CN" w:bidi="ar-SA"/>
              </w:rPr>
              <w:t>15</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000000"/>
                <w:spacing w:val="29"/>
                <w:kern w:val="0"/>
                <w:sz w:val="24"/>
                <w:szCs w:val="24"/>
                <w:highlight w:val="none"/>
                <w:lang w:val="en-US" w:eastAsia="zh-CN" w:bidi="ar-SA"/>
              </w:rPr>
              <w:t>%。</w:t>
            </w:r>
          </w:p>
          <w:p w14:paraId="0543E52C">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14:paraId="0406D2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top"/>
          </w:tcPr>
          <w:p w14:paraId="49F07BA7">
            <w:pPr>
              <w:pStyle w:val="37"/>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0605B745">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5C23111D">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14:paraId="09D414B9">
            <w:pPr>
              <w:pStyle w:val="37"/>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14:paraId="6ED535AC">
            <w:pPr>
              <w:pStyle w:val="37"/>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14:paraId="290EC6CA">
            <w:pPr>
              <w:pStyle w:val="37"/>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44F37B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5EDBC60">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项目预算</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F5ACDB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158.2</w:t>
            </w:r>
            <w:r>
              <w:rPr>
                <w:rFonts w:hint="eastAsia" w:asciiTheme="minorEastAsia" w:hAnsiTheme="minorEastAsia" w:eastAsiaTheme="minorEastAsia" w:cstheme="minorEastAsia"/>
                <w:b w:val="0"/>
                <w:bCs w:val="0"/>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29"/>
                <w:kern w:val="0"/>
                <w:sz w:val="24"/>
                <w:szCs w:val="24"/>
                <w:highlight w:val="none"/>
                <w:lang w:val="en-US" w:eastAsia="zh-CN" w:bidi="ar-SA"/>
              </w:rPr>
              <w:t>万元</w:t>
            </w:r>
          </w:p>
        </w:tc>
      </w:tr>
      <w:tr w14:paraId="4713A4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67255C6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投标有效期</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36BB3E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开标之日起</w:t>
            </w:r>
            <w:r>
              <w:rPr>
                <w:rFonts w:hint="eastAsia" w:asciiTheme="minorEastAsia" w:hAnsiTheme="minorEastAsia" w:eastAsiaTheme="minorEastAsia" w:cstheme="minorEastAsia"/>
                <w:color w:val="auto"/>
                <w:sz w:val="24"/>
                <w:szCs w:val="24"/>
                <w:lang w:eastAsia="zh-CN"/>
              </w:rPr>
              <w:t>60</w:t>
            </w:r>
            <w:r>
              <w:rPr>
                <w:rFonts w:hint="eastAsia" w:asciiTheme="minorEastAsia" w:hAnsiTheme="minorEastAsia" w:eastAsiaTheme="minorEastAsia" w:cstheme="minorEastAsia"/>
                <w:color w:val="auto"/>
                <w:sz w:val="24"/>
                <w:szCs w:val="24"/>
              </w:rPr>
              <w:t>日历日</w:t>
            </w:r>
          </w:p>
        </w:tc>
      </w:tr>
      <w:tr w14:paraId="0F1840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42774E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投标文件</w:t>
            </w:r>
            <w:r>
              <w:rPr>
                <w:rFonts w:hint="eastAsia" w:asciiTheme="minorEastAsia" w:hAnsiTheme="minorEastAsia" w:eastAsiaTheme="minorEastAsia" w:cstheme="minorEastAsia"/>
                <w:color w:val="auto"/>
                <w:sz w:val="24"/>
                <w:szCs w:val="24"/>
                <w:lang w:eastAsia="zh-CN"/>
              </w:rPr>
              <w:t>数量</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553CFE0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电子投标文件：1份</w:t>
            </w:r>
          </w:p>
        </w:tc>
      </w:tr>
      <w:tr w14:paraId="5172FE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15601F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投标截止时间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E2751E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29</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00 </w:t>
            </w:r>
            <w:r>
              <w:rPr>
                <w:rFonts w:hint="eastAsia" w:asciiTheme="minorEastAsia" w:hAnsiTheme="minorEastAsia" w:eastAsiaTheme="minorEastAsia" w:cstheme="minorEastAsia"/>
                <w:color w:val="auto"/>
                <w:spacing w:val="-12"/>
                <w:sz w:val="24"/>
                <w:szCs w:val="24"/>
                <w:highlight w:val="none"/>
              </w:rPr>
              <w:t>分</w:t>
            </w:r>
            <w:r>
              <w:rPr>
                <w:rFonts w:hint="eastAsia" w:asciiTheme="minorEastAsia" w:hAnsiTheme="minorEastAsia" w:eastAsiaTheme="minorEastAsia" w:cstheme="minorEastAsia"/>
                <w:snapToGrid w:val="0"/>
                <w:color w:val="auto"/>
                <w:spacing w:val="14"/>
                <w:kern w:val="0"/>
                <w:sz w:val="24"/>
                <w:szCs w:val="24"/>
                <w:highlight w:val="none"/>
                <w:lang w:val="en-US" w:eastAsia="zh-CN" w:bidi="ar-SA"/>
              </w:rPr>
              <w:t>（北京时间）</w:t>
            </w:r>
          </w:p>
        </w:tc>
      </w:tr>
      <w:tr w14:paraId="500963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976990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开标时间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EB31B61">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29</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00 </w:t>
            </w:r>
            <w:r>
              <w:rPr>
                <w:rFonts w:hint="eastAsia" w:asciiTheme="minorEastAsia" w:hAnsiTheme="minorEastAsia" w:eastAsiaTheme="minorEastAsia" w:cstheme="minorEastAsia"/>
                <w:color w:val="auto"/>
                <w:spacing w:val="-12"/>
                <w:sz w:val="24"/>
                <w:szCs w:val="24"/>
                <w:highlight w:val="none"/>
              </w:rPr>
              <w:t>分</w:t>
            </w:r>
            <w:r>
              <w:rPr>
                <w:rFonts w:hint="eastAsia" w:asciiTheme="minorEastAsia" w:hAnsiTheme="minorEastAsia" w:eastAsiaTheme="minorEastAsia" w:cstheme="minorEastAsia"/>
                <w:color w:val="auto"/>
                <w:spacing w:val="-15"/>
                <w:sz w:val="24"/>
                <w:szCs w:val="24"/>
                <w:highlight w:val="none"/>
              </w:rPr>
              <w:t>（北京时间）</w:t>
            </w:r>
          </w:p>
        </w:tc>
      </w:tr>
      <w:tr w14:paraId="2559A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64175C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核心产品</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E2D3AC4">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pacing w:val="-1"/>
                <w:sz w:val="24"/>
                <w:szCs w:val="24"/>
                <w:highlight w:val="none"/>
                <w:u w:val="single"/>
                <w:lang w:val="en-US" w:eastAsia="zh-CN"/>
              </w:rPr>
              <w:t xml:space="preserve"> 网络存储设备  </w:t>
            </w:r>
          </w:p>
        </w:tc>
      </w:tr>
      <w:tr w14:paraId="0587BB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61B620F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838F29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综合评分法</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val="en-US" w:eastAsia="zh-CN"/>
              </w:rPr>
              <w:t>最低评标价法</w:t>
            </w:r>
          </w:p>
        </w:tc>
      </w:tr>
      <w:tr w14:paraId="549667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64BAC6A">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是否采用“暗标”评审</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7D6DD048">
            <w:pPr>
              <w:pStyle w:val="37"/>
              <w:keepNext w:val="0"/>
              <w:keepLines w:val="0"/>
              <w:pageBreakBefore w:val="0"/>
              <w:kinsoku/>
              <w:wordWrap w:val="0"/>
              <w:overflowPunct/>
              <w:topLinePunct w:val="0"/>
              <w:bidi w:val="0"/>
              <w:spacing w:line="223"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 xml:space="preserve">否 </w:t>
            </w: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是，具体要求详见投标人须知</w:t>
            </w:r>
          </w:p>
        </w:tc>
      </w:tr>
      <w:tr w14:paraId="488A5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CEA247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451324D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napToGrid w:val="0"/>
                <w:color w:val="000000"/>
                <w:kern w:val="0"/>
                <w:sz w:val="24"/>
                <w:szCs w:val="24"/>
                <w:lang w:val="en-US" w:eastAsia="zh-CN" w:bidi="ar-SA"/>
              </w:rPr>
              <w:t>采购人是否委托评标委员会直接确定中标人：□是☑否</w:t>
            </w:r>
          </w:p>
        </w:tc>
      </w:tr>
      <w:tr w14:paraId="273B5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7069B6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代理费</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50F55398">
            <w:pPr>
              <w:pStyle w:val="37"/>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tc>
      </w:tr>
    </w:tbl>
    <w:p w14:paraId="1E49D279">
      <w:pPr>
        <w:pStyle w:val="6"/>
        <w:keepNext w:val="0"/>
        <w:keepLines w:val="0"/>
        <w:pageBreakBefore w:val="0"/>
        <w:kinsoku/>
        <w:wordWrap w:val="0"/>
        <w:overflowPunct/>
        <w:topLinePunct w:val="0"/>
        <w:bidi w:val="0"/>
        <w:spacing w:before="91" w:line="221" w:lineRule="auto"/>
        <w:jc w:val="both"/>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14:paraId="4EF2B227">
      <w:pPr>
        <w:pStyle w:val="6"/>
        <w:keepNext w:val="0"/>
        <w:keepLines w:val="0"/>
        <w:pageBreakBefore w:val="0"/>
        <w:kinsoku/>
        <w:wordWrap w:val="0"/>
        <w:overflowPunct/>
        <w:topLinePunct w:val="0"/>
        <w:bidi w:val="0"/>
        <w:spacing w:before="91" w:line="221"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t>投标人须知</w:t>
      </w:r>
    </w:p>
    <w:p w14:paraId="1B9E3196">
      <w:pPr>
        <w:pStyle w:val="6"/>
        <w:keepNext w:val="0"/>
        <w:keepLines w:val="0"/>
        <w:pageBreakBefore w:val="0"/>
        <w:kinsoku/>
        <w:wordWrap w:val="0"/>
        <w:overflowPunct/>
        <w:topLinePunct w:val="0"/>
        <w:bidi w:val="0"/>
        <w:spacing w:before="268" w:line="360" w:lineRule="auto"/>
        <w:jc w:val="both"/>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0"/>
          <w:sz w:val="24"/>
          <w:szCs w:val="24"/>
          <w:lang w:eastAsia="zh-CN"/>
          <w14:textOutline w14:w="1800"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说明</w:t>
      </w:r>
    </w:p>
    <w:p w14:paraId="2469A70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采购人、采购代理机构、投标人、联合体</w:t>
      </w:r>
    </w:p>
    <w:p w14:paraId="6F54C5B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p w14:paraId="1DA6DAE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投标人（也称供应商、申请人）：指向采购人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1CD71C3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14:paraId="3AB002F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资金来源、项目属性、科研仪器设备采购、核心产品</w:t>
      </w:r>
    </w:p>
    <w:p w14:paraId="0D60033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color w:val="auto"/>
          <w:spacing w:val="7"/>
          <w:sz w:val="24"/>
          <w:szCs w:val="24"/>
        </w:rPr>
        <w:t>资金来源为财政性</w:t>
      </w:r>
      <w:r>
        <w:rPr>
          <w:rFonts w:hint="eastAsia" w:asciiTheme="minorEastAsia" w:hAnsiTheme="minorEastAsia" w:eastAsiaTheme="minorEastAsia" w:cstheme="minorEastAsia"/>
          <w:color w:val="auto"/>
          <w:spacing w:val="7"/>
          <w:sz w:val="24"/>
          <w:szCs w:val="24"/>
          <w:highlight w:val="none"/>
        </w:rPr>
        <w:t>资金</w:t>
      </w:r>
      <w:r>
        <w:rPr>
          <w:rFonts w:hint="eastAsia" w:asciiTheme="minorEastAsia" w:hAnsiTheme="minorEastAsia" w:eastAsiaTheme="minorEastAsia" w:cstheme="minorEastAsia"/>
          <w:color w:val="auto"/>
          <w:spacing w:val="7"/>
          <w:sz w:val="24"/>
          <w:szCs w:val="24"/>
          <w:highlight w:val="none"/>
          <w:u w:val="single"/>
          <w:lang w:val="en-US" w:eastAsia="zh-CN"/>
        </w:rPr>
        <w:t xml:space="preserve"> </w:t>
      </w:r>
      <w:r>
        <w:rPr>
          <w:rFonts w:hint="eastAsia" w:asciiTheme="minorEastAsia" w:hAnsiTheme="minorEastAsia" w:eastAsiaTheme="minorEastAsia" w:cstheme="minorEastAsia"/>
          <w:color w:val="auto"/>
          <w:spacing w:val="5"/>
          <w:sz w:val="24"/>
          <w:szCs w:val="24"/>
          <w:highlight w:val="none"/>
          <w:u w:val="single"/>
          <w:lang w:val="en-US" w:eastAsia="zh-CN"/>
        </w:rPr>
        <w:t>158.2</w:t>
      </w:r>
      <w:r>
        <w:rPr>
          <w:rFonts w:hint="eastAsia" w:asciiTheme="minorEastAsia" w:hAnsiTheme="minorEastAsia" w:eastAsiaTheme="minorEastAsia" w:cstheme="minorEastAsia"/>
          <w:color w:val="auto"/>
          <w:spacing w:val="7"/>
          <w:sz w:val="24"/>
          <w:szCs w:val="24"/>
          <w:highlight w:val="none"/>
          <w:u w:val="single"/>
          <w:lang w:val="en-US" w:eastAsia="zh-CN"/>
        </w:rPr>
        <w:t xml:space="preserve"> </w:t>
      </w:r>
      <w:r>
        <w:rPr>
          <w:rFonts w:hint="eastAsia" w:asciiTheme="minorEastAsia" w:hAnsiTheme="minorEastAsia" w:eastAsiaTheme="minorEastAsia" w:cstheme="minorEastAsia"/>
          <w:color w:val="auto"/>
          <w:spacing w:val="7"/>
          <w:sz w:val="24"/>
          <w:szCs w:val="24"/>
          <w:highlight w:val="none"/>
          <w:u w:val="none"/>
          <w:lang w:val="en-US" w:eastAsia="zh-CN"/>
        </w:rPr>
        <w:t>万元</w:t>
      </w:r>
    </w:p>
    <w:p w14:paraId="3575E69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2.2</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项目属性见《</w:t>
      </w:r>
      <w:r>
        <w:rPr>
          <w:rFonts w:hint="eastAsia" w:asciiTheme="minorEastAsia" w:hAnsiTheme="minorEastAsia" w:eastAsiaTheme="minorEastAsia" w:cstheme="minorEastAsia"/>
          <w:spacing w:val="7"/>
          <w:sz w:val="24"/>
          <w:szCs w:val="24"/>
          <w:lang w:eastAsia="zh-CN"/>
        </w:rPr>
        <w:t>投标人须知表</w:t>
      </w:r>
      <w:r>
        <w:rPr>
          <w:rFonts w:hint="eastAsia" w:asciiTheme="minorEastAsia" w:hAnsiTheme="minorEastAsia" w:eastAsiaTheme="minorEastAsia" w:cstheme="minorEastAsia"/>
          <w:spacing w:val="7"/>
          <w:sz w:val="24"/>
          <w:szCs w:val="24"/>
        </w:rPr>
        <w:t>》。</w:t>
      </w:r>
    </w:p>
    <w:p w14:paraId="59D0AC7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8"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rPr>
        <w:t>2.3</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是否属于科研仪器设备采购见《</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3"/>
          <w:sz w:val="24"/>
          <w:szCs w:val="24"/>
          <w:lang w:val="en-US" w:eastAsia="zh-CN"/>
        </w:rPr>
        <w:t xml:space="preserve"> </w:t>
      </w:r>
    </w:p>
    <w:p w14:paraId="2AE4620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7"/>
          <w:sz w:val="24"/>
          <w:szCs w:val="24"/>
        </w:rPr>
        <w:t>2.4</w:t>
      </w:r>
      <w:r>
        <w:rPr>
          <w:rFonts w:hint="eastAsia" w:asciiTheme="minorEastAsia" w:hAnsiTheme="minorEastAsia" w:eastAsiaTheme="minorEastAsia" w:cstheme="minorEastAsia"/>
          <w:spacing w:val="-4"/>
          <w:position w:val="17"/>
          <w:sz w:val="24"/>
          <w:szCs w:val="24"/>
          <w:lang w:val="en-US" w:eastAsia="zh-CN"/>
        </w:rPr>
        <w:t xml:space="preserve"> </w:t>
      </w:r>
      <w:r>
        <w:rPr>
          <w:rFonts w:hint="eastAsia" w:asciiTheme="minorEastAsia" w:hAnsiTheme="minorEastAsia" w:eastAsiaTheme="minorEastAsia" w:cstheme="minorEastAsia"/>
          <w:spacing w:val="-4"/>
          <w:position w:val="17"/>
          <w:sz w:val="24"/>
          <w:szCs w:val="24"/>
        </w:rPr>
        <w:t>核心产品见《</w:t>
      </w:r>
      <w:r>
        <w:rPr>
          <w:rFonts w:hint="eastAsia" w:asciiTheme="minorEastAsia" w:hAnsiTheme="minorEastAsia" w:eastAsiaTheme="minorEastAsia" w:cstheme="minorEastAsia"/>
          <w:spacing w:val="-4"/>
          <w:position w:val="17"/>
          <w:sz w:val="24"/>
          <w:szCs w:val="24"/>
          <w:lang w:eastAsia="zh-CN"/>
        </w:rPr>
        <w:t>投标人须知表</w:t>
      </w:r>
      <w:r>
        <w:rPr>
          <w:rFonts w:hint="eastAsia" w:asciiTheme="minorEastAsia" w:hAnsiTheme="minorEastAsia" w:eastAsiaTheme="minorEastAsia" w:cstheme="minorEastAsia"/>
          <w:spacing w:val="-4"/>
          <w:position w:val="17"/>
          <w:sz w:val="24"/>
          <w:szCs w:val="24"/>
        </w:rPr>
        <w:t>》。</w:t>
      </w:r>
    </w:p>
    <w:p w14:paraId="437C4CE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14:paraId="10BA963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织现场考察、召开开标前答疑会，则投</w:t>
      </w:r>
      <w:r>
        <w:rPr>
          <w:rFonts w:hint="eastAsia" w:asciiTheme="minorEastAsia" w:hAnsiTheme="minorEastAsia" w:eastAsiaTheme="minorEastAsia" w:cstheme="minorEastAsia"/>
          <w:spacing w:val="-3"/>
          <w:sz w:val="24"/>
          <w:szCs w:val="24"/>
        </w:rPr>
        <w:t>标人应按要求在规定的时间和地点参加。</w:t>
      </w:r>
    </w:p>
    <w:p w14:paraId="5CA0008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由于未参加现场考察或开标前答疑会而导致对项目实际情况不了解，影响投标文件编制、投标报价准确性、综合因素响应不全面等问题的，由投标人自行承担不利评审后果。</w:t>
      </w:r>
    </w:p>
    <w:p w14:paraId="5466B36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14:paraId="1BA63EA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14:paraId="089EE40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14:paraId="753FCBE5">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物、工程、服务参与投标，则具体要求见第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14:paraId="512736D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rPr>
        <w:t>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5"/>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14:paraId="601B90A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14:paraId="75FCCF9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14:paraId="3F2FE34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14:paraId="45EC0B12">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7B1C245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5EE57CD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71640B1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266A08C0">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65A15CA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4DEEB01F">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1DA703A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23A6E2D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61FF557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3117605A">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24C6DAC5">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5DBB54C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4AAB2980">
      <w:pPr>
        <w:pStyle w:val="6"/>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5737E60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eastAsia="zh-CN"/>
        </w:rPr>
        <w:t>公开招标公告</w:t>
      </w:r>
      <w:r>
        <w:rPr>
          <w:rFonts w:hint="eastAsia" w:asciiTheme="minorEastAsia" w:hAnsiTheme="minorEastAsia" w:eastAsiaTheme="minorEastAsia" w:cstheme="minorEastAsia"/>
          <w:spacing w:val="-8"/>
          <w:sz w:val="24"/>
          <w:szCs w:val="24"/>
        </w:rPr>
        <w:t>》。</w:t>
      </w:r>
    </w:p>
    <w:p w14:paraId="69CAA69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14:paraId="00FC05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w:t>
      </w:r>
    </w:p>
    <w:p w14:paraId="33C38C8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w:t>
      </w:r>
      <w:r>
        <w:rPr>
          <w:rFonts w:hint="eastAsia" w:asciiTheme="minorEastAsia" w:hAnsiTheme="minorEastAsia" w:eastAsiaTheme="minorEastAsia" w:cstheme="minorEastAsia"/>
          <w:spacing w:val="-8"/>
          <w:sz w:val="24"/>
          <w:szCs w:val="24"/>
          <w:lang w:val="en-US" w:eastAsia="zh-CN"/>
        </w:rPr>
        <w:t>采购节能产品、环境标志产品</w:t>
      </w:r>
    </w:p>
    <w:p w14:paraId="0BE8E21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en-US"/>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lang w:val="en-US" w:eastAsia="en-US"/>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val="en-US" w:eastAsia="en-US"/>
        </w:rPr>
        <w:t>政府采购节能产品、环境标志产品实施品目清单管理。财政部、</w:t>
      </w:r>
      <w:r>
        <w:rPr>
          <w:rFonts w:hint="default" w:asciiTheme="minorEastAsia" w:hAnsiTheme="minorEastAsia" w:eastAsiaTheme="minorEastAsia" w:cstheme="minorEastAsia"/>
          <w:spacing w:val="-8"/>
          <w:sz w:val="24"/>
          <w:szCs w:val="24"/>
          <w:lang w:val="en-US" w:eastAsia="en-US"/>
        </w:rPr>
        <w:fldChar w:fldCharType="begin"/>
      </w:r>
      <w:r>
        <w:rPr>
          <w:rFonts w:hint="default" w:asciiTheme="minorEastAsia" w:hAnsiTheme="minorEastAsia" w:eastAsiaTheme="minorEastAsia" w:cstheme="minorEastAsia"/>
          <w:spacing w:val="-8"/>
          <w:sz w:val="24"/>
          <w:szCs w:val="24"/>
          <w:lang w:val="en-US" w:eastAsia="en-US"/>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spacing w:val="-8"/>
          <w:sz w:val="24"/>
          <w:szCs w:val="24"/>
          <w:lang w:val="en-US" w:eastAsia="en-US"/>
        </w:rPr>
        <w:fldChar w:fldCharType="separate"/>
      </w:r>
      <w:r>
        <w:rPr>
          <w:rFonts w:hint="default" w:asciiTheme="minorEastAsia" w:hAnsiTheme="minorEastAsia" w:eastAsiaTheme="minorEastAsia" w:cstheme="minorEastAsia"/>
          <w:spacing w:val="-8"/>
          <w:sz w:val="24"/>
          <w:szCs w:val="24"/>
          <w:lang w:val="en-US" w:eastAsia="en-US"/>
        </w:rPr>
        <w:t>中华人民共和国国家发展和改革委员会</w:t>
      </w:r>
      <w:r>
        <w:rPr>
          <w:rFonts w:hint="default" w:asciiTheme="minorEastAsia" w:hAnsiTheme="minorEastAsia" w:eastAsiaTheme="minorEastAsia" w:cstheme="minorEastAsia"/>
          <w:spacing w:val="-8"/>
          <w:sz w:val="24"/>
          <w:szCs w:val="24"/>
          <w:lang w:val="en-US" w:eastAsia="en-US"/>
        </w:rPr>
        <w:fldChar w:fldCharType="end"/>
      </w:r>
      <w:r>
        <w:rPr>
          <w:rFonts w:hint="eastAsia" w:asciiTheme="minorEastAsia" w:hAnsiTheme="minorEastAsia" w:eastAsiaTheme="minorEastAsia" w:cstheme="minorEastAsia"/>
          <w:spacing w:val="-8"/>
          <w:sz w:val="24"/>
          <w:szCs w:val="24"/>
          <w:lang w:val="en-US" w:eastAsia="en-US"/>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30CE932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.3.2</w:t>
      </w:r>
      <w:r>
        <w:rPr>
          <w:rFonts w:hint="eastAsia" w:asciiTheme="minorEastAsia" w:hAnsiTheme="minorEastAsia" w:eastAsiaTheme="minorEastAsia" w:cstheme="minorEastAsia"/>
          <w:b w:val="0"/>
          <w:snapToGrid w:val="0"/>
          <w:color w:val="000000"/>
          <w:spacing w:val="-8"/>
          <w:kern w:val="0"/>
          <w:sz w:val="24"/>
          <w:szCs w:val="24"/>
          <w:lang w:val="en-US" w:eastAsia="zh-CN" w:bidi="ar-SA"/>
        </w:rPr>
        <w:t xml:space="preserve"> </w:t>
      </w:r>
      <w:r>
        <w:rPr>
          <w:rFonts w:hint="eastAsia" w:asciiTheme="minorEastAsia" w:hAnsiTheme="minorEastAsia" w:eastAsiaTheme="minorEastAsia" w:cstheme="minorEastAsia"/>
          <w:b w:val="0"/>
          <w:snapToGrid w:val="0"/>
          <w:color w:val="000000"/>
          <w:spacing w:val="-8"/>
          <w:kern w:val="0"/>
          <w:sz w:val="24"/>
          <w:szCs w:val="24"/>
          <w:lang w:val="en-US" w:eastAsia="en-US" w:bidi="ar-SA"/>
        </w:rPr>
        <w:t>采购人拟采购的产品属于品目清单范围的，采购人及其委托的采购代理机构依据</w:t>
      </w:r>
      <w:r>
        <w:rPr>
          <w:rFonts w:hint="eastAsia" w:asciiTheme="minorEastAsia" w:hAnsiTheme="minorEastAsia" w:eastAsiaTheme="minorEastAsia" w:cstheme="minorEastAsia"/>
          <w:spacing w:val="-8"/>
          <w:sz w:val="24"/>
          <w:szCs w:val="24"/>
        </w:rPr>
        <w:t>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7991C97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否则投标无效；</w:t>
      </w:r>
    </w:p>
    <w:p w14:paraId="2A2F812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评标程序、评标方法和评标标准》（如涉及）。</w:t>
      </w:r>
    </w:p>
    <w:p w14:paraId="009BFA5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14:paraId="64F8843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zh-CN" w:bidi="ar-SA"/>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14:paraId="6AD73F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p>
    <w:p w14:paraId="7654BF8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14:paraId="5C7915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14:paraId="1C35E41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14:paraId="1563B28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14:paraId="5ECE61A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14:paraId="705AE55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14:paraId="73733EA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14:paraId="0360D94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5.投标</w:t>
      </w:r>
      <w:r>
        <w:rPr>
          <w:rFonts w:hint="eastAsia" w:asciiTheme="minorEastAsia" w:hAnsiTheme="minorEastAsia" w:eastAsiaTheme="minorEastAsia" w:cstheme="minorEastAsia"/>
          <w:b/>
          <w:bCs/>
          <w:spacing w:val="-2"/>
          <w:sz w:val="24"/>
          <w:szCs w:val="24"/>
        </w:rPr>
        <w:t>费用</w:t>
      </w:r>
    </w:p>
    <w:p w14:paraId="709B60E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rPr>
        <w:t>应自行承担所有与准备和</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招标</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4F1A09B9">
      <w:pPr>
        <w:keepNext w:val="0"/>
        <w:keepLines w:val="0"/>
        <w:pageBreakBefore w:val="0"/>
        <w:kinsoku/>
        <w:wordWrap w:val="0"/>
        <w:overflowPunct/>
        <w:topLinePunct w:val="0"/>
        <w:bidi w:val="0"/>
        <w:spacing w:line="360" w:lineRule="auto"/>
        <w:ind w:firstLine="466" w:firstLineChars="200"/>
        <w:jc w:val="both"/>
        <w:rPr>
          <w:rFonts w:hint="eastAsia" w:asciiTheme="minorEastAsia" w:hAnsiTheme="minorEastAsia" w:eastAsiaTheme="minorEastAsia" w:cstheme="minorEastAsia"/>
          <w:b/>
          <w:bCs/>
          <w:snapToGrid w:val="0"/>
          <w:color w:val="auto"/>
          <w:spacing w:val="-4"/>
          <w:kern w:val="0"/>
          <w:sz w:val="24"/>
          <w:szCs w:val="24"/>
          <w:lang w:val="en-US" w:eastAsia="zh-CN" w:bidi="ar-SA"/>
        </w:rPr>
      </w:pPr>
      <w:r>
        <w:rPr>
          <w:rFonts w:hint="eastAsia" w:asciiTheme="minorEastAsia" w:hAnsiTheme="minorEastAsia" w:eastAsiaTheme="minorEastAsia" w:cstheme="minorEastAsia"/>
          <w:b/>
          <w:bCs/>
          <w:snapToGrid w:val="0"/>
          <w:color w:val="auto"/>
          <w:spacing w:val="-4"/>
          <w:kern w:val="0"/>
          <w:sz w:val="24"/>
          <w:szCs w:val="24"/>
          <w:lang w:val="en-US" w:eastAsia="zh-CN" w:bidi="ar-SA"/>
        </w:rPr>
        <w:t>6.采购范围及适用法律</w:t>
      </w:r>
    </w:p>
    <w:p w14:paraId="22EC8EE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6.1 本次招标适用的法律、法规为《中华人民共和国政府采购法》《中华人民共和国政府采购法实施条例》《政府采购货物和服务招标投标管理办法》《中华人民共和国民法典》以及其他相关政府采购法律法规。</w:t>
      </w:r>
    </w:p>
    <w:p w14:paraId="44BDD80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029F58E2">
      <w:pPr>
        <w:keepNext w:val="0"/>
        <w:keepLines w:val="0"/>
        <w:pageBreakBefore w:val="0"/>
        <w:kinsoku/>
        <w:wordWrap w:val="0"/>
        <w:overflowPunct/>
        <w:topLinePunct w:val="0"/>
        <w:bidi w:val="0"/>
        <w:spacing w:line="360" w:lineRule="auto"/>
        <w:ind w:firstLine="567"/>
        <w:jc w:val="both"/>
        <w:rPr>
          <w:rFonts w:hint="default" w:asciiTheme="minorEastAsia" w:hAnsiTheme="minorEastAsia" w:eastAsiaTheme="minorEastAsia" w:cstheme="minorEastAsia"/>
          <w:snapToGrid w:val="0"/>
          <w:color w:val="000000"/>
          <w:spacing w:val="-2"/>
          <w:kern w:val="0"/>
          <w:sz w:val="24"/>
          <w:szCs w:val="24"/>
          <w:highlight w:val="yellow"/>
          <w:u w:val="single"/>
          <w:lang w:val="en-US" w:eastAsia="zh-CN"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6.3 “货物”指投标人按招标文件规定，须向采购人提供的与本次招标相关的</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南阳市第二十八中学校2026年义务教育薄弱环节改善与能力提升设施采购</w:t>
      </w:r>
    </w:p>
    <w:p w14:paraId="6D2A04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6.4 “服务”指招标文件规定投标人应承担的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安装及售后 </w:t>
      </w:r>
      <w:r>
        <w:rPr>
          <w:rFonts w:hint="eastAsia" w:asciiTheme="minorEastAsia" w:hAnsiTheme="minorEastAsia" w:eastAsiaTheme="minorEastAsia" w:cstheme="minorEastAsia"/>
          <w:snapToGrid w:val="0"/>
          <w:color w:val="000000"/>
          <w:spacing w:val="-4"/>
          <w:kern w:val="0"/>
          <w:sz w:val="24"/>
          <w:szCs w:val="24"/>
          <w:lang w:val="en-US" w:eastAsia="zh-CN" w:bidi="ar-SA"/>
        </w:rPr>
        <w:t>服务。</w:t>
      </w:r>
    </w:p>
    <w:p w14:paraId="341C128A">
      <w:pPr>
        <w:pStyle w:val="35"/>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211F67BF">
      <w:pPr>
        <w:pStyle w:val="6"/>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4C72D6F2">
      <w:pPr>
        <w:pStyle w:val="6"/>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招标文件</w:t>
      </w:r>
    </w:p>
    <w:p w14:paraId="10344178">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74" w:firstLineChars="200"/>
        <w:jc w:val="both"/>
        <w:textAlignment w:val="baseline"/>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7.招标文件构成</w:t>
      </w:r>
    </w:p>
    <w:p w14:paraId="6E376D0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7.1 招标文件包括以下部分：</w:t>
      </w:r>
    </w:p>
    <w:p w14:paraId="275C775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第一章 公开招标公告</w:t>
      </w:r>
    </w:p>
    <w:p w14:paraId="6CC2C0D2">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第二章 采购需求</w:t>
      </w:r>
    </w:p>
    <w:p w14:paraId="7FFC970F">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第三章 投标人须知</w:t>
      </w:r>
    </w:p>
    <w:p w14:paraId="46B73109">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第四章 开、评标程序、评标方法和评标标准</w:t>
      </w:r>
    </w:p>
    <w:p w14:paraId="52FAB738">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第五章 政府采购合同（草案）</w:t>
      </w:r>
    </w:p>
    <w:p w14:paraId="3089EAB7">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第六章 投标文件格式</w:t>
      </w:r>
    </w:p>
    <w:p w14:paraId="696F09B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7.2 投标人应认真阅读招标文件的全部内容。投标人应按照招标文件要求提交投标文件并保证所提供的全部资料的真实性，并对招标文件做出实质性响应，否则投标无效。</w:t>
      </w:r>
    </w:p>
    <w:p w14:paraId="1424CF4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50"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8.对招标文件的澄清或修改</w:t>
      </w:r>
    </w:p>
    <w:p w14:paraId="11884E4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8.1 采购人或采购代理机构对已发出的招标文件进行必要澄清或者修改的，将在原公告发布媒体上发布更正公告，不得改变采购标的和资格条件。</w:t>
      </w:r>
    </w:p>
    <w:p w14:paraId="35A303B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14:paraId="13177D18">
      <w:pPr>
        <w:keepNext w:val="0"/>
        <w:keepLines w:val="0"/>
        <w:pageBreakBefore w:val="0"/>
        <w:widowControl/>
        <w:overflowPunct/>
        <w:topLinePunct w:val="0"/>
        <w:autoSpaceDE w:val="0"/>
        <w:autoSpaceDN w:val="0"/>
        <w:bidi w:val="0"/>
        <w:adjustRightInd w:val="0"/>
        <w:snapToGrid w:val="0"/>
        <w:spacing w:line="400" w:lineRule="exact"/>
        <w:ind w:firstLine="450" w:firstLineChars="200"/>
        <w:textAlignment w:val="baseline"/>
        <w:rPr>
          <w:rFonts w:hint="eastAsia"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8.3 政府采购项目实行网上受理，开标前所有信息保密。因此，发布的一切公告信息（包括招标公告、更正公告、澄清公告、延期公告等）均在“河南省政府采购网”“</w:t>
      </w:r>
      <w:r>
        <w:rPr>
          <w:rFonts w:hint="eastAsia" w:asciiTheme="minorEastAsia" w:hAnsiTheme="minorEastAsia" w:eastAsiaTheme="minorEastAsia" w:cstheme="minorEastAsia"/>
          <w:b/>
          <w:bCs/>
          <w:snapToGrid w:val="0"/>
          <w:color w:val="000000"/>
          <w:spacing w:val="-8"/>
          <w:kern w:val="0"/>
          <w:sz w:val="24"/>
          <w:szCs w:val="24"/>
          <w:lang w:val="en-US" w:eastAsia="zh-CN" w:bidi="ar-SA"/>
        </w:rPr>
        <w:t>全国公共资源交易平台(河南省·南阳市)</w:t>
      </w:r>
      <w:r>
        <w:rPr>
          <w:rFonts w:hint="eastAsia" w:asciiTheme="minorEastAsia" w:hAnsiTheme="minorEastAsia" w:eastAsiaTheme="minorEastAsia" w:cstheme="minorEastAsia"/>
          <w:b/>
          <w:bCs/>
          <w:spacing w:val="-8"/>
          <w:sz w:val="24"/>
          <w:szCs w:val="24"/>
          <w:lang w:val="en-US" w:eastAsia="zh-CN"/>
        </w:rPr>
        <w:t>”发布，请潜在投标供应商随时查询有关公告信息。若因潜在投标供应商没有及时查看到公告信息而造成的投标失误，责任自负。</w:t>
      </w:r>
    </w:p>
    <w:p w14:paraId="7F58EA02">
      <w:pPr>
        <w:pStyle w:val="6"/>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8.4 投标人应关注是否有发布最新的澄清更正公告和更正的最新招标文件（电子答疑文件），如有则需下载最新的招标文件，并在此基础上制作最新的投标文件并上传。</w:t>
      </w:r>
    </w:p>
    <w:p w14:paraId="7EB0F878">
      <w:pP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br w:type="page"/>
      </w:r>
    </w:p>
    <w:p w14:paraId="32B0C3C0">
      <w:pPr>
        <w:pStyle w:val="16"/>
        <w:rPr>
          <w:rFonts w:hint="eastAsia"/>
        </w:rPr>
      </w:pPr>
    </w:p>
    <w:p w14:paraId="059C127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投标文件的编制</w:t>
      </w:r>
    </w:p>
    <w:p w14:paraId="1DAEFF18">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投标范围、投标文件中计量单位的使用及投标语言</w:t>
      </w:r>
    </w:p>
    <w:p w14:paraId="4F73B5D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本项目如划分采购包，投标人可以对本项目的其中一个采购包进行投标，也可同时对多个采购包进行投标。投标人应当对所投采购包对应第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章《采购需求》所列的全部内容进行投标，不得将一个采购包中的内容拆分投标，否则其对该采购包的投标将被认定为无效投标。</w:t>
      </w:r>
    </w:p>
    <w:p w14:paraId="4426D5D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除招标文件有特殊要求外，本项目投标所使用的计量单位，应采用中华人民共和国法定计量单位。</w:t>
      </w:r>
    </w:p>
    <w:p w14:paraId="3EC58FD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除专用术语外，投标文件及来往函电均应使用中文书写。必要时专用术语应附有中文解释。投标人</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E23A260">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投标文件构成</w:t>
      </w:r>
    </w:p>
    <w:p w14:paraId="293CD3D0">
      <w:pPr>
        <w:keepNext w:val="0"/>
        <w:keepLines w:val="0"/>
        <w:pageBreakBefore w:val="0"/>
        <w:widowControl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10.1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投标人应当按照招标文件的要求编制投标文件。投标文件应由《</w:t>
      </w:r>
      <w:r>
        <w:rPr>
          <w:rFonts w:hint="eastAsia" w:asciiTheme="minorEastAsia" w:hAnsiTheme="minorEastAsia" w:eastAsiaTheme="minorEastAsia" w:cstheme="minorEastAsia"/>
          <w:sz w:val="24"/>
          <w:szCs w:val="24"/>
          <w:lang w:eastAsia="zh-CN"/>
        </w:rPr>
        <w:t>开标一览表及资格证明文件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技术文件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《商务</w:t>
      </w:r>
      <w:r>
        <w:rPr>
          <w:rFonts w:hint="eastAsia" w:asciiTheme="minorEastAsia" w:hAnsiTheme="minorEastAsia" w:eastAsiaTheme="minorEastAsia" w:cstheme="minorEastAsia"/>
          <w:sz w:val="24"/>
          <w:szCs w:val="24"/>
          <w:lang w:val="en-US" w:eastAsia="zh-CN"/>
        </w:rPr>
        <w:t>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eastAsiaTheme="minorEastAsia" w:cstheme="minorEastAsia"/>
          <w:sz w:val="24"/>
          <w:szCs w:val="24"/>
        </w:rPr>
        <w:t>部分构成。投标文件的部分格式要求，见第</w:t>
      </w: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rPr>
        <w:t>章《投标文件格式》。</w:t>
      </w:r>
      <w:r>
        <w:rPr>
          <w:rFonts w:hint="eastAsia" w:asciiTheme="minorEastAsia" w:hAnsiTheme="minorEastAsia" w:eastAsiaTheme="minorEastAsia" w:cstheme="minorEastAsia"/>
          <w:sz w:val="24"/>
          <w:szCs w:val="24"/>
          <w:lang w:eastAsia="zh-CN"/>
        </w:rPr>
        <w:t>如有漏项或</w:t>
      </w:r>
      <w:r>
        <w:rPr>
          <w:rFonts w:hint="eastAsia" w:asciiTheme="minorEastAsia" w:hAnsiTheme="minorEastAsia" w:eastAsiaTheme="minorEastAsia" w:cstheme="minorEastAsia"/>
          <w:sz w:val="24"/>
          <w:szCs w:val="24"/>
          <w:lang w:val="en-US" w:eastAsia="zh-CN"/>
        </w:rPr>
        <w:t>评标委员会</w:t>
      </w:r>
      <w:r>
        <w:rPr>
          <w:rFonts w:hint="eastAsia" w:asciiTheme="minorEastAsia" w:hAnsiTheme="minorEastAsia" w:eastAsiaTheme="minorEastAsia" w:cstheme="minorEastAsia"/>
          <w:sz w:val="24"/>
          <w:szCs w:val="24"/>
          <w:lang w:eastAsia="zh-CN"/>
        </w:rPr>
        <w:t>认为其投标文件有明显缺陷的，造成的后果由投标人自己承担。</w:t>
      </w:r>
    </w:p>
    <w:p w14:paraId="6E5C812E">
      <w:pPr>
        <w:pStyle w:val="45"/>
        <w:snapToGrid w:val="0"/>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供格式的内容，可由投标人自行编写。</w:t>
      </w:r>
    </w:p>
    <w:p w14:paraId="2764FE79">
      <w:pPr>
        <w:pStyle w:val="45"/>
        <w:snapToGrid w:val="0"/>
        <w:spacing w:line="360" w:lineRule="auto"/>
        <w:ind w:firstLine="480" w:firstLineChars="200"/>
        <w:textAlignment w:val="auto"/>
        <w:rPr>
          <w:rFonts w:hint="eastAsia" w:hAnsi="宋体" w:cs="宋体"/>
          <w:sz w:val="24"/>
          <w:szCs w:val="24"/>
        </w:rPr>
      </w:pPr>
      <w:r>
        <w:rPr>
          <w:rFonts w:hint="eastAsia" w:asciiTheme="minorEastAsia" w:hAnsiTheme="minorEastAsia" w:eastAsiaTheme="minorEastAsia" w:cstheme="minorEastAsia"/>
          <w:sz w:val="24"/>
          <w:szCs w:val="24"/>
          <w:lang w:val="en-US" w:eastAsia="zh-CN"/>
        </w:rPr>
        <w:t>10.3</w:t>
      </w:r>
      <w:r>
        <w:rPr>
          <w:rFonts w:hint="eastAsia" w:hAnsi="宋体" w:cs="宋体"/>
          <w:sz w:val="24"/>
          <w:szCs w:val="24"/>
        </w:rPr>
        <w:t>投标文件应严格按照政府采购法律法规和招标文件要求，分开编制商务标和技术标，对能明显区分投标供应商的内容，应放入商务标；技术标中不能出现涉及投标供应商名称及相关提示内容的任何信息。</w:t>
      </w:r>
    </w:p>
    <w:p w14:paraId="18A1710A">
      <w:pPr>
        <w:pStyle w:val="45"/>
        <w:snapToGrid w:val="0"/>
        <w:spacing w:line="360" w:lineRule="auto"/>
        <w:ind w:firstLine="480" w:firstLineChars="200"/>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10.4</w:t>
      </w:r>
      <w:r>
        <w:rPr>
          <w:rFonts w:hint="eastAsia" w:hAnsi="宋体" w:cs="宋体"/>
          <w:b/>
          <w:bCs/>
          <w:sz w:val="24"/>
          <w:szCs w:val="24"/>
          <w:lang w:val="en-US" w:eastAsia="zh-CN"/>
        </w:rPr>
        <w:t xml:space="preserve"> </w:t>
      </w:r>
      <w:r>
        <w:rPr>
          <w:rFonts w:hint="eastAsia" w:ascii="宋体" w:hAnsi="宋体" w:cs="宋体"/>
          <w:b/>
          <w:bCs/>
          <w:sz w:val="24"/>
          <w:szCs w:val="24"/>
          <w:lang w:val="en-US" w:eastAsia="zh-CN"/>
        </w:rPr>
        <w:t>技术标文件制作要求：</w:t>
      </w:r>
    </w:p>
    <w:p w14:paraId="52514AD8">
      <w:pPr>
        <w:pStyle w:val="45"/>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10.4.1</w:t>
      </w:r>
      <w:r>
        <w:rPr>
          <w:rFonts w:hint="eastAsia" w:hAnsi="宋体" w:cs="宋体"/>
          <w:b/>
          <w:bCs/>
          <w:sz w:val="24"/>
          <w:szCs w:val="24"/>
        </w:rPr>
        <w:t>版面要求：A4纸张大小，纵向排版，不设置封面。</w:t>
      </w:r>
    </w:p>
    <w:p w14:paraId="1A88DDF5">
      <w:pPr>
        <w:pStyle w:val="45"/>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w:t>
      </w:r>
      <w:r>
        <w:rPr>
          <w:rFonts w:hint="eastAsia" w:hAnsi="宋体" w:cs="宋体"/>
          <w:b/>
          <w:bCs/>
          <w:sz w:val="24"/>
          <w:szCs w:val="24"/>
        </w:rPr>
        <w:t>2颜色要求：所有文字、图表均为黑色。</w:t>
      </w:r>
    </w:p>
    <w:p w14:paraId="5D197BB8">
      <w:pPr>
        <w:pStyle w:val="45"/>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w:t>
      </w:r>
      <w:r>
        <w:rPr>
          <w:rFonts w:hint="eastAsia" w:hAnsi="宋体" w:cs="宋体"/>
          <w:b/>
          <w:bCs/>
          <w:sz w:val="24"/>
          <w:szCs w:val="24"/>
        </w:rPr>
        <w:t>3字体要求：标题及正文部分所用文字均采用“宋体”四号“常规”字；图、表内的字体及字号不作要求；所有字体均不得出现加粗、加色、倾斜、下划线等标记。</w:t>
      </w:r>
    </w:p>
    <w:p w14:paraId="3F98D4AC">
      <w:pPr>
        <w:pStyle w:val="45"/>
        <w:snapToGrid w:val="0"/>
        <w:spacing w:line="360" w:lineRule="auto"/>
        <w:ind w:firstLine="482" w:firstLineChars="200"/>
        <w:textAlignment w:val="auto"/>
        <w:rPr>
          <w:rFonts w:hint="eastAsia" w:hAnsi="宋体" w:cs="宋体"/>
          <w:b/>
          <w:bCs/>
          <w:sz w:val="24"/>
          <w:szCs w:val="24"/>
        </w:rPr>
      </w:pPr>
      <w:r>
        <w:rPr>
          <w:rFonts w:hint="eastAsia" w:hAnsi="宋体" w:eastAsia="宋体" w:cs="宋体"/>
          <w:b/>
          <w:bCs/>
          <w:sz w:val="24"/>
          <w:szCs w:val="24"/>
          <w:lang w:val="en-US" w:eastAsia="zh-CN"/>
        </w:rPr>
        <w:t>10.4.4</w:t>
      </w:r>
      <w:r>
        <w:rPr>
          <w:rFonts w:hint="eastAsia" w:hAnsi="宋体" w:cs="宋体"/>
          <w:b/>
          <w:bCs/>
          <w:sz w:val="24"/>
          <w:szCs w:val="24"/>
        </w:rPr>
        <w:t>排版要求：页边距要求上、下边距3厘米，左、右页边距2厘米；不得设置目录；段落格式对齐方式统一设为左对齐；正文首行缩进2字符；标题缩进量为0、不设置首行缩进；不得有空格；正文、标题行间距为固定值25磅；段前段后间距为0，且段落前后不得设置空行；不得设置页眉、页脚和页码；图、表部分对齐形式设为居中对齐；标题规则：一级“一、”二级“（一）”三级“1.”四级“（1）”五级“1）”六级“a.”七级“a)”。</w:t>
      </w:r>
    </w:p>
    <w:p w14:paraId="110DB96D">
      <w:pPr>
        <w:pStyle w:val="45"/>
        <w:snapToGrid w:val="0"/>
        <w:spacing w:line="360" w:lineRule="auto"/>
        <w:ind w:firstLine="482" w:firstLineChars="200"/>
        <w:textAlignment w:val="auto"/>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hAnsi="宋体" w:eastAsia="宋体" w:cs="宋体"/>
          <w:b/>
          <w:bCs/>
          <w:sz w:val="24"/>
          <w:szCs w:val="24"/>
          <w:lang w:val="en-US" w:eastAsia="zh-CN"/>
        </w:rPr>
        <w:t>10.4.</w:t>
      </w:r>
      <w:r>
        <w:rPr>
          <w:rFonts w:hint="eastAsia" w:hAnsi="宋体" w:cs="宋体"/>
          <w:b/>
          <w:bCs/>
          <w:sz w:val="24"/>
          <w:szCs w:val="24"/>
        </w:rPr>
        <w:t>5除满足上述各项要求外，技术“暗标”中不得出现任何行间插字或删除痕迹，构成投标文件的“技术暗标”的正文中不得出现投标人的名称和其它可识别投标人身份的字符、徽标、人员名称以及其他特殊标记等。</w:t>
      </w:r>
    </w:p>
    <w:p w14:paraId="255DA5C9">
      <w:pPr>
        <w:pStyle w:val="45"/>
        <w:snapToGrid w:val="0"/>
        <w:spacing w:line="360" w:lineRule="auto"/>
        <w:ind w:firstLine="490" w:firstLineChars="200"/>
        <w:textAlignment w:val="auto"/>
        <w:rPr>
          <w:rFonts w:hint="default" w:hAnsi="宋体" w:cs="宋体"/>
          <w:b/>
          <w:bCs/>
          <w:sz w:val="24"/>
          <w:szCs w:val="24"/>
          <w:highlight w:val="none"/>
          <w:lang w:val="en-US"/>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10.4.6编写软件及版本要求:MicrosoftWord2007或以上。</w:t>
      </w:r>
    </w:p>
    <w:p w14:paraId="0BDB3DA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根据招标文件中规定的下载平台要求，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投标</w:t>
      </w:r>
      <w:r>
        <w:rPr>
          <w:rFonts w:hint="eastAsia" w:asciiTheme="minorEastAsia" w:hAnsiTheme="minorEastAsia" w:eastAsiaTheme="minorEastAsia" w:cstheme="minorEastAsia"/>
          <w:b/>
          <w:bCs/>
          <w:sz w:val="24"/>
          <w:szCs w:val="24"/>
          <w:lang w:eastAsia="zh-CN"/>
        </w:rPr>
        <w:t>文件，将被平台系统拒绝。</w:t>
      </w:r>
    </w:p>
    <w:p w14:paraId="5CCC053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z w:val="24"/>
          <w:szCs w:val="24"/>
        </w:rPr>
        <w:t>第四章《</w:t>
      </w:r>
      <w:r>
        <w:rPr>
          <w:rFonts w:hint="eastAsia" w:asciiTheme="minorEastAsia" w:hAnsiTheme="minorEastAsia" w:eastAsiaTheme="minorEastAsia" w:cstheme="minorEastAsia"/>
          <w:sz w:val="24"/>
          <w:szCs w:val="24"/>
          <w:lang w:val="en-US" w:eastAsia="zh-CN"/>
        </w:rPr>
        <w:t>开</w:t>
      </w:r>
      <w:r>
        <w:rPr>
          <w:rFonts w:hint="eastAsia" w:asciiTheme="minorEastAsia" w:hAnsiTheme="minorEastAsia" w:eastAsiaTheme="minorEastAsia" w:cstheme="minorEastAsia"/>
          <w:sz w:val="24"/>
          <w:szCs w:val="24"/>
        </w:rPr>
        <w:t>评标程序、评标方法和评标标准》中涉及的证明文件。</w:t>
      </w:r>
    </w:p>
    <w:p w14:paraId="16F1A80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7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供货物和服务已对第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供证明文件的，投标人应当按具体要求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14:paraId="33DCCEF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8 </w:t>
      </w:r>
      <w:r>
        <w:rPr>
          <w:rFonts w:hint="eastAsia" w:asciiTheme="minorEastAsia" w:hAnsiTheme="minorEastAsia" w:eastAsiaTheme="minorEastAsia" w:cstheme="minorEastAsia"/>
          <w:sz w:val="24"/>
          <w:szCs w:val="24"/>
          <w:lang w:eastAsia="zh-CN"/>
        </w:rPr>
        <w:t>投标人编制投标文件时，涉及营业执照、资质、业绩、财务、社保、纳税及各类证书、报告等内容，必须是原件的扫描件。</w:t>
      </w:r>
    </w:p>
    <w:p w14:paraId="3E9BC17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10.9 </w:t>
      </w:r>
      <w:r>
        <w:rPr>
          <w:rFonts w:hint="eastAsia" w:asciiTheme="minorEastAsia" w:hAnsiTheme="minorEastAsia" w:eastAsiaTheme="minorEastAsia" w:cstheme="minorEastAsia"/>
          <w:sz w:val="24"/>
          <w:szCs w:val="24"/>
          <w:lang w:eastAsia="zh-CN"/>
        </w:rPr>
        <w:t>投标人认为应附的其他材料。</w:t>
      </w:r>
    </w:p>
    <w:p w14:paraId="2BB20969">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投标报价</w:t>
      </w:r>
    </w:p>
    <w:p w14:paraId="569091A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所有投标均以人民币报价。</w:t>
      </w:r>
    </w:p>
    <w:p w14:paraId="79F29F5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投标人的报价应包括为完成本项目所发生的一切费用和税费，采购人将不再支付报价以外的任何费用。投标人的报价应包括但不限于下列内容，</w:t>
      </w:r>
      <w:r>
        <w:rPr>
          <w:rFonts w:hint="eastAsia" w:asciiTheme="minorEastAsia" w:hAnsiTheme="minorEastAsia" w:eastAsiaTheme="minorEastAsia" w:cstheme="minorEastAsia"/>
          <w:sz w:val="24"/>
          <w:szCs w:val="24"/>
          <w:lang w:val="en-US" w:eastAsia="zh-CN"/>
        </w:rPr>
        <w:t>招标文件</w:t>
      </w:r>
      <w:r>
        <w:rPr>
          <w:rFonts w:hint="eastAsia" w:asciiTheme="minorEastAsia" w:hAnsiTheme="minorEastAsia" w:eastAsiaTheme="minorEastAsia" w:cstheme="minorEastAsia"/>
          <w:sz w:val="24"/>
          <w:szCs w:val="24"/>
        </w:rPr>
        <w:t>中有特殊规定的，从其规定。</w:t>
      </w:r>
    </w:p>
    <w:p w14:paraId="31FC9FF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5C185DD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按照招标文件要求完成本项目的全部相关费用。</w:t>
      </w:r>
    </w:p>
    <w:p w14:paraId="4B8CB56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14:paraId="360AF6A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供任何有选择性或可调整的报价（招标文件另有规定的除外），否则其投标无效。</w:t>
      </w:r>
    </w:p>
    <w:p w14:paraId="6971609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11.5 </w:t>
      </w:r>
      <w:r>
        <w:rPr>
          <w:rFonts w:hint="eastAsia" w:asciiTheme="minorEastAsia" w:hAnsiTheme="minorEastAsia" w:eastAsiaTheme="minorEastAsia" w:cstheme="minorEastAsia"/>
          <w:sz w:val="24"/>
          <w:szCs w:val="24"/>
          <w:lang w:eastAsia="zh-CN"/>
        </w:rPr>
        <w:t>本次招标设有预算，投标人报价超过预算的，评标委员会将不予评议。</w:t>
      </w:r>
    </w:p>
    <w:p w14:paraId="6690148A">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 xml:space="preserve">11.6 </w:t>
      </w:r>
      <w:r>
        <w:rPr>
          <w:rFonts w:hint="eastAsia" w:asciiTheme="minorEastAsia" w:hAnsiTheme="minorEastAsia" w:eastAsiaTheme="minorEastAsia" w:cstheme="minorEastAsia"/>
          <w:b/>
          <w:bCs/>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868C979">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投标有效期</w:t>
      </w:r>
    </w:p>
    <w:p w14:paraId="3CAC08F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投标文件应在本招标文件《</w:t>
      </w:r>
      <w:r>
        <w:rPr>
          <w:rFonts w:hint="eastAsia" w:asciiTheme="minorEastAsia" w:hAnsiTheme="minorEastAsia" w:eastAsiaTheme="minorEastAsia" w:cstheme="minorEastAsia"/>
          <w:sz w:val="24"/>
          <w:szCs w:val="24"/>
          <w:lang w:eastAsia="zh-CN"/>
        </w:rPr>
        <w:t>投标人须知表</w:t>
      </w:r>
      <w:r>
        <w:rPr>
          <w:rFonts w:hint="eastAsia" w:asciiTheme="minorEastAsia" w:hAnsiTheme="minorEastAsia" w:eastAsiaTheme="minorEastAsia" w:cstheme="minorEastAsia"/>
          <w:sz w:val="24"/>
          <w:szCs w:val="24"/>
        </w:rPr>
        <w:t>》中规定的投标有效期内保持有效，投标有效期少于招标文件规定期限的，其投标无效。</w:t>
      </w:r>
      <w:r>
        <w:rPr>
          <w:rFonts w:hint="eastAsia" w:asciiTheme="minorEastAsia" w:hAnsiTheme="minorEastAsia" w:eastAsiaTheme="minorEastAsia" w:cstheme="minorEastAsia"/>
          <w:sz w:val="24"/>
          <w:szCs w:val="24"/>
          <w:lang w:eastAsia="zh-CN"/>
        </w:rPr>
        <w:t>中标人的投标有效期延长至项目验收合格之日。</w:t>
      </w:r>
    </w:p>
    <w:p w14:paraId="4F69B9F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特别情况下，</w:t>
      </w:r>
      <w:r>
        <w:rPr>
          <w:rFonts w:hint="eastAsia" w:asciiTheme="minorEastAsia" w:hAnsiTheme="minorEastAsia" w:eastAsiaTheme="minorEastAsia" w:cstheme="minorEastAsia"/>
          <w:sz w:val="24"/>
          <w:szCs w:val="24"/>
          <w:lang w:val="en-US" w:eastAsia="zh-CN"/>
        </w:rPr>
        <w:t>采购代理机构</w:t>
      </w:r>
      <w:r>
        <w:rPr>
          <w:rFonts w:hint="eastAsia" w:asciiTheme="minorEastAsia" w:hAnsiTheme="minorEastAsia" w:eastAsiaTheme="minorEastAsia" w:cstheme="minorEastAsia"/>
          <w:sz w:val="24"/>
          <w:szCs w:val="24"/>
          <w:lang w:eastAsia="zh-CN"/>
        </w:rPr>
        <w:t>、采购人可于投标有效期满之前要求投标人同意延长有效期，要求与答复均为书面形式。投标人可以拒绝上述要求。对于同意该要求的投标人，既不要求也不允许其修改投标文件。</w:t>
      </w:r>
    </w:p>
    <w:p w14:paraId="1BBD0EE6">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w:t>
      </w:r>
      <w:r>
        <w:rPr>
          <w:rFonts w:hint="eastAsia" w:asciiTheme="minorEastAsia" w:hAnsiTheme="minorEastAsia" w:eastAsiaTheme="minorEastAsia" w:cstheme="minorEastAsia"/>
          <w:b/>
          <w:bCs/>
          <w:sz w:val="24"/>
          <w:szCs w:val="24"/>
        </w:rPr>
        <w:t>投标文件的签署、盖章</w:t>
      </w:r>
    </w:p>
    <w:p w14:paraId="6B4AC9E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文件必须在规定签章处</w:t>
      </w:r>
      <w:r>
        <w:rPr>
          <w:rFonts w:hint="eastAsia" w:asciiTheme="minorEastAsia" w:hAnsiTheme="minorEastAsia" w:eastAsiaTheme="minorEastAsia" w:cstheme="minorEastAsia"/>
          <w:sz w:val="24"/>
          <w:szCs w:val="24"/>
          <w:lang w:val="en-US" w:eastAsia="zh-CN"/>
        </w:rPr>
        <w:t>电子签章或</w:t>
      </w:r>
      <w:r>
        <w:rPr>
          <w:rFonts w:hint="eastAsia" w:asciiTheme="minorEastAsia" w:hAnsiTheme="minorEastAsia" w:eastAsiaTheme="minorEastAsia" w:cstheme="minorEastAsia"/>
          <w:sz w:val="24"/>
          <w:szCs w:val="24"/>
          <w:lang w:eastAsia="zh-CN"/>
        </w:rPr>
        <w:t>手写签字后扫描上传进投标文件。</w:t>
      </w:r>
    </w:p>
    <w:p w14:paraId="11E25C0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招标文件要求盖章的内容，一般通过</w:t>
      </w:r>
      <w:r>
        <w:rPr>
          <w:rFonts w:hint="eastAsia" w:asciiTheme="minorEastAsia" w:hAnsiTheme="minorEastAsia" w:eastAsiaTheme="minorEastAsia" w:cstheme="minorEastAsia"/>
          <w:sz w:val="24"/>
          <w:szCs w:val="24"/>
          <w:lang w:val="en-US" w:eastAsia="zh-CN"/>
        </w:rPr>
        <w:t>CA</w:t>
      </w:r>
      <w:r>
        <w:rPr>
          <w:rFonts w:hint="eastAsia" w:asciiTheme="minorEastAsia" w:hAnsiTheme="minorEastAsia" w:eastAsiaTheme="minorEastAsia" w:cstheme="minorEastAsia"/>
          <w:sz w:val="24"/>
          <w:szCs w:val="24"/>
        </w:rPr>
        <w:t>加盖电子签章。</w:t>
      </w:r>
    </w:p>
    <w:p w14:paraId="552C20F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2647CEF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投标文件的</w:t>
      </w:r>
      <w:r>
        <w:rPr>
          <w:rFonts w:hint="eastAsia" w:asciiTheme="minorEastAsia" w:hAnsiTheme="minorEastAsia" w:eastAsiaTheme="minorEastAsia" w:cstheme="minorEastAsia"/>
          <w:sz w:val="28"/>
          <w:szCs w:val="28"/>
          <w:lang w:val="en-US" w:eastAsia="zh-CN"/>
          <w14:textOutline w14:w="1800"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交</w:t>
      </w:r>
    </w:p>
    <w:p w14:paraId="0B1D07DE">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86"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4.</w:t>
      </w:r>
      <w:r>
        <w:rPr>
          <w:rFonts w:hint="eastAsia" w:asciiTheme="minorEastAsia" w:hAnsiTheme="minorEastAsia" w:eastAsiaTheme="minorEastAsia" w:cstheme="minorEastAsia"/>
          <w:b/>
          <w:bCs/>
          <w:spacing w:val="1"/>
          <w:sz w:val="24"/>
          <w:szCs w:val="24"/>
        </w:rPr>
        <w:t>投标文件的</w:t>
      </w:r>
      <w:r>
        <w:rPr>
          <w:rFonts w:hint="eastAsia" w:asciiTheme="minorEastAsia" w:hAnsiTheme="minorEastAsia" w:eastAsiaTheme="minorEastAsia" w:cstheme="minorEastAsia"/>
          <w:b/>
          <w:bCs/>
          <w:spacing w:val="1"/>
          <w:sz w:val="24"/>
          <w:szCs w:val="24"/>
          <w:lang w:val="en-US" w:eastAsia="zh-CN"/>
        </w:rPr>
        <w:t>提</w:t>
      </w:r>
      <w:r>
        <w:rPr>
          <w:rFonts w:hint="eastAsia" w:asciiTheme="minorEastAsia" w:hAnsiTheme="minorEastAsia" w:eastAsiaTheme="minorEastAsia" w:cstheme="minorEastAsia"/>
          <w:b/>
          <w:bCs/>
          <w:spacing w:val="1"/>
          <w:sz w:val="24"/>
          <w:szCs w:val="24"/>
        </w:rPr>
        <w:t>交</w:t>
      </w:r>
    </w:p>
    <w:p w14:paraId="6F1CCB6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投标文件的提交是指使用南阳市公共资源交易中心网上交易系统在投标截止时间前完成制作软件生成的加密电子投标文件的上传。未在投标截止时间前完成上传的，视为逾期提交。逾期提交的投标文件，招标人不予受理。</w:t>
      </w:r>
    </w:p>
    <w:p w14:paraId="6DAEFC6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采购人及采购代理机构拒绝接受通过电子交易平台以外任何形式提交的投标文件。</w:t>
      </w:r>
    </w:p>
    <w:p w14:paraId="28BDBE1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15.投标截止时间</w:t>
      </w:r>
    </w:p>
    <w:p w14:paraId="580A455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3"/>
          <w:kern w:val="0"/>
          <w:sz w:val="24"/>
          <w:szCs w:val="24"/>
          <w:lang w:val="en-US" w:eastAsia="zh-CN" w:bidi="ar-SA"/>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rPr>
        <w:t>子交易平台。</w:t>
      </w:r>
    </w:p>
    <w:p w14:paraId="4823ACC7">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6.</w:t>
      </w:r>
      <w:r>
        <w:rPr>
          <w:rFonts w:hint="eastAsia" w:asciiTheme="minorEastAsia" w:hAnsiTheme="minorEastAsia" w:eastAsiaTheme="minorEastAsia" w:cstheme="minorEastAsia"/>
          <w:b/>
          <w:bCs/>
          <w:spacing w:val="-1"/>
          <w:sz w:val="24"/>
          <w:szCs w:val="24"/>
        </w:rPr>
        <w:t>投标文件的修改与撤回</w:t>
      </w:r>
    </w:p>
    <w:p w14:paraId="75FE917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14:paraId="067D0C6E">
      <w:pPr>
        <w:pStyle w:val="6"/>
        <w:keepNext w:val="0"/>
        <w:keepLines w:val="0"/>
        <w:pageBreakBefore w:val="0"/>
        <w:kinsoku/>
        <w:wordWrap w:val="0"/>
        <w:overflowPunct/>
        <w:topLinePunct w:val="0"/>
        <w:bidi w:val="0"/>
        <w:spacing w:before="353" w:line="219" w:lineRule="auto"/>
        <w:jc w:val="both"/>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7AFAE11D">
      <w:pPr>
        <w:pStyle w:val="15"/>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F17FDC6">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0172DE05">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0940A8D2">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182E5FB8">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5ADBDDCE">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5245C88">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19CFCD43">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66062231">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4288DDE9">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6CCE0161">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5300F5E6">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81185BF">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849D3CC">
      <w:pP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br w:type="page"/>
      </w:r>
    </w:p>
    <w:p w14:paraId="17435E11">
      <w:pPr>
        <w:pStyle w:val="6"/>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 xml:space="preserve"> 开、</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评标程序、评标方法和评标标准</w:t>
      </w:r>
    </w:p>
    <w:p w14:paraId="52F9984C">
      <w:pPr>
        <w:pStyle w:val="6"/>
        <w:keepNext w:val="0"/>
        <w:keepLines w:val="0"/>
        <w:pageBreakBefore w:val="0"/>
        <w:kinsoku/>
        <w:wordWrap w:val="0"/>
        <w:overflowPunct/>
        <w:topLinePunct w:val="0"/>
        <w:bidi w:val="0"/>
        <w:spacing w:before="255" w:line="221" w:lineRule="auto"/>
        <w:ind w:left="3942"/>
        <w:jc w:val="both"/>
        <w:outlineLvl w:val="2"/>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pPr>
    </w:p>
    <w:p w14:paraId="63B49F22">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一、开标</w:t>
      </w:r>
    </w:p>
    <w:p w14:paraId="3DA15738">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1.采购人或采购代理机构按招标公告中规定的时间开标，本项目使用不见面开标，投标人无需到开标现场。</w:t>
      </w:r>
    </w:p>
    <w:p w14:paraId="5E36B07F">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2.开标：</w:t>
      </w:r>
    </w:p>
    <w:p w14:paraId="6536503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2.1 投标人解密：投标人制作电子投标文件时，必须使用本单位企业数字证书进行加密，投标人在开标前须自行检查数字证书的有效性。在解密时间到达后，系统做出解密提示，请各投标人自行解密即可。开标解密时未在规定时间（30分钟）内进行解密的视为撤销其投标文件（因电子开标系统原因除外）。</w:t>
      </w:r>
    </w:p>
    <w:p w14:paraId="612CC1C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14:paraId="1678ADD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2.3 宣布开标结束。</w:t>
      </w:r>
    </w:p>
    <w:p w14:paraId="6100CCD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p>
    <w:p w14:paraId="342F9725">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2"/>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二、资格审查</w:t>
      </w:r>
    </w:p>
    <w:p w14:paraId="27E686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1.开标结束后，采购人或采购代理机构将根据资格审查要求中的规定，对投标人进行资格审查，并形成资格审查结果。</w:t>
      </w:r>
    </w:p>
    <w:p w14:paraId="7B4C150D">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2.投标人《资格证明文件》有任何一项不符合《资格审查要求》的，资格审查不合格，其投标无效。</w:t>
      </w:r>
    </w:p>
    <w:p w14:paraId="548FFD79">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3.资格审查合格的投标人不足3家的，不进行评标。</w:t>
      </w:r>
    </w:p>
    <w:p w14:paraId="409AC1E2">
      <w:pPr>
        <w:pStyle w:val="35"/>
        <w:rPr>
          <w:rFonts w:hint="eastAsia"/>
          <w:lang w:val="en-US" w:eastAsia="zh-CN"/>
        </w:rPr>
      </w:pPr>
    </w:p>
    <w:p w14:paraId="4343421D">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35B35798">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099E8B94">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2846D00D">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09EDE43E">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5DF88C8D">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73BBEBB8">
      <w:pP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br w:type="page"/>
      </w:r>
    </w:p>
    <w:p w14:paraId="40332567">
      <w:pPr>
        <w:pStyle w:val="6"/>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资格审查要求</w:t>
      </w:r>
    </w:p>
    <w:p w14:paraId="6EB67FCC">
      <w:pPr>
        <w:keepNext w:val="0"/>
        <w:keepLines w:val="0"/>
        <w:pageBreakBefore w:val="0"/>
        <w:kinsoku/>
        <w:wordWrap w:val="0"/>
        <w:overflowPunct/>
        <w:topLinePunct w:val="0"/>
        <w:bidi w:val="0"/>
        <w:spacing w:line="146" w:lineRule="exact"/>
        <w:jc w:val="both"/>
        <w:rPr>
          <w:rFonts w:hint="eastAsia" w:asciiTheme="minorEastAsia" w:hAnsiTheme="minorEastAsia" w:eastAsiaTheme="minorEastAsia" w:cstheme="minorEastAsia"/>
        </w:rPr>
      </w:pPr>
    </w:p>
    <w:tbl>
      <w:tblPr>
        <w:tblStyle w:val="36"/>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98"/>
        <w:gridCol w:w="1092"/>
        <w:gridCol w:w="3465"/>
        <w:gridCol w:w="3253"/>
      </w:tblGrid>
      <w:tr w14:paraId="2CF1D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13BCAC92">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0" w:type="auto"/>
            <w:vAlign w:val="top"/>
          </w:tcPr>
          <w:p w14:paraId="4B73293A">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0" w:type="auto"/>
            <w:vAlign w:val="top"/>
          </w:tcPr>
          <w:p w14:paraId="19D85599">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0" w:type="auto"/>
            <w:vAlign w:val="top"/>
          </w:tcPr>
          <w:p w14:paraId="232A58D3">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14:paraId="76D34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7A9E43FA">
            <w:pPr>
              <w:pStyle w:val="37"/>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14:paraId="1A112AEA">
            <w:pPr>
              <w:pStyle w:val="37"/>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0" w:type="auto"/>
            <w:vAlign w:val="center"/>
          </w:tcPr>
          <w:p w14:paraId="5272D138">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投标人具备的</w:t>
            </w:r>
            <w:r>
              <w:rPr>
                <w:rFonts w:hint="eastAsia" w:asciiTheme="minorEastAsia" w:hAnsiTheme="minorEastAsia" w:eastAsiaTheme="minorEastAsia" w:cstheme="minorEastAsia"/>
                <w:spacing w:val="-2"/>
                <w:sz w:val="24"/>
                <w:szCs w:val="24"/>
              </w:rPr>
              <w:t>资格要求</w:t>
            </w:r>
          </w:p>
        </w:tc>
        <w:tc>
          <w:tcPr>
            <w:tcW w:w="0" w:type="auto"/>
            <w:vAlign w:val="top"/>
          </w:tcPr>
          <w:p w14:paraId="3DD2B71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14:paraId="5E313584">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14:paraId="3EF17F3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14:paraId="75292436">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14:paraId="20B48F53">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napToGrid w:val="0"/>
                <w:color w:val="000000"/>
                <w:spacing w:val="-14"/>
                <w:kern w:val="0"/>
                <w:sz w:val="24"/>
                <w:szCs w:val="24"/>
                <w:lang w:val="en-US" w:eastAsia="zh-CN" w:bidi="ar-SA"/>
              </w:rPr>
              <w:t>参加政府采购活动前三年内，在经营活动中没有重大违法记录；</w:t>
            </w:r>
          </w:p>
          <w:p w14:paraId="62590CDD">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24AE52DA">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7.遵守国家有关法律、法规、规章。</w:t>
            </w:r>
          </w:p>
        </w:tc>
        <w:tc>
          <w:tcPr>
            <w:tcW w:w="0" w:type="auto"/>
            <w:vAlign w:val="top"/>
          </w:tcPr>
          <w:p w14:paraId="2997AACF">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投标人为企业（包括合伙企业、个体工商户）的，应提供有效的营业执照；</w:t>
            </w:r>
          </w:p>
          <w:p w14:paraId="1D7C0A0B">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投标人为事业单位的，应提供有效的事业单位法人证书；</w:t>
            </w:r>
          </w:p>
          <w:p w14:paraId="0728C0B3">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投标人是非企业机构的，应提供有效的执业许可证、登记证书等证明文件；</w:t>
            </w:r>
          </w:p>
          <w:p w14:paraId="784A1F18">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投标人是自然人的，应提供有效的自然人身份证明。</w:t>
            </w:r>
          </w:p>
          <w:p w14:paraId="4064C531">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58A86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01F77288">
            <w:pPr>
              <w:pStyle w:val="37"/>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0" w:type="auto"/>
            <w:vAlign w:val="top"/>
          </w:tcPr>
          <w:p w14:paraId="31744602">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0" w:type="auto"/>
            <w:vAlign w:val="top"/>
          </w:tcPr>
          <w:p w14:paraId="5DA8B189">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0" w:type="auto"/>
            <w:vAlign w:val="top"/>
          </w:tcPr>
          <w:p w14:paraId="1B28451E">
            <w:pPr>
              <w:pStyle w:val="37"/>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14:paraId="11BE4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1CD47BAD">
            <w:pPr>
              <w:pStyle w:val="3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91198F5">
            <w:pPr>
              <w:pStyle w:val="3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5B13231">
            <w:pPr>
              <w:pStyle w:val="3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5BED6417">
            <w:pPr>
              <w:pStyle w:val="3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799730BB">
            <w:pPr>
              <w:pStyle w:val="37"/>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D443A80">
            <w:pPr>
              <w:pStyle w:val="3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326F28E0">
            <w:pPr>
              <w:pStyle w:val="3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12B4940C">
            <w:pPr>
              <w:pStyle w:val="3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2F31A2C4">
            <w:pPr>
              <w:pStyle w:val="37"/>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0625EDCC">
            <w:pPr>
              <w:pStyle w:val="37"/>
              <w:keepNext w:val="0"/>
              <w:keepLines w:val="0"/>
              <w:pageBreakBefore w:val="0"/>
              <w:kinsoku/>
              <w:wordWrap w:val="0"/>
              <w:overflowPunct/>
              <w:topLinePunct w:val="0"/>
              <w:bidi w:val="0"/>
              <w:spacing w:before="49" w:line="19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0" w:type="auto"/>
            <w:vAlign w:val="top"/>
          </w:tcPr>
          <w:p w14:paraId="0BF2420E">
            <w:pPr>
              <w:pStyle w:val="3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2772458">
            <w:pPr>
              <w:pStyle w:val="3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20CCCFD">
            <w:pPr>
              <w:pStyle w:val="3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4300041">
            <w:pPr>
              <w:pStyle w:val="3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09C5B06">
            <w:pPr>
              <w:pStyle w:val="3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291CFB0">
            <w:pPr>
              <w:pStyle w:val="3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AFA864C">
            <w:pPr>
              <w:pStyle w:val="3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65A70946">
            <w:pPr>
              <w:pStyle w:val="3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9F6AA07">
            <w:pPr>
              <w:pStyle w:val="3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2D59C149">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0" w:type="auto"/>
            <w:vAlign w:val="top"/>
          </w:tcPr>
          <w:p w14:paraId="003C79AF">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14:paraId="40DE803A">
            <w:pPr>
              <w:pStyle w:val="37"/>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1、投标人单独投标的，应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14:paraId="58569974">
            <w:pPr>
              <w:pStyle w:val="37"/>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2、如招标文件要求以联合体形式参加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w:t>
            </w:r>
            <w:r>
              <w:rPr>
                <w:rFonts w:hint="eastAsia" w:asciiTheme="minorEastAsia" w:hAnsiTheme="minorEastAsia" w:eastAsiaTheme="minorEastAsia" w:cstheme="minorEastAsia"/>
                <w:spacing w:val="-4"/>
                <w:sz w:val="24"/>
                <w:szCs w:val="24"/>
              </w:rPr>
              <w:t>关于预留份额的要求。</w:t>
            </w:r>
          </w:p>
        </w:tc>
        <w:tc>
          <w:tcPr>
            <w:tcW w:w="0" w:type="auto"/>
            <w:vAlign w:val="top"/>
          </w:tcPr>
          <w:p w14:paraId="40A6137E">
            <w:pPr>
              <w:pStyle w:val="3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6EDD7373">
            <w:pPr>
              <w:pStyle w:val="3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C337B13">
            <w:pPr>
              <w:pStyle w:val="3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034B80A">
            <w:pPr>
              <w:pStyle w:val="3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A72CA55">
            <w:pPr>
              <w:pStyle w:val="3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FCA1FFF">
            <w:pPr>
              <w:pStyle w:val="37"/>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5AAE514D">
            <w:pPr>
              <w:pStyle w:val="3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38E9A44C">
            <w:pPr>
              <w:pStyle w:val="3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127D0033">
            <w:pPr>
              <w:pStyle w:val="37"/>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1811B787">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格式见《投标</w:t>
            </w:r>
            <w:r>
              <w:rPr>
                <w:rFonts w:hint="eastAsia" w:asciiTheme="minorEastAsia" w:hAnsiTheme="minorEastAsia" w:eastAsiaTheme="minorEastAsia" w:cstheme="minorEastAsia"/>
                <w:spacing w:val="-4"/>
                <w:sz w:val="24"/>
                <w:szCs w:val="24"/>
              </w:rPr>
              <w:t>文件格式》</w:t>
            </w:r>
          </w:p>
        </w:tc>
      </w:tr>
      <w:tr w14:paraId="33DDA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30F72CA9">
            <w:pPr>
              <w:pStyle w:val="37"/>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0" w:type="auto"/>
            <w:vAlign w:val="top"/>
          </w:tcPr>
          <w:p w14:paraId="1B9B862C">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求</w:t>
            </w:r>
          </w:p>
        </w:tc>
        <w:tc>
          <w:tcPr>
            <w:tcW w:w="0" w:type="auto"/>
            <w:vAlign w:val="top"/>
          </w:tcPr>
          <w:p w14:paraId="6651E405">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0" w:type="auto"/>
            <w:vAlign w:val="top"/>
          </w:tcPr>
          <w:p w14:paraId="6F5EF71B">
            <w:pPr>
              <w:pStyle w:val="37"/>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031BCC5A">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52382346">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p>
    <w:p w14:paraId="2AE88959">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三、评标委员会</w:t>
      </w:r>
    </w:p>
    <w:p w14:paraId="652987A6">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14:paraId="48AC3FAD">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14:paraId="0BF31045">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3.评标委员会应当严格遵守评审纪律，现场签订评审委员会评审承诺书，并按照客观、公正、审慎的原则，根据采购文件规定的评审程序、评审方法和评审标准进行独立评审。</w:t>
      </w:r>
    </w:p>
    <w:p w14:paraId="18FBF410">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4.评标委员会应当在评审报告上签字，对自己评审意见承担法律责任。</w:t>
      </w:r>
    </w:p>
    <w:p w14:paraId="129FAD67">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5.评审专家未完成评审工作擅自离开评审现场，或者在评审活动中有违法违规行为的，不得获取劳务报酬和报销异地评审差旅费。评审专家以外的其他人员不得获取评审劳务报酬。</w:t>
      </w:r>
    </w:p>
    <w:p w14:paraId="30A8BD44">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47B6FA6">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7.评标委员会或者其成员存在下列情形导致评标结果无效的，采购人、采购代理机构可以重新组建评标委员会进行评标，并书面报告本级财政部门，但采购合同已经履行的除外：</w:t>
      </w:r>
    </w:p>
    <w:p w14:paraId="35451B6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（1）评标委员会组成不符合本办法规定的;</w:t>
      </w:r>
    </w:p>
    <w:p w14:paraId="458999F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（2）政府采购货物和服务招标投标管理办法（87号令）第六十二条第一至五项情形的;</w:t>
      </w:r>
    </w:p>
    <w:p w14:paraId="44CD2F3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（3）评标委员会及其成员独立评标受到非法干预的;</w:t>
      </w:r>
    </w:p>
    <w:p w14:paraId="17F632C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（4）有政府采购法实施条例第七十五条规定的违法行为的。</w:t>
      </w:r>
    </w:p>
    <w:p w14:paraId="6971FA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有违法违规行为的原评标委员会成员不得参加重新组建的评标委员会。</w:t>
      </w:r>
    </w:p>
    <w:p w14:paraId="65D8F08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8.评审活动结束，按照《河南省政府采购评审专家劳务报酬支付标准》的通知(豫财购〔2017〕9号)的规定，发放劳务报酬。</w:t>
      </w:r>
    </w:p>
    <w:p w14:paraId="304C14D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4" w:firstLineChars="200"/>
        <w:jc w:val="both"/>
        <w:textAlignment w:val="baseline"/>
        <w:rPr>
          <w:rFonts w:hint="eastAsia" w:asciiTheme="minorEastAsia" w:hAnsiTheme="minorEastAsia" w:eastAsiaTheme="minorEastAsia" w:cstheme="minorEastAsia"/>
          <w:b/>
          <w:bCs/>
          <w:spacing w:val="3"/>
          <w:sz w:val="24"/>
          <w:szCs w:val="24"/>
          <w:lang w:val="en-US" w:eastAsia="zh-CN"/>
        </w:rPr>
      </w:pPr>
    </w:p>
    <w:p w14:paraId="478C2161">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四、投标文件的审查</w:t>
      </w:r>
    </w:p>
    <w:p w14:paraId="59394F7C">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投标文件的符合性审查</w:t>
      </w:r>
    </w:p>
    <w:p w14:paraId="0A4A57B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1.1</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评标委员会对资格审查合格的投标人的投标文件进行符合性审查，以</w:t>
      </w:r>
    </w:p>
    <w:p w14:paraId="292866D2">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确定其</w:t>
      </w:r>
      <w:r>
        <w:rPr>
          <w:rFonts w:hint="eastAsia" w:asciiTheme="minorEastAsia" w:hAnsiTheme="minorEastAsia" w:eastAsiaTheme="minorEastAsia" w:cstheme="minorEastAsia"/>
          <w:spacing w:val="-3"/>
          <w:sz w:val="24"/>
          <w:szCs w:val="24"/>
        </w:rPr>
        <w:t>是否满足招标文件的实质性要求。</w:t>
      </w:r>
    </w:p>
    <w:p w14:paraId="01B8601C">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14:paraId="2A63DDEB">
      <w:pPr>
        <w:pStyle w:val="6"/>
        <w:keepNext w:val="0"/>
        <w:keepLines w:val="0"/>
        <w:pageBreakBefore w:val="0"/>
        <w:kinsoku/>
        <w:wordWrap w:val="0"/>
        <w:overflowPunct/>
        <w:topLinePunct w:val="0"/>
        <w:bidi w:val="0"/>
        <w:spacing w:before="178" w:line="220" w:lineRule="auto"/>
        <w:ind w:left="3640"/>
        <w:jc w:val="both"/>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52786853">
      <w:pPr>
        <w:pStyle w:val="6"/>
        <w:keepNext w:val="0"/>
        <w:keepLines w:val="0"/>
        <w:pageBreakBefore w:val="0"/>
        <w:kinsoku/>
        <w:wordWrap w:val="0"/>
        <w:overflowPunct/>
        <w:topLinePunct w:val="0"/>
        <w:bidi w:val="0"/>
        <w:spacing w:before="178" w:line="220" w:lineRule="auto"/>
        <w:ind w:left="364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符合性审查要求</w:t>
      </w:r>
    </w:p>
    <w:p w14:paraId="0A5B99EE">
      <w:pPr>
        <w:keepNext w:val="0"/>
        <w:keepLines w:val="0"/>
        <w:pageBreakBefore w:val="0"/>
        <w:kinsoku/>
        <w:wordWrap w:val="0"/>
        <w:overflowPunct/>
        <w:topLinePunct w:val="0"/>
        <w:bidi w:val="0"/>
        <w:spacing w:line="145" w:lineRule="exact"/>
        <w:jc w:val="both"/>
        <w:rPr>
          <w:rFonts w:hint="eastAsia" w:asciiTheme="minorEastAsia" w:hAnsiTheme="minorEastAsia" w:eastAsiaTheme="minorEastAsia" w:cstheme="minorEastAsia"/>
        </w:rPr>
      </w:pPr>
    </w:p>
    <w:tbl>
      <w:tblPr>
        <w:tblStyle w:val="36"/>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14:paraId="1DDFC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vAlign w:val="top"/>
          </w:tcPr>
          <w:p w14:paraId="39C968B0">
            <w:pPr>
              <w:keepNext w:val="0"/>
              <w:keepLines w:val="0"/>
              <w:pageBreakBefore w:val="0"/>
              <w:kinsoku/>
              <w:wordWrap w:val="0"/>
              <w:overflowPunct/>
              <w:topLinePunct w:val="0"/>
              <w:bidi w:val="0"/>
              <w:spacing w:before="41" w:line="207" w:lineRule="auto"/>
              <w:ind w:left="14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812" w:type="dxa"/>
            <w:vAlign w:val="top"/>
          </w:tcPr>
          <w:p w14:paraId="6C9B8556">
            <w:pPr>
              <w:keepNext w:val="0"/>
              <w:keepLines w:val="0"/>
              <w:pageBreakBefore w:val="0"/>
              <w:kinsoku/>
              <w:wordWrap w:val="0"/>
              <w:overflowPunct/>
              <w:topLinePunct w:val="0"/>
              <w:bidi w:val="0"/>
              <w:spacing w:before="41" w:line="207" w:lineRule="auto"/>
              <w:ind w:left="43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5791" w:type="dxa"/>
            <w:vAlign w:val="top"/>
          </w:tcPr>
          <w:p w14:paraId="02CAC3B2">
            <w:pPr>
              <w:keepNext w:val="0"/>
              <w:keepLines w:val="0"/>
              <w:pageBreakBefore w:val="0"/>
              <w:kinsoku/>
              <w:wordWrap w:val="0"/>
              <w:overflowPunct/>
              <w:topLinePunct w:val="0"/>
              <w:bidi w:val="0"/>
              <w:spacing w:before="41" w:line="207" w:lineRule="auto"/>
              <w:ind w:left="289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r>
      <w:tr w14:paraId="3DF7E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238E1815">
            <w:pPr>
              <w:pStyle w:val="37"/>
              <w:keepNext w:val="0"/>
              <w:keepLines w:val="0"/>
              <w:pageBreakBefore w:val="0"/>
              <w:kinsoku/>
              <w:wordWrap w:val="0"/>
              <w:overflowPunct/>
              <w:topLinePunct w:val="0"/>
              <w:bidi w:val="0"/>
              <w:spacing w:before="245" w:line="199" w:lineRule="auto"/>
              <w:ind w:left="32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vAlign w:val="top"/>
          </w:tcPr>
          <w:p w14:paraId="260B8214">
            <w:pPr>
              <w:keepNext w:val="0"/>
              <w:keepLines w:val="0"/>
              <w:pageBreakBefore w:val="0"/>
              <w:kinsoku/>
              <w:wordWrap w:val="0"/>
              <w:overflowPunct/>
              <w:topLinePunct w:val="0"/>
              <w:bidi w:val="0"/>
              <w:spacing w:before="222" w:line="219" w:lineRule="auto"/>
              <w:ind w:left="11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5791" w:type="dxa"/>
            <w:vAlign w:val="top"/>
          </w:tcPr>
          <w:p w14:paraId="5212613A">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按招标文件要求</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供授权委托书</w:t>
            </w:r>
            <w:r>
              <w:rPr>
                <w:rFonts w:hint="eastAsia" w:asciiTheme="minorEastAsia" w:hAnsiTheme="minorEastAsia" w:eastAsiaTheme="minorEastAsia" w:cstheme="minorEastAsia"/>
                <w:spacing w:val="-3"/>
                <w:sz w:val="24"/>
                <w:szCs w:val="24"/>
                <w:lang w:eastAsia="zh-CN"/>
              </w:rPr>
              <w:t>。</w:t>
            </w:r>
          </w:p>
        </w:tc>
      </w:tr>
      <w:tr w14:paraId="5F8BB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14:paraId="0BAE7E55">
            <w:pPr>
              <w:pStyle w:val="37"/>
              <w:keepNext w:val="0"/>
              <w:keepLines w:val="0"/>
              <w:pageBreakBefore w:val="0"/>
              <w:kinsoku/>
              <w:wordWrap w:val="0"/>
              <w:overflowPunct/>
              <w:topLinePunct w:val="0"/>
              <w:bidi w:val="0"/>
              <w:spacing w:before="244" w:line="201" w:lineRule="auto"/>
              <w:ind w:left="3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14:paraId="0EB5C30C">
            <w:pPr>
              <w:keepNext w:val="0"/>
              <w:keepLines w:val="0"/>
              <w:pageBreakBefore w:val="0"/>
              <w:kinsoku/>
              <w:wordWrap w:val="0"/>
              <w:overflowPunct/>
              <w:topLinePunct w:val="0"/>
              <w:bidi w:val="0"/>
              <w:spacing w:before="223" w:line="220"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5791" w:type="dxa"/>
            <w:vAlign w:val="center"/>
          </w:tcPr>
          <w:p w14:paraId="4032DD35">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未将一个采购包中的内容拆分投标；</w:t>
            </w:r>
          </w:p>
          <w:p w14:paraId="44A1E6BB">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14:paraId="7C1A1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3E50B9D5">
            <w:pPr>
              <w:pStyle w:val="37"/>
              <w:keepNext w:val="0"/>
              <w:keepLines w:val="0"/>
              <w:pageBreakBefore w:val="0"/>
              <w:kinsoku/>
              <w:wordWrap w:val="0"/>
              <w:overflowPunct/>
              <w:topLinePunct w:val="0"/>
              <w:bidi w:val="0"/>
              <w:spacing w:before="245" w:line="201"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vAlign w:val="top"/>
          </w:tcPr>
          <w:p w14:paraId="61B10110">
            <w:pPr>
              <w:keepNext w:val="0"/>
              <w:keepLines w:val="0"/>
              <w:pageBreakBefore w:val="0"/>
              <w:kinsoku/>
              <w:wordWrap w:val="0"/>
              <w:overflowPunct/>
              <w:topLinePunct w:val="0"/>
              <w:bidi w:val="0"/>
              <w:spacing w:before="221" w:line="219"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5791" w:type="dxa"/>
            <w:vAlign w:val="top"/>
          </w:tcPr>
          <w:p w14:paraId="5A19490C">
            <w:pPr>
              <w:pStyle w:val="37"/>
              <w:keepNext w:val="0"/>
              <w:keepLines w:val="0"/>
              <w:pageBreakBefore w:val="0"/>
              <w:kinsoku/>
              <w:wordWrap w:val="0"/>
              <w:overflowPunct/>
              <w:topLinePunct w:val="0"/>
              <w:bidi w:val="0"/>
              <w:spacing w:before="69" w:line="228" w:lineRule="auto"/>
              <w:ind w:left="117" w:right="29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投标报价未超过招标文件中规定的项目/采购包预算金额或者</w:t>
            </w:r>
            <w:r>
              <w:rPr>
                <w:rFonts w:hint="eastAsia" w:asciiTheme="minorEastAsia" w:hAnsiTheme="minorEastAsia" w:eastAsiaTheme="minorEastAsia" w:cstheme="minorEastAsia"/>
                <w:spacing w:val="-5"/>
                <w:sz w:val="24"/>
                <w:szCs w:val="24"/>
              </w:rPr>
              <w:t>项目/采购包最高限价</w:t>
            </w:r>
            <w:r>
              <w:rPr>
                <w:rFonts w:hint="eastAsia" w:asciiTheme="minorEastAsia" w:hAnsiTheme="minorEastAsia" w:eastAsiaTheme="minorEastAsia" w:cstheme="minorEastAsia"/>
                <w:spacing w:val="-5"/>
                <w:sz w:val="24"/>
                <w:szCs w:val="24"/>
                <w:lang w:eastAsia="zh-CN"/>
              </w:rPr>
              <w:t>。</w:t>
            </w:r>
          </w:p>
        </w:tc>
      </w:tr>
      <w:tr w14:paraId="20FD7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562C990A">
            <w:pPr>
              <w:pStyle w:val="37"/>
              <w:keepNext w:val="0"/>
              <w:keepLines w:val="0"/>
              <w:pageBreakBefore w:val="0"/>
              <w:kinsoku/>
              <w:wordWrap w:val="0"/>
              <w:overflowPunct/>
              <w:topLinePunct w:val="0"/>
              <w:bidi w:val="0"/>
              <w:spacing w:before="247" w:line="199" w:lineRule="auto"/>
              <w:ind w:left="30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vAlign w:val="top"/>
          </w:tcPr>
          <w:p w14:paraId="0D744143">
            <w:pPr>
              <w:keepNext w:val="0"/>
              <w:keepLines w:val="0"/>
              <w:pageBreakBefore w:val="0"/>
              <w:kinsoku/>
              <w:wordWrap w:val="0"/>
              <w:overflowPunct/>
              <w:topLinePunct w:val="0"/>
              <w:bidi w:val="0"/>
              <w:spacing w:before="223"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5791" w:type="dxa"/>
            <w:vAlign w:val="top"/>
          </w:tcPr>
          <w:p w14:paraId="7A2632E9">
            <w:pPr>
              <w:keepNext w:val="0"/>
              <w:keepLines w:val="0"/>
              <w:pageBreakBefore w:val="0"/>
              <w:kinsoku/>
              <w:wordWrap w:val="0"/>
              <w:overflowPunct/>
              <w:topLinePunct w:val="0"/>
              <w:bidi w:val="0"/>
              <w:spacing w:before="68" w:line="230" w:lineRule="auto"/>
              <w:ind w:left="133" w:right="136" w:hanging="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投标文件未出现可选择性或可调整的报价（招标文件另有规定</w:t>
            </w:r>
            <w:r>
              <w:rPr>
                <w:rFonts w:hint="eastAsia" w:asciiTheme="minorEastAsia" w:hAnsiTheme="minorEastAsia" w:eastAsiaTheme="minorEastAsia" w:cstheme="minorEastAsia"/>
                <w:spacing w:val="-17"/>
                <w:sz w:val="24"/>
                <w:szCs w:val="24"/>
              </w:rPr>
              <w:t>的除外</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9"/>
                <w:sz w:val="24"/>
                <w:szCs w:val="24"/>
                <w:lang w:eastAsia="zh-CN"/>
              </w:rPr>
              <w:t>。</w:t>
            </w:r>
          </w:p>
        </w:tc>
      </w:tr>
      <w:tr w14:paraId="0DCCD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54C68072">
            <w:pPr>
              <w:pStyle w:val="37"/>
              <w:keepNext w:val="0"/>
              <w:keepLines w:val="0"/>
              <w:pageBreakBefore w:val="0"/>
              <w:kinsoku/>
              <w:wordWrap w:val="0"/>
              <w:overflowPunct/>
              <w:topLinePunct w:val="0"/>
              <w:bidi w:val="0"/>
              <w:spacing w:before="248" w:line="199"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vAlign w:val="top"/>
          </w:tcPr>
          <w:p w14:paraId="31085E6C">
            <w:pPr>
              <w:keepNext w:val="0"/>
              <w:keepLines w:val="0"/>
              <w:pageBreakBefore w:val="0"/>
              <w:kinsoku/>
              <w:wordWrap w:val="0"/>
              <w:overflowPunct/>
              <w:topLinePunct w:val="0"/>
              <w:bidi w:val="0"/>
              <w:spacing w:before="222" w:line="221"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5791" w:type="dxa"/>
            <w:vAlign w:val="top"/>
          </w:tcPr>
          <w:p w14:paraId="21DDE4A1">
            <w:pPr>
              <w:keepNext w:val="0"/>
              <w:keepLines w:val="0"/>
              <w:pageBreakBefore w:val="0"/>
              <w:kinsoku/>
              <w:wordWrap w:val="0"/>
              <w:overflowPunct/>
              <w:topLinePunct w:val="0"/>
              <w:bidi w:val="0"/>
              <w:spacing w:before="70" w:line="229" w:lineRule="auto"/>
              <w:ind w:left="117"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投标文件中承诺的投标有效期满足招标文件中载明的投标有效</w:t>
            </w:r>
            <w:r>
              <w:rPr>
                <w:rFonts w:hint="eastAsia" w:asciiTheme="minorEastAsia" w:hAnsiTheme="minorEastAsia" w:eastAsiaTheme="minorEastAsia" w:cstheme="minorEastAsia"/>
                <w:spacing w:val="-15"/>
                <w:sz w:val="24"/>
                <w:szCs w:val="24"/>
              </w:rPr>
              <w:t>期的</w:t>
            </w:r>
            <w:r>
              <w:rPr>
                <w:rFonts w:hint="eastAsia" w:asciiTheme="minorEastAsia" w:hAnsiTheme="minorEastAsia" w:eastAsiaTheme="minorEastAsia" w:cstheme="minorEastAsia"/>
                <w:spacing w:val="-15"/>
                <w:sz w:val="24"/>
                <w:szCs w:val="24"/>
                <w:lang w:eastAsia="zh-CN"/>
              </w:rPr>
              <w:t>。</w:t>
            </w:r>
          </w:p>
        </w:tc>
      </w:tr>
      <w:tr w14:paraId="5B828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30793F58">
            <w:pPr>
              <w:pStyle w:val="37"/>
              <w:keepNext w:val="0"/>
              <w:keepLines w:val="0"/>
              <w:pageBreakBefore w:val="0"/>
              <w:kinsoku/>
              <w:wordWrap w:val="0"/>
              <w:overflowPunct/>
              <w:topLinePunct w:val="0"/>
              <w:bidi w:val="0"/>
              <w:spacing w:before="244" w:line="202" w:lineRule="auto"/>
              <w:ind w:left="3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vAlign w:val="top"/>
          </w:tcPr>
          <w:p w14:paraId="77BA914C">
            <w:pPr>
              <w:keepNext w:val="0"/>
              <w:keepLines w:val="0"/>
              <w:pageBreakBefore w:val="0"/>
              <w:kinsoku/>
              <w:wordWrap w:val="0"/>
              <w:overflowPunct/>
              <w:topLinePunct w:val="0"/>
              <w:bidi w:val="0"/>
              <w:spacing w:before="224" w:line="220"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5791" w:type="dxa"/>
            <w:vAlign w:val="top"/>
          </w:tcPr>
          <w:p w14:paraId="65D966B3">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标记为</w:t>
            </w:r>
            <w:r>
              <w:rPr>
                <w:rFonts w:hint="eastAsia" w:asciiTheme="minorEastAsia" w:hAnsiTheme="minorEastAsia" w:eastAsiaTheme="minorEastAsia" w:cstheme="minorEastAsia"/>
                <w:spacing w:val="-1"/>
                <w:sz w:val="24"/>
                <w:szCs w:val="24"/>
              </w:rPr>
              <w:t>实质性格式的文件均按招标文件要求</w:t>
            </w:r>
            <w:r>
              <w:rPr>
                <w:rFonts w:hint="eastAsia" w:asciiTheme="minorEastAsia" w:hAnsiTheme="minorEastAsia" w:eastAsiaTheme="minorEastAsia" w:cstheme="minorEastAsia"/>
                <w:spacing w:val="-1"/>
                <w:sz w:val="24"/>
                <w:szCs w:val="24"/>
                <w:lang w:val="en-US" w:eastAsia="zh-CN"/>
              </w:rPr>
              <w:t>提</w:t>
            </w:r>
            <w:r>
              <w:rPr>
                <w:rFonts w:hint="eastAsia" w:asciiTheme="minorEastAsia" w:hAnsiTheme="minorEastAsia" w:eastAsiaTheme="minorEastAsia" w:cstheme="minorEastAsia"/>
                <w:spacing w:val="-1"/>
                <w:sz w:val="24"/>
                <w:szCs w:val="24"/>
              </w:rPr>
              <w:t>供且签署、盖</w:t>
            </w:r>
            <w:r>
              <w:rPr>
                <w:rFonts w:hint="eastAsia" w:asciiTheme="minorEastAsia" w:hAnsiTheme="minorEastAsia" w:eastAsiaTheme="minorEastAsia" w:cstheme="minorEastAsia"/>
                <w:spacing w:val="-17"/>
                <w:sz w:val="24"/>
                <w:szCs w:val="24"/>
              </w:rPr>
              <w:t>章的</w:t>
            </w:r>
            <w:r>
              <w:rPr>
                <w:rFonts w:hint="eastAsia" w:asciiTheme="minorEastAsia" w:hAnsiTheme="minorEastAsia" w:eastAsiaTheme="minorEastAsia" w:cstheme="minorEastAsia"/>
                <w:spacing w:val="-17"/>
                <w:sz w:val="24"/>
                <w:szCs w:val="24"/>
                <w:lang w:eastAsia="zh-CN"/>
              </w:rPr>
              <w:t>。</w:t>
            </w:r>
          </w:p>
        </w:tc>
      </w:tr>
      <w:tr w14:paraId="5A451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2A543EF3">
            <w:pPr>
              <w:pStyle w:val="37"/>
              <w:keepNext w:val="0"/>
              <w:keepLines w:val="0"/>
              <w:pageBreakBefore w:val="0"/>
              <w:kinsoku/>
              <w:wordWrap w:val="0"/>
              <w:overflowPunct/>
              <w:topLinePunct w:val="0"/>
              <w:bidi w:val="0"/>
              <w:spacing w:before="247"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7</w:t>
            </w:r>
          </w:p>
        </w:tc>
        <w:tc>
          <w:tcPr>
            <w:tcW w:w="1812" w:type="dxa"/>
            <w:vAlign w:val="top"/>
          </w:tcPr>
          <w:p w14:paraId="73BCB35B">
            <w:pPr>
              <w:keepNext w:val="0"/>
              <w:keepLines w:val="0"/>
              <w:pageBreakBefore w:val="0"/>
              <w:kinsoku/>
              <w:wordWrap w:val="0"/>
              <w:overflowPunct/>
              <w:topLinePunct w:val="0"/>
              <w:bidi w:val="0"/>
              <w:spacing w:before="72" w:line="230" w:lineRule="auto"/>
              <w:ind w:left="112" w:right="123" w:hanging="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报价的修正（如</w:t>
            </w:r>
            <w:r>
              <w:rPr>
                <w:rFonts w:hint="eastAsia" w:asciiTheme="minorEastAsia" w:hAnsiTheme="minorEastAsia" w:eastAsiaTheme="minorEastAsia" w:cstheme="minorEastAsia"/>
                <w:spacing w:val="-7"/>
                <w:sz w:val="24"/>
                <w:szCs w:val="24"/>
              </w:rPr>
              <w:t>有）</w:t>
            </w:r>
          </w:p>
        </w:tc>
        <w:tc>
          <w:tcPr>
            <w:tcW w:w="5791" w:type="dxa"/>
            <w:vAlign w:val="top"/>
          </w:tcPr>
          <w:p w14:paraId="3EA1F469">
            <w:pPr>
              <w:keepNext w:val="0"/>
              <w:keepLines w:val="0"/>
              <w:pageBreakBefore w:val="0"/>
              <w:kinsoku/>
              <w:wordWrap w:val="0"/>
              <w:overflowPunct/>
              <w:topLinePunct w:val="0"/>
              <w:bidi w:val="0"/>
              <w:spacing w:before="72" w:line="229" w:lineRule="auto"/>
              <w:ind w:left="114" w:right="136"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不涉及报价修正，或投标文件报价出现前后不一致时，投标人</w:t>
            </w:r>
            <w:r>
              <w:rPr>
                <w:rFonts w:hint="eastAsia" w:asciiTheme="minorEastAsia" w:hAnsiTheme="minorEastAsia" w:eastAsiaTheme="minorEastAsia" w:cstheme="minorEastAsia"/>
                <w:spacing w:val="-2"/>
                <w:sz w:val="24"/>
                <w:szCs w:val="24"/>
              </w:rPr>
              <w:t>对修正后的报价予以确认</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如有）</w:t>
            </w:r>
          </w:p>
        </w:tc>
      </w:tr>
      <w:tr w14:paraId="1A4A5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top"/>
          </w:tcPr>
          <w:p w14:paraId="193BF9E2">
            <w:pPr>
              <w:pStyle w:val="37"/>
              <w:keepNext w:val="0"/>
              <w:keepLines w:val="0"/>
              <w:pageBreakBefore w:val="0"/>
              <w:kinsoku/>
              <w:wordWrap w:val="0"/>
              <w:overflowPunct/>
              <w:topLinePunct w:val="0"/>
              <w:bidi w:val="0"/>
              <w:spacing w:line="304" w:lineRule="auto"/>
              <w:jc w:val="center"/>
              <w:rPr>
                <w:rFonts w:hint="eastAsia" w:asciiTheme="minorEastAsia" w:hAnsiTheme="minorEastAsia" w:eastAsiaTheme="minorEastAsia" w:cstheme="minorEastAsia"/>
              </w:rPr>
            </w:pPr>
          </w:p>
          <w:p w14:paraId="6D0DF018">
            <w:pPr>
              <w:pStyle w:val="37"/>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8</w:t>
            </w:r>
          </w:p>
        </w:tc>
        <w:tc>
          <w:tcPr>
            <w:tcW w:w="1812" w:type="dxa"/>
            <w:vAlign w:val="top"/>
          </w:tcPr>
          <w:p w14:paraId="1137E1EA">
            <w:pPr>
              <w:pStyle w:val="37"/>
              <w:keepNext w:val="0"/>
              <w:keepLines w:val="0"/>
              <w:pageBreakBefore w:val="0"/>
              <w:kinsoku/>
              <w:wordWrap w:val="0"/>
              <w:overflowPunct/>
              <w:topLinePunct w:val="0"/>
              <w:bidi w:val="0"/>
              <w:spacing w:line="271" w:lineRule="auto"/>
              <w:jc w:val="both"/>
              <w:rPr>
                <w:rFonts w:hint="eastAsia" w:asciiTheme="minorEastAsia" w:hAnsiTheme="minorEastAsia" w:eastAsiaTheme="minorEastAsia" w:cstheme="minorEastAsia"/>
              </w:rPr>
            </w:pPr>
          </w:p>
          <w:p w14:paraId="171F6E54">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5791" w:type="dxa"/>
            <w:vAlign w:val="top"/>
          </w:tcPr>
          <w:p w14:paraId="66E2FFFC">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spacing w:val="-3"/>
                <w:sz w:val="24"/>
                <w:szCs w:val="24"/>
              </w:rPr>
              <w:t>评标委员会要求在规定时间内证明其报价合理性的</w:t>
            </w:r>
            <w:r>
              <w:rPr>
                <w:rFonts w:hint="eastAsia" w:asciiTheme="minorEastAsia" w:hAnsiTheme="minorEastAsia" w:eastAsiaTheme="minorEastAsia" w:cstheme="minorEastAsia"/>
                <w:spacing w:val="-3"/>
                <w:sz w:val="24"/>
                <w:szCs w:val="24"/>
                <w:lang w:eastAsia="zh-CN"/>
              </w:rPr>
              <w:t>。</w:t>
            </w:r>
          </w:p>
        </w:tc>
      </w:tr>
      <w:tr w14:paraId="5C6C4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vAlign w:val="top"/>
          </w:tcPr>
          <w:p w14:paraId="093BEE7A">
            <w:pPr>
              <w:pStyle w:val="37"/>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9</w:t>
            </w:r>
          </w:p>
        </w:tc>
        <w:tc>
          <w:tcPr>
            <w:tcW w:w="1812" w:type="dxa"/>
            <w:vAlign w:val="top"/>
          </w:tcPr>
          <w:p w14:paraId="0791FE92">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交货时间</w:t>
            </w:r>
          </w:p>
          <w:p w14:paraId="6EDFB74B">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服务期限</w:t>
            </w:r>
          </w:p>
        </w:tc>
        <w:tc>
          <w:tcPr>
            <w:tcW w:w="5791" w:type="dxa"/>
            <w:vAlign w:val="center"/>
          </w:tcPr>
          <w:p w14:paraId="06A26726">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5012B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14:paraId="2C165795">
            <w:pPr>
              <w:pStyle w:val="37"/>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10</w:t>
            </w:r>
          </w:p>
        </w:tc>
        <w:tc>
          <w:tcPr>
            <w:tcW w:w="1812" w:type="dxa"/>
            <w:vAlign w:val="center"/>
          </w:tcPr>
          <w:p w14:paraId="3FD67925">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2"/>
                <w:sz w:val="24"/>
                <w:szCs w:val="24"/>
                <w:lang w:val="en-US" w:eastAsia="zh-CN"/>
              </w:rPr>
              <w:t>质保期</w:t>
            </w:r>
          </w:p>
          <w:p w14:paraId="62603EDF">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val="en-US" w:eastAsia="zh-CN"/>
              </w:rPr>
              <w:t>服务质量</w:t>
            </w:r>
          </w:p>
        </w:tc>
        <w:tc>
          <w:tcPr>
            <w:tcW w:w="5791" w:type="dxa"/>
            <w:vAlign w:val="center"/>
          </w:tcPr>
          <w:p w14:paraId="615E7E73">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1DAAA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vAlign w:val="top"/>
          </w:tcPr>
          <w:p w14:paraId="25665586">
            <w:pPr>
              <w:pStyle w:val="37"/>
              <w:keepNext w:val="0"/>
              <w:keepLines w:val="0"/>
              <w:pageBreakBefore w:val="0"/>
              <w:kinsoku/>
              <w:wordWrap w:val="0"/>
              <w:overflowPunct/>
              <w:topLinePunct w:val="0"/>
              <w:bidi w:val="0"/>
              <w:spacing w:line="301" w:lineRule="auto"/>
              <w:jc w:val="center"/>
              <w:rPr>
                <w:rFonts w:hint="eastAsia" w:asciiTheme="minorEastAsia" w:hAnsiTheme="minorEastAsia" w:eastAsiaTheme="minorEastAsia" w:cstheme="minorEastAsia"/>
              </w:rPr>
            </w:pPr>
          </w:p>
          <w:p w14:paraId="0A5E0E6A">
            <w:pPr>
              <w:pStyle w:val="37"/>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11</w:t>
            </w:r>
          </w:p>
        </w:tc>
        <w:tc>
          <w:tcPr>
            <w:tcW w:w="1812" w:type="dxa"/>
            <w:vAlign w:val="top"/>
          </w:tcPr>
          <w:p w14:paraId="523560F8">
            <w:pPr>
              <w:pStyle w:val="37"/>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5C231E3E">
            <w:pPr>
              <w:keepNext w:val="0"/>
              <w:keepLines w:val="0"/>
              <w:pageBreakBefore w:val="0"/>
              <w:kinsoku/>
              <w:wordWrap w:val="0"/>
              <w:overflowPunct/>
              <w:topLinePunct w:val="0"/>
              <w:bidi w:val="0"/>
              <w:spacing w:before="78" w:line="220" w:lineRule="auto"/>
              <w:ind w:left="12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5791" w:type="dxa"/>
            <w:vAlign w:val="top"/>
          </w:tcPr>
          <w:p w14:paraId="05FECE68">
            <w:pPr>
              <w:keepNext w:val="0"/>
              <w:keepLines w:val="0"/>
              <w:pageBreakBefore w:val="0"/>
              <w:kinsoku/>
              <w:wordWrap w:val="0"/>
              <w:overflowPunct/>
              <w:topLinePunct w:val="0"/>
              <w:bidi w:val="0"/>
              <w:spacing w:before="38" w:line="228" w:lineRule="auto"/>
              <w:ind w:left="113" w:right="136" w:firstLine="4"/>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spacing w:val="-12"/>
                <w:sz w:val="24"/>
                <w:szCs w:val="24"/>
              </w:rPr>
              <w:t>情形的</w:t>
            </w:r>
            <w:r>
              <w:rPr>
                <w:rFonts w:hint="eastAsia" w:asciiTheme="minorEastAsia" w:hAnsiTheme="minorEastAsia" w:eastAsiaTheme="minorEastAsia" w:cstheme="minorEastAsia"/>
                <w:spacing w:val="-12"/>
                <w:sz w:val="24"/>
                <w:szCs w:val="24"/>
                <w:lang w:eastAsia="zh-CN"/>
              </w:rPr>
              <w:t>。</w:t>
            </w:r>
          </w:p>
        </w:tc>
      </w:tr>
      <w:tr w14:paraId="3373B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1264F078">
            <w:pPr>
              <w:pStyle w:val="37"/>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34C33747">
            <w:pPr>
              <w:pStyle w:val="37"/>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0BE934D5">
            <w:pPr>
              <w:pStyle w:val="37"/>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4D081CA3">
            <w:pPr>
              <w:pStyle w:val="37"/>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12</w:t>
            </w:r>
          </w:p>
        </w:tc>
        <w:tc>
          <w:tcPr>
            <w:tcW w:w="1812" w:type="dxa"/>
            <w:vAlign w:val="top"/>
          </w:tcPr>
          <w:p w14:paraId="1FE719E1">
            <w:pPr>
              <w:pStyle w:val="37"/>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0DC5CCC9">
            <w:pPr>
              <w:pStyle w:val="37"/>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5782FDCF">
            <w:pPr>
              <w:pStyle w:val="37"/>
              <w:keepNext w:val="0"/>
              <w:keepLines w:val="0"/>
              <w:pageBreakBefore w:val="0"/>
              <w:kinsoku/>
              <w:wordWrap w:val="0"/>
              <w:overflowPunct/>
              <w:topLinePunct w:val="0"/>
              <w:bidi w:val="0"/>
              <w:spacing w:line="297" w:lineRule="auto"/>
              <w:jc w:val="both"/>
              <w:rPr>
                <w:rFonts w:hint="eastAsia" w:asciiTheme="minorEastAsia" w:hAnsiTheme="minorEastAsia" w:eastAsiaTheme="minorEastAsia" w:cstheme="minorEastAsia"/>
              </w:rPr>
            </w:pPr>
          </w:p>
          <w:p w14:paraId="4C286722">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5791" w:type="dxa"/>
            <w:vMerge w:val="restart"/>
            <w:vAlign w:val="top"/>
          </w:tcPr>
          <w:p w14:paraId="657BA3FF">
            <w:pPr>
              <w:keepNext w:val="0"/>
              <w:keepLines w:val="0"/>
              <w:pageBreakBefore w:val="0"/>
              <w:kinsoku/>
              <w:wordWrap w:val="0"/>
              <w:overflowPunct/>
              <w:topLinePunct w:val="0"/>
              <w:bidi w:val="0"/>
              <w:spacing w:before="42" w:line="234" w:lineRule="auto"/>
              <w:ind w:left="113" w:right="2" w:firstLine="5"/>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
                <w:sz w:val="24"/>
                <w:szCs w:val="24"/>
              </w:rPr>
              <w:t>不存在《政府采购货物和服务招标投标管理办法》视为投标人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7"/>
                <w:sz w:val="24"/>
                <w:szCs w:val="24"/>
              </w:rPr>
              <w:t>一）不同投标人的投标文件由同一单位或者</w:t>
            </w:r>
            <w:r>
              <w:rPr>
                <w:rFonts w:hint="eastAsia" w:asciiTheme="minorEastAsia" w:hAnsiTheme="minorEastAsia" w:eastAsiaTheme="minorEastAsia" w:cstheme="minorEastAsia"/>
                <w:spacing w:val="-8"/>
                <w:sz w:val="24"/>
                <w:szCs w:val="24"/>
              </w:rPr>
              <w:t>个人编制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pacing w:val="-8"/>
                <w:sz w:val="24"/>
                <w:szCs w:val="24"/>
              </w:rPr>
              <w:t>二）不同投标人委托同一单位或者个人办</w:t>
            </w:r>
            <w:r>
              <w:rPr>
                <w:rFonts w:hint="eastAsia" w:asciiTheme="minorEastAsia" w:hAnsiTheme="minorEastAsia" w:eastAsiaTheme="minorEastAsia" w:cstheme="minorEastAsia"/>
                <w:spacing w:val="-9"/>
                <w:sz w:val="24"/>
                <w:szCs w:val="24"/>
              </w:rPr>
              <w:t>理投标事</w:t>
            </w:r>
            <w:r>
              <w:rPr>
                <w:rFonts w:hint="eastAsia" w:asciiTheme="minorEastAsia" w:hAnsiTheme="minorEastAsia" w:eastAsiaTheme="minorEastAsia" w:cstheme="minorEastAsia"/>
                <w:spacing w:val="-6"/>
                <w:sz w:val="24"/>
                <w:szCs w:val="24"/>
              </w:rPr>
              <w:t>宜</w:t>
            </w:r>
            <w:r>
              <w:rPr>
                <w:rFonts w:hint="eastAsia" w:asciiTheme="minorEastAsia" w:hAnsiTheme="minorEastAsia" w:eastAsiaTheme="minorEastAsia" w:cstheme="minorEastAsia"/>
                <w:spacing w:val="-59"/>
                <w:sz w:val="24"/>
                <w:szCs w:val="24"/>
              </w:rPr>
              <w:t>；（</w:t>
            </w:r>
            <w:r>
              <w:rPr>
                <w:rFonts w:hint="eastAsia" w:asciiTheme="minorEastAsia" w:hAnsiTheme="minorEastAsia" w:eastAsiaTheme="minorEastAsia" w:cstheme="minorEastAsia"/>
                <w:spacing w:val="-6"/>
                <w:sz w:val="24"/>
                <w:szCs w:val="24"/>
              </w:rPr>
              <w:t>三）不同投标人的投标文件载明的项目管理成员或者联系人员为同一人</w:t>
            </w:r>
            <w:r>
              <w:rPr>
                <w:rFonts w:hint="eastAsia" w:asciiTheme="minorEastAsia" w:hAnsiTheme="minorEastAsia" w:eastAsiaTheme="minorEastAsia" w:cstheme="minorEastAsia"/>
                <w:spacing w:val="-57"/>
                <w:sz w:val="24"/>
                <w:szCs w:val="24"/>
              </w:rPr>
              <w:t>；（</w:t>
            </w:r>
            <w:r>
              <w:rPr>
                <w:rFonts w:hint="eastAsia" w:asciiTheme="minorEastAsia" w:hAnsiTheme="minorEastAsia" w:eastAsiaTheme="minorEastAsia" w:cstheme="minorEastAsia"/>
                <w:spacing w:val="-6"/>
                <w:sz w:val="24"/>
                <w:szCs w:val="24"/>
              </w:rPr>
              <w:t>四）不同投标人的投标文件异常一</w:t>
            </w:r>
            <w:r>
              <w:rPr>
                <w:rFonts w:hint="eastAsia" w:asciiTheme="minorEastAsia" w:hAnsiTheme="minorEastAsia" w:eastAsiaTheme="minorEastAsia" w:cstheme="minorEastAsia"/>
                <w:spacing w:val="-7"/>
                <w:sz w:val="24"/>
                <w:szCs w:val="24"/>
              </w:rPr>
              <w:t>致或者投标</w:t>
            </w:r>
            <w:r>
              <w:rPr>
                <w:rFonts w:hint="eastAsia" w:asciiTheme="minorEastAsia" w:hAnsiTheme="minorEastAsia" w:eastAsiaTheme="minorEastAsia" w:cstheme="minorEastAsia"/>
                <w:spacing w:val="-18"/>
                <w:sz w:val="24"/>
                <w:szCs w:val="24"/>
              </w:rPr>
              <w:t>报价呈规律性差异</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五）不同投标人的投标文件相互混装</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六）</w:t>
            </w:r>
            <w:r>
              <w:rPr>
                <w:rFonts w:hint="eastAsia" w:asciiTheme="minorEastAsia" w:hAnsiTheme="minorEastAsia" w:eastAsiaTheme="minorEastAsia" w:cstheme="minorEastAsia"/>
                <w:spacing w:val="-1"/>
                <w:sz w:val="24"/>
                <w:szCs w:val="24"/>
              </w:rPr>
              <w:t>不同投标人的投标保证金从同一单位或者个人的账户转出；</w:t>
            </w:r>
            <w:r>
              <w:rPr>
                <w:rFonts w:hint="eastAsia" w:asciiTheme="minorEastAsia" w:hAnsiTheme="minorEastAsia" w:eastAsiaTheme="minorEastAsia" w:cstheme="minorEastAsia"/>
                <w:snapToGrid w:val="0"/>
                <w:color w:val="000000"/>
                <w:spacing w:val="-1"/>
                <w:kern w:val="0"/>
                <w:sz w:val="24"/>
                <w:szCs w:val="24"/>
                <w:lang w:val="en-US" w:eastAsia="zh-CN" w:bidi="ar-SA"/>
              </w:rPr>
              <w:t>不存在</w:t>
            </w:r>
            <w:r>
              <w:rPr>
                <w:rFonts w:hint="eastAsia" w:asciiTheme="minorEastAsia" w:hAnsiTheme="minorEastAsia" w:eastAsiaTheme="minorEastAsia" w:cstheme="minorEastAsia"/>
                <w:snapToGrid w:val="0"/>
                <w:color w:val="000000"/>
                <w:spacing w:val="-1"/>
                <w:kern w:val="0"/>
                <w:sz w:val="24"/>
                <w:szCs w:val="24"/>
                <w:lang w:val="en-US" w:eastAsia="en-US" w:bidi="ar-SA"/>
              </w:rPr>
              <w:t>南阳市财政局关于防范供应商串通投标促进政府采购公平竞争的通知（宛财购〔2022〕3号）</w:t>
            </w:r>
            <w:r>
              <w:rPr>
                <w:rFonts w:hint="eastAsia" w:asciiTheme="minorEastAsia" w:hAnsiTheme="minorEastAsia" w:eastAsiaTheme="minorEastAsia" w:cstheme="minorEastAsia"/>
                <w:spacing w:val="-1"/>
                <w:sz w:val="24"/>
                <w:szCs w:val="24"/>
              </w:rPr>
              <w:t>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p>
          <w:p w14:paraId="69181B9D">
            <w:pPr>
              <w:keepNext w:val="0"/>
              <w:keepLines w:val="0"/>
              <w:pageBreakBefore w:val="0"/>
              <w:widowControl/>
              <w:kinsoku/>
              <w:wordWrap w:val="0"/>
              <w:overflowPunct/>
              <w:topLinePunct w:val="0"/>
              <w:autoSpaceDE w:val="0"/>
              <w:autoSpaceDN w:val="0"/>
              <w:bidi w:val="0"/>
              <w:adjustRightInd w:val="0"/>
              <w:snapToGrid w:val="0"/>
              <w:spacing w:line="234" w:lineRule="auto"/>
              <w:ind w:left="0" w:right="0" w:firstLine="5"/>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）不同供应商的电子投标（响应）文件上传的计算机网卡MAC地址、CPU序列号和硬盘序列号等硬件信息相同</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二</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）不同供应商的投标（响应）文件由同一电子设备编制、打印、加密或上传；（</w:t>
            </w:r>
            <w:r>
              <w:rPr>
                <w:rFonts w:hint="eastAsia" w:asciiTheme="minorEastAsia" w:hAnsiTheme="minorEastAsia" w:eastAsiaTheme="minorEastAsia" w:cstheme="minorEastAsia"/>
                <w:snapToGrid w:val="0"/>
                <w:color w:val="000000"/>
                <w:spacing w:val="-1"/>
                <w:kern w:val="0"/>
                <w:sz w:val="24"/>
                <w:szCs w:val="24"/>
                <w:lang w:val="en-US" w:eastAsia="zh-CN" w:bidi="ar-SA"/>
              </w:rPr>
              <w:t>三</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）不同供应商的投标（响应）文件由同一电子设备打印、复印；（</w:t>
            </w:r>
            <w:r>
              <w:rPr>
                <w:rFonts w:hint="eastAsia" w:asciiTheme="minorEastAsia" w:hAnsiTheme="minorEastAsia" w:eastAsiaTheme="minorEastAsia" w:cstheme="minorEastAsia"/>
                <w:snapToGrid w:val="0"/>
                <w:color w:val="000000"/>
                <w:spacing w:val="-1"/>
                <w:kern w:val="0"/>
                <w:sz w:val="24"/>
                <w:szCs w:val="24"/>
                <w:lang w:val="en-US" w:eastAsia="zh-CN" w:bidi="ar-SA"/>
              </w:rPr>
              <w:t>四</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）不同供应商的投标（响应）文件由同一人送达或分发，或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w:t>
            </w:r>
            <w:r>
              <w:rPr>
                <w:rFonts w:hint="eastAsia" w:asciiTheme="minorEastAsia" w:hAnsiTheme="minorEastAsia" w:eastAsiaTheme="minorEastAsia" w:cstheme="minorEastAsia"/>
                <w:snapToGrid w:val="0"/>
                <w:color w:val="000000"/>
                <w:spacing w:val="-1"/>
                <w:kern w:val="0"/>
                <w:sz w:val="24"/>
                <w:szCs w:val="24"/>
                <w:lang w:val="en-US" w:eastAsia="zh-CN" w:bidi="ar-SA"/>
              </w:rPr>
              <w:t>联系人</w:t>
            </w:r>
            <w:r>
              <w:rPr>
                <w:rFonts w:hint="eastAsia" w:asciiTheme="minorEastAsia" w:hAnsiTheme="minorEastAsia" w:eastAsiaTheme="minorEastAsia" w:cstheme="minorEastAsia"/>
                <w:snapToGrid w:val="0"/>
                <w:color w:val="000000"/>
                <w:spacing w:val="-1"/>
                <w:kern w:val="0"/>
                <w:sz w:val="24"/>
                <w:szCs w:val="24"/>
                <w:lang w:val="en-US" w:eastAsia="en-US" w:bidi="ar-SA"/>
              </w:rPr>
              <w:t>为同一人或不同联系人</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联系电话一致</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五</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）不同供应商的投标（响应）文件内容</w:t>
            </w:r>
            <w:r>
              <w:rPr>
                <w:rFonts w:hint="eastAsia" w:asciiTheme="minorEastAsia" w:hAnsiTheme="minorEastAsia" w:eastAsiaTheme="minorEastAsia" w:cstheme="minorEastAsia"/>
                <w:snapToGrid w:val="0"/>
                <w:color w:val="000000"/>
                <w:spacing w:val="-1"/>
                <w:kern w:val="0"/>
                <w:sz w:val="24"/>
                <w:szCs w:val="24"/>
                <w:lang w:val="en-US" w:eastAsia="zh-CN" w:bidi="ar-SA"/>
              </w:rPr>
              <w:t>存在</w:t>
            </w:r>
            <w:r>
              <w:rPr>
                <w:rFonts w:hint="eastAsia" w:asciiTheme="minorEastAsia" w:hAnsiTheme="minorEastAsia" w:eastAsiaTheme="minorEastAsia" w:cstheme="minorEastAsia"/>
                <w:snapToGrid w:val="0"/>
                <w:color w:val="000000"/>
                <w:spacing w:val="-1"/>
                <w:kern w:val="0"/>
                <w:sz w:val="24"/>
                <w:szCs w:val="24"/>
                <w:lang w:val="en-US" w:eastAsia="en-US" w:bidi="ar-SA"/>
              </w:rPr>
              <w:t>两处以上</w:t>
            </w:r>
            <w:r>
              <w:rPr>
                <w:rFonts w:hint="eastAsia" w:asciiTheme="minorEastAsia" w:hAnsiTheme="minorEastAsia" w:eastAsiaTheme="minorEastAsia" w:cstheme="minorEastAsia"/>
                <w:snapToGrid w:val="0"/>
                <w:color w:val="000000"/>
                <w:spacing w:val="-1"/>
                <w:kern w:val="0"/>
                <w:sz w:val="24"/>
                <w:szCs w:val="24"/>
                <w:lang w:val="en-US" w:eastAsia="zh-CN" w:bidi="ar-SA"/>
              </w:rPr>
              <w:t>细节错误</w:t>
            </w:r>
            <w:r>
              <w:rPr>
                <w:rFonts w:hint="eastAsia" w:asciiTheme="minorEastAsia" w:hAnsiTheme="minorEastAsia" w:eastAsiaTheme="minorEastAsia" w:cstheme="minorEastAsia"/>
                <w:snapToGrid w:val="0"/>
                <w:color w:val="000000"/>
                <w:spacing w:val="-1"/>
                <w:kern w:val="0"/>
                <w:sz w:val="24"/>
                <w:szCs w:val="24"/>
                <w:lang w:val="en-US" w:eastAsia="en-US" w:bidi="ar-SA"/>
              </w:rPr>
              <w:t>一致；（</w:t>
            </w:r>
            <w:r>
              <w:rPr>
                <w:rFonts w:hint="eastAsia" w:asciiTheme="minorEastAsia" w:hAnsiTheme="minorEastAsia" w:eastAsiaTheme="minorEastAsia" w:cstheme="minorEastAsia"/>
                <w:snapToGrid w:val="0"/>
                <w:color w:val="000000"/>
                <w:spacing w:val="-1"/>
                <w:kern w:val="0"/>
                <w:sz w:val="24"/>
                <w:szCs w:val="24"/>
                <w:lang w:val="en-US" w:eastAsia="zh-CN" w:bidi="ar-SA"/>
              </w:rPr>
              <w:t>六</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）不同供应商的法定代表人、委托代理人、项目经理、项目负责人</w:t>
            </w:r>
            <w:r>
              <w:rPr>
                <w:rFonts w:hint="eastAsia" w:asciiTheme="minorEastAsia" w:hAnsiTheme="minorEastAsia" w:eastAsiaTheme="minorEastAsia" w:cstheme="minorEastAsia"/>
                <w:snapToGrid w:val="0"/>
                <w:color w:val="000000"/>
                <w:spacing w:val="-1"/>
                <w:kern w:val="0"/>
                <w:sz w:val="24"/>
                <w:szCs w:val="24"/>
                <w:lang w:val="en-US" w:eastAsia="zh-CN" w:bidi="ar-SA"/>
              </w:rPr>
              <w:t>等由</w:t>
            </w:r>
            <w:r>
              <w:rPr>
                <w:rFonts w:hint="eastAsia" w:asciiTheme="minorEastAsia" w:hAnsiTheme="minorEastAsia" w:eastAsiaTheme="minorEastAsia" w:cstheme="minorEastAsia"/>
                <w:snapToGrid w:val="0"/>
                <w:color w:val="000000"/>
                <w:spacing w:val="-1"/>
                <w:kern w:val="0"/>
                <w:sz w:val="24"/>
                <w:szCs w:val="24"/>
                <w:lang w:val="en-US" w:eastAsia="en-US" w:bidi="ar-SA"/>
              </w:rPr>
              <w:t>同一单位缴纳社会保险或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领取报酬</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七</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）不同供应商投标</w:t>
            </w:r>
            <w:r>
              <w:rPr>
                <w:rFonts w:hint="eastAsia" w:asciiTheme="minorEastAsia" w:hAnsiTheme="minorEastAsia" w:eastAsiaTheme="minorEastAsia" w:cstheme="minorEastAsia"/>
                <w:snapToGrid w:val="0"/>
                <w:color w:val="000000"/>
                <w:spacing w:val="-1"/>
                <w:kern w:val="0"/>
                <w:sz w:val="24"/>
                <w:szCs w:val="24"/>
                <w:lang w:val="en-US" w:eastAsia="zh-CN" w:bidi="ar-SA"/>
              </w:rPr>
              <w:t>（响应）</w:t>
            </w:r>
            <w:r>
              <w:rPr>
                <w:rFonts w:hint="eastAsia" w:asciiTheme="minorEastAsia" w:hAnsiTheme="minorEastAsia" w:eastAsiaTheme="minorEastAsia" w:cstheme="minorEastAsia"/>
                <w:snapToGrid w:val="0"/>
                <w:color w:val="000000"/>
                <w:spacing w:val="-1"/>
                <w:kern w:val="0"/>
                <w:sz w:val="24"/>
                <w:szCs w:val="24"/>
                <w:lang w:val="en-US" w:eastAsia="en-US" w:bidi="ar-SA"/>
              </w:rPr>
              <w:t>文件中的法定代表人或负责人签名出自同一人</w:t>
            </w:r>
            <w:r>
              <w:rPr>
                <w:rFonts w:hint="eastAsia" w:asciiTheme="minorEastAsia" w:hAnsiTheme="minorEastAsia" w:eastAsiaTheme="minorEastAsia" w:cstheme="minorEastAsia"/>
                <w:snapToGrid w:val="0"/>
                <w:color w:val="000000"/>
                <w:spacing w:val="-1"/>
                <w:kern w:val="0"/>
                <w:sz w:val="24"/>
                <w:szCs w:val="24"/>
                <w:lang w:val="en-US" w:eastAsia="zh-CN" w:bidi="ar-SA"/>
              </w:rPr>
              <w:t>之手</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八</w:t>
            </w:r>
            <w:r>
              <w:rPr>
                <w:rFonts w:hint="eastAsia" w:asciiTheme="minorEastAsia" w:hAnsiTheme="minorEastAsia" w:eastAsiaTheme="minorEastAsia" w:cstheme="minorEastAsia"/>
                <w:snapToGrid w:val="0"/>
                <w:color w:val="000000"/>
                <w:spacing w:val="-1"/>
                <w:kern w:val="0"/>
                <w:sz w:val="24"/>
                <w:szCs w:val="24"/>
                <w:lang w:val="en-US" w:eastAsia="en-US" w:bidi="ar-SA"/>
              </w:rPr>
              <w:t>）其他涉嫌串通的情形。</w:t>
            </w:r>
          </w:p>
        </w:tc>
      </w:tr>
      <w:tr w14:paraId="4E4CA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2C3A0D50">
            <w:pPr>
              <w:pStyle w:val="37"/>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pacing w:val="5"/>
                <w:sz w:val="24"/>
                <w:szCs w:val="24"/>
                <w:lang w:val="en-US" w:eastAsia="zh-CN"/>
              </w:rPr>
            </w:pPr>
          </w:p>
        </w:tc>
        <w:tc>
          <w:tcPr>
            <w:tcW w:w="1812" w:type="dxa"/>
            <w:vAlign w:val="top"/>
          </w:tcPr>
          <w:p w14:paraId="2876665E">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pacing w:val="-6"/>
                <w:sz w:val="24"/>
                <w:szCs w:val="24"/>
              </w:rPr>
            </w:pPr>
          </w:p>
        </w:tc>
        <w:tc>
          <w:tcPr>
            <w:tcW w:w="5791" w:type="dxa"/>
            <w:vMerge w:val="continue"/>
            <w:vAlign w:val="top"/>
          </w:tcPr>
          <w:p w14:paraId="6DE1E761">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val="0"/>
              <w:bidi w:val="0"/>
              <w:adjustRightInd w:val="0"/>
              <w:snapToGrid w:val="0"/>
              <w:spacing w:before="0" w:beforeAutospacing="0" w:after="0" w:afterAutospacing="0"/>
              <w:ind w:left="0" w:right="0" w:firstLine="0"/>
              <w:jc w:val="both"/>
              <w:textAlignment w:val="baseline"/>
              <w:rPr>
                <w:rFonts w:hint="eastAsia" w:asciiTheme="minorEastAsia" w:hAnsiTheme="minorEastAsia" w:eastAsiaTheme="minorEastAsia" w:cstheme="minorEastAsia"/>
                <w:spacing w:val="-1"/>
                <w:sz w:val="24"/>
                <w:szCs w:val="24"/>
              </w:rPr>
            </w:pPr>
          </w:p>
        </w:tc>
      </w:tr>
      <w:tr w14:paraId="1C6FA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1F36340F">
            <w:pPr>
              <w:pStyle w:val="37"/>
              <w:keepNext w:val="0"/>
              <w:keepLines w:val="0"/>
              <w:pageBreakBefore w:val="0"/>
              <w:kinsoku/>
              <w:wordWrap w:val="0"/>
              <w:overflowPunct/>
              <w:topLinePunct w:val="0"/>
              <w:bidi w:val="0"/>
              <w:spacing w:before="248"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3</w:t>
            </w:r>
          </w:p>
        </w:tc>
        <w:tc>
          <w:tcPr>
            <w:tcW w:w="1812" w:type="dxa"/>
            <w:vAlign w:val="top"/>
          </w:tcPr>
          <w:p w14:paraId="6CB22D37">
            <w:pPr>
              <w:keepNext w:val="0"/>
              <w:keepLines w:val="0"/>
              <w:pageBreakBefore w:val="0"/>
              <w:kinsoku/>
              <w:wordWrap w:val="0"/>
              <w:overflowPunct/>
              <w:topLinePunct w:val="0"/>
              <w:bidi w:val="0"/>
              <w:spacing w:before="228" w:line="219" w:lineRule="auto"/>
              <w:ind w:left="13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5791" w:type="dxa"/>
            <w:vAlign w:val="top"/>
          </w:tcPr>
          <w:p w14:paraId="7A005DED">
            <w:pPr>
              <w:keepNext w:val="0"/>
              <w:keepLines w:val="0"/>
              <w:pageBreakBefore w:val="0"/>
              <w:kinsoku/>
              <w:wordWrap w:val="0"/>
              <w:overflowPunct/>
              <w:topLinePunct w:val="0"/>
              <w:bidi w:val="0"/>
              <w:spacing w:before="228" w:line="219" w:lineRule="auto"/>
              <w:ind w:left="11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投标文件未含有采购人不能接受的附加条件</w:t>
            </w:r>
            <w:r>
              <w:rPr>
                <w:rFonts w:hint="eastAsia" w:asciiTheme="minorEastAsia" w:hAnsiTheme="minorEastAsia" w:eastAsiaTheme="minorEastAsia" w:cstheme="minorEastAsia"/>
                <w:spacing w:val="-4"/>
                <w:sz w:val="24"/>
                <w:szCs w:val="24"/>
              </w:rPr>
              <w:t>的</w:t>
            </w:r>
            <w:r>
              <w:rPr>
                <w:rFonts w:hint="eastAsia" w:asciiTheme="minorEastAsia" w:hAnsiTheme="minorEastAsia" w:eastAsiaTheme="minorEastAsia" w:cstheme="minorEastAsia"/>
                <w:spacing w:val="-4"/>
                <w:sz w:val="24"/>
                <w:szCs w:val="24"/>
                <w:lang w:eastAsia="zh-CN"/>
              </w:rPr>
              <w:t>。</w:t>
            </w:r>
          </w:p>
        </w:tc>
      </w:tr>
      <w:tr w14:paraId="273DF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vAlign w:val="top"/>
          </w:tcPr>
          <w:p w14:paraId="78202F77">
            <w:pPr>
              <w:pStyle w:val="37"/>
              <w:keepNext w:val="0"/>
              <w:keepLines w:val="0"/>
              <w:pageBreakBefore w:val="0"/>
              <w:kinsoku/>
              <w:wordWrap w:val="0"/>
              <w:overflowPunct/>
              <w:topLinePunct w:val="0"/>
              <w:bidi w:val="0"/>
              <w:spacing w:before="252"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4</w:t>
            </w:r>
          </w:p>
        </w:tc>
        <w:tc>
          <w:tcPr>
            <w:tcW w:w="1812" w:type="dxa"/>
            <w:vAlign w:val="top"/>
          </w:tcPr>
          <w:p w14:paraId="58737BAF">
            <w:pPr>
              <w:keepNext w:val="0"/>
              <w:keepLines w:val="0"/>
              <w:pageBreakBefore w:val="0"/>
              <w:kinsoku/>
              <w:wordWrap w:val="0"/>
              <w:overflowPunct/>
              <w:topLinePunct w:val="0"/>
              <w:bidi w:val="0"/>
              <w:spacing w:before="226" w:line="221" w:lineRule="auto"/>
              <w:ind w:left="11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5791" w:type="dxa"/>
            <w:vAlign w:val="top"/>
          </w:tcPr>
          <w:p w14:paraId="10F5766C">
            <w:pPr>
              <w:keepNext w:val="0"/>
              <w:keepLines w:val="0"/>
              <w:pageBreakBefore w:val="0"/>
              <w:kinsoku/>
              <w:wordWrap w:val="0"/>
              <w:overflowPunct/>
              <w:topLinePunct w:val="0"/>
              <w:bidi w:val="0"/>
              <w:spacing w:before="74" w:line="229" w:lineRule="auto"/>
              <w:ind w:left="115" w:right="136" w:firstLine="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投标人、投标文件不存在不符合法律、法规和招标文件规定的</w:t>
            </w:r>
            <w:r>
              <w:rPr>
                <w:rFonts w:hint="eastAsia" w:asciiTheme="minorEastAsia" w:hAnsiTheme="minorEastAsia" w:eastAsiaTheme="minorEastAsia" w:cstheme="minorEastAsia"/>
                <w:spacing w:val="-6"/>
                <w:sz w:val="24"/>
                <w:szCs w:val="24"/>
              </w:rPr>
              <w:t>其他无效情形。</w:t>
            </w:r>
          </w:p>
        </w:tc>
      </w:tr>
    </w:tbl>
    <w:p w14:paraId="2532BA37">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2.技术审查</w:t>
      </w:r>
    </w:p>
    <w:p w14:paraId="2A9A9493">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审查投标设备的技术指标、技术性能及产品技术说明等：</w:t>
      </w:r>
    </w:p>
    <w:p w14:paraId="422A7091">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2.1投标人提供的产品必须为符合国家质量标准的全新产品，国家对投标产品有强制性要求的，投标人应出具相应的质量证明文件。</w:t>
      </w:r>
    </w:p>
    <w:p w14:paraId="3BDE7DC7">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 xml:space="preserve">2.2投标人应提供主要产品的技术参数、技术性能说明；同时提供其官方网站下载的产品技术说明。中标人应向采购人提供全方位及时而有效的技术支持和服务。     </w:t>
      </w:r>
    </w:p>
    <w:p w14:paraId="023D946C">
      <w:pPr>
        <w:pStyle w:val="6"/>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2.3  审查投标人提供的技术配置方案、社会化网点接入方案、软硬件运行环境建设方案、系统运行安全建设方案、部署迁移方案等是否符合招标要求。</w:t>
      </w:r>
    </w:p>
    <w:p w14:paraId="45B1842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3.评标委员会将通过审查确定每一投标人是否对招标文件做出了实质性响应</w:t>
      </w:r>
    </w:p>
    <w:p w14:paraId="332E18AA">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14:paraId="028EB1A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4.投标文件的澄清</w:t>
      </w:r>
    </w:p>
    <w:p w14:paraId="73BD5523">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14:paraId="7E6664B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14:paraId="067B31D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4.3 投标人的澄清、说明或补正文件是投标文件的组成部分，并取代投标文件中被澄清、说明或补正的部分。</w:t>
      </w:r>
    </w:p>
    <w:p w14:paraId="6D981C07">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五.</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评标方法和评标标准</w:t>
      </w:r>
    </w:p>
    <w:p w14:paraId="4A2429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本项目采用的评标方法为：</w:t>
      </w:r>
    </w:p>
    <w:p w14:paraId="73B0E3CD">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7E0D6686">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08C79578">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最低评标价法，指投标文件满足招标文件全部实质性要求，且投标报价最低的投标人为中标候选人的评标方法。</w:t>
      </w:r>
    </w:p>
    <w:p w14:paraId="018785B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14:paraId="76BD4AA5">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□其他方式，具体要求：</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w:t>
      </w:r>
    </w:p>
    <w:p w14:paraId="1E7A1039">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2.非政府强制采购的节能产品或环境标志产品，依据品目清单和认证证书实施政府优先采购。优先采购的具体规定（如涉及）。</w:t>
      </w:r>
    </w:p>
    <w:p w14:paraId="1A00508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关于无线局域网认证产品政府采购清单中的产品，优先采购的具体规定（如涉及）</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4F5E7510">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确定中标候选人名单</w:t>
      </w:r>
    </w:p>
    <w:p w14:paraId="3FC3A4F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0D29B3B1">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随机抽取</w:t>
      </w:r>
    </w:p>
    <w:p w14:paraId="6E51C5A6">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auto"/>
          <w:spacing w:val="2"/>
          <w:kern w:val="0"/>
          <w:position w:val="17"/>
          <w:sz w:val="24"/>
          <w:szCs w:val="24"/>
          <w:highlight w:val="yellow"/>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en-US" w:bidi="ar-SA"/>
        </w:rPr>
        <w:t>其他方式，</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en-US" w:bidi="ar-SA"/>
        </w:rPr>
        <w:t>具体要求：</w:t>
      </w:r>
      <w:r>
        <w:rPr>
          <w:rFonts w:hint="eastAsia" w:asciiTheme="minorEastAsia" w:hAnsiTheme="minorEastAsia" w:eastAsiaTheme="minorEastAsia" w:cstheme="minorEastAsia"/>
          <w:snapToGrid w:val="0"/>
          <w:color w:val="auto"/>
          <w:spacing w:val="2"/>
          <w:kern w:val="0"/>
          <w:position w:val="17"/>
          <w:sz w:val="24"/>
          <w:szCs w:val="24"/>
          <w:highlight w:val="none"/>
          <w:u w:val="single"/>
          <w:lang w:val="en-US" w:eastAsia="zh-CN" w:bidi="ar-SA"/>
        </w:rPr>
        <w:t xml:space="preserve">  优先选择报价低的   。</w:t>
      </w:r>
    </w:p>
    <w:p w14:paraId="2E4AC9FA">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投标人的排名按得分顺序从高到低排列；得分相同的，按投标报价由低到高顺序排列；得分且投标报价相同的，按技术指标优劣顺序排列。</w:t>
      </w:r>
    </w:p>
    <w:p w14:paraId="6E5B0561">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采用最低评标价法时，评标结果</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按照</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投标报价由低到高顺序排列。投标报价相同的并列。投标文件满足招标文件全部实质性要求且投标报价最低的投标人为排名第一的中标候选人。</w:t>
      </w:r>
    </w:p>
    <w:p w14:paraId="78241C4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 xml:space="preserve">4.4 </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评标委员会要对评分汇总情况进行复核，特别是对排名第一的、报价最低的、投标文件被认定为无效的情形进行重点复核。</w:t>
      </w:r>
    </w:p>
    <w:p w14:paraId="713EB30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5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评标委员会将根据各投标人的评标排序，依次推荐本项目（各采购包）的中标候选人，起草并签署评标报告。</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en-US" w:bidi="ar-SA"/>
        </w:rPr>
        <w:t>本项目（采购包）评标委</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en-US" w:bidi="ar-SA"/>
        </w:rPr>
        <w:t>员会共推荐</w:t>
      </w:r>
      <w:r>
        <w:rPr>
          <w:rFonts w:hint="eastAsia" w:asciiTheme="minorEastAsia" w:hAnsiTheme="minorEastAsia" w:eastAsiaTheme="minorEastAsia" w:cstheme="minorEastAsia"/>
          <w:snapToGrid w:val="0"/>
          <w:color w:val="auto"/>
          <w:spacing w:val="2"/>
          <w:kern w:val="0"/>
          <w:position w:val="17"/>
          <w:sz w:val="24"/>
          <w:szCs w:val="24"/>
          <w:highlight w:val="none"/>
          <w:u w:val="single"/>
          <w:lang w:val="en-US" w:eastAsia="zh-CN" w:bidi="ar-SA"/>
        </w:rPr>
        <w:t xml:space="preserve">  3  </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en-US" w:bidi="ar-SA"/>
        </w:rPr>
        <w:t>名中标</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en-US" w:bidi="ar-SA"/>
        </w:rPr>
        <w:t>候选人。</w:t>
      </w:r>
    </w:p>
    <w:p w14:paraId="765EFEB1">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报告违法行为</w:t>
      </w:r>
    </w:p>
    <w:p w14:paraId="073DCC8E">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评标委员会在评标过程中发现投标人有行贿、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供虚假材料或者串通等违法行为时，有向采购人、采购代理机构或者有关部门报告的职责。</w:t>
      </w:r>
    </w:p>
    <w:p w14:paraId="3CB38E52">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6.确定中标人</w:t>
      </w:r>
    </w:p>
    <w:p w14:paraId="3433117B">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□根据采购人授权，评委会根据排名顺序直接确定排名第一的中标候选人为中标人。</w:t>
      </w:r>
    </w:p>
    <w:p w14:paraId="6D40D3D2">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☑采购人应当在收到评标报告之日起5个工作日内，在评标报告确定的中标候选人名单中按顺序确定中标人。</w:t>
      </w:r>
    </w:p>
    <w:p w14:paraId="4F9E1553">
      <w:pPr>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7.投标人存在下列情况之一的，投标无效：</w:t>
      </w:r>
    </w:p>
    <w:p w14:paraId="7E5B8ECE">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（1）投标文件未按招标文件要求签署、盖章的；</w:t>
      </w:r>
    </w:p>
    <w:p w14:paraId="0F7A791B">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（2）不具备招标文件中规定的资格要求的；</w:t>
      </w:r>
    </w:p>
    <w:p w14:paraId="142B5807">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（3）报价超过招标文件中规定的预算金额或者最高限价的；</w:t>
      </w:r>
    </w:p>
    <w:p w14:paraId="374447F3">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（4）投标文件含有采购人不能接受的附加条件的；</w:t>
      </w:r>
    </w:p>
    <w:p w14:paraId="2C7557B3">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（5）不符合应提交投标文件资料数量要求的；</w:t>
      </w:r>
    </w:p>
    <w:p w14:paraId="37EEDFA9">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（6）开标解密时未在规定时间（30分钟）内进行解密成功的视为撤销其投标文件（因电子开标系统原因除外）；</w:t>
      </w:r>
    </w:p>
    <w:p w14:paraId="4E7A60CE">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（7）电子投标文件未使用CA</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认证并加密的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14:paraId="3AFDA4B3">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（8）未在投标截止时间前完成上传的；</w:t>
      </w:r>
    </w:p>
    <w:p w14:paraId="50EA25D5">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（9）法律、法规和招标文件规定的其他无效情形。</w:t>
      </w:r>
    </w:p>
    <w:p w14:paraId="231F4673">
      <w:pPr>
        <w:pStyle w:val="15"/>
        <w:ind w:firstLine="490" w:firstLineChars="200"/>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未按</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暗标</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要求编写技术或方案部分的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14:paraId="3E5E6825">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8.在招标采购中，出现下列情形之一的，应予废标：</w:t>
      </w:r>
    </w:p>
    <w:p w14:paraId="172811A3">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（1）符合专业条件的供应商或者对招标文件作实质性响应的供应商不足三家的；</w:t>
      </w:r>
    </w:p>
    <w:p w14:paraId="18C6D5AF">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（2）出现影响采购公正的违法、违规行为的；</w:t>
      </w:r>
    </w:p>
    <w:p w14:paraId="6BE08962">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（3）投标人的报价均超过了预算金额，采购人不能支付的；</w:t>
      </w:r>
    </w:p>
    <w:p w14:paraId="1209281F">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（4）因重大变故，采购任务取消的。</w:t>
      </w:r>
    </w:p>
    <w:p w14:paraId="7528AD8E">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废标后，应当在指定媒体发布公告，将废标理由通知所有投标人。</w:t>
      </w:r>
    </w:p>
    <w:p w14:paraId="20E78B9F">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2E122BD3">
      <w:pPr>
        <w:rPr>
          <w:rFonts w:hint="eastAsia" w:asciiTheme="minorEastAsia" w:hAnsiTheme="minorEastAsia" w:eastAsiaTheme="minorEastAsia" w:cstheme="minorEastAsia"/>
          <w:spacing w:val="-2"/>
          <w:sz w:val="24"/>
          <w:szCs w:val="24"/>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
          <w:sz w:val="24"/>
          <w:szCs w:val="24"/>
          <w:highlight w:val="none"/>
          <w14:textOutline w14:w="1537" w14:cap="flat" w14:cmpd="sng">
            <w14:solidFill>
              <w14:srgbClr w14:val="000000"/>
            </w14:solidFill>
            <w14:prstDash w14:val="solid"/>
            <w14:miter w14:val="0"/>
          </w14:textOutline>
        </w:rPr>
        <w:br w:type="page"/>
      </w:r>
    </w:p>
    <w:p w14:paraId="412EE24D">
      <w:pPr>
        <w:pStyle w:val="6"/>
        <w:keepNext w:val="0"/>
        <w:keepLines w:val="0"/>
        <w:pageBreakBefore w:val="0"/>
        <w:kinsoku/>
        <w:wordWrap w:val="0"/>
        <w:overflowPunct/>
        <w:topLinePunct w:val="0"/>
        <w:bidi w:val="0"/>
        <w:spacing w:before="78" w:line="221" w:lineRule="auto"/>
        <w:jc w:val="center"/>
        <w:outlineLvl w:val="2"/>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spacing w:val="-2"/>
          <w:sz w:val="36"/>
          <w:szCs w:val="36"/>
          <w:highlight w:val="none"/>
          <w:lang w:val="en-US" w:eastAsia="zh-CN"/>
          <w14:textOutline w14:w="1537" w14:cap="flat" w14:cmpd="sng">
            <w14:solidFill>
              <w14:srgbClr w14:val="000000"/>
            </w14:solidFill>
            <w14:prstDash w14:val="solid"/>
            <w14:miter w14:val="0"/>
          </w14:textOutline>
        </w:rPr>
        <w:t>分</w:t>
      </w:r>
      <w:r>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t>标准</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1247"/>
        <w:gridCol w:w="1553"/>
        <w:gridCol w:w="4770"/>
      </w:tblGrid>
      <w:tr w14:paraId="1DFE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2" w:type="dxa"/>
            <w:vAlign w:val="center"/>
          </w:tcPr>
          <w:p w14:paraId="723045D7">
            <w:pPr>
              <w:widowControl w:val="0"/>
              <w:jc w:val="center"/>
              <w:rPr>
                <w:rFonts w:ascii="宋体" w:hAnsi="宋体" w:cs="宋体"/>
              </w:rPr>
            </w:pPr>
            <w:r>
              <w:rPr>
                <w:rFonts w:hint="eastAsia" w:ascii="宋体" w:hAnsi="宋体" w:cs="宋体"/>
                <w:b/>
                <w:bCs/>
                <w:sz w:val="28"/>
                <w:szCs w:val="28"/>
              </w:rPr>
              <w:t>序号</w:t>
            </w:r>
          </w:p>
        </w:tc>
        <w:tc>
          <w:tcPr>
            <w:tcW w:w="1247" w:type="dxa"/>
            <w:vAlign w:val="center"/>
          </w:tcPr>
          <w:p w14:paraId="3978217B">
            <w:pPr>
              <w:widowControl w:val="0"/>
              <w:jc w:val="center"/>
              <w:rPr>
                <w:rFonts w:ascii="宋体" w:hAnsi="宋体" w:cs="宋体"/>
              </w:rPr>
            </w:pPr>
            <w:r>
              <w:rPr>
                <w:rFonts w:hint="eastAsia" w:ascii="宋体" w:hAnsi="宋体" w:cs="宋体"/>
                <w:b/>
                <w:bCs/>
                <w:sz w:val="28"/>
                <w:szCs w:val="28"/>
              </w:rPr>
              <w:t>评分因素</w:t>
            </w:r>
          </w:p>
        </w:tc>
        <w:tc>
          <w:tcPr>
            <w:tcW w:w="1553" w:type="dxa"/>
            <w:vAlign w:val="center"/>
          </w:tcPr>
          <w:p w14:paraId="48DF9096">
            <w:pPr>
              <w:widowControl w:val="0"/>
              <w:jc w:val="center"/>
              <w:rPr>
                <w:rFonts w:ascii="宋体" w:hAnsi="宋体" w:cs="宋体"/>
              </w:rPr>
            </w:pPr>
            <w:r>
              <w:rPr>
                <w:rFonts w:hint="eastAsia" w:ascii="宋体" w:hAnsi="宋体" w:cs="宋体"/>
                <w:b/>
                <w:bCs/>
                <w:sz w:val="28"/>
                <w:szCs w:val="28"/>
              </w:rPr>
              <w:t>分值</w:t>
            </w:r>
          </w:p>
        </w:tc>
        <w:tc>
          <w:tcPr>
            <w:tcW w:w="4770" w:type="dxa"/>
            <w:vAlign w:val="center"/>
          </w:tcPr>
          <w:p w14:paraId="1A03FE38">
            <w:pPr>
              <w:widowControl w:val="0"/>
              <w:jc w:val="center"/>
              <w:rPr>
                <w:rFonts w:ascii="宋体" w:hAnsi="宋体" w:cs="宋体"/>
              </w:rPr>
            </w:pPr>
            <w:r>
              <w:rPr>
                <w:rFonts w:hint="eastAsia" w:ascii="宋体" w:hAnsi="宋体" w:cs="宋体"/>
                <w:b/>
                <w:bCs/>
                <w:sz w:val="28"/>
                <w:szCs w:val="28"/>
              </w:rPr>
              <w:t>评分标准说明</w:t>
            </w:r>
          </w:p>
        </w:tc>
      </w:tr>
      <w:tr w14:paraId="4A24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2" w:type="dxa"/>
            <w:vAlign w:val="center"/>
          </w:tcPr>
          <w:p w14:paraId="0592F884">
            <w:pPr>
              <w:widowControl w:val="0"/>
              <w:jc w:val="center"/>
              <w:rPr>
                <w:rFonts w:ascii="宋体" w:hAnsi="宋体" w:cs="宋体"/>
              </w:rPr>
            </w:pPr>
            <w:r>
              <w:rPr>
                <w:rFonts w:hint="eastAsia" w:ascii="宋体" w:hAnsi="宋体" w:cs="宋体"/>
              </w:rPr>
              <w:t>1</w:t>
            </w:r>
          </w:p>
        </w:tc>
        <w:tc>
          <w:tcPr>
            <w:tcW w:w="1247" w:type="dxa"/>
            <w:vAlign w:val="center"/>
          </w:tcPr>
          <w:p w14:paraId="7B9764C3">
            <w:pPr>
              <w:widowControl w:val="0"/>
              <w:jc w:val="center"/>
              <w:rPr>
                <w:rFonts w:ascii="宋体" w:hAnsi="宋体" w:cs="宋体"/>
              </w:rPr>
            </w:pPr>
            <w:r>
              <w:rPr>
                <w:rFonts w:hint="eastAsia" w:ascii="宋体" w:hAnsi="宋体" w:cs="宋体"/>
              </w:rPr>
              <w:t>价格部分</w:t>
            </w:r>
          </w:p>
          <w:p w14:paraId="17F71C3E">
            <w:pPr>
              <w:widowControl w:val="0"/>
              <w:jc w:val="center"/>
              <w:rPr>
                <w:rFonts w:ascii="宋体" w:hAnsi="宋体" w:cs="宋体"/>
              </w:rPr>
            </w:pPr>
            <w:r>
              <w:rPr>
                <w:rFonts w:hint="eastAsia" w:ascii="宋体" w:hAnsi="宋体" w:cs="宋体"/>
              </w:rPr>
              <w:t>30分</w:t>
            </w:r>
          </w:p>
        </w:tc>
        <w:tc>
          <w:tcPr>
            <w:tcW w:w="1553" w:type="dxa"/>
            <w:vAlign w:val="center"/>
          </w:tcPr>
          <w:p w14:paraId="7AB86A98">
            <w:pPr>
              <w:widowControl w:val="0"/>
              <w:jc w:val="center"/>
              <w:rPr>
                <w:rFonts w:ascii="宋体" w:hAnsi="宋体" w:cs="宋体"/>
              </w:rPr>
            </w:pPr>
            <w:r>
              <w:rPr>
                <w:rFonts w:hint="eastAsia" w:ascii="宋体" w:hAnsi="宋体" w:cs="宋体"/>
              </w:rPr>
              <w:t>投标报价</w:t>
            </w:r>
          </w:p>
          <w:p w14:paraId="4DC856B8">
            <w:pPr>
              <w:widowControl w:val="0"/>
              <w:jc w:val="center"/>
              <w:rPr>
                <w:rFonts w:ascii="宋体" w:hAnsi="宋体" w:cs="宋体"/>
              </w:rPr>
            </w:pPr>
            <w:r>
              <w:rPr>
                <w:rFonts w:hint="eastAsia" w:ascii="宋体" w:hAnsi="宋体" w:cs="宋体"/>
              </w:rPr>
              <w:t>（30分）</w:t>
            </w:r>
          </w:p>
        </w:tc>
        <w:tc>
          <w:tcPr>
            <w:tcW w:w="4770" w:type="dxa"/>
          </w:tcPr>
          <w:p w14:paraId="253B34FD">
            <w:pPr>
              <w:widowControl w:val="0"/>
              <w:rPr>
                <w:rFonts w:hint="eastAsia" w:ascii="宋体" w:hAnsi="宋体" w:cs="宋体"/>
              </w:rPr>
            </w:pPr>
            <w:r>
              <w:rPr>
                <w:rFonts w:hint="eastAsia" w:ascii="宋体" w:hAnsi="宋体" w:cs="宋体"/>
              </w:rPr>
              <w:t>满足招标文件要求且投标价格最低的投标报价为评标基准价，其价格分为满分。其他投标人的价格分统一按照下列公式计算：投标报价得分＝（评标基准价/投标报价）×30。</w:t>
            </w:r>
          </w:p>
          <w:p w14:paraId="51D84E3F">
            <w:pPr>
              <w:widowControl w:val="0"/>
              <w:rPr>
                <w:rFonts w:ascii="宋体" w:hAnsi="宋体" w:cs="宋体"/>
              </w:rPr>
            </w:pPr>
            <w:r>
              <w:rPr>
                <w:rFonts w:hint="eastAsia" w:ascii="宋体" w:hAnsi="宋体" w:eastAsia="宋体" w:cs="宋体"/>
                <w:b w:val="0"/>
                <w:bCs w:val="0"/>
                <w:lang w:val="en-US"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扣除</w:t>
            </w:r>
            <w:r>
              <w:rPr>
                <w:rFonts w:hint="eastAsia" w:ascii="宋体" w:hAnsi="宋体" w:eastAsia="宋体" w:cs="宋体"/>
                <w:b w:val="0"/>
                <w:bCs w:val="0"/>
                <w:color w:val="auto"/>
                <w:lang w:val="en-US" w:eastAsia="zh-CN"/>
              </w:rPr>
              <w:t>15%后参与评审，参与优惠企业的报价=投标报价*（1-15%）。对于兼具小微、监狱企业、残疾人福利单位多重资</w:t>
            </w:r>
            <w:r>
              <w:rPr>
                <w:rFonts w:hint="eastAsia" w:ascii="宋体" w:hAnsi="宋体" w:eastAsia="宋体" w:cs="宋体"/>
                <w:b w:val="0"/>
                <w:bCs w:val="0"/>
                <w:lang w:val="en-US" w:eastAsia="zh-CN"/>
              </w:rPr>
              <w:t>质，仅单次折价，不叠加扣除；专门面向中小企业采购项目不执行本优惠。</w:t>
            </w:r>
          </w:p>
        </w:tc>
      </w:tr>
      <w:tr w14:paraId="27DC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2" w:type="dxa"/>
            <w:vMerge w:val="restart"/>
            <w:vAlign w:val="center"/>
          </w:tcPr>
          <w:p w14:paraId="53C85FB7">
            <w:pPr>
              <w:widowControl w:val="0"/>
              <w:jc w:val="center"/>
              <w:rPr>
                <w:rFonts w:ascii="宋体" w:hAnsi="宋体" w:cs="宋体"/>
              </w:rPr>
            </w:pPr>
            <w:r>
              <w:rPr>
                <w:rFonts w:hint="eastAsia" w:ascii="宋体" w:hAnsi="宋体" w:cs="宋体"/>
              </w:rPr>
              <w:t>2</w:t>
            </w:r>
          </w:p>
        </w:tc>
        <w:tc>
          <w:tcPr>
            <w:tcW w:w="1247" w:type="dxa"/>
            <w:vMerge w:val="restart"/>
            <w:vAlign w:val="center"/>
          </w:tcPr>
          <w:p w14:paraId="547C8C4C">
            <w:pPr>
              <w:widowControl w:val="0"/>
              <w:jc w:val="center"/>
              <w:rPr>
                <w:rFonts w:ascii="宋体" w:hAnsi="宋体" w:cs="宋体"/>
              </w:rPr>
            </w:pPr>
            <w:r>
              <w:rPr>
                <w:rFonts w:hint="eastAsia" w:asciiTheme="minorEastAsia" w:hAnsiTheme="minorEastAsia" w:eastAsiaTheme="minorEastAsia" w:cstheme="minorEastAsia"/>
                <w:b/>
                <w:bCs/>
                <w:sz w:val="24"/>
                <w:szCs w:val="24"/>
                <w:lang w:val="zh-CN" w:eastAsia="zh-CN"/>
              </w:rPr>
              <w:t>（</w:t>
            </w:r>
            <w:r>
              <w:rPr>
                <w:rFonts w:hint="eastAsia" w:asciiTheme="minorEastAsia" w:hAnsiTheme="minorEastAsia" w:eastAsiaTheme="minorEastAsia" w:cstheme="minorEastAsia"/>
                <w:b/>
                <w:bCs/>
                <w:sz w:val="24"/>
                <w:szCs w:val="24"/>
                <w:lang w:val="en-US" w:eastAsia="zh-CN"/>
              </w:rPr>
              <w:t>暗标</w:t>
            </w:r>
            <w:r>
              <w:rPr>
                <w:rFonts w:hint="eastAsia" w:asciiTheme="minorEastAsia" w:hAnsiTheme="minorEastAsia" w:eastAsiaTheme="minorEastAsia" w:cstheme="minorEastAsia"/>
                <w:b/>
                <w:bCs/>
                <w:sz w:val="24"/>
                <w:szCs w:val="24"/>
                <w:lang w:val="zh-CN" w:eastAsia="zh-CN"/>
              </w:rPr>
              <w:t>）</w:t>
            </w:r>
            <w:r>
              <w:rPr>
                <w:rFonts w:hint="eastAsia" w:ascii="宋体" w:hAnsi="宋体" w:cs="宋体"/>
              </w:rPr>
              <w:t>技术部分</w:t>
            </w:r>
          </w:p>
          <w:p w14:paraId="639575D8">
            <w:pPr>
              <w:widowControl w:val="0"/>
              <w:jc w:val="center"/>
              <w:rPr>
                <w:rFonts w:ascii="宋体" w:hAnsi="宋体" w:cs="宋体"/>
              </w:rPr>
            </w:pPr>
            <w:r>
              <w:rPr>
                <w:rFonts w:hint="eastAsia" w:ascii="宋体" w:hAnsi="宋体" w:eastAsia="宋体" w:cs="宋体"/>
                <w:lang w:val="en-US" w:eastAsia="zh-CN"/>
              </w:rPr>
              <w:t>20</w:t>
            </w:r>
            <w:r>
              <w:rPr>
                <w:rFonts w:hint="eastAsia" w:ascii="宋体" w:hAnsi="宋体" w:cs="宋体"/>
              </w:rPr>
              <w:t>分</w:t>
            </w:r>
          </w:p>
        </w:tc>
        <w:tc>
          <w:tcPr>
            <w:tcW w:w="1553" w:type="dxa"/>
            <w:vAlign w:val="center"/>
          </w:tcPr>
          <w:p w14:paraId="34FDFB71">
            <w:pPr>
              <w:pStyle w:val="37"/>
              <w:widowControl w:val="0"/>
              <w:wordWrap w:val="0"/>
              <w:jc w:val="center"/>
              <w:rPr>
                <w:rFonts w:ascii="宋体" w:hAnsi="宋体" w:eastAsia="宋体" w:cs="宋体"/>
                <w:szCs w:val="24"/>
                <w:lang w:eastAsia="zh-CN"/>
              </w:rPr>
            </w:pPr>
            <w:r>
              <w:rPr>
                <w:rFonts w:hint="eastAsia" w:ascii="宋体" w:hAnsi="宋体" w:eastAsia="宋体" w:cs="宋体"/>
                <w:szCs w:val="24"/>
                <w:lang w:eastAsia="zh-CN"/>
              </w:rPr>
              <w:t>供货方案</w:t>
            </w:r>
          </w:p>
          <w:p w14:paraId="17ADE56F">
            <w:pPr>
              <w:pStyle w:val="37"/>
              <w:widowControl w:val="0"/>
              <w:wordWrap w:val="0"/>
              <w:jc w:val="center"/>
              <w:rPr>
                <w:rFonts w:ascii="宋体" w:hAnsi="宋体" w:eastAsia="宋体" w:cs="宋体"/>
                <w:szCs w:val="24"/>
                <w:lang w:eastAsia="zh-CN"/>
              </w:rPr>
            </w:pPr>
            <w:r>
              <w:rPr>
                <w:rFonts w:hint="eastAsia" w:ascii="宋体" w:hAnsi="宋体" w:eastAsia="宋体" w:cs="宋体"/>
                <w:szCs w:val="24"/>
                <w:lang w:eastAsia="zh-CN"/>
              </w:rPr>
              <w:t>（</w:t>
            </w:r>
            <w:r>
              <w:rPr>
                <w:rFonts w:hint="eastAsia" w:ascii="宋体" w:hAnsi="宋体" w:eastAsia="宋体" w:cs="宋体"/>
                <w:szCs w:val="24"/>
                <w:lang w:val="en-US" w:eastAsia="zh-CN"/>
              </w:rPr>
              <w:t>5</w:t>
            </w:r>
            <w:r>
              <w:rPr>
                <w:rFonts w:hint="eastAsia" w:ascii="宋体" w:hAnsi="宋体" w:eastAsia="宋体" w:cs="宋体"/>
                <w:szCs w:val="24"/>
                <w:lang w:eastAsia="zh-CN"/>
              </w:rPr>
              <w:t>分）</w:t>
            </w:r>
          </w:p>
        </w:tc>
        <w:tc>
          <w:tcPr>
            <w:tcW w:w="4770" w:type="dxa"/>
          </w:tcPr>
          <w:p w14:paraId="0E459EFB">
            <w:pPr>
              <w:widowControl w:val="0"/>
              <w:rPr>
                <w:rFonts w:hint="eastAsia" w:ascii="宋体" w:hAnsi="宋体" w:cs="宋体"/>
              </w:rPr>
            </w:pPr>
            <w:r>
              <w:rPr>
                <w:rFonts w:hint="eastAsia" w:ascii="宋体" w:hAnsi="宋体" w:cs="宋体"/>
                <w:lang w:val="en-US" w:eastAsia="zh-CN"/>
              </w:rPr>
              <w:t>根据投标人提供的供货安装方案和措施，对本项目实施的进度安排及重点、难点给出相应的解决方案等情况进行打分：</w:t>
            </w:r>
          </w:p>
          <w:p w14:paraId="7E46D0E5">
            <w:pPr>
              <w:widowControl w:val="0"/>
              <w:rPr>
                <w:rFonts w:hint="eastAsia" w:ascii="宋体" w:hAnsi="宋体" w:cs="宋体"/>
              </w:rPr>
            </w:pPr>
            <w:r>
              <w:rPr>
                <w:rFonts w:hint="eastAsia" w:ascii="宋体" w:hAnsi="宋体" w:cs="宋体"/>
                <w:lang w:val="en-US" w:eastAsia="en-US"/>
              </w:rPr>
              <w:t>①供货</w:t>
            </w:r>
            <w:r>
              <w:rPr>
                <w:rFonts w:hint="eastAsia" w:ascii="宋体" w:hAnsi="宋体" w:cs="宋体"/>
                <w:lang w:val="en-US" w:eastAsia="zh-CN"/>
              </w:rPr>
              <w:t>安装</w:t>
            </w:r>
            <w:r>
              <w:rPr>
                <w:rFonts w:hint="eastAsia" w:ascii="宋体" w:hAnsi="宋体" w:cs="宋体"/>
                <w:lang w:val="en-US" w:eastAsia="en-US"/>
              </w:rPr>
              <w:t>方案</w:t>
            </w:r>
            <w:r>
              <w:rPr>
                <w:rFonts w:hint="eastAsia" w:ascii="宋体" w:hAnsi="宋体" w:cs="宋体"/>
              </w:rPr>
              <w:t>详细、可行、有针对性，</w:t>
            </w:r>
            <w:r>
              <w:rPr>
                <w:rFonts w:hint="eastAsia" w:ascii="宋体" w:hAnsi="宋体" w:cs="宋体"/>
                <w:lang w:eastAsia="zh-CN"/>
              </w:rPr>
              <w:t>安排合理</w:t>
            </w:r>
            <w:r>
              <w:rPr>
                <w:rFonts w:hint="eastAsia" w:ascii="宋体" w:hAnsi="宋体" w:cs="宋体"/>
              </w:rPr>
              <w:t>。时间安排精细合理、有详细的计划，能够满足项目要求的得</w:t>
            </w:r>
            <w:r>
              <w:rPr>
                <w:rFonts w:hint="eastAsia" w:ascii="宋体" w:hAnsi="宋体" w:cs="宋体"/>
                <w:lang w:val="en-US" w:eastAsia="zh-CN"/>
              </w:rPr>
              <w:t>5</w:t>
            </w:r>
            <w:r>
              <w:rPr>
                <w:rFonts w:hint="eastAsia" w:ascii="宋体" w:hAnsi="宋体" w:cs="宋体"/>
              </w:rPr>
              <w:t>分；</w:t>
            </w:r>
          </w:p>
          <w:p w14:paraId="41B0ABD6">
            <w:pPr>
              <w:widowControl w:val="0"/>
              <w:rPr>
                <w:rFonts w:hint="eastAsia" w:ascii="宋体" w:hAnsi="宋体" w:cs="宋体"/>
              </w:rPr>
            </w:pPr>
            <w:r>
              <w:rPr>
                <w:rFonts w:hint="eastAsia" w:ascii="宋体" w:hAnsi="宋体" w:cs="宋体"/>
                <w:lang w:val="en-US" w:eastAsia="en-US"/>
              </w:rPr>
              <w:t>②供货</w:t>
            </w:r>
            <w:r>
              <w:rPr>
                <w:rFonts w:hint="eastAsia" w:ascii="宋体" w:hAnsi="宋体" w:cs="宋体"/>
                <w:lang w:val="en-US" w:eastAsia="zh-CN"/>
              </w:rPr>
              <w:t>安装</w:t>
            </w:r>
            <w:r>
              <w:rPr>
                <w:rFonts w:hint="eastAsia" w:ascii="宋体" w:hAnsi="宋体" w:cs="宋体"/>
                <w:lang w:val="en-US" w:eastAsia="en-US"/>
              </w:rPr>
              <w:t>方案</w:t>
            </w:r>
            <w:r>
              <w:rPr>
                <w:rFonts w:hint="eastAsia" w:ascii="宋体" w:hAnsi="宋体" w:cs="宋体"/>
              </w:rPr>
              <w:t>简单、可行，</w:t>
            </w:r>
            <w:r>
              <w:rPr>
                <w:rFonts w:hint="eastAsia" w:ascii="宋体" w:hAnsi="宋体" w:cs="宋体"/>
                <w:lang w:eastAsia="zh-CN"/>
              </w:rPr>
              <w:t>安排基本合理</w:t>
            </w:r>
            <w:r>
              <w:rPr>
                <w:rFonts w:hint="eastAsia" w:ascii="宋体" w:hAnsi="宋体" w:cs="宋体"/>
              </w:rPr>
              <w:t>。时间计划简单，</w:t>
            </w:r>
            <w:r>
              <w:rPr>
                <w:rFonts w:hint="eastAsia" w:ascii="宋体" w:hAnsi="宋体" w:cs="宋体"/>
                <w:lang w:eastAsia="zh-CN"/>
              </w:rPr>
              <w:t>基本</w:t>
            </w:r>
            <w:r>
              <w:rPr>
                <w:rFonts w:hint="eastAsia" w:ascii="宋体" w:hAnsi="宋体" w:cs="宋体"/>
              </w:rPr>
              <w:t>满足项目要求的得</w:t>
            </w:r>
            <w:r>
              <w:rPr>
                <w:rFonts w:hint="eastAsia" w:ascii="宋体" w:hAnsi="宋体" w:cs="宋体"/>
                <w:lang w:val="en-US" w:eastAsia="zh-CN"/>
              </w:rPr>
              <w:t>3</w:t>
            </w:r>
            <w:r>
              <w:rPr>
                <w:rFonts w:hint="eastAsia" w:ascii="宋体" w:hAnsi="宋体" w:cs="宋体"/>
              </w:rPr>
              <w:t>分；</w:t>
            </w:r>
          </w:p>
          <w:p w14:paraId="4FC4124A">
            <w:pPr>
              <w:widowControl w:val="0"/>
              <w:rPr>
                <w:rFonts w:hint="eastAsia" w:ascii="宋体" w:hAnsi="宋体" w:cs="宋体"/>
              </w:rPr>
            </w:pPr>
            <w:r>
              <w:rPr>
                <w:rFonts w:hint="eastAsia" w:ascii="宋体" w:hAnsi="宋体" w:cs="宋体"/>
                <w:lang w:val="en-US" w:eastAsia="en-US"/>
              </w:rPr>
              <w:t>③供货</w:t>
            </w:r>
            <w:r>
              <w:rPr>
                <w:rFonts w:hint="eastAsia" w:ascii="宋体" w:hAnsi="宋体" w:cs="宋体"/>
                <w:lang w:val="en-US" w:eastAsia="zh-CN"/>
              </w:rPr>
              <w:t>安装</w:t>
            </w:r>
            <w:r>
              <w:rPr>
                <w:rFonts w:hint="eastAsia" w:ascii="宋体" w:hAnsi="宋体" w:cs="宋体"/>
                <w:lang w:val="en-US" w:eastAsia="en-US"/>
              </w:rPr>
              <w:t>方案</w:t>
            </w:r>
            <w:r>
              <w:rPr>
                <w:rFonts w:hint="eastAsia" w:ascii="宋体" w:hAnsi="宋体" w:cs="宋体"/>
              </w:rPr>
              <w:t>笼统</w:t>
            </w:r>
            <w:r>
              <w:rPr>
                <w:rFonts w:hint="eastAsia" w:ascii="宋体" w:hAnsi="宋体" w:cs="宋体"/>
                <w:lang w:eastAsia="zh-CN"/>
              </w:rPr>
              <w:t>，但安排合理</w:t>
            </w:r>
            <w:r>
              <w:rPr>
                <w:rFonts w:hint="eastAsia" w:ascii="宋体" w:hAnsi="宋体" w:cs="宋体"/>
              </w:rPr>
              <w:t>。有笼统的时间计划的得</w:t>
            </w:r>
            <w:r>
              <w:rPr>
                <w:rFonts w:hint="eastAsia" w:ascii="宋体" w:hAnsi="宋体" w:cs="宋体"/>
                <w:lang w:val="en-US" w:eastAsia="zh-CN"/>
              </w:rPr>
              <w:t>1</w:t>
            </w:r>
            <w:r>
              <w:rPr>
                <w:rFonts w:hint="eastAsia" w:ascii="宋体" w:hAnsi="宋体" w:cs="宋体"/>
              </w:rPr>
              <w:t>分；</w:t>
            </w:r>
          </w:p>
          <w:p w14:paraId="4C8BDF90">
            <w:pPr>
              <w:widowControl w:val="0"/>
              <w:rPr>
                <w:rFonts w:ascii="宋体" w:hAnsi="宋体" w:cs="宋体"/>
              </w:rPr>
            </w:pPr>
            <w:r>
              <w:rPr>
                <w:rFonts w:hint="eastAsia" w:ascii="宋体" w:hAnsi="宋体" w:cs="宋体"/>
              </w:rPr>
              <w:t>④</w:t>
            </w:r>
            <w:r>
              <w:rPr>
                <w:rFonts w:hint="eastAsia" w:ascii="宋体" w:hAnsi="宋体" w:cs="宋体"/>
                <w:lang w:val="en-US" w:eastAsia="zh-CN"/>
              </w:rPr>
              <w:t>未提供不得分</w:t>
            </w:r>
            <w:r>
              <w:rPr>
                <w:rFonts w:hint="eastAsia" w:ascii="宋体" w:hAnsi="宋体" w:cs="宋体"/>
              </w:rPr>
              <w:t>。</w:t>
            </w:r>
          </w:p>
        </w:tc>
      </w:tr>
      <w:tr w14:paraId="6F0E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2" w:type="dxa"/>
            <w:vMerge w:val="continue"/>
          </w:tcPr>
          <w:p w14:paraId="1DE415DC">
            <w:pPr>
              <w:widowControl w:val="0"/>
              <w:rPr>
                <w:rFonts w:ascii="宋体" w:hAnsi="宋体" w:cs="宋体"/>
              </w:rPr>
            </w:pPr>
          </w:p>
        </w:tc>
        <w:tc>
          <w:tcPr>
            <w:tcW w:w="1247" w:type="dxa"/>
            <w:vMerge w:val="continue"/>
          </w:tcPr>
          <w:p w14:paraId="490FCE5F">
            <w:pPr>
              <w:widowControl w:val="0"/>
              <w:rPr>
                <w:rFonts w:ascii="宋体" w:hAnsi="宋体" w:cs="宋体"/>
              </w:rPr>
            </w:pPr>
          </w:p>
        </w:tc>
        <w:tc>
          <w:tcPr>
            <w:tcW w:w="1553" w:type="dxa"/>
            <w:vAlign w:val="center"/>
          </w:tcPr>
          <w:p w14:paraId="2B6545C8">
            <w:pPr>
              <w:widowControl w:val="0"/>
              <w:jc w:val="center"/>
              <w:rPr>
                <w:rFonts w:ascii="宋体" w:hAnsi="宋体" w:cs="宋体"/>
              </w:rPr>
            </w:pPr>
            <w:r>
              <w:rPr>
                <w:rFonts w:hint="eastAsia" w:ascii="宋体" w:hAnsi="宋体" w:cs="宋体"/>
                <w:lang w:val="en-US" w:eastAsia="zh-CN"/>
              </w:rPr>
              <w:t>调试验收</w:t>
            </w:r>
            <w:r>
              <w:rPr>
                <w:rFonts w:hint="eastAsia" w:ascii="宋体" w:hAnsi="宋体" w:cs="宋体"/>
                <w:lang w:val="en-US" w:eastAsia="en-US"/>
              </w:rPr>
              <w:t>方案</w:t>
            </w:r>
            <w:r>
              <w:rPr>
                <w:rFonts w:hint="eastAsia" w:ascii="宋体" w:hAnsi="宋体" w:cs="宋体"/>
              </w:rPr>
              <w:t>(</w:t>
            </w:r>
            <w:r>
              <w:rPr>
                <w:rFonts w:hint="eastAsia" w:ascii="宋体" w:hAnsi="宋体" w:eastAsia="宋体" w:cs="宋体"/>
                <w:lang w:val="en-US" w:eastAsia="zh-CN"/>
              </w:rPr>
              <w:t>5</w:t>
            </w:r>
            <w:r>
              <w:rPr>
                <w:rFonts w:hint="eastAsia" w:ascii="宋体" w:hAnsi="宋体" w:cs="宋体"/>
              </w:rPr>
              <w:t>分)</w:t>
            </w:r>
          </w:p>
        </w:tc>
        <w:tc>
          <w:tcPr>
            <w:tcW w:w="4770" w:type="dxa"/>
          </w:tcPr>
          <w:p w14:paraId="55D8697B">
            <w:pPr>
              <w:widowControl w:val="0"/>
              <w:rPr>
                <w:rFonts w:hint="eastAsia" w:ascii="宋体" w:hAnsi="宋体" w:cs="宋体"/>
              </w:rPr>
            </w:pPr>
            <w:r>
              <w:rPr>
                <w:rFonts w:hint="eastAsia" w:ascii="宋体" w:hAnsi="宋体" w:cs="宋体"/>
                <w:lang w:val="en-US" w:eastAsia="zh-CN"/>
              </w:rPr>
              <w:t>根据投标人提供的调试验收方案，包括但不限于试运行测试、运行维护、验收方案等情况进行打分：</w:t>
            </w:r>
          </w:p>
          <w:p w14:paraId="1D6606A8">
            <w:pPr>
              <w:widowControl w:val="0"/>
              <w:rPr>
                <w:rFonts w:hint="eastAsia" w:ascii="宋体" w:hAnsi="宋体" w:cs="宋体"/>
                <w:lang w:val="en-US" w:eastAsia="zh-CN"/>
              </w:rPr>
            </w:pPr>
            <w:r>
              <w:rPr>
                <w:rFonts w:hint="eastAsia" w:ascii="宋体" w:hAnsi="宋体" w:cs="宋体"/>
                <w:lang w:val="en-US" w:eastAsia="zh-CN"/>
              </w:rPr>
              <w:t>①调试验收方案安排全面详尽、科学，考虑周全，有合理且完善的试运行测试方案及运行维护方案的得5分；</w:t>
            </w:r>
          </w:p>
          <w:p w14:paraId="41056151">
            <w:pPr>
              <w:widowControl w:val="0"/>
              <w:rPr>
                <w:rFonts w:hint="eastAsia" w:ascii="宋体" w:hAnsi="宋体" w:cs="宋体"/>
                <w:lang w:val="en-US" w:eastAsia="zh-CN"/>
              </w:rPr>
            </w:pPr>
            <w:r>
              <w:rPr>
                <w:rFonts w:hint="eastAsia" w:ascii="宋体" w:hAnsi="宋体" w:cs="宋体"/>
                <w:lang w:val="en-US" w:eastAsia="zh-CN"/>
              </w:rPr>
              <w:t>②调试验收方案基本完整，有可行的试运行测试方案及运行维护方案的得3分；</w:t>
            </w:r>
          </w:p>
          <w:p w14:paraId="22D1DCDF">
            <w:pPr>
              <w:widowControl w:val="0"/>
              <w:rPr>
                <w:rFonts w:hint="eastAsia" w:ascii="宋体" w:hAnsi="宋体" w:cs="宋体"/>
                <w:lang w:val="en-US" w:eastAsia="zh-CN"/>
              </w:rPr>
            </w:pPr>
            <w:r>
              <w:rPr>
                <w:rFonts w:hint="eastAsia" w:ascii="宋体" w:hAnsi="宋体" w:cs="宋体"/>
                <w:lang w:val="en-US" w:eastAsia="zh-CN"/>
              </w:rPr>
              <w:t>③调试验收方案描述简单混乱，实施存在难度的得1分；</w:t>
            </w:r>
          </w:p>
          <w:p w14:paraId="29E31D6F">
            <w:pPr>
              <w:widowControl w:val="0"/>
              <w:rPr>
                <w:rFonts w:ascii="宋体" w:hAnsi="宋体" w:cs="宋体"/>
              </w:rPr>
            </w:pPr>
            <w:r>
              <w:rPr>
                <w:rFonts w:hint="eastAsia" w:ascii="宋体" w:hAnsi="宋体" w:cs="宋体"/>
                <w:lang w:val="en-US" w:eastAsia="zh-CN"/>
              </w:rPr>
              <w:t>④未提供不得分。</w:t>
            </w:r>
          </w:p>
        </w:tc>
      </w:tr>
      <w:tr w14:paraId="10B4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2" w:type="dxa"/>
            <w:vMerge w:val="continue"/>
          </w:tcPr>
          <w:p w14:paraId="0FA19E09">
            <w:pPr>
              <w:widowControl w:val="0"/>
              <w:rPr>
                <w:rFonts w:ascii="宋体" w:hAnsi="宋体" w:cs="宋体"/>
              </w:rPr>
            </w:pPr>
          </w:p>
        </w:tc>
        <w:tc>
          <w:tcPr>
            <w:tcW w:w="1247" w:type="dxa"/>
            <w:vMerge w:val="continue"/>
          </w:tcPr>
          <w:p w14:paraId="2AB37518">
            <w:pPr>
              <w:widowControl w:val="0"/>
              <w:rPr>
                <w:rFonts w:ascii="宋体" w:hAnsi="宋体" w:cs="宋体"/>
              </w:rPr>
            </w:pPr>
          </w:p>
        </w:tc>
        <w:tc>
          <w:tcPr>
            <w:tcW w:w="1553" w:type="dxa"/>
            <w:vAlign w:val="center"/>
          </w:tcPr>
          <w:p w14:paraId="704AB3A0">
            <w:pPr>
              <w:widowControl w:val="0"/>
              <w:jc w:val="center"/>
              <w:rPr>
                <w:rFonts w:ascii="宋体" w:hAnsi="宋体" w:cs="宋体"/>
              </w:rPr>
            </w:pPr>
            <w:r>
              <w:rPr>
                <w:rFonts w:hint="eastAsia" w:ascii="宋体" w:hAnsi="宋体" w:cs="宋体"/>
                <w:lang w:val="en-US" w:eastAsia="zh-CN"/>
              </w:rPr>
              <w:t>质量保障措施方案</w:t>
            </w:r>
            <w:r>
              <w:rPr>
                <w:rFonts w:hint="eastAsia" w:ascii="宋体" w:hAnsi="宋体" w:cs="宋体"/>
              </w:rPr>
              <w:t>(</w:t>
            </w:r>
            <w:r>
              <w:rPr>
                <w:rFonts w:hint="eastAsia" w:ascii="宋体" w:hAnsi="宋体" w:eastAsia="宋体" w:cs="宋体"/>
                <w:lang w:val="en-US" w:eastAsia="zh-CN"/>
              </w:rPr>
              <w:t>5</w:t>
            </w:r>
            <w:r>
              <w:rPr>
                <w:rFonts w:hint="eastAsia" w:ascii="宋体" w:hAnsi="宋体" w:cs="宋体"/>
              </w:rPr>
              <w:t>分)</w:t>
            </w:r>
          </w:p>
        </w:tc>
        <w:tc>
          <w:tcPr>
            <w:tcW w:w="4770" w:type="dxa"/>
          </w:tcPr>
          <w:p w14:paraId="063685BA">
            <w:pPr>
              <w:widowControl w:val="0"/>
              <w:rPr>
                <w:rFonts w:hint="eastAsia" w:ascii="宋体" w:hAnsi="宋体" w:cs="宋体"/>
                <w:lang w:val="en-US" w:eastAsia="zh-CN"/>
              </w:rPr>
            </w:pPr>
            <w:r>
              <w:rPr>
                <w:rFonts w:hint="eastAsia" w:ascii="宋体" w:hAnsi="宋体" w:cs="宋体"/>
              </w:rPr>
              <w:t xml:space="preserve"> </w:t>
            </w:r>
            <w:r>
              <w:rPr>
                <w:rFonts w:hint="eastAsia" w:ascii="宋体" w:hAnsi="宋体" w:cs="宋体"/>
                <w:lang w:val="en-US" w:eastAsia="zh-CN"/>
              </w:rPr>
              <w:t>根据投标人的质量保证措施、安全保证措施等情况进行打分：</w:t>
            </w:r>
          </w:p>
          <w:p w14:paraId="479072EB">
            <w:pPr>
              <w:widowControl w:val="0"/>
              <w:rPr>
                <w:rFonts w:hint="eastAsia" w:ascii="宋体" w:hAnsi="宋体" w:cs="宋体"/>
                <w:lang w:val="en-US" w:eastAsia="zh-CN"/>
              </w:rPr>
            </w:pPr>
            <w:r>
              <w:rPr>
                <w:rFonts w:hint="eastAsia" w:ascii="宋体" w:hAnsi="宋体" w:cs="宋体"/>
                <w:lang w:val="en-US" w:eastAsia="zh-CN"/>
              </w:rPr>
              <w:t>①质量保证措施方案全面、合理、可行、措施有保障的得5分；</w:t>
            </w:r>
          </w:p>
          <w:p w14:paraId="185716B2">
            <w:pPr>
              <w:widowControl w:val="0"/>
              <w:rPr>
                <w:rFonts w:hint="eastAsia" w:ascii="宋体" w:hAnsi="宋体" w:cs="宋体"/>
                <w:lang w:val="en-US" w:eastAsia="zh-CN"/>
              </w:rPr>
            </w:pPr>
            <w:r>
              <w:rPr>
                <w:rFonts w:hint="eastAsia" w:ascii="宋体" w:hAnsi="宋体" w:cs="宋体"/>
                <w:lang w:val="en-US" w:eastAsia="zh-CN"/>
              </w:rPr>
              <w:t>②质量保证措施方案基本全面、合理、措施有保障的得3分；</w:t>
            </w:r>
          </w:p>
          <w:p w14:paraId="36DC3F95">
            <w:pPr>
              <w:widowControl w:val="0"/>
              <w:rPr>
                <w:rFonts w:hint="eastAsia" w:ascii="宋体" w:hAnsi="宋体" w:cs="宋体"/>
                <w:lang w:val="en-US" w:eastAsia="zh-CN"/>
              </w:rPr>
            </w:pPr>
            <w:r>
              <w:rPr>
                <w:rFonts w:hint="eastAsia" w:ascii="宋体" w:hAnsi="宋体" w:cs="宋体"/>
                <w:lang w:val="en-US" w:eastAsia="zh-CN"/>
              </w:rPr>
              <w:t>③质量保证措施方案不合理、措施保障不合理的得 1 分；</w:t>
            </w:r>
          </w:p>
          <w:p w14:paraId="49EC0782">
            <w:pPr>
              <w:widowControl w:val="0"/>
              <w:rPr>
                <w:rFonts w:ascii="宋体" w:hAnsi="宋体" w:cs="宋体"/>
              </w:rPr>
            </w:pPr>
            <w:r>
              <w:rPr>
                <w:rFonts w:hint="eastAsia" w:ascii="宋体" w:hAnsi="宋体" w:cs="宋体"/>
                <w:lang w:val="en-US" w:eastAsia="zh-CN"/>
              </w:rPr>
              <w:t>④未提供不得分。</w:t>
            </w:r>
          </w:p>
        </w:tc>
      </w:tr>
      <w:tr w14:paraId="28AF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2" w:type="dxa"/>
            <w:vMerge w:val="continue"/>
          </w:tcPr>
          <w:p w14:paraId="53DDDA13">
            <w:pPr>
              <w:widowControl w:val="0"/>
              <w:rPr>
                <w:rFonts w:ascii="宋体" w:hAnsi="宋体" w:cs="宋体"/>
              </w:rPr>
            </w:pPr>
          </w:p>
        </w:tc>
        <w:tc>
          <w:tcPr>
            <w:tcW w:w="1247" w:type="dxa"/>
            <w:vMerge w:val="continue"/>
          </w:tcPr>
          <w:p w14:paraId="336D7028">
            <w:pPr>
              <w:widowControl w:val="0"/>
              <w:rPr>
                <w:rFonts w:ascii="宋体" w:hAnsi="宋体" w:cs="宋体"/>
              </w:rPr>
            </w:pPr>
          </w:p>
        </w:tc>
        <w:tc>
          <w:tcPr>
            <w:tcW w:w="1553" w:type="dxa"/>
            <w:vAlign w:val="center"/>
          </w:tcPr>
          <w:p w14:paraId="6F6A189C">
            <w:pPr>
              <w:widowControl w:val="0"/>
              <w:jc w:val="center"/>
              <w:rPr>
                <w:rFonts w:hint="eastAsia" w:ascii="宋体" w:hAnsi="宋体" w:cs="宋体"/>
                <w:lang w:val="en-US" w:eastAsia="zh-CN"/>
              </w:rPr>
            </w:pPr>
            <w:r>
              <w:rPr>
                <w:rFonts w:hint="eastAsia" w:ascii="宋体" w:hAnsi="宋体" w:cs="宋体"/>
                <w:lang w:val="en-US" w:eastAsia="zh-CN"/>
              </w:rPr>
              <w:t>培训方案</w:t>
            </w:r>
          </w:p>
          <w:p w14:paraId="11F830C0">
            <w:pPr>
              <w:widowControl w:val="0"/>
              <w:jc w:val="center"/>
              <w:rPr>
                <w:rFonts w:hint="eastAsia" w:ascii="宋体" w:hAnsi="宋体" w:cs="宋体"/>
                <w:lang w:val="en-US" w:eastAsia="zh-CN"/>
              </w:rPr>
            </w:pPr>
            <w:r>
              <w:rPr>
                <w:rFonts w:hint="eastAsia" w:ascii="宋体" w:hAnsi="宋体" w:cs="宋体"/>
              </w:rPr>
              <w:t>(</w:t>
            </w:r>
            <w:r>
              <w:rPr>
                <w:rFonts w:hint="eastAsia" w:ascii="宋体" w:hAnsi="宋体" w:eastAsia="宋体" w:cs="宋体"/>
                <w:lang w:val="en-US" w:eastAsia="zh-CN"/>
              </w:rPr>
              <w:t>5</w:t>
            </w:r>
            <w:r>
              <w:rPr>
                <w:rFonts w:hint="eastAsia" w:ascii="宋体" w:hAnsi="宋体" w:cs="宋体"/>
              </w:rPr>
              <w:t>分)</w:t>
            </w:r>
          </w:p>
        </w:tc>
        <w:tc>
          <w:tcPr>
            <w:tcW w:w="4770" w:type="dxa"/>
          </w:tcPr>
          <w:p w14:paraId="46B94D99">
            <w:pPr>
              <w:widowControl w:val="0"/>
              <w:rPr>
                <w:rFonts w:hint="eastAsia" w:ascii="宋体" w:hAnsi="宋体" w:cs="宋体"/>
                <w:lang w:val="en-US" w:eastAsia="zh-CN"/>
              </w:rPr>
            </w:pPr>
            <w:r>
              <w:rPr>
                <w:rFonts w:hint="eastAsia" w:ascii="宋体" w:hAnsi="宋体" w:cs="宋体"/>
                <w:lang w:val="en-US" w:eastAsia="zh-CN"/>
              </w:rPr>
              <w:t>根据投标人提供的培训方案，方案内容包含但不限于培训目标、培训计划、培训方式、培训内容、培训时间、培训团队人员配置、对设备操作及维修人员进行操作及维修管理等内容进行打分：</w:t>
            </w:r>
          </w:p>
          <w:p w14:paraId="02D54F45">
            <w:pPr>
              <w:widowControl w:val="0"/>
              <w:rPr>
                <w:rFonts w:hint="eastAsia" w:ascii="宋体" w:hAnsi="宋体" w:cs="宋体"/>
                <w:lang w:val="en-US" w:eastAsia="zh-CN"/>
              </w:rPr>
            </w:pPr>
            <w:r>
              <w:rPr>
                <w:rFonts w:hint="eastAsia" w:ascii="宋体" w:hAnsi="宋体" w:cs="宋体"/>
                <w:lang w:val="en-US" w:eastAsia="zh-CN"/>
              </w:rPr>
              <w:t>①培训方案计划完整、详细、针对性强、课时安排合理、得5分；</w:t>
            </w:r>
          </w:p>
          <w:p w14:paraId="45633B6D">
            <w:pPr>
              <w:widowControl w:val="0"/>
              <w:rPr>
                <w:rFonts w:hint="eastAsia" w:ascii="宋体" w:hAnsi="宋体" w:cs="宋体"/>
                <w:lang w:val="en-US" w:eastAsia="zh-CN"/>
              </w:rPr>
            </w:pPr>
            <w:r>
              <w:rPr>
                <w:rFonts w:hint="eastAsia" w:ascii="宋体" w:hAnsi="宋体" w:cs="宋体"/>
                <w:lang w:val="en-US" w:eastAsia="zh-CN"/>
              </w:rPr>
              <w:t>②培训方案计划基本完整、详细、有针对性的得3分</w:t>
            </w:r>
          </w:p>
          <w:p w14:paraId="4D108A9A">
            <w:pPr>
              <w:widowControl w:val="0"/>
              <w:rPr>
                <w:rFonts w:hint="eastAsia" w:ascii="宋体" w:hAnsi="宋体" w:cs="宋体"/>
                <w:lang w:val="en-US" w:eastAsia="zh-CN"/>
              </w:rPr>
            </w:pPr>
            <w:r>
              <w:rPr>
                <w:rFonts w:hint="eastAsia" w:ascii="宋体" w:hAnsi="宋体" w:cs="宋体"/>
                <w:lang w:val="en-US" w:eastAsia="zh-CN"/>
              </w:rPr>
              <w:t>③培训方案计划一般、叙述一般得1分；</w:t>
            </w:r>
          </w:p>
          <w:p w14:paraId="518EECE6">
            <w:pPr>
              <w:widowControl w:val="0"/>
              <w:rPr>
                <w:rFonts w:hint="eastAsia" w:ascii="宋体" w:hAnsi="宋体" w:cs="宋体"/>
                <w:lang w:val="en-US" w:eastAsia="zh-CN"/>
              </w:rPr>
            </w:pPr>
            <w:r>
              <w:rPr>
                <w:rFonts w:hint="eastAsia" w:ascii="宋体" w:hAnsi="宋体" w:cs="宋体"/>
                <w:lang w:val="en-US" w:eastAsia="zh-CN"/>
              </w:rPr>
              <w:t>④未提供不得分。</w:t>
            </w:r>
          </w:p>
        </w:tc>
      </w:tr>
      <w:tr w14:paraId="1EAE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2" w:type="dxa"/>
            <w:vMerge w:val="restart"/>
            <w:vAlign w:val="center"/>
          </w:tcPr>
          <w:p w14:paraId="45824DC5">
            <w:pPr>
              <w:widowControl w:val="0"/>
              <w:jc w:val="center"/>
              <w:rPr>
                <w:rFonts w:ascii="宋体" w:hAnsi="宋体" w:cs="宋体"/>
              </w:rPr>
            </w:pPr>
            <w:r>
              <w:rPr>
                <w:rFonts w:hint="eastAsia" w:ascii="宋体" w:hAnsi="宋体" w:cs="宋体"/>
              </w:rPr>
              <w:t>3</w:t>
            </w:r>
          </w:p>
        </w:tc>
        <w:tc>
          <w:tcPr>
            <w:tcW w:w="1247" w:type="dxa"/>
            <w:vMerge w:val="restart"/>
            <w:vAlign w:val="center"/>
          </w:tcPr>
          <w:p w14:paraId="370ADFED">
            <w:pPr>
              <w:widowControl w:val="0"/>
              <w:jc w:val="center"/>
              <w:rPr>
                <w:rFonts w:ascii="宋体" w:hAnsi="宋体" w:cs="宋体"/>
              </w:rPr>
            </w:pPr>
            <w:r>
              <w:rPr>
                <w:rFonts w:hint="eastAsia" w:ascii="宋体" w:hAnsi="宋体" w:cs="宋体"/>
              </w:rPr>
              <w:t>综合部分</w:t>
            </w:r>
          </w:p>
          <w:p w14:paraId="0732C762">
            <w:pPr>
              <w:widowControl w:val="0"/>
              <w:jc w:val="center"/>
              <w:rPr>
                <w:rFonts w:ascii="宋体" w:hAnsi="宋体" w:cs="宋体"/>
              </w:rPr>
            </w:pPr>
            <w:r>
              <w:rPr>
                <w:rFonts w:hint="eastAsia" w:ascii="宋体" w:hAnsi="宋体" w:eastAsia="宋体" w:cs="宋体"/>
                <w:lang w:val="en-US" w:eastAsia="zh-CN"/>
              </w:rPr>
              <w:t>50</w:t>
            </w:r>
            <w:r>
              <w:rPr>
                <w:rFonts w:hint="eastAsia" w:ascii="宋体" w:hAnsi="宋体" w:cs="宋体"/>
              </w:rPr>
              <w:t>分</w:t>
            </w:r>
          </w:p>
        </w:tc>
        <w:tc>
          <w:tcPr>
            <w:tcW w:w="1553" w:type="dxa"/>
            <w:vAlign w:val="center"/>
          </w:tcPr>
          <w:p w14:paraId="0CA9B8CB">
            <w:pPr>
              <w:widowControl w:val="0"/>
              <w:jc w:val="center"/>
              <w:rPr>
                <w:rFonts w:hint="eastAsia" w:ascii="宋体" w:hAnsi="宋体" w:cs="宋体"/>
              </w:rPr>
            </w:pPr>
            <w:r>
              <w:rPr>
                <w:rFonts w:hint="eastAsia" w:ascii="宋体" w:hAnsi="宋体" w:cs="宋体"/>
              </w:rPr>
              <w:t>技术参数</w:t>
            </w:r>
          </w:p>
          <w:p w14:paraId="1534F4AB">
            <w:pPr>
              <w:widowControl w:val="0"/>
              <w:jc w:val="center"/>
              <w:rPr>
                <w:rFonts w:ascii="宋体" w:hAnsi="宋体" w:cs="宋体"/>
              </w:rPr>
            </w:pPr>
            <w:r>
              <w:rPr>
                <w:rFonts w:hint="eastAsia" w:ascii="宋体" w:hAnsi="宋体" w:cs="宋体"/>
              </w:rPr>
              <w:t>（</w:t>
            </w:r>
            <w:r>
              <w:rPr>
                <w:rFonts w:hint="eastAsia" w:ascii="宋体" w:hAnsi="宋体" w:eastAsia="宋体" w:cs="宋体"/>
                <w:lang w:val="en-US" w:eastAsia="zh-CN"/>
              </w:rPr>
              <w:t>32</w:t>
            </w:r>
            <w:r>
              <w:rPr>
                <w:rFonts w:hint="eastAsia" w:ascii="宋体" w:hAnsi="宋体" w:cs="宋体"/>
              </w:rPr>
              <w:t>分）</w:t>
            </w:r>
          </w:p>
        </w:tc>
        <w:tc>
          <w:tcPr>
            <w:tcW w:w="4770" w:type="dxa"/>
          </w:tcPr>
          <w:p w14:paraId="038003B1">
            <w:pPr>
              <w:widowControl w:val="0"/>
              <w:rPr>
                <w:rFonts w:hint="eastAsia" w:ascii="宋体" w:hAnsi="宋体" w:cs="宋体"/>
                <w:highlight w:val="none"/>
                <w:lang w:val="en-US" w:eastAsia="zh-CN"/>
              </w:rPr>
            </w:pPr>
            <w:r>
              <w:rPr>
                <w:rFonts w:hint="eastAsia" w:ascii="宋体" w:hAnsi="宋体" w:cs="宋体"/>
                <w:highlight w:val="none"/>
                <w:lang w:val="en-US" w:eastAsia="zh-CN"/>
              </w:rPr>
              <w:t>投标产品技术参数、性能及产品功能完全满足招标文件要求得32分，每有一项标“▲”技术参数不满足扣1分，其他技术参数每有一项不满足扣0.25分，扣完为止。</w:t>
            </w:r>
          </w:p>
          <w:p w14:paraId="3F0CAD81">
            <w:pPr>
              <w:widowControl w:val="0"/>
              <w:rPr>
                <w:rFonts w:hint="eastAsia" w:ascii="宋体" w:hAnsi="宋体" w:cs="宋体"/>
                <w:highlight w:val="none"/>
                <w:lang w:val="en-US" w:eastAsia="zh-CN"/>
              </w:rPr>
            </w:pPr>
            <w:r>
              <w:rPr>
                <w:rFonts w:hint="eastAsia" w:ascii="宋体" w:hAnsi="宋体" w:cs="宋体"/>
                <w:highlight w:val="none"/>
                <w:lang w:val="en-US" w:eastAsia="zh-CN"/>
              </w:rPr>
              <w:t>注：（1）技术参数偏离表中标注“正偏离”或“负偏离”或“无偏离”；正偏离视同满足，负偏离按要求扣分，未提供或不满足招标文件要求的，则扣除对应分值。</w:t>
            </w:r>
          </w:p>
          <w:p w14:paraId="344D6D55">
            <w:pPr>
              <w:widowControl w:val="0"/>
              <w:rPr>
                <w:rFonts w:hint="eastAsia" w:ascii="宋体" w:hAnsi="宋体" w:cs="宋体"/>
                <w:highlight w:val="none"/>
                <w:lang w:val="en-US" w:eastAsia="zh-CN"/>
              </w:rPr>
            </w:pPr>
            <w:r>
              <w:rPr>
                <w:rFonts w:hint="eastAsia" w:ascii="宋体" w:hAnsi="宋体" w:cs="宋体"/>
                <w:highlight w:val="none"/>
                <w:lang w:val="en-US" w:eastAsia="zh-CN"/>
              </w:rPr>
              <w:t>（2）技术参数不响应视为负偏离；</w:t>
            </w:r>
          </w:p>
          <w:p w14:paraId="10D8A3D8">
            <w:pPr>
              <w:widowControl w:val="0"/>
              <w:rPr>
                <w:rFonts w:hint="default" w:ascii="宋体" w:hAnsi="宋体" w:cs="宋体"/>
                <w:highlight w:val="none"/>
                <w:lang w:val="en-US" w:eastAsia="en-US"/>
              </w:rPr>
            </w:pPr>
            <w:r>
              <w:rPr>
                <w:rFonts w:hint="eastAsia" w:ascii="宋体" w:hAnsi="宋体" w:cs="宋体"/>
                <w:highlight w:val="none"/>
                <w:lang w:val="en-US" w:eastAsia="zh-CN"/>
              </w:rPr>
              <w:t>（3）所投产品技术参数标注不明确视为负偏离；</w:t>
            </w:r>
          </w:p>
          <w:p w14:paraId="3CA87189">
            <w:pPr>
              <w:widowControl w:val="0"/>
              <w:rPr>
                <w:rFonts w:ascii="宋体" w:hAnsi="宋体" w:cs="宋体"/>
                <w:highlight w:val="none"/>
              </w:rPr>
            </w:pPr>
            <w:r>
              <w:rPr>
                <w:rFonts w:hint="eastAsia" w:ascii="宋体" w:hAnsi="宋体" w:cs="宋体"/>
                <w:highlight w:val="none"/>
                <w:lang w:val="en-US" w:eastAsia="zh-CN"/>
              </w:rPr>
              <w:t>（4）技术参数要求提供证明文件的，未提供或提供但不符合招标文件要求的按负偏离，扣除对应分值。</w:t>
            </w:r>
          </w:p>
        </w:tc>
      </w:tr>
      <w:tr w14:paraId="1283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2" w:type="dxa"/>
            <w:vMerge w:val="continue"/>
          </w:tcPr>
          <w:p w14:paraId="47A37933">
            <w:pPr>
              <w:widowControl w:val="0"/>
              <w:rPr>
                <w:rFonts w:ascii="宋体" w:hAnsi="宋体" w:cs="宋体"/>
              </w:rPr>
            </w:pPr>
          </w:p>
        </w:tc>
        <w:tc>
          <w:tcPr>
            <w:tcW w:w="1247" w:type="dxa"/>
            <w:vMerge w:val="continue"/>
          </w:tcPr>
          <w:p w14:paraId="580932C3">
            <w:pPr>
              <w:widowControl w:val="0"/>
              <w:rPr>
                <w:rFonts w:ascii="宋体" w:hAnsi="宋体" w:cs="宋体"/>
              </w:rPr>
            </w:pPr>
          </w:p>
        </w:tc>
        <w:tc>
          <w:tcPr>
            <w:tcW w:w="1553" w:type="dxa"/>
            <w:vAlign w:val="center"/>
          </w:tcPr>
          <w:p w14:paraId="592B268C">
            <w:pPr>
              <w:widowControl w:val="0"/>
              <w:jc w:val="center"/>
              <w:rPr>
                <w:rFonts w:ascii="宋体" w:hAnsi="宋体" w:cs="宋体"/>
              </w:rPr>
            </w:pPr>
            <w:r>
              <w:rPr>
                <w:rFonts w:hint="eastAsia" w:ascii="宋体" w:hAnsi="宋体" w:cs="宋体"/>
                <w:lang w:val="en-US" w:eastAsia="zh-CN"/>
              </w:rPr>
              <w:t>业绩</w:t>
            </w:r>
          </w:p>
          <w:p w14:paraId="6596FB65">
            <w:pPr>
              <w:widowControl w:val="0"/>
              <w:jc w:val="center"/>
              <w:rPr>
                <w:rFonts w:ascii="宋体" w:hAnsi="宋体" w:cs="宋体"/>
              </w:rPr>
            </w:pPr>
            <w:r>
              <w:rPr>
                <w:rFonts w:hint="eastAsia" w:ascii="宋体" w:hAnsi="宋体" w:cs="宋体"/>
              </w:rPr>
              <w:t>（</w:t>
            </w:r>
            <w:r>
              <w:rPr>
                <w:rFonts w:hint="eastAsia" w:ascii="宋体" w:hAnsi="宋体" w:eastAsia="宋体" w:cs="宋体"/>
                <w:lang w:val="en-US" w:eastAsia="zh-CN"/>
              </w:rPr>
              <w:t>4</w:t>
            </w:r>
            <w:r>
              <w:rPr>
                <w:rFonts w:hint="eastAsia" w:ascii="宋体" w:hAnsi="宋体" w:cs="宋体"/>
              </w:rPr>
              <w:t>分）</w:t>
            </w:r>
          </w:p>
        </w:tc>
        <w:tc>
          <w:tcPr>
            <w:tcW w:w="4770" w:type="dxa"/>
          </w:tcPr>
          <w:p w14:paraId="7CF68DB4">
            <w:pPr>
              <w:widowControl w:val="0"/>
              <w:rPr>
                <w:rFonts w:hint="eastAsia" w:ascii="宋体" w:hAnsi="宋体" w:cs="宋体"/>
                <w:highlight w:val="none"/>
                <w:lang w:val="en-US" w:eastAsia="zh-CN"/>
              </w:rPr>
            </w:pPr>
            <w:r>
              <w:rPr>
                <w:rFonts w:hint="eastAsia" w:ascii="宋体" w:hAnsi="宋体" w:cs="宋体"/>
                <w:highlight w:val="none"/>
                <w:lang w:val="en-US" w:eastAsia="zh-CN"/>
              </w:rPr>
              <w:t>投标人具有2023年1月1日以来类似项目业绩的，每提供一份完整业绩得2分，最多得4分。</w:t>
            </w:r>
          </w:p>
          <w:p w14:paraId="4D8439C9">
            <w:pPr>
              <w:widowControl w:val="0"/>
              <w:rPr>
                <w:rFonts w:ascii="宋体" w:hAnsi="宋体" w:cs="宋体"/>
                <w:highlight w:val="none"/>
              </w:rPr>
            </w:pPr>
            <w:r>
              <w:rPr>
                <w:rFonts w:hint="eastAsia" w:ascii="宋体" w:hAnsi="宋体" w:cs="宋体"/>
                <w:highlight w:val="none"/>
                <w:lang w:val="en-US" w:eastAsia="zh-CN"/>
              </w:rPr>
              <w:t>注：须提供合同原件扫描件，时间以合同签订时间为准，未按要求提供或提供不完整的不得分。</w:t>
            </w:r>
          </w:p>
        </w:tc>
      </w:tr>
      <w:tr w14:paraId="6DD3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2" w:type="dxa"/>
            <w:vMerge w:val="continue"/>
          </w:tcPr>
          <w:p w14:paraId="13440AE0">
            <w:pPr>
              <w:widowControl w:val="0"/>
              <w:rPr>
                <w:rFonts w:ascii="宋体" w:hAnsi="宋体" w:cs="宋体"/>
              </w:rPr>
            </w:pPr>
          </w:p>
        </w:tc>
        <w:tc>
          <w:tcPr>
            <w:tcW w:w="1247" w:type="dxa"/>
            <w:vMerge w:val="continue"/>
          </w:tcPr>
          <w:p w14:paraId="275909F2">
            <w:pPr>
              <w:widowControl w:val="0"/>
              <w:rPr>
                <w:rFonts w:ascii="宋体" w:hAnsi="宋体" w:cs="宋体"/>
              </w:rPr>
            </w:pPr>
          </w:p>
        </w:tc>
        <w:tc>
          <w:tcPr>
            <w:tcW w:w="1553" w:type="dxa"/>
            <w:vAlign w:val="center"/>
          </w:tcPr>
          <w:p w14:paraId="24D08C32">
            <w:pPr>
              <w:widowControl w:val="0"/>
              <w:jc w:val="center"/>
              <w:rPr>
                <w:rFonts w:hint="default" w:ascii="宋体" w:hAnsi="宋体" w:cs="宋体"/>
                <w:lang w:val="en-US"/>
              </w:rPr>
            </w:pPr>
            <w:r>
              <w:rPr>
                <w:rFonts w:hint="eastAsia" w:ascii="宋体" w:hAnsi="宋体" w:cs="宋体"/>
                <w:lang w:val="en-US" w:eastAsia="zh-CN"/>
              </w:rPr>
              <w:t>售后服务方案</w:t>
            </w:r>
          </w:p>
          <w:p w14:paraId="168219DA">
            <w:pPr>
              <w:widowControl w:val="0"/>
              <w:jc w:val="center"/>
              <w:rPr>
                <w:rFonts w:ascii="宋体" w:hAnsi="宋体" w:cs="宋体"/>
              </w:rPr>
            </w:pPr>
            <w:r>
              <w:rPr>
                <w:rFonts w:hint="eastAsia" w:ascii="宋体" w:hAnsi="宋体" w:cs="宋体"/>
              </w:rPr>
              <w:t>（</w:t>
            </w:r>
            <w:r>
              <w:rPr>
                <w:rFonts w:hint="eastAsia" w:ascii="宋体" w:hAnsi="宋体" w:eastAsia="宋体" w:cs="宋体"/>
                <w:lang w:val="en-US" w:eastAsia="zh-CN"/>
              </w:rPr>
              <w:t>6</w:t>
            </w:r>
            <w:r>
              <w:rPr>
                <w:rFonts w:hint="eastAsia" w:ascii="宋体" w:hAnsi="宋体" w:cs="宋体"/>
              </w:rPr>
              <w:t>分）</w:t>
            </w:r>
          </w:p>
        </w:tc>
        <w:tc>
          <w:tcPr>
            <w:tcW w:w="4770" w:type="dxa"/>
          </w:tcPr>
          <w:p w14:paraId="0718B915">
            <w:pPr>
              <w:widowControl w:val="0"/>
              <w:rPr>
                <w:rFonts w:hint="eastAsia" w:ascii="宋体" w:hAnsi="宋体" w:cs="宋体"/>
                <w:lang w:val="en-US" w:eastAsia="zh-CN"/>
              </w:rPr>
            </w:pPr>
            <w:r>
              <w:rPr>
                <w:rFonts w:hint="eastAsia" w:ascii="宋体" w:hAnsi="宋体" w:cs="宋体"/>
                <w:lang w:val="en-US" w:eastAsia="zh-CN"/>
              </w:rPr>
              <w:t>售后服务方案</w:t>
            </w:r>
          </w:p>
          <w:p w14:paraId="4A0BA3AF">
            <w:pPr>
              <w:widowControl w:val="0"/>
              <w:rPr>
                <w:rFonts w:hint="eastAsia" w:ascii="宋体" w:hAnsi="宋体" w:cs="宋体"/>
              </w:rPr>
            </w:pPr>
            <w:r>
              <w:rPr>
                <w:rFonts w:hint="eastAsia" w:ascii="宋体" w:hAnsi="宋体" w:cs="宋体"/>
                <w:lang w:val="en-US" w:eastAsia="zh-CN"/>
              </w:rPr>
              <w:t>根据投标人提供的售后服务方案，包含但不限于：售后服务保障方案、故障出现解决方案等情况进行打分：</w:t>
            </w:r>
          </w:p>
          <w:p w14:paraId="512DE10C">
            <w:pPr>
              <w:widowControl w:val="0"/>
              <w:rPr>
                <w:rFonts w:hint="eastAsia" w:ascii="宋体" w:hAnsi="宋体" w:cs="宋体"/>
                <w:lang w:val="en-US"/>
              </w:rPr>
            </w:pPr>
            <w:r>
              <w:rPr>
                <w:rFonts w:hint="eastAsia" w:ascii="宋体" w:hAnsi="宋体" w:cs="宋体"/>
                <w:lang w:val="en-US" w:eastAsia="zh-CN"/>
              </w:rPr>
              <w:t>①售后服务方案完善周全，详细说明了售后各个阶段工作、人员安排，阐述清楚售后保障体系，保障响应措施有力，服务经验丰富，接到故障通知后响应快捷、迅速，售后服务团队、服务承诺、服务措施、服务响应时间、故障排除时间和上门响应时间、应急处理方案详细合理、有效、切实可行，能充分为采购人考虑的得6分；</w:t>
            </w:r>
          </w:p>
          <w:p w14:paraId="4B1EAA33">
            <w:pPr>
              <w:widowControl w:val="0"/>
              <w:rPr>
                <w:rFonts w:hint="eastAsia" w:ascii="宋体" w:hAnsi="宋体" w:cs="宋体"/>
                <w:lang w:val="en-US"/>
              </w:rPr>
            </w:pPr>
            <w:r>
              <w:rPr>
                <w:rFonts w:hint="eastAsia" w:ascii="宋体" w:hAnsi="宋体" w:cs="宋体"/>
                <w:lang w:val="en-US" w:eastAsia="zh-CN"/>
              </w:rPr>
              <w:t>②售后服务方案详细，详细说明了售后各个阶段工作、人员安排，阐述清楚售后保障体系，方案表述清晰、完整、严谨、合理的得3分；</w:t>
            </w:r>
          </w:p>
          <w:p w14:paraId="097AF289">
            <w:pPr>
              <w:widowControl w:val="0"/>
              <w:rPr>
                <w:rFonts w:hint="eastAsia" w:ascii="宋体" w:hAnsi="宋体" w:cs="宋体"/>
                <w:lang w:val="en-US" w:eastAsia="zh-CN"/>
              </w:rPr>
            </w:pPr>
            <w:r>
              <w:rPr>
                <w:rFonts w:hint="eastAsia" w:ascii="宋体" w:hAnsi="宋体" w:cs="宋体"/>
                <w:lang w:val="en-US" w:eastAsia="zh-CN"/>
              </w:rPr>
              <w:t>③售后服务方案简单，服务响应时间等基本满足采购文件要求的得1分；</w:t>
            </w:r>
          </w:p>
          <w:p w14:paraId="2A507119">
            <w:pPr>
              <w:widowControl w:val="0"/>
              <w:rPr>
                <w:rFonts w:ascii="宋体" w:hAnsi="宋体" w:cs="宋体"/>
              </w:rPr>
            </w:pPr>
            <w:r>
              <w:rPr>
                <w:rFonts w:hint="eastAsia" w:ascii="宋体" w:hAnsi="宋体" w:cs="宋体"/>
                <w:lang w:val="en-US" w:eastAsia="zh-CN"/>
              </w:rPr>
              <w:t>④未提供不得分。</w:t>
            </w:r>
          </w:p>
        </w:tc>
      </w:tr>
      <w:tr w14:paraId="4F5A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2" w:type="dxa"/>
            <w:vMerge w:val="continue"/>
          </w:tcPr>
          <w:p w14:paraId="195E4585">
            <w:pPr>
              <w:widowControl w:val="0"/>
              <w:rPr>
                <w:rFonts w:ascii="宋体" w:hAnsi="宋体" w:cs="宋体"/>
              </w:rPr>
            </w:pPr>
          </w:p>
        </w:tc>
        <w:tc>
          <w:tcPr>
            <w:tcW w:w="1247" w:type="dxa"/>
            <w:vMerge w:val="continue"/>
          </w:tcPr>
          <w:p w14:paraId="0BE9C137">
            <w:pPr>
              <w:widowControl w:val="0"/>
              <w:rPr>
                <w:rFonts w:ascii="宋体" w:hAnsi="宋体" w:cs="宋体"/>
              </w:rPr>
            </w:pPr>
          </w:p>
        </w:tc>
        <w:tc>
          <w:tcPr>
            <w:tcW w:w="1553" w:type="dxa"/>
            <w:vAlign w:val="center"/>
          </w:tcPr>
          <w:p w14:paraId="2A45A9D2">
            <w:pPr>
              <w:widowControl w:val="0"/>
              <w:jc w:val="center"/>
              <w:rPr>
                <w:rFonts w:ascii="宋体" w:hAnsi="宋体" w:cs="宋体"/>
              </w:rPr>
            </w:pPr>
            <w:r>
              <w:rPr>
                <w:rFonts w:hint="eastAsia" w:ascii="宋体" w:hAnsi="宋体" w:cs="宋体"/>
                <w:lang w:val="en-US" w:eastAsia="zh-CN"/>
              </w:rPr>
              <w:t>质保期内外服务承诺</w:t>
            </w:r>
            <w:r>
              <w:rPr>
                <w:rFonts w:hint="eastAsia" w:ascii="宋体" w:hAnsi="宋体" w:cs="宋体"/>
              </w:rPr>
              <w:t>（</w:t>
            </w:r>
            <w:r>
              <w:rPr>
                <w:rFonts w:hint="eastAsia" w:ascii="宋体" w:hAnsi="宋体" w:eastAsia="宋体" w:cs="宋体"/>
                <w:lang w:val="en-US" w:eastAsia="zh-CN"/>
              </w:rPr>
              <w:t>6</w:t>
            </w:r>
            <w:r>
              <w:rPr>
                <w:rFonts w:hint="eastAsia" w:ascii="宋体" w:hAnsi="宋体" w:cs="宋体"/>
              </w:rPr>
              <w:t>分）</w:t>
            </w:r>
          </w:p>
        </w:tc>
        <w:tc>
          <w:tcPr>
            <w:tcW w:w="4770" w:type="dxa"/>
          </w:tcPr>
          <w:p w14:paraId="6838CA01">
            <w:pPr>
              <w:widowControl w:val="0"/>
              <w:rPr>
                <w:rFonts w:hint="eastAsia" w:ascii="宋体" w:hAnsi="宋体"/>
                <w:lang w:val="en-US" w:eastAsia="zh-CN"/>
              </w:rPr>
            </w:pPr>
            <w:r>
              <w:rPr>
                <w:rFonts w:hint="eastAsia" w:ascii="宋体" w:hAnsi="宋体"/>
                <w:lang w:val="en-US" w:eastAsia="zh-CN"/>
              </w:rPr>
              <w:t>质保期内外服务承诺</w:t>
            </w:r>
          </w:p>
          <w:p w14:paraId="357282F2">
            <w:pPr>
              <w:widowControl w:val="0"/>
              <w:rPr>
                <w:rFonts w:hint="eastAsia" w:ascii="宋体" w:hAnsi="宋体"/>
                <w:lang w:val="en-US" w:eastAsia="zh-CN"/>
              </w:rPr>
            </w:pPr>
            <w:r>
              <w:rPr>
                <w:rFonts w:hint="eastAsia" w:ascii="宋体" w:hAnsi="宋体"/>
                <w:lang w:val="en-US" w:eastAsia="zh-CN"/>
              </w:rPr>
              <w:t>根据投标人提供的质保期内外服务承诺，包含但不限于：免费保修期外维修方案、零配件供应方案、质保期等情况进行打分：</w:t>
            </w:r>
          </w:p>
          <w:p w14:paraId="165A06AB">
            <w:pPr>
              <w:widowControl w:val="0"/>
              <w:rPr>
                <w:rFonts w:hint="eastAsia" w:ascii="宋体" w:hAnsi="宋体"/>
                <w:lang w:val="en-US" w:eastAsia="zh-CN"/>
              </w:rPr>
            </w:pPr>
            <w:r>
              <w:rPr>
                <w:rFonts w:hint="eastAsia" w:ascii="宋体" w:hAnsi="宋体"/>
                <w:lang w:val="en-US" w:eastAsia="zh-CN"/>
              </w:rPr>
              <w:t xml:space="preserve">①质保期内外服务承诺，质量保证期内的免费维修承诺全面，明确承诺投标产品的保修时间、保修期内的保修内容与范围、等，且承诺时间有利于招标人得6分； </w:t>
            </w:r>
          </w:p>
          <w:p w14:paraId="7AB87C27">
            <w:pPr>
              <w:widowControl w:val="0"/>
              <w:rPr>
                <w:rFonts w:hint="eastAsia" w:ascii="宋体" w:hAnsi="宋体"/>
                <w:lang w:val="en-US" w:eastAsia="zh-CN"/>
              </w:rPr>
            </w:pPr>
            <w:r>
              <w:rPr>
                <w:rFonts w:hint="eastAsia" w:ascii="宋体" w:hAnsi="宋体"/>
                <w:lang w:val="en-US" w:eastAsia="zh-CN"/>
              </w:rPr>
              <w:t>②质保期内外服务承诺较完善，质量保证期内的免费维修承诺较全面，明确承诺投标产品的保修时间、保修期内的保修内容与范围等，且承诺时间较利于招标人得3分；</w:t>
            </w:r>
          </w:p>
          <w:p w14:paraId="3EC6E28C">
            <w:pPr>
              <w:widowControl w:val="0"/>
              <w:rPr>
                <w:rFonts w:hint="eastAsia" w:ascii="宋体" w:hAnsi="宋体"/>
                <w:lang w:val="en-US" w:eastAsia="zh-CN"/>
              </w:rPr>
            </w:pPr>
            <w:r>
              <w:rPr>
                <w:rFonts w:hint="eastAsia" w:ascii="宋体" w:hAnsi="宋体"/>
                <w:lang w:val="en-US" w:eastAsia="zh-CN"/>
              </w:rPr>
              <w:t>③有质保期内外服务承诺相关承诺，但不够全面、细致，无法完全满足采购人要求得 1 分；</w:t>
            </w:r>
          </w:p>
          <w:p w14:paraId="2298181F">
            <w:pPr>
              <w:widowControl w:val="0"/>
              <w:rPr>
                <w:rFonts w:ascii="宋体" w:hAnsi="宋体"/>
              </w:rPr>
            </w:pPr>
            <w:r>
              <w:rPr>
                <w:rFonts w:hint="eastAsia" w:ascii="宋体" w:hAnsi="宋体"/>
                <w:lang w:val="en-US" w:eastAsia="zh-CN"/>
              </w:rPr>
              <w:t>④未提供不得分。</w:t>
            </w:r>
          </w:p>
        </w:tc>
      </w:tr>
      <w:tr w14:paraId="1658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2" w:type="dxa"/>
            <w:vMerge w:val="continue"/>
          </w:tcPr>
          <w:p w14:paraId="671AF478">
            <w:pPr>
              <w:widowControl w:val="0"/>
              <w:rPr>
                <w:rFonts w:ascii="宋体" w:hAnsi="宋体" w:cs="宋体"/>
              </w:rPr>
            </w:pPr>
          </w:p>
        </w:tc>
        <w:tc>
          <w:tcPr>
            <w:tcW w:w="1247" w:type="dxa"/>
            <w:vMerge w:val="continue"/>
          </w:tcPr>
          <w:p w14:paraId="0217EF66">
            <w:pPr>
              <w:widowControl w:val="0"/>
              <w:rPr>
                <w:rFonts w:ascii="宋体" w:hAnsi="宋体" w:cs="宋体"/>
              </w:rPr>
            </w:pPr>
          </w:p>
        </w:tc>
        <w:tc>
          <w:tcPr>
            <w:tcW w:w="1553" w:type="dxa"/>
            <w:vAlign w:val="center"/>
          </w:tcPr>
          <w:p w14:paraId="05E81F54">
            <w:pPr>
              <w:widowControl w:val="0"/>
              <w:jc w:val="center"/>
              <w:rPr>
                <w:rFonts w:ascii="宋体" w:hAnsi="宋体" w:cs="宋体"/>
              </w:rPr>
            </w:pPr>
            <w:r>
              <w:rPr>
                <w:rFonts w:hint="eastAsia" w:ascii="宋体" w:hAnsi="宋体" w:cs="宋体"/>
                <w:lang w:val="en-US" w:eastAsia="zh-CN"/>
              </w:rPr>
              <w:t>信用评价</w:t>
            </w:r>
          </w:p>
          <w:p w14:paraId="137F7A93">
            <w:pPr>
              <w:widowControl w:val="0"/>
              <w:jc w:val="center"/>
              <w:rPr>
                <w:rFonts w:ascii="宋体" w:hAnsi="宋体" w:cs="宋体"/>
              </w:rPr>
            </w:pPr>
            <w:r>
              <w:rPr>
                <w:rFonts w:hint="eastAsia" w:ascii="宋体" w:hAnsi="宋体" w:cs="宋体"/>
              </w:rPr>
              <w:t>（</w:t>
            </w:r>
            <w:r>
              <w:rPr>
                <w:rFonts w:hint="eastAsia" w:ascii="宋体" w:hAnsi="宋体" w:eastAsia="宋体" w:cs="宋体"/>
                <w:lang w:val="en-US" w:eastAsia="zh-CN"/>
              </w:rPr>
              <w:t>2</w:t>
            </w:r>
            <w:r>
              <w:rPr>
                <w:rFonts w:hint="eastAsia" w:ascii="宋体" w:hAnsi="宋体" w:cs="宋体"/>
              </w:rPr>
              <w:t>分）</w:t>
            </w:r>
          </w:p>
        </w:tc>
        <w:tc>
          <w:tcPr>
            <w:tcW w:w="4770" w:type="dxa"/>
          </w:tcPr>
          <w:p w14:paraId="0D4986C2">
            <w:pPr>
              <w:widowControl w:val="0"/>
              <w:rPr>
                <w:rFonts w:ascii="宋体" w:hAnsi="宋体" w:cs="宋体"/>
              </w:rPr>
            </w:pPr>
            <w:r>
              <w:rPr>
                <w:rFonts w:hint="eastAsia" w:ascii="宋体" w:hAnsi="宋体" w:cs="宋体"/>
                <w:lang w:val="en-US" w:eastAsia="zh-CN"/>
              </w:rPr>
              <w:t>诚信指数高的供应商，在参加南阳市本级的政府采购活动时，享受政策支持，在采用综合评分法的项目中，诚信评价为满分的得2分，90-99分（不含90分）之间得1分，90分以下的不得分。供应商可在公告发布之日到投标截止期间，登录“南阳市政府采购信用管理系统”在线打印《南阳市政府采购供应商信用记录表》，作为投标(响应)文件的组成部分提交，评审时作为享受政策支持的依据。</w:t>
            </w:r>
          </w:p>
        </w:tc>
      </w:tr>
    </w:tbl>
    <w:p w14:paraId="76685DE7">
      <w:pPr>
        <w:pStyle w:val="16"/>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pPr>
    </w:p>
    <w:p w14:paraId="5A398DA1">
      <w:pPr>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pPr>
    </w:p>
    <w:p w14:paraId="70D8498D">
      <w:pPr>
        <w:pStyle w:val="6"/>
        <w:rPr>
          <w:rFonts w:hint="eastAsia"/>
        </w:rPr>
      </w:pPr>
    </w:p>
    <w:p w14:paraId="7C466E5E">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六.中标通知及签订合同</w:t>
      </w:r>
    </w:p>
    <w:p w14:paraId="1BC0F6D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1.中标通知</w:t>
      </w:r>
    </w:p>
    <w:p w14:paraId="1F83B14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1.1 中标人被正式确定后，将在“河南省政府采购网”和“全国公共资源交易平台（河南省</w:t>
      </w:r>
      <w:r>
        <w:rPr>
          <w:rFonts w:hint="eastAsia" w:ascii="微软雅黑" w:hAnsi="微软雅黑" w:eastAsia="微软雅黑" w:cs="微软雅黑"/>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南阳市）”上公告中标结果，同时向中标人发出《中标通知书》。</w:t>
      </w:r>
    </w:p>
    <w:p w14:paraId="31E0095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1.2 《中标通知书》将作为签订合同的依据之一。</w:t>
      </w:r>
    </w:p>
    <w:p w14:paraId="62896F5B">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1.3 《中标通知书》发放办法：政府采购项目通过“南阳市公共资源交易中心公共服务平台”向中标人发出电子《中标通知书》后，中标供应商可登录南阳市公共资源交易平台会员系统，自行打印加盖电子签章的《中标通知书》。</w:t>
      </w:r>
    </w:p>
    <w:p w14:paraId="623121C8">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2.签订合同</w:t>
      </w:r>
    </w:p>
    <w:p w14:paraId="6AB22016">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2.1中标供应商打印《中标通知书》后及时与采购人签订政府采购合同。合同签订后，采购人应通过“河南省电子化政府采购系统”(www.hngp.gov.cn)合同管理栏目上传合同原件扫描件完成备案。</w:t>
      </w:r>
    </w:p>
    <w:p w14:paraId="6FC76543">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2.2招标文件、投标文件、答疑及澄清文件，均为签订合同的依据。</w:t>
      </w:r>
    </w:p>
    <w:p w14:paraId="29F7C5B5">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2411404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七.质疑与答复</w:t>
      </w:r>
    </w:p>
    <w:p w14:paraId="5A0CEB5F">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633186D6">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14:paraId="71D81924">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14:paraId="45A84894">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14:paraId="4E907896">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14:paraId="106C0731">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14:paraId="3BA6D98D">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14:paraId="1E98B917">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八、相关注意事项</w:t>
      </w:r>
    </w:p>
    <w:p w14:paraId="7A94F00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1.开标及询标时，投标人法定代表人（负责人）或授权代表务必携带有效的身份证明，否则产生的不利后果由投标人自行承担。</w:t>
      </w:r>
    </w:p>
    <w:p w14:paraId="3DAAFF6D">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2.各投标人应保证：投标文件中涉及到的所有内容，不会出现因第三方提出侵权而引发法律及经济纠纷，不论何种情况下若发生此类情况，其相应责任由投标人自行承担。</w:t>
      </w:r>
    </w:p>
    <w:p w14:paraId="0E9542E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3.3开标、评标期间，投标人不得向评委询问评标情况，不得进行旨在影响评标结果的活动。</w:t>
      </w:r>
    </w:p>
    <w:p w14:paraId="7714652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4.为了保证评标的公正性，除询标外，评委不得与投标人交换意见。无论评标工作结束与否，参与评标的任何人均不得私下向外透露评标中的任何情况。</w:t>
      </w:r>
    </w:p>
    <w:p w14:paraId="4A64908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5.投标人应本着公平竞争的原则参与投标，不得用任何方式对其它投标人恶意攻击。</w:t>
      </w:r>
    </w:p>
    <w:p w14:paraId="1CF9796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6.投标人如有违反上述要求或违反国家法律、法规的行为，无论评标结果如何，其投标资格将被取消。</w:t>
      </w:r>
    </w:p>
    <w:p w14:paraId="02271BA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0AB44BF8">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EB2458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48A30E66">
      <w:pPr>
        <w:ind w:firstLine="1301" w:firstLineChars="40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C9F6300">
      <w:pPr>
        <w:ind w:firstLine="1301" w:firstLineChars="40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430D9261">
      <w:pPr>
        <w:ind w:firstLine="1301" w:firstLineChars="40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18685341">
      <w:pPr>
        <w:ind w:firstLine="1301" w:firstLineChars="40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40F78DF7">
      <w:pPr>
        <w:ind w:firstLine="1301" w:firstLineChars="40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7347D406">
      <w:pPr>
        <w:ind w:firstLine="1301" w:firstLineChars="40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1613BDEB">
      <w:pPr>
        <w:ind w:firstLine="1301" w:firstLineChars="400"/>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3D5DFE7">
      <w:pPr>
        <w:ind w:firstLine="1301" w:firstLineChars="400"/>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14:paraId="06A92B4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14:paraId="5D8D443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14:paraId="779A513C">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14:paraId="238771E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6017CBFB">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14:paraId="6EA8AE0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30" w:firstLineChars="200"/>
        <w:jc w:val="both"/>
        <w:textAlignment w:val="baseline"/>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28A4B876">
      <w:pPr>
        <w:pStyle w:val="35"/>
        <w:keepNext w:val="0"/>
        <w:keepLines w:val="0"/>
        <w:pageBreakBefore w:val="0"/>
        <w:kinsoku/>
        <w:wordWrap w:val="0"/>
        <w:overflowPunct/>
        <w:topLinePunct w:val="0"/>
        <w:bidi w:val="0"/>
        <w:jc w:val="both"/>
        <w:rPr>
          <w:rFonts w:hint="eastAsia"/>
          <w:lang w:val="en-US" w:eastAsia="zh-CN"/>
        </w:rPr>
        <w:sectPr>
          <w:headerReference r:id="rId5" w:type="default"/>
          <w:footerReference r:id="rId6" w:type="default"/>
          <w:pgSz w:w="11907" w:h="16840"/>
          <w:pgMar w:top="1440" w:right="1800" w:bottom="1440" w:left="1800" w:header="878" w:footer="886" w:gutter="0"/>
          <w:pgNumType w:fmt="decimal" w:start="1"/>
          <w:cols w:space="720" w:num="1"/>
        </w:sectPr>
      </w:pPr>
    </w:p>
    <w:p w14:paraId="0008495E">
      <w:pPr>
        <w:pStyle w:val="6"/>
        <w:jc w:val="center"/>
        <w:rPr>
          <w:b/>
          <w:bCs/>
          <w:spacing w:val="-20"/>
          <w:kern w:val="44"/>
          <w:sz w:val="48"/>
          <w:szCs w:val="48"/>
        </w:rPr>
      </w:pPr>
      <w:r>
        <w:rPr>
          <w:rFonts w:hint="eastAsia"/>
          <w:b/>
          <w:bCs/>
          <w:spacing w:val="-20"/>
          <w:kern w:val="44"/>
          <w:sz w:val="48"/>
          <w:szCs w:val="48"/>
        </w:rPr>
        <w:t>政府采购货物买卖合同</w:t>
      </w:r>
    </w:p>
    <w:p w14:paraId="33F30CE1">
      <w:pPr>
        <w:pStyle w:val="6"/>
        <w:jc w:val="center"/>
        <w:rPr>
          <w:b/>
          <w:bCs/>
          <w:spacing w:val="-20"/>
          <w:kern w:val="44"/>
          <w:sz w:val="48"/>
          <w:szCs w:val="48"/>
        </w:rPr>
      </w:pPr>
      <w:r>
        <w:rPr>
          <w:rFonts w:hint="eastAsia"/>
          <w:b/>
          <w:bCs/>
          <w:spacing w:val="-20"/>
          <w:kern w:val="44"/>
          <w:sz w:val="48"/>
          <w:szCs w:val="48"/>
        </w:rPr>
        <w:t>（试行）</w:t>
      </w:r>
    </w:p>
    <w:p w14:paraId="1CB6359E">
      <w:pPr>
        <w:rPr>
          <w:rFonts w:ascii="宋体" w:hAnsi="宋体" w:cs="宋体"/>
          <w:b/>
          <w:bCs/>
          <w:spacing w:val="-20"/>
          <w:kern w:val="44"/>
          <w:sz w:val="40"/>
          <w:szCs w:val="40"/>
        </w:rPr>
      </w:pPr>
    </w:p>
    <w:p w14:paraId="2EC835DA">
      <w:pPr>
        <w:rPr>
          <w:rFonts w:ascii="宋体" w:hAnsi="宋体" w:cs="宋体"/>
          <w:b/>
          <w:bCs/>
          <w:spacing w:val="-20"/>
          <w:kern w:val="44"/>
          <w:sz w:val="40"/>
          <w:szCs w:val="40"/>
        </w:rPr>
      </w:pPr>
    </w:p>
    <w:p w14:paraId="55F05326">
      <w:pPr>
        <w:pStyle w:val="31"/>
      </w:pPr>
    </w:p>
    <w:p w14:paraId="7F7C3087">
      <w:pPr>
        <w:pStyle w:val="31"/>
      </w:pPr>
    </w:p>
    <w:p w14:paraId="75273315">
      <w:pPr>
        <w:pStyle w:val="31"/>
      </w:pPr>
    </w:p>
    <w:p w14:paraId="0629CB6E">
      <w:pPr>
        <w:pStyle w:val="31"/>
      </w:pPr>
    </w:p>
    <w:p w14:paraId="23C84ECD">
      <w:pPr>
        <w:pStyle w:val="31"/>
      </w:pPr>
    </w:p>
    <w:p w14:paraId="36AD328C">
      <w:pPr>
        <w:pStyle w:val="31"/>
      </w:pPr>
    </w:p>
    <w:p w14:paraId="4BB29228">
      <w:pPr>
        <w:pStyle w:val="31"/>
      </w:pPr>
    </w:p>
    <w:p w14:paraId="05E6FB62">
      <w:pPr>
        <w:pStyle w:val="31"/>
      </w:pPr>
    </w:p>
    <w:p w14:paraId="7CAA3A63">
      <w:pPr>
        <w:rPr>
          <w:rFonts w:ascii="宋体" w:hAnsi="宋体" w:cs="宋体"/>
          <w:b/>
          <w:bCs/>
          <w:spacing w:val="-20"/>
          <w:kern w:val="44"/>
          <w:sz w:val="40"/>
          <w:szCs w:val="40"/>
        </w:rPr>
      </w:pPr>
    </w:p>
    <w:p w14:paraId="26418B72">
      <w:pPr>
        <w:rPr>
          <w:rFonts w:ascii="宋体" w:hAnsi="宋体" w:cs="宋体"/>
          <w:b/>
          <w:bCs/>
          <w:spacing w:val="-20"/>
          <w:kern w:val="44"/>
          <w:sz w:val="40"/>
          <w:szCs w:val="40"/>
        </w:rPr>
      </w:pPr>
    </w:p>
    <w:p w14:paraId="2EE6750B">
      <w:pPr>
        <w:rPr>
          <w:rFonts w:ascii="宋体" w:hAnsi="宋体" w:cs="宋体"/>
          <w:b/>
          <w:bCs/>
          <w:spacing w:val="-20"/>
          <w:kern w:val="44"/>
          <w:sz w:val="40"/>
          <w:szCs w:val="40"/>
        </w:rPr>
      </w:pPr>
    </w:p>
    <w:p w14:paraId="566A0AE9">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455D0504">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0958650A">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271689D4">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7D3D6A07">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0E7C6528"/>
    <w:p w14:paraId="33B4A36F">
      <w:pPr>
        <w:rPr>
          <w:rFonts w:eastAsia="黑体"/>
          <w:sz w:val="44"/>
          <w:szCs w:val="44"/>
        </w:rPr>
      </w:pPr>
      <w:r>
        <w:rPr>
          <w:rFonts w:eastAsia="黑体"/>
          <w:sz w:val="44"/>
          <w:szCs w:val="44"/>
        </w:rPr>
        <w:br w:type="page"/>
      </w:r>
    </w:p>
    <w:p w14:paraId="7E263C47">
      <w:pPr>
        <w:jc w:val="center"/>
        <w:rPr>
          <w:rFonts w:eastAsia="黑体"/>
          <w:sz w:val="44"/>
          <w:szCs w:val="44"/>
        </w:rPr>
      </w:pPr>
      <w:r>
        <w:rPr>
          <w:rFonts w:hint="eastAsia" w:eastAsia="黑体"/>
          <w:sz w:val="44"/>
          <w:szCs w:val="44"/>
        </w:rPr>
        <w:t>使 用 说 明</w:t>
      </w:r>
    </w:p>
    <w:p w14:paraId="2089A5C8">
      <w:pPr>
        <w:ind w:firstLine="640" w:firstLineChars="200"/>
        <w:rPr>
          <w:rFonts w:ascii="仿宋_GB2312" w:hAnsi="仿宋_GB2312" w:eastAsia="仿宋_GB2312" w:cs="仿宋_GB2312"/>
          <w:sz w:val="32"/>
          <w:szCs w:val="32"/>
        </w:rPr>
      </w:pPr>
    </w:p>
    <w:p w14:paraId="5251F80B">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33BD411A">
      <w:pPr>
        <w:rPr>
          <w:rFonts w:eastAsia="黑体"/>
          <w:sz w:val="44"/>
          <w:szCs w:val="44"/>
        </w:rPr>
      </w:pPr>
      <w:r>
        <w:rPr>
          <w:rFonts w:hint="eastAsia" w:eastAsia="黑体"/>
          <w:sz w:val="44"/>
          <w:szCs w:val="44"/>
        </w:rPr>
        <w:t xml:space="preserve">   </w:t>
      </w: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589C80A9">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3371C555">
      <w:pPr>
        <w:ind w:firstLine="880" w:firstLineChars="200"/>
        <w:rPr>
          <w:rFonts w:eastAsia="黑体"/>
          <w:sz w:val="44"/>
          <w:szCs w:val="44"/>
        </w:rPr>
        <w:sectPr>
          <w:pgSz w:w="11906" w:h="16838"/>
          <w:pgMar w:top="1440" w:right="1800" w:bottom="1440" w:left="1800" w:header="851" w:footer="992" w:gutter="0"/>
          <w:cols w:space="425" w:num="1"/>
          <w:docGrid w:type="lines" w:linePitch="312" w:charSpace="0"/>
        </w:sectPr>
      </w:pPr>
    </w:p>
    <w:p w14:paraId="0B348720">
      <w:pPr>
        <w:pStyle w:val="3"/>
        <w:adjustRightInd w:val="0"/>
        <w:snapToGrid w:val="0"/>
        <w:spacing w:line="400" w:lineRule="exact"/>
        <w:rPr>
          <w:rFonts w:ascii="黑体" w:hAnsi="黑体" w:eastAsia="黑体"/>
          <w:sz w:val="28"/>
          <w:szCs w:val="28"/>
        </w:rPr>
      </w:pPr>
      <w:bookmarkStart w:id="0" w:name="_Toc22209"/>
    </w:p>
    <w:p w14:paraId="05C5F99F">
      <w:pPr>
        <w:pStyle w:val="3"/>
        <w:adjustRightInd w:val="0"/>
        <w:snapToGrid w:val="0"/>
        <w:spacing w:line="400" w:lineRule="exact"/>
        <w:jc w:val="center"/>
        <w:rPr>
          <w:rFonts w:ascii="宋体" w:hAnsi="宋体" w:eastAsia="宋体" w:cs="宋体"/>
          <w:b w:val="0"/>
          <w:bCs w:val="0"/>
          <w:sz w:val="28"/>
          <w:szCs w:val="28"/>
        </w:rPr>
      </w:pPr>
      <w:r>
        <w:rPr>
          <w:rFonts w:hint="eastAsia" w:ascii="宋体" w:hAnsi="宋体" w:eastAsia="宋体" w:cs="宋体"/>
          <w:b w:val="0"/>
          <w:bCs w:val="0"/>
          <w:sz w:val="28"/>
          <w:szCs w:val="28"/>
        </w:rPr>
        <w:t>第一节 政府采购合同协议书</w:t>
      </w:r>
      <w:bookmarkEnd w:id="0"/>
    </w:p>
    <w:p w14:paraId="4BFCE4F4">
      <w:pPr>
        <w:pStyle w:val="3"/>
        <w:adjustRightInd w:val="0"/>
        <w:snapToGrid w:val="0"/>
        <w:spacing w:line="400" w:lineRule="exact"/>
        <w:rPr>
          <w:rFonts w:ascii="宋体" w:hAnsi="宋体" w:eastAsia="宋体" w:cs="宋体"/>
          <w:b w:val="0"/>
          <w:bCs w:val="0"/>
          <w:sz w:val="28"/>
          <w:szCs w:val="28"/>
        </w:rPr>
      </w:pPr>
    </w:p>
    <w:p w14:paraId="6E2164A8">
      <w:pPr>
        <w:adjustRightInd w:val="0"/>
        <w:snapToGrid w:val="0"/>
        <w:spacing w:line="400" w:lineRule="exact"/>
        <w:rPr>
          <w:rFonts w:ascii="宋体" w:hAnsi="宋体" w:eastAsia="宋体" w:cs="宋体"/>
          <w:szCs w:val="21"/>
          <w:u w:val="single"/>
        </w:rPr>
      </w:pPr>
      <w:r>
        <w:rPr>
          <w:rFonts w:hint="eastAsia" w:ascii="宋体" w:hAnsi="宋体" w:eastAsia="宋体" w:cs="宋体"/>
          <w:szCs w:val="21"/>
        </w:rPr>
        <w:t>甲方（全称）：</w:t>
      </w:r>
      <w:r>
        <w:rPr>
          <w:rFonts w:hint="eastAsia" w:ascii="宋体" w:hAnsi="宋体" w:eastAsia="宋体" w:cs="宋体"/>
          <w:szCs w:val="21"/>
          <w:u w:val="single"/>
        </w:rPr>
        <w:t xml:space="preserve">                        </w:t>
      </w:r>
    </w:p>
    <w:p w14:paraId="1683C8D5">
      <w:pPr>
        <w:adjustRightInd w:val="0"/>
        <w:snapToGrid w:val="0"/>
        <w:spacing w:line="400" w:lineRule="exact"/>
        <w:rPr>
          <w:rFonts w:ascii="宋体" w:hAnsi="宋体" w:eastAsia="宋体" w:cs="宋体"/>
          <w:szCs w:val="21"/>
        </w:rPr>
      </w:pPr>
      <w:r>
        <w:rPr>
          <w:rFonts w:hint="eastAsia" w:ascii="宋体" w:hAnsi="宋体" w:eastAsia="宋体" w:cs="宋体"/>
          <w:szCs w:val="21"/>
        </w:rPr>
        <w:t>乙方1（全称）：</w:t>
      </w:r>
      <w:r>
        <w:rPr>
          <w:rFonts w:hint="eastAsia" w:ascii="宋体" w:hAnsi="宋体" w:eastAsia="宋体" w:cs="宋体"/>
          <w:szCs w:val="21"/>
          <w:u w:val="single"/>
        </w:rPr>
        <w:t xml:space="preserve">                       </w:t>
      </w:r>
      <w:r>
        <w:rPr>
          <w:rFonts w:hint="eastAsia" w:ascii="宋体" w:hAnsi="宋体" w:eastAsia="宋体" w:cs="宋体"/>
          <w:szCs w:val="21"/>
        </w:rPr>
        <w:t>（供应商）</w:t>
      </w:r>
    </w:p>
    <w:p w14:paraId="12E78312">
      <w:pPr>
        <w:adjustRightInd w:val="0"/>
        <w:snapToGrid w:val="0"/>
        <w:spacing w:line="400" w:lineRule="exact"/>
        <w:rPr>
          <w:rFonts w:ascii="宋体" w:hAnsi="宋体" w:eastAsia="宋体" w:cs="宋体"/>
          <w:szCs w:val="21"/>
        </w:rPr>
      </w:pPr>
      <w:r>
        <w:rPr>
          <w:rFonts w:hint="eastAsia" w:ascii="宋体" w:hAnsi="宋体" w:eastAsia="宋体" w:cs="宋体"/>
          <w:szCs w:val="21"/>
        </w:rPr>
        <w:t>乙方2（全称）：</w:t>
      </w:r>
      <w:r>
        <w:rPr>
          <w:rFonts w:hint="eastAsia" w:ascii="宋体" w:hAnsi="宋体" w:eastAsia="宋体" w:cs="宋体"/>
          <w:szCs w:val="21"/>
          <w:u w:val="single"/>
        </w:rPr>
        <w:t xml:space="preserve">                        </w:t>
      </w:r>
      <w:r>
        <w:rPr>
          <w:rFonts w:hint="eastAsia" w:ascii="宋体" w:hAnsi="宋体" w:eastAsia="宋体" w:cs="宋体"/>
          <w:szCs w:val="21"/>
        </w:rPr>
        <w:t>（联合体成员供应商或其他合同主体）（如有）</w:t>
      </w:r>
    </w:p>
    <w:p w14:paraId="6D0B7EFA">
      <w:pPr>
        <w:adjustRightInd w:val="0"/>
        <w:snapToGrid w:val="0"/>
        <w:spacing w:line="400" w:lineRule="exact"/>
        <w:rPr>
          <w:rFonts w:ascii="宋体" w:hAnsi="宋体" w:eastAsia="宋体" w:cs="宋体"/>
          <w:szCs w:val="21"/>
        </w:rPr>
      </w:pPr>
      <w:r>
        <w:rPr>
          <w:rFonts w:hint="eastAsia" w:ascii="宋体" w:hAnsi="宋体" w:eastAsia="宋体" w:cs="宋体"/>
        </w:rPr>
        <w:t>乙方</w:t>
      </w:r>
      <w:r>
        <w:rPr>
          <w:rFonts w:hint="eastAsia" w:ascii="宋体" w:hAnsi="宋体" w:eastAsia="宋体" w:cs="宋体"/>
          <w:szCs w:val="21"/>
        </w:rPr>
        <w:t>3</w:t>
      </w:r>
      <w:r>
        <w:rPr>
          <w:rFonts w:hint="eastAsia" w:ascii="宋体" w:hAnsi="宋体" w:eastAsia="宋体" w:cs="宋体"/>
        </w:rPr>
        <w:t>（全称）</w:t>
      </w:r>
      <w:r>
        <w:rPr>
          <w:rFonts w:hint="eastAsia" w:ascii="宋体" w:hAnsi="宋体" w:eastAsia="宋体" w:cs="宋体"/>
          <w:szCs w:val="21"/>
          <w:u w:val="single"/>
        </w:rPr>
        <w:t xml:space="preserve">                          </w:t>
      </w:r>
      <w:r>
        <w:rPr>
          <w:rFonts w:hint="eastAsia" w:ascii="宋体" w:hAnsi="宋体" w:eastAsia="宋体" w:cs="宋体"/>
          <w:szCs w:val="21"/>
        </w:rPr>
        <w:t>（联合体成员供应商或其他合同主体）（如有）</w:t>
      </w:r>
    </w:p>
    <w:p w14:paraId="032E3E56">
      <w:pPr>
        <w:spacing w:line="400" w:lineRule="exact"/>
        <w:rPr>
          <w:rFonts w:ascii="宋体" w:hAnsi="宋体" w:eastAsia="宋体" w:cs="宋体"/>
        </w:rPr>
      </w:pPr>
    </w:p>
    <w:p w14:paraId="3ECC6EF1">
      <w:pPr>
        <w:pStyle w:val="7"/>
        <w:adjustRightInd w:val="0"/>
        <w:snapToGrid w:val="0"/>
        <w:spacing w:line="400" w:lineRule="exact"/>
        <w:ind w:firstLineChars="200"/>
        <w:rPr>
          <w:rFonts w:ascii="宋体" w:eastAsia="宋体" w:cs="宋体"/>
          <w:szCs w:val="21"/>
        </w:rPr>
      </w:pPr>
      <w:r>
        <w:rPr>
          <w:rFonts w:hint="eastAsia" w:ascii="宋体" w:eastAsia="宋体" w:cs="宋体"/>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460FA3C4">
      <w:pPr>
        <w:numPr>
          <w:ilvl w:val="0"/>
          <w:numId w:val="6"/>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项目信息</w:t>
      </w:r>
    </w:p>
    <w:p w14:paraId="3AE53FF1">
      <w:pPr>
        <w:pStyle w:val="7"/>
        <w:numPr>
          <w:ilvl w:val="0"/>
          <w:numId w:val="7"/>
        </w:numPr>
        <w:adjustRightInd w:val="0"/>
        <w:snapToGrid w:val="0"/>
        <w:spacing w:line="400" w:lineRule="exact"/>
        <w:ind w:firstLineChars="200"/>
        <w:rPr>
          <w:rFonts w:ascii="宋体" w:eastAsia="宋体" w:cs="宋体"/>
          <w:szCs w:val="21"/>
          <w:u w:val="single"/>
        </w:rPr>
      </w:pPr>
      <w:r>
        <w:rPr>
          <w:rFonts w:hint="eastAsia" w:ascii="宋体" w:eastAsia="宋体" w:cs="宋体"/>
          <w:szCs w:val="21"/>
        </w:rPr>
        <w:t>采购项目名称：</w:t>
      </w:r>
      <w:r>
        <w:rPr>
          <w:rFonts w:hint="eastAsia" w:ascii="宋体" w:eastAsia="宋体" w:cs="宋体"/>
          <w:szCs w:val="21"/>
          <w:u w:val="single"/>
        </w:rPr>
        <w:t xml:space="preserve">                                          </w:t>
      </w:r>
    </w:p>
    <w:p w14:paraId="0E0519A4">
      <w:pPr>
        <w:pStyle w:val="7"/>
        <w:numPr>
          <w:ilvl w:val="255"/>
          <w:numId w:val="0"/>
        </w:numPr>
        <w:tabs>
          <w:tab w:val="left" w:pos="999"/>
        </w:tabs>
        <w:adjustRightInd w:val="0"/>
        <w:snapToGrid w:val="0"/>
        <w:spacing w:line="400" w:lineRule="exact"/>
        <w:rPr>
          <w:rFonts w:ascii="宋体" w:eastAsia="宋体" w:cs="宋体"/>
          <w:szCs w:val="21"/>
        </w:rPr>
      </w:pPr>
      <w:r>
        <w:rPr>
          <w:rFonts w:hint="eastAsia" w:ascii="宋体" w:eastAsia="宋体" w:cs="宋体"/>
          <w:szCs w:val="21"/>
        </w:rPr>
        <w:t xml:space="preserve">         采购项目编号：</w:t>
      </w:r>
      <w:r>
        <w:rPr>
          <w:rFonts w:hint="eastAsia" w:ascii="宋体" w:eastAsia="宋体" w:cs="宋体"/>
          <w:szCs w:val="21"/>
          <w:u w:val="single"/>
        </w:rPr>
        <w:t xml:space="preserve">                                          </w:t>
      </w:r>
    </w:p>
    <w:p w14:paraId="25D6379D">
      <w:pPr>
        <w:pStyle w:val="7"/>
        <w:adjustRightInd w:val="0"/>
        <w:snapToGrid w:val="0"/>
        <w:spacing w:line="400" w:lineRule="exact"/>
        <w:ind w:firstLineChars="200"/>
        <w:rPr>
          <w:rFonts w:ascii="宋体" w:eastAsia="宋体" w:cs="宋体"/>
          <w:szCs w:val="21"/>
        </w:rPr>
      </w:pPr>
      <w:r>
        <w:rPr>
          <w:rFonts w:hint="eastAsia" w:ascii="宋体" w:eastAsia="宋体" w:cs="宋体"/>
          <w:szCs w:val="21"/>
        </w:rPr>
        <w:t>（2）采购计划编号：</w:t>
      </w:r>
      <w:r>
        <w:rPr>
          <w:rFonts w:hint="eastAsia" w:ascii="宋体" w:eastAsia="宋体" w:cs="宋体"/>
          <w:szCs w:val="21"/>
          <w:u w:val="single"/>
        </w:rPr>
        <w:t xml:space="preserve">                                          </w:t>
      </w:r>
      <w:r>
        <w:rPr>
          <w:rFonts w:hint="eastAsia" w:ascii="宋体" w:eastAsia="宋体" w:cs="宋体"/>
          <w:szCs w:val="21"/>
        </w:rPr>
        <w:t xml:space="preserve"> </w:t>
      </w:r>
    </w:p>
    <w:p w14:paraId="6B94BFA6">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（3）项目内容：</w:t>
      </w:r>
    </w:p>
    <w:p w14:paraId="0591F9E6">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 xml:space="preserve">     采购标的及数量（台/套/个/架/组等）：</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17EC4D8A">
      <w:pPr>
        <w:numPr>
          <w:ilvl w:val="255"/>
          <w:numId w:val="0"/>
        </w:num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p>
    <w:p w14:paraId="7890AADA">
      <w:pPr>
        <w:adjustRightInd w:val="0"/>
        <w:snapToGrid w:val="0"/>
        <w:spacing w:line="400" w:lineRule="exact"/>
        <w:ind w:firstLine="945" w:firstLineChars="450"/>
        <w:rPr>
          <w:rFonts w:ascii="宋体" w:hAnsi="宋体" w:eastAsia="宋体" w:cs="宋体"/>
          <w:szCs w:val="21"/>
          <w:u w:val="single"/>
        </w:rPr>
      </w:pPr>
      <w:r>
        <w:rPr>
          <w:rFonts w:hint="eastAsia" w:ascii="宋体" w:hAnsi="宋体" w:eastAsia="宋体" w:cs="宋体"/>
          <w:szCs w:val="21"/>
        </w:rPr>
        <w:t>采购标的的技术要求、商务要求具体见附件。</w:t>
      </w:r>
    </w:p>
    <w:p w14:paraId="69C68B70">
      <w:pPr>
        <w:numPr>
          <w:ilvl w:val="255"/>
          <w:numId w:val="0"/>
        </w:numPr>
        <w:adjustRightInd w:val="0"/>
        <w:snapToGrid w:val="0"/>
        <w:spacing w:line="400" w:lineRule="exact"/>
        <w:ind w:firstLine="945" w:firstLineChars="450"/>
        <w:rPr>
          <w:rFonts w:ascii="宋体" w:hAnsi="宋体" w:eastAsia="宋体" w:cs="宋体"/>
          <w:szCs w:val="21"/>
        </w:rPr>
      </w:pPr>
      <w:r>
        <w:rPr>
          <w:rFonts w:hint="eastAsia" w:ascii="宋体" w:hAnsi="宋体" w:eastAsia="宋体" w:cs="宋体"/>
          <w:szCs w:val="21"/>
        </w:rPr>
        <w:t>①涉及信息类产品，请填写该产品关键部件的品牌、型号：</w:t>
      </w:r>
    </w:p>
    <w:p w14:paraId="00F9647C">
      <w:pPr>
        <w:numPr>
          <w:ilvl w:val="255"/>
          <w:numId w:val="0"/>
        </w:numPr>
        <w:adjustRightInd w:val="0"/>
        <w:snapToGrid w:val="0"/>
        <w:spacing w:line="400" w:lineRule="exact"/>
        <w:ind w:firstLine="420" w:firstLineChars="200"/>
        <w:rPr>
          <w:rFonts w:ascii="宋体" w:hAnsi="宋体" w:eastAsia="宋体" w:cs="宋体"/>
          <w:kern w:val="0"/>
          <w:szCs w:val="21"/>
          <w:u w:val="single"/>
        </w:rPr>
      </w:pPr>
      <w:r>
        <w:rPr>
          <w:rFonts w:hint="eastAsia" w:ascii="宋体" w:hAnsi="宋体" w:eastAsia="宋体" w:cs="宋体"/>
          <w:szCs w:val="21"/>
        </w:rPr>
        <w:t xml:space="preserve">     标的名称：</w:t>
      </w:r>
      <w:r>
        <w:rPr>
          <w:rFonts w:hint="eastAsia" w:ascii="宋体" w:hAnsi="宋体" w:eastAsia="宋体" w:cs="宋体"/>
          <w:kern w:val="0"/>
          <w:szCs w:val="21"/>
          <w:u w:val="single"/>
        </w:rPr>
        <w:t xml:space="preserve">                         </w:t>
      </w:r>
    </w:p>
    <w:p w14:paraId="6AEFA903">
      <w:pPr>
        <w:numPr>
          <w:ilvl w:val="255"/>
          <w:numId w:val="0"/>
        </w:num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55029B7A">
      <w:pPr>
        <w:pStyle w:val="31"/>
        <w:ind w:firstLine="420"/>
        <w:rPr>
          <w:rFonts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kern w:val="2"/>
          <w:sz w:val="21"/>
        </w:rPr>
        <w:t>关键部件</w:t>
      </w:r>
      <w:r>
        <w:rPr>
          <w:rFonts w:hint="eastAsia" w:ascii="宋体" w:hAnsi="宋体" w:eastAsia="宋体" w:cs="宋体"/>
          <w:sz w:val="21"/>
        </w:rPr>
        <w:t>：</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r>
        <w:rPr>
          <w:rFonts w:hint="eastAsia" w:ascii="宋体" w:hAnsi="宋体" w:eastAsia="宋体" w:cs="宋体"/>
          <w:sz w:val="21"/>
        </w:rPr>
        <w:t xml:space="preserve"> </w:t>
      </w:r>
    </w:p>
    <w:p w14:paraId="6D1FAFE8">
      <w:pPr>
        <w:pStyle w:val="31"/>
        <w:ind w:firstLine="420"/>
        <w:rPr>
          <w:rFonts w:ascii="宋体" w:hAnsi="宋体" w:eastAsia="宋体" w:cs="宋体"/>
          <w:sz w:val="21"/>
        </w:rPr>
      </w:pPr>
      <w:r>
        <w:rPr>
          <w:rFonts w:hint="eastAsia" w:ascii="宋体" w:hAnsi="宋体" w:eastAsia="宋体" w:cs="宋体"/>
          <w:sz w:val="21"/>
        </w:rPr>
        <w:t xml:space="preserve">     关键部件：</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p>
    <w:p w14:paraId="6D596269">
      <w:pPr>
        <w:pStyle w:val="31"/>
        <w:numPr>
          <w:ilvl w:val="255"/>
          <w:numId w:val="0"/>
        </w:numPr>
        <w:snapToGrid w:val="0"/>
        <w:rPr>
          <w:rFonts w:ascii="宋体" w:hAnsi="宋体" w:eastAsia="宋体" w:cs="宋体"/>
          <w:sz w:val="21"/>
        </w:rPr>
      </w:pPr>
      <w:r>
        <w:rPr>
          <w:rFonts w:hint="eastAsia" w:ascii="宋体" w:hAnsi="宋体" w:eastAsia="宋体" w:cs="宋体"/>
          <w:sz w:val="21"/>
        </w:rPr>
        <w:t xml:space="preserve">   （注：关键部件是指财政部会同有关部门发布的政府采购需求标准规定的需要通过国家有关部门指定的测评机构开展的安全可靠测评的软硬件，如CPU芯片、操作系统、数据库等。）</w:t>
      </w:r>
    </w:p>
    <w:p w14:paraId="364E74A1">
      <w:pPr>
        <w:pStyle w:val="31"/>
        <w:numPr>
          <w:ilvl w:val="255"/>
          <w:numId w:val="0"/>
        </w:numPr>
        <w:snapToGrid w:val="0"/>
        <w:rPr>
          <w:rFonts w:ascii="宋体" w:hAnsi="宋体" w:eastAsia="宋体" w:cs="宋体"/>
          <w:sz w:val="21"/>
        </w:rPr>
      </w:pPr>
      <w:r>
        <w:rPr>
          <w:rFonts w:hint="eastAsia" w:ascii="宋体" w:hAnsi="宋体" w:eastAsia="宋体" w:cs="宋体"/>
          <w:sz w:val="21"/>
        </w:rPr>
        <w:t xml:space="preserve">         ②涉及车辆采购，请填写是否属于新能源汽车：</w:t>
      </w:r>
    </w:p>
    <w:p w14:paraId="0C76C17A">
      <w:pPr>
        <w:pStyle w:val="31"/>
        <w:numPr>
          <w:ilvl w:val="255"/>
          <w:numId w:val="0"/>
        </w:numPr>
        <w:snapToGrid w:val="0"/>
        <w:rPr>
          <w:rFonts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sz w:val="21"/>
        </w:rPr>
        <w:sym w:font="Wingdings" w:char="00A8"/>
      </w:r>
      <w:r>
        <w:rPr>
          <w:rFonts w:hint="eastAsia" w:ascii="宋体" w:hAnsi="宋体" w:eastAsia="宋体" w:cs="宋体"/>
          <w:sz w:val="21"/>
        </w:rPr>
        <w:t>是，《政府采购品目分类目录》底级品目名称：</w:t>
      </w:r>
      <w:r>
        <w:rPr>
          <w:rFonts w:hint="eastAsia" w:ascii="宋体" w:hAnsi="宋体" w:eastAsia="宋体" w:cs="宋体"/>
          <w:sz w:val="21"/>
          <w:u w:val="single"/>
        </w:rPr>
        <w:t xml:space="preserve">     </w:t>
      </w:r>
      <w:r>
        <w:rPr>
          <w:rFonts w:hint="eastAsia" w:ascii="宋体" w:hAnsi="宋体" w:eastAsia="宋体" w:cs="宋体"/>
          <w:sz w:val="21"/>
        </w:rPr>
        <w:t xml:space="preserve"> 数量：</w:t>
      </w:r>
      <w:r>
        <w:rPr>
          <w:rFonts w:hint="eastAsia" w:ascii="宋体" w:hAnsi="宋体" w:eastAsia="宋体" w:cs="宋体"/>
          <w:sz w:val="21"/>
          <w:u w:val="single"/>
        </w:rPr>
        <w:t xml:space="preserve">    </w:t>
      </w:r>
      <w:r>
        <w:rPr>
          <w:rFonts w:hint="eastAsia" w:ascii="宋体" w:hAnsi="宋体" w:eastAsia="宋体" w:cs="宋体"/>
          <w:sz w:val="21"/>
        </w:rPr>
        <w:t xml:space="preserve"> 金额：</w:t>
      </w:r>
      <w:r>
        <w:rPr>
          <w:rFonts w:hint="eastAsia" w:ascii="宋体" w:hAnsi="宋体" w:eastAsia="宋体" w:cs="宋体"/>
          <w:sz w:val="21"/>
          <w:u w:val="single"/>
        </w:rPr>
        <w:t xml:space="preserve">     </w:t>
      </w:r>
      <w:r>
        <w:rPr>
          <w:rFonts w:hint="eastAsia" w:ascii="宋体" w:hAnsi="宋体" w:eastAsia="宋体" w:cs="宋体"/>
          <w:sz w:val="21"/>
        </w:rPr>
        <w:t xml:space="preserve"> </w:t>
      </w:r>
    </w:p>
    <w:p w14:paraId="2E87E5BA">
      <w:pPr>
        <w:pStyle w:val="31"/>
        <w:numPr>
          <w:ilvl w:val="255"/>
          <w:numId w:val="0"/>
        </w:numPr>
        <w:snapToGrid w:val="0"/>
        <w:rPr>
          <w:rFonts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sz w:val="21"/>
        </w:rPr>
        <w:sym w:font="Wingdings" w:char="00A8"/>
      </w:r>
      <w:r>
        <w:rPr>
          <w:rFonts w:hint="eastAsia" w:ascii="宋体" w:hAnsi="宋体" w:eastAsia="宋体" w:cs="宋体"/>
          <w:sz w:val="21"/>
        </w:rPr>
        <w:t>否</w:t>
      </w:r>
    </w:p>
    <w:p w14:paraId="4C4A564C">
      <w:pPr>
        <w:pStyle w:val="31"/>
        <w:numPr>
          <w:ilvl w:val="255"/>
          <w:numId w:val="0"/>
        </w:numPr>
        <w:snapToGrid w:val="0"/>
        <w:rPr>
          <w:rFonts w:ascii="宋体" w:hAnsi="宋体" w:eastAsia="宋体" w:cs="宋体"/>
          <w:sz w:val="21"/>
        </w:rPr>
      </w:pPr>
      <w:r>
        <w:rPr>
          <w:rFonts w:hint="eastAsia" w:ascii="宋体" w:hAnsi="宋体" w:eastAsia="宋体" w:cs="宋体"/>
          <w:sz w:val="21"/>
        </w:rPr>
        <w:t xml:space="preserve">    （4）政府采购组织形式：</w:t>
      </w:r>
      <w:r>
        <w:rPr>
          <w:rFonts w:hint="eastAsia" w:ascii="宋体" w:hAnsi="宋体" w:eastAsia="宋体" w:cs="宋体"/>
          <w:sz w:val="21"/>
        </w:rPr>
        <w:sym w:font="Wingdings" w:char="00A8"/>
      </w:r>
      <w:r>
        <w:rPr>
          <w:rFonts w:hint="eastAsia" w:ascii="宋体" w:hAnsi="宋体" w:eastAsia="宋体" w:cs="宋体"/>
          <w:sz w:val="21"/>
        </w:rPr>
        <w:t xml:space="preserve">政府集中采购  </w:t>
      </w:r>
      <w:r>
        <w:rPr>
          <w:rFonts w:hint="eastAsia" w:ascii="宋体" w:hAnsi="宋体" w:eastAsia="宋体" w:cs="宋体"/>
          <w:sz w:val="21"/>
        </w:rPr>
        <w:sym w:font="Wingdings" w:char="00A8"/>
      </w:r>
      <w:r>
        <w:rPr>
          <w:rFonts w:hint="eastAsia" w:ascii="宋体" w:hAnsi="宋体" w:eastAsia="宋体" w:cs="宋体"/>
          <w:sz w:val="21"/>
        </w:rPr>
        <w:t xml:space="preserve">部门集中采购  </w:t>
      </w:r>
      <w:r>
        <w:rPr>
          <w:rFonts w:hint="eastAsia" w:ascii="宋体" w:hAnsi="宋体" w:eastAsia="宋体" w:cs="宋体"/>
          <w:sz w:val="21"/>
        </w:rPr>
        <w:sym w:font="Wingdings" w:char="00FE"/>
      </w:r>
      <w:r>
        <w:rPr>
          <w:rFonts w:hint="eastAsia" w:ascii="宋体" w:hAnsi="宋体" w:eastAsia="宋体" w:cs="宋体"/>
          <w:sz w:val="21"/>
        </w:rPr>
        <w:t>分散采购</w:t>
      </w:r>
    </w:p>
    <w:p w14:paraId="725A2B36">
      <w:pPr>
        <w:pStyle w:val="31"/>
        <w:numPr>
          <w:ilvl w:val="255"/>
          <w:numId w:val="0"/>
        </w:numPr>
        <w:snapToGrid w:val="0"/>
        <w:ind w:firstLine="420"/>
        <w:rPr>
          <w:rFonts w:ascii="宋体" w:hAnsi="宋体" w:eastAsia="宋体" w:cs="宋体"/>
          <w:sz w:val="21"/>
        </w:rPr>
      </w:pPr>
      <w:r>
        <w:rPr>
          <w:rFonts w:hint="eastAsia" w:ascii="宋体" w:hAnsi="宋体" w:eastAsia="宋体" w:cs="宋体"/>
          <w:sz w:val="21"/>
        </w:rPr>
        <w:t>（5）政府采购方式：</w:t>
      </w:r>
      <w:r>
        <w:rPr>
          <w:rFonts w:hint="eastAsia" w:ascii="宋体" w:hAnsi="宋体" w:eastAsia="宋体" w:cs="宋体"/>
          <w:sz w:val="21"/>
        </w:rPr>
        <w:sym w:font="Wingdings" w:char="00FE"/>
      </w:r>
      <w:r>
        <w:rPr>
          <w:rFonts w:hint="eastAsia" w:ascii="宋体" w:hAnsi="宋体" w:eastAsia="宋体" w:cs="宋体"/>
          <w:sz w:val="21"/>
        </w:rPr>
        <w:t xml:space="preserve">公开招标 </w:t>
      </w:r>
      <w:r>
        <w:rPr>
          <w:rFonts w:hint="eastAsia" w:ascii="宋体" w:hAnsi="宋体" w:eastAsia="宋体" w:cs="宋体"/>
          <w:sz w:val="21"/>
        </w:rPr>
        <w:sym w:font="Wingdings" w:char="00A8"/>
      </w:r>
      <w:r>
        <w:rPr>
          <w:rFonts w:hint="eastAsia" w:ascii="宋体" w:hAnsi="宋体" w:eastAsia="宋体" w:cs="宋体"/>
          <w:sz w:val="21"/>
        </w:rPr>
        <w:t xml:space="preserve">邀请招标 </w:t>
      </w:r>
      <w:r>
        <w:rPr>
          <w:rFonts w:hint="eastAsia" w:ascii="宋体" w:hAnsi="宋体" w:eastAsia="宋体" w:cs="宋体"/>
          <w:sz w:val="21"/>
        </w:rPr>
        <w:sym w:font="Wingdings" w:char="00A8"/>
      </w:r>
      <w:r>
        <w:rPr>
          <w:rFonts w:hint="eastAsia" w:ascii="宋体" w:hAnsi="宋体" w:eastAsia="宋体" w:cs="宋体"/>
          <w:sz w:val="21"/>
        </w:rPr>
        <w:t xml:space="preserve">竞争性谈判 </w:t>
      </w:r>
      <w:r>
        <w:rPr>
          <w:rFonts w:hint="eastAsia" w:ascii="宋体" w:hAnsi="宋体" w:eastAsia="宋体" w:cs="宋体"/>
          <w:sz w:val="21"/>
        </w:rPr>
        <w:sym w:font="Wingdings" w:char="00A8"/>
      </w:r>
      <w:r>
        <w:rPr>
          <w:rFonts w:hint="eastAsia" w:ascii="宋体" w:hAnsi="宋体" w:eastAsia="宋体" w:cs="宋体"/>
          <w:sz w:val="21"/>
        </w:rPr>
        <w:t>竞争性磋商</w:t>
      </w:r>
    </w:p>
    <w:p w14:paraId="4F6AE710">
      <w:pPr>
        <w:pStyle w:val="31"/>
        <w:numPr>
          <w:ilvl w:val="255"/>
          <w:numId w:val="0"/>
        </w:numPr>
        <w:snapToGrid w:val="0"/>
        <w:ind w:firstLine="420"/>
        <w:rPr>
          <w:rFonts w:ascii="宋体" w:hAnsi="宋体" w:eastAsia="宋体" w:cs="宋体"/>
          <w:sz w:val="21"/>
          <w:u w:val="single"/>
        </w:rPr>
      </w:pPr>
      <w:r>
        <w:rPr>
          <w:rFonts w:hint="eastAsia" w:ascii="宋体" w:hAnsi="宋体" w:eastAsia="宋体" w:cs="宋体"/>
        </w:rPr>
        <w:t xml:space="preserve">                  </w:t>
      </w:r>
      <w:r>
        <w:rPr>
          <w:rFonts w:hint="eastAsia" w:ascii="宋体" w:hAnsi="宋体" w:eastAsia="宋体" w:cs="宋体"/>
          <w:sz w:val="21"/>
        </w:rPr>
        <w:sym w:font="Wingdings" w:char="00A8"/>
      </w:r>
      <w:r>
        <w:rPr>
          <w:rFonts w:hint="eastAsia" w:ascii="宋体" w:hAnsi="宋体" w:eastAsia="宋体" w:cs="宋体"/>
          <w:sz w:val="21"/>
        </w:rPr>
        <w:t xml:space="preserve">询价 </w:t>
      </w:r>
      <w:r>
        <w:rPr>
          <w:rFonts w:hint="eastAsia" w:ascii="宋体" w:hAnsi="宋体" w:eastAsia="宋体" w:cs="宋体"/>
          <w:sz w:val="21"/>
        </w:rPr>
        <w:sym w:font="Wingdings" w:char="00A8"/>
      </w:r>
      <w:r>
        <w:rPr>
          <w:rFonts w:hint="eastAsia" w:ascii="宋体" w:hAnsi="宋体" w:eastAsia="宋体" w:cs="宋体"/>
          <w:sz w:val="21"/>
        </w:rPr>
        <w:t xml:space="preserve">单一来源 </w:t>
      </w:r>
      <w:r>
        <w:rPr>
          <w:rFonts w:hint="eastAsia" w:ascii="宋体" w:hAnsi="宋体" w:eastAsia="宋体" w:cs="宋体"/>
          <w:sz w:val="21"/>
        </w:rPr>
        <w:sym w:font="Wingdings" w:char="00A8"/>
      </w:r>
      <w:r>
        <w:rPr>
          <w:rFonts w:hint="eastAsia" w:ascii="宋体" w:hAnsi="宋体" w:eastAsia="宋体" w:cs="宋体"/>
          <w:sz w:val="21"/>
        </w:rPr>
        <w:t xml:space="preserve">框架协议 </w:t>
      </w:r>
      <w:r>
        <w:rPr>
          <w:rFonts w:hint="eastAsia" w:ascii="宋体" w:hAnsi="宋体" w:eastAsia="宋体" w:cs="宋体"/>
          <w:sz w:val="21"/>
        </w:rPr>
        <w:sym w:font="Wingdings" w:char="00A8"/>
      </w:r>
      <w:r>
        <w:rPr>
          <w:rFonts w:hint="eastAsia" w:ascii="宋体" w:hAnsi="宋体" w:eastAsia="宋体" w:cs="宋体"/>
          <w:sz w:val="21"/>
        </w:rPr>
        <w:t>其他：</w:t>
      </w:r>
      <w:r>
        <w:rPr>
          <w:rFonts w:hint="eastAsia" w:ascii="宋体" w:hAnsi="宋体" w:eastAsia="宋体" w:cs="宋体"/>
          <w:sz w:val="21"/>
          <w:u w:val="single"/>
        </w:rPr>
        <w:t xml:space="preserve">          </w:t>
      </w:r>
    </w:p>
    <w:p w14:paraId="03B77358">
      <w:pPr>
        <w:pStyle w:val="31"/>
        <w:numPr>
          <w:ilvl w:val="255"/>
          <w:numId w:val="0"/>
        </w:numPr>
        <w:snapToGrid w:val="0"/>
        <w:ind w:firstLine="420"/>
        <w:rPr>
          <w:rFonts w:ascii="宋体" w:hAnsi="宋体" w:eastAsia="宋体" w:cs="宋体"/>
          <w:sz w:val="21"/>
        </w:rPr>
      </w:pPr>
      <w:r>
        <w:rPr>
          <w:rFonts w:hint="eastAsia" w:ascii="宋体" w:hAnsi="宋体" w:eastAsia="宋体" w:cs="宋体"/>
          <w:sz w:val="21"/>
        </w:rPr>
        <w:t>（注：在框架协议采购的第二阶段，可选择使用该合同文本）</w:t>
      </w:r>
    </w:p>
    <w:p w14:paraId="1735232A">
      <w:pPr>
        <w:pStyle w:val="31"/>
        <w:numPr>
          <w:ilvl w:val="255"/>
          <w:numId w:val="0"/>
        </w:numPr>
        <w:snapToGrid w:val="0"/>
        <w:ind w:firstLine="220" w:firstLineChars="100"/>
        <w:rPr>
          <w:rFonts w:ascii="宋体" w:hAnsi="宋体" w:eastAsia="宋体" w:cs="宋体"/>
          <w:kern w:val="2"/>
          <w:sz w:val="21"/>
        </w:rPr>
      </w:pPr>
      <w:r>
        <w:rPr>
          <w:rFonts w:hint="eastAsia" w:ascii="宋体" w:hAnsi="宋体" w:eastAsia="宋体" w:cs="宋体"/>
        </w:rPr>
        <w:t xml:space="preserve"> （6）</w:t>
      </w:r>
      <w:r>
        <w:rPr>
          <w:rFonts w:hint="eastAsia" w:ascii="宋体" w:hAnsi="宋体" w:eastAsia="宋体" w:cs="宋体"/>
          <w:kern w:val="2"/>
          <w:sz w:val="21"/>
        </w:rPr>
        <w:t>中标（成交）采购标的制造商是否为中小企业：</w:t>
      </w:r>
      <w:r>
        <w:rPr>
          <w:rFonts w:hint="eastAsia" w:ascii="宋体" w:hAnsi="宋体" w:eastAsia="宋体" w:cs="宋体"/>
          <w:kern w:val="2"/>
          <w:sz w:val="21"/>
        </w:rPr>
        <w:sym w:font="Wingdings" w:char="00A8"/>
      </w:r>
      <w:r>
        <w:rPr>
          <w:rFonts w:hint="eastAsia" w:ascii="宋体" w:hAnsi="宋体" w:eastAsia="宋体" w:cs="宋体"/>
          <w:kern w:val="2"/>
          <w:sz w:val="21"/>
        </w:rPr>
        <w:t xml:space="preserve">是      </w:t>
      </w:r>
      <w:r>
        <w:rPr>
          <w:rFonts w:hint="eastAsia" w:ascii="宋体" w:hAnsi="宋体" w:eastAsia="宋体" w:cs="宋体"/>
          <w:kern w:val="2"/>
          <w:sz w:val="21"/>
        </w:rPr>
        <w:sym w:font="Wingdings" w:char="00A8"/>
      </w:r>
      <w:r>
        <w:rPr>
          <w:rFonts w:hint="eastAsia" w:ascii="宋体" w:hAnsi="宋体" w:eastAsia="宋体" w:cs="宋体"/>
          <w:kern w:val="2"/>
          <w:sz w:val="21"/>
        </w:rPr>
        <w:t>否</w:t>
      </w:r>
    </w:p>
    <w:p w14:paraId="7A3738F7">
      <w:pPr>
        <w:numPr>
          <w:ilvl w:val="255"/>
          <w:numId w:val="0"/>
        </w:numPr>
        <w:adjustRightInd w:val="0"/>
        <w:snapToGrid w:val="0"/>
        <w:spacing w:line="400" w:lineRule="exact"/>
        <w:rPr>
          <w:rFonts w:ascii="宋体" w:hAnsi="宋体" w:eastAsia="宋体" w:cs="宋体"/>
          <w:iCs/>
          <w:szCs w:val="21"/>
        </w:rPr>
      </w:pPr>
      <w:r>
        <w:rPr>
          <w:rFonts w:hint="eastAsia" w:ascii="宋体" w:hAnsi="宋体" w:eastAsia="宋体" w:cs="宋体"/>
          <w:szCs w:val="21"/>
        </w:rPr>
        <w:t xml:space="preserve">         本合同是否为专门面向中小企业的采购合同（中小企业预留合同）：</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6B929858">
      <w:pPr>
        <w:numPr>
          <w:ilvl w:val="255"/>
          <w:numId w:val="0"/>
        </w:numPr>
        <w:adjustRightInd w:val="0"/>
        <w:snapToGrid w:val="0"/>
        <w:spacing w:line="400" w:lineRule="exact"/>
        <w:rPr>
          <w:rFonts w:ascii="宋体" w:hAnsi="宋体" w:eastAsia="宋体" w:cs="宋体"/>
          <w:iCs/>
          <w:szCs w:val="21"/>
        </w:rPr>
      </w:pPr>
      <w:r>
        <w:rPr>
          <w:rFonts w:hint="eastAsia" w:ascii="宋体" w:hAnsi="宋体" w:eastAsia="宋体" w:cs="宋体"/>
        </w:rPr>
        <w:t xml:space="preserve">         若本项目不专门面向中小企业采购，是否给予小微企业评审优惠：</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4E072595">
      <w:pPr>
        <w:numPr>
          <w:ilvl w:val="255"/>
          <w:numId w:val="0"/>
        </w:numPr>
        <w:adjustRightInd w:val="0"/>
        <w:snapToGrid w:val="0"/>
        <w:spacing w:line="400" w:lineRule="exact"/>
        <w:rPr>
          <w:rFonts w:ascii="宋体" w:hAnsi="宋体" w:eastAsia="宋体" w:cs="宋体"/>
          <w:iCs/>
          <w:szCs w:val="21"/>
        </w:rPr>
      </w:pPr>
      <w:r>
        <w:rPr>
          <w:rFonts w:hint="eastAsia" w:ascii="宋体" w:hAnsi="宋体" w:eastAsia="宋体" w:cs="宋体"/>
        </w:rPr>
        <w:t xml:space="preserve">         中标（成交）采购标的制造商是否为残疾人福利性单位：</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354BAC8C">
      <w:pPr>
        <w:snapToGrid w:val="0"/>
        <w:spacing w:line="400" w:lineRule="exact"/>
        <w:rPr>
          <w:rFonts w:ascii="宋体" w:hAnsi="宋体" w:eastAsia="宋体" w:cs="宋体"/>
        </w:rPr>
      </w:pPr>
      <w:r>
        <w:rPr>
          <w:rFonts w:hint="eastAsia" w:ascii="宋体" w:hAnsi="宋体" w:eastAsia="宋体" w:cs="宋体"/>
        </w:rPr>
        <w:t xml:space="preserve">         中标（成交）采购标的制造商是否为监狱企业：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69CE502E">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（7）合同是否分包：</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6E1C394B">
      <w:pPr>
        <w:adjustRightInd w:val="0"/>
        <w:snapToGrid w:val="0"/>
        <w:spacing w:line="400" w:lineRule="exact"/>
        <w:ind w:firstLine="840" w:firstLineChars="400"/>
        <w:rPr>
          <w:rFonts w:ascii="宋体" w:hAnsi="宋体" w:eastAsia="宋体" w:cs="宋体"/>
          <w:szCs w:val="21"/>
          <w:u w:val="single"/>
        </w:rPr>
      </w:pPr>
      <w:r>
        <w:rPr>
          <w:rFonts w:hint="eastAsia" w:ascii="宋体" w:hAnsi="宋体" w:eastAsia="宋体" w:cs="宋体"/>
          <w:szCs w:val="21"/>
        </w:rPr>
        <w:t xml:space="preserve"> 分包主要内容：</w:t>
      </w:r>
      <w:r>
        <w:rPr>
          <w:rFonts w:hint="eastAsia" w:ascii="宋体" w:hAnsi="宋体" w:eastAsia="宋体" w:cs="宋体"/>
          <w:szCs w:val="21"/>
          <w:u w:val="single"/>
        </w:rPr>
        <w:t xml:space="preserve">                                            </w:t>
      </w:r>
    </w:p>
    <w:p w14:paraId="6BD42FD5">
      <w:pPr>
        <w:adjustRightInd w:val="0"/>
        <w:snapToGrid w:val="0"/>
        <w:spacing w:line="400" w:lineRule="exact"/>
        <w:ind w:firstLine="840" w:firstLineChars="400"/>
        <w:rPr>
          <w:rFonts w:ascii="宋体" w:hAnsi="宋体" w:eastAsia="宋体" w:cs="宋体"/>
          <w:szCs w:val="21"/>
        </w:rPr>
      </w:pPr>
      <w:r>
        <w:rPr>
          <w:rFonts w:hint="eastAsia" w:ascii="宋体" w:hAnsi="宋体" w:eastAsia="宋体" w:cs="宋体"/>
          <w:szCs w:val="21"/>
        </w:rPr>
        <w:t xml:space="preserve"> 分包供应商/制造商名称（如供应商和制造商不同，请分别填写）：</w:t>
      </w:r>
    </w:p>
    <w:p w14:paraId="222DB8C8">
      <w:pPr>
        <w:adjustRightInd w:val="0"/>
        <w:snapToGrid w:val="0"/>
        <w:spacing w:line="400" w:lineRule="exact"/>
        <w:ind w:firstLine="840" w:firstLineChars="400"/>
        <w:rPr>
          <w:rFonts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u w:val="single"/>
        </w:rPr>
        <w:t xml:space="preserve">                                                          </w:t>
      </w:r>
    </w:p>
    <w:p w14:paraId="6A82C6EC">
      <w:pPr>
        <w:adjustRightInd w:val="0"/>
        <w:snapToGrid w:val="0"/>
        <w:spacing w:line="400" w:lineRule="exact"/>
        <w:ind w:firstLine="840" w:firstLineChars="400"/>
        <w:rPr>
          <w:rFonts w:ascii="宋体" w:hAnsi="宋体" w:eastAsia="宋体" w:cs="宋体"/>
          <w:szCs w:val="21"/>
        </w:rPr>
      </w:pPr>
      <w:r>
        <w:rPr>
          <w:rFonts w:hint="eastAsia" w:ascii="宋体" w:hAnsi="宋体" w:eastAsia="宋体" w:cs="宋体"/>
          <w:szCs w:val="21"/>
        </w:rPr>
        <w:t xml:space="preserve"> 分包供应商/制造商类型（如果供应商和制造商不同，只填写制造商类型）：</w:t>
      </w:r>
    </w:p>
    <w:p w14:paraId="7B5D7840">
      <w:pPr>
        <w:adjustRightInd w:val="0"/>
        <w:snapToGrid w:val="0"/>
        <w:spacing w:line="400" w:lineRule="exact"/>
        <w:ind w:firstLine="840" w:firstLineChars="400"/>
        <w:rPr>
          <w:rFonts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大型企业  </w:t>
      </w:r>
      <w:r>
        <w:rPr>
          <w:rFonts w:hint="eastAsia" w:ascii="宋体" w:hAnsi="宋体" w:eastAsia="宋体" w:cs="宋体"/>
          <w:iCs/>
          <w:szCs w:val="21"/>
        </w:rPr>
        <w:sym w:font="Wingdings" w:char="00A8"/>
      </w:r>
      <w:r>
        <w:rPr>
          <w:rFonts w:hint="eastAsia" w:ascii="宋体" w:hAnsi="宋体" w:eastAsia="宋体" w:cs="宋体"/>
          <w:iCs/>
          <w:szCs w:val="21"/>
        </w:rPr>
        <w:t xml:space="preserve">中型企业  </w:t>
      </w:r>
      <w:r>
        <w:rPr>
          <w:rFonts w:hint="eastAsia" w:ascii="宋体" w:hAnsi="宋体" w:eastAsia="宋体" w:cs="宋体"/>
          <w:iCs/>
          <w:szCs w:val="21"/>
        </w:rPr>
        <w:sym w:font="Wingdings" w:char="00A8"/>
      </w:r>
      <w:r>
        <w:rPr>
          <w:rFonts w:hint="eastAsia" w:ascii="宋体" w:hAnsi="宋体" w:eastAsia="宋体" w:cs="宋体"/>
          <w:iCs/>
          <w:szCs w:val="21"/>
        </w:rPr>
        <w:t xml:space="preserve">小微型企业  </w:t>
      </w:r>
    </w:p>
    <w:p w14:paraId="6D193D21">
      <w:pPr>
        <w:adjustRightInd w:val="0"/>
        <w:snapToGrid w:val="0"/>
        <w:spacing w:line="400" w:lineRule="exact"/>
        <w:ind w:firstLine="840" w:firstLineChars="400"/>
        <w:rPr>
          <w:rFonts w:ascii="宋体" w:hAnsi="宋体" w:eastAsia="宋体" w:cs="宋体"/>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残疾人福利性单位 </w:t>
      </w:r>
      <w:r>
        <w:rPr>
          <w:rFonts w:hint="eastAsia" w:ascii="宋体" w:hAnsi="宋体" w:eastAsia="宋体" w:cs="宋体"/>
          <w:iCs/>
          <w:szCs w:val="21"/>
        </w:rPr>
        <w:sym w:font="Wingdings" w:char="00A8"/>
      </w:r>
      <w:r>
        <w:rPr>
          <w:rFonts w:hint="eastAsia" w:ascii="宋体" w:hAnsi="宋体" w:eastAsia="宋体" w:cs="宋体"/>
          <w:iCs/>
          <w:szCs w:val="21"/>
        </w:rPr>
        <w:t xml:space="preserve">监狱企业 </w:t>
      </w:r>
      <w:r>
        <w:rPr>
          <w:rFonts w:hint="eastAsia" w:ascii="宋体" w:hAnsi="宋体" w:eastAsia="宋体" w:cs="宋体"/>
          <w:iCs/>
          <w:szCs w:val="21"/>
        </w:rPr>
        <w:sym w:font="Wingdings" w:char="00A8"/>
      </w:r>
      <w:r>
        <w:rPr>
          <w:rFonts w:hint="eastAsia" w:ascii="宋体" w:hAnsi="宋体" w:eastAsia="宋体" w:cs="宋体"/>
          <w:iCs/>
          <w:szCs w:val="21"/>
        </w:rPr>
        <w:t>其他</w:t>
      </w:r>
    </w:p>
    <w:p w14:paraId="6140D2BA">
      <w:pPr>
        <w:numPr>
          <w:ilvl w:val="255"/>
          <w:numId w:val="0"/>
        </w:numPr>
        <w:adjustRightInd w:val="0"/>
        <w:snapToGrid w:val="0"/>
        <w:spacing w:line="400" w:lineRule="exact"/>
        <w:rPr>
          <w:rFonts w:ascii="宋体" w:hAnsi="宋体" w:eastAsia="宋体" w:cs="宋体"/>
          <w:iCs/>
          <w:szCs w:val="21"/>
        </w:rPr>
      </w:pPr>
      <w:r>
        <w:rPr>
          <w:rFonts w:hint="eastAsia" w:ascii="宋体" w:hAnsi="宋体" w:eastAsia="宋体" w:cs="宋体"/>
          <w:szCs w:val="21"/>
        </w:rPr>
        <w:t xml:space="preserve">    （8）中标（成交）供应商是否为外商投资企业：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4839DFE1">
      <w:pPr>
        <w:pStyle w:val="31"/>
        <w:tabs>
          <w:tab w:val="left" w:pos="1340"/>
        </w:tabs>
        <w:ind w:firstLine="420"/>
        <w:rPr>
          <w:rFonts w:ascii="宋体" w:hAnsi="宋体" w:eastAsia="宋体" w:cs="宋体"/>
          <w:sz w:val="21"/>
          <w:u w:val="single"/>
        </w:rPr>
      </w:pPr>
      <w:r>
        <w:rPr>
          <w:rFonts w:hint="eastAsia" w:ascii="宋体" w:hAnsi="宋体" w:eastAsia="宋体" w:cs="宋体"/>
          <w:sz w:val="21"/>
        </w:rPr>
        <w:t xml:space="preserve">     外商投资企业类型：</w:t>
      </w:r>
      <w:r>
        <w:rPr>
          <w:rFonts w:hint="eastAsia" w:ascii="宋体" w:hAnsi="宋体" w:eastAsia="宋体" w:cs="宋体"/>
          <w:iCs/>
          <w:sz w:val="21"/>
        </w:rPr>
        <w:sym w:font="Wingdings" w:char="00A8"/>
      </w:r>
      <w:r>
        <w:rPr>
          <w:rFonts w:hint="eastAsia" w:ascii="宋体" w:hAnsi="宋体" w:eastAsia="宋体" w:cs="宋体"/>
          <w:sz w:val="21"/>
        </w:rPr>
        <w:t xml:space="preserve">全部由外国投资者投资  </w:t>
      </w:r>
      <w:r>
        <w:rPr>
          <w:rFonts w:hint="eastAsia" w:ascii="宋体" w:hAnsi="宋体" w:eastAsia="宋体" w:cs="宋体"/>
          <w:iCs/>
          <w:sz w:val="21"/>
        </w:rPr>
        <w:sym w:font="Wingdings" w:char="00A8"/>
      </w:r>
      <w:r>
        <w:rPr>
          <w:rFonts w:hint="eastAsia" w:ascii="宋体" w:hAnsi="宋体" w:eastAsia="宋体" w:cs="宋体"/>
          <w:iCs/>
          <w:sz w:val="21"/>
        </w:rPr>
        <w:t>部分由外国投资者投资</w:t>
      </w:r>
    </w:p>
    <w:p w14:paraId="7AB3268C">
      <w:pPr>
        <w:numPr>
          <w:ilvl w:val="255"/>
          <w:numId w:val="0"/>
        </w:num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（9）是否涉及进口产品：</w:t>
      </w:r>
    </w:p>
    <w:p w14:paraId="06D38C96">
      <w:pPr>
        <w:numPr>
          <w:ilvl w:val="255"/>
          <w:numId w:val="0"/>
        </w:numPr>
        <w:adjustRightInd w:val="0"/>
        <w:snapToGrid w:val="0"/>
        <w:spacing w:line="400" w:lineRule="exact"/>
        <w:ind w:firstLine="840" w:firstLineChars="400"/>
        <w:rPr>
          <w:rFonts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p>
    <w:p w14:paraId="71CD9621">
      <w:pPr>
        <w:numPr>
          <w:ilvl w:val="255"/>
          <w:numId w:val="0"/>
        </w:numPr>
        <w:adjustRightInd w:val="0"/>
        <w:snapToGrid w:val="0"/>
        <w:spacing w:line="400" w:lineRule="exact"/>
        <w:ind w:firstLine="840" w:firstLineChars="400"/>
        <w:rPr>
          <w:rFonts w:ascii="宋体" w:hAnsi="宋体" w:eastAsia="宋体" w:cs="宋体"/>
          <w:szCs w:val="21"/>
        </w:rPr>
      </w:pPr>
      <w:r>
        <w:rPr>
          <w:rFonts w:hint="eastAsia" w:ascii="宋体" w:hAnsi="宋体" w:eastAsia="宋体" w:cs="宋体"/>
          <w:szCs w:val="21"/>
        </w:rPr>
        <w:t xml:space="preserve">        国别：</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4C66EB10">
      <w:pPr>
        <w:adjustRightInd w:val="0"/>
        <w:snapToGrid w:val="0"/>
        <w:spacing w:line="400" w:lineRule="exact"/>
        <w:ind w:firstLine="840" w:firstLineChars="400"/>
        <w:rPr>
          <w:rFonts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48346D1A">
      <w:pPr>
        <w:numPr>
          <w:ilvl w:val="255"/>
          <w:numId w:val="0"/>
        </w:numPr>
        <w:tabs>
          <w:tab w:val="left" w:pos="740"/>
        </w:tabs>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（10）是否涉及节能产品：</w:t>
      </w:r>
    </w:p>
    <w:p w14:paraId="1A4E5A6D">
      <w:pPr>
        <w:numPr>
          <w:ilvl w:val="255"/>
          <w:numId w:val="0"/>
        </w:numPr>
        <w:tabs>
          <w:tab w:val="left" w:pos="740"/>
        </w:tabs>
        <w:adjustRightInd w:val="0"/>
        <w:snapToGrid w:val="0"/>
        <w:spacing w:line="400" w:lineRule="exact"/>
        <w:rPr>
          <w:rFonts w:ascii="宋体" w:hAnsi="宋体" w:eastAsia="宋体" w:cs="宋体"/>
          <w:iCs/>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是，《节能产品政府采购品目清单》的底级品目名称：</w:t>
      </w:r>
      <w:r>
        <w:rPr>
          <w:rFonts w:hint="eastAsia" w:ascii="宋体" w:hAnsi="宋体" w:eastAsia="宋体" w:cs="宋体"/>
          <w:szCs w:val="21"/>
          <w:u w:val="single"/>
        </w:rPr>
        <w:t xml:space="preserve">         </w:t>
      </w:r>
      <w:r>
        <w:rPr>
          <w:rFonts w:hint="eastAsia" w:ascii="宋体" w:hAnsi="宋体" w:eastAsia="宋体" w:cs="宋体"/>
          <w:iCs/>
          <w:szCs w:val="21"/>
        </w:rPr>
        <w:t xml:space="preserve">     </w:t>
      </w:r>
    </w:p>
    <w:p w14:paraId="20934108">
      <w:pPr>
        <w:numPr>
          <w:ilvl w:val="255"/>
          <w:numId w:val="0"/>
        </w:numPr>
        <w:tabs>
          <w:tab w:val="left" w:pos="740"/>
        </w:tabs>
        <w:adjustRightInd w:val="0"/>
        <w:snapToGrid w:val="0"/>
        <w:spacing w:line="400" w:lineRule="exact"/>
        <w:rPr>
          <w:rFonts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强制采购       </w:t>
      </w:r>
      <w:r>
        <w:rPr>
          <w:rFonts w:hint="eastAsia" w:ascii="宋体" w:hAnsi="宋体" w:eastAsia="宋体" w:cs="宋体"/>
          <w:iCs/>
          <w:szCs w:val="21"/>
        </w:rPr>
        <w:sym w:font="Wingdings" w:char="00A8"/>
      </w:r>
      <w:r>
        <w:rPr>
          <w:rFonts w:hint="eastAsia" w:ascii="宋体" w:hAnsi="宋体" w:eastAsia="宋体" w:cs="宋体"/>
          <w:iCs/>
          <w:szCs w:val="21"/>
        </w:rPr>
        <w:t xml:space="preserve">优先采购    </w:t>
      </w:r>
    </w:p>
    <w:p w14:paraId="42B64341">
      <w:pPr>
        <w:numPr>
          <w:ilvl w:val="255"/>
          <w:numId w:val="0"/>
        </w:numPr>
        <w:tabs>
          <w:tab w:val="left" w:pos="740"/>
        </w:tabs>
        <w:adjustRightInd w:val="0"/>
        <w:snapToGrid w:val="0"/>
        <w:spacing w:line="400" w:lineRule="exact"/>
        <w:rPr>
          <w:rFonts w:ascii="宋体" w:hAnsi="宋体" w:eastAsia="宋体" w:cs="宋体"/>
          <w:szCs w:val="21"/>
        </w:rPr>
      </w:pPr>
      <w:r>
        <w:rPr>
          <w:rFonts w:hint="eastAsia" w:ascii="宋体" w:hAnsi="宋体" w:eastAsia="宋体" w:cs="宋体"/>
          <w:iCs/>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4729E4B1">
      <w:pPr>
        <w:numPr>
          <w:ilvl w:val="255"/>
          <w:numId w:val="0"/>
        </w:numPr>
        <w:tabs>
          <w:tab w:val="left" w:pos="740"/>
        </w:tabs>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是否涉及环境标志产品：</w:t>
      </w:r>
    </w:p>
    <w:p w14:paraId="0E476CA8">
      <w:pPr>
        <w:numPr>
          <w:ilvl w:val="255"/>
          <w:numId w:val="0"/>
        </w:numPr>
        <w:tabs>
          <w:tab w:val="left" w:pos="740"/>
        </w:tabs>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是，《环境标志产品政府采购品目清单》的底级品目名称：</w:t>
      </w:r>
      <w:r>
        <w:rPr>
          <w:rFonts w:hint="eastAsia" w:ascii="宋体" w:hAnsi="宋体" w:eastAsia="宋体" w:cs="宋体"/>
          <w:szCs w:val="21"/>
          <w:u w:val="single"/>
        </w:rPr>
        <w:t xml:space="preserve">         </w:t>
      </w:r>
      <w:r>
        <w:rPr>
          <w:rFonts w:hint="eastAsia" w:ascii="宋体" w:hAnsi="宋体" w:eastAsia="宋体" w:cs="宋体"/>
          <w:iCs/>
          <w:szCs w:val="21"/>
        </w:rPr>
        <w:t xml:space="preserve"> </w:t>
      </w:r>
    </w:p>
    <w:p w14:paraId="688B2B5F">
      <w:pPr>
        <w:numPr>
          <w:ilvl w:val="255"/>
          <w:numId w:val="0"/>
        </w:numPr>
        <w:tabs>
          <w:tab w:val="left" w:pos="740"/>
        </w:tabs>
        <w:adjustRightInd w:val="0"/>
        <w:snapToGrid w:val="0"/>
        <w:spacing w:line="400" w:lineRule="exact"/>
        <w:rPr>
          <w:rFonts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强制采购       </w:t>
      </w:r>
      <w:r>
        <w:rPr>
          <w:rFonts w:hint="eastAsia" w:ascii="宋体" w:hAnsi="宋体" w:eastAsia="宋体" w:cs="宋体"/>
          <w:iCs/>
          <w:szCs w:val="21"/>
        </w:rPr>
        <w:sym w:font="Wingdings" w:char="00A8"/>
      </w:r>
      <w:r>
        <w:rPr>
          <w:rFonts w:hint="eastAsia" w:ascii="宋体" w:hAnsi="宋体" w:eastAsia="宋体" w:cs="宋体"/>
          <w:iCs/>
          <w:szCs w:val="21"/>
        </w:rPr>
        <w:t xml:space="preserve">优先采购    </w:t>
      </w:r>
    </w:p>
    <w:p w14:paraId="439D2321">
      <w:pPr>
        <w:numPr>
          <w:ilvl w:val="255"/>
          <w:numId w:val="0"/>
        </w:numPr>
        <w:tabs>
          <w:tab w:val="left" w:pos="740"/>
        </w:tabs>
        <w:adjustRightInd w:val="0"/>
        <w:snapToGrid w:val="0"/>
        <w:spacing w:line="400" w:lineRule="exact"/>
        <w:rPr>
          <w:rFonts w:ascii="宋体" w:hAnsi="宋体" w:eastAsia="宋体" w:cs="宋体"/>
          <w:szCs w:val="21"/>
        </w:rPr>
      </w:pPr>
      <w:r>
        <w:rPr>
          <w:rFonts w:hint="eastAsia" w:ascii="宋体" w:hAnsi="宋体" w:eastAsia="宋体" w:cs="宋体"/>
          <w:iCs/>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03BAF13D">
      <w:pPr>
        <w:pStyle w:val="31"/>
        <w:numPr>
          <w:ilvl w:val="255"/>
          <w:numId w:val="0"/>
        </w:numPr>
        <w:snapToGrid w:val="0"/>
        <w:rPr>
          <w:rFonts w:ascii="宋体" w:hAnsi="宋体" w:eastAsia="宋体" w:cs="宋体"/>
          <w:kern w:val="2"/>
          <w:sz w:val="21"/>
        </w:rPr>
      </w:pPr>
      <w:r>
        <w:rPr>
          <w:rFonts w:hint="eastAsia" w:ascii="宋体" w:hAnsi="宋体" w:eastAsia="宋体" w:cs="宋体"/>
          <w:sz w:val="21"/>
        </w:rPr>
        <w:t xml:space="preserve">          </w:t>
      </w:r>
      <w:r>
        <w:rPr>
          <w:rFonts w:hint="eastAsia" w:ascii="宋体" w:hAnsi="宋体" w:eastAsia="宋体" w:cs="宋体"/>
          <w:kern w:val="2"/>
          <w:sz w:val="21"/>
        </w:rPr>
        <w:t xml:space="preserve">是否涉及绿色产品： </w:t>
      </w:r>
    </w:p>
    <w:p w14:paraId="021A6BFD">
      <w:pPr>
        <w:pStyle w:val="31"/>
        <w:ind w:firstLine="420" w:firstLineChars="0"/>
        <w:rPr>
          <w:rFonts w:ascii="宋体" w:hAnsi="宋体" w:eastAsia="宋体" w:cs="宋体"/>
          <w:u w:val="single"/>
        </w:rPr>
      </w:pPr>
      <w:r>
        <w:rPr>
          <w:rFonts w:hint="eastAsia" w:ascii="宋体" w:hAnsi="宋体" w:eastAsia="宋体" w:cs="宋体"/>
          <w:kern w:val="2"/>
          <w:sz w:val="21"/>
        </w:rPr>
        <w:t xml:space="preserve">     </w:t>
      </w:r>
      <w:r>
        <w:rPr>
          <w:rFonts w:hint="eastAsia" w:ascii="宋体" w:hAnsi="宋体" w:eastAsia="宋体" w:cs="宋体"/>
          <w:kern w:val="2"/>
          <w:sz w:val="21"/>
        </w:rPr>
        <w:sym w:font="Wingdings" w:char="00A8"/>
      </w:r>
      <w:r>
        <w:rPr>
          <w:rFonts w:hint="eastAsia" w:ascii="宋体" w:hAnsi="宋体" w:eastAsia="宋体" w:cs="宋体"/>
          <w:kern w:val="2"/>
          <w:sz w:val="21"/>
        </w:rPr>
        <w:t>是，绿色产品政府采购相关政策确定的底级品目名称：</w:t>
      </w:r>
      <w:r>
        <w:rPr>
          <w:rFonts w:hint="eastAsia" w:ascii="宋体" w:hAnsi="宋体" w:eastAsia="宋体" w:cs="宋体"/>
          <w:u w:val="single"/>
        </w:rPr>
        <w:t xml:space="preserve">         </w:t>
      </w:r>
    </w:p>
    <w:p w14:paraId="7DD6EC4F">
      <w:pPr>
        <w:numPr>
          <w:ilvl w:val="255"/>
          <w:numId w:val="0"/>
        </w:numPr>
        <w:tabs>
          <w:tab w:val="left" w:pos="740"/>
        </w:tabs>
        <w:adjustRightInd w:val="0"/>
        <w:snapToGrid w:val="0"/>
        <w:spacing w:line="400" w:lineRule="exact"/>
        <w:rPr>
          <w:rFonts w:ascii="宋体" w:hAnsi="宋体" w:eastAsia="宋体" w:cs="宋体"/>
          <w:iCs/>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强制采购       </w:t>
      </w:r>
      <w:r>
        <w:rPr>
          <w:rFonts w:hint="eastAsia" w:ascii="宋体" w:hAnsi="宋体" w:eastAsia="宋体" w:cs="宋体"/>
          <w:iCs/>
          <w:szCs w:val="21"/>
        </w:rPr>
        <w:sym w:font="Wingdings" w:char="00A8"/>
      </w:r>
      <w:r>
        <w:rPr>
          <w:rFonts w:hint="eastAsia" w:ascii="宋体" w:hAnsi="宋体" w:eastAsia="宋体" w:cs="宋体"/>
          <w:iCs/>
          <w:szCs w:val="21"/>
        </w:rPr>
        <w:t xml:space="preserve">优先采购    </w:t>
      </w:r>
    </w:p>
    <w:p w14:paraId="25D5FB99">
      <w:pPr>
        <w:pStyle w:val="31"/>
        <w:ind w:firstLine="420" w:firstLineChars="0"/>
        <w:rPr>
          <w:rFonts w:ascii="宋体" w:hAnsi="宋体" w:eastAsia="宋体" w:cs="宋体"/>
          <w:sz w:val="21"/>
        </w:rPr>
      </w:pPr>
      <w:r>
        <w:rPr>
          <w:rFonts w:hint="eastAsia" w:ascii="宋体" w:hAnsi="宋体" w:eastAsia="宋体" w:cs="宋体"/>
          <w:kern w:val="2"/>
          <w:sz w:val="21"/>
        </w:rPr>
        <w:t xml:space="preserve">     </w:t>
      </w:r>
      <w:r>
        <w:rPr>
          <w:rFonts w:hint="eastAsia" w:ascii="宋体" w:hAnsi="宋体" w:eastAsia="宋体" w:cs="宋体"/>
          <w:kern w:val="2"/>
          <w:sz w:val="21"/>
        </w:rPr>
        <w:sym w:font="Wingdings" w:char="00A8"/>
      </w:r>
      <w:r>
        <w:rPr>
          <w:rFonts w:hint="eastAsia" w:ascii="宋体" w:hAnsi="宋体" w:eastAsia="宋体" w:cs="宋体"/>
          <w:kern w:val="2"/>
          <w:sz w:val="21"/>
        </w:rPr>
        <w:t>否</w:t>
      </w:r>
    </w:p>
    <w:p w14:paraId="4F5C0269">
      <w:pPr>
        <w:numPr>
          <w:ilvl w:val="255"/>
          <w:numId w:val="0"/>
        </w:numPr>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（11）涉及商品包装和快递包装的，是否参考《商品包装政府采购需求标准（试行）》、《快递包装政府采购需求标准（试行）》明确产品及相关快递服务的具体包装要求：</w:t>
      </w:r>
    </w:p>
    <w:p w14:paraId="33434F2D">
      <w:pPr>
        <w:numPr>
          <w:ilvl w:val="255"/>
          <w:numId w:val="0"/>
        </w:numPr>
        <w:adjustRightInd w:val="0"/>
        <w:snapToGrid w:val="0"/>
        <w:spacing w:line="400" w:lineRule="exact"/>
        <w:ind w:firstLine="840" w:firstLineChars="400"/>
        <w:rPr>
          <w:rFonts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 xml:space="preserve">否      </w:t>
      </w:r>
      <w:r>
        <w:rPr>
          <w:rFonts w:hint="eastAsia" w:ascii="宋体" w:hAnsi="宋体" w:eastAsia="宋体" w:cs="宋体"/>
          <w:szCs w:val="21"/>
        </w:rPr>
        <w:sym w:font="Wingdings" w:char="00A8"/>
      </w:r>
      <w:r>
        <w:rPr>
          <w:rFonts w:hint="eastAsia" w:ascii="宋体" w:hAnsi="宋体" w:eastAsia="宋体" w:cs="宋体"/>
          <w:szCs w:val="21"/>
        </w:rPr>
        <w:t>不涉及</w:t>
      </w:r>
    </w:p>
    <w:p w14:paraId="5C076170">
      <w:pPr>
        <w:numPr>
          <w:ilvl w:val="0"/>
          <w:numId w:val="6"/>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合同金额</w:t>
      </w:r>
    </w:p>
    <w:p w14:paraId="2C6CAA29">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0AA31FCA">
      <w:pPr>
        <w:adjustRightInd w:val="0"/>
        <w:snapToGrid w:val="0"/>
        <w:spacing w:line="400" w:lineRule="exact"/>
        <w:rPr>
          <w:rFonts w:ascii="宋体" w:hAnsi="宋体" w:eastAsia="宋体" w:cs="宋体"/>
          <w:szCs w:val="21"/>
          <w:u w:val="single"/>
        </w:rPr>
      </w:pPr>
      <w:r>
        <w:rPr>
          <w:rFonts w:hint="eastAsia" w:ascii="宋体" w:hAnsi="宋体" w:eastAsia="宋体" w:cs="宋体"/>
          <w:szCs w:val="21"/>
        </w:rPr>
        <w:t xml:space="preserve">                 大写：</w:t>
      </w:r>
      <w:r>
        <w:rPr>
          <w:rFonts w:hint="eastAsia" w:ascii="宋体" w:hAnsi="宋体" w:eastAsia="宋体" w:cs="宋体"/>
          <w:szCs w:val="21"/>
          <w:u w:val="single"/>
        </w:rPr>
        <w:t xml:space="preserve">                           </w:t>
      </w:r>
    </w:p>
    <w:p w14:paraId="324F2F1C">
      <w:pPr>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分包金额（如有）小写：</w:t>
      </w:r>
      <w:r>
        <w:rPr>
          <w:rFonts w:hint="eastAsia" w:ascii="宋体" w:hAnsi="宋体" w:eastAsia="宋体" w:cs="宋体"/>
          <w:szCs w:val="21"/>
          <w:u w:val="single"/>
        </w:rPr>
        <w:t xml:space="preserve">                   </w:t>
      </w:r>
    </w:p>
    <w:p w14:paraId="78C8B7C6">
      <w:pPr>
        <w:adjustRightInd w:val="0"/>
        <w:snapToGrid w:val="0"/>
        <w:spacing w:line="400" w:lineRule="exact"/>
        <w:rPr>
          <w:rFonts w:ascii="宋体" w:hAnsi="宋体" w:eastAsia="宋体" w:cs="宋体"/>
          <w:szCs w:val="21"/>
          <w:u w:val="single"/>
        </w:rPr>
      </w:pPr>
      <w:r>
        <w:rPr>
          <w:rFonts w:hint="eastAsia" w:ascii="宋体" w:hAnsi="宋体" w:eastAsia="宋体" w:cs="宋体"/>
          <w:szCs w:val="21"/>
        </w:rPr>
        <w:t xml:space="preserve">                     大写：</w:t>
      </w:r>
      <w:r>
        <w:rPr>
          <w:rFonts w:hint="eastAsia" w:ascii="宋体" w:hAnsi="宋体" w:eastAsia="宋体" w:cs="宋体"/>
          <w:szCs w:val="21"/>
          <w:u w:val="single"/>
        </w:rPr>
        <w:t xml:space="preserve">                       </w:t>
      </w:r>
    </w:p>
    <w:p w14:paraId="282BBE95">
      <w:pPr>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（注：固定单价合同应填写单价和最高限价）</w:t>
      </w:r>
    </w:p>
    <w:p w14:paraId="5236DC69">
      <w:pPr>
        <w:numPr>
          <w:ilvl w:val="255"/>
          <w:numId w:val="0"/>
        </w:numPr>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（2）合同定价方式（采用组合定价方式的，可以勾选多项）：</w:t>
      </w:r>
    </w:p>
    <w:p w14:paraId="1AD343DA">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固定费率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 xml:space="preserve">绩效激励 </w:t>
      </w:r>
      <w:r>
        <w:rPr>
          <w:rFonts w:hint="eastAsia" w:ascii="宋体" w:hAnsi="宋体" w:eastAsia="宋体" w:cs="宋体"/>
          <w:iCs/>
          <w:szCs w:val="21"/>
        </w:rPr>
        <w:sym w:font="Wingdings" w:char="00A8"/>
      </w:r>
      <w:r>
        <w:rPr>
          <w:rFonts w:hint="eastAsia" w:ascii="宋体" w:hAnsi="宋体" w:eastAsia="宋体" w:cs="宋体"/>
          <w:iCs/>
          <w:szCs w:val="21"/>
        </w:rPr>
        <w:t>其他</w:t>
      </w:r>
      <w:r>
        <w:rPr>
          <w:rFonts w:hint="eastAsia" w:ascii="宋体" w:hAnsi="宋体" w:eastAsia="宋体" w:cs="宋体"/>
          <w:szCs w:val="21"/>
          <w:u w:val="single"/>
        </w:rPr>
        <w:t xml:space="preserve">       </w:t>
      </w:r>
    </w:p>
    <w:p w14:paraId="274E9B61">
      <w:pPr>
        <w:pStyle w:val="44"/>
        <w:spacing w:line="400" w:lineRule="exact"/>
        <w:rPr>
          <w:rFonts w:ascii="宋体" w:hAnsi="宋体" w:eastAsia="宋体" w:cs="宋体"/>
        </w:rPr>
      </w:pPr>
      <w:r>
        <w:rPr>
          <w:rFonts w:hint="eastAsia" w:ascii="宋体" w:hAnsi="宋体" w:eastAsia="宋体" w:cs="宋体"/>
        </w:rPr>
        <w:t>（3）付款方式（按项目实际勾选填写）：</w:t>
      </w:r>
    </w:p>
    <w:p w14:paraId="04DB096E">
      <w:pPr>
        <w:adjustRightInd w:val="0"/>
        <w:snapToGrid w:val="0"/>
        <w:spacing w:line="400" w:lineRule="exact"/>
        <w:ind w:firstLine="630" w:firstLineChars="300"/>
        <w:rPr>
          <w:rFonts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（应明确一次性支付合同款项的条件）                    </w:t>
      </w:r>
    </w:p>
    <w:p w14:paraId="74883419">
      <w:pPr>
        <w:snapToGrid w:val="0"/>
        <w:spacing w:line="400" w:lineRule="exact"/>
        <w:ind w:firstLine="630" w:firstLineChars="300"/>
        <w:rPr>
          <w:rFonts w:ascii="宋体" w:hAnsi="宋体" w:eastAsia="宋体" w:cs="宋体"/>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（应明确分期支付合同款项的各期比例和支付条件，各期支付条件应与分期履约验收情况挂钩） </w:t>
      </w:r>
      <w:r>
        <w:rPr>
          <w:rFonts w:hint="eastAsia" w:ascii="宋体" w:hAnsi="宋体" w:eastAsia="宋体" w:cs="宋体"/>
          <w:szCs w:val="21"/>
        </w:rPr>
        <w:t>，其中涉及预付款的：</w:t>
      </w:r>
      <w:r>
        <w:rPr>
          <w:rFonts w:hint="eastAsia" w:ascii="宋体" w:hAnsi="宋体" w:eastAsia="宋体" w:cs="宋体"/>
          <w:szCs w:val="21"/>
          <w:u w:val="single"/>
        </w:rPr>
        <w:t xml:space="preserve"> （应明确预付款的支付比例和支付条件） </w:t>
      </w:r>
    </w:p>
    <w:p w14:paraId="76E78771">
      <w:pPr>
        <w:adjustRightInd w:val="0"/>
        <w:snapToGrid w:val="0"/>
        <w:spacing w:line="400" w:lineRule="exact"/>
        <w:ind w:firstLine="630" w:firstLineChars="300"/>
        <w:rPr>
          <w:rFonts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63661A89">
      <w:pPr>
        <w:adjustRightInd w:val="0"/>
        <w:snapToGrid w:val="0"/>
        <w:spacing w:line="400" w:lineRule="exact"/>
        <w:ind w:firstLine="630" w:firstLineChars="300"/>
        <w:rPr>
          <w:rFonts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5F7D845C">
      <w:pPr>
        <w:numPr>
          <w:ilvl w:val="0"/>
          <w:numId w:val="6"/>
        </w:numPr>
        <w:adjustRightInd w:val="0"/>
        <w:snapToGrid w:val="0"/>
        <w:spacing w:line="400" w:lineRule="exact"/>
        <w:ind w:firstLine="422" w:firstLineChars="200"/>
        <w:rPr>
          <w:rFonts w:ascii="宋体" w:hAnsi="宋体" w:eastAsia="宋体" w:cs="宋体"/>
          <w:b/>
          <w:szCs w:val="21"/>
          <w:u w:val="single"/>
        </w:rPr>
      </w:pPr>
      <w:r>
        <w:rPr>
          <w:rFonts w:hint="eastAsia" w:ascii="宋体" w:hAnsi="宋体" w:eastAsia="宋体" w:cs="宋体"/>
          <w:b/>
          <w:szCs w:val="21"/>
        </w:rPr>
        <w:t>合同履行</w:t>
      </w:r>
    </w:p>
    <w:p w14:paraId="2FC52DBF">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06E54059">
      <w:pPr>
        <w:adjustRightInd w:val="0"/>
        <w:snapToGrid w:val="0"/>
        <w:spacing w:line="400" w:lineRule="exact"/>
        <w:ind w:firstLine="420" w:firstLineChars="200"/>
        <w:rPr>
          <w:rFonts w:ascii="宋体" w:hAnsi="宋体" w:eastAsia="宋体" w:cs="宋体"/>
          <w:szCs w:val="21"/>
          <w:u w:val="single"/>
        </w:rPr>
      </w:pPr>
      <w:r>
        <w:rPr>
          <w:rFonts w:hint="eastAsia" w:ascii="宋体" w:hAnsi="宋体" w:eastAsia="宋体" w:cs="宋体"/>
          <w:szCs w:val="21"/>
        </w:rPr>
        <w:t>（2）履约地点</w:t>
      </w:r>
      <w:r>
        <w:rPr>
          <w:rFonts w:hint="eastAsia" w:ascii="宋体" w:hAnsi="宋体" w:eastAsia="宋体" w:cs="宋体"/>
          <w:bCs/>
          <w:szCs w:val="21"/>
        </w:rPr>
        <w:t>：</w:t>
      </w:r>
      <w:r>
        <w:rPr>
          <w:rFonts w:hint="eastAsia" w:ascii="宋体" w:hAnsi="宋体" w:eastAsia="宋体" w:cs="宋体"/>
          <w:szCs w:val="21"/>
          <w:u w:val="single"/>
        </w:rPr>
        <w:t xml:space="preserve">                             </w:t>
      </w:r>
    </w:p>
    <w:p w14:paraId="6D3115FA">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bCs/>
          <w:szCs w:val="21"/>
        </w:rPr>
        <w:t>（3）履约担保：</w:t>
      </w:r>
      <w:r>
        <w:rPr>
          <w:rFonts w:hint="eastAsia" w:ascii="宋体" w:hAnsi="宋体" w:eastAsia="宋体" w:cs="宋体"/>
        </w:rPr>
        <w:t>是否收取履约保证金：</w:t>
      </w: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否</w:t>
      </w:r>
    </w:p>
    <w:p w14:paraId="67E84395">
      <w:pPr>
        <w:pStyle w:val="31"/>
        <w:rPr>
          <w:rFonts w:ascii="宋体" w:hAnsi="宋体" w:eastAsia="宋体" w:cs="宋体"/>
          <w:sz w:val="21"/>
        </w:rPr>
      </w:pPr>
      <w:r>
        <w:rPr>
          <w:rFonts w:hint="eastAsia" w:ascii="宋体" w:hAnsi="宋体" w:eastAsia="宋体" w:cs="宋体"/>
          <w:bCs/>
        </w:rPr>
        <w:t xml:space="preserve">  </w:t>
      </w:r>
      <w:r>
        <w:rPr>
          <w:rFonts w:hint="eastAsia" w:ascii="宋体" w:hAnsi="宋体" w:eastAsia="宋体" w:cs="宋体"/>
          <w:sz w:val="21"/>
        </w:rPr>
        <w:t xml:space="preserve">  收取履约保证金形式：</w:t>
      </w:r>
      <w:r>
        <w:rPr>
          <w:rFonts w:hint="eastAsia" w:ascii="宋体" w:hAnsi="宋体" w:eastAsia="宋体" w:cs="宋体"/>
          <w:bCs/>
          <w:sz w:val="21"/>
          <w:u w:val="single"/>
        </w:rPr>
        <w:t xml:space="preserve">                            </w:t>
      </w:r>
    </w:p>
    <w:p w14:paraId="7B6A0095">
      <w:pPr>
        <w:pStyle w:val="31"/>
        <w:ind w:firstLine="420"/>
        <w:rPr>
          <w:rFonts w:ascii="宋体" w:hAnsi="宋体" w:eastAsia="宋体" w:cs="宋体"/>
          <w:sz w:val="21"/>
        </w:rPr>
      </w:pPr>
      <w:r>
        <w:rPr>
          <w:rFonts w:hint="eastAsia" w:ascii="宋体" w:hAnsi="宋体" w:eastAsia="宋体" w:cs="宋体"/>
          <w:sz w:val="21"/>
        </w:rPr>
        <w:t xml:space="preserve">    收取履约保证金金额：</w:t>
      </w:r>
      <w:r>
        <w:rPr>
          <w:rFonts w:hint="eastAsia" w:ascii="宋体" w:hAnsi="宋体" w:eastAsia="宋体" w:cs="宋体"/>
          <w:bCs/>
          <w:sz w:val="21"/>
          <w:u w:val="single"/>
        </w:rPr>
        <w:t xml:space="preserve">                            </w:t>
      </w:r>
    </w:p>
    <w:p w14:paraId="1E3ED6CB">
      <w:pPr>
        <w:snapToGrid w:val="0"/>
        <w:spacing w:line="400" w:lineRule="exact"/>
        <w:ind w:firstLine="420" w:firstLineChars="200"/>
        <w:rPr>
          <w:rFonts w:ascii="宋体" w:hAnsi="宋体" w:eastAsia="宋体" w:cs="宋体"/>
        </w:rPr>
      </w:pPr>
      <w:r>
        <w:rPr>
          <w:rFonts w:hint="eastAsia" w:ascii="宋体" w:hAnsi="宋体" w:eastAsia="宋体" w:cs="宋体"/>
          <w:bCs/>
          <w:szCs w:val="21"/>
        </w:rPr>
        <w:t xml:space="preserve">    履约担保期限：</w:t>
      </w:r>
      <w:r>
        <w:rPr>
          <w:rFonts w:hint="eastAsia" w:ascii="宋体" w:hAnsi="宋体" w:eastAsia="宋体" w:cs="宋体"/>
          <w:bCs/>
          <w:szCs w:val="21"/>
          <w:u w:val="single"/>
        </w:rPr>
        <w:t xml:space="preserve">                                  </w:t>
      </w:r>
    </w:p>
    <w:p w14:paraId="27349DCF">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p>
    <w:p w14:paraId="7B037A3B">
      <w:pPr>
        <w:adjustRightInd w:val="0"/>
        <w:snapToGrid w:val="0"/>
        <w:spacing w:line="400" w:lineRule="exact"/>
        <w:ind w:firstLine="420" w:firstLineChars="200"/>
        <w:rPr>
          <w:rFonts w:ascii="宋体" w:hAnsi="宋体" w:eastAsia="宋体" w:cs="宋体"/>
          <w:szCs w:val="21"/>
          <w:u w:val="single"/>
        </w:rPr>
      </w:pPr>
      <w:r>
        <w:rPr>
          <w:rFonts w:hint="eastAsia" w:ascii="宋体" w:hAnsi="宋体" w:eastAsia="宋体" w:cs="宋体"/>
          <w:bCs/>
          <w:szCs w:val="21"/>
        </w:rPr>
        <w:t>（5）风险处置措施和替代方案：</w:t>
      </w:r>
      <w:r>
        <w:rPr>
          <w:rFonts w:hint="eastAsia" w:ascii="宋体" w:hAnsi="宋体" w:eastAsia="宋体" w:cs="宋体"/>
          <w:color w:val="0000FF"/>
          <w:szCs w:val="21"/>
          <w:u w:val="single"/>
        </w:rPr>
        <w:t xml:space="preserve"> </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szCs w:val="21"/>
          <w:u w:val="single"/>
        </w:rPr>
        <w:t xml:space="preserve">                                                </w:t>
      </w:r>
    </w:p>
    <w:p w14:paraId="6C5D591D">
      <w:pPr>
        <w:numPr>
          <w:ilvl w:val="0"/>
          <w:numId w:val="6"/>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合同验收</w:t>
      </w:r>
    </w:p>
    <w:p w14:paraId="02B84C58">
      <w:pPr>
        <w:numPr>
          <w:ilvl w:val="0"/>
          <w:numId w:val="8"/>
        </w:num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验收组织方式：</w:t>
      </w:r>
      <w:r>
        <w:rPr>
          <w:rFonts w:hint="eastAsia" w:ascii="宋体" w:hAnsi="宋体" w:eastAsia="宋体" w:cs="宋体"/>
          <w:szCs w:val="21"/>
        </w:rPr>
        <w:sym w:font="Wingdings" w:char="00A8"/>
      </w:r>
      <w:r>
        <w:rPr>
          <w:rFonts w:hint="eastAsia" w:ascii="宋体" w:hAnsi="宋体" w:eastAsia="宋体" w:cs="宋体"/>
          <w:bCs/>
          <w:szCs w:val="21"/>
        </w:rPr>
        <w:t xml:space="preserve">自行组织 </w:t>
      </w:r>
      <w:r>
        <w:rPr>
          <w:rFonts w:hint="eastAsia" w:ascii="宋体" w:hAnsi="宋体" w:eastAsia="宋体" w:cs="宋体"/>
          <w:szCs w:val="21"/>
        </w:rPr>
        <w:sym w:font="Wingdings" w:char="00FE"/>
      </w:r>
      <w:r>
        <w:rPr>
          <w:rFonts w:hint="eastAsia" w:ascii="宋体" w:hAnsi="宋体" w:eastAsia="宋体" w:cs="宋体"/>
          <w:bCs/>
          <w:szCs w:val="21"/>
        </w:rPr>
        <w:t>委托第三方组织</w:t>
      </w:r>
    </w:p>
    <w:p w14:paraId="63B3F12C">
      <w:pPr>
        <w:adjustRightInd w:val="0"/>
        <w:snapToGrid w:val="0"/>
        <w:spacing w:line="400" w:lineRule="exact"/>
        <w:rPr>
          <w:rFonts w:ascii="宋体" w:hAnsi="宋体" w:eastAsia="宋体" w:cs="宋体"/>
          <w:bCs/>
          <w:szCs w:val="21"/>
        </w:rPr>
      </w:pPr>
      <w:r>
        <w:rPr>
          <w:rFonts w:hint="eastAsia" w:ascii="宋体" w:hAnsi="宋体" w:eastAsia="宋体" w:cs="宋体"/>
          <w:bCs/>
          <w:szCs w:val="21"/>
        </w:rPr>
        <w:t xml:space="preserve">         验收主体：</w:t>
      </w:r>
      <w:r>
        <w:rPr>
          <w:rFonts w:hint="eastAsia" w:ascii="宋体" w:hAnsi="宋体" w:eastAsia="宋体" w:cs="宋体"/>
          <w:bCs/>
          <w:szCs w:val="21"/>
          <w:u w:val="single"/>
        </w:rPr>
        <w:t xml:space="preserve">                  </w:t>
      </w:r>
    </w:p>
    <w:p w14:paraId="39C42052">
      <w:pPr>
        <w:adjustRightInd w:val="0"/>
        <w:snapToGrid w:val="0"/>
        <w:spacing w:line="400" w:lineRule="exact"/>
        <w:rPr>
          <w:rFonts w:ascii="宋体" w:hAnsi="宋体" w:eastAsia="宋体" w:cs="宋体"/>
          <w:bCs/>
          <w:szCs w:val="21"/>
        </w:rPr>
      </w:pPr>
      <w:r>
        <w:rPr>
          <w:rFonts w:hint="eastAsia" w:ascii="宋体" w:hAnsi="宋体" w:eastAsia="宋体" w:cs="宋体"/>
          <w:bCs/>
          <w:szCs w:val="21"/>
        </w:rPr>
        <w:t xml:space="preserve">        是否邀请本项目的其他供应商参加验收：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053BBA1E">
      <w:pPr>
        <w:adjustRightInd w:val="0"/>
        <w:snapToGrid w:val="0"/>
        <w:spacing w:line="400" w:lineRule="exact"/>
        <w:ind w:firstLine="840" w:firstLineChars="400"/>
        <w:rPr>
          <w:rFonts w:ascii="宋体" w:hAnsi="宋体" w:eastAsia="宋体" w:cs="宋体"/>
          <w:bCs/>
          <w:szCs w:val="21"/>
        </w:rPr>
      </w:pPr>
      <w:r>
        <w:rPr>
          <w:rFonts w:hint="eastAsia" w:ascii="宋体" w:hAnsi="宋体" w:eastAsia="宋体" w:cs="宋体"/>
          <w:bCs/>
          <w:szCs w:val="21"/>
        </w:rPr>
        <w:t>是否邀请专家参加验收：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2DCB3207">
      <w:pPr>
        <w:adjustRightInd w:val="0"/>
        <w:snapToGrid w:val="0"/>
        <w:spacing w:line="400" w:lineRule="exact"/>
        <w:ind w:firstLine="840" w:firstLineChars="400"/>
        <w:rPr>
          <w:rFonts w:ascii="宋体" w:hAnsi="宋体" w:eastAsia="宋体" w:cs="宋体"/>
          <w:bCs/>
          <w:szCs w:val="21"/>
        </w:rPr>
      </w:pPr>
      <w:r>
        <w:rPr>
          <w:rFonts w:hint="eastAsia" w:ascii="宋体" w:hAnsi="宋体" w:eastAsia="宋体" w:cs="宋体"/>
          <w:bCs/>
          <w:szCs w:val="21"/>
        </w:rPr>
        <w:t>是否邀请服务对象参加验收：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35B16E0A">
      <w:pPr>
        <w:adjustRightInd w:val="0"/>
        <w:snapToGrid w:val="0"/>
        <w:spacing w:line="400" w:lineRule="exact"/>
        <w:ind w:firstLine="840" w:firstLineChars="400"/>
        <w:rPr>
          <w:rFonts w:ascii="宋体" w:hAnsi="宋体" w:eastAsia="宋体" w:cs="宋体"/>
          <w:bCs/>
          <w:szCs w:val="21"/>
        </w:rPr>
      </w:pPr>
      <w:r>
        <w:rPr>
          <w:rFonts w:hint="eastAsia" w:ascii="宋体" w:hAnsi="宋体" w:eastAsia="宋体" w:cs="宋体"/>
          <w:bCs/>
          <w:szCs w:val="21"/>
        </w:rPr>
        <w:t>是否邀请第三方检测机构参加验收：</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20B135D0">
      <w:pPr>
        <w:adjustRightInd w:val="0"/>
        <w:snapToGrid w:val="0"/>
        <w:spacing w:line="400" w:lineRule="exact"/>
        <w:ind w:firstLine="840" w:firstLineChars="400"/>
        <w:rPr>
          <w:rFonts w:ascii="宋体" w:hAnsi="宋体" w:eastAsia="宋体" w:cs="宋体"/>
          <w:bCs/>
          <w:szCs w:val="21"/>
        </w:rPr>
      </w:pPr>
      <w:r>
        <w:rPr>
          <w:rFonts w:hint="eastAsia" w:ascii="宋体" w:hAnsi="宋体" w:eastAsia="宋体" w:cs="宋体"/>
          <w:bCs/>
          <w:szCs w:val="21"/>
        </w:rPr>
        <w:t>是否进行抽查检测：</w:t>
      </w:r>
      <w:r>
        <w:rPr>
          <w:rFonts w:hint="eastAsia" w:ascii="宋体" w:hAnsi="宋体" w:eastAsia="宋体" w:cs="宋体"/>
          <w:szCs w:val="21"/>
        </w:rPr>
        <w:sym w:font="Wingdings" w:char="00A8"/>
      </w:r>
      <w:r>
        <w:rPr>
          <w:rFonts w:hint="eastAsia" w:ascii="宋体" w:hAnsi="宋体" w:eastAsia="宋体" w:cs="宋体"/>
          <w:bCs/>
          <w:szCs w:val="21"/>
        </w:rPr>
        <w:t>是，抽查比例：</w:t>
      </w:r>
      <w:r>
        <w:rPr>
          <w:rFonts w:hint="eastAsia" w:ascii="宋体" w:hAnsi="宋体" w:eastAsia="宋体" w:cs="宋体"/>
          <w:bCs/>
          <w:szCs w:val="21"/>
          <w:u w:val="single"/>
        </w:rPr>
        <w:t xml:space="preserve">        </w:t>
      </w:r>
      <w:r>
        <w:rPr>
          <w:rFonts w:hint="eastAsia" w:ascii="宋体" w:hAnsi="宋体" w:eastAsia="宋体" w:cs="宋体"/>
          <w:bCs/>
          <w:szCs w:val="21"/>
        </w:rPr>
        <w:t xml:space="preserve"> </w:t>
      </w:r>
      <w:r>
        <w:rPr>
          <w:rFonts w:hint="eastAsia" w:ascii="宋体" w:hAnsi="宋体" w:eastAsia="宋体" w:cs="宋体"/>
          <w:szCs w:val="21"/>
        </w:rPr>
        <w:sym w:font="Wingdings" w:char="00A8"/>
      </w:r>
      <w:r>
        <w:rPr>
          <w:rFonts w:hint="eastAsia" w:ascii="宋体" w:hAnsi="宋体" w:eastAsia="宋体" w:cs="宋体"/>
          <w:bCs/>
          <w:szCs w:val="21"/>
        </w:rPr>
        <w:t>否</w:t>
      </w:r>
    </w:p>
    <w:p w14:paraId="04AFB927">
      <w:pPr>
        <w:adjustRightInd w:val="0"/>
        <w:snapToGrid w:val="0"/>
        <w:spacing w:line="400" w:lineRule="exact"/>
        <w:ind w:firstLine="840" w:firstLineChars="400"/>
        <w:rPr>
          <w:rFonts w:ascii="宋体" w:hAnsi="宋体" w:eastAsia="宋体" w:cs="宋体"/>
          <w:bCs/>
          <w:szCs w:val="21"/>
          <w:u w:val="single"/>
        </w:rPr>
      </w:pPr>
      <w:r>
        <w:rPr>
          <w:rFonts w:hint="eastAsia" w:ascii="宋体" w:hAnsi="宋体" w:eastAsia="宋体" w:cs="宋体"/>
          <w:bCs/>
          <w:szCs w:val="21"/>
        </w:rPr>
        <w:t>是否存在破坏性检测：</w:t>
      </w:r>
      <w:r>
        <w:rPr>
          <w:rFonts w:hint="eastAsia" w:ascii="宋体" w:hAnsi="宋体" w:eastAsia="宋体" w:cs="宋体"/>
          <w:szCs w:val="21"/>
        </w:rPr>
        <w:sym w:font="Wingdings" w:char="00A8"/>
      </w:r>
      <w:r>
        <w:rPr>
          <w:rFonts w:hint="eastAsia" w:ascii="宋体" w:hAnsi="宋体" w:eastAsia="宋体" w:cs="宋体"/>
          <w:bCs/>
          <w:szCs w:val="21"/>
        </w:rPr>
        <w:t>是，</w:t>
      </w:r>
      <w:r>
        <w:rPr>
          <w:rFonts w:hint="eastAsia" w:ascii="宋体" w:hAnsi="宋体" w:eastAsia="宋体" w:cs="宋体"/>
          <w:bCs/>
          <w:szCs w:val="21"/>
          <w:u w:val="single"/>
        </w:rPr>
        <w:t>（应明确对被破坏的检测产品的处理方式）</w:t>
      </w:r>
    </w:p>
    <w:p w14:paraId="21514A97">
      <w:pPr>
        <w:adjustRightInd w:val="0"/>
        <w:snapToGrid w:val="0"/>
        <w:spacing w:line="400" w:lineRule="exact"/>
        <w:ind w:firstLine="840" w:firstLineChars="400"/>
        <w:rPr>
          <w:rFonts w:ascii="宋体" w:hAnsi="宋体" w:eastAsia="宋体" w:cs="宋体"/>
          <w:bCs/>
          <w:szCs w:val="21"/>
        </w:rPr>
      </w:pPr>
      <w:r>
        <w:rPr>
          <w:rFonts w:hint="eastAsia" w:ascii="宋体" w:hAnsi="宋体" w:eastAsia="宋体" w:cs="宋体"/>
          <w:bCs/>
          <w:szCs w:val="21"/>
        </w:rPr>
        <w:t xml:space="preserve">                    </w:t>
      </w:r>
      <w:r>
        <w:rPr>
          <w:rFonts w:hint="eastAsia" w:ascii="宋体" w:hAnsi="宋体" w:eastAsia="宋体" w:cs="宋体"/>
          <w:szCs w:val="21"/>
        </w:rPr>
        <w:sym w:font="Wingdings" w:char="00A8"/>
      </w:r>
      <w:r>
        <w:rPr>
          <w:rFonts w:hint="eastAsia" w:ascii="宋体" w:hAnsi="宋体" w:eastAsia="宋体" w:cs="宋体"/>
          <w:bCs/>
          <w:szCs w:val="21"/>
        </w:rPr>
        <w:t>否</w:t>
      </w:r>
    </w:p>
    <w:p w14:paraId="7118B0C3">
      <w:pPr>
        <w:adjustRightInd w:val="0"/>
        <w:snapToGrid w:val="0"/>
        <w:spacing w:line="400" w:lineRule="exact"/>
        <w:ind w:firstLine="840" w:firstLineChars="400"/>
        <w:rPr>
          <w:rFonts w:ascii="宋体" w:hAnsi="宋体" w:eastAsia="宋体" w:cs="宋体"/>
          <w:bCs/>
          <w:szCs w:val="21"/>
          <w:u w:val="single"/>
        </w:rPr>
      </w:pPr>
      <w:r>
        <w:rPr>
          <w:rFonts w:hint="eastAsia" w:ascii="宋体" w:hAnsi="宋体" w:eastAsia="宋体" w:cs="宋体"/>
          <w:bCs/>
          <w:szCs w:val="21"/>
        </w:rPr>
        <w:t>验收组织的其他事项：</w:t>
      </w:r>
      <w:r>
        <w:rPr>
          <w:rFonts w:hint="eastAsia" w:ascii="宋体" w:hAnsi="宋体" w:eastAsia="宋体" w:cs="宋体"/>
          <w:bCs/>
          <w:szCs w:val="21"/>
          <w:u w:val="single"/>
        </w:rPr>
        <w:t xml:space="preserve">                </w:t>
      </w:r>
    </w:p>
    <w:p w14:paraId="67C42E11">
      <w:pPr>
        <w:adjustRightInd w:val="0"/>
        <w:snapToGrid w:val="0"/>
        <w:spacing w:line="400" w:lineRule="exact"/>
        <w:ind w:firstLine="420" w:firstLineChars="200"/>
        <w:rPr>
          <w:rFonts w:ascii="宋体" w:hAnsi="宋体" w:eastAsia="宋体" w:cs="宋体"/>
          <w:bCs/>
          <w:szCs w:val="21"/>
          <w:u w:val="single"/>
        </w:rPr>
      </w:pPr>
      <w:r>
        <w:rPr>
          <w:rFonts w:hint="eastAsia" w:ascii="宋体" w:hAnsi="宋体" w:eastAsia="宋体" w:cs="宋体"/>
          <w:bCs/>
          <w:szCs w:val="21"/>
        </w:rPr>
        <w:t>（2）履约验收时间：</w:t>
      </w:r>
      <w:r>
        <w:rPr>
          <w:rFonts w:hint="eastAsia" w:ascii="宋体" w:hAnsi="宋体" w:eastAsia="宋体" w:cs="宋体"/>
          <w:bCs/>
          <w:szCs w:val="21"/>
          <w:u w:val="single"/>
        </w:rPr>
        <w:t xml:space="preserve">（计划于何时验收/供应商提出验收申请之日起   日内组织验收） </w:t>
      </w:r>
    </w:p>
    <w:p w14:paraId="24876FA5">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（3）履约验收方式：</w:t>
      </w:r>
      <w:r>
        <w:rPr>
          <w:rFonts w:hint="eastAsia" w:ascii="宋体" w:hAnsi="宋体" w:eastAsia="宋体" w:cs="宋体"/>
          <w:szCs w:val="21"/>
        </w:rPr>
        <w:sym w:font="Wingdings" w:char="00A8"/>
      </w:r>
      <w:r>
        <w:rPr>
          <w:rFonts w:hint="eastAsia" w:ascii="宋体" w:hAnsi="宋体" w:eastAsia="宋体" w:cs="宋体"/>
          <w:bCs/>
          <w:szCs w:val="21"/>
        </w:rPr>
        <w:t xml:space="preserve">一次性验收         </w:t>
      </w:r>
    </w:p>
    <w:p w14:paraId="4E9F7392">
      <w:pPr>
        <w:adjustRightInd w:val="0"/>
        <w:snapToGrid w:val="0"/>
        <w:spacing w:line="400" w:lineRule="exact"/>
        <w:rPr>
          <w:rFonts w:ascii="宋体" w:hAnsi="宋体" w:eastAsia="宋体" w:cs="宋体"/>
          <w:bCs/>
          <w:szCs w:val="21"/>
        </w:rPr>
      </w:pPr>
      <w:r>
        <w:rPr>
          <w:rFonts w:hint="eastAsia" w:ascii="宋体" w:hAnsi="宋体" w:eastAsia="宋体" w:cs="宋体"/>
          <w:bCs/>
          <w:szCs w:val="21"/>
        </w:rPr>
        <w:t xml:space="preserve">                       </w:t>
      </w:r>
      <w:r>
        <w:rPr>
          <w:rFonts w:hint="eastAsia" w:ascii="宋体" w:hAnsi="宋体" w:eastAsia="宋体" w:cs="宋体"/>
          <w:szCs w:val="21"/>
        </w:rPr>
        <w:sym w:font="Wingdings" w:char="00A8"/>
      </w:r>
      <w:r>
        <w:rPr>
          <w:rFonts w:hint="eastAsia" w:ascii="宋体" w:hAnsi="宋体" w:eastAsia="宋体" w:cs="宋体"/>
          <w:bCs/>
          <w:szCs w:val="21"/>
        </w:rPr>
        <w:t>分期/分项验收：</w:t>
      </w:r>
      <w:r>
        <w:rPr>
          <w:rFonts w:hint="eastAsia" w:ascii="宋体" w:hAnsi="宋体" w:eastAsia="宋体" w:cs="宋体"/>
          <w:bCs/>
          <w:szCs w:val="21"/>
          <w:u w:val="single"/>
        </w:rPr>
        <w:t xml:space="preserve"> （应明确分期/分项验收的工作安排）  </w:t>
      </w:r>
    </w:p>
    <w:p w14:paraId="746DC66B">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（4）履约验收程序：</w:t>
      </w:r>
      <w:r>
        <w:rPr>
          <w:rFonts w:hint="eastAsia" w:ascii="宋体" w:hAnsi="宋体" w:eastAsia="宋体" w:cs="宋体"/>
          <w:bCs/>
          <w:szCs w:val="21"/>
          <w:u w:val="single"/>
        </w:rPr>
        <w:t xml:space="preserve">                                         </w:t>
      </w:r>
    </w:p>
    <w:p w14:paraId="36D5557E">
      <w:pPr>
        <w:adjustRightInd w:val="0"/>
        <w:snapToGrid w:val="0"/>
        <w:spacing w:line="400" w:lineRule="exact"/>
        <w:ind w:firstLine="420" w:firstLineChars="200"/>
        <w:rPr>
          <w:rFonts w:ascii="宋体" w:hAnsi="宋体" w:eastAsia="宋体" w:cs="宋体"/>
          <w:bCs/>
          <w:szCs w:val="21"/>
          <w:u w:val="single"/>
        </w:rPr>
      </w:pPr>
      <w:r>
        <w:rPr>
          <w:rFonts w:hint="eastAsia" w:ascii="宋体" w:hAnsi="宋体" w:eastAsia="宋体" w:cs="宋体"/>
          <w:bCs/>
          <w:szCs w:val="21"/>
        </w:rPr>
        <w:t>（5）履约验收的内容：</w:t>
      </w:r>
      <w:r>
        <w:rPr>
          <w:rFonts w:hint="eastAsia" w:ascii="宋体" w:hAnsi="宋体" w:eastAsia="宋体" w:cs="宋体"/>
          <w:bCs/>
          <w:szCs w:val="21"/>
          <w:u w:val="single"/>
        </w:rPr>
        <w:t xml:space="preserve"> （应当包括每一项技术和商务要求的履约情况，特别是落实政府采购扶持中小企业，支持绿色发展和乡村振兴等政策情况）                                      </w:t>
      </w:r>
    </w:p>
    <w:p w14:paraId="3471E6A3">
      <w:pPr>
        <w:adjustRightInd w:val="0"/>
        <w:snapToGrid w:val="0"/>
        <w:spacing w:line="400" w:lineRule="exact"/>
        <w:ind w:firstLine="420" w:firstLineChars="200"/>
        <w:rPr>
          <w:rFonts w:ascii="宋体" w:hAnsi="宋体" w:eastAsia="宋体" w:cs="宋体"/>
          <w:bCs/>
          <w:szCs w:val="21"/>
          <w:u w:val="single"/>
        </w:rPr>
      </w:pPr>
      <w:r>
        <w:rPr>
          <w:rFonts w:hint="eastAsia" w:ascii="宋体" w:hAnsi="宋体" w:eastAsia="宋体" w:cs="宋体"/>
          <w:bCs/>
          <w:szCs w:val="21"/>
        </w:rPr>
        <w:t>（6）履约验收标准：</w:t>
      </w:r>
      <w:r>
        <w:rPr>
          <w:rFonts w:hint="eastAsia" w:ascii="宋体" w:hAnsi="宋体" w:eastAsia="宋体" w:cs="宋体"/>
          <w:bCs/>
          <w:szCs w:val="21"/>
          <w:u w:val="single"/>
        </w:rPr>
        <w:t xml:space="preserve">                                         </w:t>
      </w:r>
    </w:p>
    <w:p w14:paraId="689B3DF2">
      <w:pPr>
        <w:pStyle w:val="31"/>
        <w:ind w:firstLine="420"/>
        <w:rPr>
          <w:rFonts w:ascii="宋体" w:hAnsi="宋体" w:eastAsia="宋体" w:cs="宋体"/>
          <w:sz w:val="21"/>
        </w:rPr>
      </w:pPr>
      <w:r>
        <w:rPr>
          <w:rFonts w:hint="eastAsia" w:ascii="宋体" w:hAnsi="宋体" w:eastAsia="宋体" w:cs="宋体"/>
          <w:bCs/>
          <w:sz w:val="21"/>
        </w:rPr>
        <w:t>（7）是否以采购活动中供应商提供的样品作为参考：</w:t>
      </w:r>
      <w:r>
        <w:rPr>
          <w:rFonts w:hint="eastAsia" w:ascii="宋体" w:hAnsi="宋体" w:eastAsia="宋体" w:cs="宋体"/>
          <w:sz w:val="21"/>
        </w:rPr>
        <w:sym w:font="Wingdings" w:char="00A8"/>
      </w:r>
      <w:r>
        <w:rPr>
          <w:rFonts w:hint="eastAsia" w:ascii="宋体" w:hAnsi="宋体" w:eastAsia="宋体" w:cs="宋体"/>
          <w:bCs/>
          <w:sz w:val="21"/>
        </w:rPr>
        <w:t xml:space="preserve">是  </w:t>
      </w:r>
      <w:r>
        <w:rPr>
          <w:rFonts w:hint="eastAsia" w:ascii="宋体" w:hAnsi="宋体" w:eastAsia="宋体" w:cs="宋体"/>
          <w:sz w:val="21"/>
        </w:rPr>
        <w:sym w:font="Wingdings" w:char="00A8"/>
      </w:r>
      <w:r>
        <w:rPr>
          <w:rFonts w:hint="eastAsia" w:ascii="宋体" w:hAnsi="宋体" w:eastAsia="宋体" w:cs="宋体"/>
          <w:bCs/>
          <w:sz w:val="21"/>
        </w:rPr>
        <w:t>否</w:t>
      </w:r>
    </w:p>
    <w:p w14:paraId="0852FF9E">
      <w:pPr>
        <w:adjustRightInd w:val="0"/>
        <w:snapToGrid w:val="0"/>
        <w:spacing w:line="400" w:lineRule="exact"/>
        <w:ind w:firstLine="420" w:firstLineChars="200"/>
        <w:rPr>
          <w:rFonts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（产权过户登记等）          </w:t>
      </w:r>
    </w:p>
    <w:p w14:paraId="378D25AE">
      <w:pPr>
        <w:numPr>
          <w:ilvl w:val="0"/>
          <w:numId w:val="6"/>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组成合同的文件</w:t>
      </w:r>
    </w:p>
    <w:p w14:paraId="2C1F302C">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502756EC">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（1）政府采购合同协议书及其变更、补充协议</w:t>
      </w:r>
    </w:p>
    <w:p w14:paraId="59A3923E">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（2）政府采购合同专用条款</w:t>
      </w:r>
    </w:p>
    <w:p w14:paraId="5D122FB0">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（3）政府采购合同通用条款</w:t>
      </w:r>
    </w:p>
    <w:p w14:paraId="1F8469BA">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（4）中标（成交）通知书</w:t>
      </w:r>
    </w:p>
    <w:p w14:paraId="0E2A50AE">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（5）投标（响应）文件</w:t>
      </w:r>
    </w:p>
    <w:p w14:paraId="4480211D">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（6）采购文件</w:t>
      </w:r>
    </w:p>
    <w:p w14:paraId="1EC91E82">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（7）有关技术文件，图纸</w:t>
      </w:r>
    </w:p>
    <w:p w14:paraId="1090F6CA">
      <w:pPr>
        <w:pStyle w:val="31"/>
        <w:ind w:firstLine="420"/>
        <w:rPr>
          <w:rFonts w:ascii="宋体" w:hAnsi="宋体" w:eastAsia="宋体" w:cs="宋体"/>
          <w:kern w:val="2"/>
          <w:sz w:val="21"/>
        </w:rPr>
      </w:pPr>
      <w:r>
        <w:rPr>
          <w:rFonts w:hint="eastAsia" w:ascii="宋体" w:hAnsi="宋体" w:eastAsia="宋体" w:cs="宋体"/>
          <w:sz w:val="21"/>
        </w:rPr>
        <w:t>（8）</w:t>
      </w:r>
      <w:r>
        <w:rPr>
          <w:rFonts w:hint="eastAsia" w:ascii="宋体" w:hAnsi="宋体" w:eastAsia="宋体" w:cs="宋体"/>
          <w:color w:val="000000" w:themeColor="text1"/>
          <w:kern w:val="2"/>
          <w:sz w:val="21"/>
          <w14:textFill>
            <w14:solidFill>
              <w14:schemeClr w14:val="tx1"/>
            </w14:solidFill>
          </w14:textFill>
        </w:rPr>
        <w:t>国家法律、行政法规和规章制度规定或合同约定的作为合同组成部分的其他文件</w:t>
      </w:r>
    </w:p>
    <w:p w14:paraId="536A059F">
      <w:pPr>
        <w:numPr>
          <w:ilvl w:val="0"/>
          <w:numId w:val="6"/>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合同生效</w:t>
      </w:r>
    </w:p>
    <w:p w14:paraId="69E57B53">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5F6852BD">
      <w:pPr>
        <w:numPr>
          <w:ilvl w:val="0"/>
          <w:numId w:val="6"/>
        </w:num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合同份数</w:t>
      </w:r>
    </w:p>
    <w:p w14:paraId="6203F79D">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份，甲方执</w:t>
      </w:r>
      <w:r>
        <w:rPr>
          <w:rFonts w:hint="eastAsia" w:ascii="宋体" w:hAnsi="宋体" w:eastAsia="宋体" w:cs="宋体"/>
          <w:szCs w:val="21"/>
          <w:u w:val="single"/>
        </w:rPr>
        <w:t xml:space="preserve">    </w:t>
      </w:r>
      <w:r>
        <w:rPr>
          <w:rFonts w:hint="eastAsia" w:ascii="宋体" w:hAnsi="宋体" w:eastAsia="宋体" w:cs="宋体"/>
          <w:szCs w:val="21"/>
        </w:rPr>
        <w:t>份，乙方执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2AE92D4C">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32830B9">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472B2732">
      <w:pPr>
        <w:adjustRightInd w:val="0"/>
        <w:snapToGrid w:val="0"/>
        <w:spacing w:line="400" w:lineRule="exact"/>
        <w:ind w:firstLine="420" w:firstLineChars="200"/>
        <w:rPr>
          <w:rFonts w:ascii="宋体" w:hAnsi="宋体" w:eastAsia="宋体" w:cs="宋体"/>
        </w:rPr>
      </w:pPr>
      <w:r>
        <w:rPr>
          <w:rFonts w:hint="eastAsia" w:ascii="宋体" w:hAnsi="宋体" w:eastAsia="宋体" w:cs="宋体"/>
          <w:szCs w:val="21"/>
        </w:rPr>
        <w:t>附件：具体标的及其技术要求和商务要求、联合协议、分包意向协议等。</w:t>
      </w:r>
    </w:p>
    <w:p w14:paraId="6A42AEE2">
      <w:pPr>
        <w:pStyle w:val="44"/>
        <w:spacing w:line="400" w:lineRule="exact"/>
        <w:rPr>
          <w:rFonts w:ascii="宋体" w:hAnsi="宋体" w:eastAsia="宋体" w:cs="宋体"/>
        </w:rPr>
      </w:pPr>
    </w:p>
    <w:p w14:paraId="155D9B5C">
      <w:pPr>
        <w:pStyle w:val="3"/>
        <w:spacing w:line="400" w:lineRule="exact"/>
        <w:rPr>
          <w:rFonts w:ascii="宋体" w:hAnsi="宋体" w:eastAsia="宋体" w:cs="宋体"/>
          <w:b w:val="0"/>
          <w:bCs w:val="0"/>
          <w:sz w:val="21"/>
          <w:szCs w:val="21"/>
        </w:rPr>
      </w:pPr>
      <w:r>
        <w:rPr>
          <w:rFonts w:hint="eastAsia" w:ascii="宋体" w:hAnsi="宋体" w:eastAsia="宋体" w:cs="宋体"/>
        </w:rPr>
        <w:t xml:space="preserve">   </w:t>
      </w:r>
    </w:p>
    <w:p w14:paraId="60365FBB">
      <w:pPr>
        <w:rPr>
          <w:rFonts w:ascii="宋体" w:hAnsi="宋体" w:eastAsia="宋体" w:cs="宋体"/>
        </w:rPr>
      </w:pPr>
      <w:r>
        <w:rPr>
          <w:rFonts w:hint="eastAsia" w:ascii="宋体" w:hAnsi="宋体" w:eastAsia="宋体" w:cs="宋体"/>
        </w:rPr>
        <w:br w:type="page"/>
      </w:r>
    </w:p>
    <w:p w14:paraId="40945248">
      <w:pPr>
        <w:pStyle w:val="44"/>
        <w:rPr>
          <w:rFonts w:ascii="宋体" w:hAnsi="宋体" w:eastAsia="宋体" w:cs="宋体"/>
        </w:rPr>
      </w:pPr>
    </w:p>
    <w:p w14:paraId="363ECF99">
      <w:pPr>
        <w:pStyle w:val="31"/>
        <w:rPr>
          <w:rFonts w:hint="eastAsia" w:asciiTheme="minorEastAsia" w:hAnsiTheme="minorEastAsia" w:eastAsiaTheme="minorEastAsia" w:cstheme="minorEastAsia"/>
          <w:sz w:val="24"/>
          <w:szCs w:val="24"/>
        </w:rPr>
      </w:pPr>
      <w:r>
        <w:rPr>
          <w:rFonts w:hint="eastAsia" w:ascii="宋体" w:hAnsi="宋体" w:eastAsia="宋体" w:cs="宋体"/>
          <w:sz w:val="21"/>
          <w:szCs w:val="21"/>
          <w:u w:val="single"/>
        </w:rPr>
        <w:br w:type="page"/>
      </w:r>
    </w:p>
    <w:p w14:paraId="2E85293E">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sectPr>
          <w:headerReference r:id="rId7" w:type="default"/>
          <w:footerReference r:id="rId8" w:type="default"/>
          <w:pgSz w:w="11907" w:h="16840"/>
          <w:pgMar w:top="1440" w:right="1800" w:bottom="1440" w:left="1800" w:header="878" w:footer="886" w:gutter="0"/>
          <w:pgNumType w:fmt="decimal"/>
          <w:cols w:space="720" w:num="1"/>
        </w:sectPr>
      </w:pPr>
    </w:p>
    <w:p w14:paraId="11A15119">
      <w:pPr>
        <w:pStyle w:val="31"/>
        <w:ind w:left="0" w:leftChars="0" w:firstLine="0" w:firstLineChars="0"/>
        <w:jc w:val="center"/>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投标文件格式</w:t>
      </w:r>
    </w:p>
    <w:p w14:paraId="5EBEDFF5">
      <w:pPr>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sz w:val="21"/>
        </w:rPr>
      </w:pPr>
    </w:p>
    <w:p w14:paraId="61F973A0">
      <w:pPr>
        <w:pStyle w:val="6"/>
        <w:keepNext w:val="0"/>
        <w:keepLines w:val="0"/>
        <w:pageBreakBefore w:val="0"/>
        <w:widowControl/>
        <w:kinsoku/>
        <w:wordWrap w:val="0"/>
        <w:overflowPunct/>
        <w:topLinePunct w:val="0"/>
        <w:autoSpaceDE w:val="0"/>
        <w:autoSpaceDN w:val="0"/>
        <w:bidi w:val="0"/>
        <w:adjustRightInd w:val="0"/>
        <w:snapToGrid w:val="0"/>
        <w:spacing w:before="78" w:line="360" w:lineRule="auto"/>
        <w:ind w:left="154"/>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投标人编制文件须知</w:t>
      </w:r>
    </w:p>
    <w:p w14:paraId="12DB991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w:t>
      </w:r>
      <w:r>
        <w:rPr>
          <w:rFonts w:hint="eastAsia" w:asciiTheme="minorEastAsia" w:hAnsiTheme="minorEastAsia" w:eastAsiaTheme="minorEastAsia" w:cstheme="minorEastAsia"/>
          <w:spacing w:val="-3"/>
          <w:sz w:val="24"/>
          <w:szCs w:val="24"/>
        </w:rPr>
        <w:t>投标人按照本部分的顺序编制投标文件（资格证明文件）、投标</w:t>
      </w:r>
      <w:r>
        <w:rPr>
          <w:rFonts w:hint="eastAsia" w:asciiTheme="minorEastAsia" w:hAnsiTheme="minorEastAsia" w:eastAsiaTheme="minorEastAsia" w:cstheme="minorEastAsia"/>
          <w:spacing w:val="-4"/>
          <w:sz w:val="24"/>
          <w:szCs w:val="24"/>
        </w:rPr>
        <w:t>文件（商务技术文</w:t>
      </w:r>
      <w:r>
        <w:rPr>
          <w:rFonts w:hint="eastAsia" w:asciiTheme="minorEastAsia" w:hAnsiTheme="minorEastAsia" w:eastAsiaTheme="minorEastAsia" w:cstheme="minorEastAsia"/>
          <w:spacing w:val="-8"/>
          <w:sz w:val="24"/>
          <w:szCs w:val="24"/>
        </w:rPr>
        <w:t>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14:paraId="3BD2733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2.</w:t>
      </w:r>
      <w:r>
        <w:rPr>
          <w:rFonts w:hint="eastAsia" w:asciiTheme="minorEastAsia" w:hAnsiTheme="minorEastAsia" w:eastAsiaTheme="minorEastAsia" w:cstheme="minorEastAsia"/>
          <w:spacing w:val="-1"/>
          <w:sz w:val="24"/>
          <w:szCs w:val="24"/>
        </w:rPr>
        <w:t>全部声明和问题的回答及所附材料必须是真实的、准确的和完整</w:t>
      </w:r>
      <w:r>
        <w:rPr>
          <w:rFonts w:hint="eastAsia" w:asciiTheme="minorEastAsia" w:hAnsiTheme="minorEastAsia" w:eastAsiaTheme="minorEastAsia" w:cstheme="minorEastAsia"/>
          <w:spacing w:val="-2"/>
          <w:sz w:val="24"/>
          <w:szCs w:val="24"/>
        </w:rPr>
        <w:t>的。</w:t>
      </w:r>
    </w:p>
    <w:p w14:paraId="02A3035F">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sectPr>
          <w:headerReference r:id="rId9" w:type="default"/>
          <w:footerReference r:id="rId10" w:type="default"/>
          <w:pgSz w:w="11907" w:h="16840"/>
          <w:pgMar w:top="1440" w:right="1800" w:bottom="1440" w:left="1800" w:header="878" w:footer="886" w:gutter="0"/>
          <w:pgNumType w:fmt="decimal"/>
          <w:cols w:space="720" w:num="1"/>
        </w:sectPr>
      </w:pPr>
    </w:p>
    <w:p w14:paraId="1BE7C901">
      <w:pPr>
        <w:pStyle w:val="6"/>
        <w:keepNext w:val="0"/>
        <w:keepLines w:val="0"/>
        <w:pageBreakBefore w:val="0"/>
        <w:kinsoku/>
        <w:wordWrap w:val="0"/>
        <w:overflowPunct/>
        <w:topLinePunct w:val="0"/>
        <w:bidi w:val="0"/>
        <w:spacing w:before="78" w:line="360" w:lineRule="auto"/>
        <w:ind w:left="13"/>
        <w:jc w:val="both"/>
        <w:outlineLvl w:val="2"/>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一、资格证明文件格式</w:t>
      </w:r>
    </w:p>
    <w:p w14:paraId="08219FC4">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1.开标一览表格式</w:t>
      </w:r>
    </w:p>
    <w:p w14:paraId="1025372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520F18B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tbl>
      <w:tblPr>
        <w:tblStyle w:val="22"/>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14:paraId="28877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3B9A89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1C1BE8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5883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78E23F5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252EDAD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4399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8D22CD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600CD29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7738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1C4E90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投标报价</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3793C1C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w:t>
            </w:r>
          </w:p>
        </w:tc>
      </w:tr>
      <w:tr w14:paraId="5F2C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49BC45DC">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质量要求</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1348E9B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44E4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E0DC61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交货安装时间</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3ED691B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3358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6D532B44">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交货安装地点</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1C9602E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1B0E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5F313D7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免费质保期</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379E4DC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年</w:t>
            </w:r>
          </w:p>
        </w:tc>
      </w:tr>
      <w:tr w14:paraId="56BA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F34CC7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41A340B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p w14:paraId="350C531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bl>
    <w:p w14:paraId="45CDE15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注：“开标一览表”报总价。</w:t>
      </w:r>
    </w:p>
    <w:p w14:paraId="59E81F6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投标人（公章）：法定代表人（负责人）或授权代表（签字）：</w:t>
      </w:r>
    </w:p>
    <w:p w14:paraId="229742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016F494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sectPr>
          <w:pgSz w:w="11907" w:h="16840"/>
          <w:pgMar w:top="1440" w:right="1800" w:bottom="1440" w:left="1800" w:header="851" w:footer="992" w:gutter="0"/>
          <w:pgNumType w:fmt="decimal"/>
          <w:cols w:space="720" w:num="1"/>
        </w:sectPr>
      </w:pPr>
    </w:p>
    <w:p w14:paraId="33DEC22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授权书格式</w:t>
      </w:r>
    </w:p>
    <w:p w14:paraId="0170673B">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b/>
          <w:sz w:val="24"/>
          <w:szCs w:val="24"/>
          <w:lang w:eastAsia="zh-CN"/>
        </w:rPr>
      </w:pPr>
    </w:p>
    <w:p w14:paraId="5FBDD96D">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14:paraId="0B15EEE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0E8D67F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w:t>
      </w:r>
    </w:p>
    <w:p w14:paraId="3F85FFD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地址：法定代表人（负责人）：</w:t>
      </w:r>
    </w:p>
    <w:p w14:paraId="3DAE6E0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授权代表姓名：性别：出生日期：年月日</w:t>
      </w:r>
    </w:p>
    <w:p w14:paraId="391F213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14:paraId="29C9A2E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身份证：现住：</w:t>
      </w:r>
    </w:p>
    <w:p w14:paraId="57060F2E">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兹委托参加项目事宜，并授权其全权办理以下事宜：</w:t>
      </w:r>
    </w:p>
    <w:p w14:paraId="1E22E24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14:paraId="122C31A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14:paraId="7E3D2A1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14:paraId="6E0BBEA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14:paraId="403B3EF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14:paraId="22F8BA32">
      <w:pPr>
        <w:pStyle w:val="21"/>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lang w:eastAsia="zh-CN"/>
        </w:rPr>
      </w:pPr>
    </w:p>
    <w:p w14:paraId="171B910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委托单位（公章）：</w:t>
      </w:r>
    </w:p>
    <w:p w14:paraId="2B0E865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法定代表人（负责人）（签字）：</w:t>
      </w:r>
    </w:p>
    <w:p w14:paraId="78A0781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w:t>
      </w:r>
    </w:p>
    <w:p w14:paraId="67EA104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D47E89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07F7FAA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14:paraId="3FBFD0C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31281F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B52573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4D8EC0F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66BBACA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26C6A8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786D3A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6676FF8">
      <w:pPr>
        <w:keepNext w:val="0"/>
        <w:keepLines w:val="0"/>
        <w:pageBreakBefore w:val="0"/>
        <w:kinsoku/>
        <w:wordWrap w:val="0"/>
        <w:overflowPunct/>
        <w:topLinePunct w:val="0"/>
        <w:bidi w:val="0"/>
        <w:spacing w:line="360" w:lineRule="auto"/>
        <w:jc w:val="both"/>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lang w:eastAsia="zh-CN"/>
        </w:rPr>
        <w:t>资格声明函格式</w:t>
      </w:r>
    </w:p>
    <w:p w14:paraId="304EC81B">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504890CD">
      <w:pPr>
        <w:keepNext w:val="0"/>
        <w:keepLines w:val="0"/>
        <w:pageBreakBefore w:val="0"/>
        <w:kinsoku/>
        <w:wordWrap w:val="0"/>
        <w:overflowPunct/>
        <w:topLinePunct w:val="0"/>
        <w:bidi w:val="0"/>
        <w:spacing w:line="360" w:lineRule="auto"/>
        <w:jc w:val="center"/>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关于资格的声明函</w:t>
      </w:r>
    </w:p>
    <w:p w14:paraId="517F191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249975FC">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7DD1740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关于贵方编号为公开招标，本签字人愿意参加投标，提供“采购内容及要求”中规定的服务，并证明提交的下列文件和说明是准确的真实的。</w:t>
      </w:r>
    </w:p>
    <w:p w14:paraId="07FC989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1、由市场监管局签发的我方工商营业执照副本。</w:t>
      </w:r>
    </w:p>
    <w:p w14:paraId="0A41705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14:paraId="6E0D909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14:paraId="0B6425E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14:paraId="21C2154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14:paraId="4A91E07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14:paraId="2CEB40C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14:paraId="1702300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3538767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683837A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投标人（公章）：法定代表人（负责人）或授权代表（签字）：</w:t>
      </w:r>
    </w:p>
    <w:p w14:paraId="221366E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20EED32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日期</w:t>
      </w:r>
      <w:r>
        <w:rPr>
          <w:rFonts w:hint="eastAsia" w:asciiTheme="minorEastAsia" w:hAnsiTheme="minorEastAsia" w:eastAsiaTheme="minorEastAsia" w:cstheme="minorEastAsia"/>
          <w:spacing w:val="-3"/>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8744F1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rPr>
      </w:pPr>
    </w:p>
    <w:p w14:paraId="132FE06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0" w:firstLineChars="200"/>
        <w:jc w:val="both"/>
        <w:textAlignment w:val="baseline"/>
        <w:rPr>
          <w:rFonts w:hint="eastAsia" w:asciiTheme="minorEastAsia" w:hAnsiTheme="minorEastAsia" w:eastAsiaTheme="minorEastAsia" w:cstheme="minorEastAsia"/>
          <w:sz w:val="24"/>
          <w:szCs w:val="24"/>
          <w:lang w:val="en-US" w:eastAsia="zh-CN"/>
        </w:rPr>
        <w:sectPr>
          <w:headerReference r:id="rId11" w:type="default"/>
          <w:footerReference r:id="rId12"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bCs/>
          <w:spacing w:val="-3"/>
          <w:sz w:val="24"/>
          <w:szCs w:val="24"/>
        </w:rPr>
        <w:t>说明：供应商承诺不实的，依据《</w:t>
      </w:r>
      <w:r>
        <w:rPr>
          <w:rFonts w:hint="eastAsia" w:asciiTheme="minorEastAsia" w:hAnsiTheme="minorEastAsia" w:eastAsiaTheme="minorEastAsia" w:cstheme="minorEastAsia"/>
          <w:b/>
          <w:bCs/>
          <w:spacing w:val="-3"/>
          <w:sz w:val="24"/>
          <w:szCs w:val="24"/>
          <w:lang w:val="en-US" w:eastAsia="zh-CN"/>
        </w:rPr>
        <w:t>中华人民共和国</w:t>
      </w:r>
      <w:r>
        <w:rPr>
          <w:rFonts w:hint="eastAsia" w:asciiTheme="minorEastAsia" w:hAnsiTheme="minorEastAsia" w:eastAsiaTheme="minorEastAsia" w:cstheme="minorEastAsia"/>
          <w:b/>
          <w:bCs/>
          <w:spacing w:val="-3"/>
          <w:sz w:val="24"/>
          <w:szCs w:val="24"/>
        </w:rPr>
        <w:t>政府采购法》第七十七条</w:t>
      </w:r>
      <w:r>
        <w:rPr>
          <w:rFonts w:hint="eastAsia" w:asciiTheme="minorEastAsia" w:hAnsiTheme="minorEastAsia" w:eastAsiaTheme="minorEastAsia" w:cstheme="minorEastAsia"/>
          <w:b/>
          <w:bCs/>
          <w:spacing w:val="8"/>
          <w:sz w:val="24"/>
          <w:szCs w:val="24"/>
        </w:rPr>
        <w:t>供虚假材料谋取中标、</w:t>
      </w:r>
      <w:r>
        <w:rPr>
          <w:rFonts w:hint="eastAsia" w:asciiTheme="minorEastAsia" w:hAnsiTheme="minorEastAsia" w:eastAsiaTheme="minorEastAsia" w:cstheme="minorEastAsia"/>
          <w:b/>
          <w:bCs/>
          <w:spacing w:val="-4"/>
          <w:sz w:val="24"/>
          <w:szCs w:val="24"/>
        </w:rPr>
        <w:t>成交的</w:t>
      </w:r>
      <w:r>
        <w:rPr>
          <w:rFonts w:hint="eastAsia" w:asciiTheme="minorEastAsia" w:hAnsiTheme="minorEastAsia" w:eastAsiaTheme="minorEastAsia" w:cstheme="minorEastAsia"/>
          <w:b/>
          <w:bCs/>
          <w:position w:val="11"/>
          <w:sz w:val="24"/>
          <w:szCs w:val="24"/>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8"/>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rPr>
        <w:t>有关规定予以</w:t>
      </w:r>
      <w:r>
        <w:rPr>
          <w:rFonts w:hint="eastAsia" w:asciiTheme="minorEastAsia" w:hAnsiTheme="minorEastAsia" w:eastAsiaTheme="minorEastAsia" w:cstheme="minorEastAsia"/>
          <w:b/>
          <w:bCs/>
          <w:spacing w:val="-4"/>
          <w:sz w:val="24"/>
          <w:szCs w:val="24"/>
          <w:lang w:val="en-US" w:eastAsia="zh-CN"/>
        </w:rPr>
        <w:t>处理。</w:t>
      </w:r>
    </w:p>
    <w:p w14:paraId="7046AA3B">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7A0B147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eastAsia="zh-CN"/>
        </w:rPr>
        <w:t>承诺函格式</w:t>
      </w:r>
    </w:p>
    <w:p w14:paraId="38656580">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val="en-US" w:eastAsia="zh-CN"/>
        </w:rPr>
      </w:pPr>
    </w:p>
    <w:p w14:paraId="176515F6">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投</w:t>
      </w:r>
      <w:r>
        <w:rPr>
          <w:rFonts w:hint="eastAsia" w:asciiTheme="minorEastAsia" w:hAnsiTheme="minorEastAsia" w:eastAsiaTheme="minorEastAsia" w:cstheme="minorEastAsia"/>
          <w:b/>
          <w:bCs/>
          <w:sz w:val="24"/>
          <w:szCs w:val="24"/>
          <w:lang w:eastAsia="zh-CN"/>
        </w:rPr>
        <w:t>标人承诺函</w:t>
      </w:r>
    </w:p>
    <w:p w14:paraId="495D30B1">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4C09110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71688A8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很荣幸能参与项目编号为项目的投标。</w:t>
      </w:r>
    </w:p>
    <w:p w14:paraId="1E3C855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14:paraId="15A0660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14:paraId="094832F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14:paraId="03D85DC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服务合同，并且严格按合同履行义务，按时交付使用，保证设备</w:t>
      </w:r>
      <w:r>
        <w:rPr>
          <w:rFonts w:hint="eastAsia" w:asciiTheme="minorEastAsia" w:hAnsiTheme="minorEastAsia" w:eastAsiaTheme="minorEastAsia" w:cstheme="minorEastAsia"/>
          <w:sz w:val="24"/>
          <w:szCs w:val="24"/>
          <w:lang w:val="en-US" w:eastAsia="zh-CN"/>
        </w:rPr>
        <w:t>或服务</w:t>
      </w:r>
      <w:r>
        <w:rPr>
          <w:rFonts w:hint="eastAsia" w:asciiTheme="minorEastAsia" w:hAnsiTheme="minorEastAsia" w:eastAsiaTheme="minorEastAsia" w:cstheme="minorEastAsia"/>
          <w:sz w:val="24"/>
          <w:szCs w:val="24"/>
          <w:lang w:eastAsia="zh-CN"/>
        </w:rPr>
        <w:t>质量符合招标文件要求，并提供优质服务。如果在合同执行过程中，发现问题，我方一定尽快对其进行调整，并承担相应的经济责任；</w:t>
      </w:r>
    </w:p>
    <w:p w14:paraId="5EC6253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14:paraId="15DB212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14:paraId="6CF3517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6、我方保证，严格遵守《</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政府采购法实施条例》《政府采购货物和服务招标投标管理办法》及其他相关法律法规的规定，若有违反上述法律法规的行为，愿意接受处罚并承担相应的法律责任。</w:t>
      </w:r>
    </w:p>
    <w:p w14:paraId="0903F49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p>
    <w:p w14:paraId="5E3F522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投标人（公章）：法定代表人（负责人）或授权代表（签字）：</w:t>
      </w:r>
    </w:p>
    <w:p w14:paraId="72FA6842">
      <w:pPr>
        <w:keepNext w:val="0"/>
        <w:keepLines w:val="0"/>
        <w:pageBreakBefore w:val="0"/>
        <w:kinsoku/>
        <w:wordWrap w:val="0"/>
        <w:overflowPunct/>
        <w:topLinePunct w:val="0"/>
        <w:bidi w:val="0"/>
        <w:spacing w:line="360" w:lineRule="auto"/>
        <w:ind w:firstLine="720" w:firstLineChars="3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48E2047">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61464A50">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04809A01">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3C14C9B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20766F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F30E8B4">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营业执照副本</w:t>
      </w:r>
      <w:r>
        <w:rPr>
          <w:rFonts w:hint="eastAsia" w:asciiTheme="minorEastAsia" w:hAnsiTheme="minorEastAsia" w:eastAsiaTheme="minorEastAsia" w:cstheme="minorEastAsia"/>
          <w:b/>
          <w:bCs/>
          <w:sz w:val="24"/>
          <w:szCs w:val="24"/>
          <w:lang w:val="en-US" w:eastAsia="zh-CN"/>
        </w:rPr>
        <w:t>或其他资格证明文件</w:t>
      </w:r>
    </w:p>
    <w:p w14:paraId="2EF047B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eastAsia="zh-CN"/>
        </w:rPr>
        <w:t>具有履行合同所必需的设备和专业技术能力的承诺</w:t>
      </w:r>
    </w:p>
    <w:p w14:paraId="1F69FCC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eastAsia="zh-CN"/>
        </w:rPr>
        <w:t>依法缴纳税收和社会保障资金的缴费凭证(提供近半年</w:t>
      </w:r>
      <w:r>
        <w:rPr>
          <w:rFonts w:hint="eastAsia" w:asciiTheme="minorEastAsia" w:hAnsiTheme="minorEastAsia" w:eastAsiaTheme="minorEastAsia" w:cstheme="minorEastAsia"/>
          <w:b/>
          <w:bCs/>
          <w:sz w:val="24"/>
          <w:szCs w:val="24"/>
          <w:lang w:val="en-US" w:eastAsia="zh-CN"/>
        </w:rPr>
        <w:t>内</w:t>
      </w:r>
      <w:r>
        <w:rPr>
          <w:rFonts w:hint="eastAsia" w:asciiTheme="minorEastAsia" w:hAnsiTheme="minorEastAsia" w:eastAsiaTheme="minorEastAsia" w:cstheme="minorEastAsia"/>
          <w:b/>
          <w:bCs/>
          <w:sz w:val="24"/>
          <w:szCs w:val="24"/>
          <w:lang w:eastAsia="zh-CN"/>
        </w:rPr>
        <w:t>任意三个月的有效凭证)</w:t>
      </w:r>
    </w:p>
    <w:p w14:paraId="62C55CB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eastAsia="zh-CN"/>
        </w:rPr>
        <w:t>良好的商业信誉和健全的财务会计制度的证明文件</w:t>
      </w:r>
    </w:p>
    <w:p w14:paraId="71D2BD0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说明：</w:t>
      </w: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提供本单位上年度经会计师事务所出具的审计报告或本公司出具的财务报表或提供银行出具的证明文件。银行出具的证明文件应能说明该投标人与银行之间业务往来正常，企业信誉良好等。（</w:t>
      </w: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lang w:eastAsia="zh-CN"/>
        </w:rPr>
        <w:t>）投标人提供企业有关财务会计制度。</w:t>
      </w:r>
    </w:p>
    <w:p w14:paraId="2EC9A64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投标人出具参加政府采购活动前三年内，</w:t>
      </w:r>
      <w:r>
        <w:rPr>
          <w:rFonts w:hint="eastAsia" w:asciiTheme="minorEastAsia" w:hAnsiTheme="minorEastAsia" w:eastAsiaTheme="minorEastAsia" w:cstheme="minorEastAsia"/>
          <w:b/>
          <w:bCs/>
          <w:snapToGrid w:val="0"/>
          <w:color w:val="000000"/>
          <w:kern w:val="0"/>
          <w:sz w:val="24"/>
          <w:szCs w:val="24"/>
          <w:lang w:val="en-US" w:eastAsia="zh-CN" w:bidi="ar-SA"/>
        </w:rPr>
        <w:t>在经营活动中没有重大违法记录</w:t>
      </w:r>
      <w:r>
        <w:rPr>
          <w:rFonts w:hint="eastAsia" w:asciiTheme="minorEastAsia" w:hAnsiTheme="minorEastAsia" w:eastAsiaTheme="minorEastAsia" w:cstheme="minorEastAsia"/>
          <w:b/>
          <w:bCs/>
          <w:sz w:val="24"/>
          <w:szCs w:val="24"/>
          <w:lang w:eastAsia="zh-CN"/>
        </w:rPr>
        <w:t>的书面声明（加盖单位公章）</w:t>
      </w:r>
    </w:p>
    <w:p w14:paraId="7A067D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024482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5AF6FD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F7DFDF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5A5FEE6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76BA5B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21024B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230E79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CF96BA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16C0F4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790AED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074958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C4D63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99C4F7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D18631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63D4A3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535CA51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F320B4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1375D7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4C57DA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10.</w:t>
      </w:r>
      <w:r>
        <w:rPr>
          <w:rFonts w:hint="eastAsia" w:asciiTheme="minorEastAsia" w:hAnsiTheme="minorEastAsia" w:eastAsiaTheme="minorEastAsia" w:cstheme="minorEastAsia"/>
          <w:b/>
          <w:bCs/>
          <w:sz w:val="24"/>
          <w:szCs w:val="24"/>
          <w:lang w:eastAsia="zh-CN"/>
        </w:rPr>
        <w:t>投标人诚信承诺书</w:t>
      </w:r>
    </w:p>
    <w:p w14:paraId="2169C3E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p>
    <w:p w14:paraId="4EDCC5CF">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诚信承诺书</w:t>
      </w:r>
    </w:p>
    <w:p w14:paraId="5D0A397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51036C9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14:paraId="6853C81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2E15B5B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14:paraId="2F2FEB7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0C815C0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14:paraId="7E3E8E2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承诺人法定地址：</w:t>
      </w:r>
    </w:p>
    <w:p w14:paraId="06B9505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授权代表（签字或盖章）：</w:t>
      </w:r>
    </w:p>
    <w:p w14:paraId="2473671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w:t>
      </w:r>
    </w:p>
    <w:p w14:paraId="6113E875">
      <w:pPr>
        <w:keepNext w:val="0"/>
        <w:keepLines w:val="0"/>
        <w:pageBreakBefore w:val="0"/>
        <w:kinsoku/>
        <w:wordWrap w:val="0"/>
        <w:overflowPunct/>
        <w:topLinePunct w:val="0"/>
        <w:bidi w:val="0"/>
        <w:spacing w:line="360" w:lineRule="auto"/>
        <w:ind w:firstLine="672" w:firstLineChars="3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78B6C487">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191E34E6">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5CAB5A51">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11.</w:t>
      </w:r>
      <w:r>
        <w:rPr>
          <w:rFonts w:hint="eastAsia" w:asciiTheme="minorEastAsia" w:hAnsiTheme="minorEastAsia" w:eastAsiaTheme="minorEastAsia" w:cstheme="minorEastAsia"/>
          <w:b/>
          <w:bCs/>
          <w:sz w:val="24"/>
          <w:szCs w:val="24"/>
          <w:lang w:eastAsia="zh-CN"/>
        </w:rPr>
        <w:t>投标人出具信用记录查询结果网页截图</w:t>
      </w:r>
    </w:p>
    <w:p w14:paraId="07C7DA94">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12.其他资格证明</w:t>
      </w:r>
    </w:p>
    <w:p w14:paraId="3CA24BD0">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8545907">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napToGrid w:val="0"/>
          <w:color w:val="000000"/>
          <w:kern w:val="0"/>
          <w:sz w:val="24"/>
          <w:szCs w:val="24"/>
          <w:lang w:val="zh-CN" w:eastAsia="zh-CN" w:bidi="ar-SA"/>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对于市本级政府采购项目，全部实施供应商资格信用承诺，投标人</w:t>
      </w:r>
      <w:r>
        <w:rPr>
          <w:rFonts w:hint="eastAsia" w:asciiTheme="minorEastAsia" w:hAnsiTheme="minorEastAsia" w:eastAsiaTheme="minorEastAsia" w:cstheme="minorEastAsia"/>
          <w:b/>
          <w:bCs/>
          <w:sz w:val="24"/>
          <w:szCs w:val="24"/>
          <w:lang w:eastAsia="zh-CN"/>
        </w:rPr>
        <w:t>在投标时，按照规定提供“南阳市政府采购供应商信用承诺函”（详见附件）的，无需再提交上述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61C1ADD5">
      <w:pPr>
        <w:pStyle w:val="6"/>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kern w:val="0"/>
          <w:sz w:val="32"/>
          <w:szCs w:val="32"/>
          <w:lang w:val="zh-CN" w:eastAsia="zh-CN" w:bidi="ar-SA"/>
        </w:rPr>
      </w:pPr>
      <w:r>
        <w:rPr>
          <w:rFonts w:hint="eastAsia" w:asciiTheme="minorEastAsia" w:hAnsiTheme="minorEastAsia" w:eastAsiaTheme="minorEastAsia" w:cstheme="minorEastAsia"/>
          <w:b/>
          <w:bCs/>
          <w:snapToGrid w:val="0"/>
          <w:color w:val="000000"/>
          <w:kern w:val="0"/>
          <w:sz w:val="32"/>
          <w:szCs w:val="32"/>
          <w:lang w:val="zh-CN" w:eastAsia="zh-CN" w:bidi="ar-SA"/>
        </w:rPr>
        <w:t>南阳市政府采购供应商信用承诺函</w:t>
      </w:r>
    </w:p>
    <w:p w14:paraId="2FBE498E">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14:paraId="0BCB450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14:paraId="0F060CB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14:paraId="0CA9820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14:paraId="1C75EA2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14:paraId="21B7F13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14:paraId="4F58574A">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16D0F74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14:paraId="13F9965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14:paraId="2D3E072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14:paraId="013609B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14:paraId="34780ECC">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14:paraId="2ABB382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14:paraId="5E9B43A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14:paraId="34F3A622">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47FB9A8B">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1A71790E">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14:paraId="756E09E9">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14:paraId="2828DB62">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C6D5B94">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14:paraId="27E2478D">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14:paraId="4D16675B">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p w14:paraId="14DF5393">
      <w:pPr>
        <w:rPr>
          <w:rFonts w:hint="eastAsia"/>
          <w:lang w:val="zh-CN" w:eastAsia="zh-CN"/>
        </w:rPr>
        <w:sectPr>
          <w:headerReference r:id="rId13" w:type="default"/>
          <w:footerReference r:id="rId14"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napToGrid w:val="0"/>
          <w:color w:val="000000"/>
          <w:kern w:val="0"/>
          <w:sz w:val="24"/>
          <w:szCs w:val="24"/>
          <w:lang w:val="zh-CN" w:eastAsia="zh-CN" w:bidi="ar-SA"/>
        </w:rPr>
        <w:br w:type="page"/>
      </w:r>
    </w:p>
    <w:p w14:paraId="4C1EA9BD">
      <w:pPr>
        <w:keepNext w:val="0"/>
        <w:keepLines w:val="0"/>
        <w:pageBreakBefore w:val="0"/>
        <w:numPr>
          <w:ilvl w:val="0"/>
          <w:numId w:val="3"/>
        </w:numPr>
        <w:kinsoku/>
        <w:wordWrap w:val="0"/>
        <w:overflowPunct/>
        <w:topLinePunct w:val="0"/>
        <w:bidi w:val="0"/>
        <w:spacing w:line="360" w:lineRule="auto"/>
        <w:ind w:left="0" w:leftChars="0" w:firstLine="0" w:firstLineChars="0"/>
        <w:jc w:val="both"/>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val="zh-CN" w:eastAsia="zh-CN"/>
        </w:rPr>
        <w:t>技术文件格式（</w:t>
      </w:r>
      <w:r>
        <w:rPr>
          <w:rFonts w:hint="eastAsia" w:asciiTheme="minorEastAsia" w:hAnsiTheme="minorEastAsia" w:eastAsiaTheme="minorEastAsia" w:cstheme="minorEastAsia"/>
          <w:b/>
          <w:bCs/>
          <w:sz w:val="24"/>
          <w:szCs w:val="24"/>
          <w:lang w:val="en-US" w:eastAsia="zh-CN"/>
        </w:rPr>
        <w:t>暗标</w:t>
      </w:r>
      <w:r>
        <w:rPr>
          <w:rFonts w:hint="eastAsia" w:asciiTheme="minorEastAsia" w:hAnsiTheme="minorEastAsia" w:eastAsiaTheme="minorEastAsia" w:cstheme="minorEastAsia"/>
          <w:b/>
          <w:bCs/>
          <w:sz w:val="24"/>
          <w:szCs w:val="24"/>
          <w:lang w:val="zh-CN" w:eastAsia="zh-CN"/>
        </w:rPr>
        <w:t>）</w:t>
      </w:r>
    </w:p>
    <w:p w14:paraId="13018A42">
      <w:pPr>
        <w:rPr>
          <w:rFonts w:hint="eastAsia"/>
          <w:lang w:val="en-US" w:eastAsia="zh-CN"/>
        </w:rPr>
      </w:pPr>
      <w:r>
        <w:rPr>
          <w:rFonts w:hint="eastAsia" w:asciiTheme="minorEastAsia" w:hAnsiTheme="minorEastAsia" w:eastAsiaTheme="minorEastAsia" w:cstheme="minorEastAsia"/>
          <w:b/>
          <w:bCs/>
          <w:sz w:val="24"/>
          <w:szCs w:val="24"/>
          <w:lang w:val="en-US" w:eastAsia="zh-CN"/>
        </w:rPr>
        <w:t>1.供货安装方案</w:t>
      </w:r>
    </w:p>
    <w:p w14:paraId="4D434E7A">
      <w:pPr>
        <w:rPr>
          <w:rFonts w:hint="eastAsia" w:ascii="宋体" w:hAnsi="宋体" w:eastAsia="宋体" w:cs="宋体"/>
          <w:strike w:val="0"/>
          <w:dstrike w:val="0"/>
          <w:sz w:val="21"/>
          <w:szCs w:val="21"/>
          <w:highlight w:val="none"/>
          <w:lang w:val="zh-CN" w:eastAsia="zh-CN"/>
        </w:rPr>
      </w:pPr>
      <w:r>
        <w:rPr>
          <w:rFonts w:hint="eastAsia" w:asciiTheme="minorEastAsia" w:hAnsiTheme="minorEastAsia" w:eastAsiaTheme="minorEastAsia" w:cstheme="minorEastAsia"/>
          <w:b/>
          <w:bCs/>
          <w:sz w:val="24"/>
          <w:szCs w:val="24"/>
          <w:lang w:val="en-US" w:eastAsia="zh-CN"/>
        </w:rPr>
        <w:t>2.调试验收方案</w:t>
      </w:r>
    </w:p>
    <w:p w14:paraId="0E5B927A">
      <w:pPr>
        <w:pStyle w:val="6"/>
        <w:numPr>
          <w:ilvl w:val="0"/>
          <w:numId w:val="0"/>
        </w:numPr>
        <w:ind w:leftChars="0"/>
        <w:rPr>
          <w:rFonts w:hint="eastAsia" w:ascii="宋体" w:hAnsi="宋体" w:eastAsia="宋体" w:cs="宋体"/>
          <w:b/>
          <w:bCs/>
          <w:strike w:val="0"/>
          <w:dstrike w:val="0"/>
          <w:sz w:val="24"/>
          <w:szCs w:val="24"/>
          <w:highlight w:val="none"/>
          <w:lang w:val="en-US" w:eastAsia="zh-CN"/>
        </w:rPr>
      </w:pPr>
      <w:r>
        <w:rPr>
          <w:rFonts w:hint="eastAsia" w:ascii="宋体" w:hAnsi="宋体" w:eastAsia="宋体" w:cs="宋体"/>
          <w:b/>
          <w:bCs/>
          <w:strike w:val="0"/>
          <w:dstrike w:val="0"/>
          <w:sz w:val="28"/>
          <w:szCs w:val="28"/>
          <w:highlight w:val="none"/>
          <w:lang w:val="en-US" w:eastAsia="zh-CN"/>
        </w:rPr>
        <w:t>3</w:t>
      </w:r>
      <w:r>
        <w:rPr>
          <w:rFonts w:hint="eastAsia" w:ascii="宋体" w:hAnsi="宋体" w:eastAsia="宋体" w:cs="宋体"/>
          <w:b/>
          <w:bCs/>
          <w:strike w:val="0"/>
          <w:dstrike w:val="0"/>
          <w:sz w:val="24"/>
          <w:szCs w:val="24"/>
          <w:highlight w:val="none"/>
          <w:lang w:val="en-US" w:eastAsia="zh-CN"/>
        </w:rPr>
        <w:t>.质量保障措施方案</w:t>
      </w:r>
    </w:p>
    <w:p w14:paraId="2535198F">
      <w:pPr>
        <w:rPr>
          <w:rFonts w:hint="default"/>
          <w:lang w:val="en-US" w:eastAsia="zh-CN"/>
        </w:rPr>
      </w:pPr>
      <w:r>
        <w:rPr>
          <w:rFonts w:hint="eastAsia" w:ascii="宋体" w:hAnsi="宋体" w:eastAsia="宋体" w:cs="宋体"/>
          <w:b/>
          <w:bCs/>
          <w:strike w:val="0"/>
          <w:dstrike w:val="0"/>
          <w:sz w:val="24"/>
          <w:szCs w:val="24"/>
          <w:highlight w:val="none"/>
          <w:lang w:val="en-US" w:eastAsia="zh-CN"/>
        </w:rPr>
        <w:t>4.培训方案</w:t>
      </w:r>
    </w:p>
    <w:p w14:paraId="19DA200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3AAE6B7E">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D709B0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032C2A3">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3E4C47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EC9B0C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960109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46AD39D">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3B63BFD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ADAF45C">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09686F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7279F3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869EB64">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BDB808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0FC307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616F64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5D6467F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C61B77D">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F8BF9E7">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B1B5E8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57970C9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7C5BA3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84887A5">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E0540C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9092CF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69DDB1E">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34832C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47D3BD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285624C">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51BB35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E745FEA">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8D7CDC4">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50C166CF">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0D02357">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3DD8A1C">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D0D66C3">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E3577E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772F2FF">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1D85AF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0CE2FAA">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F7F3D60">
      <w:pPr>
        <w:pStyle w:val="15"/>
        <w:rPr>
          <w:rFonts w:hint="default"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t>三、商务文件格式</w:t>
      </w:r>
    </w:p>
    <w:p w14:paraId="6F17625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1.投标书格式</w:t>
      </w:r>
    </w:p>
    <w:p w14:paraId="434A8CEC">
      <w:pPr>
        <w:keepNext w:val="0"/>
        <w:keepLines w:val="0"/>
        <w:pageBreakBefore w:val="0"/>
        <w:kinsoku/>
        <w:wordWrap w:val="0"/>
        <w:overflowPunct/>
        <w:topLinePunct w:val="0"/>
        <w:bidi w:val="0"/>
        <w:spacing w:line="360" w:lineRule="auto"/>
        <w:ind w:firstLine="607" w:firstLineChars="252"/>
        <w:jc w:val="center"/>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bCs/>
          <w:sz w:val="24"/>
          <w:szCs w:val="24"/>
          <w:lang w:eastAsia="zh-CN"/>
        </w:rPr>
        <w:t>投标书</w:t>
      </w:r>
    </w:p>
    <w:p w14:paraId="4085E8C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0494ED0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致：采购人或采购代理机构</w:t>
      </w:r>
    </w:p>
    <w:p w14:paraId="441B0ED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根据贵方招标编号为（）的公开招标公告，签字代表（全名、职务）经正式授权并代表投标人（投标人名称、地址）提交电子投标文件一份，并对之负法律责任。</w:t>
      </w:r>
    </w:p>
    <w:p w14:paraId="575043B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投标文件组成资格证明文件第1至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技术文件第1至</w:t>
      </w:r>
      <w:r>
        <w:rPr>
          <w:rFonts w:hint="eastAsia" w:asciiTheme="minorEastAsia" w:hAnsiTheme="minorEastAsia" w:eastAsiaTheme="minorEastAsia" w:cstheme="minorEastAsia"/>
          <w:b w:val="0"/>
          <w:bCs w:val="0"/>
          <w:sz w:val="24"/>
          <w:szCs w:val="24"/>
          <w:u w:val="single"/>
          <w:lang w:val="en-US" w:eastAsia="zh-CN"/>
        </w:rPr>
        <w:t xml:space="preserve">   项</w:t>
      </w:r>
      <w:r>
        <w:rPr>
          <w:rFonts w:hint="eastAsia" w:asciiTheme="minorEastAsia" w:hAnsiTheme="minorEastAsia" w:eastAsiaTheme="minorEastAsia" w:cstheme="minorEastAsia"/>
          <w:b w:val="0"/>
          <w:bCs w:val="0"/>
          <w:sz w:val="24"/>
          <w:szCs w:val="24"/>
          <w:u w:val="none"/>
          <w:lang w:val="en-US" w:eastAsia="zh-CN"/>
        </w:rPr>
        <w:t>，</w:t>
      </w:r>
      <w:r>
        <w:rPr>
          <w:rFonts w:hint="eastAsia" w:asciiTheme="minorEastAsia" w:hAnsiTheme="minorEastAsia" w:eastAsiaTheme="minorEastAsia" w:cstheme="minorEastAsia"/>
          <w:b w:val="0"/>
          <w:bCs w:val="0"/>
          <w:sz w:val="24"/>
          <w:szCs w:val="24"/>
          <w:lang w:eastAsia="zh-CN"/>
        </w:rPr>
        <w:t>商务文件第1</w:t>
      </w:r>
      <w:r>
        <w:rPr>
          <w:rFonts w:hint="eastAsia" w:asciiTheme="minorEastAsia" w:hAnsiTheme="minorEastAsia" w:eastAsiaTheme="minorEastAsia" w:cstheme="minorEastAsia"/>
          <w:b w:val="0"/>
          <w:bCs w:val="0"/>
          <w:color w:val="auto"/>
          <w:sz w:val="24"/>
          <w:szCs w:val="24"/>
          <w:lang w:eastAsia="zh-CN"/>
        </w:rPr>
        <w:t>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p>
    <w:p w14:paraId="08525BF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据此函，签字代表宣布同意如下：</w:t>
      </w:r>
    </w:p>
    <w:p w14:paraId="639B826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1、所附服务报价为以开标一览表为准。</w:t>
      </w:r>
    </w:p>
    <w:p w14:paraId="078F7B7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2、如果我们的投标书被接受，我们将履行招标文件中规定的每一项要求，按期、按质、按量履行合同。</w:t>
      </w:r>
    </w:p>
    <w:p w14:paraId="3AC6F23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3、我方愿按《中华人民共和国政府采购法》和《中华人民共和国民法典》履行我方的全部责任。</w:t>
      </w:r>
    </w:p>
    <w:p w14:paraId="2FCF3C3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4、我方已详细审查全部招标文件，包括修改文件以及全部参考资料和有关附件。我们完全理解并同意放弃对这方面有不明白及误解的权力。</w:t>
      </w:r>
    </w:p>
    <w:p w14:paraId="7495428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5、本投标自开标之日起有效期为60天。</w:t>
      </w:r>
    </w:p>
    <w:p w14:paraId="129B9CF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地址：</w:t>
      </w:r>
    </w:p>
    <w:p w14:paraId="3923A35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电话（传真）：</w:t>
      </w:r>
    </w:p>
    <w:p w14:paraId="55B3E15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法定代表人（负责人）或授权代表（签字）：</w:t>
      </w:r>
    </w:p>
    <w:p w14:paraId="3CF2C32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投标人名称（公章）：</w:t>
      </w:r>
    </w:p>
    <w:p w14:paraId="6ECCA79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sectPr>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z w:val="24"/>
          <w:szCs w:val="24"/>
          <w:lang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p>
    <w:p w14:paraId="27F94BE3">
      <w:pPr>
        <w:pStyle w:val="15"/>
        <w:numPr>
          <w:ilvl w:val="0"/>
          <w:numId w:val="0"/>
        </w:numPr>
        <w:kinsoku w:val="0"/>
        <w:autoSpaceDE w:val="0"/>
        <w:autoSpaceDN w:val="0"/>
        <w:adjustRightInd w:val="0"/>
        <w:snapToGrid w:val="0"/>
        <w:spacing w:line="240" w:lineRule="auto"/>
        <w:jc w:val="left"/>
        <w:textAlignment w:val="baseline"/>
        <w:rPr>
          <w:rFonts w:hint="default" w:ascii="宋体" w:hAnsi="宋体"/>
          <w:b/>
          <w:sz w:val="24"/>
          <w:szCs w:val="24"/>
          <w:lang w:val="en-US" w:eastAsia="zh-CN"/>
        </w:rPr>
      </w:pPr>
      <w:r>
        <w:rPr>
          <w:rFonts w:hint="eastAsia" w:asciiTheme="minorEastAsia" w:hAnsiTheme="minorEastAsia" w:eastAsiaTheme="minorEastAsia" w:cstheme="minorEastAsia"/>
          <w:b/>
          <w:bCs w:val="0"/>
          <w:sz w:val="24"/>
          <w:szCs w:val="24"/>
          <w:highlight w:val="none"/>
          <w:lang w:val="en-US" w:eastAsia="zh-CN"/>
        </w:rPr>
        <w:t>2.</w:t>
      </w:r>
      <w:r>
        <w:rPr>
          <w:rFonts w:hint="eastAsia" w:asciiTheme="minorEastAsia" w:hAnsiTheme="minorEastAsia" w:eastAsiaTheme="minorEastAsia" w:cstheme="minorEastAsia"/>
          <w:b/>
          <w:bCs w:val="0"/>
          <w:sz w:val="24"/>
          <w:szCs w:val="24"/>
          <w:highlight w:val="none"/>
          <w:lang w:eastAsia="zh-CN"/>
        </w:rPr>
        <w:t>主要设备技术指标、技术性能说明</w:t>
      </w:r>
      <w:r>
        <w:rPr>
          <w:rFonts w:hint="eastAsia" w:asciiTheme="minorEastAsia" w:hAnsiTheme="minorEastAsia" w:eastAsiaTheme="minorEastAsia" w:cstheme="minorEastAsia"/>
          <w:b/>
          <w:bCs w:val="0"/>
          <w:sz w:val="24"/>
          <w:szCs w:val="24"/>
          <w:highlight w:val="none"/>
          <w:lang w:val="en-US" w:eastAsia="zh-CN"/>
        </w:rPr>
        <w:t>及相关证明文件</w:t>
      </w:r>
    </w:p>
    <w:p w14:paraId="1A2D1CF9">
      <w:pPr>
        <w:keepNext w:val="0"/>
        <w:keepLines w:val="0"/>
        <w:pageBreakBefore w:val="0"/>
        <w:kinsoku/>
        <w:wordWrap w:val="0"/>
        <w:overflowPunct/>
        <w:topLinePunct w:val="0"/>
        <w:bidi w:val="0"/>
        <w:jc w:val="both"/>
        <w:rPr>
          <w:rFonts w:hint="eastAsia" w:ascii="宋体" w:hAnsi="宋体"/>
          <w:b/>
          <w:sz w:val="24"/>
          <w:szCs w:val="24"/>
        </w:rPr>
      </w:pPr>
      <w:r>
        <w:rPr>
          <w:rFonts w:hint="eastAsia" w:ascii="宋体" w:hAnsi="宋体"/>
          <w:b/>
          <w:sz w:val="24"/>
          <w:szCs w:val="24"/>
          <w:lang w:val="en-US" w:eastAsia="zh-CN"/>
        </w:rPr>
        <w:t>3.</w:t>
      </w:r>
      <w:r>
        <w:rPr>
          <w:rFonts w:hint="eastAsia" w:ascii="宋体" w:hAnsi="宋体"/>
          <w:b/>
          <w:sz w:val="24"/>
          <w:szCs w:val="24"/>
          <w:lang w:eastAsia="zh-CN"/>
        </w:rPr>
        <w:t>投标分项报价一览表</w:t>
      </w:r>
    </w:p>
    <w:p w14:paraId="35FFECE6">
      <w:pPr>
        <w:keepNext w:val="0"/>
        <w:keepLines w:val="0"/>
        <w:pageBreakBefore w:val="0"/>
        <w:kinsoku/>
        <w:wordWrap w:val="0"/>
        <w:overflowPunct/>
        <w:topLinePunct w:val="0"/>
        <w:bidi w:val="0"/>
        <w:jc w:val="center"/>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4"/>
          <w:szCs w:val="24"/>
        </w:rPr>
        <w:t>投标</w:t>
      </w:r>
      <w:r>
        <w:rPr>
          <w:rFonts w:hint="eastAsia" w:asciiTheme="minorEastAsia" w:hAnsiTheme="minorEastAsia" w:eastAsiaTheme="minorEastAsia" w:cstheme="minorEastAsia"/>
          <w:b/>
          <w:sz w:val="24"/>
          <w:szCs w:val="24"/>
          <w:lang w:eastAsia="zh-CN"/>
        </w:rPr>
        <w:t>分项</w:t>
      </w:r>
      <w:r>
        <w:rPr>
          <w:rFonts w:hint="eastAsia" w:asciiTheme="minorEastAsia" w:hAnsiTheme="minorEastAsia" w:eastAsiaTheme="minorEastAsia" w:cstheme="minorEastAsia"/>
          <w:b/>
          <w:sz w:val="24"/>
          <w:szCs w:val="24"/>
        </w:rPr>
        <w:t>报价一览表</w:t>
      </w:r>
    </w:p>
    <w:tbl>
      <w:tblPr>
        <w:tblStyle w:val="22"/>
        <w:tblpPr w:leftFromText="180" w:rightFromText="180" w:vertAnchor="text" w:horzAnchor="page" w:tblpXSpec="center" w:tblpY="348"/>
        <w:tblOverlap w:val="never"/>
        <w:tblW w:w="0" w:type="auto"/>
        <w:jc w:val="center"/>
        <w:tblLayout w:type="fixed"/>
        <w:tblCellMar>
          <w:top w:w="0" w:type="dxa"/>
          <w:left w:w="108" w:type="dxa"/>
          <w:bottom w:w="0" w:type="dxa"/>
          <w:right w:w="108" w:type="dxa"/>
        </w:tblCellMar>
      </w:tblPr>
      <w:tblGrid>
        <w:gridCol w:w="710"/>
        <w:gridCol w:w="1241"/>
        <w:gridCol w:w="1276"/>
        <w:gridCol w:w="850"/>
        <w:gridCol w:w="709"/>
        <w:gridCol w:w="284"/>
        <w:gridCol w:w="566"/>
        <w:gridCol w:w="993"/>
        <w:gridCol w:w="1134"/>
        <w:gridCol w:w="141"/>
        <w:gridCol w:w="1418"/>
        <w:gridCol w:w="284"/>
        <w:gridCol w:w="1559"/>
      </w:tblGrid>
      <w:tr w14:paraId="423CA140">
        <w:tblPrEx>
          <w:tblCellMar>
            <w:top w:w="0" w:type="dxa"/>
            <w:left w:w="108" w:type="dxa"/>
            <w:bottom w:w="0" w:type="dxa"/>
            <w:right w:w="108" w:type="dxa"/>
          </w:tblCellMar>
        </w:tblPrEx>
        <w:trPr>
          <w:gridAfter w:val="1"/>
          <w:wAfter w:w="1559" w:type="dxa"/>
          <w:trHeight w:val="522" w:hRule="exact"/>
          <w:jc w:val="center"/>
        </w:trPr>
        <w:tc>
          <w:tcPr>
            <w:tcW w:w="3227" w:type="dxa"/>
            <w:gridSpan w:val="3"/>
            <w:tcBorders>
              <w:top w:val="nil"/>
              <w:left w:val="nil"/>
              <w:bottom w:val="single" w:color="auto" w:sz="4" w:space="0"/>
              <w:right w:val="nil"/>
            </w:tcBorders>
            <w:noWrap w:val="0"/>
            <w:vAlign w:val="center"/>
          </w:tcPr>
          <w:p w14:paraId="09574A2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tc>
        <w:tc>
          <w:tcPr>
            <w:tcW w:w="850" w:type="dxa"/>
            <w:tcBorders>
              <w:top w:val="nil"/>
              <w:left w:val="nil"/>
              <w:bottom w:val="single" w:color="auto" w:sz="4" w:space="0"/>
              <w:right w:val="nil"/>
            </w:tcBorders>
            <w:noWrap w:val="0"/>
            <w:vAlign w:val="center"/>
          </w:tcPr>
          <w:p w14:paraId="1E21E97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993" w:type="dxa"/>
            <w:gridSpan w:val="2"/>
            <w:tcBorders>
              <w:top w:val="nil"/>
              <w:left w:val="nil"/>
              <w:bottom w:val="single" w:color="auto" w:sz="4" w:space="0"/>
              <w:right w:val="nil"/>
            </w:tcBorders>
            <w:noWrap w:val="0"/>
            <w:vAlign w:val="center"/>
          </w:tcPr>
          <w:p w14:paraId="17BB14C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2693" w:type="dxa"/>
            <w:gridSpan w:val="3"/>
            <w:tcBorders>
              <w:top w:val="nil"/>
              <w:left w:val="nil"/>
              <w:bottom w:val="single" w:color="auto" w:sz="4" w:space="0"/>
              <w:right w:val="nil"/>
            </w:tcBorders>
            <w:noWrap w:val="0"/>
            <w:vAlign w:val="center"/>
          </w:tcPr>
          <w:p w14:paraId="42BE354E">
            <w:pPr>
              <w:keepNext w:val="0"/>
              <w:keepLines w:val="0"/>
              <w:pageBreakBefore w:val="0"/>
              <w:kinsoku/>
              <w:wordWrap w:val="0"/>
              <w:overflowPunct/>
              <w:topLinePunct w:val="0"/>
              <w:bidi w:val="0"/>
              <w:spacing w:line="360" w:lineRule="auto"/>
              <w:ind w:firstLine="360" w:firstLineChars="15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项目编号：</w:t>
            </w:r>
          </w:p>
        </w:tc>
        <w:tc>
          <w:tcPr>
            <w:tcW w:w="1843" w:type="dxa"/>
            <w:gridSpan w:val="3"/>
            <w:tcBorders>
              <w:top w:val="nil"/>
              <w:left w:val="nil"/>
              <w:bottom w:val="single" w:color="auto" w:sz="4" w:space="0"/>
              <w:right w:val="nil"/>
            </w:tcBorders>
            <w:noWrap w:val="0"/>
            <w:vAlign w:val="center"/>
          </w:tcPr>
          <w:p w14:paraId="599F287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tc>
      </w:tr>
      <w:tr w14:paraId="472CC2CF">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6F16D62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序号</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23AFBBC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设备名称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27A39E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品牌型号</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2F229B7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生产厂家</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14:paraId="69BCA63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单位</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DA3FBA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数量</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3CE2F6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投标单价</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040928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小计（元）</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5B14230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交货安装时间</w:t>
            </w:r>
          </w:p>
        </w:tc>
      </w:tr>
      <w:tr w14:paraId="1BEF5039">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0AC0E10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253F3E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21D96F4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37B2A10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288A6B5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66615E3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4A0B367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245E4A2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352E661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1046458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2A210E36">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76BB366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6EA71E6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46E76BD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0C27E0D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5838A66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8C7C2A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3334B51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5267AE1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5FC3C4F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C05CEE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53CA3001">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44122C9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689A561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220C171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4B9D2D8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3D0ABE1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4E54C7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525357C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0A2C940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05DBC06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1D96E1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3979235F">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348E81E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27E4960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6A9AE11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07E8798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7DE5C31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565FD35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3157F7F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556FA49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2350509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6712AD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4D8F5584">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3322F05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0A72975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18A0B1C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14C8CFB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64F0933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1F2637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23703A2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7F225B8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712251E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2ADEE5B9">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32B8294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6472CE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10A2438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332330A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3508135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8470B7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049890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1D9CF32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319E8DA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2BD5E6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4FB2EA29">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4D7A1F5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A34F20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1182728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26F4454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1038A12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5E381B8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5FB804E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6FBB534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341A133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bl>
    <w:p w14:paraId="2E62CB7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1EBFE82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675899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F81C6E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35FF75A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2EDEF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6D9A9BA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3FBB7DB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487BE1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627FF3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9F6B98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F70AB4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2254FB75">
      <w:pPr>
        <w:keepNext w:val="0"/>
        <w:keepLines w:val="0"/>
        <w:pageBreakBefore w:val="0"/>
        <w:kinsoku/>
        <w:wordWrap w:val="0"/>
        <w:overflowPunct/>
        <w:topLinePunct w:val="0"/>
        <w:bidi w:val="0"/>
        <w:spacing w:line="360" w:lineRule="auto"/>
        <w:ind w:firstLine="1440" w:firstLineChars="600"/>
        <w:jc w:val="both"/>
        <w:rPr>
          <w:rFonts w:hint="eastAsia"/>
          <w:lang w:val="zh-CN" w:eastAsia="zh-CN"/>
        </w:rPr>
        <w:sectPr>
          <w:pgSz w:w="16840" w:h="11907" w:orient="landscape"/>
          <w:pgMar w:top="1800" w:right="1440" w:bottom="1800" w:left="1440" w:header="878" w:footer="886" w:gutter="0"/>
          <w:pgNumType w:fmt="decimal"/>
          <w:cols w:space="720" w:num="1"/>
        </w:sect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C7C0DA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宋体" w:hAnsi="宋体"/>
          <w:b/>
          <w:sz w:val="24"/>
          <w:szCs w:val="24"/>
          <w:lang w:val="en-US" w:eastAsia="zh-CN"/>
        </w:rPr>
        <w:t>4.</w:t>
      </w:r>
      <w:r>
        <w:rPr>
          <w:rFonts w:hint="eastAsia" w:asciiTheme="minorEastAsia" w:hAnsiTheme="minorEastAsia" w:eastAsiaTheme="minorEastAsia" w:cstheme="minorEastAsia"/>
          <w:b/>
          <w:bCs/>
          <w:sz w:val="24"/>
          <w:szCs w:val="24"/>
          <w:lang w:eastAsia="zh-CN"/>
        </w:rPr>
        <w:t>技术规格偏离表</w:t>
      </w:r>
    </w:p>
    <w:p w14:paraId="5F28C406">
      <w:pPr>
        <w:keepNext w:val="0"/>
        <w:keepLines w:val="0"/>
        <w:pageBreakBefore w:val="0"/>
        <w:kinsoku/>
        <w:wordWrap w:val="0"/>
        <w:overflowPunct/>
        <w:topLinePunct w:val="0"/>
        <w:bidi w:val="0"/>
        <w:jc w:val="both"/>
        <w:rPr>
          <w:rFonts w:hint="eastAsia" w:ascii="宋体" w:hAnsi="宋体"/>
          <w:b/>
          <w:sz w:val="24"/>
          <w:szCs w:val="24"/>
        </w:rPr>
      </w:pPr>
    </w:p>
    <w:p w14:paraId="57CE1AE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6FDE68F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49938EA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AB9A612">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技术规格偏离表</w:t>
      </w:r>
    </w:p>
    <w:p w14:paraId="257266D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p w14:paraId="5363B15A">
      <w:pPr>
        <w:keepNext w:val="0"/>
        <w:keepLines w:val="0"/>
        <w:pageBreakBefore w:val="0"/>
        <w:kinsoku/>
        <w:wordWrap w:val="0"/>
        <w:overflowPunct/>
        <w:topLinePunct w:val="0"/>
        <w:bidi w:val="0"/>
        <w:spacing w:line="240" w:lineRule="atLeast"/>
        <w:ind w:left="1154" w:leftChars="485" w:hanging="136" w:hangingChars="5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14:paraId="34EF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11A6B00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0"/>
            <w:vAlign w:val="center"/>
          </w:tcPr>
          <w:p w14:paraId="30AA7981">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0EB1C6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招标规格</w:t>
            </w:r>
          </w:p>
        </w:tc>
        <w:tc>
          <w:tcPr>
            <w:tcW w:w="1337" w:type="dxa"/>
            <w:tcBorders>
              <w:top w:val="single" w:color="auto" w:sz="4" w:space="0"/>
              <w:left w:val="single" w:color="auto" w:sz="4" w:space="0"/>
              <w:bottom w:val="single" w:color="auto" w:sz="4" w:space="0"/>
              <w:right w:val="single" w:color="auto" w:sz="4" w:space="0"/>
            </w:tcBorders>
            <w:noWrap w:val="0"/>
            <w:vAlign w:val="center"/>
          </w:tcPr>
          <w:p w14:paraId="19DBA47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投标规格</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EF4506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2B961EC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w:t>
            </w:r>
          </w:p>
        </w:tc>
      </w:tr>
      <w:tr w14:paraId="3DF5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B42741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DE0F2A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D4E73B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89F6D8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BF95BF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5BB5FD9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11DC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054337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8F457E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11273A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63E9F35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0C2986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54F9A71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3D89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75B7F7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18DD12E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8BED9D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36A96E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0FA9B3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08D7166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34C3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58362B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7706E59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0A11FB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6B4ADD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51494E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66F3E01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A65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D231A9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74B768B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12CFE9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B20CE7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1D9CF6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073BC0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1782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169F8EA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2F58B63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12FA7F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7F117C3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70A551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56F38D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EEC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1B43D0F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2198A60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0CB49D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026F2E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C6D725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55DDC9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FBC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14B8D1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2C9B3DD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7DBE67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863CD5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60847C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CC67B1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57F3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882E90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1473ED4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FAC023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9F4FF4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61000C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6131B7B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15B1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AE8CDE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19DFE9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5DCC1A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1E2683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841CC7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DB45F4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CC8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4F75E6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FF25D7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5E8A16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27D877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47F903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7C43701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25F7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648922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2278150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9783C6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2FBA2CD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DB70D1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A791B8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2D58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A7B20A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2DCA4C3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D6751F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71C10E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8D2930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60A2B5F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761E8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123F3D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FBF149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7DDC09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744F0A6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EA23D3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607E06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621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628162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0EB9E84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EE6F25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35604B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42B4A0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0A4AB08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bl>
    <w:p w14:paraId="04CAC4C2">
      <w:pPr>
        <w:keepNext w:val="0"/>
        <w:keepLines w:val="0"/>
        <w:pageBreakBefore w:val="0"/>
        <w:kinsoku/>
        <w:wordWrap w:val="0"/>
        <w:overflowPunct/>
        <w:topLinePunct w:val="0"/>
        <w:bidi w:val="0"/>
        <w:spacing w:line="360" w:lineRule="auto"/>
        <w:ind w:firstLine="482" w:firstLineChars="20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日期</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6CC11B3F">
      <w:pP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r>
        <w:rPr>
          <w:rFonts w:hint="eastAsia"/>
        </w:rPr>
        <w:br w:type="page"/>
      </w:r>
    </w:p>
    <w:p w14:paraId="2DAC9FC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35FBBD2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6D5519C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lang w:eastAsia="zh-CN"/>
        </w:rPr>
        <w:t>商务偏差表格式</w:t>
      </w:r>
    </w:p>
    <w:p w14:paraId="51240807">
      <w:pPr>
        <w:keepNext w:val="0"/>
        <w:keepLines w:val="0"/>
        <w:pageBreakBefore w:val="0"/>
        <w:kinsoku/>
        <w:wordWrap w:val="0"/>
        <w:overflowPunct/>
        <w:topLinePunct w:val="0"/>
        <w:bidi w:val="0"/>
        <w:ind w:firstLine="482"/>
        <w:jc w:val="both"/>
        <w:rPr>
          <w:rFonts w:hint="eastAsia" w:asciiTheme="minorEastAsia" w:hAnsiTheme="minorEastAsia" w:eastAsiaTheme="minorEastAsia" w:cstheme="minorEastAsia"/>
          <w:b/>
          <w:sz w:val="24"/>
          <w:szCs w:val="24"/>
          <w:lang w:eastAsia="zh-CN"/>
        </w:rPr>
      </w:pPr>
    </w:p>
    <w:p w14:paraId="7076D398">
      <w:pPr>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14:paraId="6E1DF87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3E5A63E5">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5494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14:paraId="56F960F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14:paraId="7DA8564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14:paraId="7E1E390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14:paraId="5CB77A9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2DDDBB5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4F240D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14:paraId="785A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73AA205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A53D62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475950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66D099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013760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486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C319C4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87B4C8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7C959F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E7D9EC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C78D77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794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990148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952EA8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D386E1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5553D16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3ECB98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766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2B62AB2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421D4D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70170E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B4F037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B03192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4C4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14CF032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C9A0CB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0CEA47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066BCA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D39B11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294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170173F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1D9DE7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9297A5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C0DB76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9B3D7E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24C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68B93F2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C5B94D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5568FB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DAABA9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43C262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F01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B6FCCA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E54D10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02E96C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D633E8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7B758A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61A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35F9155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D96268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5FA13F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172F84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AD8244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152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E95F0B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6D353B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CA809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2B110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EB6504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9C3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1EB1592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90059C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5E818F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331594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881D79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14:paraId="7861588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14:paraId="4326051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日期</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51BB2CCE">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13B2839B">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729DF292">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7441170B">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1FE993F1">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07626EEC">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5B5C9A67">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2D60483A">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1EEBC45B">
      <w:pPr>
        <w:keepNext w:val="0"/>
        <w:keepLines w:val="0"/>
        <w:pageBreakBefore w:val="0"/>
        <w:kinsoku/>
        <w:wordWrap w:val="0"/>
        <w:overflowPunct/>
        <w:topLinePunct w:val="0"/>
        <w:bidi w:val="0"/>
        <w:spacing w:after="120" w:line="360" w:lineRule="auto"/>
        <w:jc w:val="both"/>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6.关于符合本国产品标准的声明函（项目包含货物时适用）</w:t>
      </w:r>
    </w:p>
    <w:p w14:paraId="5D360E87">
      <w:pPr>
        <w:keepNext w:val="0"/>
        <w:keepLines w:val="0"/>
        <w:pageBreakBefore w:val="0"/>
        <w:kinsoku/>
        <w:wordWrap w:val="0"/>
        <w:overflowPunct/>
        <w:topLinePunct w:val="0"/>
        <w:bidi w:val="0"/>
        <w:spacing w:after="120" w:line="360" w:lineRule="auto"/>
        <w:jc w:val="center"/>
        <w:rPr>
          <w:rFonts w:hint="eastAsia" w:asciiTheme="minorEastAsia" w:hAnsiTheme="minorEastAsia" w:eastAsiaTheme="minorEastAsia" w:cstheme="minorEastAsia"/>
          <w:b w:val="0"/>
          <w:bCs/>
          <w:sz w:val="32"/>
          <w:szCs w:val="32"/>
          <w:lang w:val="en-US" w:eastAsia="zh-CN"/>
        </w:rPr>
      </w:pPr>
      <w:r>
        <w:rPr>
          <w:rFonts w:hint="eastAsia" w:ascii="黑体" w:hAnsi="黑体" w:eastAsia="黑体" w:cs="黑体"/>
          <w:b w:val="0"/>
          <w:bCs/>
          <w:sz w:val="32"/>
          <w:szCs w:val="32"/>
          <w:lang w:val="en-US" w:eastAsia="zh-CN"/>
        </w:rPr>
        <w:t>关于符合本国产品标准的声明函</w:t>
      </w:r>
    </w:p>
    <w:p w14:paraId="7CC07E83">
      <w:pPr>
        <w:keepNext w:val="0"/>
        <w:keepLines w:val="0"/>
        <w:pageBreakBefore w:val="0"/>
        <w:kinsoku/>
        <w:wordWrap w:val="0"/>
        <w:overflowPunct/>
        <w:topLinePunct w:val="0"/>
        <w:bidi w:val="0"/>
        <w:spacing w:after="120" w:line="360" w:lineRule="auto"/>
        <w:jc w:val="center"/>
        <w:rPr>
          <w:rFonts w:hint="eastAsia" w:asciiTheme="minorEastAsia" w:hAnsiTheme="minorEastAsia" w:eastAsiaTheme="minorEastAsia" w:cstheme="minorEastAsia"/>
          <w:b/>
          <w:sz w:val="32"/>
          <w:szCs w:val="32"/>
          <w:lang w:val="en-US" w:eastAsia="zh-CN"/>
        </w:rPr>
      </w:pPr>
    </w:p>
    <w:p w14:paraId="25CDA745">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本公司（单位）郑重声明，根据《国务院办公厅关于在政府采购中实施本国产品标准及相关政策的通知》（国办发〔2025〕34号）的规定，本公司（单位）提供的以下产品属于本国产品。具体情况如下：</w:t>
      </w:r>
    </w:p>
    <w:p w14:paraId="25041B2D">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w:t>
      </w:r>
      <w:r>
        <w:rPr>
          <w:rFonts w:hint="eastAsia" w:asciiTheme="minorEastAsia" w:hAnsiTheme="minorEastAsia" w:eastAsiaTheme="minorEastAsia" w:cstheme="minorEastAsia"/>
          <w:b w:val="0"/>
          <w:bCs/>
          <w:sz w:val="24"/>
          <w:szCs w:val="24"/>
          <w:u w:val="single"/>
          <w:lang w:val="en-US" w:eastAsia="zh-CN"/>
        </w:rPr>
        <w:t>（产品名称1）</w:t>
      </w:r>
      <w:r>
        <w:rPr>
          <w:rFonts w:hint="eastAsia" w:ascii="宋体" w:hAnsi="宋体" w:eastAsia="宋体" w:cs="宋体"/>
          <w:b w:val="0"/>
          <w:bCs/>
          <w:sz w:val="24"/>
          <w:szCs w:val="24"/>
          <w:lang w:val="en-US" w:eastAsia="zh-CN"/>
        </w:rPr>
        <w:t>①</w:t>
      </w:r>
      <w:r>
        <w:rPr>
          <w:rFonts w:hint="eastAsia" w:asciiTheme="minorEastAsia" w:hAnsiTheme="minorEastAsia" w:eastAsiaTheme="minorEastAsia" w:cstheme="minorEastAsia"/>
          <w:b w:val="0"/>
          <w:bCs/>
          <w:sz w:val="24"/>
          <w:szCs w:val="24"/>
          <w:lang w:val="en-US" w:eastAsia="zh-CN"/>
        </w:rPr>
        <w:t>，生产厂为</w:t>
      </w:r>
      <w:r>
        <w:rPr>
          <w:rFonts w:hint="eastAsia" w:asciiTheme="minorEastAsia" w:hAnsiTheme="minorEastAsia" w:eastAsiaTheme="minorEastAsia" w:cstheme="minorEastAsia"/>
          <w:b w:val="0"/>
          <w:bCs/>
          <w:sz w:val="24"/>
          <w:szCs w:val="24"/>
          <w:u w:val="single"/>
          <w:lang w:val="en-US" w:eastAsia="zh-CN"/>
        </w:rPr>
        <w:t>（厂名）</w:t>
      </w:r>
      <w:r>
        <w:rPr>
          <w:rFonts w:hint="eastAsia" w:ascii="宋体" w:hAnsi="宋体" w:eastAsia="宋体" w:cs="宋体"/>
          <w:b w:val="0"/>
          <w:bCs/>
          <w:sz w:val="24"/>
          <w:szCs w:val="24"/>
          <w:lang w:val="en-US" w:eastAsia="zh-CN"/>
        </w:rPr>
        <w:t>②</w:t>
      </w:r>
      <w:r>
        <w:rPr>
          <w:rFonts w:hint="eastAsia" w:asciiTheme="minorEastAsia" w:hAnsiTheme="minorEastAsia" w:eastAsiaTheme="minorEastAsia" w:cstheme="minorEastAsia"/>
          <w:b w:val="0"/>
          <w:bCs/>
          <w:sz w:val="24"/>
          <w:szCs w:val="24"/>
          <w:lang w:val="en-US" w:eastAsia="zh-CN"/>
        </w:rPr>
        <w:t>，厂址为</w:t>
      </w:r>
      <w:r>
        <w:rPr>
          <w:rFonts w:hint="eastAsia" w:asciiTheme="minorEastAsia" w:hAnsiTheme="minorEastAsia" w:eastAsiaTheme="minorEastAsia" w:cstheme="minorEastAsia"/>
          <w:b w:val="0"/>
          <w:bCs/>
          <w:sz w:val="24"/>
          <w:szCs w:val="24"/>
          <w:u w:val="single"/>
          <w:lang w:val="en-US" w:eastAsia="zh-CN"/>
        </w:rPr>
        <w:t>（生产厂址）</w:t>
      </w:r>
      <w:r>
        <w:rPr>
          <w:rFonts w:hint="eastAsia" w:asciiTheme="minorEastAsia" w:hAnsiTheme="minorEastAsia" w:eastAsiaTheme="minorEastAsia" w:cstheme="minorEastAsia"/>
          <w:b w:val="0"/>
          <w:bCs/>
          <w:sz w:val="24"/>
          <w:szCs w:val="24"/>
          <w:lang w:val="en-US" w:eastAsia="zh-CN"/>
        </w:rPr>
        <w:t>。</w:t>
      </w:r>
      <w:r>
        <w:rPr>
          <w:rFonts w:hint="eastAsia" w:asciiTheme="minorEastAsia" w:hAnsiTheme="minorEastAsia" w:eastAsiaTheme="minorEastAsia" w:cstheme="minorEastAsia"/>
          <w:b w:val="0"/>
          <w:bCs/>
          <w:sz w:val="24"/>
          <w:szCs w:val="24"/>
          <w:u w:val="single"/>
          <w:lang w:val="en-US" w:eastAsia="zh-CN"/>
        </w:rPr>
        <w:t>（产品名称1）</w:t>
      </w:r>
      <w:r>
        <w:rPr>
          <w:rFonts w:hint="eastAsia" w:asciiTheme="minorEastAsia" w:hAnsiTheme="minorEastAsia" w:eastAsiaTheme="minorEastAsia" w:cstheme="minorEastAsia"/>
          <w:b w:val="0"/>
          <w:bCs/>
          <w:sz w:val="24"/>
          <w:szCs w:val="24"/>
          <w:lang w:val="en-US" w:eastAsia="zh-CN"/>
        </w:rPr>
        <w:t>的中国境内生产的组件成本占比≥</w:t>
      </w:r>
      <w:r>
        <w:rPr>
          <w:rFonts w:hint="eastAsia" w:asciiTheme="minorEastAsia" w:hAnsiTheme="minorEastAsia" w:eastAsiaTheme="minorEastAsia" w:cstheme="minorEastAsia"/>
          <w:b w:val="0"/>
          <w:bCs/>
          <w:sz w:val="24"/>
          <w:szCs w:val="24"/>
          <w:u w:val="single"/>
          <w:lang w:val="en-US" w:eastAsia="zh-CN"/>
        </w:rPr>
        <w:t>（规定比例）</w:t>
      </w:r>
      <w:r>
        <w:rPr>
          <w:rFonts w:hint="eastAsia" w:ascii="宋体" w:hAnsi="宋体" w:eastAsia="宋体" w:cs="宋体"/>
          <w:b w:val="0"/>
          <w:bCs/>
          <w:sz w:val="24"/>
          <w:szCs w:val="24"/>
          <w:lang w:val="en-US" w:eastAsia="zh-CN"/>
        </w:rPr>
        <w:t>③</w:t>
      </w:r>
      <w:r>
        <w:rPr>
          <w:rFonts w:hint="eastAsia" w:asciiTheme="minorEastAsia" w:hAnsiTheme="minorEastAsia" w:eastAsiaTheme="minorEastAsia" w:cstheme="minorEastAsia"/>
          <w:b w:val="0"/>
          <w:bCs/>
          <w:sz w:val="24"/>
          <w:szCs w:val="24"/>
          <w:lang w:val="en-US" w:eastAsia="zh-CN"/>
        </w:rPr>
        <w:t>。（产品名称1）的</w:t>
      </w:r>
      <w:r>
        <w:rPr>
          <w:rFonts w:hint="eastAsia" w:asciiTheme="minorEastAsia" w:hAnsiTheme="minorEastAsia" w:eastAsiaTheme="minorEastAsia" w:cstheme="minorEastAsia"/>
          <w:b w:val="0"/>
          <w:bCs/>
          <w:sz w:val="24"/>
          <w:szCs w:val="24"/>
          <w:u w:val="single"/>
          <w:lang w:val="en-US" w:eastAsia="zh-CN"/>
        </w:rPr>
        <w:t>（关键组件）</w:t>
      </w:r>
      <w:r>
        <w:rPr>
          <w:rFonts w:hint="eastAsia" w:ascii="宋体" w:hAnsi="宋体" w:eastAsia="宋体" w:cs="宋体"/>
          <w:b w:val="0"/>
          <w:bCs/>
          <w:sz w:val="24"/>
          <w:szCs w:val="24"/>
          <w:lang w:val="en-US" w:eastAsia="zh-CN"/>
        </w:rPr>
        <w:t>④</w:t>
      </w:r>
      <w:r>
        <w:rPr>
          <w:rFonts w:hint="eastAsia" w:asciiTheme="minorEastAsia" w:hAnsiTheme="minorEastAsia" w:eastAsiaTheme="minorEastAsia" w:cstheme="minorEastAsia"/>
          <w:b w:val="0"/>
          <w:bCs/>
          <w:sz w:val="24"/>
          <w:szCs w:val="24"/>
          <w:lang w:val="en-US" w:eastAsia="zh-CN"/>
        </w:rPr>
        <w:t>在中国境内生产。</w:t>
      </w:r>
      <w:r>
        <w:rPr>
          <w:rFonts w:hint="eastAsia" w:asciiTheme="minorEastAsia" w:hAnsiTheme="minorEastAsia" w:eastAsiaTheme="minorEastAsia" w:cstheme="minorEastAsia"/>
          <w:b w:val="0"/>
          <w:bCs/>
          <w:sz w:val="24"/>
          <w:szCs w:val="24"/>
          <w:u w:val="single"/>
          <w:lang w:val="en-US" w:eastAsia="zh-CN"/>
        </w:rPr>
        <w:t>（产品名称1）</w:t>
      </w:r>
      <w:r>
        <w:rPr>
          <w:rFonts w:hint="eastAsia" w:asciiTheme="minorEastAsia" w:hAnsiTheme="minorEastAsia" w:eastAsiaTheme="minorEastAsia" w:cstheme="minorEastAsia"/>
          <w:b w:val="0"/>
          <w:bCs/>
          <w:sz w:val="24"/>
          <w:szCs w:val="24"/>
          <w:lang w:val="en-US" w:eastAsia="zh-CN"/>
        </w:rPr>
        <w:t>的</w:t>
      </w:r>
      <w:r>
        <w:rPr>
          <w:rFonts w:hint="eastAsia" w:asciiTheme="minorEastAsia" w:hAnsiTheme="minorEastAsia" w:eastAsiaTheme="minorEastAsia" w:cstheme="minorEastAsia"/>
          <w:b w:val="0"/>
          <w:bCs/>
          <w:sz w:val="24"/>
          <w:szCs w:val="24"/>
          <w:u w:val="single"/>
          <w:lang w:val="en-US" w:eastAsia="zh-CN"/>
        </w:rPr>
        <w:t>（关键工序）</w:t>
      </w:r>
      <w:r>
        <w:rPr>
          <w:rFonts w:hint="eastAsia" w:ascii="宋体" w:hAnsi="宋体" w:eastAsia="宋体" w:cs="宋体"/>
          <w:b w:val="0"/>
          <w:bCs/>
          <w:sz w:val="24"/>
          <w:szCs w:val="24"/>
          <w:lang w:val="en-US" w:eastAsia="zh-CN"/>
        </w:rPr>
        <w:t>⑤</w:t>
      </w:r>
      <w:r>
        <w:rPr>
          <w:rFonts w:hint="eastAsia" w:asciiTheme="minorEastAsia" w:hAnsiTheme="minorEastAsia" w:eastAsiaTheme="minorEastAsia" w:cstheme="minorEastAsia"/>
          <w:b w:val="0"/>
          <w:bCs/>
          <w:sz w:val="24"/>
          <w:szCs w:val="24"/>
          <w:lang w:val="en-US" w:eastAsia="zh-CN"/>
        </w:rPr>
        <w:t>在中国境内完成。</w:t>
      </w:r>
    </w:p>
    <w:p w14:paraId="2387080C">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产品名称2），生产厂为（厂名），厂址为（生产厂址）。（产品名称2）的中国境内生产的组件成本占比≥（规定比例）。（产品名称2）的（关键组件）在中国境内生产。（产品名称2）的（关键工序）在中国境内完成。</w:t>
      </w:r>
    </w:p>
    <w:p w14:paraId="3CF5DA25">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w:t>
      </w:r>
    </w:p>
    <w:p w14:paraId="36D70C11">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本公司（单位）对上述声明内容的真实性负责。如有虚假，愿承担相应法律责任。</w:t>
      </w:r>
    </w:p>
    <w:p w14:paraId="5A9E3C2D">
      <w:pPr>
        <w:keepNext w:val="0"/>
        <w:keepLines w:val="0"/>
        <w:pageBreakBefore w:val="0"/>
        <w:kinsoku/>
        <w:wordWrap w:val="0"/>
        <w:overflowPunct/>
        <w:topLinePunct w:val="0"/>
        <w:bidi w:val="0"/>
        <w:spacing w:after="120" w:line="360" w:lineRule="auto"/>
        <w:ind w:firstLine="4320" w:firstLineChars="1800"/>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val="0"/>
          <w:bCs/>
          <w:sz w:val="24"/>
          <w:szCs w:val="24"/>
          <w:lang w:val="en-US" w:eastAsia="zh-CN"/>
        </w:rPr>
        <w:t>公司（单位）名称（盖章）：　                                        日期：　     年　  月　  日</w:t>
      </w:r>
      <w:r>
        <w:rPr>
          <w:rFonts w:hint="eastAsia" w:asciiTheme="minorEastAsia" w:hAnsiTheme="minorEastAsia" w:eastAsiaTheme="minorEastAsia" w:cstheme="minorEastAsia"/>
          <w:b/>
          <w:sz w:val="24"/>
          <w:szCs w:val="24"/>
          <w:lang w:val="en-US" w:eastAsia="zh-CN"/>
        </w:rPr>
        <w:t>         </w:t>
      </w:r>
    </w:p>
    <w:p w14:paraId="2A21D916">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注：</w:t>
      </w:r>
      <w:r>
        <w:rPr>
          <w:rFonts w:hint="eastAsia" w:ascii="宋体" w:hAnsi="宋体" w:eastAsia="宋体" w:cs="宋体"/>
          <w:b w:val="0"/>
          <w:bCs/>
          <w:sz w:val="24"/>
          <w:szCs w:val="24"/>
          <w:lang w:val="en-US" w:eastAsia="zh-CN"/>
        </w:rPr>
        <w:t>①</w:t>
      </w:r>
      <w:r>
        <w:rPr>
          <w:rFonts w:hint="eastAsia" w:asciiTheme="minorEastAsia" w:hAnsiTheme="minorEastAsia" w:eastAsiaTheme="minorEastAsia" w:cstheme="minorEastAsia"/>
          <w:b w:val="0"/>
          <w:bCs/>
          <w:sz w:val="24"/>
          <w:szCs w:val="24"/>
          <w:lang w:val="en-US" w:eastAsia="zh-CN"/>
        </w:rPr>
        <w:t>产品如有型号，请在“产品名称”栏一并填写。</w:t>
      </w:r>
    </w:p>
    <w:p w14:paraId="54623B0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②</w:t>
      </w:r>
      <w:r>
        <w:rPr>
          <w:rFonts w:hint="eastAsia" w:asciiTheme="minorEastAsia" w:hAnsiTheme="minorEastAsia" w:eastAsiaTheme="minorEastAsia" w:cstheme="minorEastAsia"/>
          <w:b w:val="0"/>
          <w:bCs/>
          <w:sz w:val="24"/>
          <w:szCs w:val="24"/>
          <w:lang w:val="en-US" w:eastAsia="zh-CN"/>
        </w:rPr>
        <w:t>生产厂名与厂址应与生产厂营业执照载明的相关信息保持一致。</w:t>
      </w:r>
    </w:p>
    <w:p w14:paraId="5BC3F44B">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③</w:t>
      </w:r>
      <w:r>
        <w:rPr>
          <w:rFonts w:hint="eastAsia" w:asciiTheme="minorEastAsia" w:hAnsiTheme="minorEastAsia" w:eastAsiaTheme="minorEastAsia" w:cstheme="minorEastAsia"/>
          <w:b w:val="0"/>
          <w:bCs/>
          <w:sz w:val="24"/>
          <w:szCs w:val="24"/>
          <w:lang w:val="en-US" w:eastAsia="zh-CN"/>
        </w:rPr>
        <w:t>该产品的中国境内生产的组件成本占比相关要求实施前，“规定比例”栏可不填，下同。</w:t>
      </w:r>
    </w:p>
    <w:p w14:paraId="24FB3A5E">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④</w:t>
      </w:r>
      <w:r>
        <w:rPr>
          <w:rFonts w:hint="eastAsia" w:asciiTheme="minorEastAsia" w:hAnsiTheme="minorEastAsia" w:eastAsiaTheme="minorEastAsia" w:cstheme="minorEastAsia"/>
          <w:b w:val="0"/>
          <w:bCs/>
          <w:sz w:val="24"/>
          <w:szCs w:val="24"/>
          <w:lang w:val="en-US" w:eastAsia="zh-CN"/>
        </w:rPr>
        <w:t>该产品的关键组件要求实施前，“关键组件”栏可不填，下同。</w:t>
      </w:r>
    </w:p>
    <w:p w14:paraId="2219B36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r>
        <w:rPr>
          <w:rFonts w:hint="eastAsia" w:ascii="宋体" w:hAnsi="宋体" w:eastAsia="宋体" w:cs="宋体"/>
          <w:b w:val="0"/>
          <w:bCs/>
          <w:sz w:val="24"/>
          <w:szCs w:val="24"/>
          <w:lang w:val="en-US" w:eastAsia="zh-CN"/>
        </w:rPr>
        <w:t>⑤</w:t>
      </w:r>
      <w:r>
        <w:rPr>
          <w:rFonts w:hint="eastAsia" w:asciiTheme="minorEastAsia" w:hAnsiTheme="minorEastAsia" w:eastAsiaTheme="minorEastAsia" w:cstheme="minorEastAsia"/>
          <w:b w:val="0"/>
          <w:bCs/>
          <w:sz w:val="24"/>
          <w:szCs w:val="24"/>
          <w:lang w:val="en-US" w:eastAsia="zh-CN"/>
        </w:rPr>
        <w:t>该产品的关键工序要求实施前，“关键工序”栏可不填，下同。</w:t>
      </w:r>
    </w:p>
    <w:p w14:paraId="7CE66539">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60C448B0">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24A9CC02">
      <w:pPr>
        <w:keepNext w:val="0"/>
        <w:keepLines w:val="0"/>
        <w:pageBreakBefore w:val="0"/>
        <w:numPr>
          <w:ilvl w:val="0"/>
          <w:numId w:val="0"/>
        </w:numPr>
        <w:kinsoku/>
        <w:wordWrap w:val="0"/>
        <w:overflowPunct/>
        <w:topLinePunct w:val="0"/>
        <w:bidi w:val="0"/>
        <w:spacing w:line="360" w:lineRule="auto"/>
        <w:jc w:val="both"/>
        <w:rPr>
          <w:rFonts w:hint="default" w:ascii="宋体" w:hAnsi="宋体"/>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7.售</w:t>
      </w:r>
      <w:r>
        <w:rPr>
          <w:rFonts w:hint="eastAsia" w:asciiTheme="minorEastAsia" w:hAnsiTheme="minorEastAsia" w:eastAsiaTheme="minorEastAsia" w:cstheme="minorEastAsia"/>
          <w:b/>
          <w:sz w:val="24"/>
          <w:szCs w:val="24"/>
          <w:highlight w:val="none"/>
          <w:lang w:eastAsia="zh-CN"/>
        </w:rPr>
        <w:t>后服务</w:t>
      </w:r>
      <w:r>
        <w:rPr>
          <w:rFonts w:hint="eastAsia" w:asciiTheme="minorEastAsia" w:hAnsiTheme="minorEastAsia" w:eastAsiaTheme="minorEastAsia" w:cstheme="minorEastAsia"/>
          <w:b/>
          <w:sz w:val="24"/>
          <w:szCs w:val="24"/>
          <w:highlight w:val="none"/>
          <w:lang w:val="en-US" w:eastAsia="zh-CN"/>
        </w:rPr>
        <w:t>方案</w:t>
      </w:r>
    </w:p>
    <w:p w14:paraId="58C2070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b/>
          <w:sz w:val="24"/>
          <w:szCs w:val="24"/>
          <w:highlight w:val="none"/>
          <w:lang w:val="en-US" w:eastAsia="zh-CN"/>
        </w:rPr>
        <w:t>8.</w:t>
      </w:r>
      <w:r>
        <w:rPr>
          <w:rFonts w:hint="eastAsia" w:asciiTheme="minorEastAsia" w:hAnsiTheme="minorEastAsia" w:eastAsiaTheme="minorEastAsia" w:cstheme="minorEastAsia"/>
          <w:b/>
          <w:sz w:val="24"/>
          <w:szCs w:val="24"/>
          <w:highlight w:val="none"/>
          <w:lang w:eastAsia="zh-CN"/>
        </w:rPr>
        <w:t>投标人业绩</w:t>
      </w:r>
    </w:p>
    <w:p w14:paraId="4324DF9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9.调研证明</w:t>
      </w:r>
    </w:p>
    <w:p w14:paraId="100B5DB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highlight w:val="none"/>
          <w:lang w:val="en-US" w:eastAsia="zh-CN"/>
        </w:rPr>
        <w:t>10</w:t>
      </w:r>
      <w:r>
        <w:rPr>
          <w:rFonts w:hint="eastAsia" w:asciiTheme="minorEastAsia" w:hAnsiTheme="minorEastAsia" w:eastAsiaTheme="minorEastAsia" w:cstheme="minorEastAsia"/>
          <w:b/>
          <w:sz w:val="24"/>
          <w:szCs w:val="24"/>
          <w:lang w:val="en-US" w:eastAsia="zh-CN"/>
        </w:rPr>
        <w:t>.</w:t>
      </w:r>
      <w:r>
        <w:rPr>
          <w:rFonts w:hint="eastAsia" w:asciiTheme="minorEastAsia" w:hAnsiTheme="minorEastAsia" w:eastAsiaTheme="minorEastAsia" w:cstheme="minorEastAsia"/>
          <w:b/>
          <w:sz w:val="24"/>
          <w:szCs w:val="24"/>
          <w:lang w:eastAsia="zh-CN"/>
        </w:rPr>
        <w:t>节能产品、环境标志产品明细表</w:t>
      </w:r>
    </w:p>
    <w:p w14:paraId="74D82A84">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0AB69C8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0E5C93D9">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节能产品明细表</w:t>
      </w:r>
    </w:p>
    <w:p w14:paraId="1375CA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0"/>
        <w:gridCol w:w="1125"/>
        <w:gridCol w:w="1110"/>
        <w:gridCol w:w="1380"/>
        <w:gridCol w:w="780"/>
        <w:gridCol w:w="720"/>
        <w:gridCol w:w="705"/>
      </w:tblGrid>
      <w:tr w14:paraId="23B4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04" w:type="dxa"/>
            <w:tcBorders>
              <w:top w:val="single" w:color="auto" w:sz="4" w:space="0"/>
              <w:left w:val="single" w:color="auto" w:sz="4" w:space="0"/>
              <w:bottom w:val="single" w:color="auto" w:sz="4" w:space="0"/>
              <w:right w:val="single" w:color="auto" w:sz="4" w:space="0"/>
            </w:tcBorders>
            <w:noWrap w:val="0"/>
            <w:vAlign w:val="top"/>
          </w:tcPr>
          <w:p w14:paraId="0F9A247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810" w:type="dxa"/>
            <w:tcBorders>
              <w:top w:val="single" w:color="auto" w:sz="4" w:space="0"/>
              <w:left w:val="single" w:color="auto" w:sz="4" w:space="0"/>
              <w:bottom w:val="single" w:color="auto" w:sz="4" w:space="0"/>
              <w:right w:val="single" w:color="auto" w:sz="4" w:space="0"/>
            </w:tcBorders>
            <w:noWrap w:val="0"/>
            <w:vAlign w:val="top"/>
          </w:tcPr>
          <w:p w14:paraId="4D3EE25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25" w:type="dxa"/>
            <w:tcBorders>
              <w:top w:val="single" w:color="auto" w:sz="4" w:space="0"/>
              <w:left w:val="single" w:color="auto" w:sz="4" w:space="0"/>
              <w:bottom w:val="single" w:color="auto" w:sz="4" w:space="0"/>
              <w:right w:val="single" w:color="auto" w:sz="4" w:space="0"/>
            </w:tcBorders>
            <w:noWrap w:val="0"/>
            <w:vAlign w:val="top"/>
          </w:tcPr>
          <w:p w14:paraId="675A5EEC">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14:paraId="2DE6076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110" w:type="dxa"/>
            <w:tcBorders>
              <w:top w:val="single" w:color="auto" w:sz="4" w:space="0"/>
              <w:left w:val="single" w:color="auto" w:sz="4" w:space="0"/>
              <w:bottom w:val="single" w:color="auto" w:sz="4" w:space="0"/>
              <w:right w:val="single" w:color="auto" w:sz="4" w:space="0"/>
            </w:tcBorders>
            <w:noWrap w:val="0"/>
            <w:vAlign w:val="top"/>
          </w:tcPr>
          <w:p w14:paraId="63B3C8F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节字标</w:t>
            </w:r>
          </w:p>
          <w:p w14:paraId="7B83E19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志认证</w:t>
            </w:r>
          </w:p>
          <w:p w14:paraId="2A4F7DE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证书号</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141F063A">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国家节能产品认证证书有效截止日期</w:t>
            </w:r>
          </w:p>
        </w:tc>
        <w:tc>
          <w:tcPr>
            <w:tcW w:w="780" w:type="dxa"/>
            <w:tcBorders>
              <w:top w:val="single" w:color="auto" w:sz="4" w:space="0"/>
              <w:left w:val="single" w:color="auto" w:sz="4" w:space="0"/>
              <w:bottom w:val="single" w:color="auto" w:sz="4" w:space="0"/>
              <w:right w:val="single" w:color="auto" w:sz="4" w:space="0"/>
            </w:tcBorders>
            <w:noWrap w:val="0"/>
            <w:vAlign w:val="top"/>
          </w:tcPr>
          <w:p w14:paraId="398EEB8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14:paraId="23770AB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14:paraId="4EE556A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14:paraId="1D44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3CCD4B0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3B2ECFD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1C3F272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239C134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714D481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1EF6CC1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2C23A12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10651F5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1FE4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46751D7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1635898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76A8117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63C61C7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08E4C31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6A94A09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03C440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86E01B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1521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5ED5148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69374B3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7A0EC81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5797C24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1AB5B38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3162538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2D436A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674BEB1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bl>
    <w:p w14:paraId="6099353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107705A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p w14:paraId="67B3D9D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环境标志产品明细表</w:t>
      </w:r>
    </w:p>
    <w:p w14:paraId="30A960B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80"/>
        <w:gridCol w:w="1110"/>
        <w:gridCol w:w="1125"/>
        <w:gridCol w:w="1380"/>
        <w:gridCol w:w="750"/>
        <w:gridCol w:w="720"/>
        <w:gridCol w:w="705"/>
      </w:tblGrid>
      <w:tr w14:paraId="099B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34" w:type="dxa"/>
            <w:tcBorders>
              <w:top w:val="single" w:color="auto" w:sz="4" w:space="0"/>
              <w:left w:val="single" w:color="auto" w:sz="4" w:space="0"/>
              <w:bottom w:val="single" w:color="auto" w:sz="4" w:space="0"/>
              <w:right w:val="single" w:color="auto" w:sz="4" w:space="0"/>
            </w:tcBorders>
            <w:noWrap w:val="0"/>
            <w:vAlign w:val="top"/>
          </w:tcPr>
          <w:p w14:paraId="3E2D3E1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780" w:type="dxa"/>
            <w:tcBorders>
              <w:top w:val="single" w:color="auto" w:sz="4" w:space="0"/>
              <w:left w:val="single" w:color="auto" w:sz="4" w:space="0"/>
              <w:bottom w:val="single" w:color="auto" w:sz="4" w:space="0"/>
              <w:right w:val="single" w:color="auto" w:sz="4" w:space="0"/>
            </w:tcBorders>
            <w:noWrap w:val="0"/>
            <w:vAlign w:val="top"/>
          </w:tcPr>
          <w:p w14:paraId="1BBCBEE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10" w:type="dxa"/>
            <w:tcBorders>
              <w:top w:val="single" w:color="auto" w:sz="4" w:space="0"/>
              <w:left w:val="single" w:color="auto" w:sz="4" w:space="0"/>
              <w:bottom w:val="single" w:color="auto" w:sz="4" w:space="0"/>
              <w:right w:val="single" w:color="auto" w:sz="4" w:space="0"/>
            </w:tcBorders>
            <w:noWrap w:val="0"/>
            <w:vAlign w:val="top"/>
          </w:tcPr>
          <w:p w14:paraId="695B515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14:paraId="00E8B77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125" w:type="dxa"/>
            <w:tcBorders>
              <w:top w:val="single" w:color="auto" w:sz="4" w:space="0"/>
              <w:left w:val="single" w:color="auto" w:sz="4" w:space="0"/>
              <w:bottom w:val="single" w:color="auto" w:sz="4" w:space="0"/>
              <w:right w:val="single" w:color="auto" w:sz="4" w:space="0"/>
            </w:tcBorders>
            <w:noWrap w:val="0"/>
            <w:vAlign w:val="top"/>
          </w:tcPr>
          <w:p w14:paraId="23F69A0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中国环境标志认证证书编号</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25268F1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认证证书有效截止日期</w:t>
            </w:r>
          </w:p>
        </w:tc>
        <w:tc>
          <w:tcPr>
            <w:tcW w:w="750" w:type="dxa"/>
            <w:tcBorders>
              <w:top w:val="single" w:color="auto" w:sz="4" w:space="0"/>
              <w:left w:val="single" w:color="auto" w:sz="4" w:space="0"/>
              <w:bottom w:val="single" w:color="auto" w:sz="4" w:space="0"/>
              <w:right w:val="single" w:color="auto" w:sz="4" w:space="0"/>
            </w:tcBorders>
            <w:noWrap w:val="0"/>
            <w:vAlign w:val="top"/>
          </w:tcPr>
          <w:p w14:paraId="45D20F6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14:paraId="58E4757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14:paraId="04E6FBC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14:paraId="2102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6314DD6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428D1D6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5BFA50E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0EC8E51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7FA28E7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55D04C2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7E29923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268A653A">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0BBC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67320C5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5D5C5D9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24A29D7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6F6CBDB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7840711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2A009B0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7810EB2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46964C9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6D6B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7084CEB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5755C4E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2AF31F6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7C57D10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1AF129F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3E8ABF3C">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B97E75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6C8F42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bl>
    <w:p w14:paraId="454A715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7EABF0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填报要求：</w:t>
      </w:r>
    </w:p>
    <w:p w14:paraId="20390387">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1.本表的设备名称、品牌型号、金额应与货物分项报价一览表一致。</w:t>
      </w:r>
    </w:p>
    <w:p w14:paraId="2F983EA3">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2.节能产品是指财政部和国家发展和改革委员会公布的《节能产品政府采购品目清单》中的产品。投标人须在投标文件中附该产品节能证书，否则评标委员会有权不予认可。</w:t>
      </w:r>
    </w:p>
    <w:p w14:paraId="4CFC28EF">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3.环境标志产品是指财政部、生态环境部发布的《环境标志产品政府采购品目清单》中的产品。投标人须在投标文件中附该产品环保证书，否则评委委员会有权不予认可。</w:t>
      </w:r>
    </w:p>
    <w:p w14:paraId="261556D1">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4.请投标人正确填写本表，所填内容将作为评审的依据。其内容或数据应与对应的证明资料相符。</w:t>
      </w:r>
    </w:p>
    <w:p w14:paraId="17507685">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Cs/>
          <w:sz w:val="24"/>
          <w:szCs w:val="24"/>
          <w:lang w:eastAsia="zh-CN"/>
        </w:rPr>
        <w:t>5.没有相关产品可不提供本表。</w:t>
      </w:r>
    </w:p>
    <w:p w14:paraId="3311F49D">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14C82BD">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1296D3C">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3B79E6F">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F39BFD0">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E0F715B">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63B187B">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58FC171">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0821EDB">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2E7122E">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496AEF1">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BF0F9AA">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7B0152A">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4C45FF8">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70F7498">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6DAC0B9">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631EA4A">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C3BC2FD">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134B17C">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71EC206">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AC942DB">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FC5F7AD">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066DA02">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E56DD7C">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DB84E4E">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DBE8487">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B651631">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D9CF449">
      <w:pPr>
        <w:pStyle w:val="6"/>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eastAsia="Arial" w:cs="Arial"/>
          <w:b/>
          <w:snapToGrid w:val="0"/>
          <w:color w:val="000000"/>
          <w:kern w:val="0"/>
          <w:sz w:val="24"/>
          <w:szCs w:val="24"/>
          <w:lang w:val="en-US" w:eastAsia="zh-CN" w:bidi="ar-SA"/>
        </w:rPr>
        <w:t>11.</w:t>
      </w:r>
      <w:r>
        <w:rPr>
          <w:rFonts w:hint="eastAsia" w:ascii="宋体" w:hAnsi="宋体" w:eastAsia="Arial" w:cs="Arial"/>
          <w:b/>
          <w:snapToGrid w:val="0"/>
          <w:color w:val="000000"/>
          <w:kern w:val="0"/>
          <w:sz w:val="24"/>
          <w:szCs w:val="24"/>
          <w:lang w:val="en-US" w:eastAsia="zh-CN" w:bidi="ar-SA"/>
        </w:rPr>
        <w:t>小企业、监狱企业或残疾人福利性单位声明函</w:t>
      </w:r>
      <w:r>
        <w:rPr>
          <w:rFonts w:hint="eastAsia" w:eastAsia="Arial" w:cs="Arial"/>
          <w:b/>
          <w:snapToGrid w:val="0"/>
          <w:color w:val="000000"/>
          <w:kern w:val="0"/>
          <w:sz w:val="24"/>
          <w:szCs w:val="24"/>
          <w:lang w:val="en-US" w:eastAsia="zh-CN" w:bidi="ar-SA"/>
        </w:rPr>
        <w:t>（对于专门面向中小企业采购的项目必须提供，不专门面向的项目可选择提供）</w:t>
      </w:r>
    </w:p>
    <w:p w14:paraId="20B967E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14:paraId="0B1D673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t>中小企业声明函（货物）格式</w:t>
      </w:r>
    </w:p>
    <w:p w14:paraId="7DF5D80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133772E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4"/>
          <w:sz w:val="24"/>
          <w:szCs w:val="24"/>
        </w:rPr>
        <w:t>采购活动，</w:t>
      </w:r>
      <w:r>
        <w:rPr>
          <w:rFonts w:hint="eastAsia" w:asciiTheme="minorEastAsia" w:hAnsiTheme="minorEastAsia" w:eastAsiaTheme="minorEastAsia" w:cstheme="minorEastAsia"/>
          <w:spacing w:val="-86"/>
          <w:sz w:val="24"/>
          <w:szCs w:val="24"/>
          <w:lang w:val="en-US" w:eastAsia="zh-CN"/>
        </w:rPr>
        <w:t>提</w:t>
      </w:r>
      <w:r>
        <w:rPr>
          <w:rFonts w:hint="eastAsia" w:asciiTheme="minorEastAsia" w:hAnsiTheme="minorEastAsia" w:eastAsiaTheme="minorEastAsia" w:cstheme="minorEastAsia"/>
          <w:spacing w:val="14"/>
          <w:sz w:val="24"/>
          <w:szCs w:val="24"/>
        </w:rPr>
        <w:t>供的货物全部由符合政策要求的</w:t>
      </w:r>
      <w:r>
        <w:rPr>
          <w:rFonts w:hint="eastAsia" w:asciiTheme="minorEastAsia" w:hAnsiTheme="minorEastAsia" w:eastAsiaTheme="minorEastAsia" w:cstheme="minorEastAsia"/>
          <w:spacing w:val="13"/>
          <w:sz w:val="24"/>
          <w:szCs w:val="24"/>
        </w:rPr>
        <w:t>中小企业制造。相关企业（含联合体</w:t>
      </w:r>
      <w:r>
        <w:rPr>
          <w:rFonts w:hint="eastAsia" w:asciiTheme="minorEastAsia" w:hAnsiTheme="minorEastAsia" w:eastAsiaTheme="minorEastAsia" w:cstheme="minorEastAsia"/>
          <w:spacing w:val="8"/>
          <w:sz w:val="24"/>
          <w:szCs w:val="24"/>
        </w:rPr>
        <w:t>中的中小企业、签订分包意向协议的中小企业）的具体情况如下：</w:t>
      </w:r>
    </w:p>
    <w:p w14:paraId="3135387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1"/>
          <w:sz w:val="24"/>
          <w:szCs w:val="24"/>
          <w:u w:val="single" w:color="auto"/>
        </w:rPr>
        <w:t>）</w:t>
      </w:r>
      <w:r>
        <w:rPr>
          <w:rFonts w:hint="eastAsia" w:asciiTheme="minorEastAsia" w:hAnsiTheme="minorEastAsia" w:eastAsiaTheme="minorEastAsia" w:cstheme="minorEastAsia"/>
          <w:spacing w:val="-41"/>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3"/>
          <w:sz w:val="24"/>
          <w:szCs w:val="24"/>
          <w:u w:val="single" w:color="auto"/>
        </w:rPr>
        <w:t>称</w:t>
      </w:r>
      <w:r>
        <w:rPr>
          <w:rFonts w:hint="eastAsia" w:asciiTheme="minorEastAsia" w:hAnsiTheme="minorEastAsia" w:eastAsiaTheme="minorEastAsia" w:cstheme="minorEastAsia"/>
          <w:spacing w:val="-40"/>
          <w:sz w:val="24"/>
          <w:szCs w:val="24"/>
          <w:u w:val="single" w:color="auto"/>
        </w:rPr>
        <w:t>）</w:t>
      </w:r>
      <w:r>
        <w:rPr>
          <w:rFonts w:hint="eastAsia" w:asciiTheme="minorEastAsia" w:hAnsiTheme="minorEastAsia" w:eastAsiaTheme="minorEastAsia" w:cstheme="minorEastAsia"/>
          <w:spacing w:val="-40"/>
          <w:sz w:val="24"/>
          <w:szCs w:val="24"/>
        </w:rPr>
        <w:t>，</w:t>
      </w:r>
      <w:r>
        <w:rPr>
          <w:rFonts w:hint="eastAsia" w:asciiTheme="minorEastAsia" w:hAnsiTheme="minorEastAsia" w:eastAsiaTheme="minorEastAsia" w:cstheme="minorEastAsia"/>
          <w:spacing w:val="3"/>
          <w:sz w:val="24"/>
          <w:szCs w:val="24"/>
        </w:rPr>
        <w:t>从业人员</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3"/>
          <w:sz w:val="24"/>
          <w:szCs w:val="24"/>
        </w:rPr>
        <w:t>人，</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3"/>
          <w:sz w:val="24"/>
          <w:szCs w:val="24"/>
        </w:rPr>
        <w:t>，属于</w:t>
      </w:r>
      <w:r>
        <w:rPr>
          <w:rFonts w:hint="eastAsia" w:asciiTheme="minorEastAsia" w:hAnsiTheme="minorEastAsia" w:eastAsiaTheme="minorEastAsia" w:cstheme="minorEastAsia"/>
          <w:spacing w:val="2"/>
          <w:sz w:val="24"/>
          <w:szCs w:val="24"/>
          <w:u w:val="single" w:color="auto"/>
        </w:rPr>
        <w:t>（中型企业、小型企业、微型企业</w:t>
      </w:r>
      <w:r>
        <w:rPr>
          <w:rFonts w:hint="eastAsia" w:asciiTheme="minorEastAsia" w:hAnsiTheme="minorEastAsia" w:eastAsiaTheme="minorEastAsia" w:cstheme="minorEastAsia"/>
          <w:spacing w:val="-51"/>
          <w:sz w:val="24"/>
          <w:szCs w:val="24"/>
          <w:u w:val="single" w:color="auto"/>
        </w:rPr>
        <w:t>）</w:t>
      </w:r>
      <w:r>
        <w:rPr>
          <w:rFonts w:hint="eastAsia" w:asciiTheme="minorEastAsia" w:hAnsiTheme="minorEastAsia" w:eastAsiaTheme="minorEastAsia" w:cstheme="minorEastAsia"/>
          <w:spacing w:val="-51"/>
          <w:sz w:val="24"/>
          <w:szCs w:val="24"/>
        </w:rPr>
        <w:t>；</w:t>
      </w:r>
    </w:p>
    <w:p w14:paraId="5AA4C4B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3"/>
          <w:sz w:val="24"/>
          <w:szCs w:val="24"/>
          <w:u w:val="single" w:color="auto"/>
        </w:rPr>
        <w:t>）</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5"/>
          <w:sz w:val="24"/>
          <w:szCs w:val="24"/>
          <w:u w:val="single" w:color="auto"/>
        </w:rPr>
        <w:t>称</w:t>
      </w:r>
      <w:r>
        <w:rPr>
          <w:rFonts w:hint="eastAsia" w:asciiTheme="minorEastAsia" w:hAnsiTheme="minorEastAsia" w:eastAsiaTheme="minorEastAsia" w:cstheme="minorEastAsia"/>
          <w:spacing w:val="-59"/>
          <w:w w:val="94"/>
          <w:sz w:val="24"/>
          <w:szCs w:val="24"/>
          <w:u w:val="single" w:color="auto"/>
        </w:rPr>
        <w:t>）</w:t>
      </w:r>
      <w:r>
        <w:rPr>
          <w:rFonts w:hint="eastAsia" w:asciiTheme="minorEastAsia" w:hAnsiTheme="minorEastAsia" w:eastAsiaTheme="minorEastAsia" w:cstheme="minorEastAsia"/>
          <w:spacing w:val="-59"/>
          <w:w w:val="94"/>
          <w:sz w:val="24"/>
          <w:szCs w:val="24"/>
        </w:rPr>
        <w:t>，</w:t>
      </w:r>
      <w:r>
        <w:rPr>
          <w:rFonts w:hint="eastAsia" w:asciiTheme="minorEastAsia" w:hAnsiTheme="minorEastAsia" w:eastAsiaTheme="minorEastAsia" w:cstheme="minorEastAsia"/>
          <w:spacing w:val="-5"/>
          <w:sz w:val="24"/>
          <w:szCs w:val="24"/>
        </w:rPr>
        <w:t>从业人员</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
          <w:sz w:val="24"/>
          <w:szCs w:val="24"/>
        </w:rPr>
        <w:t>人，营业收入为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5"/>
          <w:sz w:val="24"/>
          <w:szCs w:val="24"/>
        </w:rPr>
        <w:t>万元，资产总额为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5"/>
          <w:sz w:val="24"/>
          <w:szCs w:val="24"/>
        </w:rPr>
        <w:t>万元，属于</w:t>
      </w:r>
      <w:r>
        <w:rPr>
          <w:rFonts w:hint="eastAsia" w:asciiTheme="minorEastAsia" w:hAnsiTheme="minorEastAsia" w:eastAsiaTheme="minorEastAsia" w:cstheme="minorEastAsia"/>
          <w:spacing w:val="-5"/>
          <w:sz w:val="24"/>
          <w:szCs w:val="24"/>
          <w:u w:val="single" w:color="auto"/>
        </w:rPr>
        <w:t>（中</w:t>
      </w:r>
      <w:r>
        <w:rPr>
          <w:rFonts w:hint="eastAsia" w:asciiTheme="minorEastAsia" w:hAnsiTheme="minorEastAsia" w:eastAsiaTheme="minorEastAsia" w:cstheme="minorEastAsia"/>
          <w:spacing w:val="9"/>
          <w:sz w:val="24"/>
          <w:szCs w:val="24"/>
          <w:u w:val="single" w:color="auto"/>
        </w:rPr>
        <w:t>型企业、小型企业、微型企业</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p>
    <w:p w14:paraId="1195845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6D64FC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14:paraId="42EAD73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以上企业，不属于大企业的分支机构，不存在控股股东为大企业的情形，也不存在与大企业的负责人为同一人的情形。</w:t>
      </w:r>
    </w:p>
    <w:p w14:paraId="07084CD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本企业对上述声明内容的真实性负责。如有虚假，将依法承担相应责任。</w:t>
      </w:r>
    </w:p>
    <w:p w14:paraId="5C6F171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p>
    <w:p w14:paraId="012EAAE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0553E3D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3838" w:firstLineChars="19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14:paraId="4C4C61CB">
      <w:pPr>
        <w:keepNext w:val="0"/>
        <w:keepLines w:val="0"/>
        <w:pageBreakBefore w:val="0"/>
        <w:kinsoku/>
        <w:wordWrap w:val="0"/>
        <w:overflowPunct/>
        <w:topLinePunct w:val="0"/>
        <w:bidi w:val="0"/>
        <w:spacing w:line="360" w:lineRule="auto"/>
        <w:ind w:firstLine="3600" w:firstLineChars="15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56310C1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10080" w:firstLineChars="4200"/>
        <w:jc w:val="both"/>
        <w:textAlignment w:val="baseline"/>
        <w:rPr>
          <w:rFonts w:hint="eastAsia" w:asciiTheme="minorEastAsia" w:hAnsiTheme="minorEastAsia" w:eastAsiaTheme="minorEastAsia" w:cstheme="minorEastAsia"/>
          <w:sz w:val="24"/>
          <w:szCs w:val="24"/>
        </w:rPr>
      </w:pPr>
    </w:p>
    <w:p w14:paraId="5998907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0178848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sz w:val="24"/>
          <w:szCs w:val="24"/>
          <w:lang w:eastAsia="zh-CN"/>
        </w:rPr>
      </w:pPr>
      <w:r>
        <w:rPr>
          <w:rFonts w:hint="eastAsia" w:asciiTheme="minorEastAsia" w:hAnsiTheme="minorEastAsia" w:eastAsiaTheme="minorEastAsia" w:cstheme="minorEastAsia"/>
          <w:spacing w:val="9"/>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r>
        <w:rPr>
          <w:rFonts w:hint="eastAsia" w:asciiTheme="minorEastAsia" w:hAnsiTheme="minorEastAsia" w:eastAsiaTheme="minorEastAsia" w:cstheme="minorEastAsia"/>
          <w:spacing w:val="9"/>
          <w:sz w:val="24"/>
          <w:szCs w:val="24"/>
          <w:lang w:eastAsia="zh-CN"/>
        </w:rPr>
        <w:t>。</w:t>
      </w:r>
    </w:p>
    <w:p w14:paraId="040BDC8C">
      <w:pPr>
        <w:pStyle w:val="35"/>
        <w:rPr>
          <w:rFonts w:hint="eastAsia" w:asciiTheme="minorEastAsia" w:hAnsiTheme="minorEastAsia" w:eastAsiaTheme="minorEastAsia" w:cstheme="minorEastAsia"/>
          <w:spacing w:val="9"/>
          <w:sz w:val="24"/>
          <w:szCs w:val="24"/>
          <w:lang w:eastAsia="zh-CN"/>
        </w:rPr>
        <w:sectPr>
          <w:pgSz w:w="11907" w:h="16840"/>
          <w:pgMar w:top="1440" w:right="1800" w:bottom="1440" w:left="1800" w:header="878" w:footer="886" w:gutter="0"/>
          <w:pgNumType w:fmt="decimal"/>
          <w:cols w:space="720" w:num="1"/>
        </w:sectPr>
      </w:pPr>
    </w:p>
    <w:p w14:paraId="4C5D37E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残疾人福利性单位声明函格式</w:t>
      </w:r>
    </w:p>
    <w:p w14:paraId="1CB3FA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2674117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14:paraId="7D27FD0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14:paraId="1E0D831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14:paraId="5D98E7F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14:paraId="1EBE74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14:paraId="0D1C82E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6FB9C7B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C74625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14:paraId="4FAE7930">
      <w:pPr>
        <w:keepNext w:val="0"/>
        <w:keepLines w:val="0"/>
        <w:pageBreakBefore w:val="0"/>
        <w:widowControl w:val="0"/>
        <w:kinsoku/>
        <w:wordWrap w:val="0"/>
        <w:overflowPunct/>
        <w:topLinePunct w:val="0"/>
        <w:autoSpaceDE w:val="0"/>
        <w:autoSpaceDN w:val="0"/>
        <w:bidi w:val="0"/>
        <w:adjustRightInd w:val="0"/>
        <w:spacing w:line="360" w:lineRule="auto"/>
        <w:ind w:firstLine="5152" w:firstLineChars="23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C416C0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0E71918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15F9105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056955E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7E7A09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2388E83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AB6243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771FC4F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29736E4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3A8A9BC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422AE35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14:paraId="6E06450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2041D29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2B56039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14:paraId="3233903C">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14:paraId="64BDE594">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14:paraId="71414050">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0DCEEF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pPr>
    </w:p>
    <w:p w14:paraId="73096B9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en-US" w:bidi="ar-SA"/>
        </w:rPr>
      </w:pPr>
      <w:r>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t>12</w:t>
      </w:r>
      <w:bookmarkStart w:id="1" w:name="_GoBack"/>
      <w:bookmarkEnd w:id="1"/>
      <w:r>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t>.招标文件要求的其它材料及投标人认为有必要提供的材料。</w:t>
      </w:r>
    </w:p>
    <w:sectPr>
      <w:headerReference r:id="rId15" w:type="default"/>
      <w:footerReference r:id="rId16"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16" w:usb3="00000000" w:csb0="6006009F" w:csb1="DFD70000"/>
  </w:font>
  <w:font w:name="ˎ̥">
    <w:altName w:val="微软雅黑"/>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4B4FA">
    <w:pPr>
      <w:spacing w:line="189" w:lineRule="auto"/>
      <w:ind w:left="4547"/>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01AC21">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501AC21">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05918">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83344">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4383344">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381FC">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63919">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B863919">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7A577">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D765D">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96D765D">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70508">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87CAEF">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887CAEF">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003EE">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BF8FE">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ACBF8FE">
                    <w:pPr>
                      <w:pStyle w:val="11"/>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598C0">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DC9BF">
    <w:pPr>
      <w:pStyle w:val="1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C14F2">
    <w:pPr>
      <w:pStyle w:val="1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3F878">
    <w:pPr>
      <w:pStyle w:val="13"/>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E38BA">
    <w:pPr>
      <w:pStyle w:val="1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81CE3">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B4317B"/>
    <w:multiLevelType w:val="singleLevel"/>
    <w:tmpl w:val="CEB4317B"/>
    <w:lvl w:ilvl="0" w:tentative="0">
      <w:start w:val="5"/>
      <w:numFmt w:val="decimal"/>
      <w:lvlText w:val="%1."/>
      <w:lvlJc w:val="left"/>
      <w:pPr>
        <w:tabs>
          <w:tab w:val="left" w:pos="312"/>
        </w:tabs>
      </w:pPr>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FFEFC674"/>
    <w:multiLevelType w:val="singleLevel"/>
    <w:tmpl w:val="FFEFC674"/>
    <w:lvl w:ilvl="0" w:tentative="0">
      <w:start w:val="1"/>
      <w:numFmt w:val="decimal"/>
      <w:suff w:val="nothing"/>
      <w:lvlText w:val="（%1）"/>
      <w:lvlJc w:val="left"/>
    </w:lvl>
  </w:abstractNum>
  <w:abstractNum w:abstractNumId="3">
    <w:nsid w:val="3CFF97C4"/>
    <w:multiLevelType w:val="singleLevel"/>
    <w:tmpl w:val="3CFF97C4"/>
    <w:lvl w:ilvl="0" w:tentative="0">
      <w:start w:val="1"/>
      <w:numFmt w:val="chineseCounting"/>
      <w:suff w:val="nothing"/>
      <w:lvlText w:val="%1、"/>
      <w:lvlJc w:val="left"/>
      <w:rPr>
        <w:rFonts w:hint="eastAsia"/>
      </w:rPr>
    </w:lvl>
  </w:abstractNum>
  <w:abstractNum w:abstractNumId="4">
    <w:nsid w:val="5D7BE5FA"/>
    <w:multiLevelType w:val="singleLevel"/>
    <w:tmpl w:val="5D7BE5FA"/>
    <w:lvl w:ilvl="0" w:tentative="0">
      <w:start w:val="1"/>
      <w:numFmt w:val="decimal"/>
      <w:suff w:val="nothing"/>
      <w:lvlText w:val="%1、"/>
      <w:lvlJc w:val="left"/>
    </w:lvl>
  </w:abstractNum>
  <w:abstractNum w:abstractNumId="5">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33"/>
      <w:suff w:val="nothing"/>
      <w:lvlText w:val="%1%2　"/>
      <w:lvlJc w:val="left"/>
      <w:pPr>
        <w:ind w:left="0" w:firstLine="0"/>
      </w:pPr>
      <w:rPr>
        <w:rFonts w:hint="eastAsia" w:ascii="黑体" w:hAnsi="Times New Roman" w:eastAsia="黑体"/>
        <w:b w:val="0"/>
        <w:i w:val="0"/>
        <w:sz w:val="21"/>
      </w:rPr>
    </w:lvl>
    <w:lvl w:ilvl="2" w:tentative="0">
      <w:start w:val="1"/>
      <w:numFmt w:val="decimal"/>
      <w:pStyle w:val="32"/>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74883D03"/>
    <w:multiLevelType w:val="singleLevel"/>
    <w:tmpl w:val="74883D03"/>
    <w:lvl w:ilvl="0" w:tentative="0">
      <w:start w:val="1"/>
      <w:numFmt w:val="decimal"/>
      <w:lvlText w:val="%1."/>
      <w:lvlJc w:val="left"/>
      <w:pPr>
        <w:tabs>
          <w:tab w:val="left" w:pos="312"/>
        </w:tabs>
      </w:pPr>
    </w:lvl>
  </w:abstractNum>
  <w:abstractNum w:abstractNumId="7">
    <w:nsid w:val="7A0F6431"/>
    <w:multiLevelType w:val="singleLevel"/>
    <w:tmpl w:val="7A0F6431"/>
    <w:lvl w:ilvl="0" w:tentative="0">
      <w:start w:val="1"/>
      <w:numFmt w:val="decimal"/>
      <w:suff w:val="space"/>
      <w:lvlText w:val="%1."/>
      <w:lvlJc w:val="left"/>
    </w:lvl>
  </w:abstractNum>
  <w:num w:numId="1">
    <w:abstractNumId w:val="5"/>
  </w:num>
  <w:num w:numId="2">
    <w:abstractNumId w:val="0"/>
  </w:num>
  <w:num w:numId="3">
    <w:abstractNumId w:val="3"/>
  </w:num>
  <w:num w:numId="4">
    <w:abstractNumId w:val="6"/>
  </w:num>
  <w:num w:numId="5">
    <w:abstractNumId w:val="4"/>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MWVlZWVkY2UzNDQwNDJlMDFiNjgyOGQxYmM0ZWZkYWEifQ=="/>
  </w:docVars>
  <w:rsids>
    <w:rsidRoot w:val="00000000"/>
    <w:rsid w:val="00621C19"/>
    <w:rsid w:val="0096273C"/>
    <w:rsid w:val="00D24FF0"/>
    <w:rsid w:val="014E35A1"/>
    <w:rsid w:val="01C02D71"/>
    <w:rsid w:val="0215094D"/>
    <w:rsid w:val="023E759B"/>
    <w:rsid w:val="02427F54"/>
    <w:rsid w:val="027730B6"/>
    <w:rsid w:val="027D6FA2"/>
    <w:rsid w:val="029C3A3B"/>
    <w:rsid w:val="02FA03F5"/>
    <w:rsid w:val="03053967"/>
    <w:rsid w:val="03080D45"/>
    <w:rsid w:val="03217B69"/>
    <w:rsid w:val="039A65F4"/>
    <w:rsid w:val="03C26B83"/>
    <w:rsid w:val="03CC315E"/>
    <w:rsid w:val="03DF5A69"/>
    <w:rsid w:val="044921B6"/>
    <w:rsid w:val="046E59EF"/>
    <w:rsid w:val="04C01E68"/>
    <w:rsid w:val="04ED41A7"/>
    <w:rsid w:val="050D556D"/>
    <w:rsid w:val="051A2871"/>
    <w:rsid w:val="05234F67"/>
    <w:rsid w:val="05545C1C"/>
    <w:rsid w:val="055748A3"/>
    <w:rsid w:val="059A3EA8"/>
    <w:rsid w:val="0654565B"/>
    <w:rsid w:val="06593C39"/>
    <w:rsid w:val="06787E06"/>
    <w:rsid w:val="06AF4861"/>
    <w:rsid w:val="06B0495B"/>
    <w:rsid w:val="06C93A28"/>
    <w:rsid w:val="06E37C8B"/>
    <w:rsid w:val="06E772CF"/>
    <w:rsid w:val="06F83227"/>
    <w:rsid w:val="076721B4"/>
    <w:rsid w:val="07EA70C4"/>
    <w:rsid w:val="0855605A"/>
    <w:rsid w:val="08805332"/>
    <w:rsid w:val="08A35757"/>
    <w:rsid w:val="08CB596A"/>
    <w:rsid w:val="092D385C"/>
    <w:rsid w:val="09684744"/>
    <w:rsid w:val="09A129E2"/>
    <w:rsid w:val="09CC6764"/>
    <w:rsid w:val="09D7556A"/>
    <w:rsid w:val="09E3271C"/>
    <w:rsid w:val="0A29644D"/>
    <w:rsid w:val="0A437032"/>
    <w:rsid w:val="0A633B33"/>
    <w:rsid w:val="0AB46C2A"/>
    <w:rsid w:val="0ABC7CF1"/>
    <w:rsid w:val="0ABE6FC5"/>
    <w:rsid w:val="0AD86A92"/>
    <w:rsid w:val="0B3B7AF5"/>
    <w:rsid w:val="0B3C24F6"/>
    <w:rsid w:val="0BAF08E4"/>
    <w:rsid w:val="0BC76E66"/>
    <w:rsid w:val="0BF0521B"/>
    <w:rsid w:val="0C70413C"/>
    <w:rsid w:val="0CB101B0"/>
    <w:rsid w:val="0CBD4DA7"/>
    <w:rsid w:val="0CF900A3"/>
    <w:rsid w:val="0D9A718E"/>
    <w:rsid w:val="0DA859D3"/>
    <w:rsid w:val="0DD30B7C"/>
    <w:rsid w:val="0E307EEE"/>
    <w:rsid w:val="0E657812"/>
    <w:rsid w:val="0EE83F9D"/>
    <w:rsid w:val="0F0D035A"/>
    <w:rsid w:val="0F83429A"/>
    <w:rsid w:val="0FB87AA7"/>
    <w:rsid w:val="0FD03EC2"/>
    <w:rsid w:val="0FE34B24"/>
    <w:rsid w:val="102C0845"/>
    <w:rsid w:val="104F3F68"/>
    <w:rsid w:val="10757E0D"/>
    <w:rsid w:val="10B145AD"/>
    <w:rsid w:val="11034D52"/>
    <w:rsid w:val="113E7D24"/>
    <w:rsid w:val="115A7068"/>
    <w:rsid w:val="11620280"/>
    <w:rsid w:val="117B59FC"/>
    <w:rsid w:val="117D2D56"/>
    <w:rsid w:val="11B43A6A"/>
    <w:rsid w:val="11B5429E"/>
    <w:rsid w:val="121A79BB"/>
    <w:rsid w:val="122675E2"/>
    <w:rsid w:val="12417927"/>
    <w:rsid w:val="126E021D"/>
    <w:rsid w:val="126F5143"/>
    <w:rsid w:val="12C549DA"/>
    <w:rsid w:val="12D9220E"/>
    <w:rsid w:val="12FD5FFB"/>
    <w:rsid w:val="1380268A"/>
    <w:rsid w:val="13C5707D"/>
    <w:rsid w:val="13F07810"/>
    <w:rsid w:val="1446371A"/>
    <w:rsid w:val="14571FA0"/>
    <w:rsid w:val="14632D00"/>
    <w:rsid w:val="146A5814"/>
    <w:rsid w:val="14CF339E"/>
    <w:rsid w:val="14EC3DCF"/>
    <w:rsid w:val="14FB5517"/>
    <w:rsid w:val="15037E2D"/>
    <w:rsid w:val="153A60B1"/>
    <w:rsid w:val="156B2323"/>
    <w:rsid w:val="15AC3C0A"/>
    <w:rsid w:val="15B05882"/>
    <w:rsid w:val="15CA4090"/>
    <w:rsid w:val="15DD3DC4"/>
    <w:rsid w:val="15E04F64"/>
    <w:rsid w:val="15E12BB1"/>
    <w:rsid w:val="164A7458"/>
    <w:rsid w:val="16F45CE8"/>
    <w:rsid w:val="16FC049F"/>
    <w:rsid w:val="174C193E"/>
    <w:rsid w:val="17566556"/>
    <w:rsid w:val="179B0D80"/>
    <w:rsid w:val="17B072B9"/>
    <w:rsid w:val="17B27393"/>
    <w:rsid w:val="17C9557C"/>
    <w:rsid w:val="17E20058"/>
    <w:rsid w:val="183D23CB"/>
    <w:rsid w:val="18510AEB"/>
    <w:rsid w:val="18610CDC"/>
    <w:rsid w:val="19161B44"/>
    <w:rsid w:val="19B220A8"/>
    <w:rsid w:val="19D075C2"/>
    <w:rsid w:val="19D46BD3"/>
    <w:rsid w:val="19E002E7"/>
    <w:rsid w:val="19E260C0"/>
    <w:rsid w:val="1A464AA0"/>
    <w:rsid w:val="1A6B22E0"/>
    <w:rsid w:val="1A9F789A"/>
    <w:rsid w:val="1AAC0209"/>
    <w:rsid w:val="1AC47924"/>
    <w:rsid w:val="1AF57E02"/>
    <w:rsid w:val="1B4A0A55"/>
    <w:rsid w:val="1B4F168F"/>
    <w:rsid w:val="1B6F0841"/>
    <w:rsid w:val="1BDA4AC1"/>
    <w:rsid w:val="1C1A79BC"/>
    <w:rsid w:val="1CB15FAA"/>
    <w:rsid w:val="1D391455"/>
    <w:rsid w:val="1D72498F"/>
    <w:rsid w:val="1D8E63E4"/>
    <w:rsid w:val="1D9226F7"/>
    <w:rsid w:val="1D9D7C75"/>
    <w:rsid w:val="1E0754FF"/>
    <w:rsid w:val="1E172727"/>
    <w:rsid w:val="1E2712E1"/>
    <w:rsid w:val="1E447917"/>
    <w:rsid w:val="1E7249AF"/>
    <w:rsid w:val="1E824F42"/>
    <w:rsid w:val="1EFE79F8"/>
    <w:rsid w:val="1F225822"/>
    <w:rsid w:val="1F60423E"/>
    <w:rsid w:val="1F830D3F"/>
    <w:rsid w:val="1F8737CC"/>
    <w:rsid w:val="1FE25607"/>
    <w:rsid w:val="1FE61854"/>
    <w:rsid w:val="1FE710C6"/>
    <w:rsid w:val="1FF31541"/>
    <w:rsid w:val="203945B9"/>
    <w:rsid w:val="20F10837"/>
    <w:rsid w:val="210939CE"/>
    <w:rsid w:val="212D6A29"/>
    <w:rsid w:val="21475FF8"/>
    <w:rsid w:val="214D162F"/>
    <w:rsid w:val="217A4BBD"/>
    <w:rsid w:val="217E2260"/>
    <w:rsid w:val="21DC7625"/>
    <w:rsid w:val="21E33D7D"/>
    <w:rsid w:val="22937C80"/>
    <w:rsid w:val="229972C4"/>
    <w:rsid w:val="229A51D3"/>
    <w:rsid w:val="22AC2870"/>
    <w:rsid w:val="22AE004D"/>
    <w:rsid w:val="22E737AC"/>
    <w:rsid w:val="23287C3C"/>
    <w:rsid w:val="23C6058D"/>
    <w:rsid w:val="23D34A58"/>
    <w:rsid w:val="246102B6"/>
    <w:rsid w:val="24C8734D"/>
    <w:rsid w:val="24E94D19"/>
    <w:rsid w:val="25052271"/>
    <w:rsid w:val="255045B2"/>
    <w:rsid w:val="256253DA"/>
    <w:rsid w:val="25722260"/>
    <w:rsid w:val="257A4289"/>
    <w:rsid w:val="25A83616"/>
    <w:rsid w:val="25C47509"/>
    <w:rsid w:val="25D07317"/>
    <w:rsid w:val="26000E53"/>
    <w:rsid w:val="260373D2"/>
    <w:rsid w:val="263A5FE5"/>
    <w:rsid w:val="265713EE"/>
    <w:rsid w:val="266177F8"/>
    <w:rsid w:val="2670389D"/>
    <w:rsid w:val="26734FA1"/>
    <w:rsid w:val="267811A0"/>
    <w:rsid w:val="26A77DF1"/>
    <w:rsid w:val="27315D1D"/>
    <w:rsid w:val="275229C9"/>
    <w:rsid w:val="278C7E70"/>
    <w:rsid w:val="27E32A7D"/>
    <w:rsid w:val="27EF7E63"/>
    <w:rsid w:val="27F6032D"/>
    <w:rsid w:val="284B2E0F"/>
    <w:rsid w:val="2878615A"/>
    <w:rsid w:val="289B002D"/>
    <w:rsid w:val="2944096C"/>
    <w:rsid w:val="29462E99"/>
    <w:rsid w:val="29736536"/>
    <w:rsid w:val="29C94933"/>
    <w:rsid w:val="29EF5E58"/>
    <w:rsid w:val="2A5E573D"/>
    <w:rsid w:val="2A832D34"/>
    <w:rsid w:val="2A870159"/>
    <w:rsid w:val="2ABA04F6"/>
    <w:rsid w:val="2AD7512C"/>
    <w:rsid w:val="2B296C36"/>
    <w:rsid w:val="2B32017A"/>
    <w:rsid w:val="2B4C1378"/>
    <w:rsid w:val="2B886128"/>
    <w:rsid w:val="2BD35370"/>
    <w:rsid w:val="2BDB6CED"/>
    <w:rsid w:val="2C9507A1"/>
    <w:rsid w:val="2CA1464D"/>
    <w:rsid w:val="2CB368C6"/>
    <w:rsid w:val="2CE542E8"/>
    <w:rsid w:val="2D4C797B"/>
    <w:rsid w:val="2D854259"/>
    <w:rsid w:val="2DB7418D"/>
    <w:rsid w:val="2DD5743D"/>
    <w:rsid w:val="2DF6291A"/>
    <w:rsid w:val="2E0277DC"/>
    <w:rsid w:val="2E037ECE"/>
    <w:rsid w:val="2E123636"/>
    <w:rsid w:val="2EA95800"/>
    <w:rsid w:val="2EAB387A"/>
    <w:rsid w:val="2EDE4089"/>
    <w:rsid w:val="2EFD22A6"/>
    <w:rsid w:val="2F795793"/>
    <w:rsid w:val="2F7E5B21"/>
    <w:rsid w:val="2FAF3423"/>
    <w:rsid w:val="301C54B3"/>
    <w:rsid w:val="305F18E8"/>
    <w:rsid w:val="311741D6"/>
    <w:rsid w:val="3119309A"/>
    <w:rsid w:val="312A5594"/>
    <w:rsid w:val="312C625F"/>
    <w:rsid w:val="31C81974"/>
    <w:rsid w:val="31F3422D"/>
    <w:rsid w:val="32121533"/>
    <w:rsid w:val="32230959"/>
    <w:rsid w:val="3236567B"/>
    <w:rsid w:val="32A92D2C"/>
    <w:rsid w:val="32E56480"/>
    <w:rsid w:val="3322495F"/>
    <w:rsid w:val="333E1891"/>
    <w:rsid w:val="337450B5"/>
    <w:rsid w:val="33814F8D"/>
    <w:rsid w:val="344C700B"/>
    <w:rsid w:val="34C22FEC"/>
    <w:rsid w:val="34DF03A4"/>
    <w:rsid w:val="34EB0670"/>
    <w:rsid w:val="34F86C33"/>
    <w:rsid w:val="357069B7"/>
    <w:rsid w:val="357D65D2"/>
    <w:rsid w:val="35FC07ED"/>
    <w:rsid w:val="36116E2B"/>
    <w:rsid w:val="36266C69"/>
    <w:rsid w:val="36A91F93"/>
    <w:rsid w:val="36B765C5"/>
    <w:rsid w:val="37207EEF"/>
    <w:rsid w:val="374E72FE"/>
    <w:rsid w:val="37512649"/>
    <w:rsid w:val="37C036A0"/>
    <w:rsid w:val="37D664EB"/>
    <w:rsid w:val="37E776C2"/>
    <w:rsid w:val="383C09C6"/>
    <w:rsid w:val="38523D46"/>
    <w:rsid w:val="38704382"/>
    <w:rsid w:val="388B2F38"/>
    <w:rsid w:val="399D1B1E"/>
    <w:rsid w:val="39A65DD3"/>
    <w:rsid w:val="3A046503"/>
    <w:rsid w:val="3A6D7BE3"/>
    <w:rsid w:val="3B35724B"/>
    <w:rsid w:val="3B760FA8"/>
    <w:rsid w:val="3BB63ADA"/>
    <w:rsid w:val="3BDC4EDA"/>
    <w:rsid w:val="3C37498E"/>
    <w:rsid w:val="3C860462"/>
    <w:rsid w:val="3C94450B"/>
    <w:rsid w:val="3CD83A9C"/>
    <w:rsid w:val="3D051AB3"/>
    <w:rsid w:val="3D13022E"/>
    <w:rsid w:val="3D8031C9"/>
    <w:rsid w:val="3D9C0E9C"/>
    <w:rsid w:val="3DDE7B24"/>
    <w:rsid w:val="3E233D5C"/>
    <w:rsid w:val="3E353902"/>
    <w:rsid w:val="3E60285C"/>
    <w:rsid w:val="3E7A6E5F"/>
    <w:rsid w:val="3E7F6A33"/>
    <w:rsid w:val="3E807399"/>
    <w:rsid w:val="3E923BF9"/>
    <w:rsid w:val="3ED454B4"/>
    <w:rsid w:val="3F0A4EA1"/>
    <w:rsid w:val="3F487C50"/>
    <w:rsid w:val="3F814E1B"/>
    <w:rsid w:val="3FC65745"/>
    <w:rsid w:val="3FCE3BC4"/>
    <w:rsid w:val="40240FA5"/>
    <w:rsid w:val="40274071"/>
    <w:rsid w:val="405D1A2A"/>
    <w:rsid w:val="407F405E"/>
    <w:rsid w:val="409370B0"/>
    <w:rsid w:val="40CC09EA"/>
    <w:rsid w:val="40D41902"/>
    <w:rsid w:val="410F0A26"/>
    <w:rsid w:val="41104A55"/>
    <w:rsid w:val="415779FB"/>
    <w:rsid w:val="41884B35"/>
    <w:rsid w:val="41C71300"/>
    <w:rsid w:val="423849B8"/>
    <w:rsid w:val="435F746A"/>
    <w:rsid w:val="4372309F"/>
    <w:rsid w:val="44093E52"/>
    <w:rsid w:val="444E5D13"/>
    <w:rsid w:val="446F3136"/>
    <w:rsid w:val="44790C24"/>
    <w:rsid w:val="44C640B0"/>
    <w:rsid w:val="453A628D"/>
    <w:rsid w:val="45C83D08"/>
    <w:rsid w:val="45CF0C25"/>
    <w:rsid w:val="45DD7715"/>
    <w:rsid w:val="46922AB2"/>
    <w:rsid w:val="46F245F5"/>
    <w:rsid w:val="47503B46"/>
    <w:rsid w:val="476F2CBE"/>
    <w:rsid w:val="47C562E2"/>
    <w:rsid w:val="47C81344"/>
    <w:rsid w:val="47E44403"/>
    <w:rsid w:val="480A1F47"/>
    <w:rsid w:val="483B0352"/>
    <w:rsid w:val="48860FCF"/>
    <w:rsid w:val="488A3088"/>
    <w:rsid w:val="48DF1625"/>
    <w:rsid w:val="48E61E39"/>
    <w:rsid w:val="48F078C5"/>
    <w:rsid w:val="492A21C9"/>
    <w:rsid w:val="49320965"/>
    <w:rsid w:val="493A0D1C"/>
    <w:rsid w:val="49465728"/>
    <w:rsid w:val="49735B01"/>
    <w:rsid w:val="49AC2E6D"/>
    <w:rsid w:val="4A3F3154"/>
    <w:rsid w:val="4A4562D3"/>
    <w:rsid w:val="4A52328E"/>
    <w:rsid w:val="4B050440"/>
    <w:rsid w:val="4B227F62"/>
    <w:rsid w:val="4B6545C2"/>
    <w:rsid w:val="4BBC369E"/>
    <w:rsid w:val="4BBD3428"/>
    <w:rsid w:val="4C2E4987"/>
    <w:rsid w:val="4CEC4659"/>
    <w:rsid w:val="4D493511"/>
    <w:rsid w:val="4DF21FC2"/>
    <w:rsid w:val="4DF932EA"/>
    <w:rsid w:val="4E201C1D"/>
    <w:rsid w:val="4E234053"/>
    <w:rsid w:val="4E391CB6"/>
    <w:rsid w:val="4E3B35B6"/>
    <w:rsid w:val="4E473770"/>
    <w:rsid w:val="4E7A34EC"/>
    <w:rsid w:val="4E861641"/>
    <w:rsid w:val="4EE76F22"/>
    <w:rsid w:val="4F7B5B39"/>
    <w:rsid w:val="4FAB04B3"/>
    <w:rsid w:val="4FB426AD"/>
    <w:rsid w:val="4FEE2DC9"/>
    <w:rsid w:val="503D2F47"/>
    <w:rsid w:val="505847DA"/>
    <w:rsid w:val="51346287"/>
    <w:rsid w:val="5177581D"/>
    <w:rsid w:val="51850890"/>
    <w:rsid w:val="519F1DA4"/>
    <w:rsid w:val="525210BA"/>
    <w:rsid w:val="52A90328"/>
    <w:rsid w:val="52C55AAA"/>
    <w:rsid w:val="52DC3333"/>
    <w:rsid w:val="52DD2582"/>
    <w:rsid w:val="53036690"/>
    <w:rsid w:val="53204D14"/>
    <w:rsid w:val="53376A7B"/>
    <w:rsid w:val="533D001D"/>
    <w:rsid w:val="537441A1"/>
    <w:rsid w:val="53B1020C"/>
    <w:rsid w:val="54065481"/>
    <w:rsid w:val="557169CF"/>
    <w:rsid w:val="55747B81"/>
    <w:rsid w:val="557D5D2A"/>
    <w:rsid w:val="559C4962"/>
    <w:rsid w:val="559D556E"/>
    <w:rsid w:val="55A41C2D"/>
    <w:rsid w:val="561C2985"/>
    <w:rsid w:val="566054BA"/>
    <w:rsid w:val="56682D63"/>
    <w:rsid w:val="56825BFB"/>
    <w:rsid w:val="5683243F"/>
    <w:rsid w:val="56905D0D"/>
    <w:rsid w:val="56A87D95"/>
    <w:rsid w:val="56FB4C08"/>
    <w:rsid w:val="574153BB"/>
    <w:rsid w:val="57BB3407"/>
    <w:rsid w:val="583A22FC"/>
    <w:rsid w:val="58901BCF"/>
    <w:rsid w:val="589A668A"/>
    <w:rsid w:val="58AC00F0"/>
    <w:rsid w:val="58C46E3D"/>
    <w:rsid w:val="58D971B2"/>
    <w:rsid w:val="59042C0B"/>
    <w:rsid w:val="59272568"/>
    <w:rsid w:val="59576FB6"/>
    <w:rsid w:val="59853B23"/>
    <w:rsid w:val="59BC1D1A"/>
    <w:rsid w:val="59C142A0"/>
    <w:rsid w:val="59C641E6"/>
    <w:rsid w:val="59D65347"/>
    <w:rsid w:val="5A2E3043"/>
    <w:rsid w:val="5A9763C3"/>
    <w:rsid w:val="5A9920D7"/>
    <w:rsid w:val="5AEA63E6"/>
    <w:rsid w:val="5B2C7B17"/>
    <w:rsid w:val="5BCB0AF4"/>
    <w:rsid w:val="5BE8603E"/>
    <w:rsid w:val="5C2D5181"/>
    <w:rsid w:val="5C3D1C65"/>
    <w:rsid w:val="5C9B1B86"/>
    <w:rsid w:val="5CA02E79"/>
    <w:rsid w:val="5CCD16A8"/>
    <w:rsid w:val="5CEA5B79"/>
    <w:rsid w:val="5D150553"/>
    <w:rsid w:val="5D3550FB"/>
    <w:rsid w:val="5D902A97"/>
    <w:rsid w:val="5D926D13"/>
    <w:rsid w:val="5E1F4E78"/>
    <w:rsid w:val="5E3606EF"/>
    <w:rsid w:val="5E8D2007"/>
    <w:rsid w:val="5EDA32DC"/>
    <w:rsid w:val="5EF43E59"/>
    <w:rsid w:val="5F321771"/>
    <w:rsid w:val="5F3A0F0C"/>
    <w:rsid w:val="5F412CC2"/>
    <w:rsid w:val="5F493CC1"/>
    <w:rsid w:val="5FB075B7"/>
    <w:rsid w:val="5FE2771E"/>
    <w:rsid w:val="600E6D7C"/>
    <w:rsid w:val="60203E6F"/>
    <w:rsid w:val="60367925"/>
    <w:rsid w:val="6062071A"/>
    <w:rsid w:val="607F1E09"/>
    <w:rsid w:val="608C5797"/>
    <w:rsid w:val="60BD2923"/>
    <w:rsid w:val="60CD4B6F"/>
    <w:rsid w:val="60E01F29"/>
    <w:rsid w:val="618C2692"/>
    <w:rsid w:val="61E60EAB"/>
    <w:rsid w:val="622D31D4"/>
    <w:rsid w:val="626544F2"/>
    <w:rsid w:val="62A74B0A"/>
    <w:rsid w:val="62AD7F75"/>
    <w:rsid w:val="62E015B0"/>
    <w:rsid w:val="63510510"/>
    <w:rsid w:val="639D4CC6"/>
    <w:rsid w:val="63BE1249"/>
    <w:rsid w:val="63F00D8A"/>
    <w:rsid w:val="642053CC"/>
    <w:rsid w:val="642108EC"/>
    <w:rsid w:val="646A5DEF"/>
    <w:rsid w:val="646F5EF6"/>
    <w:rsid w:val="64D84562"/>
    <w:rsid w:val="65785E0F"/>
    <w:rsid w:val="658A75F4"/>
    <w:rsid w:val="658F1538"/>
    <w:rsid w:val="65CA4D39"/>
    <w:rsid w:val="65CF7A95"/>
    <w:rsid w:val="65F512B7"/>
    <w:rsid w:val="66104D83"/>
    <w:rsid w:val="66A23F66"/>
    <w:rsid w:val="672526A7"/>
    <w:rsid w:val="67F97B21"/>
    <w:rsid w:val="67FF086B"/>
    <w:rsid w:val="680440F9"/>
    <w:rsid w:val="680D3662"/>
    <w:rsid w:val="68222C97"/>
    <w:rsid w:val="68333F9A"/>
    <w:rsid w:val="683858D3"/>
    <w:rsid w:val="68645FE7"/>
    <w:rsid w:val="687B29DF"/>
    <w:rsid w:val="69413090"/>
    <w:rsid w:val="696F6785"/>
    <w:rsid w:val="69855FCD"/>
    <w:rsid w:val="69BC17E8"/>
    <w:rsid w:val="69BE4592"/>
    <w:rsid w:val="69CB3F4C"/>
    <w:rsid w:val="69DD77FF"/>
    <w:rsid w:val="6A4F2876"/>
    <w:rsid w:val="6A6E08AB"/>
    <w:rsid w:val="6A99334D"/>
    <w:rsid w:val="6AE37CE3"/>
    <w:rsid w:val="6AEE3503"/>
    <w:rsid w:val="6B0625EA"/>
    <w:rsid w:val="6B5442BA"/>
    <w:rsid w:val="6C580C23"/>
    <w:rsid w:val="6C593408"/>
    <w:rsid w:val="6C68544B"/>
    <w:rsid w:val="6C785167"/>
    <w:rsid w:val="6CC60283"/>
    <w:rsid w:val="6D0715D4"/>
    <w:rsid w:val="6D5F72F2"/>
    <w:rsid w:val="6DA86A73"/>
    <w:rsid w:val="6DDB2C74"/>
    <w:rsid w:val="6E0E0C0F"/>
    <w:rsid w:val="6E8E7670"/>
    <w:rsid w:val="6EAD7631"/>
    <w:rsid w:val="6EEB0447"/>
    <w:rsid w:val="6F3D091C"/>
    <w:rsid w:val="6FAF3250"/>
    <w:rsid w:val="6FC71762"/>
    <w:rsid w:val="70017401"/>
    <w:rsid w:val="70312E6C"/>
    <w:rsid w:val="703F6560"/>
    <w:rsid w:val="70443146"/>
    <w:rsid w:val="70725ED5"/>
    <w:rsid w:val="709652CC"/>
    <w:rsid w:val="70B362F9"/>
    <w:rsid w:val="70E83A97"/>
    <w:rsid w:val="70FC3328"/>
    <w:rsid w:val="71653340"/>
    <w:rsid w:val="716E10FE"/>
    <w:rsid w:val="717D2348"/>
    <w:rsid w:val="71C322E3"/>
    <w:rsid w:val="71F347D3"/>
    <w:rsid w:val="71FC098F"/>
    <w:rsid w:val="72415D05"/>
    <w:rsid w:val="7296241B"/>
    <w:rsid w:val="732A300A"/>
    <w:rsid w:val="73803FEB"/>
    <w:rsid w:val="73A744CA"/>
    <w:rsid w:val="73CE2CA8"/>
    <w:rsid w:val="741A21EA"/>
    <w:rsid w:val="743A4414"/>
    <w:rsid w:val="747F7695"/>
    <w:rsid w:val="748C5DD6"/>
    <w:rsid w:val="75072B6B"/>
    <w:rsid w:val="752A5628"/>
    <w:rsid w:val="754A398B"/>
    <w:rsid w:val="757E338E"/>
    <w:rsid w:val="75857AA3"/>
    <w:rsid w:val="758D5DE2"/>
    <w:rsid w:val="75943299"/>
    <w:rsid w:val="75C10657"/>
    <w:rsid w:val="76017BAF"/>
    <w:rsid w:val="760C3862"/>
    <w:rsid w:val="767A5F36"/>
    <w:rsid w:val="76837B47"/>
    <w:rsid w:val="76B97261"/>
    <w:rsid w:val="772D4414"/>
    <w:rsid w:val="7744228A"/>
    <w:rsid w:val="77846D70"/>
    <w:rsid w:val="77D40793"/>
    <w:rsid w:val="781E668F"/>
    <w:rsid w:val="783D01A1"/>
    <w:rsid w:val="788C166D"/>
    <w:rsid w:val="78AC0934"/>
    <w:rsid w:val="78BD4DDD"/>
    <w:rsid w:val="78E40C19"/>
    <w:rsid w:val="78E700F4"/>
    <w:rsid w:val="78EE7B24"/>
    <w:rsid w:val="7907377A"/>
    <w:rsid w:val="792E7F96"/>
    <w:rsid w:val="793B1352"/>
    <w:rsid w:val="7956473D"/>
    <w:rsid w:val="79570BE0"/>
    <w:rsid w:val="79AB21E7"/>
    <w:rsid w:val="79CC501C"/>
    <w:rsid w:val="79E46122"/>
    <w:rsid w:val="79F12DE4"/>
    <w:rsid w:val="7ACC7B06"/>
    <w:rsid w:val="7B0E17E2"/>
    <w:rsid w:val="7B0F0E96"/>
    <w:rsid w:val="7B3E48AE"/>
    <w:rsid w:val="7BF46F77"/>
    <w:rsid w:val="7C6203C7"/>
    <w:rsid w:val="7C6C06C0"/>
    <w:rsid w:val="7C8244F1"/>
    <w:rsid w:val="7CB47DAA"/>
    <w:rsid w:val="7D076A17"/>
    <w:rsid w:val="7D462131"/>
    <w:rsid w:val="7DA6130C"/>
    <w:rsid w:val="7DC974CD"/>
    <w:rsid w:val="7DFE6849"/>
    <w:rsid w:val="7E4B00B1"/>
    <w:rsid w:val="7E4E0C26"/>
    <w:rsid w:val="7E6E6B4B"/>
    <w:rsid w:val="7EA62275"/>
    <w:rsid w:val="7F034C8E"/>
    <w:rsid w:val="7F235328"/>
    <w:rsid w:val="7F640382"/>
    <w:rsid w:val="7FB30C7B"/>
    <w:rsid w:val="7FB34697"/>
    <w:rsid w:val="7FBB354B"/>
    <w:rsid w:val="7FBD0C23"/>
    <w:rsid w:val="7FC279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44"/>
      <w:sz w:val="33"/>
      <w:szCs w:val="33"/>
      <w:lang w:val="en-US" w:eastAsia="zh-CN" w:bidi="ar"/>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1"/>
    <w:qFormat/>
    <w:uiPriority w:val="0"/>
    <w:rPr>
      <w:rFonts w:ascii="宋体" w:hAnsi="宋体" w:eastAsia="宋体" w:cs="宋体"/>
      <w:sz w:val="31"/>
      <w:szCs w:val="31"/>
      <w:lang w:val="en-US" w:eastAsia="en-US" w:bidi="ar-SA"/>
    </w:rPr>
  </w:style>
  <w:style w:type="paragraph" w:styleId="7">
    <w:name w:val="Body Text Indent"/>
    <w:basedOn w:val="1"/>
    <w:qFormat/>
    <w:uiPriority w:val="99"/>
    <w:pPr>
      <w:spacing w:after="120" w:afterLines="0"/>
      <w:ind w:left="420" w:leftChars="200"/>
    </w:pPr>
    <w:rPr>
      <w:kern w:val="2"/>
      <w:sz w:val="21"/>
      <w:lang w:eastAsia="zh-CN" w:bidi="ar-SA"/>
    </w:rPr>
  </w:style>
  <w:style w:type="paragraph" w:styleId="8">
    <w:name w:val="Plain Text"/>
    <w:basedOn w:val="1"/>
    <w:qFormat/>
    <w:uiPriority w:val="0"/>
    <w:rPr>
      <w:rFonts w:ascii="宋体" w:hAnsi="Courier New" w:cs="Courier New"/>
      <w:szCs w:val="21"/>
    </w:rPr>
  </w:style>
  <w:style w:type="paragraph" w:styleId="9">
    <w:name w:val="Date"/>
    <w:basedOn w:val="1"/>
    <w:next w:val="1"/>
    <w:qFormat/>
    <w:uiPriority w:val="0"/>
    <w:rPr>
      <w:kern w:val="2"/>
      <w:sz w:val="21"/>
      <w:lang w:eastAsia="zh-CN" w:bidi="ar-SA"/>
    </w:rPr>
  </w:style>
  <w:style w:type="paragraph" w:styleId="10">
    <w:name w:val="Body Text Indent 2"/>
    <w:basedOn w:val="1"/>
    <w:qFormat/>
    <w:uiPriority w:val="99"/>
    <w:pPr>
      <w:spacing w:line="360" w:lineRule="auto"/>
      <w:ind w:left="1140"/>
    </w:pPr>
    <w:rPr>
      <w:rFonts w:ascii="宋体"/>
      <w:kern w:val="0"/>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envelope return"/>
    <w:basedOn w:val="1"/>
    <w:qFormat/>
    <w:uiPriority w:val="0"/>
    <w:pPr>
      <w:snapToGrid w:val="0"/>
    </w:pPr>
    <w:rPr>
      <w:rFonts w:ascii="Arial" w:hAnsi="Arial"/>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39"/>
    <w:pPr>
      <w:tabs>
        <w:tab w:val="left" w:pos="1260"/>
        <w:tab w:val="left" w:pos="1685"/>
        <w:tab w:val="right" w:leader="dot" w:pos="8400"/>
      </w:tabs>
      <w:spacing w:line="320" w:lineRule="exact"/>
      <w:ind w:firstLine="280" w:firstLineChars="100"/>
    </w:pPr>
  </w:style>
  <w:style w:type="paragraph" w:styleId="15">
    <w:name w:val="footnote text"/>
    <w:basedOn w:val="1"/>
    <w:qFormat/>
    <w:uiPriority w:val="0"/>
    <w:pPr>
      <w:snapToGrid w:val="0"/>
      <w:jc w:val="left"/>
    </w:pPr>
    <w:rPr>
      <w:sz w:val="18"/>
      <w:szCs w:val="18"/>
    </w:rPr>
  </w:style>
  <w:style w:type="paragraph" w:styleId="16">
    <w:name w:val="toc 2"/>
    <w:basedOn w:val="1"/>
    <w:next w:val="1"/>
    <w:qFormat/>
    <w:uiPriority w:val="39"/>
    <w:pPr>
      <w:spacing w:line="360" w:lineRule="auto"/>
      <w:ind w:left="200" w:leftChars="200"/>
    </w:pPr>
  </w:style>
  <w:style w:type="paragraph" w:styleId="17">
    <w:name w:val="Body Text 2"/>
    <w:basedOn w:val="1"/>
    <w:next w:val="8"/>
    <w:qFormat/>
    <w:uiPriority w:val="0"/>
    <w:pPr>
      <w:spacing w:after="120" w:line="480" w:lineRule="auto"/>
    </w:pPr>
    <w:rPr>
      <w:rFonts w:ascii="Tahoma" w:hAnsi="Tahoma"/>
    </w:rPr>
  </w:style>
  <w:style w:type="paragraph" w:styleId="18">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0">
    <w:name w:val="Body Text First Indent"/>
    <w:basedOn w:val="6"/>
    <w:next w:val="21"/>
    <w:qFormat/>
    <w:uiPriority w:val="0"/>
    <w:pPr>
      <w:ind w:firstLine="420" w:firstLineChars="100"/>
      <w:jc w:val="left"/>
    </w:pPr>
    <w:rPr>
      <w:szCs w:val="20"/>
    </w:rPr>
  </w:style>
  <w:style w:type="paragraph" w:styleId="21">
    <w:name w:val="Body Text First Indent 2"/>
    <w:basedOn w:val="7"/>
    <w:next w:val="9"/>
    <w:qFormat/>
    <w:uiPriority w:val="0"/>
    <w:pPr>
      <w:ind w:firstLine="200" w:firstLineChars="200"/>
    </w:pPr>
    <w:rPr>
      <w:kern w:val="2"/>
      <w:sz w:val="28"/>
      <w:lang w:eastAsia="zh-CN" w:bidi="ar-SA"/>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FollowedHyperlink"/>
    <w:basedOn w:val="24"/>
    <w:qFormat/>
    <w:uiPriority w:val="0"/>
    <w:rPr>
      <w:color w:val="444444"/>
      <w:sz w:val="16"/>
      <w:szCs w:val="16"/>
      <w:u w:val="none"/>
    </w:rPr>
  </w:style>
  <w:style w:type="character" w:styleId="26">
    <w:name w:val="Emphasis"/>
    <w:basedOn w:val="24"/>
    <w:qFormat/>
    <w:uiPriority w:val="0"/>
    <w:rPr>
      <w:i/>
    </w:rPr>
  </w:style>
  <w:style w:type="character" w:styleId="27">
    <w:name w:val="Hyperlink"/>
    <w:basedOn w:val="24"/>
    <w:qFormat/>
    <w:uiPriority w:val="0"/>
    <w:rPr>
      <w:color w:val="0000FF"/>
      <w:u w:val="single"/>
    </w:rPr>
  </w:style>
  <w:style w:type="paragraph" w:customStyle="1" w:styleId="28">
    <w:name w:val="Default"/>
    <w:next w:val="29"/>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customStyle="1" w:styleId="29">
    <w:name w:val="表格文字"/>
    <w:basedOn w:val="30"/>
    <w:qFormat/>
    <w:uiPriority w:val="99"/>
    <w:pPr>
      <w:jc w:val="left"/>
    </w:pPr>
    <w:rPr>
      <w:rFonts w:ascii="宋体" w:hAnsi="宋体"/>
      <w:bCs/>
      <w:spacing w:val="-4"/>
      <w:kern w:val="0"/>
      <w:sz w:val="32"/>
      <w:szCs w:val="32"/>
      <w:lang w:val="zh-CN"/>
    </w:rPr>
  </w:style>
  <w:style w:type="paragraph" w:customStyle="1" w:styleId="30">
    <w:name w:val="正文2"/>
    <w:basedOn w:val="1"/>
    <w:qFormat/>
    <w:uiPriority w:val="0"/>
    <w:pPr>
      <w:spacing w:before="156" w:line="360" w:lineRule="auto"/>
      <w:ind w:firstLine="510" w:firstLineChars="200"/>
    </w:pPr>
    <w:rPr>
      <w:rFonts w:ascii="Calibri" w:hAnsi="Calibri"/>
      <w:kern w:val="0"/>
      <w:sz w:val="24"/>
    </w:rPr>
  </w:style>
  <w:style w:type="paragraph" w:customStyle="1" w:styleId="3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2">
    <w:name w:val="一级条标题"/>
    <w:basedOn w:val="33"/>
    <w:next w:val="34"/>
    <w:qFormat/>
    <w:uiPriority w:val="99"/>
    <w:pPr>
      <w:numPr>
        <w:ilvl w:val="2"/>
      </w:numPr>
      <w:outlineLvl w:val="2"/>
    </w:pPr>
    <w:rPr>
      <w:rFonts w:ascii="Calibri"/>
    </w:rPr>
  </w:style>
  <w:style w:type="paragraph" w:customStyle="1" w:styleId="33">
    <w:name w:val="章标题"/>
    <w:next w:val="1"/>
    <w:qFormat/>
    <w:uiPriority w:val="99"/>
    <w:pPr>
      <w:numPr>
        <w:ilvl w:val="1"/>
        <w:numId w:val="1"/>
      </w:numPr>
      <w:spacing w:beforeLines="50" w:afterLines="50"/>
      <w:jc w:val="both"/>
      <w:outlineLvl w:val="1"/>
    </w:pPr>
    <w:rPr>
      <w:rFonts w:ascii="黑体" w:hAnsi="Calibri" w:eastAsia="黑体" w:cs="Times New Roman"/>
      <w:kern w:val="2"/>
      <w:sz w:val="21"/>
      <w:szCs w:val="21"/>
      <w:lang w:val="en-US" w:eastAsia="zh-CN" w:bidi="ar-SA"/>
    </w:rPr>
  </w:style>
  <w:style w:type="paragraph" w:customStyle="1" w:styleId="34">
    <w:name w:val="段"/>
    <w:next w:val="1"/>
    <w:qFormat/>
    <w:uiPriority w:val="0"/>
    <w:pPr>
      <w:autoSpaceDE w:val="0"/>
      <w:autoSpaceDN w:val="0"/>
      <w:ind w:firstLine="200" w:firstLineChars="200"/>
      <w:jc w:val="both"/>
    </w:pPr>
    <w:rPr>
      <w:rFonts w:ascii="宋体" w:hAnsi="Calibri" w:eastAsia="宋体" w:cs="宋体"/>
      <w:kern w:val="2"/>
      <w:sz w:val="21"/>
      <w:szCs w:val="21"/>
      <w:lang w:val="en-US" w:eastAsia="zh-CN" w:bidi="ar-SA"/>
    </w:rPr>
  </w:style>
  <w:style w:type="paragraph" w:customStyle="1" w:styleId="35">
    <w:name w:val="自动更正"/>
    <w:qFormat/>
    <w:uiPriority w:val="99"/>
    <w:pPr>
      <w:widowControl w:val="0"/>
    </w:pPr>
    <w:rPr>
      <w:rFonts w:ascii="Times New Roman" w:hAnsi="Times New Roman" w:eastAsia="宋体" w:cs="Times New Roman"/>
      <w:kern w:val="2"/>
      <w:sz w:val="24"/>
      <w:szCs w:val="24"/>
      <w:lang w:val="en-US" w:eastAsia="zh-CN" w:bidi="ar-SA"/>
    </w:rPr>
  </w:style>
  <w:style w:type="table" w:customStyle="1" w:styleId="36">
    <w:name w:val="Table Normal"/>
    <w:semiHidden/>
    <w:unhideWhenUsed/>
    <w:qFormat/>
    <w:uiPriority w:val="0"/>
    <w:tblPr>
      <w:tblCellMar>
        <w:top w:w="0" w:type="dxa"/>
        <w:left w:w="0" w:type="dxa"/>
        <w:bottom w:w="0" w:type="dxa"/>
        <w:right w:w="0" w:type="dxa"/>
      </w:tblCellMar>
    </w:tblPr>
  </w:style>
  <w:style w:type="paragraph" w:customStyle="1" w:styleId="37">
    <w:name w:val="Table Text"/>
    <w:basedOn w:val="1"/>
    <w:semiHidden/>
    <w:qFormat/>
    <w:uiPriority w:val="0"/>
    <w:rPr>
      <w:rFonts w:ascii="Arial" w:hAnsi="Arial" w:eastAsia="Arial" w:cs="Arial"/>
      <w:sz w:val="21"/>
      <w:szCs w:val="21"/>
      <w:lang w:val="en-US" w:eastAsia="en-US" w:bidi="ar-SA"/>
    </w:rPr>
  </w:style>
  <w:style w:type="paragraph" w:customStyle="1" w:styleId="38">
    <w:name w:val="Char Char10 Char Char Char Char"/>
    <w:basedOn w:val="1"/>
    <w:next w:val="39"/>
    <w:qFormat/>
    <w:uiPriority w:val="99"/>
    <w:pPr>
      <w:autoSpaceDE w:val="0"/>
      <w:autoSpaceDN w:val="0"/>
      <w:jc w:val="left"/>
    </w:pPr>
    <w:rPr>
      <w:rFonts w:ascii="宋体" w:hAnsi="宋体" w:cs="宋体"/>
      <w:lang w:val="zh-CN" w:bidi="zh-CN"/>
    </w:rPr>
  </w:style>
  <w:style w:type="paragraph" w:customStyle="1" w:styleId="39">
    <w:name w:val="xl87"/>
    <w:basedOn w:val="1"/>
    <w:next w:val="40"/>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bidi="ar-SA"/>
    </w:rPr>
  </w:style>
  <w:style w:type="paragraph" w:customStyle="1" w:styleId="40">
    <w:name w:val="xl72"/>
    <w:basedOn w:val="1"/>
    <w:next w:val="4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bidi="ar-SA"/>
    </w:rPr>
  </w:style>
  <w:style w:type="paragraph" w:customStyle="1" w:styleId="41">
    <w:name w:val="Date1"/>
    <w:basedOn w:val="1"/>
    <w:next w:val="1"/>
    <w:qFormat/>
    <w:uiPriority w:val="0"/>
    <w:rPr>
      <w:kern w:val="2"/>
      <w:lang w:eastAsia="zh-CN"/>
    </w:rPr>
  </w:style>
  <w:style w:type="paragraph" w:customStyle="1" w:styleId="42">
    <w:name w:val="MessageHeader"/>
    <w:basedOn w:val="1"/>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textAlignment w:val="baseline"/>
    </w:pPr>
    <w:rPr>
      <w:rFonts w:ascii="Calibri Light" w:hAnsi="Calibri Light" w:eastAsia="宋体"/>
      <w:kern w:val="2"/>
      <w:sz w:val="21"/>
      <w:szCs w:val="24"/>
      <w:lang w:val="en-US" w:eastAsia="zh-CN" w:bidi="ar-SA"/>
    </w:rPr>
  </w:style>
  <w:style w:type="character" w:customStyle="1" w:styleId="43">
    <w:name w:val="hover18"/>
    <w:basedOn w:val="24"/>
    <w:qFormat/>
    <w:uiPriority w:val="0"/>
  </w:style>
  <w:style w:type="paragraph" w:customStyle="1" w:styleId="44">
    <w:name w:val="列出段落1"/>
    <w:basedOn w:val="1"/>
    <w:qFormat/>
    <w:uiPriority w:val="0"/>
    <w:pPr>
      <w:ind w:firstLine="420" w:firstLineChars="200"/>
    </w:pPr>
    <w:rPr>
      <w:szCs w:val="21"/>
    </w:rPr>
  </w:style>
  <w:style w:type="paragraph" w:customStyle="1" w:styleId="45">
    <w:name w:val="样式1"/>
    <w:basedOn w:val="1"/>
    <w:qFormat/>
    <w:uiPriority w:val="0"/>
    <w:pPr>
      <w:spacing w:line="240" w:lineRule="auto"/>
      <w:jc w:val="both"/>
    </w:pPr>
    <w:rPr>
      <w:rFonts w:ascii="宋体"/>
      <w:sz w:val="21"/>
      <w:szCs w:val="21"/>
    </w:rPr>
  </w:style>
  <w:style w:type="character" w:customStyle="1" w:styleId="46">
    <w:name w:val="first-child"/>
    <w:basedOn w:val="24"/>
    <w:qFormat/>
    <w:uiPriority w:val="0"/>
  </w:style>
  <w:style w:type="character" w:customStyle="1" w:styleId="47">
    <w:name w:val="layui-layer-tabnow"/>
    <w:basedOn w:val="24"/>
    <w:qFormat/>
    <w:uiPriority w:val="0"/>
    <w:rPr>
      <w:bdr w:val="single" w:color="CCCCCC" w:sz="6" w:space="0"/>
      <w:shd w:val="clear" w:fill="FFFFFF"/>
    </w:rPr>
  </w:style>
  <w:style w:type="paragraph" w:customStyle="1" w:styleId="48">
    <w:name w:val="正文缩进1"/>
    <w:basedOn w:val="1"/>
    <w:qFormat/>
    <w:uiPriority w:val="0"/>
    <w:pPr>
      <w:widowControl/>
      <w:ind w:firstLine="420"/>
      <w:jc w:val="left"/>
    </w:pPr>
    <w:rPr>
      <w:rFonts w:ascii="Times New Roman" w:hAnsi="Times New Roman"/>
      <w:kern w:val="0"/>
      <w:szCs w:val="20"/>
    </w:rPr>
  </w:style>
  <w:style w:type="paragraph" w:customStyle="1" w:styleId="49">
    <w:name w:val="首行缩进"/>
    <w:basedOn w:val="1"/>
    <w:qFormat/>
    <w:uiPriority w:val="99"/>
    <w:pPr>
      <w:ind w:firstLine="480" w:firstLineChars="200"/>
    </w:pPr>
    <w:rPr>
      <w:szCs w:val="24"/>
      <w:lang w:val="zh-CN"/>
    </w:rPr>
  </w:style>
  <w:style w:type="paragraph" w:customStyle="1" w:styleId="50">
    <w:name w:val="表格格式（中册）"/>
    <w:basedOn w:val="1"/>
    <w:qFormat/>
    <w:uiPriority w:val="0"/>
    <w:rPr>
      <w:rFonts w:ascii="Times New Roman" w:hAnsi="Times New Roman" w:eastAsia="宋体" w:cs="Times New Roman"/>
      <w:sz w:val="24"/>
      <w:szCs w:val="24"/>
    </w:rPr>
  </w:style>
  <w:style w:type="paragraph" w:customStyle="1" w:styleId="51">
    <w:name w:val="索引 11"/>
    <w:basedOn w:val="1"/>
    <w:next w:val="1"/>
    <w:qFormat/>
    <w:uiPriority w:val="99"/>
    <w:pPr>
      <w:spacing w:line="360" w:lineRule="auto"/>
    </w:pPr>
    <w:rPr>
      <w:rFonts w:ascii="仿宋_GB2312" w:eastAsia="仿宋_GB2312"/>
      <w:szCs w:val="20"/>
    </w:rPr>
  </w:style>
  <w:style w:type="paragraph" w:customStyle="1" w:styleId="52">
    <w:name w:val="纯文本1"/>
    <w:basedOn w:val="1"/>
    <w:qFormat/>
    <w:uiPriority w:val="99"/>
    <w:rPr>
      <w:rFonts w:ascii="宋体" w:hAnsi="Courier New"/>
      <w:szCs w:val="22"/>
    </w:rPr>
  </w:style>
  <w:style w:type="paragraph" w:styleId="53">
    <w:name w:val="List Paragraph"/>
    <w:basedOn w:val="1"/>
    <w:qFormat/>
    <w:uiPriority w:val="34"/>
    <w:pPr>
      <w:ind w:firstLine="420" w:firstLineChars="200"/>
    </w:pPr>
  </w:style>
  <w:style w:type="character" w:customStyle="1" w:styleId="54">
    <w:name w:val="font61"/>
    <w:basedOn w:val="24"/>
    <w:qFormat/>
    <w:uiPriority w:val="0"/>
    <w:rPr>
      <w:rFonts w:hint="eastAsia" w:ascii="楷体" w:hAnsi="楷体" w:eastAsia="楷体" w:cs="楷体"/>
      <w:color w:val="000000"/>
      <w:sz w:val="32"/>
      <w:szCs w:val="32"/>
      <w:u w:val="none"/>
    </w:rPr>
  </w:style>
  <w:style w:type="character" w:customStyle="1" w:styleId="55">
    <w:name w:val="font91"/>
    <w:basedOn w:val="24"/>
    <w:qFormat/>
    <w:uiPriority w:val="0"/>
    <w:rPr>
      <w:rFonts w:hint="eastAsia" w:ascii="微软雅黑" w:hAnsi="微软雅黑" w:eastAsia="微软雅黑" w:cs="微软雅黑"/>
      <w:color w:val="000000"/>
      <w:sz w:val="20"/>
      <w:szCs w:val="20"/>
      <w:u w:val="none"/>
    </w:rPr>
  </w:style>
  <w:style w:type="character" w:customStyle="1" w:styleId="56">
    <w:name w:val="font21"/>
    <w:basedOn w:val="24"/>
    <w:qFormat/>
    <w:uiPriority w:val="0"/>
    <w:rPr>
      <w:rFonts w:hint="eastAsia" w:ascii="宋体" w:hAnsi="宋体" w:eastAsia="宋体" w:cs="宋体"/>
      <w:color w:val="000000"/>
      <w:sz w:val="32"/>
      <w:szCs w:val="32"/>
      <w:u w:val="none"/>
    </w:rPr>
  </w:style>
  <w:style w:type="character" w:customStyle="1" w:styleId="57">
    <w:name w:val="font41"/>
    <w:basedOn w:val="24"/>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66</Pages>
  <Words>4079</Words>
  <Characters>4734</Characters>
  <TotalTime>5</TotalTime>
  <ScaleCrop>false</ScaleCrop>
  <LinksUpToDate>false</LinksUpToDate>
  <CharactersWithSpaces>4862</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2023-09-08T09:17:00Z</dcterms:created>
  <dc:creator>尹皓</dc:creator>
  <cp:lastModifiedBy>WPS_1468317985</cp:lastModifiedBy>
  <cp:lastPrinted>2024-04-07T03:01:00Z</cp:lastPrinted>
  <dcterms:modified xsi:type="dcterms:W3CDTF">2026-09-04T08:32:19Z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2052-12.1.0.18608</vt:lpwstr>
  </property>
  <property fmtid="{D5CDD505-2E9C-101B-9397-08002B2CF9AE}" pid="5" name="ICV">
    <vt:lpwstr>1B7843F76FCA4FA0AF1C3C62B903E300_13</vt:lpwstr>
  </property>
  <property fmtid="{D5CDD505-2E9C-101B-9397-08002B2CF9AE}" pid="6" name="KSOTemplateDocerSaveRecord">
    <vt:lpwstr>eyJoZGlkIjoiMjdjNDc5ZWUzMTA3NTUzYzhiNjk5N2QwZTdjMDQ2MTQiLCJ1c2VySWQiOiI1NTA3MjEzNTcifQ==</vt:lpwstr>
  </property>
</Properties>
</file>