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C9FFC">
      <w:pPr>
        <w:kinsoku/>
        <w:wordWrap w:val="0"/>
        <w:spacing w:line="360" w:lineRule="auto"/>
        <w:jc w:val="center"/>
        <w:outlineLvl w:val="0"/>
        <w:rPr>
          <w:rFonts w:hint="eastAsia" w:asciiTheme="minorEastAsia" w:hAnsiTheme="minorEastAsia" w:eastAsiaTheme="minorEastAsia" w:cstheme="minorEastAsia"/>
          <w:spacing w:val="-2"/>
          <w:sz w:val="52"/>
          <w:szCs w:val="52"/>
          <w:lang w:eastAsia="zh-CN"/>
        </w:rPr>
      </w:pPr>
    </w:p>
    <w:p w14:paraId="6BBA2A00">
      <w:pPr>
        <w:kinsoku/>
        <w:wordWrap w:val="0"/>
        <w:spacing w:line="360" w:lineRule="auto"/>
        <w:jc w:val="center"/>
        <w:outlineLvl w:val="0"/>
        <w:rPr>
          <w:rFonts w:asciiTheme="minorEastAsia" w:hAnsiTheme="minorEastAsia" w:eastAsiaTheme="minorEastAsia" w:cstheme="minorEastAsia"/>
          <w:sz w:val="52"/>
          <w:szCs w:val="52"/>
        </w:rPr>
      </w:pPr>
      <w:r>
        <w:rPr>
          <w:rFonts w:hint="eastAsia" w:asciiTheme="minorEastAsia" w:hAnsiTheme="minorEastAsia" w:eastAsiaTheme="minorEastAsia" w:cstheme="minorEastAsia"/>
          <w:spacing w:val="-2"/>
          <w:sz w:val="52"/>
          <w:szCs w:val="52"/>
          <w:lang w:eastAsia="zh-CN"/>
        </w:rPr>
        <w:t>南阳市</w:t>
      </w:r>
      <w:r>
        <w:rPr>
          <w:rFonts w:hint="eastAsia" w:asciiTheme="minorEastAsia" w:hAnsiTheme="minorEastAsia" w:eastAsiaTheme="minorEastAsia" w:cstheme="minorEastAsia"/>
          <w:spacing w:val="-2"/>
          <w:sz w:val="52"/>
          <w:szCs w:val="52"/>
        </w:rPr>
        <w:t>政府采购项目</w:t>
      </w:r>
    </w:p>
    <w:p w14:paraId="4269291E">
      <w:pPr>
        <w:kinsoku/>
        <w:wordWrap w:val="0"/>
        <w:spacing w:line="360" w:lineRule="auto"/>
        <w:jc w:val="center"/>
        <w:rPr>
          <w:rFonts w:asciiTheme="minorEastAsia" w:hAnsiTheme="minorEastAsia" w:eastAsiaTheme="minorEastAsia" w:cstheme="minorEastAsia"/>
          <w:sz w:val="52"/>
          <w:szCs w:val="52"/>
        </w:rPr>
      </w:pPr>
      <w:r>
        <w:rPr>
          <w:rFonts w:hint="eastAsia" w:asciiTheme="minorEastAsia" w:hAnsiTheme="minorEastAsia" w:eastAsiaTheme="minorEastAsia" w:cstheme="minorEastAsia"/>
          <w:spacing w:val="-3"/>
          <w:sz w:val="52"/>
          <w:szCs w:val="52"/>
        </w:rPr>
        <w:t>公开招标文件</w:t>
      </w:r>
    </w:p>
    <w:p w14:paraId="74EB57C3">
      <w:pPr>
        <w:kinsoku/>
        <w:wordWrap w:val="0"/>
        <w:spacing w:line="316" w:lineRule="auto"/>
        <w:jc w:val="both"/>
        <w:rPr>
          <w:rFonts w:asciiTheme="minorEastAsia" w:hAnsiTheme="minorEastAsia" w:eastAsiaTheme="minorEastAsia" w:cstheme="minorEastAsia"/>
        </w:rPr>
      </w:pPr>
    </w:p>
    <w:p w14:paraId="5EC95733">
      <w:pPr>
        <w:kinsoku/>
        <w:wordWrap w:val="0"/>
        <w:spacing w:line="316" w:lineRule="auto"/>
        <w:jc w:val="both"/>
        <w:rPr>
          <w:rFonts w:asciiTheme="minorEastAsia" w:hAnsiTheme="minorEastAsia" w:eastAsiaTheme="minorEastAsia" w:cstheme="minorEastAsia"/>
        </w:rPr>
      </w:pPr>
    </w:p>
    <w:p w14:paraId="7E88584F">
      <w:pPr>
        <w:kinsoku/>
        <w:wordWrap w:val="0"/>
        <w:spacing w:line="317" w:lineRule="auto"/>
        <w:jc w:val="both"/>
        <w:rPr>
          <w:rFonts w:asciiTheme="minorEastAsia" w:hAnsiTheme="minorEastAsia" w:eastAsiaTheme="minorEastAsia" w:cstheme="minorEastAsia"/>
        </w:rPr>
      </w:pPr>
    </w:p>
    <w:p w14:paraId="28340FD5">
      <w:pPr>
        <w:kinsoku/>
        <w:wordWrap w:val="0"/>
        <w:spacing w:line="360" w:lineRule="auto"/>
        <w:jc w:val="both"/>
        <w:rPr>
          <w:rFonts w:asciiTheme="minorEastAsia" w:hAnsiTheme="minorEastAsia" w:eastAsiaTheme="minorEastAsia" w:cstheme="minorEastAsia"/>
          <w:b/>
          <w:bCs/>
          <w:spacing w:val="-17"/>
          <w:sz w:val="36"/>
          <w:szCs w:val="36"/>
        </w:rPr>
      </w:pPr>
    </w:p>
    <w:p w14:paraId="22C10BA2">
      <w:pPr>
        <w:kinsoku/>
        <w:wordWrap w:val="0"/>
        <w:spacing w:line="360" w:lineRule="auto"/>
        <w:jc w:val="both"/>
        <w:rPr>
          <w:rFonts w:asciiTheme="minorEastAsia" w:hAnsiTheme="minorEastAsia" w:eastAsiaTheme="minorEastAsia" w:cstheme="minorEastAsia"/>
          <w:b/>
          <w:bCs/>
          <w:spacing w:val="-17"/>
          <w:sz w:val="36"/>
          <w:szCs w:val="36"/>
        </w:rPr>
      </w:pPr>
    </w:p>
    <w:p w14:paraId="6267A5B7">
      <w:pPr>
        <w:wordWrap w:val="0"/>
        <w:spacing w:line="249" w:lineRule="auto"/>
        <w:jc w:val="both"/>
        <w:rPr>
          <w:lang w:eastAsia="zh-CN"/>
        </w:rPr>
      </w:pPr>
    </w:p>
    <w:p w14:paraId="162FBF56">
      <w:pPr>
        <w:wordWrap w:val="0"/>
        <w:spacing w:line="249" w:lineRule="auto"/>
        <w:jc w:val="both"/>
        <w:rPr>
          <w:lang w:eastAsia="zh-CN"/>
        </w:rPr>
      </w:pPr>
    </w:p>
    <w:p w14:paraId="64387097">
      <w:pPr>
        <w:pStyle w:val="6"/>
        <w:wordWrap w:val="0"/>
        <w:spacing w:line="360" w:lineRule="auto"/>
        <w:ind w:left="2043" w:leftChars="152" w:hanging="1724" w:hangingChars="600"/>
        <w:jc w:val="both"/>
        <w:rPr>
          <w:rFonts w:hint="eastAsia"/>
          <w:b w:val="0"/>
          <w:bCs w:val="0"/>
          <w:spacing w:val="-17"/>
          <w:sz w:val="32"/>
          <w:szCs w:val="32"/>
          <w:u w:val="single"/>
          <w:lang w:val="en-US" w:eastAsia="zh-CN"/>
        </w:rPr>
      </w:pPr>
      <w:r>
        <w:rPr>
          <w:rFonts w:hint="eastAsia"/>
          <w:b/>
          <w:bCs/>
          <w:spacing w:val="-17"/>
          <w:sz w:val="32"/>
          <w:szCs w:val="32"/>
          <w:lang w:eastAsia="zh-CN"/>
        </w:rPr>
        <w:t>项目名称：</w:t>
      </w:r>
      <w:r>
        <w:rPr>
          <w:rFonts w:hint="eastAsia"/>
          <w:b w:val="0"/>
          <w:bCs w:val="0"/>
          <w:spacing w:val="-17"/>
          <w:sz w:val="32"/>
          <w:szCs w:val="32"/>
          <w:u w:val="single"/>
          <w:lang w:val="en-US" w:eastAsia="zh-CN"/>
        </w:rPr>
        <w:t>南阳市第二十八中学校2026年义务教育</w:t>
      </w:r>
    </w:p>
    <w:p w14:paraId="73B62E65">
      <w:pPr>
        <w:pStyle w:val="6"/>
        <w:wordWrap w:val="0"/>
        <w:spacing w:line="360" w:lineRule="auto"/>
        <w:ind w:left="2201" w:leftChars="912" w:hanging="286" w:hangingChars="100"/>
        <w:jc w:val="both"/>
        <w:rPr>
          <w:rFonts w:hint="default" w:ascii="宋体" w:hAnsi="宋体" w:eastAsia="宋体" w:cs="宋体"/>
          <w:b w:val="0"/>
          <w:bCs w:val="0"/>
          <w:color w:val="000000"/>
          <w:kern w:val="0"/>
          <w:sz w:val="32"/>
          <w:szCs w:val="32"/>
          <w:u w:val="single"/>
          <w:lang w:val="en-US" w:eastAsia="zh-CN"/>
        </w:rPr>
      </w:pPr>
      <w:r>
        <w:rPr>
          <w:rFonts w:hint="eastAsia"/>
          <w:b w:val="0"/>
          <w:bCs w:val="0"/>
          <w:spacing w:val="-17"/>
          <w:sz w:val="32"/>
          <w:szCs w:val="32"/>
          <w:u w:val="single"/>
          <w:lang w:val="en-US" w:eastAsia="zh-CN"/>
        </w:rPr>
        <w:t xml:space="preserve">薄弱环节改善与能力提升设施采购项目 </w:t>
      </w:r>
    </w:p>
    <w:p w14:paraId="5C0C2BE9">
      <w:pPr>
        <w:wordWrap w:val="0"/>
        <w:spacing w:line="360" w:lineRule="auto"/>
        <w:ind w:firstLine="287" w:firstLineChars="100"/>
        <w:jc w:val="both"/>
        <w:rPr>
          <w:rFonts w:ascii="宋体" w:hAnsi="宋体" w:eastAsia="宋体" w:cs="宋体"/>
          <w:spacing w:val="-15"/>
          <w:sz w:val="24"/>
          <w:szCs w:val="24"/>
          <w:lang w:eastAsia="zh-CN"/>
        </w:rPr>
      </w:pPr>
      <w:r>
        <w:rPr>
          <w:rFonts w:hint="eastAsia" w:ascii="宋体" w:hAnsi="宋体" w:eastAsia="宋体" w:cs="宋体"/>
          <w:b/>
          <w:bCs/>
          <w:spacing w:val="-17"/>
          <w:sz w:val="32"/>
          <w:szCs w:val="32"/>
          <w:lang w:eastAsia="zh-CN"/>
        </w:rPr>
        <w:t>项目编号：</w:t>
      </w:r>
      <w:r>
        <w:rPr>
          <w:rFonts w:hint="eastAsia" w:ascii="宋体" w:hAnsi="宋体" w:eastAsia="宋体" w:cs="宋体"/>
          <w:spacing w:val="-17"/>
          <w:sz w:val="32"/>
          <w:szCs w:val="32"/>
          <w:u w:val="single"/>
          <w:lang w:eastAsia="zh-CN"/>
        </w:rPr>
        <w:t xml:space="preserve"> </w:t>
      </w:r>
      <w:r>
        <w:rPr>
          <w:rFonts w:hint="eastAsia" w:ascii="宋体" w:hAnsi="宋体" w:eastAsia="宋体" w:cs="宋体"/>
          <w:spacing w:val="-17"/>
          <w:sz w:val="32"/>
          <w:szCs w:val="32"/>
          <w:u w:val="single"/>
          <w:lang w:val="en-US" w:eastAsia="zh-CN"/>
        </w:rPr>
        <w:t xml:space="preserve">  南阳政采公开-2026-40      </w:t>
      </w:r>
      <w:r>
        <w:rPr>
          <w:rFonts w:hint="eastAsia" w:ascii="宋体" w:hAnsi="宋体" w:eastAsia="宋体" w:cs="宋体"/>
          <w:b/>
          <w:bCs/>
          <w:spacing w:val="-17"/>
          <w:sz w:val="32"/>
          <w:szCs w:val="32"/>
          <w:lang w:eastAsia="zh-CN"/>
        </w:rPr>
        <w:t xml:space="preserve">  </w:t>
      </w:r>
      <w:r>
        <w:rPr>
          <w:rFonts w:hint="eastAsia" w:ascii="宋体" w:hAnsi="宋体" w:eastAsia="宋体" w:cs="宋体"/>
          <w:spacing w:val="-15"/>
          <w:sz w:val="24"/>
          <w:szCs w:val="24"/>
          <w:lang w:eastAsia="zh-CN"/>
        </w:rPr>
        <w:t xml:space="preserve">               </w:t>
      </w:r>
    </w:p>
    <w:p w14:paraId="410A641C">
      <w:pPr>
        <w:wordWrap w:val="0"/>
        <w:spacing w:line="360" w:lineRule="auto"/>
        <w:ind w:firstLine="287" w:firstLineChars="100"/>
        <w:jc w:val="both"/>
        <w:rPr>
          <w:rFonts w:ascii="宋体" w:hAnsi="宋体" w:eastAsia="宋体" w:cs="宋体"/>
          <w:b/>
          <w:bCs/>
          <w:spacing w:val="-17"/>
          <w:sz w:val="32"/>
          <w:szCs w:val="32"/>
          <w:u w:val="single"/>
          <w:lang w:eastAsia="zh-CN"/>
        </w:rPr>
      </w:pPr>
      <w:r>
        <w:rPr>
          <w:rFonts w:hint="eastAsia" w:ascii="宋体" w:hAnsi="宋体" w:eastAsia="宋体" w:cs="宋体"/>
          <w:b/>
          <w:bCs/>
          <w:spacing w:val="-17"/>
          <w:sz w:val="32"/>
          <w:szCs w:val="32"/>
          <w:lang w:eastAsia="zh-CN"/>
        </w:rPr>
        <w:t>采 购 人：</w:t>
      </w:r>
      <w:r>
        <w:rPr>
          <w:rFonts w:hint="eastAsia" w:ascii="宋体" w:hAnsi="宋体" w:eastAsia="宋体" w:cs="宋体"/>
          <w:b/>
          <w:bCs/>
          <w:spacing w:val="-17"/>
          <w:sz w:val="32"/>
          <w:szCs w:val="32"/>
          <w:u w:val="none"/>
          <w:lang w:val="en-US" w:eastAsia="zh-CN"/>
        </w:rPr>
        <w:t xml:space="preserve">  </w:t>
      </w:r>
      <w:r>
        <w:rPr>
          <w:rFonts w:hint="eastAsia"/>
          <w:b w:val="0"/>
          <w:bCs w:val="0"/>
          <w:spacing w:val="-17"/>
          <w:sz w:val="32"/>
          <w:szCs w:val="32"/>
          <w:u w:val="single"/>
          <w:lang w:val="en-US" w:eastAsia="zh-CN"/>
        </w:rPr>
        <w:t xml:space="preserve">南阳市第二十八中学校     </w:t>
      </w:r>
      <w:r>
        <w:rPr>
          <w:rFonts w:hint="eastAsia" w:ascii="宋体" w:hAnsi="宋体" w:eastAsia="宋体" w:cs="宋体"/>
          <w:b w:val="0"/>
          <w:bCs w:val="0"/>
          <w:spacing w:val="-15"/>
          <w:sz w:val="24"/>
          <w:szCs w:val="24"/>
          <w:u w:val="single"/>
          <w:lang w:eastAsia="zh-CN"/>
        </w:rPr>
        <w:t xml:space="preserve"> </w:t>
      </w:r>
    </w:p>
    <w:p w14:paraId="1E4B2403">
      <w:pPr>
        <w:pStyle w:val="6"/>
        <w:wordWrap w:val="0"/>
        <w:spacing w:line="360" w:lineRule="auto"/>
        <w:ind w:firstLine="287" w:firstLineChars="100"/>
        <w:jc w:val="both"/>
        <w:outlineLvl w:val="1"/>
        <w:rPr>
          <w:rFonts w:hint="default"/>
          <w:spacing w:val="-17"/>
          <w:sz w:val="32"/>
          <w:szCs w:val="32"/>
          <w:lang w:val="en-US" w:eastAsia="zh-CN"/>
        </w:rPr>
      </w:pPr>
      <w:r>
        <w:rPr>
          <w:rFonts w:hint="eastAsia"/>
          <w:b/>
          <w:bCs/>
          <w:spacing w:val="-17"/>
          <w:sz w:val="32"/>
          <w:szCs w:val="32"/>
          <w:lang w:eastAsia="zh-CN"/>
        </w:rPr>
        <w:t>采购代理机构：</w:t>
      </w:r>
      <w:r>
        <w:rPr>
          <w:rFonts w:hint="eastAsia"/>
          <w:spacing w:val="-17"/>
          <w:sz w:val="32"/>
          <w:szCs w:val="32"/>
          <w:u w:val="single"/>
          <w:lang w:eastAsia="zh-CN"/>
        </w:rPr>
        <w:t>南阳市公共资源交易中心</w:t>
      </w:r>
      <w:r>
        <w:rPr>
          <w:rFonts w:hint="eastAsia"/>
          <w:spacing w:val="-17"/>
          <w:sz w:val="32"/>
          <w:szCs w:val="32"/>
          <w:u w:val="single"/>
          <w:lang w:val="en-US" w:eastAsia="zh-CN"/>
        </w:rPr>
        <w:t xml:space="preserve"> </w:t>
      </w:r>
    </w:p>
    <w:p w14:paraId="5057C91F">
      <w:pPr>
        <w:wordWrap w:val="0"/>
        <w:spacing w:line="360" w:lineRule="auto"/>
        <w:jc w:val="both"/>
        <w:rPr>
          <w:rFonts w:ascii="宋体" w:hAnsi="宋体" w:eastAsia="宋体" w:cs="宋体"/>
          <w:b/>
          <w:bCs/>
          <w:spacing w:val="-17"/>
          <w:sz w:val="32"/>
          <w:szCs w:val="32"/>
          <w:u w:val="single"/>
          <w:lang w:eastAsia="zh-CN"/>
        </w:rPr>
      </w:pPr>
    </w:p>
    <w:p w14:paraId="72D039F6">
      <w:pPr>
        <w:wordWrap w:val="0"/>
        <w:spacing w:line="360" w:lineRule="auto"/>
        <w:jc w:val="both"/>
        <w:rPr>
          <w:rFonts w:ascii="宋体" w:hAnsi="宋体" w:eastAsia="宋体" w:cs="宋体"/>
          <w:b/>
          <w:bCs/>
          <w:spacing w:val="-17"/>
          <w:sz w:val="32"/>
          <w:szCs w:val="32"/>
          <w:u w:val="single"/>
          <w:lang w:eastAsia="zh-CN"/>
        </w:rPr>
      </w:pPr>
    </w:p>
    <w:p w14:paraId="518A28A2">
      <w:pPr>
        <w:pStyle w:val="38"/>
        <w:ind w:firstLine="3186" w:firstLineChars="900"/>
        <w:rPr>
          <w:rFonts w:hint="eastAsia"/>
          <w:color w:val="auto"/>
          <w:spacing w:val="-3"/>
          <w:sz w:val="36"/>
          <w:szCs w:val="36"/>
          <w:highlight w:val="none"/>
          <w:lang w:val="en-US" w:eastAsia="zh-CN"/>
        </w:rPr>
      </w:pPr>
    </w:p>
    <w:p w14:paraId="11B3C8E2">
      <w:pPr>
        <w:pStyle w:val="38"/>
        <w:ind w:firstLine="3186" w:firstLineChars="900"/>
        <w:rPr>
          <w:rFonts w:hint="default"/>
          <w:color w:val="auto"/>
          <w:highlight w:val="none"/>
          <w:lang w:val="en-US"/>
        </w:rPr>
        <w:sectPr>
          <w:pgSz w:w="11907" w:h="16840"/>
          <w:pgMar w:top="1440" w:right="1800" w:bottom="1440" w:left="1800" w:header="878" w:footer="0" w:gutter="0"/>
          <w:cols w:space="720" w:num="1"/>
        </w:sectPr>
      </w:pPr>
      <w:r>
        <w:rPr>
          <w:rFonts w:hint="eastAsia"/>
          <w:color w:val="auto"/>
          <w:spacing w:val="-3"/>
          <w:sz w:val="36"/>
          <w:szCs w:val="36"/>
          <w:highlight w:val="none"/>
          <w:lang w:val="en-US" w:eastAsia="zh-CN"/>
        </w:rPr>
        <w:t>2026年9月</w:t>
      </w:r>
    </w:p>
    <w:p w14:paraId="2415F14C">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sdt>
      <w:sdtPr>
        <w:rPr>
          <w:rFonts w:hint="eastAsia" w:asciiTheme="minorEastAsia" w:hAnsiTheme="minorEastAsia" w:eastAsiaTheme="minorEastAsia" w:cstheme="minorEastAsia"/>
          <w:sz w:val="21"/>
          <w:szCs w:val="21"/>
        </w:rPr>
        <w:id w:val="2"/>
        <w:docPartObj>
          <w:docPartGallery w:val="Table of Contents"/>
          <w:docPartUnique/>
        </w:docPartObj>
      </w:sdtPr>
      <w:sdtEndPr>
        <w:rPr>
          <w:rFonts w:hint="eastAsia" w:asciiTheme="minorEastAsia" w:hAnsiTheme="minorEastAsia" w:eastAsiaTheme="minorEastAsia" w:cstheme="minorEastAsia"/>
          <w:sz w:val="28"/>
          <w:szCs w:val="28"/>
          <w:lang w:val="en-US"/>
        </w:rPr>
      </w:sdtEndPr>
      <w:sdtContent>
        <w:p w14:paraId="2CC0EAC0">
          <w:pPr>
            <w:pStyle w:val="6"/>
            <w:keepNext w:val="0"/>
            <w:keepLines w:val="0"/>
            <w:pageBreakBefore w:val="0"/>
            <w:kinsoku/>
            <w:wordWrap w:val="0"/>
            <w:overflowPunct/>
            <w:topLinePunct w:val="0"/>
            <w:bidi w:val="0"/>
            <w:spacing w:before="353" w:line="222" w:lineRule="auto"/>
            <w:ind w:left="3716"/>
            <w:jc w:val="both"/>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42"/>
              <w:sz w:val="44"/>
              <w:szCs w:val="44"/>
              <w14:textOutline w14:w="2306" w14:cap="flat" w14:cmpd="sng">
                <w14:solidFill>
                  <w14:srgbClr w14:val="000000"/>
                </w14:solidFill>
                <w14:prstDash w14:val="solid"/>
                <w14:miter w14:val="0"/>
              </w14:textOutline>
            </w:rPr>
            <w:t>目</w:t>
          </w:r>
          <w:r>
            <w:rPr>
              <w:rFonts w:hint="eastAsia" w:asciiTheme="minorEastAsia" w:hAnsiTheme="minorEastAsia" w:eastAsiaTheme="minorEastAsia" w:cstheme="minorEastAsia"/>
              <w:spacing w:val="-42"/>
              <w:sz w:val="44"/>
              <w:szCs w:val="44"/>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42"/>
              <w:sz w:val="44"/>
              <w:szCs w:val="44"/>
              <w14:textOutline w14:w="2306" w14:cap="flat" w14:cmpd="sng">
                <w14:solidFill>
                  <w14:srgbClr w14:val="000000"/>
                </w14:solidFill>
                <w14:prstDash w14:val="solid"/>
                <w14:miter w14:val="0"/>
              </w14:textOutline>
            </w:rPr>
            <w:t>录</w:t>
          </w:r>
        </w:p>
        <w:p w14:paraId="3E25CFC7">
          <w:pPr>
            <w:pStyle w:val="6"/>
            <w:keepNext w:val="0"/>
            <w:keepLines w:val="0"/>
            <w:pageBreakBefore w:val="0"/>
            <w:kinsoku/>
            <w:wordWrap w:val="0"/>
            <w:overflowPunct/>
            <w:topLinePunct w:val="0"/>
            <w:bidi w:val="0"/>
            <w:jc w:val="both"/>
            <w:rPr>
              <w:rFonts w:hint="eastAsia"/>
              <w:shd w:val="clear" w:color="FFFFFF" w:fill="D9D9D9"/>
            </w:rPr>
          </w:pPr>
        </w:p>
        <w:p w14:paraId="4D7A6634">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第一章</w:t>
          </w:r>
          <w:r>
            <w:rPr>
              <w:rFonts w:hint="eastAsia"/>
              <w:sz w:val="28"/>
              <w:szCs w:val="28"/>
              <w:lang w:val="en-US" w:eastAsia="zh-CN"/>
            </w:rPr>
            <w:t xml:space="preserve"> </w:t>
          </w:r>
          <w:r>
            <w:rPr>
              <w:rFonts w:hint="eastAsia"/>
              <w:sz w:val="28"/>
              <w:szCs w:val="28"/>
              <w:lang w:eastAsia="zh-CN"/>
            </w:rPr>
            <w:t>公开招标公告</w:t>
          </w:r>
        </w:p>
        <w:p w14:paraId="168A436A">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w:t>
          </w:r>
          <w:r>
            <w:rPr>
              <w:rFonts w:hint="eastAsia"/>
              <w:sz w:val="28"/>
              <w:szCs w:val="28"/>
              <w:lang w:val="en-US" w:eastAsia="zh-CN"/>
            </w:rPr>
            <w:t>二</w:t>
          </w:r>
          <w:r>
            <w:rPr>
              <w:rFonts w:hint="eastAsia"/>
              <w:sz w:val="28"/>
              <w:szCs w:val="28"/>
            </w:rPr>
            <w:t>章</w:t>
          </w:r>
          <w:r>
            <w:rPr>
              <w:rFonts w:hint="eastAsia"/>
              <w:sz w:val="28"/>
              <w:szCs w:val="28"/>
              <w:lang w:val="en-US" w:eastAsia="zh-CN"/>
            </w:rPr>
            <w:t xml:space="preserve"> </w:t>
          </w:r>
          <w:r>
            <w:rPr>
              <w:rFonts w:hint="eastAsia"/>
              <w:sz w:val="28"/>
              <w:szCs w:val="28"/>
            </w:rPr>
            <w:t>采购需求</w:t>
          </w:r>
        </w:p>
        <w:p w14:paraId="69076CD6">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w:t>
          </w:r>
          <w:r>
            <w:rPr>
              <w:rFonts w:hint="eastAsia"/>
              <w:sz w:val="28"/>
              <w:szCs w:val="28"/>
              <w:lang w:val="en-US" w:eastAsia="zh-CN"/>
            </w:rPr>
            <w:t>三</w:t>
          </w:r>
          <w:r>
            <w:rPr>
              <w:rFonts w:hint="eastAsia"/>
              <w:sz w:val="28"/>
              <w:szCs w:val="28"/>
            </w:rPr>
            <w:t>章</w:t>
          </w:r>
          <w:r>
            <w:rPr>
              <w:rFonts w:hint="eastAsia"/>
              <w:sz w:val="28"/>
              <w:szCs w:val="28"/>
              <w:lang w:val="en-US" w:eastAsia="zh-CN"/>
            </w:rPr>
            <w:t xml:space="preserve"> </w:t>
          </w:r>
          <w:r>
            <w:rPr>
              <w:rFonts w:hint="eastAsia"/>
              <w:sz w:val="28"/>
              <w:szCs w:val="28"/>
            </w:rPr>
            <w:t>投标人须知</w:t>
          </w:r>
        </w:p>
        <w:p w14:paraId="0D30588B">
          <w:pPr>
            <w:pStyle w:val="6"/>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第</w:t>
          </w:r>
          <w:r>
            <w:rPr>
              <w:rFonts w:hint="eastAsia"/>
              <w:sz w:val="28"/>
              <w:szCs w:val="28"/>
              <w:lang w:val="en-US" w:eastAsia="zh-CN"/>
            </w:rPr>
            <w:t>四</w:t>
          </w:r>
          <w:r>
            <w:rPr>
              <w:rFonts w:hint="eastAsia"/>
              <w:sz w:val="28"/>
              <w:szCs w:val="28"/>
            </w:rPr>
            <w:t>章</w:t>
          </w:r>
          <w:r>
            <w:rPr>
              <w:rFonts w:hint="eastAsia"/>
              <w:sz w:val="28"/>
              <w:szCs w:val="28"/>
              <w:lang w:val="en-US" w:eastAsia="zh-CN"/>
            </w:rPr>
            <w:t xml:space="preserve"> 开、</w:t>
          </w:r>
          <w:r>
            <w:rPr>
              <w:rFonts w:hint="eastAsia"/>
              <w:sz w:val="28"/>
              <w:szCs w:val="28"/>
            </w:rPr>
            <w:t>评标程序、评标方法和评标标准</w:t>
          </w:r>
        </w:p>
        <w:p w14:paraId="74AB1363">
          <w:pPr>
            <w:pStyle w:val="6"/>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第</w:t>
          </w:r>
          <w:r>
            <w:rPr>
              <w:rFonts w:hint="eastAsia"/>
              <w:sz w:val="28"/>
              <w:szCs w:val="28"/>
              <w:lang w:val="en-US" w:eastAsia="zh-CN"/>
            </w:rPr>
            <w:t>五</w:t>
          </w:r>
          <w:r>
            <w:rPr>
              <w:rFonts w:hint="eastAsia"/>
              <w:sz w:val="28"/>
              <w:szCs w:val="28"/>
            </w:rPr>
            <w:t>章</w:t>
          </w:r>
          <w:r>
            <w:rPr>
              <w:rFonts w:hint="eastAsia"/>
              <w:sz w:val="28"/>
              <w:szCs w:val="28"/>
              <w:lang w:val="en-US" w:eastAsia="zh-CN"/>
            </w:rPr>
            <w:t xml:space="preserve"> </w:t>
          </w:r>
          <w:r>
            <w:rPr>
              <w:rFonts w:hint="eastAsia"/>
              <w:sz w:val="28"/>
              <w:szCs w:val="28"/>
              <w:lang w:eastAsia="zh-CN"/>
            </w:rPr>
            <w:t>政府采购合同（草案）</w:t>
          </w:r>
        </w:p>
        <w:p w14:paraId="4AEC450D">
          <w:pPr>
            <w:pStyle w:val="6"/>
            <w:keepNext w:val="0"/>
            <w:keepLines w:val="0"/>
            <w:pageBreakBefore w:val="0"/>
            <w:kinsoku/>
            <w:wordWrap w:val="0"/>
            <w:overflowPunct/>
            <w:topLinePunct w:val="0"/>
            <w:bidi w:val="0"/>
            <w:spacing w:line="360" w:lineRule="auto"/>
            <w:jc w:val="both"/>
            <w:rPr>
              <w:rFonts w:hint="eastAsia"/>
              <w:sz w:val="28"/>
              <w:szCs w:val="28"/>
            </w:rPr>
          </w:pPr>
          <w:r>
            <w:rPr>
              <w:rFonts w:hint="eastAsia"/>
              <w:sz w:val="28"/>
              <w:szCs w:val="28"/>
            </w:rPr>
            <w:t>第</w:t>
          </w:r>
          <w:r>
            <w:rPr>
              <w:rFonts w:hint="eastAsia"/>
              <w:sz w:val="28"/>
              <w:szCs w:val="28"/>
              <w:lang w:val="en-US" w:eastAsia="zh-CN"/>
            </w:rPr>
            <w:t>六</w:t>
          </w:r>
          <w:r>
            <w:rPr>
              <w:rFonts w:hint="eastAsia"/>
              <w:sz w:val="28"/>
              <w:szCs w:val="28"/>
            </w:rPr>
            <w:t>章</w:t>
          </w:r>
          <w:r>
            <w:rPr>
              <w:rFonts w:hint="eastAsia"/>
              <w:sz w:val="28"/>
              <w:szCs w:val="28"/>
              <w:lang w:val="en-US" w:eastAsia="zh-CN"/>
            </w:rPr>
            <w:t xml:space="preserve"> </w:t>
          </w:r>
          <w:r>
            <w:rPr>
              <w:rFonts w:hint="eastAsia"/>
              <w:sz w:val="28"/>
              <w:szCs w:val="28"/>
            </w:rPr>
            <w:t>投标文件格式</w:t>
          </w:r>
        </w:p>
      </w:sdtContent>
    </w:sdt>
    <w:p w14:paraId="29843182">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21ED4F5">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93CF4FC">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18651E71">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0A611FFC">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56E336EC">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691A5008">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5F909798">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79410B21">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3ED1769E">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6246090E">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1580FDE5">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07C2ED30">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0993F7C6">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9CF83F3">
      <w:pPr>
        <w:pStyle w:val="6"/>
        <w:keepNext w:val="0"/>
        <w:keepLines w:val="0"/>
        <w:pageBreakBefore w:val="0"/>
        <w:kinsoku/>
        <w:wordWrap w:val="0"/>
        <w:overflowPunct/>
        <w:topLinePunct w:val="0"/>
        <w:bidi w:val="0"/>
        <w:spacing w:before="353" w:line="360" w:lineRule="auto"/>
        <w:jc w:val="center"/>
        <w:rPr>
          <w:spacing w:val="-6"/>
          <w:sz w:val="36"/>
          <w:szCs w:val="36"/>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第一章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t>公开招标公告</w:t>
      </w:r>
    </w:p>
    <w:p w14:paraId="0A6A9C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56" w:firstLineChars="200"/>
        <w:jc w:val="both"/>
        <w:textAlignment w:val="baseline"/>
        <w:outlineLvl w:val="1"/>
        <w:rPr>
          <w:spacing w:val="-6"/>
          <w:sz w:val="24"/>
          <w:szCs w:val="24"/>
        </w:rPr>
      </w:pPr>
    </w:p>
    <w:p w14:paraId="5DFFBCA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56" w:firstLineChars="200"/>
        <w:jc w:val="both"/>
        <w:textAlignment w:val="baseline"/>
        <w:outlineLvl w:val="1"/>
        <w:rPr>
          <w:spacing w:val="-6"/>
          <w:sz w:val="24"/>
          <w:szCs w:val="24"/>
        </w:rPr>
      </w:pPr>
      <w:r>
        <w:rPr>
          <w:spacing w:val="-6"/>
          <w:sz w:val="24"/>
          <w:szCs w:val="24"/>
        </w:rPr>
        <w:t>采购人拟就下述项目以</w:t>
      </w:r>
      <w:r>
        <w:rPr>
          <w:rFonts w:hint="eastAsia"/>
          <w:spacing w:val="-6"/>
          <w:sz w:val="24"/>
          <w:szCs w:val="24"/>
          <w:lang w:val="en-US" w:eastAsia="zh-CN"/>
        </w:rPr>
        <w:t>公开</w:t>
      </w:r>
      <w:r>
        <w:rPr>
          <w:spacing w:val="-6"/>
          <w:sz w:val="24"/>
          <w:szCs w:val="24"/>
        </w:rPr>
        <w:t>招标方式组织采购活动，</w:t>
      </w:r>
      <w:r>
        <w:rPr>
          <w:rFonts w:hint="eastAsia"/>
          <w:spacing w:val="-6"/>
          <w:sz w:val="24"/>
          <w:szCs w:val="24"/>
          <w:lang w:eastAsia="zh-CN"/>
        </w:rPr>
        <w:t>欢迎潜在投标人</w:t>
      </w:r>
      <w:r>
        <w:rPr>
          <w:spacing w:val="-6"/>
          <w:sz w:val="24"/>
          <w:szCs w:val="24"/>
        </w:rPr>
        <w:t>参与本项目投标。</w:t>
      </w:r>
    </w:p>
    <w:p w14:paraId="0786EA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一、项目基本情况</w:t>
      </w:r>
    </w:p>
    <w:p w14:paraId="7C06B27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25"/>
          <w:sz w:val="24"/>
          <w:szCs w:val="24"/>
        </w:rPr>
        <w:t>1.项目编号：</w:t>
      </w:r>
      <w:r>
        <w:rPr>
          <w:rFonts w:hint="eastAsia" w:asciiTheme="minorEastAsia" w:hAnsiTheme="minorEastAsia" w:eastAsiaTheme="minorEastAsia" w:cstheme="minorEastAsia"/>
          <w:color w:val="auto"/>
          <w:spacing w:val="-25"/>
          <w:sz w:val="24"/>
          <w:szCs w:val="24"/>
          <w:lang w:val="en-US" w:eastAsia="zh-CN"/>
        </w:rPr>
        <w:t>南阳政采公开-2026-40</w:t>
      </w:r>
    </w:p>
    <w:p w14:paraId="122A6B2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color w:val="auto"/>
          <w:spacing w:val="-24"/>
          <w:sz w:val="24"/>
          <w:szCs w:val="24"/>
          <w:lang w:val="en-US" w:eastAsia="zh-CN"/>
        </w:rPr>
      </w:pPr>
      <w:r>
        <w:rPr>
          <w:rFonts w:hint="eastAsia" w:asciiTheme="minorEastAsia" w:hAnsiTheme="minorEastAsia" w:eastAsiaTheme="minorEastAsia" w:cstheme="minorEastAsia"/>
          <w:color w:val="auto"/>
          <w:spacing w:val="-24"/>
          <w:sz w:val="24"/>
          <w:szCs w:val="24"/>
        </w:rPr>
        <w:t>2.项目名称：</w:t>
      </w:r>
      <w:r>
        <w:rPr>
          <w:rFonts w:hint="eastAsia" w:asciiTheme="minorEastAsia" w:hAnsiTheme="minorEastAsia" w:eastAsiaTheme="minorEastAsia" w:cstheme="minorEastAsia"/>
          <w:color w:val="auto"/>
          <w:spacing w:val="-24"/>
          <w:sz w:val="24"/>
          <w:szCs w:val="24"/>
          <w:lang w:val="en-US" w:eastAsia="zh-CN"/>
        </w:rPr>
        <w:t>南阳市第二十八中学校2026年义务教育薄弱环节改善与能力提升设施采购项目</w:t>
      </w:r>
    </w:p>
    <w:p w14:paraId="67A0A3F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rPr>
        <w:t>3.项目预算金额</w:t>
      </w:r>
      <w:r>
        <w:rPr>
          <w:rFonts w:hint="eastAsia" w:asciiTheme="minorEastAsia" w:hAnsiTheme="minorEastAsia" w:eastAsiaTheme="minorEastAsia" w:cstheme="minorEastAsia"/>
          <w:color w:val="auto"/>
          <w:spacing w:val="-14"/>
          <w:sz w:val="24"/>
          <w:szCs w:val="24"/>
          <w:highlight w:val="none"/>
        </w:rPr>
        <w:t>：</w:t>
      </w:r>
      <w:r>
        <w:rPr>
          <w:rFonts w:hint="eastAsia" w:asciiTheme="minorEastAsia" w:hAnsiTheme="minorEastAsia" w:eastAsiaTheme="minorEastAsia" w:cstheme="minorEastAsia"/>
          <w:color w:val="auto"/>
          <w:spacing w:val="-14"/>
          <w:sz w:val="24"/>
          <w:szCs w:val="24"/>
          <w:highlight w:val="none"/>
          <w:u w:val="single"/>
          <w:lang w:val="en-US" w:eastAsia="zh-CN"/>
        </w:rPr>
        <w:t xml:space="preserve"> 158.2  </w:t>
      </w:r>
      <w:r>
        <w:rPr>
          <w:rFonts w:hint="eastAsia" w:asciiTheme="minorEastAsia" w:hAnsiTheme="minorEastAsia" w:eastAsiaTheme="minorEastAsia" w:cstheme="minorEastAsia"/>
          <w:color w:val="auto"/>
          <w:spacing w:val="-14"/>
          <w:sz w:val="24"/>
          <w:szCs w:val="24"/>
          <w:highlight w:val="none"/>
        </w:rPr>
        <w:t>万元、项目最高限价（如有</w:t>
      </w:r>
      <w:r>
        <w:rPr>
          <w:rFonts w:hint="eastAsia" w:asciiTheme="minorEastAsia" w:hAnsiTheme="minorEastAsia" w:eastAsiaTheme="minorEastAsia" w:cstheme="minorEastAsia"/>
          <w:color w:val="auto"/>
          <w:spacing w:val="5"/>
          <w:sz w:val="24"/>
          <w:szCs w:val="24"/>
          <w:highlight w:val="none"/>
        </w:rPr>
        <w:t>）：</w:t>
      </w:r>
      <w:r>
        <w:rPr>
          <w:rFonts w:hint="eastAsia" w:asciiTheme="minorEastAsia" w:hAnsiTheme="minorEastAsia" w:eastAsiaTheme="minorEastAsia" w:cstheme="minorEastAsia"/>
          <w:color w:val="auto"/>
          <w:spacing w:val="5"/>
          <w:sz w:val="24"/>
          <w:szCs w:val="24"/>
          <w:highlight w:val="none"/>
          <w:u w:val="single"/>
          <w:lang w:val="en-US" w:eastAsia="zh-CN"/>
        </w:rPr>
        <w:t xml:space="preserve"> 158.2</w:t>
      </w:r>
      <w:r>
        <w:rPr>
          <w:rFonts w:hint="eastAsia" w:asciiTheme="minorEastAsia" w:hAnsiTheme="minorEastAsia" w:eastAsiaTheme="minorEastAsia" w:cstheme="minorEastAsia"/>
          <w:spacing w:val="-14"/>
          <w:sz w:val="24"/>
          <w:szCs w:val="24"/>
          <w:highlight w:val="none"/>
          <w:u w:val="single"/>
          <w:lang w:val="en-US" w:eastAsia="zh-CN"/>
        </w:rPr>
        <w:t xml:space="preserve"> </w:t>
      </w:r>
      <w:r>
        <w:rPr>
          <w:rFonts w:hint="eastAsia" w:asciiTheme="minorEastAsia" w:hAnsiTheme="minorEastAsia" w:eastAsiaTheme="minorEastAsia" w:cstheme="minorEastAsia"/>
          <w:color w:val="auto"/>
          <w:spacing w:val="5"/>
          <w:sz w:val="24"/>
          <w:szCs w:val="24"/>
          <w:highlight w:val="none"/>
          <w:u w:val="single"/>
          <w:lang w:val="en-US" w:eastAsia="zh-CN"/>
        </w:rPr>
        <w:t xml:space="preserve"> </w:t>
      </w:r>
      <w:r>
        <w:rPr>
          <w:rFonts w:hint="eastAsia" w:asciiTheme="minorEastAsia" w:hAnsiTheme="minorEastAsia" w:eastAsiaTheme="minorEastAsia" w:cstheme="minorEastAsia"/>
          <w:color w:val="auto"/>
          <w:spacing w:val="-14"/>
          <w:sz w:val="24"/>
          <w:szCs w:val="24"/>
          <w:highlight w:val="none"/>
        </w:rPr>
        <w:t>万元</w:t>
      </w:r>
    </w:p>
    <w:p w14:paraId="18F48C5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pacing w:val="-5"/>
          <w:sz w:val="24"/>
          <w:szCs w:val="24"/>
        </w:rPr>
      </w:pPr>
      <w:r>
        <w:rPr>
          <w:rFonts w:hint="eastAsia" w:asciiTheme="minorEastAsia" w:hAnsiTheme="minorEastAsia" w:eastAsiaTheme="minorEastAsia" w:cstheme="minorEastAsia"/>
          <w:spacing w:val="-5"/>
          <w:sz w:val="24"/>
          <w:szCs w:val="24"/>
        </w:rPr>
        <w:t>4.采购需求：</w:t>
      </w:r>
    </w:p>
    <w:tbl>
      <w:tblPr>
        <w:tblStyle w:val="36"/>
        <w:tblW w:w="79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04"/>
        <w:gridCol w:w="4018"/>
        <w:gridCol w:w="1260"/>
        <w:gridCol w:w="1396"/>
      </w:tblGrid>
      <w:tr w14:paraId="06028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1304" w:type="dxa"/>
            <w:vAlign w:val="center"/>
          </w:tcPr>
          <w:p w14:paraId="5585E06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包号</w:t>
            </w:r>
          </w:p>
        </w:tc>
        <w:tc>
          <w:tcPr>
            <w:tcW w:w="4018" w:type="dxa"/>
            <w:vAlign w:val="center"/>
          </w:tcPr>
          <w:p w14:paraId="14340EC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lang w:val="en-US" w:eastAsia="zh-CN"/>
              </w:rPr>
              <w:t>包</w:t>
            </w:r>
            <w:r>
              <w:rPr>
                <w:rFonts w:hint="eastAsia" w:asciiTheme="minorEastAsia" w:hAnsiTheme="minorEastAsia" w:eastAsiaTheme="minorEastAsia" w:cstheme="minorEastAsia"/>
                <w:spacing w:val="7"/>
                <w:sz w:val="24"/>
                <w:szCs w:val="24"/>
              </w:rPr>
              <w:t>名称</w:t>
            </w:r>
          </w:p>
        </w:tc>
        <w:tc>
          <w:tcPr>
            <w:tcW w:w="1260" w:type="dxa"/>
            <w:vAlign w:val="center"/>
          </w:tcPr>
          <w:p w14:paraId="1745B6A9">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包预算</w:t>
            </w:r>
          </w:p>
          <w:p w14:paraId="3239BC41">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万</w:t>
            </w:r>
            <w:r>
              <w:rPr>
                <w:rFonts w:hint="eastAsia" w:asciiTheme="minorEastAsia" w:hAnsiTheme="minorEastAsia" w:eastAsiaTheme="minorEastAsia" w:cstheme="minorEastAsia"/>
                <w:sz w:val="24"/>
                <w:szCs w:val="24"/>
              </w:rPr>
              <w:t>元）</w:t>
            </w:r>
          </w:p>
        </w:tc>
        <w:tc>
          <w:tcPr>
            <w:tcW w:w="1396" w:type="dxa"/>
            <w:vAlign w:val="center"/>
          </w:tcPr>
          <w:p w14:paraId="6D50EF3C">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color w:val="auto"/>
                <w:spacing w:val="-14"/>
                <w:sz w:val="24"/>
                <w:szCs w:val="24"/>
              </w:rPr>
            </w:pPr>
            <w:r>
              <w:rPr>
                <w:rFonts w:hint="eastAsia" w:asciiTheme="minorEastAsia" w:hAnsiTheme="minorEastAsia" w:eastAsiaTheme="minorEastAsia" w:cstheme="minorEastAsia"/>
                <w:color w:val="auto"/>
                <w:spacing w:val="-14"/>
                <w:sz w:val="24"/>
                <w:szCs w:val="24"/>
              </w:rPr>
              <w:t>最高限价</w:t>
            </w:r>
          </w:p>
          <w:p w14:paraId="4EE8F1A7">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万</w:t>
            </w:r>
            <w:r>
              <w:rPr>
                <w:rFonts w:hint="eastAsia" w:asciiTheme="minorEastAsia" w:hAnsiTheme="minorEastAsia" w:eastAsiaTheme="minorEastAsia" w:cstheme="minorEastAsia"/>
                <w:sz w:val="24"/>
                <w:szCs w:val="24"/>
              </w:rPr>
              <w:t>元）</w:t>
            </w:r>
          </w:p>
        </w:tc>
      </w:tr>
      <w:tr w14:paraId="7D72F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1304" w:type="dxa"/>
            <w:vAlign w:val="center"/>
          </w:tcPr>
          <w:p w14:paraId="35DA3126">
            <w:pPr>
              <w:pStyle w:val="37"/>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spacing w:val="-6"/>
                <w:sz w:val="24"/>
                <w:szCs w:val="24"/>
                <w:u w:val="none"/>
                <w:lang w:val="en-US" w:eastAsia="zh-CN"/>
              </w:rPr>
            </w:pPr>
            <w:r>
              <w:rPr>
                <w:rFonts w:hint="eastAsia"/>
                <w:spacing w:val="-6"/>
                <w:sz w:val="24"/>
                <w:szCs w:val="24"/>
                <w:u w:val="none"/>
                <w:lang w:val="en-US" w:eastAsia="zh-CN"/>
              </w:rPr>
              <w:t>南阳政采公开</w:t>
            </w:r>
          </w:p>
          <w:p w14:paraId="4D23BB58">
            <w:pPr>
              <w:pStyle w:val="37"/>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default" w:asciiTheme="minorEastAsia" w:hAnsiTheme="minorEastAsia" w:eastAsiaTheme="minorEastAsia" w:cstheme="minorEastAsia"/>
                <w:sz w:val="24"/>
                <w:szCs w:val="24"/>
                <w:lang w:val="en-US"/>
              </w:rPr>
            </w:pPr>
            <w:r>
              <w:rPr>
                <w:rFonts w:hint="eastAsia"/>
                <w:spacing w:val="-6"/>
                <w:sz w:val="24"/>
                <w:szCs w:val="24"/>
                <w:u w:val="none"/>
                <w:lang w:val="en-US" w:eastAsia="zh-CN"/>
              </w:rPr>
              <w:t>-2026-40</w:t>
            </w:r>
          </w:p>
        </w:tc>
        <w:tc>
          <w:tcPr>
            <w:tcW w:w="4018" w:type="dxa"/>
            <w:vAlign w:val="center"/>
          </w:tcPr>
          <w:p w14:paraId="3FCC2D09">
            <w:pPr>
              <w:pStyle w:val="37"/>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南阳市第二十八中学校2026年义务教育薄弱环节改善与能力提升设施采购项目</w:t>
            </w:r>
          </w:p>
        </w:tc>
        <w:tc>
          <w:tcPr>
            <w:tcW w:w="1260" w:type="dxa"/>
            <w:vAlign w:val="center"/>
          </w:tcPr>
          <w:p w14:paraId="69B2DBBD">
            <w:pPr>
              <w:pStyle w:val="37"/>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color w:val="auto"/>
                <w:spacing w:val="-14"/>
                <w:sz w:val="24"/>
                <w:szCs w:val="24"/>
                <w:highlight w:val="none"/>
                <w:u w:val="single"/>
                <w:lang w:val="en-US" w:eastAsia="zh-CN"/>
              </w:rPr>
              <w:t xml:space="preserve">158.2  </w:t>
            </w:r>
          </w:p>
        </w:tc>
        <w:tc>
          <w:tcPr>
            <w:tcW w:w="1396" w:type="dxa"/>
            <w:vAlign w:val="center"/>
          </w:tcPr>
          <w:p w14:paraId="34757DB1">
            <w:pPr>
              <w:pStyle w:val="37"/>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default" w:asciiTheme="minorEastAsia" w:hAnsiTheme="minorEastAsia" w:eastAsiaTheme="minorEastAsia" w:cstheme="minorEastAsia"/>
                <w:spacing w:val="5"/>
                <w:sz w:val="24"/>
                <w:szCs w:val="24"/>
                <w:highlight w:val="none"/>
                <w:u w:val="single"/>
                <w:lang w:val="en-US" w:eastAsia="zh-CN"/>
              </w:rPr>
            </w:pPr>
            <w:r>
              <w:rPr>
                <w:rFonts w:hint="eastAsia" w:asciiTheme="minorEastAsia" w:hAnsiTheme="minorEastAsia" w:eastAsiaTheme="minorEastAsia" w:cstheme="minorEastAsia"/>
                <w:color w:val="auto"/>
                <w:spacing w:val="-14"/>
                <w:sz w:val="24"/>
                <w:szCs w:val="24"/>
                <w:highlight w:val="none"/>
                <w:u w:val="single"/>
                <w:lang w:val="en-US" w:eastAsia="zh-CN"/>
              </w:rPr>
              <w:t xml:space="preserve"> 158.2 </w:t>
            </w:r>
          </w:p>
        </w:tc>
      </w:tr>
    </w:tbl>
    <w:p w14:paraId="09FA3D4D">
      <w:pPr>
        <w:pStyle w:val="32"/>
        <w:numPr>
          <w:ilvl w:val="2"/>
          <w:numId w:val="0"/>
        </w:numPr>
        <w:ind w:leftChars="0"/>
        <w:rPr>
          <w:rFonts w:hint="eastAsia"/>
        </w:rPr>
      </w:pPr>
    </w:p>
    <w:p w14:paraId="7FACF1E1">
      <w:pPr>
        <w:pStyle w:val="6"/>
        <w:keepNext w:val="0"/>
        <w:keepLines w:val="0"/>
        <w:pageBreakBefore w:val="0"/>
        <w:widowControl/>
        <w:numPr>
          <w:ilvl w:val="0"/>
          <w:numId w:val="2"/>
        </w:numPr>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eastAsia"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采购清单</w:t>
      </w:r>
    </w:p>
    <w:tbl>
      <w:tblPr>
        <w:tblStyle w:val="22"/>
        <w:tblW w:w="7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2782"/>
        <w:gridCol w:w="1484"/>
        <w:gridCol w:w="1686"/>
      </w:tblGrid>
      <w:tr w14:paraId="5763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8" w:hRule="atLeast"/>
          <w:jc w:val="center"/>
        </w:trPr>
        <w:tc>
          <w:tcPr>
            <w:tcW w:w="1446" w:type="dxa"/>
            <w:noWrap w:val="0"/>
            <w:vAlign w:val="center"/>
          </w:tcPr>
          <w:p w14:paraId="6EE4C3F3">
            <w:pPr>
              <w:keepNext w:val="0"/>
              <w:keepLines w:val="0"/>
              <w:pageBreakBefore w:val="0"/>
              <w:widowControl w:val="0"/>
              <w:kinsoku/>
              <w:wordWrap/>
              <w:overflowPunct/>
              <w:topLinePunct w:val="0"/>
              <w:autoSpaceDE/>
              <w:autoSpaceDN/>
              <w:bidi w:val="0"/>
              <w:spacing w:line="580" w:lineRule="exact"/>
              <w:jc w:val="center"/>
              <w:textAlignment w:val="auto"/>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rPr>
              <w:t>序号</w:t>
            </w:r>
          </w:p>
        </w:tc>
        <w:tc>
          <w:tcPr>
            <w:tcW w:w="2782" w:type="dxa"/>
            <w:noWrap w:val="0"/>
            <w:vAlign w:val="center"/>
          </w:tcPr>
          <w:p w14:paraId="0A4B2B9E">
            <w:pPr>
              <w:keepNext w:val="0"/>
              <w:keepLines w:val="0"/>
              <w:pageBreakBefore w:val="0"/>
              <w:widowControl w:val="0"/>
              <w:kinsoku/>
              <w:wordWrap/>
              <w:overflowPunct/>
              <w:topLinePunct w:val="0"/>
              <w:autoSpaceDE/>
              <w:autoSpaceDN/>
              <w:bidi w:val="0"/>
              <w:spacing w:line="580" w:lineRule="exact"/>
              <w:jc w:val="center"/>
              <w:textAlignment w:val="auto"/>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rPr>
              <w:t>名称</w:t>
            </w:r>
          </w:p>
        </w:tc>
        <w:tc>
          <w:tcPr>
            <w:tcW w:w="1484" w:type="dxa"/>
            <w:noWrap w:val="0"/>
            <w:vAlign w:val="center"/>
          </w:tcPr>
          <w:p w14:paraId="619636A9">
            <w:pPr>
              <w:keepNext w:val="0"/>
              <w:keepLines w:val="0"/>
              <w:pageBreakBefore w:val="0"/>
              <w:widowControl w:val="0"/>
              <w:kinsoku/>
              <w:wordWrap/>
              <w:overflowPunct/>
              <w:topLinePunct w:val="0"/>
              <w:autoSpaceDE/>
              <w:autoSpaceDN/>
              <w:bidi w:val="0"/>
              <w:spacing w:line="580" w:lineRule="exact"/>
              <w:jc w:val="center"/>
              <w:textAlignment w:val="auto"/>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rPr>
              <w:t>计量</w:t>
            </w:r>
          </w:p>
          <w:p w14:paraId="3503F4BB">
            <w:pPr>
              <w:keepNext w:val="0"/>
              <w:keepLines w:val="0"/>
              <w:pageBreakBefore w:val="0"/>
              <w:widowControl w:val="0"/>
              <w:kinsoku/>
              <w:wordWrap/>
              <w:overflowPunct/>
              <w:topLinePunct w:val="0"/>
              <w:autoSpaceDE/>
              <w:autoSpaceDN/>
              <w:bidi w:val="0"/>
              <w:spacing w:line="580" w:lineRule="exact"/>
              <w:jc w:val="center"/>
              <w:textAlignment w:val="auto"/>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rPr>
              <w:t>单位</w:t>
            </w:r>
          </w:p>
        </w:tc>
        <w:tc>
          <w:tcPr>
            <w:tcW w:w="1686" w:type="dxa"/>
            <w:noWrap w:val="0"/>
            <w:vAlign w:val="center"/>
          </w:tcPr>
          <w:p w14:paraId="54AF2582">
            <w:pPr>
              <w:keepNext w:val="0"/>
              <w:keepLines w:val="0"/>
              <w:pageBreakBefore w:val="0"/>
              <w:widowControl w:val="0"/>
              <w:kinsoku/>
              <w:wordWrap/>
              <w:overflowPunct/>
              <w:topLinePunct w:val="0"/>
              <w:autoSpaceDE/>
              <w:autoSpaceDN/>
              <w:bidi w:val="0"/>
              <w:spacing w:line="580" w:lineRule="exact"/>
              <w:jc w:val="center"/>
              <w:textAlignment w:val="auto"/>
              <w:rPr>
                <w:rFonts w:hint="eastAsia" w:asciiTheme="minorEastAsia" w:hAnsiTheme="minorEastAsia" w:eastAsiaTheme="minorEastAsia" w:cstheme="minorEastAsia"/>
                <w:b w:val="0"/>
                <w:bCs/>
                <w:color w:val="auto"/>
                <w:sz w:val="24"/>
                <w:szCs w:val="24"/>
                <w:highlight w:val="none"/>
                <w:u w:val="none"/>
              </w:rPr>
            </w:pPr>
            <w:r>
              <w:rPr>
                <w:rFonts w:hint="eastAsia" w:asciiTheme="minorEastAsia" w:hAnsiTheme="minorEastAsia" w:eastAsiaTheme="minorEastAsia" w:cstheme="minorEastAsia"/>
                <w:b w:val="0"/>
                <w:bCs/>
                <w:color w:val="auto"/>
                <w:sz w:val="24"/>
                <w:szCs w:val="24"/>
                <w:highlight w:val="none"/>
                <w:u w:val="none"/>
              </w:rPr>
              <w:t>数量</w:t>
            </w:r>
          </w:p>
        </w:tc>
      </w:tr>
      <w:tr w14:paraId="5E301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jc w:val="center"/>
        </w:trPr>
        <w:tc>
          <w:tcPr>
            <w:tcW w:w="1446" w:type="dxa"/>
            <w:noWrap w:val="0"/>
            <w:vAlign w:val="center"/>
          </w:tcPr>
          <w:p w14:paraId="677E7372">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1</w:t>
            </w:r>
          </w:p>
        </w:tc>
        <w:tc>
          <w:tcPr>
            <w:tcW w:w="2782" w:type="dxa"/>
            <w:noWrap w:val="0"/>
            <w:vAlign w:val="center"/>
          </w:tcPr>
          <w:p w14:paraId="13DAB7F8">
            <w:pPr>
              <w:adjustRightInd w:val="0"/>
              <w:snapToGrid w:val="0"/>
              <w:jc w:val="center"/>
              <w:rPr>
                <w:rFonts w:hint="default" w:asciiTheme="minorEastAsia" w:hAnsiTheme="minorEastAsia" w:eastAsiaTheme="minorEastAsia" w:cstheme="minorEastAsia"/>
                <w:color w:val="auto"/>
                <w:sz w:val="24"/>
                <w:szCs w:val="24"/>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排烟系统</w:t>
            </w:r>
          </w:p>
        </w:tc>
        <w:tc>
          <w:tcPr>
            <w:tcW w:w="1484" w:type="dxa"/>
            <w:noWrap w:val="0"/>
            <w:vAlign w:val="center"/>
          </w:tcPr>
          <w:p w14:paraId="02246D03">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val="en-US" w:eastAsia="zh-CN"/>
              </w:rPr>
              <w:t>批</w:t>
            </w:r>
          </w:p>
        </w:tc>
        <w:tc>
          <w:tcPr>
            <w:tcW w:w="1686" w:type="dxa"/>
            <w:noWrap w:val="0"/>
            <w:vAlign w:val="center"/>
          </w:tcPr>
          <w:p w14:paraId="6D1F7127">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1</w:t>
            </w:r>
          </w:p>
        </w:tc>
      </w:tr>
      <w:tr w14:paraId="23A0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jc w:val="center"/>
        </w:trPr>
        <w:tc>
          <w:tcPr>
            <w:tcW w:w="1446" w:type="dxa"/>
            <w:noWrap w:val="0"/>
            <w:vAlign w:val="center"/>
          </w:tcPr>
          <w:p w14:paraId="004B2E44">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2</w:t>
            </w:r>
          </w:p>
        </w:tc>
        <w:tc>
          <w:tcPr>
            <w:tcW w:w="2782" w:type="dxa"/>
            <w:noWrap w:val="0"/>
            <w:vAlign w:val="center"/>
          </w:tcPr>
          <w:p w14:paraId="21A2335B">
            <w:pPr>
              <w:adjustRightInd w:val="0"/>
              <w:snapToGrid w:val="0"/>
              <w:jc w:val="center"/>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椅凳桌类</w:t>
            </w:r>
          </w:p>
        </w:tc>
        <w:tc>
          <w:tcPr>
            <w:tcW w:w="1484" w:type="dxa"/>
            <w:noWrap w:val="0"/>
            <w:vAlign w:val="center"/>
          </w:tcPr>
          <w:p w14:paraId="09B66A6B">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批</w:t>
            </w:r>
          </w:p>
        </w:tc>
        <w:tc>
          <w:tcPr>
            <w:tcW w:w="1686" w:type="dxa"/>
            <w:noWrap w:val="0"/>
            <w:vAlign w:val="center"/>
          </w:tcPr>
          <w:p w14:paraId="0553B92D">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1</w:t>
            </w:r>
          </w:p>
        </w:tc>
      </w:tr>
      <w:tr w14:paraId="4A61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1446" w:type="dxa"/>
            <w:noWrap w:val="0"/>
            <w:vAlign w:val="center"/>
          </w:tcPr>
          <w:p w14:paraId="44B318F4">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3</w:t>
            </w:r>
          </w:p>
        </w:tc>
        <w:tc>
          <w:tcPr>
            <w:tcW w:w="2782" w:type="dxa"/>
            <w:noWrap w:val="0"/>
            <w:vAlign w:val="center"/>
          </w:tcPr>
          <w:p w14:paraId="313B449B">
            <w:pPr>
              <w:keepNext w:val="0"/>
              <w:keepLines w:val="0"/>
              <w:widowControl/>
              <w:suppressLineNumbers w:val="0"/>
              <w:jc w:val="center"/>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饮水器</w:t>
            </w:r>
          </w:p>
        </w:tc>
        <w:tc>
          <w:tcPr>
            <w:tcW w:w="1484" w:type="dxa"/>
            <w:noWrap w:val="0"/>
            <w:vAlign w:val="center"/>
          </w:tcPr>
          <w:p w14:paraId="07400D1C">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台</w:t>
            </w:r>
          </w:p>
        </w:tc>
        <w:tc>
          <w:tcPr>
            <w:tcW w:w="1686" w:type="dxa"/>
            <w:noWrap w:val="0"/>
            <w:vAlign w:val="center"/>
          </w:tcPr>
          <w:p w14:paraId="6E3395D9">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35</w:t>
            </w:r>
          </w:p>
        </w:tc>
      </w:tr>
    </w:tbl>
    <w:p w14:paraId="736C34A8">
      <w:pPr>
        <w:pStyle w:val="16"/>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20" w:firstLineChars="200"/>
        <w:textAlignment w:val="baseline"/>
        <w:rPr>
          <w:rFonts w:hint="eastAsia"/>
          <w:b/>
          <w:bCs/>
          <w:lang w:val="en-US" w:eastAsia="zh-CN"/>
        </w:rPr>
      </w:pPr>
      <w:r>
        <w:rPr>
          <w:rFonts w:hint="eastAsia"/>
          <w:b/>
          <w:bCs/>
          <w:lang w:val="en-US" w:eastAsia="zh-CN"/>
        </w:rPr>
        <w:t>详见采购文件第二部分。</w:t>
      </w:r>
    </w:p>
    <w:p w14:paraId="46AE040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239" w:firstLineChars="100"/>
        <w:jc w:val="both"/>
        <w:textAlignment w:val="baseline"/>
        <w:outlineLvl w:val="9"/>
        <w:rPr>
          <w:rFonts w:hint="eastAsia" w:asciiTheme="minorEastAsia" w:hAnsiTheme="minorEastAsia" w:eastAsiaTheme="minorEastAsia" w:cstheme="minorEastAsia"/>
          <w:color w:val="auto"/>
          <w:spacing w:val="-1"/>
          <w:sz w:val="24"/>
          <w:szCs w:val="24"/>
          <w:highlight w:val="none"/>
          <w:u w:val="single"/>
          <w:lang w:val="en-US" w:eastAsia="zh-CN"/>
        </w:rPr>
      </w:pPr>
      <w:r>
        <w:rPr>
          <w:rFonts w:hint="eastAsia" w:asciiTheme="minorEastAsia" w:hAnsiTheme="minorEastAsia" w:eastAsiaTheme="minorEastAsia" w:cstheme="minorEastAsia"/>
          <w:b/>
          <w:bCs/>
          <w:spacing w:val="-1"/>
          <w:sz w:val="24"/>
          <w:szCs w:val="24"/>
          <w:highlight w:val="none"/>
        </w:rPr>
        <w:t>本项目核心产品为</w:t>
      </w:r>
      <w:r>
        <w:rPr>
          <w:rFonts w:hint="eastAsia" w:asciiTheme="minorEastAsia" w:hAnsiTheme="minorEastAsia" w:eastAsiaTheme="minorEastAsia" w:cstheme="minorEastAsia"/>
          <w:b/>
          <w:bCs/>
          <w:spacing w:val="-1"/>
          <w:sz w:val="24"/>
          <w:szCs w:val="24"/>
          <w:highlight w:val="none"/>
          <w:lang w:eastAsia="zh-CN"/>
        </w:rPr>
        <w:t>：</w:t>
      </w:r>
      <w:r>
        <w:rPr>
          <w:rFonts w:hint="eastAsia" w:asciiTheme="minorEastAsia" w:hAnsiTheme="minorEastAsia" w:eastAsiaTheme="minorEastAsia" w:cstheme="minorEastAsia"/>
          <w:b/>
          <w:bCs/>
          <w:color w:val="auto"/>
          <w:spacing w:val="-1"/>
          <w:sz w:val="24"/>
          <w:szCs w:val="24"/>
          <w:highlight w:val="none"/>
          <w:u w:val="single"/>
          <w:lang w:val="en-US" w:eastAsia="zh-CN"/>
        </w:rPr>
        <w:t xml:space="preserve">    课桌椅  </w:t>
      </w:r>
      <w:r>
        <w:rPr>
          <w:rFonts w:hint="eastAsia" w:asciiTheme="minorEastAsia" w:hAnsiTheme="minorEastAsia" w:eastAsiaTheme="minorEastAsia" w:cstheme="minorEastAsia"/>
          <w:color w:val="auto"/>
          <w:spacing w:val="-1"/>
          <w:sz w:val="24"/>
          <w:szCs w:val="24"/>
          <w:highlight w:val="none"/>
          <w:u w:val="single"/>
          <w:lang w:val="en-US" w:eastAsia="zh-CN"/>
        </w:rPr>
        <w:t xml:space="preserve">  </w:t>
      </w:r>
    </w:p>
    <w:p w14:paraId="29F66D5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239" w:firstLineChars="100"/>
        <w:jc w:val="both"/>
        <w:textAlignment w:val="baseline"/>
        <w:outlineLvl w:val="9"/>
        <w:rPr>
          <w:rFonts w:hint="default"/>
          <w:highlight w:val="none"/>
          <w:lang w:val="en-US" w:eastAsia="zh-CN"/>
        </w:rPr>
      </w:pPr>
      <w:r>
        <w:rPr>
          <w:rFonts w:hint="eastAsia" w:asciiTheme="minorEastAsia" w:hAnsiTheme="minorEastAsia" w:eastAsiaTheme="minorEastAsia" w:cstheme="minorEastAsia"/>
          <w:b/>
          <w:bCs/>
          <w:color w:val="auto"/>
          <w:spacing w:val="-1"/>
          <w:sz w:val="24"/>
          <w:szCs w:val="24"/>
          <w:highlight w:val="none"/>
        </w:rPr>
        <w:t>多家投标人提供的核心产品品牌相同且通过资格审查、符合性审查的，按一家投标人计算，评审后得分最高的同品牌投标人获得中标人推荐</w:t>
      </w:r>
      <w:r>
        <w:rPr>
          <w:rFonts w:hint="eastAsia" w:asciiTheme="minorEastAsia" w:hAnsiTheme="minorEastAsia" w:eastAsiaTheme="minorEastAsia" w:cstheme="minorEastAsia"/>
          <w:b/>
          <w:bCs/>
          <w:color w:val="auto"/>
          <w:spacing w:val="-1"/>
          <w:sz w:val="24"/>
          <w:szCs w:val="24"/>
          <w:highlight w:val="none"/>
          <w:lang w:eastAsia="zh-CN"/>
        </w:rPr>
        <w:t>。</w:t>
      </w:r>
    </w:p>
    <w:p w14:paraId="16364AA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default" w:asciiTheme="minorEastAsia" w:hAnsiTheme="minorEastAsia" w:eastAsiaTheme="minorEastAsia" w:cstheme="minorEastAsia"/>
          <w:color w:val="auto"/>
          <w:spacing w:val="-5"/>
          <w:sz w:val="24"/>
          <w:szCs w:val="24"/>
          <w:highlight w:val="none"/>
          <w:u w:val="single"/>
          <w:lang w:val="en-US" w:eastAsia="zh-CN"/>
        </w:rPr>
      </w:pPr>
      <w:r>
        <w:rPr>
          <w:rFonts w:hint="eastAsia" w:asciiTheme="minorEastAsia" w:hAnsiTheme="minorEastAsia" w:eastAsiaTheme="minorEastAsia" w:cstheme="minorEastAsia"/>
          <w:color w:val="auto"/>
          <w:spacing w:val="-5"/>
          <w:sz w:val="24"/>
          <w:szCs w:val="24"/>
          <w:highlight w:val="none"/>
          <w:lang w:val="en-US" w:eastAsia="zh-CN"/>
        </w:rPr>
        <w:t>6</w:t>
      </w:r>
      <w:r>
        <w:rPr>
          <w:rFonts w:hint="eastAsia" w:asciiTheme="minorEastAsia" w:hAnsiTheme="minorEastAsia" w:eastAsiaTheme="minorEastAsia" w:cstheme="minorEastAsia"/>
          <w:color w:val="auto"/>
          <w:spacing w:val="-5"/>
          <w:sz w:val="24"/>
          <w:szCs w:val="24"/>
          <w:highlight w:val="none"/>
        </w:rPr>
        <w:t>.合同履行期限：</w:t>
      </w:r>
      <w:r>
        <w:rPr>
          <w:rFonts w:hint="eastAsia"/>
          <w:color w:val="auto"/>
          <w:sz w:val="24"/>
          <w:szCs w:val="24"/>
          <w:highlight w:val="none"/>
          <w:u w:val="single"/>
          <w:lang w:val="en-US" w:eastAsia="zh-CN"/>
        </w:rPr>
        <w:t>20</w:t>
      </w:r>
      <w:r>
        <w:rPr>
          <w:rFonts w:hint="eastAsia"/>
          <w:color w:val="auto"/>
          <w:sz w:val="24"/>
          <w:szCs w:val="24"/>
          <w:highlight w:val="none"/>
          <w:u w:val="single"/>
        </w:rPr>
        <w:t>日</w:t>
      </w:r>
      <w:r>
        <w:rPr>
          <w:rFonts w:hint="eastAsia"/>
          <w:color w:val="auto"/>
          <w:sz w:val="24"/>
          <w:szCs w:val="24"/>
          <w:highlight w:val="none"/>
          <w:u w:val="none"/>
        </w:rPr>
        <w:t>历天</w:t>
      </w:r>
    </w:p>
    <w:p w14:paraId="025C95D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pacing w:val="-5"/>
          <w:sz w:val="24"/>
          <w:szCs w:val="24"/>
          <w:highlight w:val="none"/>
          <w:lang w:val="en-US" w:eastAsia="zh-CN"/>
        </w:rPr>
      </w:pPr>
      <w:r>
        <w:rPr>
          <w:rFonts w:hint="eastAsia" w:asciiTheme="minorEastAsia" w:hAnsiTheme="minorEastAsia" w:eastAsiaTheme="minorEastAsia" w:cstheme="minorEastAsia"/>
          <w:spacing w:val="-5"/>
          <w:sz w:val="24"/>
          <w:szCs w:val="24"/>
          <w:highlight w:val="none"/>
          <w:lang w:val="en-US" w:eastAsia="zh-CN"/>
        </w:rPr>
        <w:t>7</w:t>
      </w:r>
      <w:r>
        <w:rPr>
          <w:rFonts w:hint="eastAsia" w:asciiTheme="minorEastAsia" w:hAnsiTheme="minorEastAsia" w:eastAsiaTheme="minorEastAsia" w:cstheme="minorEastAsia"/>
          <w:spacing w:val="-5"/>
          <w:sz w:val="24"/>
          <w:szCs w:val="24"/>
          <w:highlight w:val="none"/>
        </w:rPr>
        <w:t>.本项目是否</w:t>
      </w:r>
      <w:r>
        <w:rPr>
          <w:rFonts w:hint="eastAsia" w:asciiTheme="minorEastAsia" w:hAnsiTheme="minorEastAsia" w:eastAsiaTheme="minorEastAsia" w:cstheme="minorEastAsia"/>
          <w:spacing w:val="-5"/>
          <w:sz w:val="24"/>
          <w:szCs w:val="24"/>
          <w:highlight w:val="none"/>
          <w:lang w:val="en-US" w:eastAsia="zh-CN"/>
        </w:rPr>
        <w:t>接受联合体投标：否。</w:t>
      </w:r>
    </w:p>
    <w:p w14:paraId="1E6755BA">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1"/>
        </w:rPr>
      </w:pPr>
    </w:p>
    <w:p w14:paraId="16BCC43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投标人具备的</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资格要求（须同时满足）</w:t>
      </w:r>
    </w:p>
    <w:p w14:paraId="3CF08281">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1.注册于中华人民共和国境内，具有独立承担民事责任能力；</w:t>
      </w:r>
    </w:p>
    <w:p w14:paraId="1F1273DA">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2.具有良好的商业信誉和健全的财务会计制度；</w:t>
      </w:r>
    </w:p>
    <w:p w14:paraId="57ACA6C8">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3.具有履行合同所必需的设备和专业技术能力；</w:t>
      </w:r>
    </w:p>
    <w:p w14:paraId="6E2E766F">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4.有依法缴纳税收和社会保障资金的良好记录；</w:t>
      </w:r>
    </w:p>
    <w:p w14:paraId="2513AD1C">
      <w:pPr>
        <w:keepNext w:val="0"/>
        <w:keepLines w:val="0"/>
        <w:pageBreakBefore w:val="0"/>
        <w:widowControl/>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5.参加政府采购活动前三年内，在经营活动中没有重大违法记录；</w:t>
      </w:r>
    </w:p>
    <w:p w14:paraId="214D42A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6.根据《关于在政府采购活动中查询及使用信用记录有关问题的通知》(财库</w:t>
      </w:r>
      <w:r>
        <w:rPr>
          <w:rFonts w:hint="eastAsia" w:asciiTheme="minorEastAsia" w:hAnsiTheme="minorEastAsia" w:eastAsiaTheme="minorEastAsia" w:cstheme="minorEastAsia"/>
          <w:spacing w:val="-2"/>
          <w:sz w:val="24"/>
          <w:szCs w:val="24"/>
          <w:lang w:val="en-US" w:eastAsia="zh-CN"/>
        </w:rPr>
        <w:t>〔2016〕</w:t>
      </w:r>
      <w:r>
        <w:rPr>
          <w:rFonts w:hint="eastAsia" w:asciiTheme="minorEastAsia" w:hAnsiTheme="minorEastAsia" w:eastAsiaTheme="minorEastAsia" w:cstheme="minorEastAsia"/>
          <w:snapToGrid w:val="0"/>
          <w:color w:val="000000"/>
          <w:spacing w:val="-14"/>
          <w:kern w:val="0"/>
          <w:sz w:val="24"/>
          <w:szCs w:val="24"/>
          <w:lang w:val="en-US" w:eastAsia="zh-CN" w:bidi="ar-SA"/>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14:paraId="115D31CB">
      <w:pPr>
        <w:keepNext w:val="0"/>
        <w:keepLines w:val="0"/>
        <w:pageBreakBefore w:val="0"/>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7.遵守国家有关法律、法规、规章。</w:t>
      </w:r>
    </w:p>
    <w:p w14:paraId="15D7EC6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pPr>
    </w:p>
    <w:p w14:paraId="5F3E426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落实政府采购政策需满足的资格要求：</w:t>
      </w:r>
    </w:p>
    <w:p w14:paraId="4C04363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1.</w:t>
      </w:r>
      <w:r>
        <w:rPr>
          <w:rFonts w:hint="eastAsia" w:asciiTheme="minorEastAsia" w:hAnsiTheme="minorEastAsia" w:eastAsiaTheme="minorEastAsia" w:cstheme="minorEastAsia"/>
          <w:color w:val="auto"/>
          <w:spacing w:val="1"/>
          <w:sz w:val="24"/>
          <w:szCs w:val="24"/>
        </w:rPr>
        <w:t>中小企业政策</w:t>
      </w:r>
    </w:p>
    <w:p w14:paraId="359A625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eastAsia="zh-CN"/>
        </w:rPr>
        <w:t>☑</w:t>
      </w:r>
      <w:r>
        <w:rPr>
          <w:rFonts w:hint="eastAsia" w:asciiTheme="minorEastAsia" w:hAnsiTheme="minorEastAsia" w:eastAsiaTheme="minorEastAsia" w:cstheme="minorEastAsia"/>
          <w:color w:val="auto"/>
          <w:spacing w:val="1"/>
          <w:sz w:val="24"/>
          <w:szCs w:val="24"/>
          <w:highlight w:val="none"/>
        </w:rPr>
        <w:t>本项目不专门面向中小企业预留采购份额。</w:t>
      </w:r>
    </w:p>
    <w:p w14:paraId="2C2E2D9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28" w:firstLineChars="200"/>
        <w:jc w:val="both"/>
        <w:textAlignment w:val="baseline"/>
        <w:rPr>
          <w:rFonts w:hint="eastAsia" w:asciiTheme="minorEastAsia" w:hAnsiTheme="minorEastAsia" w:eastAsiaTheme="minorEastAsia" w:cstheme="minorEastAsia"/>
          <w:color w:val="auto"/>
          <w:spacing w:val="-2"/>
          <w:position w:val="17"/>
          <w:sz w:val="24"/>
          <w:szCs w:val="24"/>
        </w:rPr>
      </w:pPr>
      <w:r>
        <w:rPr>
          <w:rFonts w:hint="eastAsia" w:asciiTheme="minorEastAsia" w:hAnsiTheme="minorEastAsia" w:eastAsiaTheme="minorEastAsia" w:cstheme="minorEastAsia"/>
          <w:color w:val="auto"/>
          <w:spacing w:val="12"/>
          <w:position w:val="17"/>
          <w:sz w:val="24"/>
          <w:szCs w:val="24"/>
          <w:highlight w:val="none"/>
          <w:lang w:eastAsia="zh-CN"/>
        </w:rPr>
        <w:t>□</w:t>
      </w:r>
      <w:r>
        <w:rPr>
          <w:rFonts w:hint="eastAsia" w:asciiTheme="minorEastAsia" w:hAnsiTheme="minorEastAsia" w:eastAsiaTheme="minorEastAsia" w:cstheme="minorEastAsia"/>
          <w:color w:val="auto"/>
          <w:spacing w:val="12"/>
          <w:position w:val="17"/>
          <w:sz w:val="24"/>
          <w:szCs w:val="24"/>
          <w:highlight w:val="none"/>
        </w:rPr>
        <w:t>本项目专门面向中小企业采购。</w:t>
      </w:r>
      <w:r>
        <w:rPr>
          <w:rFonts w:hint="eastAsia" w:asciiTheme="minorEastAsia" w:hAnsiTheme="minorEastAsia" w:eastAsiaTheme="minorEastAsia" w:cstheme="minorEastAsia"/>
          <w:color w:val="auto"/>
          <w:spacing w:val="-2"/>
          <w:position w:val="17"/>
          <w:sz w:val="24"/>
          <w:szCs w:val="24"/>
          <w:highlight w:val="none"/>
        </w:rPr>
        <w:t>即：</w:t>
      </w:r>
      <w:r>
        <w:rPr>
          <w:rFonts w:hint="eastAsia" w:asciiTheme="minorEastAsia" w:hAnsiTheme="minorEastAsia" w:eastAsiaTheme="minorEastAsia" w:cstheme="minorEastAsia"/>
          <w:color w:val="auto"/>
          <w:spacing w:val="-2"/>
          <w:position w:val="17"/>
          <w:sz w:val="24"/>
          <w:szCs w:val="24"/>
          <w:lang w:val="en-US" w:eastAsia="zh-CN"/>
        </w:rPr>
        <w:t>提</w:t>
      </w:r>
      <w:r>
        <w:rPr>
          <w:rFonts w:hint="eastAsia" w:asciiTheme="minorEastAsia" w:hAnsiTheme="minorEastAsia" w:eastAsiaTheme="minorEastAsia" w:cstheme="minorEastAsia"/>
          <w:color w:val="auto"/>
          <w:spacing w:val="-2"/>
          <w:position w:val="17"/>
          <w:sz w:val="24"/>
          <w:szCs w:val="24"/>
        </w:rPr>
        <w:t>供的货物全部由符合政策要求的中小</w:t>
      </w:r>
      <w:r>
        <w:rPr>
          <w:rFonts w:hint="eastAsia" w:asciiTheme="minorEastAsia" w:hAnsiTheme="minorEastAsia" w:eastAsiaTheme="minorEastAsia" w:cstheme="minorEastAsia"/>
          <w:color w:val="auto"/>
          <w:spacing w:val="12"/>
          <w:position w:val="17"/>
          <w:sz w:val="24"/>
          <w:szCs w:val="24"/>
          <w:lang w:val="en-US" w:eastAsia="zh-CN"/>
        </w:rPr>
        <w:t>/微</w:t>
      </w:r>
      <w:r>
        <w:rPr>
          <w:rFonts w:hint="eastAsia" w:asciiTheme="minorEastAsia" w:hAnsiTheme="minorEastAsia" w:eastAsiaTheme="minorEastAsia" w:cstheme="minorEastAsia"/>
          <w:color w:val="auto"/>
          <w:spacing w:val="-2"/>
          <w:position w:val="17"/>
          <w:sz w:val="24"/>
          <w:szCs w:val="24"/>
        </w:rPr>
        <w:t>企业制造、服务全部由符合政策要求的中小</w:t>
      </w:r>
      <w:r>
        <w:rPr>
          <w:rFonts w:hint="eastAsia" w:asciiTheme="minorEastAsia" w:hAnsiTheme="minorEastAsia" w:eastAsiaTheme="minorEastAsia" w:cstheme="minorEastAsia"/>
          <w:color w:val="auto"/>
          <w:spacing w:val="-2"/>
          <w:position w:val="17"/>
          <w:sz w:val="24"/>
          <w:szCs w:val="24"/>
          <w:lang w:val="en-US" w:eastAsia="zh-CN"/>
        </w:rPr>
        <w:t>/微</w:t>
      </w:r>
      <w:r>
        <w:rPr>
          <w:rFonts w:hint="eastAsia" w:asciiTheme="minorEastAsia" w:hAnsiTheme="minorEastAsia" w:eastAsiaTheme="minorEastAsia" w:cstheme="minorEastAsia"/>
          <w:color w:val="auto"/>
          <w:spacing w:val="-2"/>
          <w:position w:val="17"/>
          <w:sz w:val="24"/>
          <w:szCs w:val="24"/>
        </w:rPr>
        <w:t>企业承接。</w:t>
      </w:r>
    </w:p>
    <w:p w14:paraId="14F85B2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color w:val="auto"/>
          <w:spacing w:val="-2"/>
          <w:position w:val="17"/>
          <w:sz w:val="24"/>
          <w:szCs w:val="24"/>
        </w:rPr>
      </w:pPr>
      <w:r>
        <w:rPr>
          <w:rFonts w:hint="eastAsia" w:asciiTheme="minorEastAsia" w:hAnsiTheme="minorEastAsia" w:eastAsiaTheme="minorEastAsia" w:cstheme="minorEastAsia"/>
          <w:color w:val="auto"/>
          <w:spacing w:val="-2"/>
          <w:position w:val="17"/>
          <w:sz w:val="24"/>
          <w:szCs w:val="24"/>
          <w:lang w:eastAsia="zh-CN"/>
        </w:rPr>
        <w:t>□</w:t>
      </w:r>
      <w:r>
        <w:rPr>
          <w:rFonts w:hint="eastAsia" w:asciiTheme="minorEastAsia" w:hAnsiTheme="minorEastAsia" w:eastAsiaTheme="minorEastAsia" w:cstheme="minorEastAsia"/>
          <w:color w:val="auto"/>
          <w:spacing w:val="-2"/>
          <w:position w:val="17"/>
          <w:sz w:val="24"/>
          <w:szCs w:val="24"/>
        </w:rPr>
        <w:t>本项目预留部分采购项目预算专门面向中小企业采购。对于预留份额，</w:t>
      </w:r>
      <w:r>
        <w:rPr>
          <w:rFonts w:hint="eastAsia" w:asciiTheme="minorEastAsia" w:hAnsiTheme="minorEastAsia" w:eastAsiaTheme="minorEastAsia" w:cstheme="minorEastAsia"/>
          <w:color w:val="auto"/>
          <w:spacing w:val="-2"/>
          <w:position w:val="17"/>
          <w:sz w:val="24"/>
          <w:szCs w:val="24"/>
          <w:lang w:val="en-US" w:eastAsia="zh-CN"/>
        </w:rPr>
        <w:t>提</w:t>
      </w:r>
      <w:r>
        <w:rPr>
          <w:rFonts w:hint="eastAsia" w:asciiTheme="minorEastAsia" w:hAnsiTheme="minorEastAsia" w:eastAsiaTheme="minorEastAsia" w:cstheme="minorEastAsia"/>
          <w:color w:val="auto"/>
          <w:spacing w:val="-2"/>
          <w:position w:val="17"/>
          <w:sz w:val="24"/>
          <w:szCs w:val="24"/>
        </w:rPr>
        <w:t>供的货物由符合政策要求的中小</w:t>
      </w:r>
      <w:r>
        <w:rPr>
          <w:rFonts w:hint="eastAsia" w:asciiTheme="minorEastAsia" w:hAnsiTheme="minorEastAsia" w:eastAsiaTheme="minorEastAsia" w:cstheme="minorEastAsia"/>
          <w:color w:val="auto"/>
          <w:spacing w:val="-2"/>
          <w:position w:val="17"/>
          <w:sz w:val="24"/>
          <w:szCs w:val="24"/>
          <w:lang w:val="en-US" w:eastAsia="zh-CN"/>
        </w:rPr>
        <w:t>/微</w:t>
      </w:r>
      <w:r>
        <w:rPr>
          <w:rFonts w:hint="eastAsia" w:asciiTheme="minorEastAsia" w:hAnsiTheme="minorEastAsia" w:eastAsiaTheme="minorEastAsia" w:cstheme="minorEastAsia"/>
          <w:color w:val="auto"/>
          <w:spacing w:val="-2"/>
          <w:position w:val="17"/>
          <w:sz w:val="24"/>
          <w:szCs w:val="24"/>
        </w:rPr>
        <w:t>企业制造、服务由符合政策要求的中小</w:t>
      </w:r>
      <w:r>
        <w:rPr>
          <w:rFonts w:hint="eastAsia" w:asciiTheme="minorEastAsia" w:hAnsiTheme="minorEastAsia" w:eastAsiaTheme="minorEastAsia" w:cstheme="minorEastAsia"/>
          <w:color w:val="auto"/>
          <w:spacing w:val="-2"/>
          <w:position w:val="17"/>
          <w:sz w:val="24"/>
          <w:szCs w:val="24"/>
          <w:lang w:val="en-US" w:eastAsia="zh-CN"/>
        </w:rPr>
        <w:t>/微</w:t>
      </w:r>
      <w:r>
        <w:rPr>
          <w:rFonts w:hint="eastAsia" w:asciiTheme="minorEastAsia" w:hAnsiTheme="minorEastAsia" w:eastAsiaTheme="minorEastAsia" w:cstheme="minorEastAsia"/>
          <w:color w:val="auto"/>
          <w:spacing w:val="-2"/>
          <w:position w:val="17"/>
          <w:sz w:val="24"/>
          <w:szCs w:val="24"/>
        </w:rPr>
        <w:t>企业承接。预留份额通过以下措施进行：</w:t>
      </w:r>
      <w:r>
        <w:rPr>
          <w:rFonts w:hint="eastAsia" w:asciiTheme="minorEastAsia" w:hAnsiTheme="minorEastAsia" w:eastAsiaTheme="minorEastAsia" w:cstheme="minorEastAsia"/>
          <w:color w:val="auto"/>
          <w:spacing w:val="-2"/>
          <w:position w:val="17"/>
          <w:sz w:val="24"/>
          <w:szCs w:val="24"/>
          <w:lang w:val="en-US" w:eastAsia="zh-CN"/>
        </w:rPr>
        <w:t>预留金额</w:t>
      </w:r>
      <w:r>
        <w:rPr>
          <w:rFonts w:hint="eastAsia" w:asciiTheme="minorEastAsia" w:hAnsiTheme="minorEastAsia" w:eastAsiaTheme="minorEastAsia" w:cstheme="minorEastAsia"/>
          <w:color w:val="auto"/>
          <w:spacing w:val="-2"/>
          <w:position w:val="17"/>
          <w:sz w:val="24"/>
          <w:szCs w:val="24"/>
          <w:u w:val="single"/>
          <w:lang w:val="en-US" w:eastAsia="zh-CN"/>
        </w:rPr>
        <w:t xml:space="preserve">   </w:t>
      </w:r>
      <w:r>
        <w:rPr>
          <w:rFonts w:hint="eastAsia" w:asciiTheme="minorEastAsia" w:hAnsiTheme="minorEastAsia" w:eastAsiaTheme="minorEastAsia" w:cstheme="minorEastAsia"/>
          <w:color w:val="auto"/>
          <w:spacing w:val="-2"/>
          <w:position w:val="17"/>
          <w:sz w:val="24"/>
          <w:szCs w:val="24"/>
          <w:lang w:val="en-US" w:eastAsia="zh-CN"/>
        </w:rPr>
        <w:t>万元或预留</w:t>
      </w:r>
      <w:r>
        <w:rPr>
          <w:rFonts w:hint="eastAsia" w:asciiTheme="minorEastAsia" w:hAnsiTheme="minorEastAsia" w:eastAsiaTheme="minorEastAsia" w:cstheme="minorEastAsia"/>
          <w:color w:val="auto"/>
          <w:spacing w:val="-2"/>
          <w:position w:val="17"/>
          <w:sz w:val="24"/>
          <w:szCs w:val="24"/>
          <w:u w:val="single"/>
          <w:lang w:val="en-US" w:eastAsia="zh-CN"/>
        </w:rPr>
        <w:t xml:space="preserve">   </w:t>
      </w:r>
      <w:r>
        <w:rPr>
          <w:rFonts w:hint="eastAsia" w:asciiTheme="minorEastAsia" w:hAnsiTheme="minorEastAsia" w:eastAsiaTheme="minorEastAsia" w:cstheme="minorEastAsia"/>
          <w:color w:val="auto"/>
          <w:spacing w:val="-2"/>
          <w:position w:val="17"/>
          <w:sz w:val="24"/>
          <w:szCs w:val="24"/>
          <w:lang w:val="en-US" w:eastAsia="zh-CN"/>
        </w:rPr>
        <w:t>%份额</w:t>
      </w:r>
      <w:r>
        <w:rPr>
          <w:rFonts w:hint="eastAsia" w:asciiTheme="minorEastAsia" w:hAnsiTheme="minorEastAsia" w:eastAsiaTheme="minorEastAsia" w:cstheme="minorEastAsia"/>
          <w:color w:val="auto"/>
          <w:spacing w:val="-2"/>
          <w:position w:val="17"/>
          <w:sz w:val="24"/>
          <w:szCs w:val="24"/>
        </w:rPr>
        <w:t>。</w:t>
      </w:r>
    </w:p>
    <w:p w14:paraId="7A31C97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lang w:val="en-US" w:eastAsia="zh-CN"/>
        </w:rPr>
        <w:t>2.</w:t>
      </w:r>
      <w:r>
        <w:rPr>
          <w:rFonts w:hint="eastAsia" w:asciiTheme="minorEastAsia" w:hAnsiTheme="minorEastAsia" w:eastAsiaTheme="minorEastAsia" w:cstheme="minorEastAsia"/>
          <w:spacing w:val="-2"/>
          <w:position w:val="17"/>
          <w:sz w:val="24"/>
          <w:szCs w:val="24"/>
          <w:lang w:eastAsia="zh-CN"/>
        </w:rPr>
        <w:t>按照《政府采购促进中小企业发展管理办法》《财政部、司法部关于政府采购支持监狱企业发展有关问题的通知》《三部门联合发布关于促进残疾人就业政府采购政策的通知》的规定，扶持中小企业、监狱企业和残疾人福利性单位发展。</w:t>
      </w:r>
    </w:p>
    <w:p w14:paraId="6C324BC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default"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3.</w:t>
      </w:r>
      <w:r>
        <w:rPr>
          <w:rFonts w:hint="eastAsia" w:asciiTheme="minorEastAsia" w:hAnsiTheme="minorEastAsia" w:eastAsiaTheme="minorEastAsia" w:cstheme="minorEastAsia"/>
          <w:spacing w:val="-2"/>
          <w:position w:val="17"/>
          <w:sz w:val="24"/>
          <w:szCs w:val="24"/>
          <w:lang w:eastAsia="zh-CN"/>
        </w:rPr>
        <w:t>本项目支持河南省政府采购合同融资政策</w:t>
      </w:r>
      <w:r>
        <w:rPr>
          <w:rFonts w:hint="eastAsia" w:asciiTheme="minorEastAsia" w:hAnsiTheme="minorEastAsia" w:eastAsiaTheme="minorEastAsia" w:cstheme="minorEastAsia"/>
          <w:spacing w:val="-2"/>
          <w:position w:val="17"/>
          <w:sz w:val="24"/>
          <w:szCs w:val="24"/>
          <w:lang w:val="en-US" w:eastAsia="zh-CN"/>
        </w:rPr>
        <w:t>和</w:t>
      </w:r>
      <w:r>
        <w:rPr>
          <w:rFonts w:hint="eastAsia" w:asciiTheme="minorEastAsia" w:hAnsiTheme="minorEastAsia" w:eastAsiaTheme="minorEastAsia" w:cstheme="minorEastAsia"/>
          <w:spacing w:val="-2"/>
          <w:position w:val="17"/>
          <w:sz w:val="24"/>
          <w:szCs w:val="24"/>
          <w:lang w:eastAsia="zh-CN"/>
        </w:rPr>
        <w:t>资格信用承诺制。</w:t>
      </w:r>
    </w:p>
    <w:p w14:paraId="62E0F7C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eastAsia" w:asciiTheme="minorEastAsia" w:hAnsiTheme="minorEastAsia" w:eastAsiaTheme="minorEastAsia" w:cstheme="minorEastAsia"/>
          <w:spacing w:val="-5"/>
          <w:sz w:val="24"/>
          <w:szCs w:val="24"/>
          <w:highlight w:val="none"/>
        </w:rPr>
      </w:pPr>
      <w:r>
        <w:rPr>
          <w:rFonts w:hint="eastAsia" w:asciiTheme="minorEastAsia" w:hAnsiTheme="minorEastAsia" w:eastAsiaTheme="minorEastAsia" w:cstheme="minorEastAsia"/>
          <w:spacing w:val="-5"/>
          <w:sz w:val="24"/>
          <w:szCs w:val="24"/>
          <w:highlight w:val="none"/>
          <w:lang w:val="en-US" w:eastAsia="zh-CN"/>
        </w:rPr>
        <w:t>4</w:t>
      </w:r>
      <w:r>
        <w:rPr>
          <w:rFonts w:hint="eastAsia" w:asciiTheme="minorEastAsia" w:hAnsiTheme="minorEastAsia" w:eastAsiaTheme="minorEastAsia" w:cstheme="minorEastAsia"/>
          <w:spacing w:val="-5"/>
          <w:sz w:val="24"/>
          <w:szCs w:val="24"/>
          <w:highlight w:val="none"/>
        </w:rPr>
        <w:t>.本项目是属于政府购买</w:t>
      </w:r>
      <w:r>
        <w:rPr>
          <w:rFonts w:hint="eastAsia" w:asciiTheme="minorEastAsia" w:hAnsiTheme="minorEastAsia" w:eastAsiaTheme="minorEastAsia" w:cstheme="minorEastAsia"/>
          <w:spacing w:val="-5"/>
          <w:sz w:val="24"/>
          <w:szCs w:val="24"/>
          <w:highlight w:val="none"/>
          <w:lang w:val="en-US" w:eastAsia="zh-CN"/>
        </w:rPr>
        <w:t>货物</w:t>
      </w:r>
      <w:r>
        <w:rPr>
          <w:rFonts w:hint="eastAsia" w:asciiTheme="minorEastAsia" w:hAnsiTheme="minorEastAsia" w:eastAsiaTheme="minorEastAsia" w:cstheme="minorEastAsia"/>
          <w:spacing w:val="-5"/>
          <w:sz w:val="24"/>
          <w:szCs w:val="24"/>
          <w:highlight w:val="none"/>
        </w:rPr>
        <w:t>：</w:t>
      </w:r>
    </w:p>
    <w:p w14:paraId="4973464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b w:val="0"/>
          <w:bCs w:val="0"/>
          <w:color w:val="auto"/>
          <w:spacing w:val="-2"/>
          <w:position w:val="17"/>
          <w:sz w:val="24"/>
          <w:szCs w:val="24"/>
          <w:lang w:eastAsia="zh-CN"/>
        </w:rPr>
      </w:pPr>
      <w:r>
        <w:rPr>
          <w:rFonts w:hint="eastAsia" w:asciiTheme="minorEastAsia" w:hAnsiTheme="minorEastAsia" w:eastAsiaTheme="minorEastAsia" w:cstheme="minorEastAsia"/>
          <w:b w:val="0"/>
          <w:bCs w:val="0"/>
          <w:spacing w:val="-2"/>
          <w:position w:val="17"/>
          <w:sz w:val="24"/>
          <w:szCs w:val="24"/>
          <w:lang w:eastAsia="zh-CN"/>
        </w:rPr>
        <w:t>□否□接受进口产品</w:t>
      </w:r>
      <w:r>
        <w:rPr>
          <w:rFonts w:hint="eastAsia" w:asciiTheme="minorEastAsia" w:hAnsiTheme="minorEastAsia" w:eastAsiaTheme="minorEastAsia" w:cstheme="minorEastAsia"/>
          <w:b w:val="0"/>
          <w:bCs w:val="0"/>
          <w:color w:val="auto"/>
          <w:spacing w:val="-2"/>
          <w:position w:val="17"/>
          <w:sz w:val="24"/>
          <w:szCs w:val="24"/>
          <w:lang w:eastAsia="zh-CN"/>
        </w:rPr>
        <w:t>☑</w:t>
      </w:r>
      <w:r>
        <w:rPr>
          <w:rFonts w:hint="eastAsia" w:asciiTheme="minorEastAsia" w:hAnsiTheme="minorEastAsia" w:eastAsiaTheme="minorEastAsia" w:cstheme="minorEastAsia"/>
          <w:b w:val="0"/>
          <w:bCs w:val="0"/>
          <w:color w:val="auto"/>
          <w:spacing w:val="-2"/>
          <w:position w:val="17"/>
          <w:sz w:val="24"/>
          <w:szCs w:val="24"/>
          <w:lang w:val="en-US" w:eastAsia="zh-CN"/>
        </w:rPr>
        <w:t>不</w:t>
      </w:r>
      <w:r>
        <w:rPr>
          <w:rFonts w:hint="eastAsia" w:asciiTheme="minorEastAsia" w:hAnsiTheme="minorEastAsia" w:eastAsiaTheme="minorEastAsia" w:cstheme="minorEastAsia"/>
          <w:b w:val="0"/>
          <w:bCs w:val="0"/>
          <w:color w:val="auto"/>
          <w:spacing w:val="-2"/>
          <w:position w:val="17"/>
          <w:sz w:val="24"/>
          <w:szCs w:val="24"/>
          <w:lang w:eastAsia="zh-CN"/>
        </w:rPr>
        <w:t>接受进口产品</w:t>
      </w:r>
    </w:p>
    <w:p w14:paraId="07E8C8B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default" w:asciiTheme="minorEastAsia" w:hAnsiTheme="minorEastAsia" w:eastAsiaTheme="minorEastAsia" w:cstheme="minorEastAsia"/>
          <w:b w:val="0"/>
          <w:bCs w:val="0"/>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eastAsia="zh-CN"/>
        </w:rPr>
        <w:t>（政府采购活动中既有本国产品又有非本国产品参与竞争的，依法对本国产品给予价格评审优惠，对本国产品的报价给予 20%的价格扣除，用扣除后的价格参与评审。）</w:t>
      </w:r>
    </w:p>
    <w:p w14:paraId="5E35B2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2"/>
          <w:sz w:val="24"/>
          <w:szCs w:val="24"/>
        </w:rPr>
        <w:t>□是，公益一类事业单位、使用事业编制且由财政</w:t>
      </w:r>
      <w:r>
        <w:rPr>
          <w:rFonts w:hint="eastAsia" w:asciiTheme="minorEastAsia" w:hAnsiTheme="minorEastAsia" w:eastAsiaTheme="minorEastAsia" w:cstheme="minorEastAsia"/>
          <w:spacing w:val="-3"/>
          <w:sz w:val="24"/>
          <w:szCs w:val="24"/>
        </w:rPr>
        <w:t>拨款保障的群团组织，不得</w:t>
      </w:r>
      <w:r>
        <w:rPr>
          <w:rFonts w:hint="eastAsia" w:asciiTheme="minorEastAsia" w:hAnsiTheme="minorEastAsia" w:eastAsiaTheme="minorEastAsia" w:cstheme="minorEastAsia"/>
          <w:spacing w:val="-9"/>
          <w:sz w:val="24"/>
          <w:szCs w:val="24"/>
        </w:rPr>
        <w:t>作为承接主体</w:t>
      </w:r>
      <w:r>
        <w:rPr>
          <w:rFonts w:hint="eastAsia" w:asciiTheme="minorEastAsia" w:hAnsiTheme="minorEastAsia" w:eastAsiaTheme="minorEastAsia" w:cstheme="minorEastAsia"/>
          <w:spacing w:val="-12"/>
          <w:sz w:val="24"/>
          <w:szCs w:val="24"/>
        </w:rPr>
        <w:t>。</w:t>
      </w:r>
    </w:p>
    <w:p w14:paraId="5975C89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2F20194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14:textOutline w14:w="1537" w14:cap="flat" w14:cmpd="sng">
            <w14:solidFill>
              <w14:srgbClr w14:val="000000"/>
            </w14:solidFill>
            <w14:prstDash w14:val="solid"/>
            <w14:miter w14:val="0"/>
          </w14:textOutline>
        </w:rPr>
        <w:t>四</w:t>
      </w:r>
      <w:r>
        <w:rPr>
          <w:rFonts w:hint="eastAsia" w:asciiTheme="minorEastAsia" w:hAnsiTheme="minorEastAsia" w:eastAsiaTheme="minorEastAsia" w:cstheme="minorEastAsia"/>
          <w:color w:val="auto"/>
          <w:spacing w:val="-1"/>
          <w:sz w:val="24"/>
          <w:szCs w:val="24"/>
          <w14:textOutline w14:w="1537" w14:cap="flat" w14:cmpd="sng">
            <w14:solidFill>
              <w14:srgbClr w14:val="000000"/>
            </w14:solidFill>
            <w14:prstDash w14:val="solid"/>
            <w14:miter w14:val="0"/>
          </w14:textOutline>
        </w:rPr>
        <w:t>、获取招标文件</w:t>
      </w:r>
    </w:p>
    <w:p w14:paraId="0C2A510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2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3"/>
          <w:sz w:val="24"/>
          <w:szCs w:val="24"/>
          <w:highlight w:val="none"/>
        </w:rPr>
        <w:t>1.时间：</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3"/>
          <w:sz w:val="24"/>
          <w:szCs w:val="24"/>
          <w:highlight w:val="none"/>
        </w:rPr>
        <w:t>年</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9</w:t>
      </w:r>
      <w:r>
        <w:rPr>
          <w:rFonts w:hint="eastAsia" w:asciiTheme="minorEastAsia" w:hAnsiTheme="minorEastAsia" w:eastAsiaTheme="minorEastAsia" w:cstheme="minorEastAsia"/>
          <w:color w:val="auto"/>
          <w:spacing w:val="-13"/>
          <w:sz w:val="24"/>
          <w:szCs w:val="24"/>
          <w:highlight w:val="none"/>
        </w:rPr>
        <w:t>月</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7</w:t>
      </w:r>
      <w:r>
        <w:rPr>
          <w:rFonts w:hint="eastAsia" w:asciiTheme="minorEastAsia" w:hAnsiTheme="minorEastAsia" w:eastAsiaTheme="minorEastAsia" w:cstheme="minorEastAsia"/>
          <w:color w:val="auto"/>
          <w:spacing w:val="-13"/>
          <w:sz w:val="24"/>
          <w:szCs w:val="24"/>
          <w:highlight w:val="none"/>
        </w:rPr>
        <w:t>日至</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3"/>
          <w:sz w:val="24"/>
          <w:szCs w:val="24"/>
          <w:highlight w:val="none"/>
        </w:rPr>
        <w:t>年</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9</w:t>
      </w:r>
      <w:r>
        <w:rPr>
          <w:rFonts w:hint="eastAsia" w:asciiTheme="minorEastAsia" w:hAnsiTheme="minorEastAsia" w:eastAsiaTheme="minorEastAsia" w:cstheme="minorEastAsia"/>
          <w:color w:val="auto"/>
          <w:spacing w:val="-13"/>
          <w:sz w:val="24"/>
          <w:szCs w:val="24"/>
          <w:highlight w:val="none"/>
        </w:rPr>
        <w:t>月</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15</w:t>
      </w:r>
      <w:r>
        <w:rPr>
          <w:rFonts w:hint="eastAsia" w:asciiTheme="minorEastAsia" w:hAnsiTheme="minorEastAsia" w:eastAsiaTheme="minorEastAsia" w:cstheme="minorEastAsia"/>
          <w:color w:val="auto"/>
          <w:spacing w:val="-13"/>
          <w:sz w:val="24"/>
          <w:szCs w:val="24"/>
          <w:highlight w:val="none"/>
        </w:rPr>
        <w:t>日，</w:t>
      </w:r>
      <w:r>
        <w:rPr>
          <w:rFonts w:hint="eastAsia" w:asciiTheme="minorEastAsia" w:hAnsiTheme="minorEastAsia" w:eastAsiaTheme="minorEastAsia" w:cstheme="minorEastAsia"/>
          <w:color w:val="auto"/>
          <w:spacing w:val="-14"/>
          <w:sz w:val="24"/>
          <w:szCs w:val="24"/>
          <w:highlight w:val="none"/>
        </w:rPr>
        <w:t>每天上午</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0:00 </w:t>
      </w:r>
      <w:r>
        <w:rPr>
          <w:rFonts w:hint="eastAsia" w:asciiTheme="minorEastAsia" w:hAnsiTheme="minorEastAsia" w:eastAsiaTheme="minorEastAsia" w:cstheme="minorEastAsia"/>
          <w:color w:val="auto"/>
          <w:spacing w:val="-14"/>
          <w:sz w:val="24"/>
          <w:szCs w:val="24"/>
          <w:highlight w:val="none"/>
        </w:rPr>
        <w:t>至</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12:00 </w:t>
      </w:r>
      <w:r>
        <w:rPr>
          <w:rFonts w:hint="eastAsia" w:asciiTheme="minorEastAsia" w:hAnsiTheme="minorEastAsia" w:eastAsiaTheme="minorEastAsia" w:cstheme="minorEastAsia"/>
          <w:color w:val="auto"/>
          <w:spacing w:val="-14"/>
          <w:sz w:val="24"/>
          <w:szCs w:val="24"/>
          <w:highlight w:val="none"/>
        </w:rPr>
        <w:t>，下午</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12:00 </w:t>
      </w:r>
      <w:r>
        <w:rPr>
          <w:rFonts w:hint="eastAsia" w:asciiTheme="minorEastAsia" w:hAnsiTheme="minorEastAsia" w:eastAsiaTheme="minorEastAsia" w:cstheme="minorEastAsia"/>
          <w:color w:val="auto"/>
          <w:spacing w:val="-14"/>
          <w:sz w:val="24"/>
          <w:szCs w:val="24"/>
          <w:highlight w:val="none"/>
        </w:rPr>
        <w:t>至</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23:59 </w:t>
      </w:r>
      <w:r>
        <w:rPr>
          <w:rFonts w:hint="eastAsia" w:asciiTheme="minorEastAsia" w:hAnsiTheme="minorEastAsia" w:eastAsiaTheme="minorEastAsia" w:cstheme="minorEastAsia"/>
          <w:color w:val="auto"/>
          <w:spacing w:val="-14"/>
          <w:sz w:val="24"/>
          <w:szCs w:val="24"/>
          <w:highlight w:val="none"/>
        </w:rPr>
        <w:t>（北京时</w:t>
      </w:r>
      <w:r>
        <w:rPr>
          <w:rFonts w:hint="eastAsia" w:asciiTheme="minorEastAsia" w:hAnsiTheme="minorEastAsia" w:eastAsiaTheme="minorEastAsia" w:cstheme="minorEastAsia"/>
          <w:color w:val="auto"/>
          <w:spacing w:val="-15"/>
          <w:sz w:val="24"/>
          <w:szCs w:val="24"/>
          <w:highlight w:val="none"/>
        </w:rPr>
        <w:t>间，法定节假日除外）。</w:t>
      </w:r>
    </w:p>
    <w:p w14:paraId="0FD4F35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2.地点：全国公共资源交易平台(河南省·南阳市)（https://ggzyjy.nanyang.gov.cn）</w:t>
      </w:r>
    </w:p>
    <w:p w14:paraId="3427626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3.方式：使用普通电子交易系统，登录全国公共资源交易平台(河南省·南阳市)</w:t>
      </w:r>
    </w:p>
    <w:p w14:paraId="100BE229">
      <w:pPr>
        <w:keepNext w:val="0"/>
        <w:keepLines w:val="0"/>
        <w:pageBreakBefore w:val="0"/>
        <w:widowControl/>
        <w:numPr>
          <w:ilvl w:val="0"/>
          <w:numId w:val="0"/>
        </w:numPr>
        <w:kinsoku/>
        <w:wordWrap w:val="0"/>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https://ggzyjy.nanyang.gov.cn），注册后凭办理的企业身份认证锁（CA数字证书）登录会员系统按网上提示下载招标文件(*.nyzf格式)及资料（操作程序详见全国公共资源交易平台(河南省·南阳市)网站下载专区），电子交易系统技术支持电话：400-998-0000，CA数字证书技术支持：https://ggzyjy.nanyang.gov.cn/ptdl/011009/single.html。</w:t>
      </w:r>
    </w:p>
    <w:p w14:paraId="11AD4B9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napToGrid w:val="0"/>
          <w:color w:val="000000"/>
          <w:spacing w:val="-14"/>
          <w:kern w:val="0"/>
          <w:sz w:val="24"/>
          <w:szCs w:val="24"/>
          <w:lang w:val="en-US" w:eastAsia="zh-CN" w:bidi="ar-SA"/>
        </w:rPr>
        <w:t>4.售价：0元。</w:t>
      </w:r>
    </w:p>
    <w:p w14:paraId="58A15067">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right="0" w:rightChars="0"/>
        <w:jc w:val="both"/>
        <w:textAlignment w:val="baseline"/>
        <w:outlineLvl w:val="1"/>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五、投标文件的制作及上传</w:t>
      </w:r>
    </w:p>
    <w:p w14:paraId="520ABCE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使用普通电子交易系统。投标人须上传加密电子投标文件，电子投标文件需要使用投标文件制作工具制作，制作工具及操作手册可在全国公共资源交易平台(河南省·南阳市)“下载专区”中下载。加密电子投标文件应在招标文件规定的投标截止时间前到达交易系统。逾期到达交易系统的电子投标文件视为放弃本次投标。</w:t>
      </w:r>
    </w:p>
    <w:p w14:paraId="463558E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因投标人无需现场参与开标，所有准备工作需要自行到位。开标过程中如遇到紧急事项，可在不见面开标大厅中进行提出异议或文字交流，严重问题可拨打技术支持电话0377-61176137。不见面开标过程中，如因投标人准备不到位、网络问题等情况（30分钟内）无法及时解密，造成开标无法继续的，视为该投标人自动放弃投标，将被退回投标文件”。电子交易系统技术支持电话：400-998-0000。</w:t>
      </w:r>
    </w:p>
    <w:p w14:paraId="483B8C67">
      <w:pPr>
        <w:pStyle w:val="35"/>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pPr>
    </w:p>
    <w:p w14:paraId="508D60D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六</w:t>
      </w:r>
      <w:r>
        <w:rPr>
          <w:rFonts w:hint="eastAsia" w:asciiTheme="minorEastAsia" w:hAnsiTheme="minorEastAsia" w:eastAsiaTheme="minorEastAsia" w:cstheme="minorEastAsia"/>
          <w:sz w:val="24"/>
          <w:szCs w:val="24"/>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提</w:t>
      </w:r>
      <w:r>
        <w:rPr>
          <w:rFonts w:hint="eastAsia" w:asciiTheme="minorEastAsia" w:hAnsiTheme="minorEastAsia" w:eastAsiaTheme="minorEastAsia" w:cstheme="minorEastAsia"/>
          <w:sz w:val="24"/>
          <w:szCs w:val="24"/>
          <w14:textOutline w14:w="1537" w14:cap="flat" w14:cmpd="sng">
            <w14:solidFill>
              <w14:srgbClr w14:val="000000"/>
            </w14:solidFill>
            <w14:prstDash w14:val="solid"/>
            <w14:miter w14:val="0"/>
          </w14:textOutline>
        </w:rPr>
        <w:t>交投标文件截止时间、开标时间和地点</w:t>
      </w:r>
    </w:p>
    <w:p w14:paraId="0EAF5C9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auto"/>
          <w:spacing w:val="-14"/>
          <w:sz w:val="24"/>
          <w:szCs w:val="24"/>
          <w:highlight w:val="none"/>
        </w:rPr>
        <w:t>投标截止时间、开标时间：</w:t>
      </w:r>
      <w:r>
        <w:rPr>
          <w:rFonts w:hint="eastAsia" w:asciiTheme="minorEastAsia" w:hAnsiTheme="minorEastAsia" w:eastAsiaTheme="minorEastAsia" w:cstheme="minorEastAsia"/>
          <w:color w:val="auto"/>
          <w:spacing w:val="-14"/>
          <w:sz w:val="24"/>
          <w:szCs w:val="24"/>
          <w:highlight w:val="none"/>
          <w:u w:val="single"/>
          <w:lang w:val="en-US" w:eastAsia="zh-CN"/>
        </w:rPr>
        <w:t xml:space="preserve"> 2026 </w:t>
      </w:r>
      <w:r>
        <w:rPr>
          <w:rFonts w:hint="eastAsia" w:asciiTheme="minorEastAsia" w:hAnsiTheme="minorEastAsia" w:eastAsiaTheme="minorEastAsia" w:cstheme="minorEastAsia"/>
          <w:snapToGrid w:val="0"/>
          <w:color w:val="auto"/>
          <w:spacing w:val="-4"/>
          <w:kern w:val="0"/>
          <w:sz w:val="24"/>
          <w:szCs w:val="24"/>
          <w:highlight w:val="none"/>
          <w:lang w:val="en-US" w:eastAsia="zh-CN" w:bidi="ar-SA"/>
        </w:rPr>
        <w:t>年</w:t>
      </w:r>
      <w:r>
        <w:rPr>
          <w:rFonts w:hint="eastAsia" w:asciiTheme="minorEastAsia" w:hAnsiTheme="minorEastAsia" w:eastAsiaTheme="minorEastAsia" w:cstheme="minorEastAsia"/>
          <w:snapToGrid w:val="0"/>
          <w:color w:val="auto"/>
          <w:spacing w:val="-4"/>
          <w:kern w:val="0"/>
          <w:sz w:val="24"/>
          <w:szCs w:val="24"/>
          <w:highlight w:val="none"/>
          <w:u w:val="single"/>
          <w:lang w:val="en-US" w:eastAsia="zh-CN" w:bidi="ar-SA"/>
        </w:rPr>
        <w:t xml:space="preserve"> 9 </w:t>
      </w:r>
      <w:r>
        <w:rPr>
          <w:rFonts w:hint="eastAsia" w:asciiTheme="minorEastAsia" w:hAnsiTheme="minorEastAsia" w:eastAsiaTheme="minorEastAsia" w:cstheme="minorEastAsia"/>
          <w:snapToGrid w:val="0"/>
          <w:color w:val="auto"/>
          <w:spacing w:val="-4"/>
          <w:kern w:val="0"/>
          <w:sz w:val="24"/>
          <w:szCs w:val="24"/>
          <w:highlight w:val="none"/>
          <w:lang w:val="en-US" w:eastAsia="zh-CN" w:bidi="ar-SA"/>
        </w:rPr>
        <w:t>月</w:t>
      </w:r>
      <w:r>
        <w:rPr>
          <w:rFonts w:hint="eastAsia" w:asciiTheme="minorEastAsia" w:hAnsiTheme="minorEastAsia" w:eastAsiaTheme="minorEastAsia" w:cstheme="minorEastAsia"/>
          <w:snapToGrid w:val="0"/>
          <w:color w:val="auto"/>
          <w:spacing w:val="-4"/>
          <w:kern w:val="0"/>
          <w:sz w:val="24"/>
          <w:szCs w:val="24"/>
          <w:highlight w:val="none"/>
          <w:u w:val="single"/>
          <w:lang w:val="en-US" w:eastAsia="zh-CN" w:bidi="ar-SA"/>
        </w:rPr>
        <w:t xml:space="preserve"> 29 </w:t>
      </w:r>
      <w:r>
        <w:rPr>
          <w:rFonts w:hint="eastAsia" w:asciiTheme="minorEastAsia" w:hAnsiTheme="minorEastAsia" w:eastAsiaTheme="minorEastAsia" w:cstheme="minorEastAsia"/>
          <w:snapToGrid w:val="0"/>
          <w:color w:val="auto"/>
          <w:spacing w:val="-4"/>
          <w:kern w:val="0"/>
          <w:sz w:val="24"/>
          <w:szCs w:val="24"/>
          <w:highlight w:val="none"/>
          <w:lang w:val="en-US" w:eastAsia="zh-CN" w:bidi="ar-SA"/>
        </w:rPr>
        <w:t>日</w:t>
      </w:r>
      <w:r>
        <w:rPr>
          <w:rFonts w:hint="eastAsia" w:asciiTheme="minorEastAsia" w:hAnsiTheme="minorEastAsia" w:eastAsiaTheme="minorEastAsia" w:cstheme="minorEastAsia"/>
          <w:snapToGrid w:val="0"/>
          <w:color w:val="auto"/>
          <w:spacing w:val="-4"/>
          <w:kern w:val="0"/>
          <w:sz w:val="24"/>
          <w:szCs w:val="24"/>
          <w:highlight w:val="none"/>
          <w:u w:val="single"/>
          <w:lang w:val="en-US" w:eastAsia="zh-CN" w:bidi="ar-SA"/>
        </w:rPr>
        <w:t xml:space="preserve"> 9 </w:t>
      </w:r>
      <w:r>
        <w:rPr>
          <w:rFonts w:hint="eastAsia" w:asciiTheme="minorEastAsia" w:hAnsiTheme="minorEastAsia" w:eastAsiaTheme="minorEastAsia" w:cstheme="minorEastAsia"/>
          <w:snapToGrid w:val="0"/>
          <w:color w:val="auto"/>
          <w:spacing w:val="-4"/>
          <w:kern w:val="0"/>
          <w:sz w:val="24"/>
          <w:szCs w:val="24"/>
          <w:highlight w:val="none"/>
          <w:lang w:val="en-US" w:eastAsia="zh-CN" w:bidi="ar-SA"/>
        </w:rPr>
        <w:t>点</w:t>
      </w:r>
      <w:r>
        <w:rPr>
          <w:rFonts w:hint="eastAsia" w:asciiTheme="minorEastAsia" w:hAnsiTheme="minorEastAsia" w:eastAsiaTheme="minorEastAsia" w:cstheme="minorEastAsia"/>
          <w:snapToGrid w:val="0"/>
          <w:color w:val="auto"/>
          <w:spacing w:val="-4"/>
          <w:kern w:val="0"/>
          <w:sz w:val="24"/>
          <w:szCs w:val="24"/>
          <w:highlight w:val="none"/>
          <w:u w:val="single"/>
          <w:lang w:val="en-US" w:eastAsia="zh-CN" w:bidi="ar-SA"/>
        </w:rPr>
        <w:t xml:space="preserve"> 00 </w:t>
      </w:r>
      <w:r>
        <w:rPr>
          <w:rFonts w:hint="eastAsia" w:asciiTheme="minorEastAsia" w:hAnsiTheme="minorEastAsia" w:eastAsiaTheme="minorEastAsia" w:cstheme="minorEastAsia"/>
          <w:snapToGrid w:val="0"/>
          <w:color w:val="auto"/>
          <w:spacing w:val="-4"/>
          <w:kern w:val="0"/>
          <w:sz w:val="24"/>
          <w:szCs w:val="24"/>
          <w:highlight w:val="none"/>
          <w:lang w:val="en-US" w:eastAsia="zh-CN" w:bidi="ar-SA"/>
        </w:rPr>
        <w:t>分（北</w:t>
      </w:r>
      <w:r>
        <w:rPr>
          <w:rFonts w:hint="eastAsia" w:asciiTheme="minorEastAsia" w:hAnsiTheme="minorEastAsia" w:eastAsiaTheme="minorEastAsia" w:cstheme="minorEastAsia"/>
          <w:color w:val="auto"/>
          <w:spacing w:val="-15"/>
          <w:sz w:val="24"/>
          <w:szCs w:val="24"/>
          <w:highlight w:val="none"/>
        </w:rPr>
        <w:t>京时间）。</w:t>
      </w:r>
    </w:p>
    <w:p w14:paraId="27722C42">
      <w:pPr>
        <w:keepNext w:val="0"/>
        <w:keepLines w:val="0"/>
        <w:pageBreakBefore w:val="0"/>
        <w:widowControl/>
        <w:numPr>
          <w:ilvl w:val="0"/>
          <w:numId w:val="0"/>
        </w:numPr>
        <w:kinsoku/>
        <w:wordWrap w:val="0"/>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开标方式：不见面开标</w:t>
      </w:r>
    </w:p>
    <w:p w14:paraId="7807070F">
      <w:pPr>
        <w:keepNext w:val="0"/>
        <w:keepLines w:val="0"/>
        <w:pageBreakBefore w:val="0"/>
        <w:widowControl/>
        <w:numPr>
          <w:ilvl w:val="0"/>
          <w:numId w:val="0"/>
        </w:numPr>
        <w:kinsoku/>
        <w:wordWrap w:val="0"/>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napToGrid w:val="0"/>
          <w:color w:val="000000"/>
          <w:spacing w:val="-14"/>
          <w:kern w:val="0"/>
          <w:sz w:val="24"/>
          <w:szCs w:val="24"/>
          <w:lang w:val="en-US" w:eastAsia="zh-CN" w:bidi="ar-SA"/>
        </w:rPr>
        <w:t>地点：本项目使用不见面开标，投标人无需前往现场来参与投标。具体操作流程详见南阳市公共资源交易中心下载专区栏发布的南阳不见面开标-操作手册（投标人）。</w:t>
      </w:r>
    </w:p>
    <w:p w14:paraId="3A7B296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val="en-US" w:eastAsia="zh-CN"/>
          <w14:textOutline w14:w="1537" w14:cap="flat" w14:cmpd="sng">
            <w14:solidFill>
              <w14:srgbClr w14:val="000000"/>
            </w14:solidFill>
            <w14:prstDash w14:val="solid"/>
            <w14:miter w14:val="0"/>
          </w14:textOutline>
        </w:rPr>
        <w:t>七</w:t>
      </w:r>
      <w:r>
        <w:rPr>
          <w:rFonts w:hint="eastAsia" w:asciiTheme="minorEastAsia" w:hAnsiTheme="minorEastAsia" w:eastAsiaTheme="minorEastAsia" w:cstheme="minorEastAsia"/>
          <w:color w:val="auto"/>
          <w:spacing w:val="-2"/>
          <w:sz w:val="24"/>
          <w:szCs w:val="24"/>
          <w14:textOutline w14:w="1537" w14:cap="flat" w14:cmpd="sng">
            <w14:solidFill>
              <w14:srgbClr w14:val="000000"/>
            </w14:solidFill>
            <w14:prstDash w14:val="solid"/>
            <w14:miter w14:val="0"/>
          </w14:textOutline>
        </w:rPr>
        <w:t>、公告期限</w:t>
      </w:r>
      <w:bookmarkStart w:id="1" w:name="_GoBack"/>
      <w:bookmarkEnd w:id="1"/>
    </w:p>
    <w:p w14:paraId="776194A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color w:val="auto"/>
          <w:spacing w:val="-13"/>
          <w:sz w:val="24"/>
          <w:szCs w:val="24"/>
          <w:highlight w:val="none"/>
          <w:lang w:eastAsia="zh-CN"/>
        </w:rPr>
      </w:pPr>
      <w:r>
        <w:rPr>
          <w:rFonts w:hint="eastAsia" w:asciiTheme="minorEastAsia" w:hAnsiTheme="minorEastAsia" w:eastAsiaTheme="minorEastAsia" w:cstheme="minorEastAsia"/>
          <w:color w:val="auto"/>
          <w:spacing w:val="-13"/>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3"/>
          <w:sz w:val="24"/>
          <w:szCs w:val="24"/>
          <w:highlight w:val="none"/>
        </w:rPr>
        <w:t>年</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9 </w:t>
      </w:r>
      <w:r>
        <w:rPr>
          <w:rFonts w:hint="eastAsia" w:asciiTheme="minorEastAsia" w:hAnsiTheme="minorEastAsia" w:eastAsiaTheme="minorEastAsia" w:cstheme="minorEastAsia"/>
          <w:color w:val="auto"/>
          <w:spacing w:val="-13"/>
          <w:sz w:val="24"/>
          <w:szCs w:val="24"/>
          <w:highlight w:val="none"/>
        </w:rPr>
        <w:t>月</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7</w:t>
      </w:r>
      <w:r>
        <w:rPr>
          <w:rFonts w:hint="eastAsia" w:asciiTheme="minorEastAsia" w:hAnsiTheme="minorEastAsia" w:eastAsiaTheme="minorEastAsia" w:cstheme="minorEastAsia"/>
          <w:color w:val="auto"/>
          <w:spacing w:val="-13"/>
          <w:sz w:val="24"/>
          <w:szCs w:val="24"/>
          <w:highlight w:val="none"/>
        </w:rPr>
        <w:t>日至</w:t>
      </w:r>
      <w:r>
        <w:rPr>
          <w:rFonts w:hint="eastAsia" w:asciiTheme="minorEastAsia" w:hAnsiTheme="minorEastAsia" w:eastAsiaTheme="minorEastAsia" w:cstheme="minorEastAsia"/>
          <w:color w:val="auto"/>
          <w:spacing w:val="-13"/>
          <w:sz w:val="24"/>
          <w:szCs w:val="24"/>
          <w:highlight w:val="none"/>
          <w:lang w:val="en-US" w:eastAsia="zh-CN"/>
        </w:rPr>
        <w:t xml:space="preserve"> </w:t>
      </w:r>
      <w:r>
        <w:rPr>
          <w:rFonts w:hint="eastAsia" w:asciiTheme="minorEastAsia" w:hAnsiTheme="minorEastAsia" w:eastAsiaTheme="minorEastAsia" w:cstheme="minorEastAsia"/>
          <w:color w:val="auto"/>
          <w:spacing w:val="-13"/>
          <w:sz w:val="24"/>
          <w:szCs w:val="24"/>
          <w:highlight w:val="none"/>
          <w:u w:val="single"/>
          <w:lang w:val="en-US" w:eastAsia="zh-CN"/>
        </w:rPr>
        <w:t xml:space="preserve">2026 </w:t>
      </w:r>
      <w:r>
        <w:rPr>
          <w:rFonts w:hint="eastAsia" w:asciiTheme="minorEastAsia" w:hAnsiTheme="minorEastAsia" w:eastAsiaTheme="minorEastAsia" w:cstheme="minorEastAsia"/>
          <w:color w:val="auto"/>
          <w:spacing w:val="-13"/>
          <w:sz w:val="24"/>
          <w:szCs w:val="24"/>
          <w:highlight w:val="none"/>
        </w:rPr>
        <w:t>年</w:t>
      </w:r>
      <w:r>
        <w:rPr>
          <w:rFonts w:hint="eastAsia" w:asciiTheme="minorEastAsia" w:hAnsiTheme="minorEastAsia" w:eastAsiaTheme="minorEastAsia" w:cstheme="minorEastAsia"/>
          <w:color w:val="auto"/>
          <w:spacing w:val="-13"/>
          <w:sz w:val="24"/>
          <w:szCs w:val="24"/>
          <w:highlight w:val="none"/>
          <w:u w:val="single"/>
          <w:lang w:val="en-US" w:eastAsia="zh-CN"/>
        </w:rPr>
        <w:t xml:space="preserve">9 </w:t>
      </w:r>
      <w:r>
        <w:rPr>
          <w:rFonts w:hint="eastAsia" w:asciiTheme="minorEastAsia" w:hAnsiTheme="minorEastAsia" w:eastAsiaTheme="minorEastAsia" w:cstheme="minorEastAsia"/>
          <w:color w:val="auto"/>
          <w:spacing w:val="-13"/>
          <w:sz w:val="24"/>
          <w:szCs w:val="24"/>
          <w:highlight w:val="none"/>
        </w:rPr>
        <w:t>月</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15</w:t>
      </w:r>
      <w:r>
        <w:rPr>
          <w:rFonts w:hint="eastAsia" w:asciiTheme="minorEastAsia" w:hAnsiTheme="minorEastAsia" w:eastAsiaTheme="minorEastAsia" w:cstheme="minorEastAsia"/>
          <w:color w:val="auto"/>
          <w:spacing w:val="-13"/>
          <w:sz w:val="24"/>
          <w:szCs w:val="24"/>
          <w:highlight w:val="none"/>
        </w:rPr>
        <w:t>日</w:t>
      </w:r>
      <w:r>
        <w:rPr>
          <w:rFonts w:hint="eastAsia" w:asciiTheme="minorEastAsia" w:hAnsiTheme="minorEastAsia" w:eastAsiaTheme="minorEastAsia" w:cstheme="minorEastAsia"/>
          <w:color w:val="auto"/>
          <w:spacing w:val="-13"/>
          <w:sz w:val="24"/>
          <w:szCs w:val="24"/>
          <w:highlight w:val="none"/>
          <w:lang w:eastAsia="zh-CN"/>
        </w:rPr>
        <w:t>。</w:t>
      </w:r>
    </w:p>
    <w:p w14:paraId="07D7EC0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八</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、其他补充事宜</w:t>
      </w:r>
    </w:p>
    <w:p w14:paraId="295E42F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pPr>
      <w:r>
        <w:rPr>
          <w:rFonts w:hint="eastAsia" w:ascii="宋体" w:hAnsi="宋体" w:cs="宋体"/>
          <w:sz w:val="24"/>
          <w:szCs w:val="24"/>
        </w:rPr>
        <w:t>本项目采用</w:t>
      </w:r>
      <w:r>
        <w:rPr>
          <w:rFonts w:hint="eastAsia" w:ascii="宋体" w:hAnsi="宋体" w:cs="宋体"/>
          <w:b/>
          <w:bCs/>
          <w:color w:val="auto"/>
          <w:sz w:val="24"/>
          <w:szCs w:val="24"/>
        </w:rPr>
        <w:t>“暗标”评审</w:t>
      </w:r>
      <w:r>
        <w:rPr>
          <w:rFonts w:hint="eastAsia" w:ascii="宋体" w:hAnsi="宋体" w:cs="宋体"/>
          <w:sz w:val="24"/>
          <w:szCs w:val="24"/>
        </w:rPr>
        <w:t>。供应商应按照</w:t>
      </w:r>
      <w:r>
        <w:rPr>
          <w:rFonts w:hint="eastAsia" w:cs="宋体"/>
          <w:sz w:val="24"/>
          <w:szCs w:val="24"/>
          <w:lang w:val="en-US" w:eastAsia="zh-CN"/>
        </w:rPr>
        <w:t>招标</w:t>
      </w:r>
      <w:r>
        <w:rPr>
          <w:rFonts w:hint="eastAsia" w:ascii="宋体" w:hAnsi="宋体" w:cs="宋体"/>
          <w:sz w:val="24"/>
          <w:szCs w:val="24"/>
        </w:rPr>
        <w:t>文件要求制作投标文件。</w:t>
      </w:r>
    </w:p>
    <w:p w14:paraId="39734C5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九</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、对本次招标</w:t>
      </w: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提</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出询问，请按以下方式联系。</w:t>
      </w:r>
    </w:p>
    <w:p w14:paraId="1AF6449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5"/>
          <w:sz w:val="24"/>
          <w:szCs w:val="24"/>
          <w:highlight w:val="none"/>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5"/>
          <w:sz w:val="24"/>
          <w:szCs w:val="24"/>
          <w:highlight w:val="none"/>
          <w14:textOutline w14:w="1537" w14:cap="flat" w14:cmpd="sng">
            <w14:solidFill>
              <w14:srgbClr w14:val="000000"/>
            </w14:solidFill>
            <w14:prstDash w14:val="solid"/>
            <w14:miter w14:val="0"/>
          </w14:textOutline>
        </w:rPr>
        <w:t>1.采购人信息</w:t>
      </w:r>
    </w:p>
    <w:p w14:paraId="591D429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名称：南阳市第二十八中学校</w:t>
      </w:r>
    </w:p>
    <w:p w14:paraId="1EC002D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地址：河南省南阳市高新区两相西路566号</w:t>
      </w:r>
    </w:p>
    <w:p w14:paraId="3B20436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联系人：白朋林</w:t>
      </w:r>
    </w:p>
    <w:p w14:paraId="14B18D1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联系方式：0377-63592258</w:t>
      </w:r>
    </w:p>
    <w:p w14:paraId="6537CF8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2.采购代理机构信息</w:t>
      </w:r>
    </w:p>
    <w:p w14:paraId="1EBF371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rPr>
        <w:t>名称：</w:t>
      </w:r>
      <w:r>
        <w:rPr>
          <w:rFonts w:hint="eastAsia" w:asciiTheme="minorEastAsia" w:hAnsiTheme="minorEastAsia" w:eastAsiaTheme="minorEastAsia" w:cstheme="minorEastAsia"/>
          <w:spacing w:val="-15"/>
          <w:sz w:val="24"/>
          <w:szCs w:val="24"/>
          <w:lang w:val="en-US" w:eastAsia="zh-CN"/>
        </w:rPr>
        <w:t>南阳市公共资源交易中心</w:t>
      </w:r>
    </w:p>
    <w:p w14:paraId="363944C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地址：</w:t>
      </w:r>
      <w:r>
        <w:rPr>
          <w:rFonts w:hint="eastAsia" w:ascii="宋体" w:hAnsi="宋体" w:eastAsia="宋体" w:cs="宋体"/>
          <w:sz w:val="24"/>
          <w:szCs w:val="24"/>
          <w:u w:val="none"/>
          <w:lang w:eastAsia="zh-CN"/>
        </w:rPr>
        <w:t>南阳市范蠡东路与南都路交叉口市民服务中心中区3号楼5楼</w:t>
      </w:r>
    </w:p>
    <w:p w14:paraId="0BC003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联系人：蔡有良</w:t>
      </w:r>
    </w:p>
    <w:p w14:paraId="35D4D94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5"/>
          <w:sz w:val="24"/>
          <w:szCs w:val="24"/>
        </w:rPr>
      </w:pPr>
      <w:r>
        <w:rPr>
          <w:rFonts w:hint="eastAsia" w:asciiTheme="minorEastAsia" w:hAnsiTheme="minorEastAsia" w:eastAsiaTheme="minorEastAsia" w:cstheme="minorEastAsia"/>
          <w:spacing w:val="-15"/>
          <w:sz w:val="24"/>
          <w:szCs w:val="24"/>
        </w:rPr>
        <w:t>联系方式：</w:t>
      </w:r>
      <w:r>
        <w:rPr>
          <w:rFonts w:hint="eastAsia" w:asciiTheme="minorEastAsia" w:hAnsiTheme="minorEastAsia" w:eastAsiaTheme="minorEastAsia" w:cstheme="minorEastAsia"/>
          <w:spacing w:val="-15"/>
          <w:sz w:val="24"/>
          <w:szCs w:val="24"/>
          <w:lang w:val="en-US" w:eastAsia="zh-CN"/>
        </w:rPr>
        <w:t>61176188</w:t>
      </w:r>
    </w:p>
    <w:p w14:paraId="7466BD3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default" w:asciiTheme="minorEastAsia" w:hAnsiTheme="minorEastAsia" w:eastAsiaTheme="minorEastAsia" w:cstheme="minorEastAsia"/>
          <w:b/>
          <w:bCs/>
          <w:color w:val="auto"/>
          <w:spacing w:val="5"/>
          <w:sz w:val="24"/>
          <w:szCs w:val="24"/>
          <w:u w:val="single"/>
          <w:lang w:val="en-US" w:eastAsia="zh-CN"/>
        </w:rPr>
      </w:pPr>
      <w:r>
        <w:rPr>
          <w:rFonts w:hint="eastAsia" w:asciiTheme="minorEastAsia" w:hAnsiTheme="minorEastAsia" w:eastAsiaTheme="minorEastAsia" w:cstheme="minorEastAsia"/>
          <w:color w:val="auto"/>
          <w:spacing w:val="4"/>
          <w:sz w:val="24"/>
          <w:szCs w:val="24"/>
          <w:lang w:val="en-US" w:eastAsia="zh-CN"/>
          <w14:textOutline w14:w="1537" w14:cap="flat" w14:cmpd="sng">
            <w14:solidFill>
              <w14:srgbClr w14:val="000000"/>
            </w14:solidFill>
            <w14:prstDash w14:val="solid"/>
            <w14:miter w14:val="0"/>
          </w14:textOutline>
        </w:rPr>
        <w:t>3.网址：</w:t>
      </w:r>
      <w:r>
        <w:rPr>
          <w:rFonts w:hint="eastAsia" w:asciiTheme="minorEastAsia" w:hAnsiTheme="minorEastAsia" w:eastAsiaTheme="minorEastAsia" w:cstheme="minorEastAsia"/>
          <w:color w:val="auto"/>
          <w:spacing w:val="-15"/>
          <w:sz w:val="24"/>
          <w:szCs w:val="24"/>
          <w:lang w:val="en-US" w:eastAsia="zh-CN"/>
        </w:rPr>
        <w:fldChar w:fldCharType="begin"/>
      </w:r>
      <w:r>
        <w:rPr>
          <w:rFonts w:hint="eastAsia" w:asciiTheme="minorEastAsia" w:hAnsiTheme="minorEastAsia" w:eastAsiaTheme="minorEastAsia" w:cstheme="minorEastAsia"/>
          <w:color w:val="auto"/>
          <w:spacing w:val="-15"/>
          <w:sz w:val="24"/>
          <w:szCs w:val="24"/>
          <w:lang w:val="en-US" w:eastAsia="zh-CN"/>
        </w:rPr>
        <w:instrText xml:space="preserve"> HYPERLINK "https://ggzyjy.nanyang.gov.cn" </w:instrText>
      </w:r>
      <w:r>
        <w:rPr>
          <w:rFonts w:hint="eastAsia" w:asciiTheme="minorEastAsia" w:hAnsiTheme="minorEastAsia" w:eastAsiaTheme="minorEastAsia" w:cstheme="minorEastAsia"/>
          <w:color w:val="auto"/>
          <w:spacing w:val="-15"/>
          <w:sz w:val="24"/>
          <w:szCs w:val="24"/>
          <w:lang w:val="en-US" w:eastAsia="zh-CN"/>
        </w:rPr>
        <w:fldChar w:fldCharType="separate"/>
      </w:r>
      <w:r>
        <w:rPr>
          <w:rStyle w:val="27"/>
          <w:rFonts w:hint="eastAsia" w:asciiTheme="minorEastAsia" w:hAnsiTheme="minorEastAsia" w:eastAsiaTheme="minorEastAsia" w:cstheme="minorEastAsia"/>
          <w:color w:val="auto"/>
          <w:spacing w:val="-15"/>
          <w:sz w:val="24"/>
          <w:szCs w:val="24"/>
          <w:lang w:val="en-US" w:eastAsia="zh-CN"/>
        </w:rPr>
        <w:t>https://ggzyjy.nanyang.gov.cn</w:t>
      </w:r>
      <w:r>
        <w:rPr>
          <w:rFonts w:hint="eastAsia" w:asciiTheme="minorEastAsia" w:hAnsiTheme="minorEastAsia" w:eastAsiaTheme="minorEastAsia" w:cstheme="minorEastAsia"/>
          <w:color w:val="auto"/>
          <w:spacing w:val="-15"/>
          <w:sz w:val="24"/>
          <w:szCs w:val="24"/>
          <w:lang w:val="en-US" w:eastAsia="zh-CN"/>
        </w:rPr>
        <w:fldChar w:fldCharType="end"/>
      </w:r>
      <w:r>
        <w:rPr>
          <w:rFonts w:hint="eastAsia" w:asciiTheme="minorEastAsia" w:hAnsiTheme="minorEastAsia" w:eastAsiaTheme="minorEastAsia" w:cstheme="minorEastAsia"/>
          <w:color w:val="auto"/>
          <w:spacing w:val="-15"/>
          <w:sz w:val="24"/>
          <w:szCs w:val="24"/>
          <w:lang w:val="en-US" w:eastAsia="zh-CN"/>
        </w:rPr>
        <w:t xml:space="preserve">   E-mail:nyszfcgzx@126.com</w:t>
      </w:r>
    </w:p>
    <w:p w14:paraId="296F250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default" w:asciiTheme="minorEastAsia" w:hAnsiTheme="minorEastAsia" w:eastAsiaTheme="minorEastAsia" w:cstheme="minorEastAsia"/>
          <w:b/>
          <w:bCs/>
          <w:spacing w:val="5"/>
          <w:sz w:val="24"/>
          <w:szCs w:val="24"/>
          <w:u w:val="single"/>
          <w:lang w:val="en-US" w:eastAsia="zh-CN"/>
        </w:rPr>
      </w:pPr>
    </w:p>
    <w:p w14:paraId="3394854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5"/>
          <w:sz w:val="24"/>
          <w:szCs w:val="24"/>
          <w:lang w:val="en-US" w:eastAsia="zh-CN"/>
        </w:rPr>
      </w:pPr>
    </w:p>
    <w:p w14:paraId="60EB261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670" w:firstLineChars="2700"/>
        <w:jc w:val="both"/>
        <w:textAlignment w:val="baseline"/>
        <w:outlineLvl w:val="1"/>
        <w:rPr>
          <w:rFonts w:hint="eastAsia" w:asciiTheme="minorEastAsia" w:hAnsiTheme="minorEastAsia" w:eastAsiaTheme="minorEastAsia" w:cstheme="minorEastAsia"/>
          <w:color w:val="auto"/>
          <w:spacing w:val="-15"/>
          <w:sz w:val="24"/>
          <w:szCs w:val="24"/>
          <w:lang w:val="en-US" w:eastAsia="zh-CN"/>
        </w:rPr>
      </w:pPr>
      <w:r>
        <w:rPr>
          <w:rFonts w:hint="eastAsia" w:asciiTheme="minorEastAsia" w:hAnsiTheme="minorEastAsia" w:eastAsiaTheme="minorEastAsia" w:cstheme="minorEastAsia"/>
          <w:color w:val="auto"/>
          <w:spacing w:val="-15"/>
          <w:sz w:val="24"/>
          <w:szCs w:val="24"/>
          <w:lang w:val="en-US" w:eastAsia="zh-CN"/>
        </w:rPr>
        <w:t>南阳市公共资源交易中心</w:t>
      </w:r>
    </w:p>
    <w:p w14:paraId="4418D0B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992" w:firstLineChars="2800"/>
        <w:jc w:val="both"/>
        <w:textAlignment w:val="baseline"/>
        <w:outlineLvl w:val="1"/>
        <w:rPr>
          <w:rFonts w:hint="eastAsia" w:asciiTheme="minorEastAsia" w:hAnsiTheme="minorEastAsia" w:eastAsiaTheme="minorEastAsia" w:cstheme="minorEastAsia"/>
          <w:color w:val="auto"/>
          <w:spacing w:val="-13"/>
          <w:sz w:val="24"/>
          <w:szCs w:val="24"/>
          <w:highlight w:val="none"/>
        </w:rPr>
      </w:pPr>
      <w:r>
        <w:rPr>
          <w:rFonts w:hint="eastAsia" w:asciiTheme="minorEastAsia" w:hAnsiTheme="minorEastAsia" w:eastAsiaTheme="minorEastAsia" w:cstheme="minorEastAsia"/>
          <w:color w:val="auto"/>
          <w:spacing w:val="-13"/>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3"/>
          <w:sz w:val="24"/>
          <w:szCs w:val="24"/>
          <w:highlight w:val="none"/>
        </w:rPr>
        <w:t>年</w:t>
      </w:r>
      <w:r>
        <w:rPr>
          <w:rFonts w:hint="eastAsia" w:asciiTheme="minorEastAsia" w:hAnsiTheme="minorEastAsia" w:eastAsiaTheme="minorEastAsia" w:cstheme="minorEastAsia"/>
          <w:color w:val="auto"/>
          <w:spacing w:val="-13"/>
          <w:sz w:val="24"/>
          <w:szCs w:val="24"/>
          <w:highlight w:val="none"/>
          <w:u w:val="single"/>
          <w:lang w:val="en-US" w:eastAsia="zh-CN"/>
        </w:rPr>
        <w:t xml:space="preserve"> 9</w:t>
      </w:r>
      <w:r>
        <w:rPr>
          <w:rFonts w:hint="eastAsia" w:asciiTheme="minorEastAsia" w:hAnsiTheme="minorEastAsia" w:eastAsiaTheme="minorEastAsia" w:cstheme="minorEastAsia"/>
          <w:color w:val="auto"/>
          <w:spacing w:val="-13"/>
          <w:sz w:val="24"/>
          <w:szCs w:val="24"/>
          <w:highlight w:val="none"/>
        </w:rPr>
        <w:t>月</w:t>
      </w:r>
      <w:r>
        <w:rPr>
          <w:rFonts w:hint="eastAsia" w:asciiTheme="minorEastAsia" w:hAnsiTheme="minorEastAsia" w:eastAsiaTheme="minorEastAsia" w:cstheme="minorEastAsia"/>
          <w:color w:val="auto"/>
          <w:spacing w:val="-13"/>
          <w:sz w:val="24"/>
          <w:szCs w:val="24"/>
          <w:highlight w:val="none"/>
          <w:lang w:val="en-US" w:eastAsia="zh-CN"/>
        </w:rPr>
        <w:t xml:space="preserve"> </w:t>
      </w:r>
      <w:r>
        <w:rPr>
          <w:rFonts w:hint="eastAsia" w:asciiTheme="minorEastAsia" w:hAnsiTheme="minorEastAsia" w:eastAsiaTheme="minorEastAsia" w:cstheme="minorEastAsia"/>
          <w:color w:val="auto"/>
          <w:spacing w:val="-13"/>
          <w:sz w:val="24"/>
          <w:szCs w:val="24"/>
          <w:highlight w:val="none"/>
          <w:u w:val="single"/>
          <w:lang w:val="en-US" w:eastAsia="zh-CN"/>
        </w:rPr>
        <w:t xml:space="preserve">8 </w:t>
      </w:r>
      <w:r>
        <w:rPr>
          <w:rFonts w:hint="eastAsia" w:asciiTheme="minorEastAsia" w:hAnsiTheme="minorEastAsia" w:eastAsiaTheme="minorEastAsia" w:cstheme="minorEastAsia"/>
          <w:color w:val="auto"/>
          <w:spacing w:val="-13"/>
          <w:sz w:val="24"/>
          <w:szCs w:val="24"/>
          <w:highlight w:val="none"/>
        </w:rPr>
        <w:t>日</w:t>
      </w:r>
    </w:p>
    <w:p w14:paraId="4A364119">
      <w:pPr>
        <w:ind w:firstLine="2506" w:firstLineChars="700"/>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100A4B64">
      <w:pPr>
        <w:jc w:val="center"/>
        <w:rPr>
          <w:rFonts w:hint="eastAsia"/>
          <w:sz w:val="36"/>
          <w:szCs w:val="36"/>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采购需求</w:t>
      </w:r>
    </w:p>
    <w:p w14:paraId="62CE9642">
      <w:pPr>
        <w:pStyle w:val="16"/>
        <w:rPr>
          <w:rFonts w:hint="eastAsia"/>
        </w:rPr>
      </w:pPr>
    </w:p>
    <w:p w14:paraId="7592B65D">
      <w:pPr>
        <w:numPr>
          <w:ilvl w:val="0"/>
          <w:numId w:val="0"/>
        </w:numPr>
        <w:rPr>
          <w:rFonts w:hint="eastAsia"/>
        </w:rPr>
      </w:pPr>
    </w:p>
    <w:p w14:paraId="57D82865">
      <w:pPr>
        <w:pStyle w:val="6"/>
        <w:keepNext w:val="0"/>
        <w:keepLines w:val="0"/>
        <w:pageBreakBefore w:val="0"/>
        <w:widowControl/>
        <w:numPr>
          <w:ilvl w:val="0"/>
          <w:numId w:val="3"/>
        </w:numPr>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pacing w:val="-1"/>
          <w:sz w:val="28"/>
          <w:szCs w:val="28"/>
          <w:highlight w:val="none"/>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8"/>
          <w:szCs w:val="28"/>
          <w:highlight w:val="none"/>
          <w14:textOutline w14:w="1537" w14:cap="flat" w14:cmpd="sng">
            <w14:solidFill>
              <w14:srgbClr w14:val="000000"/>
            </w14:solidFill>
            <w14:prstDash w14:val="solid"/>
            <w14:miter w14:val="0"/>
          </w14:textOutline>
        </w:rPr>
        <w:t>采购</w:t>
      </w:r>
      <w:r>
        <w:rPr>
          <w:rFonts w:hint="eastAsia" w:asciiTheme="minorEastAsia" w:hAnsiTheme="minorEastAsia" w:eastAsiaTheme="minorEastAsia" w:cstheme="minorEastAsia"/>
          <w:spacing w:val="-1"/>
          <w:sz w:val="28"/>
          <w:szCs w:val="28"/>
          <w:highlight w:val="none"/>
          <w:lang w:val="en-US" w:eastAsia="zh-CN"/>
          <w14:textOutline w14:w="1537" w14:cap="flat" w14:cmpd="sng">
            <w14:solidFill>
              <w14:srgbClr w14:val="000000"/>
            </w14:solidFill>
            <w14:prstDash w14:val="solid"/>
            <w14:miter w14:val="0"/>
          </w14:textOutline>
        </w:rPr>
        <w:t>内容及要求</w:t>
      </w:r>
    </w:p>
    <w:p w14:paraId="11FE00F5">
      <w:pPr>
        <w:numPr>
          <w:ilvl w:val="0"/>
          <w:numId w:val="4"/>
        </w:numPr>
        <w:rPr>
          <w:rFonts w:hint="eastAsia"/>
          <w:sz w:val="22"/>
          <w:szCs w:val="22"/>
          <w:highlight w:val="none"/>
          <w:lang w:val="en-US" w:eastAsia="zh-CN"/>
        </w:rPr>
      </w:pPr>
      <w:r>
        <w:rPr>
          <w:rFonts w:hint="eastAsia" w:asciiTheme="minorEastAsia" w:hAnsiTheme="minorEastAsia" w:eastAsiaTheme="minorEastAsia" w:cstheme="minorEastAsia"/>
          <w:spacing w:val="-1"/>
          <w:sz w:val="28"/>
          <w:szCs w:val="28"/>
          <w:highlight w:val="none"/>
          <w:lang w:val="en-US" w:eastAsia="zh-CN"/>
          <w14:textOutline w14:w="1537" w14:cap="flat" w14:cmpd="sng">
            <w14:solidFill>
              <w14:srgbClr w14:val="000000"/>
            </w14:solidFill>
            <w14:prstDash w14:val="solid"/>
            <w14:miter w14:val="0"/>
          </w14:textOutline>
        </w:rPr>
        <w:t>采购货物需求及数量</w:t>
      </w:r>
    </w:p>
    <w:p w14:paraId="552A8E0D">
      <w:pPr>
        <w:numPr>
          <w:ilvl w:val="0"/>
          <w:numId w:val="0"/>
        </w:numPr>
        <w:tabs>
          <w:tab w:val="left" w:pos="312"/>
        </w:tabs>
        <w:kinsoku w:val="0"/>
        <w:autoSpaceDE w:val="0"/>
        <w:autoSpaceDN w:val="0"/>
        <w:adjustRightInd w:val="0"/>
        <w:snapToGrid w:val="0"/>
        <w:spacing w:line="240" w:lineRule="auto"/>
        <w:jc w:val="left"/>
        <w:textAlignment w:val="baseline"/>
        <w:rPr>
          <w:rFonts w:hint="eastAsia" w:asciiTheme="minorEastAsia" w:hAnsiTheme="minorEastAsia" w:eastAsiaTheme="minorEastAsia" w:cstheme="minorEastAsia"/>
          <w:spacing w:val="-1"/>
          <w:sz w:val="28"/>
          <w:szCs w:val="28"/>
          <w:highlight w:val="none"/>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8"/>
          <w:szCs w:val="28"/>
          <w:highlight w:val="none"/>
          <w:lang w:val="en-US" w:eastAsia="zh-CN"/>
          <w14:textOutline w14:w="1537" w14:cap="flat" w14:cmpd="sng">
            <w14:solidFill>
              <w14:srgbClr w14:val="000000"/>
            </w14:solidFill>
            <w14:prstDash w14:val="solid"/>
            <w14:miter w14:val="0"/>
          </w14:textOutline>
        </w:rPr>
        <w:t>（1）排烟系统</w:t>
      </w:r>
    </w:p>
    <w:tbl>
      <w:tblPr>
        <w:tblStyle w:val="22"/>
        <w:tblW w:w="92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26"/>
        <w:gridCol w:w="1213"/>
        <w:gridCol w:w="1285"/>
        <w:gridCol w:w="648"/>
        <w:gridCol w:w="870"/>
        <w:gridCol w:w="4716"/>
      </w:tblGrid>
      <w:tr w14:paraId="0CD5F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noWrap w:val="0"/>
            <w:vAlign w:val="center"/>
          </w:tcPr>
          <w:p w14:paraId="2EFE4F4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lang w:val="en-US" w:eastAsia="zh-CN"/>
              </w:rPr>
            </w:pPr>
            <w:r>
              <w:rPr>
                <w:rFonts w:hint="eastAsia" w:ascii="仿宋" w:hAnsi="仿宋" w:eastAsia="仿宋" w:cs="仿宋"/>
                <w:b/>
                <w:bCs/>
                <w:i w:val="0"/>
                <w:iCs w:val="0"/>
                <w:color w:val="000000"/>
                <w:sz w:val="28"/>
                <w:szCs w:val="28"/>
                <w:u w:val="none"/>
                <w:lang w:val="en-US" w:eastAsia="zh-CN"/>
              </w:rPr>
              <w:t>序号</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327F13C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设备名称</w:t>
            </w:r>
          </w:p>
        </w:tc>
        <w:tc>
          <w:tcPr>
            <w:tcW w:w="1285" w:type="dxa"/>
            <w:tcBorders>
              <w:top w:val="single" w:color="000000" w:sz="4" w:space="0"/>
              <w:left w:val="single" w:color="000000" w:sz="4" w:space="0"/>
              <w:bottom w:val="single" w:color="000000" w:sz="4" w:space="0"/>
              <w:right w:val="single" w:color="000000" w:sz="4" w:space="0"/>
            </w:tcBorders>
            <w:noWrap w:val="0"/>
            <w:vAlign w:val="center"/>
          </w:tcPr>
          <w:p w14:paraId="616D614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设备规格</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37EC4D5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数量</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5B5019D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0EBAE38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lang w:val="en-US" w:eastAsia="zh-CN"/>
              </w:rPr>
            </w:pPr>
            <w:r>
              <w:rPr>
                <w:rFonts w:hint="eastAsia" w:ascii="仿宋" w:hAnsi="仿宋" w:eastAsia="仿宋" w:cs="仿宋"/>
                <w:b/>
                <w:bCs/>
                <w:i w:val="0"/>
                <w:iCs w:val="0"/>
                <w:color w:val="000000"/>
                <w:sz w:val="28"/>
                <w:szCs w:val="28"/>
                <w:u w:val="none"/>
                <w:lang w:val="en-US" w:eastAsia="zh-CN"/>
              </w:rPr>
              <w:t>技术参数</w:t>
            </w:r>
          </w:p>
        </w:tc>
      </w:tr>
      <w:tr w14:paraId="3BD76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7C047AE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7C67430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不锈钢拐角一体烟罩</w:t>
            </w:r>
          </w:p>
        </w:tc>
        <w:tc>
          <w:tcPr>
            <w:tcW w:w="1285" w:type="dxa"/>
            <w:tcBorders>
              <w:top w:val="single" w:color="000000" w:sz="4" w:space="0"/>
              <w:left w:val="single" w:color="000000" w:sz="4" w:space="0"/>
              <w:bottom w:val="single" w:color="000000" w:sz="4" w:space="0"/>
              <w:right w:val="single" w:color="000000" w:sz="4" w:space="0"/>
            </w:tcBorders>
            <w:noWrap w:val="0"/>
            <w:vAlign w:val="center"/>
          </w:tcPr>
          <w:p w14:paraId="1002F1E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7500*1200*500（㎜）</w:t>
            </w:r>
          </w:p>
        </w:tc>
        <w:tc>
          <w:tcPr>
            <w:tcW w:w="648" w:type="dxa"/>
            <w:tcBorders>
              <w:top w:val="single" w:color="000000" w:sz="4" w:space="0"/>
              <w:left w:val="single" w:color="000000" w:sz="4" w:space="0"/>
              <w:bottom w:val="single" w:color="000000" w:sz="4" w:space="0"/>
              <w:right w:val="single" w:color="000000" w:sz="4" w:space="0"/>
            </w:tcBorders>
            <w:noWrap/>
            <w:vAlign w:val="center"/>
          </w:tcPr>
          <w:p w14:paraId="19C15D8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heme="minorEastAsia" w:hAnsiTheme="minorEastAsia" w:eastAsiaTheme="minorEastAsia" w:cstheme="minorEastAsia"/>
                <w:i w:val="0"/>
                <w:iCs w:val="0"/>
                <w:color w:val="000000"/>
                <w:sz w:val="24"/>
                <w:szCs w:val="24"/>
                <w:u w:val="none"/>
                <w:lang w:val="en-US"/>
              </w:rPr>
            </w:pPr>
            <w:r>
              <w:rPr>
                <w:rFonts w:hint="eastAsia" w:asciiTheme="minorEastAsia" w:hAnsiTheme="minorEastAsia" w:eastAsiaTheme="minorEastAsia" w:cstheme="minorEastAsia"/>
                <w:i w:val="0"/>
                <w:iCs w:val="0"/>
                <w:color w:val="000000"/>
                <w:kern w:val="0"/>
                <w:sz w:val="24"/>
                <w:szCs w:val="24"/>
                <w:u w:val="none"/>
                <w:lang w:val="en-US" w:eastAsia="zh-CN" w:bidi="ar"/>
              </w:rPr>
              <w:t>8.4</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4F3CCE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平方</w:t>
            </w:r>
          </w:p>
        </w:tc>
        <w:tc>
          <w:tcPr>
            <w:tcW w:w="4716" w:type="dxa"/>
            <w:vMerge w:val="restart"/>
            <w:tcBorders>
              <w:top w:val="single" w:color="000000" w:sz="4" w:space="0"/>
              <w:left w:val="single" w:color="000000" w:sz="4" w:space="0"/>
              <w:bottom w:val="single" w:color="000000" w:sz="4" w:space="0"/>
              <w:right w:val="single" w:color="000000" w:sz="4" w:space="0"/>
            </w:tcBorders>
            <w:noWrap w:val="0"/>
            <w:vAlign w:val="center"/>
          </w:tcPr>
          <w:p w14:paraId="71B6B25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无磁201不锈钢板加工制作，烟罩周边做折边加强处理，内置油槽下挂接油盒。</w:t>
            </w:r>
          </w:p>
        </w:tc>
      </w:tr>
      <w:tr w14:paraId="65E96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30F9418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6B834C2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不锈钢拐角一体烟罩</w:t>
            </w:r>
          </w:p>
        </w:tc>
        <w:tc>
          <w:tcPr>
            <w:tcW w:w="1285" w:type="dxa"/>
            <w:tcBorders>
              <w:top w:val="single" w:color="000000" w:sz="4" w:space="0"/>
              <w:left w:val="single" w:color="000000" w:sz="4" w:space="0"/>
              <w:bottom w:val="single" w:color="000000" w:sz="4" w:space="0"/>
              <w:right w:val="single" w:color="000000" w:sz="4" w:space="0"/>
            </w:tcBorders>
            <w:noWrap w:val="0"/>
            <w:vAlign w:val="center"/>
          </w:tcPr>
          <w:p w14:paraId="55C5A71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11500*1200*500（㎜）</w:t>
            </w:r>
          </w:p>
        </w:tc>
        <w:tc>
          <w:tcPr>
            <w:tcW w:w="648" w:type="dxa"/>
            <w:tcBorders>
              <w:top w:val="single" w:color="000000" w:sz="4" w:space="0"/>
              <w:left w:val="single" w:color="000000" w:sz="4" w:space="0"/>
              <w:bottom w:val="single" w:color="000000" w:sz="4" w:space="0"/>
              <w:right w:val="single" w:color="000000" w:sz="4" w:space="0"/>
            </w:tcBorders>
            <w:noWrap/>
            <w:vAlign w:val="center"/>
          </w:tcPr>
          <w:p w14:paraId="31AE034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heme="minorEastAsia" w:hAnsiTheme="minorEastAsia" w:eastAsiaTheme="minorEastAsia" w:cstheme="minorEastAsia"/>
                <w:i w:val="0"/>
                <w:iCs w:val="0"/>
                <w:color w:val="000000"/>
                <w:sz w:val="24"/>
                <w:szCs w:val="24"/>
                <w:u w:val="none"/>
                <w:lang w:val="en-US"/>
              </w:rPr>
            </w:pPr>
            <w:r>
              <w:rPr>
                <w:rFonts w:hint="eastAsia" w:asciiTheme="minorEastAsia" w:hAnsiTheme="minorEastAsia" w:eastAsiaTheme="minorEastAsia" w:cstheme="minorEastAsia"/>
                <w:i w:val="0"/>
                <w:iCs w:val="0"/>
                <w:color w:val="000000"/>
                <w:kern w:val="0"/>
                <w:sz w:val="24"/>
                <w:szCs w:val="24"/>
                <w:u w:val="none"/>
                <w:lang w:val="en-US" w:eastAsia="zh-CN" w:bidi="ar"/>
              </w:rPr>
              <w:t>13</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90464E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平方</w:t>
            </w:r>
          </w:p>
        </w:tc>
        <w:tc>
          <w:tcPr>
            <w:tcW w:w="47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26562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rPr>
                <w:rFonts w:hint="eastAsia" w:asciiTheme="minorEastAsia" w:hAnsiTheme="minorEastAsia" w:eastAsiaTheme="minorEastAsia" w:cstheme="minorEastAsia"/>
                <w:i w:val="0"/>
                <w:iCs w:val="0"/>
                <w:color w:val="000000"/>
                <w:sz w:val="24"/>
                <w:szCs w:val="24"/>
                <w:u w:val="none"/>
              </w:rPr>
            </w:pPr>
          </w:p>
        </w:tc>
      </w:tr>
      <w:tr w14:paraId="4584C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16F0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BB38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不锈钢隔油网</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7C2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D674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17</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D8D91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米</w:t>
            </w:r>
          </w:p>
        </w:tc>
        <w:tc>
          <w:tcPr>
            <w:tcW w:w="47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49AEF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无磁201不锈钢加工制作。</w:t>
            </w:r>
          </w:p>
        </w:tc>
      </w:tr>
      <w:tr w14:paraId="6160C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D321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D44B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烟罩灯</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1692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3D50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76C9E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32A378A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高亮度，防潮，防高温。</w:t>
            </w:r>
          </w:p>
        </w:tc>
      </w:tr>
      <w:tr w14:paraId="5CB87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6353BC8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3147E4D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不锈钢聚烟室</w:t>
            </w:r>
          </w:p>
        </w:tc>
        <w:tc>
          <w:tcPr>
            <w:tcW w:w="1285" w:type="dxa"/>
            <w:tcBorders>
              <w:top w:val="single" w:color="000000" w:sz="4" w:space="0"/>
              <w:left w:val="single" w:color="000000" w:sz="4" w:space="0"/>
              <w:bottom w:val="single" w:color="000000" w:sz="4" w:space="0"/>
              <w:right w:val="single" w:color="000000" w:sz="4" w:space="0"/>
            </w:tcBorders>
            <w:noWrap/>
            <w:vAlign w:val="center"/>
          </w:tcPr>
          <w:p w14:paraId="783576F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noWrap/>
            <w:vAlign w:val="center"/>
          </w:tcPr>
          <w:p w14:paraId="3E92B20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46</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0BFE8F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平方</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7E38C80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无磁201不锈钢板加工制作，周边作折边加强处理。</w:t>
            </w:r>
          </w:p>
        </w:tc>
      </w:tr>
      <w:tr w14:paraId="76113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5BB9D6F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55BC1B9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镀锌排烟管道及弯头</w:t>
            </w:r>
          </w:p>
        </w:tc>
        <w:tc>
          <w:tcPr>
            <w:tcW w:w="1285" w:type="dxa"/>
            <w:tcBorders>
              <w:top w:val="single" w:color="000000" w:sz="4" w:space="0"/>
              <w:left w:val="single" w:color="000000" w:sz="4" w:space="0"/>
              <w:bottom w:val="single" w:color="000000" w:sz="4" w:space="0"/>
              <w:right w:val="single" w:color="000000" w:sz="4" w:space="0"/>
            </w:tcBorders>
            <w:noWrap/>
            <w:vAlign w:val="center"/>
          </w:tcPr>
          <w:p w14:paraId="231E4B4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noWrap/>
            <w:vAlign w:val="center"/>
          </w:tcPr>
          <w:p w14:paraId="0A44CDD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88</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7CE059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平方</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4890397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镀锌板加工制作，周边作折边加强处理。</w:t>
            </w:r>
          </w:p>
        </w:tc>
      </w:tr>
      <w:tr w14:paraId="7C9E6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13F4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934C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镀锌变接</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1489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BCC87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3EC97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3D1554D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镀锌板加工制作，周边作折边加强处理。</w:t>
            </w:r>
          </w:p>
        </w:tc>
      </w:tr>
      <w:tr w14:paraId="5EC25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5C7A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F530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软连接</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E91DA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C8DE8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29981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73D3D80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高密度防水材料。</w:t>
            </w:r>
          </w:p>
        </w:tc>
      </w:tr>
      <w:tr w14:paraId="36F26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70F0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2F1C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风柜座装支架及减震器</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5D939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A384F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D7A5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6FBD21E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槽钢或角铁防腐处理做支架，减震器与风机配套使用。</w:t>
            </w:r>
          </w:p>
        </w:tc>
      </w:tr>
      <w:tr w14:paraId="33F3C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DED0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4EA50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净化器座装支架</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8589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1C63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24D9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543A209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槽钢或角铁防腐处理做支架。</w:t>
            </w:r>
          </w:p>
        </w:tc>
      </w:tr>
      <w:tr w14:paraId="50C58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3431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11</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64409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风机1</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D298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电压及功率：380v/7.5KW</w:t>
            </w: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F89A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164D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4716" w:type="dxa"/>
            <w:tcBorders>
              <w:top w:val="single" w:color="000000" w:sz="4" w:space="0"/>
              <w:left w:val="single" w:color="000000" w:sz="4" w:space="0"/>
              <w:bottom w:val="single" w:color="000000" w:sz="4" w:space="0"/>
              <w:right w:val="single" w:color="000000" w:sz="4" w:space="0"/>
            </w:tcBorders>
            <w:noWrap w:val="0"/>
            <w:vAlign w:val="top"/>
          </w:tcPr>
          <w:p w14:paraId="0A88313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top"/>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1、外壳采用热镀锌板加工制作，铝合金型材框架，固定角采用铝合金材质，牢固结实。</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2、八个角采用内六角螺栓固定，外观平整，方便安装、维护。</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3、采用锥套式皮带轮传动，皮带轮材质为铸铁或铸铝；风叶采用螺丝固定式，动平衡精度高。</w:t>
            </w:r>
          </w:p>
          <w:p w14:paraId="5159AC5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top"/>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▲4、所投风机具有过滤功能；（提供证明</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材料）</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▲5、所投风机须通过中国质量认证中心（CQC）节能认证（提供CQC节能认证证书扫描件）</w:t>
            </w:r>
          </w:p>
        </w:tc>
      </w:tr>
      <w:tr w14:paraId="48CDB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38E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12</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EBCE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油烟净化器1</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F28A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Style w:val="54"/>
                <w:rFonts w:hint="eastAsia" w:asciiTheme="minorEastAsia" w:hAnsiTheme="minorEastAsia" w:eastAsiaTheme="minorEastAsia" w:cstheme="minorEastAsia"/>
                <w:sz w:val="24"/>
                <w:szCs w:val="24"/>
                <w:lang w:val="en-US" w:eastAsia="zh-CN" w:bidi="ar"/>
              </w:rPr>
              <w:t>处理风量：24000m</w:t>
            </w:r>
            <w:r>
              <w:rPr>
                <w:rStyle w:val="55"/>
                <w:rFonts w:hint="eastAsia" w:asciiTheme="minorEastAsia" w:hAnsiTheme="minorEastAsia" w:eastAsiaTheme="minorEastAsia" w:cstheme="minorEastAsia"/>
                <w:sz w:val="24"/>
                <w:szCs w:val="24"/>
                <w:lang w:val="en-US" w:eastAsia="zh-CN" w:bidi="ar"/>
              </w:rPr>
              <w:t>³</w:t>
            </w:r>
            <w:r>
              <w:rPr>
                <w:rStyle w:val="54"/>
                <w:rFonts w:hint="eastAsia" w:asciiTheme="minorEastAsia" w:hAnsiTheme="minorEastAsia" w:eastAsiaTheme="minorEastAsia" w:cstheme="minorEastAsia"/>
                <w:sz w:val="24"/>
                <w:szCs w:val="24"/>
                <w:lang w:val="en-US" w:eastAsia="zh-CN" w:bidi="ar"/>
              </w:rPr>
              <w:t>/h</w:t>
            </w: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D536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B1372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0C707EB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外壳主体采用优质不锈钢加工制作，本机电场采用航空铝材质，利用恒压电源自动调节电压，通过高压击碎，低压吸附等原理，以达到去除油烟的目的。</w:t>
            </w:r>
          </w:p>
        </w:tc>
      </w:tr>
      <w:tr w14:paraId="08FDC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F43C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13</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8085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风机2</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164D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电压及功率：380v/15KW</w:t>
            </w: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84A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E3CD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4716" w:type="dxa"/>
            <w:tcBorders>
              <w:top w:val="single" w:color="000000" w:sz="4" w:space="0"/>
              <w:left w:val="single" w:color="000000" w:sz="4" w:space="0"/>
              <w:bottom w:val="single" w:color="000000" w:sz="4" w:space="0"/>
              <w:right w:val="single" w:color="000000" w:sz="4" w:space="0"/>
            </w:tcBorders>
            <w:noWrap w:val="0"/>
            <w:vAlign w:val="top"/>
          </w:tcPr>
          <w:p w14:paraId="2AC369C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top"/>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1、外壳采用热镀锌板加工制作，铝合金型材框架，固定角采用铝合金材质，牢固结实。</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2、八个角采用内六角螺栓固定，外观平整，方便安装、维护。</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3、采用锥套式皮带轮传动，皮带轮材质为铸铁或铸铝；风叶采用螺丝固定式，动平衡精度高。</w:t>
            </w:r>
          </w:p>
          <w:p w14:paraId="42F660F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top"/>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▲4、所投风机具有过滤功能；（提供证明材料）</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▲5、所投风机须通过中国质量认证中心（CQC）节能认证（提供CQC节能认证证书扫描件）</w:t>
            </w:r>
          </w:p>
        </w:tc>
      </w:tr>
      <w:tr w14:paraId="302E6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2327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14</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AE67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油烟净化器2</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6C55D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Style w:val="54"/>
                <w:rFonts w:hint="eastAsia" w:asciiTheme="minorEastAsia" w:hAnsiTheme="minorEastAsia" w:eastAsiaTheme="minorEastAsia" w:cstheme="minorEastAsia"/>
                <w:sz w:val="24"/>
                <w:szCs w:val="24"/>
                <w:lang w:val="en-US" w:eastAsia="zh-CN" w:bidi="ar"/>
              </w:rPr>
              <w:t>处理风量：35000m</w:t>
            </w:r>
            <w:r>
              <w:rPr>
                <w:rStyle w:val="55"/>
                <w:rFonts w:hint="eastAsia" w:asciiTheme="minorEastAsia" w:hAnsiTheme="minorEastAsia" w:eastAsiaTheme="minorEastAsia" w:cstheme="minorEastAsia"/>
                <w:sz w:val="24"/>
                <w:szCs w:val="24"/>
                <w:lang w:val="en-US" w:eastAsia="zh-CN" w:bidi="ar"/>
              </w:rPr>
              <w:t>³</w:t>
            </w:r>
            <w:r>
              <w:rPr>
                <w:rStyle w:val="54"/>
                <w:rFonts w:hint="eastAsia" w:asciiTheme="minorEastAsia" w:hAnsiTheme="minorEastAsia" w:eastAsiaTheme="minorEastAsia" w:cstheme="minorEastAsia"/>
                <w:sz w:val="24"/>
                <w:szCs w:val="24"/>
                <w:lang w:val="en-US" w:eastAsia="zh-CN" w:bidi="ar"/>
              </w:rPr>
              <w:t>/h</w:t>
            </w: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1BA3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5A8BF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5430209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外壳主体采用优质不锈钢加工制作，本机电场采用航空铝材质，利用恒压电源自动调节电压，通过高压击碎，低压吸附等原理，以达到去除油烟的目的。满足《饮食业油烟净化设备技术要求及检测技术规范（试行）》（HJ/T 62-2001）。</w:t>
            </w:r>
          </w:p>
        </w:tc>
      </w:tr>
      <w:tr w14:paraId="38D33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1766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15</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FBFF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风机控制器</w:t>
            </w:r>
          </w:p>
        </w:tc>
        <w:tc>
          <w:tcPr>
            <w:tcW w:w="12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9BC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965B4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3B5D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4716" w:type="dxa"/>
            <w:tcBorders>
              <w:top w:val="single" w:color="000000" w:sz="4" w:space="0"/>
              <w:left w:val="single" w:color="000000" w:sz="4" w:space="0"/>
              <w:bottom w:val="single" w:color="000000" w:sz="4" w:space="0"/>
              <w:right w:val="single" w:color="000000" w:sz="4" w:space="0"/>
            </w:tcBorders>
            <w:noWrap w:val="0"/>
            <w:vAlign w:val="top"/>
          </w:tcPr>
          <w:p w14:paraId="54028D8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top"/>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1、箱体采用不锈钢材质。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2、采用高亮度LED运行指示灯。</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3、面板配置智能开关（控制）模块，多按键控制。</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4、内置智能控制板模块，具有多重保护功能。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▲5、产品智能开关（控制）模块符合IEC 60529:2013（等同采用GB/T 4208-2017）检测标准。（提供智能开关（控制）模块通过IP6X（试具不能触及危险带电部件）、IPX8</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（外壳防水，持续浸水条件下无有害影响）合格检测报告扫描件）</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▲6、产品控制板符合GB/T 5169.16-2017《电工电子产品着火危险试验 第16部分：试验火焰 50W水平与垂直火焰试验方法》。（需提供产品控制板通过燃烧性能（垂直燃烧）符合V-0级合格检测报告扫描件）</w:t>
            </w:r>
          </w:p>
        </w:tc>
      </w:tr>
      <w:tr w14:paraId="71341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D5C6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12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EB00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安装辅料</w:t>
            </w:r>
          </w:p>
        </w:tc>
        <w:tc>
          <w:tcPr>
            <w:tcW w:w="1285" w:type="dxa"/>
            <w:tcBorders>
              <w:top w:val="single" w:color="000000" w:sz="4" w:space="0"/>
              <w:left w:val="single" w:color="000000" w:sz="4" w:space="0"/>
              <w:bottom w:val="single" w:color="000000" w:sz="4" w:space="0"/>
              <w:right w:val="single" w:color="000000" w:sz="4" w:space="0"/>
            </w:tcBorders>
            <w:noWrap w:val="0"/>
            <w:vAlign w:val="center"/>
          </w:tcPr>
          <w:p w14:paraId="3C4F699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01DD68C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270CF29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项</w:t>
            </w:r>
          </w:p>
        </w:tc>
        <w:tc>
          <w:tcPr>
            <w:tcW w:w="4716" w:type="dxa"/>
            <w:tcBorders>
              <w:top w:val="single" w:color="000000" w:sz="4" w:space="0"/>
              <w:left w:val="single" w:color="000000" w:sz="4" w:space="0"/>
              <w:bottom w:val="single" w:color="000000" w:sz="4" w:space="0"/>
              <w:right w:val="single" w:color="000000" w:sz="4" w:space="0"/>
            </w:tcBorders>
            <w:noWrap w:val="0"/>
            <w:vAlign w:val="center"/>
          </w:tcPr>
          <w:p w14:paraId="26BC788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含吊车、吊杆、吊丝、角码、自攻丝、燕尾丝、密封胶、线材等。</w:t>
            </w:r>
          </w:p>
        </w:tc>
      </w:tr>
    </w:tbl>
    <w:p w14:paraId="111E933E">
      <w:pP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br w:type="page"/>
      </w:r>
    </w:p>
    <w:p w14:paraId="6F5C51EB">
      <w:pPr>
        <w:pStyle w:val="31"/>
        <w:ind w:left="0" w:leftChars="0" w:firstLine="0" w:firstLineChars="0"/>
        <w:rPr>
          <w:rFonts w:hint="eastAsia" w:asciiTheme="minorEastAsia" w:hAnsiTheme="minorEastAsia" w:eastAsiaTheme="minorEastAsia" w:cstheme="minorEastAsia"/>
          <w:spacing w:val="-1"/>
          <w:sz w:val="28"/>
          <w:szCs w:val="28"/>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8"/>
          <w:szCs w:val="28"/>
          <w:lang w:val="en-US" w:eastAsia="zh-CN"/>
          <w14:textOutline w14:w="1537" w14:cap="flat" w14:cmpd="sng">
            <w14:solidFill>
              <w14:srgbClr w14:val="000000"/>
            </w14:solidFill>
            <w14:prstDash w14:val="solid"/>
            <w14:miter w14:val="0"/>
          </w14:textOutline>
        </w:rPr>
        <w:t>（2）椅凳类</w:t>
      </w:r>
    </w:p>
    <w:tbl>
      <w:tblPr>
        <w:tblStyle w:val="22"/>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56"/>
        <w:gridCol w:w="630"/>
        <w:gridCol w:w="6044"/>
        <w:gridCol w:w="556"/>
        <w:gridCol w:w="737"/>
      </w:tblGrid>
      <w:tr w14:paraId="38930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right"/>
        </w:trPr>
        <w:tc>
          <w:tcPr>
            <w:tcW w:w="561" w:type="dxa"/>
            <w:tcBorders>
              <w:top w:val="single" w:color="000000" w:sz="4" w:space="0"/>
              <w:left w:val="single" w:color="000000" w:sz="4" w:space="0"/>
              <w:bottom w:val="single" w:color="000000" w:sz="4" w:space="0"/>
              <w:right w:val="single" w:color="000000" w:sz="4" w:space="0"/>
            </w:tcBorders>
            <w:noWrap w:val="0"/>
            <w:vAlign w:val="center"/>
          </w:tcPr>
          <w:p w14:paraId="13BC8D5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C346B1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名称</w:t>
            </w:r>
          </w:p>
        </w:tc>
        <w:tc>
          <w:tcPr>
            <w:tcW w:w="6353" w:type="dxa"/>
            <w:tcBorders>
              <w:top w:val="single" w:color="000000" w:sz="4" w:space="0"/>
              <w:left w:val="single" w:color="000000" w:sz="4" w:space="0"/>
              <w:bottom w:val="single" w:color="000000" w:sz="4" w:space="0"/>
              <w:right w:val="single" w:color="000000" w:sz="4" w:space="0"/>
            </w:tcBorders>
            <w:noWrap w:val="0"/>
            <w:vAlign w:val="center"/>
          </w:tcPr>
          <w:p w14:paraId="297A651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规格参数</w:t>
            </w:r>
          </w:p>
        </w:tc>
        <w:tc>
          <w:tcPr>
            <w:tcW w:w="561" w:type="dxa"/>
            <w:tcBorders>
              <w:top w:val="single" w:color="000000" w:sz="4" w:space="0"/>
              <w:left w:val="single" w:color="000000" w:sz="4" w:space="0"/>
              <w:bottom w:val="single" w:color="000000" w:sz="4" w:space="0"/>
              <w:right w:val="single" w:color="000000" w:sz="4" w:space="0"/>
            </w:tcBorders>
            <w:noWrap w:val="0"/>
            <w:vAlign w:val="center"/>
          </w:tcPr>
          <w:p w14:paraId="7819D84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c>
          <w:tcPr>
            <w:tcW w:w="741" w:type="dxa"/>
            <w:tcBorders>
              <w:top w:val="single" w:color="000000" w:sz="4" w:space="0"/>
              <w:left w:val="single" w:color="000000" w:sz="4" w:space="0"/>
              <w:bottom w:val="single" w:color="000000" w:sz="4" w:space="0"/>
              <w:right w:val="single" w:color="000000" w:sz="4" w:space="0"/>
            </w:tcBorders>
            <w:noWrap w:val="0"/>
            <w:vAlign w:val="center"/>
          </w:tcPr>
          <w:p w14:paraId="51A0E41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数量</w:t>
            </w:r>
          </w:p>
        </w:tc>
      </w:tr>
      <w:tr w14:paraId="06B4F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right"/>
        </w:trPr>
        <w:tc>
          <w:tcPr>
            <w:tcW w:w="561" w:type="dxa"/>
            <w:vMerge w:val="restart"/>
            <w:tcBorders>
              <w:top w:val="single" w:color="000000" w:sz="4" w:space="0"/>
              <w:left w:val="single" w:color="000000" w:sz="4" w:space="0"/>
              <w:bottom w:val="single" w:color="000000" w:sz="4" w:space="0"/>
              <w:right w:val="single" w:color="000000" w:sz="4" w:space="0"/>
            </w:tcBorders>
            <w:noWrap w:val="0"/>
            <w:vAlign w:val="center"/>
          </w:tcPr>
          <w:p w14:paraId="05B4D2F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641" w:type="dxa"/>
            <w:vMerge w:val="restart"/>
            <w:tcBorders>
              <w:top w:val="single" w:color="000000" w:sz="4" w:space="0"/>
              <w:left w:val="single" w:color="000000" w:sz="4" w:space="0"/>
              <w:bottom w:val="single" w:color="000000" w:sz="4" w:space="0"/>
              <w:right w:val="single" w:color="000000" w:sz="4" w:space="0"/>
            </w:tcBorders>
            <w:noWrap w:val="0"/>
            <w:vAlign w:val="center"/>
          </w:tcPr>
          <w:p w14:paraId="11D62DB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课桌椅</w:t>
            </w:r>
          </w:p>
        </w:tc>
        <w:tc>
          <w:tcPr>
            <w:tcW w:w="6353" w:type="dxa"/>
            <w:tcBorders>
              <w:top w:val="single" w:color="000000" w:sz="4" w:space="0"/>
              <w:left w:val="single" w:color="000000" w:sz="4" w:space="0"/>
              <w:bottom w:val="single" w:color="000000" w:sz="4" w:space="0"/>
              <w:right w:val="single" w:color="000000" w:sz="4" w:space="0"/>
            </w:tcBorders>
            <w:noWrap w:val="0"/>
            <w:vAlign w:val="center"/>
          </w:tcPr>
          <w:p w14:paraId="69E12D1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一、课桌</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1.课桌整体规格：600mm*400mm*（680-780）mm钢木结构、可升降、单人课桌。</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2.桌面： 600mm*400mm*18mm，采用E1级环保橡木插接板，基材采用无节疤橡木单板，粘合采用环保树脂胶，四周采用一级环保PP聚乙烯材质一次成型无接头注塑封边。桌下合理设有书包篮。</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3.主架、支架：采用椭圆形亮光钢管焊接而成，结构牢固，长时间使用不产生摇晃、松散的现象。 桌腿升降式外套椭圆管60mm*30mm*1.2mm，内套椭圆管50mm*20mm*1.2mm，双柱间横管连接40mm*20mm*1.3mm，椭圆管。地脚管为60mm*30mm*1.3mm椭圆管立用，桌面与桌架连接托铁，采用1.2mm冷板一次冲压成型带书包勾。</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4.桌屉：课桌设计单层屉斗，桌屉0.8mm冷轧钢板，钢板必须模具冲压一次成型桌斗边缘加强筋加焊接，规格为450mm*310mm*150mm，铁质部分为浅灰色。</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5.升降装置：升降固定装置外套管管面打孔后，内置管冲压打丝上入下套结合后8mm盘头内六角螺丝打紧固定。</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6.脚套：课桌的两条脚管的两端均配以脚套，脚套采用ABS工程塑料聚烯，耐磨，凹凸设计具有防滑作用。确保5年内不会开裂、脱落。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7.颜色：课桌面板材封边颜色与课椅面板使用的材质必须完全一致。</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8.焊接：焊接无灰渣，气孔，焊瘤；无脱焊，虚焊，焊穿；精细打磨，光洁平整，保证产品的强度；所有焊线打磨平整，保证架体美观。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9.表面涂装：焊接完成后，表面经酸洗、脱脂、磷化处理， 耐腐蚀、防锈。外表采一级颗粒粉末，经高温粉体烤漆，附着力特强， 不脱漆。涂层无漏喷、锈蚀；涂层光滑均匀，色泽一致，无流挂、疙瘩、 皱皮、飞漆。涂层平整光滑、清晰，需无明显粒子、涨边现象；无明显加工痕迹、划痕、雾光、白棱、白点、鼓泡、油白、流挂、缩孔、刷毛、 积粉和杂渣。</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10.桌面组装：≧5mm螺丝，必须为光面盘头丝杆，用防松螺丝4支固定，背面带胶垫。应牢固、可靠。</w:t>
            </w:r>
          </w:p>
        </w:tc>
        <w:tc>
          <w:tcPr>
            <w:tcW w:w="561" w:type="dxa"/>
            <w:vMerge w:val="restart"/>
            <w:tcBorders>
              <w:top w:val="single" w:color="000000" w:sz="4" w:space="0"/>
              <w:left w:val="single" w:color="000000" w:sz="4" w:space="0"/>
              <w:bottom w:val="single" w:color="000000" w:sz="4" w:space="0"/>
              <w:right w:val="single" w:color="000000" w:sz="4" w:space="0"/>
            </w:tcBorders>
            <w:noWrap w:val="0"/>
            <w:vAlign w:val="center"/>
          </w:tcPr>
          <w:p w14:paraId="4FD9EF4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741" w:type="dxa"/>
            <w:vMerge w:val="restart"/>
            <w:tcBorders>
              <w:top w:val="single" w:color="000000" w:sz="4" w:space="0"/>
              <w:left w:val="single" w:color="000000" w:sz="4" w:space="0"/>
              <w:bottom w:val="single" w:color="000000" w:sz="4" w:space="0"/>
              <w:right w:val="single" w:color="000000" w:sz="4" w:space="0"/>
            </w:tcBorders>
            <w:noWrap w:val="0"/>
            <w:vAlign w:val="center"/>
          </w:tcPr>
          <w:p w14:paraId="2988F1B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2000</w:t>
            </w:r>
          </w:p>
        </w:tc>
      </w:tr>
      <w:tr w14:paraId="0F6CD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right"/>
        </w:trPr>
        <w:tc>
          <w:tcPr>
            <w:tcW w:w="5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41DC0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仿宋" w:hAnsi="仿宋" w:eastAsia="仿宋" w:cs="仿宋"/>
                <w:i w:val="0"/>
                <w:iCs w:val="0"/>
                <w:color w:val="000000"/>
                <w:sz w:val="28"/>
                <w:szCs w:val="28"/>
                <w:u w:val="none"/>
              </w:rPr>
            </w:pPr>
          </w:p>
        </w:tc>
        <w:tc>
          <w:tcPr>
            <w:tcW w:w="6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64AAE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6353" w:type="dxa"/>
            <w:tcBorders>
              <w:top w:val="single" w:color="000000" w:sz="4" w:space="0"/>
              <w:left w:val="single" w:color="000000" w:sz="4" w:space="0"/>
              <w:bottom w:val="single" w:color="000000" w:sz="4" w:space="0"/>
              <w:right w:val="single" w:color="000000" w:sz="4" w:space="0"/>
            </w:tcBorders>
            <w:noWrap w:val="0"/>
            <w:vAlign w:val="center"/>
          </w:tcPr>
          <w:p w14:paraId="3F813963">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40" w:lineRule="auto"/>
              <w:ind w:firstLine="0" w:firstLineChars="0"/>
              <w:jc w:val="left"/>
              <w:textAlignment w:val="center"/>
              <w:rPr>
                <w:rStyle w:val="57"/>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二、</w:t>
            </w:r>
            <w:r>
              <w:rPr>
                <w:rStyle w:val="56"/>
                <w:rFonts w:hint="eastAsia" w:asciiTheme="minorEastAsia" w:hAnsiTheme="minorEastAsia" w:eastAsiaTheme="minorEastAsia" w:cstheme="minorEastAsia"/>
                <w:sz w:val="24"/>
                <w:szCs w:val="24"/>
                <w:lang w:val="en-US" w:eastAsia="zh-CN" w:bidi="ar"/>
              </w:rPr>
              <w:t>座椅</w:t>
            </w:r>
            <w:r>
              <w:rPr>
                <w:rStyle w:val="56"/>
                <w:rFonts w:hint="eastAsia" w:asciiTheme="minorEastAsia" w:hAnsiTheme="minorEastAsia" w:eastAsiaTheme="minorEastAsia" w:cstheme="minorEastAsia"/>
                <w:sz w:val="24"/>
                <w:szCs w:val="24"/>
                <w:lang w:val="en-US" w:eastAsia="zh-CN" w:bidi="ar"/>
              </w:rPr>
              <w:br w:type="textWrapping"/>
            </w:r>
            <w:r>
              <w:rPr>
                <w:rStyle w:val="56"/>
                <w:rFonts w:hint="eastAsia" w:asciiTheme="minorEastAsia" w:hAnsiTheme="minorEastAsia" w:eastAsiaTheme="minorEastAsia" w:cstheme="minorEastAsia"/>
                <w:sz w:val="24"/>
                <w:szCs w:val="24"/>
                <w:lang w:val="en-US" w:eastAsia="zh-CN" w:bidi="ar"/>
              </w:rPr>
              <w:t>1.座椅整体规格：400±5mm宽375±5mm厚高780±5mm</w:t>
            </w:r>
            <w:r>
              <w:rPr>
                <w:rStyle w:val="57"/>
                <w:rFonts w:hint="eastAsia" w:asciiTheme="minorEastAsia" w:hAnsiTheme="minorEastAsia" w:eastAsiaTheme="minorEastAsia" w:cstheme="minorEastAsia"/>
                <w:sz w:val="24"/>
                <w:szCs w:val="24"/>
                <w:lang w:val="en-US" w:eastAsia="zh-CN" w:bidi="ar"/>
              </w:rPr>
              <w:t>（椅面380-450）mm塑钢结构、可升降单人椅。</w:t>
            </w:r>
            <w:r>
              <w:rPr>
                <w:rStyle w:val="57"/>
                <w:rFonts w:hint="eastAsia" w:asciiTheme="minorEastAsia" w:hAnsiTheme="minorEastAsia" w:eastAsiaTheme="minorEastAsia" w:cstheme="minorEastAsia"/>
                <w:sz w:val="24"/>
                <w:szCs w:val="24"/>
                <w:lang w:val="en-US" w:eastAsia="zh-CN" w:bidi="ar"/>
              </w:rPr>
              <w:br w:type="textWrapping"/>
            </w:r>
            <w:r>
              <w:rPr>
                <w:rStyle w:val="57"/>
                <w:rFonts w:hint="eastAsia" w:asciiTheme="minorEastAsia" w:hAnsiTheme="minorEastAsia" w:eastAsiaTheme="minorEastAsia" w:cstheme="minorEastAsia"/>
                <w:sz w:val="24"/>
                <w:szCs w:val="24"/>
                <w:lang w:val="en-US" w:eastAsia="zh-CN" w:bidi="ar"/>
              </w:rPr>
              <w:t>2.椅面：400±5mm宽375±5mm厚≥25mm-40mm，正面有不少6根≥5*5mm*250mm长的加强凹筋并有透气小孔；椅靠背规格靠背400±5mm*330±5mm*厚≥25mm-40mm，正面有不少5根≥5*5mm*220mm长加强凹筋并有透气小孔，靠背板中间带有扁圆形手提孔，方便移动；靠背板上下两端都是波浪形设计，四周及手提孔注塑封边，手提孔规格：≥103mm*33mm；整体美观、大方，采用优质环保中空吹塑成型，四周无毛刺。 表面有细纹咬花，没有反光现象。</w:t>
            </w:r>
            <w:r>
              <w:rPr>
                <w:rStyle w:val="57"/>
                <w:rFonts w:hint="eastAsia" w:asciiTheme="minorEastAsia" w:hAnsiTheme="minorEastAsia" w:eastAsiaTheme="minorEastAsia" w:cstheme="minorEastAsia"/>
                <w:sz w:val="24"/>
                <w:szCs w:val="24"/>
                <w:lang w:val="en-US" w:eastAsia="zh-CN" w:bidi="ar"/>
              </w:rPr>
              <w:br w:type="textWrapping"/>
            </w:r>
            <w:r>
              <w:rPr>
                <w:rStyle w:val="57"/>
                <w:rFonts w:hint="eastAsia" w:asciiTheme="minorEastAsia" w:hAnsiTheme="minorEastAsia" w:eastAsiaTheme="minorEastAsia" w:cstheme="minorEastAsia"/>
                <w:sz w:val="24"/>
                <w:szCs w:val="24"/>
                <w:lang w:val="en-US" w:eastAsia="zh-CN" w:bidi="ar"/>
              </w:rPr>
              <w:t>3.主架、支架： 采用椭圆形亮光钢管焊接而成，结构牢固，长时间使用不产生摇晃、松散的现象。桌腿升降式外套椭圆管60mm*30mm*1.2mm，内套椭圆管50mm*20mm*1.2mm，双柱间横管连接40mm*20mm*1.3mm，椭圆管。地脚管为60mm×30mm*1.3mm椭圆管立用，</w:t>
            </w:r>
            <w:r>
              <w:rPr>
                <w:rStyle w:val="57"/>
                <w:rFonts w:hint="eastAsia" w:asciiTheme="minorEastAsia" w:hAnsiTheme="minorEastAsia" w:eastAsiaTheme="minorEastAsia" w:cstheme="minorEastAsia"/>
                <w:sz w:val="24"/>
                <w:szCs w:val="24"/>
                <w:lang w:val="en-US" w:eastAsia="zh-CN" w:bidi="ar"/>
              </w:rPr>
              <w:br w:type="textWrapping"/>
            </w:r>
            <w:r>
              <w:rPr>
                <w:rStyle w:val="57"/>
                <w:rFonts w:hint="eastAsia" w:asciiTheme="minorEastAsia" w:hAnsiTheme="minorEastAsia" w:eastAsiaTheme="minorEastAsia" w:cstheme="minorEastAsia"/>
                <w:sz w:val="24"/>
                <w:szCs w:val="24"/>
                <w:lang w:val="en-US" w:eastAsia="zh-CN" w:bidi="ar"/>
              </w:rPr>
              <w:t>4.升降装置：升降固定装置外套管管面打孔后，内置管冲压打丝上入下套结合后8mm盘头内六角螺丝打紧固定。</w:t>
            </w:r>
            <w:r>
              <w:rPr>
                <w:rStyle w:val="57"/>
                <w:rFonts w:hint="eastAsia" w:asciiTheme="minorEastAsia" w:hAnsiTheme="minorEastAsia" w:eastAsiaTheme="minorEastAsia" w:cstheme="minorEastAsia"/>
                <w:sz w:val="24"/>
                <w:szCs w:val="24"/>
                <w:lang w:val="en-US" w:eastAsia="zh-CN" w:bidi="ar"/>
              </w:rPr>
              <w:br w:type="textWrapping"/>
            </w:r>
            <w:r>
              <w:rPr>
                <w:rStyle w:val="57"/>
                <w:rFonts w:hint="eastAsia" w:asciiTheme="minorEastAsia" w:hAnsiTheme="minorEastAsia" w:eastAsiaTheme="minorEastAsia" w:cstheme="minorEastAsia"/>
                <w:sz w:val="24"/>
                <w:szCs w:val="24"/>
                <w:lang w:val="en-US" w:eastAsia="zh-CN" w:bidi="ar"/>
              </w:rPr>
              <w:t>5.脚套：课桌的两条脚管的两端均配以脚套，脚套采用ABS工程塑料聚烯。，耐磨，凹凸设计具有防滑作用。确保5年内不会开裂、脱落。</w:t>
            </w:r>
            <w:r>
              <w:rPr>
                <w:rStyle w:val="57"/>
                <w:rFonts w:hint="eastAsia" w:asciiTheme="minorEastAsia" w:hAnsiTheme="minorEastAsia" w:eastAsiaTheme="minorEastAsia" w:cstheme="minorEastAsia"/>
                <w:sz w:val="24"/>
                <w:szCs w:val="24"/>
                <w:lang w:val="en-US" w:eastAsia="zh-CN" w:bidi="ar"/>
              </w:rPr>
              <w:br w:type="textWrapping"/>
            </w:r>
            <w:r>
              <w:rPr>
                <w:rStyle w:val="57"/>
                <w:rFonts w:hint="eastAsia" w:asciiTheme="minorEastAsia" w:hAnsiTheme="minorEastAsia" w:eastAsiaTheme="minorEastAsia" w:cstheme="minorEastAsia"/>
                <w:sz w:val="24"/>
                <w:szCs w:val="24"/>
                <w:lang w:val="en-US" w:eastAsia="zh-CN" w:bidi="ar"/>
              </w:rPr>
              <w:t>6.颜色：表面颜色与课桌必须完全一致。</w:t>
            </w:r>
            <w:r>
              <w:rPr>
                <w:rStyle w:val="57"/>
                <w:rFonts w:hint="eastAsia" w:asciiTheme="minorEastAsia" w:hAnsiTheme="minorEastAsia" w:eastAsiaTheme="minorEastAsia" w:cstheme="minorEastAsia"/>
                <w:sz w:val="24"/>
                <w:szCs w:val="24"/>
                <w:lang w:val="en-US" w:eastAsia="zh-CN" w:bidi="ar"/>
              </w:rPr>
              <w:br w:type="textWrapping"/>
            </w:r>
            <w:r>
              <w:rPr>
                <w:rStyle w:val="57"/>
                <w:rFonts w:hint="eastAsia" w:asciiTheme="minorEastAsia" w:hAnsiTheme="minorEastAsia" w:eastAsiaTheme="minorEastAsia" w:cstheme="minorEastAsia"/>
                <w:sz w:val="24"/>
                <w:szCs w:val="24"/>
                <w:lang w:val="en-US" w:eastAsia="zh-CN" w:bidi="ar"/>
              </w:rPr>
              <w:t>7.焊接：焊接无灰渣，气孔，焊瘤；无脱焊，虚焊，焊穿；精细打磨，光洁平整，保证产品的强度；所有焊线打磨平整，保证架体美观。</w:t>
            </w:r>
          </w:p>
          <w:p w14:paraId="6F334663">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40" w:lineRule="auto"/>
              <w:jc w:val="left"/>
              <w:textAlignment w:val="center"/>
              <w:rPr>
                <w:rFonts w:hint="eastAsia" w:asciiTheme="minorEastAsia" w:hAnsiTheme="minorEastAsia" w:eastAsiaTheme="minorEastAsia" w:cstheme="minorEastAsia"/>
                <w:i w:val="0"/>
                <w:iCs w:val="0"/>
                <w:color w:val="000000"/>
                <w:sz w:val="24"/>
                <w:szCs w:val="24"/>
                <w:u w:val="none"/>
              </w:rPr>
            </w:pPr>
            <w:r>
              <w:rPr>
                <w:rStyle w:val="57"/>
                <w:rFonts w:hint="eastAsia" w:asciiTheme="minorEastAsia" w:hAnsiTheme="minorEastAsia" w:eastAsiaTheme="minorEastAsia" w:cstheme="minorEastAsia"/>
                <w:sz w:val="24"/>
                <w:szCs w:val="24"/>
                <w:lang w:val="en-US" w:eastAsia="zh-CN" w:bidi="ar"/>
              </w:rPr>
              <w:t>8.表面涂装：焊接完成后，表面经酸洗、脱脂、磷化处理， 耐腐蚀、防锈。外表采一级颗粒粉末，经高温粉体烤漆，附着力特强，不脱漆。涂层无漏喷、锈蚀；涂层光滑均匀，色泽一致，无流挂、疙瘩、皱皮、飞漆。涂层平整光滑、清晰，需无明显粒子、涨边现象；无明显加工痕迹、划痕、雾光、白棱、白点、鼓泡、油白、流挂、缩孔、刷毛、积粉和杂渣。</w:t>
            </w:r>
            <w:r>
              <w:rPr>
                <w:rStyle w:val="57"/>
                <w:rFonts w:hint="eastAsia" w:asciiTheme="minorEastAsia" w:hAnsiTheme="minorEastAsia" w:eastAsiaTheme="minorEastAsia" w:cstheme="minorEastAsia"/>
                <w:sz w:val="24"/>
                <w:szCs w:val="24"/>
                <w:lang w:val="en-US" w:eastAsia="zh-CN" w:bidi="ar"/>
              </w:rPr>
              <w:br w:type="textWrapping"/>
            </w:r>
            <w:r>
              <w:rPr>
                <w:rStyle w:val="57"/>
                <w:rFonts w:hint="eastAsia" w:asciiTheme="minorEastAsia" w:hAnsiTheme="minorEastAsia" w:eastAsiaTheme="minorEastAsia" w:cstheme="minorEastAsia"/>
                <w:sz w:val="24"/>
                <w:szCs w:val="24"/>
                <w:lang w:val="en-US" w:eastAsia="zh-CN" w:bidi="ar"/>
              </w:rPr>
              <w:t>9.组装：≧5mm螺丝，必须为光面盘头丝杆，用防松螺丝固定，背面带胶垫。应牢固、可靠。</w:t>
            </w:r>
          </w:p>
        </w:tc>
        <w:tc>
          <w:tcPr>
            <w:tcW w:w="5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CC311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c>
          <w:tcPr>
            <w:tcW w:w="7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CAB6D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heme="minorEastAsia" w:hAnsiTheme="minorEastAsia" w:eastAsiaTheme="minorEastAsia" w:cstheme="minorEastAsia"/>
                <w:i w:val="0"/>
                <w:iCs w:val="0"/>
                <w:color w:val="000000"/>
                <w:sz w:val="24"/>
                <w:szCs w:val="24"/>
                <w:u w:val="none"/>
              </w:rPr>
            </w:pPr>
          </w:p>
        </w:tc>
      </w:tr>
      <w:tr w14:paraId="53FA7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right"/>
        </w:trPr>
        <w:tc>
          <w:tcPr>
            <w:tcW w:w="561" w:type="dxa"/>
            <w:tcBorders>
              <w:top w:val="single" w:color="000000" w:sz="4" w:space="0"/>
              <w:left w:val="single" w:color="000000" w:sz="4" w:space="0"/>
              <w:bottom w:val="single" w:color="000000" w:sz="4" w:space="0"/>
              <w:right w:val="single" w:color="000000" w:sz="4" w:space="0"/>
            </w:tcBorders>
            <w:noWrap w:val="0"/>
            <w:vAlign w:val="center"/>
          </w:tcPr>
          <w:p w14:paraId="31B8986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188540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四人餐桌</w:t>
            </w:r>
          </w:p>
        </w:tc>
        <w:tc>
          <w:tcPr>
            <w:tcW w:w="6353" w:type="dxa"/>
            <w:tcBorders>
              <w:top w:val="single" w:color="000000" w:sz="4" w:space="0"/>
              <w:left w:val="single" w:color="000000" w:sz="4" w:space="0"/>
              <w:bottom w:val="single" w:color="000000" w:sz="4" w:space="0"/>
              <w:right w:val="single" w:color="000000" w:sz="4" w:space="0"/>
            </w:tcBorders>
            <w:noWrap w:val="0"/>
            <w:vAlign w:val="center"/>
          </w:tcPr>
          <w:p w14:paraId="45F73818">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lang w:val="en-US" w:eastAsia="zh-CN" w:bidi="ar"/>
              </w:rPr>
              <w:t>1.</w:t>
            </w:r>
            <w:r>
              <w:rPr>
                <w:rFonts w:hint="eastAsia" w:asciiTheme="minorEastAsia" w:hAnsiTheme="minorEastAsia" w:eastAsiaTheme="minorEastAsia" w:cstheme="minorEastAsia"/>
                <w:i w:val="0"/>
                <w:iCs w:val="0"/>
                <w:color w:val="000000"/>
                <w:kern w:val="0"/>
                <w:sz w:val="24"/>
                <w:szCs w:val="24"/>
                <w:u w:val="none"/>
                <w:lang w:val="en-US" w:eastAsia="zh-CN" w:bidi="ar"/>
              </w:rPr>
              <w:t>整体规格1200mm*1300mm*730mm</w:t>
            </w:r>
          </w:p>
          <w:p w14:paraId="6B56458E">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lang w:val="en-US" w:eastAsia="zh-CN" w:bidi="ar"/>
              </w:rPr>
              <w:t>2.</w:t>
            </w:r>
            <w:r>
              <w:rPr>
                <w:rFonts w:hint="eastAsia" w:asciiTheme="minorEastAsia" w:hAnsiTheme="minorEastAsia" w:eastAsiaTheme="minorEastAsia" w:cstheme="minorEastAsia"/>
                <w:i w:val="0"/>
                <w:iCs w:val="0"/>
                <w:color w:val="000000"/>
                <w:kern w:val="0"/>
                <w:sz w:val="24"/>
                <w:szCs w:val="24"/>
                <w:u w:val="none"/>
                <w:lang w:val="en-US" w:eastAsia="zh-CN" w:bidi="ar"/>
              </w:rPr>
              <w:t>餐桌面规格：长1200mm*宽550mm*23mm</w:t>
            </w:r>
          </w:p>
          <w:p w14:paraId="472EFB00">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3.桌面材质：优质不锈钢桌面：采用国标0.8mm厚不锈钢冲压成型，内衬18mm高密度纤维板，不开裂，不鼓包平整耐用。</w:t>
            </w:r>
          </w:p>
          <w:p w14:paraId="658F40A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40" w:lineRule="auto"/>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4.餐桌框架：采用国标直径50mm*50mm*1.2mm不锈钢方管。托面部分：200mm*400mm*1.2mm国标方钢管，方框型。凳面托板：采用厚度不小于2mm钢板模具一型冲压；</w:t>
            </w:r>
          </w:p>
          <w:p w14:paraId="4AB876A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40" w:lineRule="auto"/>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5.凳面；采用高强、耐磨、抗冲击、有弹性的塑料注塑成型，所使用原材料符合国家健康卫生标准。</w:t>
            </w:r>
          </w:p>
          <w:p w14:paraId="28A3B558">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4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6.地脚：采用优质PP工程塑胶注塑成型耐磨、韧性高.离地高度不小于6mm。</w:t>
            </w:r>
          </w:p>
        </w:tc>
        <w:tc>
          <w:tcPr>
            <w:tcW w:w="561" w:type="dxa"/>
            <w:tcBorders>
              <w:top w:val="single" w:color="000000" w:sz="4" w:space="0"/>
              <w:left w:val="single" w:color="000000" w:sz="4" w:space="0"/>
              <w:bottom w:val="single" w:color="000000" w:sz="4" w:space="0"/>
              <w:right w:val="single" w:color="000000" w:sz="4" w:space="0"/>
            </w:tcBorders>
            <w:noWrap w:val="0"/>
            <w:vAlign w:val="center"/>
          </w:tcPr>
          <w:p w14:paraId="00D94C0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741" w:type="dxa"/>
            <w:tcBorders>
              <w:top w:val="single" w:color="000000" w:sz="4" w:space="0"/>
              <w:left w:val="single" w:color="000000" w:sz="4" w:space="0"/>
              <w:bottom w:val="single" w:color="000000" w:sz="4" w:space="0"/>
              <w:right w:val="single" w:color="000000" w:sz="4" w:space="0"/>
            </w:tcBorders>
            <w:noWrap w:val="0"/>
            <w:vAlign w:val="center"/>
          </w:tcPr>
          <w:p w14:paraId="6E20E40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400</w:t>
            </w:r>
          </w:p>
        </w:tc>
      </w:tr>
    </w:tbl>
    <w:p w14:paraId="4BCA3E0A">
      <w:pPr>
        <w:pStyle w:val="10"/>
        <w:numPr>
          <w:ilvl w:val="0"/>
          <w:numId w:val="0"/>
        </w:numPr>
        <w:kinsoku w:val="0"/>
        <w:autoSpaceDE w:val="0"/>
        <w:autoSpaceDN w:val="0"/>
        <w:adjustRightInd w:val="0"/>
        <w:snapToGrid w:val="0"/>
        <w:spacing w:line="360" w:lineRule="auto"/>
        <w:jc w:val="left"/>
        <w:textAlignment w:val="baseline"/>
        <w:rPr>
          <w:rFonts w:hint="eastAsia"/>
          <w:b/>
          <w:bCs/>
          <w:lang w:val="en-US" w:eastAsia="zh-CN"/>
        </w:rPr>
      </w:pPr>
    </w:p>
    <w:p w14:paraId="797C3ACA">
      <w:pPr>
        <w:pStyle w:val="10"/>
        <w:numPr>
          <w:ilvl w:val="0"/>
          <w:numId w:val="0"/>
        </w:numPr>
        <w:kinsoku w:val="0"/>
        <w:autoSpaceDE w:val="0"/>
        <w:autoSpaceDN w:val="0"/>
        <w:adjustRightInd w:val="0"/>
        <w:snapToGrid w:val="0"/>
        <w:spacing w:line="360" w:lineRule="auto"/>
        <w:jc w:val="left"/>
        <w:textAlignment w:val="baseline"/>
        <w:rPr>
          <w:rFonts w:hint="default"/>
          <w:b/>
          <w:bCs/>
          <w:lang w:val="en-US" w:eastAsia="zh-CN"/>
        </w:rPr>
      </w:pPr>
      <w:r>
        <w:rPr>
          <w:rFonts w:hint="eastAsia"/>
          <w:b/>
          <w:bCs/>
          <w:lang w:val="en-US" w:eastAsia="zh-CN"/>
        </w:rPr>
        <w:t>（3）饮水器</w:t>
      </w:r>
      <w:r>
        <w:rPr>
          <w:rFonts w:hint="default"/>
          <w:b/>
          <w:bCs/>
          <w:lang w:val="en-US" w:eastAsia="zh-CN"/>
        </w:rPr>
        <w:t>（35台）</w:t>
      </w:r>
    </w:p>
    <w:p w14:paraId="3D25A500">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一、产品硬件配置</w:t>
      </w:r>
    </w:p>
    <w:p w14:paraId="3F481F8D">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1.饮水机取水方式为触摸键取水，出水方式：四龙头，一开三温，触摸按键出水；</w:t>
      </w:r>
    </w:p>
    <w:p w14:paraId="4AC19CAF">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2.电源/功率：220V或380V/50Hz，≥3KW且不高于6KW.</w:t>
      </w:r>
    </w:p>
    <w:p w14:paraId="7129BD92">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3.饮水机采用双水箱工艺，304不锈钢加热内胆+独立温开水保温水箱，温开水保温水箱≥40L；设备设有与加热腔体、制水主胆完全物理分离的独立温开水保温储水箱，温开水温度可设定；</w:t>
      </w:r>
    </w:p>
    <w:p w14:paraId="612156E8">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4.外观：箱体采用拉丝不锈钢材质。</w:t>
      </w:r>
    </w:p>
    <w:p w14:paraId="4D23D8C1">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5.▲净水制水通量≥800G；纯净水储水压力桶≥6G.不低于4级反渗透过滤；</w:t>
      </w:r>
    </w:p>
    <w:p w14:paraId="7EA53195">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6.▲所投设备内胆、不锈钢加热管、热交换器、水嘴等主要涉水部件满足以下对应要求：</w:t>
      </w:r>
    </w:p>
    <w:p w14:paraId="6F78504C">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(1)提供第三方依据《生活饮用水输配水设备及防护材料卫生安全评价规范》（2001）出具的浸泡卫生检测报告，水质判定限制执行GB5749-2022.</w:t>
      </w:r>
    </w:p>
    <w:p w14:paraId="5B99F31B">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(2)提供符合GB4806.9-2023食品接触国标金属部件检测报告。</w:t>
      </w:r>
    </w:p>
    <w:p w14:paraId="0EB16B53">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7.▲设备装配的净水装置，每一级（PP棉、活性炭、RO反渗透膜）滤芯提供第三方涉水卫生安全检测报告。</w:t>
      </w:r>
    </w:p>
    <w:p w14:paraId="7548336A">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二、管理平台：</w:t>
      </w:r>
    </w:p>
    <w:p w14:paraId="53555186">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1.▲具备4G物联网监测功能：手机移动端/电脑端需在线监测净水，采集工作压力、制水速度（流速）、可溶解性固体含量（TDS值）、日启动次数、日产水量及总用水量，滤芯寿命提示等关键数据。滤芯寿命实行时间+流量，根据实况自由设置。后台可实时显示、长期保存制水日志并自动分析处理数据，支持设备异常报警推送。维保人员更换滤芯或维修后，系统可生成电子维保单，记录更换时间、更换内容、更换费用等关键信息；校方在线核对确认后，系统将签字记录自动锁定，任何人无法修改、删除，自动生成完整的设备电子台账。（提供采集工作压力、制水速度（流速）、可溶解性固体含量（TDS值）、日启动次数、日产水量及总用水量、滤芯的剩余寿命功能截图）</w:t>
      </w:r>
    </w:p>
    <w:p w14:paraId="6FAAEEE9">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2.展示设备实时工作压力、平均流速等核心参数，并生成连续多日的流速曲线及每日用水量与制水时间统计图表，设备运行数据保存时长保存不少于一个学期（半年以上），可完整覆盖一次滤芯更换周期，满足设备运行工况分析需求。</w:t>
      </w:r>
    </w:p>
    <w:p w14:paraId="06261864">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3.平台具备完整设备运行统计与日志记录功能，展示每台设备每日启动次数、运行时长达标情况、单日制水量及累计制水量。系统可根据设备运行数据波动，自动研判设备隐性故障，实现智能预警。</w:t>
      </w:r>
    </w:p>
    <w:p w14:paraId="347F50A7">
      <w:pPr>
        <w:pStyle w:val="10"/>
        <w:keepNext w:val="0"/>
        <w:keepLines w:val="0"/>
        <w:pageBreakBefore w:val="0"/>
        <w:widowControl w:val="0"/>
        <w:numPr>
          <w:ilvl w:val="0"/>
          <w:numId w:val="0"/>
        </w:numPr>
        <w:kinsoku/>
        <w:wordWrap/>
        <w:overflowPunct/>
        <w:topLinePunct/>
        <w:autoSpaceDE w:val="0"/>
        <w:autoSpaceDN/>
        <w:bidi w:val="0"/>
        <w:adjustRightInd w:val="0"/>
        <w:snapToGrid w:val="0"/>
        <w:spacing w:line="360" w:lineRule="auto"/>
        <w:ind w:firstLine="480" w:firstLineChars="200"/>
        <w:jc w:val="left"/>
        <w:textAlignment w:val="baseline"/>
        <w:rPr>
          <w:rFonts w:hint="default"/>
          <w:lang w:val="en-US" w:eastAsia="zh-CN"/>
        </w:rPr>
      </w:pPr>
      <w:r>
        <w:rPr>
          <w:rFonts w:hint="default"/>
          <w:lang w:val="en-US" w:eastAsia="zh-CN"/>
        </w:rPr>
        <w:t>4.提供平台后台设置界面截图，展示滤芯寿命判定模式——纯流量计算、纯时间计算、流量+时间双阈值触发；支持单台设备独立设置参数。</w:t>
      </w:r>
    </w:p>
    <w:p w14:paraId="31C87E9A">
      <w:pPr>
        <w:pStyle w:val="10"/>
        <w:numPr>
          <w:ilvl w:val="0"/>
          <w:numId w:val="0"/>
        </w:numPr>
        <w:kinsoku w:val="0"/>
        <w:autoSpaceDE w:val="0"/>
        <w:autoSpaceDN w:val="0"/>
        <w:adjustRightInd w:val="0"/>
        <w:snapToGrid w:val="0"/>
        <w:spacing w:line="360" w:lineRule="auto"/>
        <w:jc w:val="left"/>
        <w:textAlignment w:val="baseline"/>
        <w:rPr>
          <w:rFonts w:hint="default"/>
          <w:lang w:val="en-US" w:eastAsia="zh-CN"/>
        </w:rPr>
      </w:pPr>
    </w:p>
    <w:p w14:paraId="10E81431">
      <w:pPr>
        <w:pStyle w:val="10"/>
        <w:numPr>
          <w:ilvl w:val="0"/>
          <w:numId w:val="0"/>
        </w:numPr>
        <w:kinsoku w:val="0"/>
        <w:autoSpaceDE w:val="0"/>
        <w:autoSpaceDN w:val="0"/>
        <w:adjustRightInd w:val="0"/>
        <w:snapToGrid w:val="0"/>
        <w:spacing w:line="360" w:lineRule="auto"/>
        <w:jc w:val="left"/>
        <w:textAlignment w:val="baseline"/>
        <w:rPr>
          <w:rFonts w:hint="default"/>
          <w:lang w:val="en-US" w:eastAsia="zh-CN"/>
        </w:rPr>
      </w:pPr>
    </w:p>
    <w:p w14:paraId="3501C24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b/>
          <w:bCs/>
          <w:spacing w:val="-1"/>
          <w:sz w:val="24"/>
          <w:szCs w:val="24"/>
          <w:lang w:val="en-US" w:eastAsia="zh-CN"/>
        </w:rPr>
        <w:t>2.</w:t>
      </w:r>
      <w:r>
        <w:rPr>
          <w:rFonts w:hint="eastAsia" w:asciiTheme="minorEastAsia" w:hAnsiTheme="minorEastAsia" w:eastAsiaTheme="minorEastAsia" w:cstheme="minorEastAsia"/>
          <w:b/>
          <w:bCs/>
          <w:spacing w:val="-1"/>
          <w:sz w:val="24"/>
          <w:szCs w:val="24"/>
        </w:rPr>
        <w:t>核心产品</w:t>
      </w:r>
      <w:r>
        <w:rPr>
          <w:rFonts w:hint="eastAsia" w:asciiTheme="minorEastAsia" w:hAnsiTheme="minorEastAsia" w:eastAsiaTheme="minorEastAsia" w:cstheme="minorEastAsia"/>
          <w:spacing w:val="-1"/>
          <w:sz w:val="24"/>
          <w:szCs w:val="24"/>
          <w:lang w:val="en-US" w:eastAsia="zh-CN"/>
        </w:rPr>
        <w:t>:</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rPr>
        <w:t>关于核心产品本项目/包不适用。</w:t>
      </w:r>
    </w:p>
    <w:p w14:paraId="12F1442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lang w:eastAsia="zh-CN"/>
        </w:rPr>
        <w:t>□</w:t>
      </w:r>
      <w:r>
        <w:rPr>
          <w:rFonts w:hint="eastAsia" w:asciiTheme="minorEastAsia" w:hAnsiTheme="minorEastAsia" w:eastAsiaTheme="minorEastAsia" w:cstheme="minorEastAsia"/>
          <w:spacing w:val="-1"/>
          <w:sz w:val="24"/>
          <w:szCs w:val="24"/>
          <w:highlight w:val="none"/>
        </w:rPr>
        <w:t>本项目/包为单一产品采购项目。</w:t>
      </w:r>
    </w:p>
    <w:p w14:paraId="37BCDB7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default" w:asciiTheme="minorEastAsia" w:hAnsiTheme="minorEastAsia" w:eastAsiaTheme="minorEastAsia" w:cstheme="minorEastAsia"/>
          <w:spacing w:val="-1"/>
          <w:sz w:val="24"/>
          <w:szCs w:val="24"/>
          <w:highlight w:val="none"/>
          <w:u w:val="single"/>
          <w:lang w:val="en-US" w:eastAsia="zh-CN"/>
        </w:rPr>
      </w:pPr>
      <w:r>
        <w:rPr>
          <w:rFonts w:hint="eastAsia" w:asciiTheme="minorEastAsia" w:hAnsiTheme="minorEastAsia" w:eastAsiaTheme="minorEastAsia" w:cstheme="minorEastAsia"/>
          <w:b/>
          <w:bCs/>
          <w:spacing w:val="-1"/>
          <w:sz w:val="24"/>
          <w:szCs w:val="24"/>
          <w:highlight w:val="none"/>
          <w:lang w:eastAsia="zh-CN"/>
        </w:rPr>
        <w:t>☑</w:t>
      </w:r>
      <w:r>
        <w:rPr>
          <w:rFonts w:hint="eastAsia" w:asciiTheme="minorEastAsia" w:hAnsiTheme="minorEastAsia" w:eastAsiaTheme="minorEastAsia" w:cstheme="minorEastAsia"/>
          <w:b/>
          <w:bCs/>
          <w:spacing w:val="-1"/>
          <w:sz w:val="24"/>
          <w:szCs w:val="24"/>
          <w:highlight w:val="none"/>
        </w:rPr>
        <w:t>本项目/包为非单一产品采购项目，核心产品为</w:t>
      </w:r>
      <w:r>
        <w:rPr>
          <w:rFonts w:hint="eastAsia" w:asciiTheme="minorEastAsia" w:hAnsiTheme="minorEastAsia" w:eastAsiaTheme="minorEastAsia" w:cstheme="minorEastAsia"/>
          <w:b/>
          <w:bCs/>
          <w:spacing w:val="-1"/>
          <w:sz w:val="24"/>
          <w:szCs w:val="24"/>
          <w:highlight w:val="none"/>
          <w:lang w:eastAsia="zh-CN"/>
        </w:rPr>
        <w:t>：</w:t>
      </w:r>
      <w:r>
        <w:rPr>
          <w:rFonts w:hint="eastAsia" w:asciiTheme="minorEastAsia" w:hAnsiTheme="minorEastAsia" w:eastAsiaTheme="minorEastAsia" w:cstheme="minorEastAsia"/>
          <w:b/>
          <w:bCs/>
          <w:spacing w:val="-1"/>
          <w:sz w:val="24"/>
          <w:szCs w:val="24"/>
          <w:highlight w:val="none"/>
          <w:u w:val="single"/>
          <w:lang w:val="en-US" w:eastAsia="zh-CN"/>
        </w:rPr>
        <w:t xml:space="preserve"> 课桌椅 </w:t>
      </w:r>
    </w:p>
    <w:p w14:paraId="05ABE2B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239" w:firstLineChars="100"/>
        <w:jc w:val="both"/>
        <w:textAlignment w:val="baseline"/>
        <w:outlineLvl w:val="9"/>
        <w:rPr>
          <w:rFonts w:hint="eastAsia" w:asciiTheme="minorEastAsia" w:hAnsiTheme="minorEastAsia" w:eastAsiaTheme="minorEastAsia" w:cstheme="minorEastAsia"/>
          <w:b/>
          <w:bCs/>
          <w:color w:val="auto"/>
          <w:spacing w:val="-1"/>
          <w:sz w:val="24"/>
          <w:szCs w:val="24"/>
          <w:highlight w:val="none"/>
          <w:lang w:eastAsia="zh-CN"/>
        </w:rPr>
      </w:pPr>
      <w:r>
        <w:rPr>
          <w:rFonts w:hint="eastAsia" w:asciiTheme="minorEastAsia" w:hAnsiTheme="minorEastAsia" w:eastAsiaTheme="minorEastAsia" w:cstheme="minorEastAsia"/>
          <w:b/>
          <w:bCs/>
          <w:color w:val="auto"/>
          <w:spacing w:val="-1"/>
          <w:sz w:val="24"/>
          <w:szCs w:val="24"/>
          <w:highlight w:val="none"/>
        </w:rPr>
        <w:t>多家投标人提供的核心产品品牌相同且通过资格审查、符合性审查的，按一家投标人计算，评审后得分最高的同品牌投标人获得中标人推荐</w:t>
      </w:r>
      <w:r>
        <w:rPr>
          <w:rFonts w:hint="eastAsia" w:asciiTheme="minorEastAsia" w:hAnsiTheme="minorEastAsia" w:eastAsiaTheme="minorEastAsia" w:cstheme="minorEastAsia"/>
          <w:b/>
          <w:bCs/>
          <w:color w:val="auto"/>
          <w:spacing w:val="-1"/>
          <w:sz w:val="24"/>
          <w:szCs w:val="24"/>
          <w:highlight w:val="none"/>
          <w:lang w:eastAsia="zh-CN"/>
        </w:rPr>
        <w:t>。</w:t>
      </w:r>
    </w:p>
    <w:p w14:paraId="6CE3051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outlineLvl w:val="2"/>
        <w:rPr>
          <w:rFonts w:hint="eastAsia" w:asciiTheme="minorEastAsia" w:hAnsiTheme="minorEastAsia" w:eastAsiaTheme="minorEastAsia" w:cstheme="minorEastAsia"/>
          <w:spacing w:val="1"/>
          <w:sz w:val="24"/>
          <w:szCs w:val="24"/>
          <w:highlight w:val="none"/>
          <w14:textOutline w14:w="1537" w14:cap="flat" w14:cmpd="sng">
            <w14:solidFill>
              <w14:srgbClr w14:val="000000"/>
            </w14:solidFill>
            <w14:prstDash w14:val="solid"/>
            <w14:miter w14:val="0"/>
          </w14:textOutline>
        </w:rPr>
      </w:pPr>
    </w:p>
    <w:p w14:paraId="34E1033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
          <w:sz w:val="24"/>
          <w:szCs w:val="24"/>
          <w:highlight w:val="none"/>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24"/>
          <w:szCs w:val="24"/>
          <w:highlight w:val="none"/>
          <w:lang w:val="en-US" w:eastAsia="zh-CN"/>
          <w14:textOutline w14:w="1537" w14:cap="flat" w14:cmpd="sng">
            <w14:solidFill>
              <w14:srgbClr w14:val="000000"/>
            </w14:solidFill>
            <w14:prstDash w14:val="solid"/>
            <w14:miter w14:val="0"/>
          </w14:textOutline>
        </w:rPr>
        <w:t>项目</w:t>
      </w:r>
      <w:r>
        <w:rPr>
          <w:rFonts w:hint="eastAsia" w:asciiTheme="minorEastAsia" w:hAnsiTheme="minorEastAsia" w:eastAsiaTheme="minorEastAsia" w:cstheme="minorEastAsia"/>
          <w:spacing w:val="1"/>
          <w:sz w:val="24"/>
          <w:szCs w:val="24"/>
          <w:highlight w:val="none"/>
          <w14:textOutline w14:w="1537" w14:cap="flat" w14:cmpd="sng">
            <w14:solidFill>
              <w14:srgbClr w14:val="000000"/>
            </w14:solidFill>
            <w14:prstDash w14:val="solid"/>
            <w14:miter w14:val="0"/>
          </w14:textOutline>
        </w:rPr>
        <w:t>商务要求</w:t>
      </w:r>
    </w:p>
    <w:p w14:paraId="0FF00094">
      <w:pPr>
        <w:pStyle w:val="16"/>
        <w:keepNext w:val="0"/>
        <w:keepLines w:val="0"/>
        <w:pageBreakBefore w:val="0"/>
        <w:widowControl w:val="0"/>
        <w:kinsoku/>
        <w:wordWrap/>
        <w:overflowPunct/>
        <w:topLinePunct/>
        <w:autoSpaceDE w:val="0"/>
        <w:autoSpaceDN/>
        <w:bidi w:val="0"/>
        <w:adjustRightInd w:val="0"/>
        <w:snapToGrid w:val="0"/>
        <w:textAlignment w:val="baseline"/>
        <w:rPr>
          <w:rFonts w:hint="eastAsia"/>
          <w:color w:val="auto"/>
          <w:sz w:val="24"/>
          <w:szCs w:val="24"/>
          <w:highlight w:val="none"/>
        </w:rPr>
      </w:pPr>
      <w:r>
        <w:rPr>
          <w:rFonts w:hint="eastAsia"/>
          <w:color w:val="auto"/>
          <w:sz w:val="24"/>
          <w:szCs w:val="24"/>
          <w:highlight w:val="none"/>
        </w:rPr>
        <w:t>1、交货期：合同签订后</w:t>
      </w:r>
      <w:r>
        <w:rPr>
          <w:rFonts w:hint="eastAsia"/>
          <w:color w:val="auto"/>
          <w:sz w:val="24"/>
          <w:szCs w:val="24"/>
          <w:highlight w:val="none"/>
          <w:lang w:val="en-US" w:eastAsia="zh-CN"/>
        </w:rPr>
        <w:t>20</w:t>
      </w:r>
      <w:r>
        <w:rPr>
          <w:rFonts w:hint="eastAsia"/>
          <w:color w:val="auto"/>
          <w:sz w:val="24"/>
          <w:szCs w:val="24"/>
          <w:highlight w:val="none"/>
        </w:rPr>
        <w:t>日历天内供货并安装调试完毕。</w:t>
      </w:r>
    </w:p>
    <w:p w14:paraId="71512E42">
      <w:pPr>
        <w:pStyle w:val="16"/>
        <w:keepNext w:val="0"/>
        <w:keepLines w:val="0"/>
        <w:pageBreakBefore w:val="0"/>
        <w:widowControl w:val="0"/>
        <w:kinsoku/>
        <w:wordWrap/>
        <w:overflowPunct/>
        <w:topLinePunct/>
        <w:autoSpaceDE w:val="0"/>
        <w:autoSpaceDN/>
        <w:bidi w:val="0"/>
        <w:adjustRightInd w:val="0"/>
        <w:snapToGrid w:val="0"/>
        <w:textAlignment w:val="baseline"/>
        <w:rPr>
          <w:rFonts w:hint="eastAsia"/>
          <w:color w:val="auto"/>
          <w:sz w:val="24"/>
          <w:szCs w:val="24"/>
          <w:highlight w:val="none"/>
        </w:rPr>
      </w:pPr>
      <w:r>
        <w:rPr>
          <w:rFonts w:hint="eastAsia"/>
          <w:color w:val="auto"/>
          <w:sz w:val="24"/>
          <w:szCs w:val="24"/>
          <w:highlight w:val="none"/>
        </w:rPr>
        <w:t>2、交货地点：采购人指定地点。</w:t>
      </w:r>
    </w:p>
    <w:p w14:paraId="01780CC4">
      <w:pPr>
        <w:pStyle w:val="16"/>
        <w:keepNext w:val="0"/>
        <w:keepLines w:val="0"/>
        <w:pageBreakBefore w:val="0"/>
        <w:widowControl w:val="0"/>
        <w:kinsoku/>
        <w:wordWrap/>
        <w:overflowPunct/>
        <w:topLinePunct/>
        <w:autoSpaceDE w:val="0"/>
        <w:autoSpaceDN/>
        <w:bidi w:val="0"/>
        <w:adjustRightInd w:val="0"/>
        <w:snapToGrid w:val="0"/>
        <w:textAlignment w:val="baseline"/>
        <w:rPr>
          <w:rFonts w:hint="eastAsia"/>
          <w:color w:val="auto"/>
          <w:sz w:val="24"/>
          <w:szCs w:val="24"/>
          <w:highlight w:val="none"/>
        </w:rPr>
      </w:pPr>
      <w:r>
        <w:rPr>
          <w:rFonts w:hint="eastAsia"/>
          <w:color w:val="auto"/>
          <w:sz w:val="24"/>
          <w:szCs w:val="24"/>
          <w:highlight w:val="none"/>
        </w:rPr>
        <w:t>3、质量要求：设备质量标准高、兼容性强与原有设备无缝对接，符合国家相关质量标准，满足采购人需求。（如适用，须满足《关于印发〈商品包装政府采购需求标准（试行）〉、〈快递包装政府采购需求标准（试行）〉的通知》（财办库﹝2020﹞123号）</w:t>
      </w:r>
    </w:p>
    <w:p w14:paraId="5C7F391F">
      <w:pPr>
        <w:pStyle w:val="16"/>
        <w:keepNext w:val="0"/>
        <w:keepLines w:val="0"/>
        <w:pageBreakBefore w:val="0"/>
        <w:widowControl w:val="0"/>
        <w:kinsoku/>
        <w:wordWrap/>
        <w:overflowPunct/>
        <w:topLinePunct/>
        <w:autoSpaceDE w:val="0"/>
        <w:autoSpaceDN/>
        <w:bidi w:val="0"/>
        <w:adjustRightInd w:val="0"/>
        <w:snapToGrid w:val="0"/>
        <w:textAlignment w:val="baseline"/>
        <w:rPr>
          <w:rFonts w:hint="eastAsia"/>
          <w:color w:val="auto"/>
          <w:sz w:val="24"/>
          <w:szCs w:val="24"/>
          <w:highlight w:val="none"/>
        </w:rPr>
      </w:pPr>
      <w:r>
        <w:rPr>
          <w:rFonts w:hint="eastAsia"/>
          <w:color w:val="auto"/>
          <w:sz w:val="24"/>
          <w:szCs w:val="24"/>
          <w:highlight w:val="none"/>
        </w:rPr>
        <w:t>4、质保期：</w:t>
      </w:r>
      <w:r>
        <w:rPr>
          <w:rFonts w:hint="eastAsia" w:eastAsia="宋体"/>
          <w:color w:val="auto"/>
          <w:sz w:val="24"/>
          <w:szCs w:val="24"/>
          <w:highlight w:val="none"/>
          <w:lang w:val="en-US" w:eastAsia="zh-CN"/>
        </w:rPr>
        <w:t>一</w:t>
      </w:r>
      <w:r>
        <w:rPr>
          <w:rFonts w:hint="eastAsia"/>
          <w:color w:val="auto"/>
          <w:sz w:val="24"/>
          <w:szCs w:val="24"/>
          <w:highlight w:val="none"/>
        </w:rPr>
        <w:t>年。</w:t>
      </w:r>
    </w:p>
    <w:p w14:paraId="30854929">
      <w:pPr>
        <w:pStyle w:val="16"/>
        <w:keepNext w:val="0"/>
        <w:keepLines w:val="0"/>
        <w:pageBreakBefore w:val="0"/>
        <w:widowControl w:val="0"/>
        <w:kinsoku/>
        <w:wordWrap/>
        <w:overflowPunct/>
        <w:topLinePunct/>
        <w:autoSpaceDE w:val="0"/>
        <w:autoSpaceDN/>
        <w:bidi w:val="0"/>
        <w:adjustRightInd w:val="0"/>
        <w:snapToGrid w:val="0"/>
        <w:textAlignment w:val="baseline"/>
        <w:rPr>
          <w:rFonts w:hint="eastAsia"/>
          <w:color w:val="auto"/>
          <w:sz w:val="24"/>
          <w:szCs w:val="24"/>
          <w:highlight w:val="none"/>
        </w:rPr>
      </w:pPr>
      <w:r>
        <w:rPr>
          <w:rFonts w:hint="eastAsia"/>
          <w:color w:val="auto"/>
          <w:sz w:val="24"/>
          <w:szCs w:val="24"/>
          <w:highlight w:val="none"/>
        </w:rPr>
        <w:t>5、付款方式：</w:t>
      </w:r>
      <w:r>
        <w:rPr>
          <w:rFonts w:hint="eastAsia"/>
          <w:color w:val="auto"/>
          <w:sz w:val="24"/>
          <w:szCs w:val="24"/>
          <w:highlight w:val="none"/>
          <w:lang w:val="en-US" w:eastAsia="zh-CN"/>
        </w:rPr>
        <w:t>供货安装调试完毕后，经验收合格一次性支付合同价款的100%。</w:t>
      </w:r>
    </w:p>
    <w:p w14:paraId="28C4786B">
      <w:pPr>
        <w:pStyle w:val="16"/>
        <w:keepNext w:val="0"/>
        <w:keepLines w:val="0"/>
        <w:pageBreakBefore w:val="0"/>
        <w:widowControl w:val="0"/>
        <w:kinsoku/>
        <w:wordWrap/>
        <w:overflowPunct/>
        <w:topLinePunct/>
        <w:autoSpaceDE w:val="0"/>
        <w:autoSpaceDN/>
        <w:bidi w:val="0"/>
        <w:adjustRightInd w:val="0"/>
        <w:snapToGrid w:val="0"/>
        <w:textAlignment w:val="baseline"/>
        <w:rPr>
          <w:rFonts w:hint="eastAsia"/>
          <w:sz w:val="24"/>
          <w:szCs w:val="24"/>
          <w:lang w:val="en-US" w:eastAsia="zh-CN"/>
        </w:rPr>
      </w:pPr>
      <w:r>
        <w:rPr>
          <w:rFonts w:hint="eastAsia"/>
          <w:sz w:val="24"/>
          <w:szCs w:val="24"/>
        </w:rPr>
        <w:t>6、</w:t>
      </w:r>
      <w:r>
        <w:rPr>
          <w:rFonts w:hint="eastAsia"/>
          <w:sz w:val="24"/>
          <w:szCs w:val="24"/>
          <w:lang w:val="en-US" w:eastAsia="zh-CN"/>
        </w:rPr>
        <w:t>关于强制节能产品的要求：</w:t>
      </w:r>
    </w:p>
    <w:p w14:paraId="45E2817C">
      <w:pPr>
        <w:pStyle w:val="16"/>
        <w:keepNext w:val="0"/>
        <w:keepLines w:val="0"/>
        <w:pageBreakBefore w:val="0"/>
        <w:widowControl w:val="0"/>
        <w:kinsoku/>
        <w:wordWrap/>
        <w:overflowPunct/>
        <w:topLinePunct/>
        <w:autoSpaceDE w:val="0"/>
        <w:autoSpaceDN/>
        <w:bidi w:val="0"/>
        <w:adjustRightInd w:val="0"/>
        <w:snapToGrid w:val="0"/>
        <w:textAlignment w:val="baseline"/>
        <w:rPr>
          <w:rFonts w:hint="eastAsia"/>
          <w:sz w:val="24"/>
          <w:szCs w:val="24"/>
          <w:lang w:val="en-US" w:eastAsia="zh-CN"/>
        </w:rPr>
      </w:pPr>
      <w:r>
        <w:rPr>
          <w:rFonts w:hint="eastAsia"/>
          <w:sz w:val="24"/>
          <w:szCs w:val="24"/>
          <w:lang w:val="en-US" w:eastAsia="zh-CN"/>
        </w:rPr>
        <w:t>（1）本项目若含有政府强制采购产品，投标人须选用政府强制采购节能产品。(对于强制采购的节能产品必须获得国家确定的认证机构出具的、处于有效期之内的节能产品认证证书，否则响应无效)</w:t>
      </w:r>
    </w:p>
    <w:p w14:paraId="43D0339E">
      <w:pPr>
        <w:pStyle w:val="16"/>
        <w:keepNext w:val="0"/>
        <w:keepLines w:val="0"/>
        <w:pageBreakBefore w:val="0"/>
        <w:widowControl w:val="0"/>
        <w:kinsoku/>
        <w:wordWrap/>
        <w:overflowPunct/>
        <w:topLinePunct/>
        <w:autoSpaceDE w:val="0"/>
        <w:autoSpaceDN/>
        <w:bidi w:val="0"/>
        <w:adjustRightInd w:val="0"/>
        <w:snapToGrid w:val="0"/>
        <w:textAlignment w:val="baseline"/>
        <w:rPr>
          <w:rFonts w:hint="eastAsia"/>
          <w:sz w:val="24"/>
          <w:szCs w:val="24"/>
          <w:lang w:val="en-US" w:eastAsia="zh-CN"/>
        </w:rPr>
      </w:pPr>
      <w:r>
        <w:rPr>
          <w:rFonts w:hint="eastAsia"/>
          <w:sz w:val="24"/>
          <w:szCs w:val="24"/>
          <w:lang w:val="en-US" w:eastAsia="zh-CN"/>
        </w:rPr>
        <w:t>（2）强制采购的节能产品:台式计算机，便携式计算机，平板式微型计算机，激光打印机，针式打印机，制冷压缩机，空调机组专用制冷、空调设备，镇流器，空调机，电热水器，普通照明用双端荧光灯，电视设备，液晶显示器，视频设备，便器，水嘴等品目为政府强制采购的节能产品。其他品目为政府优先采购的节能产品。</w:t>
      </w:r>
    </w:p>
    <w:p w14:paraId="41CA3D94">
      <w:pPr>
        <w:pStyle w:val="16"/>
        <w:keepNext w:val="0"/>
        <w:keepLines w:val="0"/>
        <w:pageBreakBefore w:val="0"/>
        <w:widowControl w:val="0"/>
        <w:kinsoku/>
        <w:wordWrap/>
        <w:overflowPunct/>
        <w:topLinePunct/>
        <w:autoSpaceDE w:val="0"/>
        <w:autoSpaceDN/>
        <w:bidi w:val="0"/>
        <w:adjustRightInd w:val="0"/>
        <w:snapToGrid w:val="0"/>
        <w:spacing w:line="360" w:lineRule="auto"/>
        <w:textAlignment w:val="baseline"/>
        <w:rPr>
          <w:rFonts w:hint="eastAsia"/>
          <w:sz w:val="24"/>
          <w:szCs w:val="24"/>
        </w:rPr>
      </w:pPr>
      <w:r>
        <w:rPr>
          <w:rFonts w:hint="eastAsia"/>
          <w:sz w:val="24"/>
          <w:szCs w:val="24"/>
          <w:lang w:val="en-US" w:eastAsia="zh-CN"/>
        </w:rPr>
        <w:t>（3）投标人所投产品如属于政府优先节能产品或环境标志产品或无线局域网产品，应提供处于有效期之内认证证书等相关证明，在评标时予以优先采购。</w:t>
      </w:r>
    </w:p>
    <w:p w14:paraId="7978A201">
      <w:pPr>
        <w:pStyle w:val="16"/>
        <w:keepNext w:val="0"/>
        <w:keepLines w:val="0"/>
        <w:pageBreakBefore w:val="0"/>
        <w:widowControl w:val="0"/>
        <w:kinsoku/>
        <w:wordWrap/>
        <w:overflowPunct/>
        <w:topLinePunct/>
        <w:autoSpaceDE w:val="0"/>
        <w:autoSpaceDN/>
        <w:bidi w:val="0"/>
        <w:adjustRightInd w:val="0"/>
        <w:snapToGrid w:val="0"/>
        <w:spacing w:line="360" w:lineRule="auto"/>
        <w:textAlignment w:val="baseline"/>
        <w:rPr>
          <w:rFonts w:hint="eastAsia"/>
          <w:sz w:val="24"/>
          <w:szCs w:val="24"/>
        </w:rPr>
      </w:pPr>
      <w:r>
        <w:rPr>
          <w:rFonts w:hint="eastAsia"/>
          <w:sz w:val="24"/>
          <w:szCs w:val="24"/>
        </w:rPr>
        <w:t>7、验收标准及方式：</w:t>
      </w:r>
    </w:p>
    <w:p w14:paraId="60875E86">
      <w:pPr>
        <w:pStyle w:val="16"/>
        <w:keepNext w:val="0"/>
        <w:keepLines w:val="0"/>
        <w:pageBreakBefore w:val="0"/>
        <w:widowControl w:val="0"/>
        <w:kinsoku/>
        <w:wordWrap/>
        <w:overflowPunct/>
        <w:topLinePunct/>
        <w:autoSpaceDE w:val="0"/>
        <w:autoSpaceDN/>
        <w:bidi w:val="0"/>
        <w:adjustRightInd w:val="0"/>
        <w:snapToGrid w:val="0"/>
        <w:spacing w:line="360" w:lineRule="auto"/>
        <w:textAlignment w:val="baseline"/>
        <w:rPr>
          <w:rFonts w:hint="eastAsia"/>
          <w:sz w:val="24"/>
          <w:szCs w:val="24"/>
        </w:rPr>
      </w:pPr>
      <w:r>
        <w:rPr>
          <w:rFonts w:hint="eastAsia"/>
          <w:sz w:val="24"/>
          <w:szCs w:val="24"/>
        </w:rPr>
        <w:t>7.1 货物送达采购人指定位置后由采购人明确的专人负责对货物品种、数量、规格等进行点验、接收；</w:t>
      </w:r>
    </w:p>
    <w:p w14:paraId="75D2CF13">
      <w:pPr>
        <w:pStyle w:val="16"/>
        <w:keepNext w:val="0"/>
        <w:keepLines w:val="0"/>
        <w:pageBreakBefore w:val="0"/>
        <w:widowControl w:val="0"/>
        <w:kinsoku/>
        <w:wordWrap/>
        <w:overflowPunct/>
        <w:topLinePunct/>
        <w:autoSpaceDE w:val="0"/>
        <w:autoSpaceDN/>
        <w:bidi w:val="0"/>
        <w:adjustRightInd w:val="0"/>
        <w:snapToGrid w:val="0"/>
        <w:spacing w:line="360" w:lineRule="auto"/>
        <w:textAlignment w:val="baseline"/>
        <w:rPr>
          <w:rFonts w:hint="eastAsia"/>
          <w:sz w:val="24"/>
          <w:szCs w:val="24"/>
        </w:rPr>
      </w:pPr>
      <w:r>
        <w:rPr>
          <w:rFonts w:hint="eastAsia"/>
          <w:sz w:val="24"/>
          <w:szCs w:val="24"/>
        </w:rPr>
        <w:t>7.2 采购人委托第三方验收机构严格按照配备计划、产品标准、投标文件对货物进行验收，出具检验报告；相关费用由中标人承担；</w:t>
      </w:r>
    </w:p>
    <w:p w14:paraId="68DBEB92">
      <w:pPr>
        <w:pStyle w:val="16"/>
        <w:keepNext w:val="0"/>
        <w:keepLines w:val="0"/>
        <w:pageBreakBefore w:val="0"/>
        <w:widowControl w:val="0"/>
        <w:kinsoku/>
        <w:wordWrap/>
        <w:overflowPunct/>
        <w:topLinePunct/>
        <w:autoSpaceDE w:val="0"/>
        <w:autoSpaceDN/>
        <w:bidi w:val="0"/>
        <w:adjustRightInd w:val="0"/>
        <w:snapToGrid w:val="0"/>
        <w:spacing w:line="360" w:lineRule="auto"/>
        <w:textAlignment w:val="baseline"/>
        <w:rPr>
          <w:rFonts w:hint="eastAsia"/>
          <w:sz w:val="24"/>
          <w:szCs w:val="24"/>
        </w:rPr>
      </w:pPr>
      <w:r>
        <w:rPr>
          <w:rFonts w:hint="eastAsia"/>
          <w:sz w:val="24"/>
          <w:szCs w:val="24"/>
        </w:rPr>
        <w:t>7.3 经全部检验合格后供应商方可持验收报告及其它相关手续办理结款手续。</w:t>
      </w:r>
    </w:p>
    <w:p w14:paraId="54BAE279">
      <w:pPr>
        <w:pStyle w:val="16"/>
        <w:keepNext w:val="0"/>
        <w:keepLines w:val="0"/>
        <w:pageBreakBefore w:val="0"/>
        <w:widowControl w:val="0"/>
        <w:kinsoku/>
        <w:wordWrap/>
        <w:overflowPunct/>
        <w:topLinePunct/>
        <w:autoSpaceDE w:val="0"/>
        <w:autoSpaceDN/>
        <w:bidi w:val="0"/>
        <w:adjustRightInd w:val="0"/>
        <w:snapToGrid w:val="0"/>
        <w:spacing w:line="360" w:lineRule="auto"/>
        <w:textAlignment w:val="baseline"/>
        <w:rPr>
          <w:rFonts w:hint="eastAsia"/>
          <w:sz w:val="24"/>
          <w:szCs w:val="24"/>
        </w:rPr>
      </w:pPr>
      <w:r>
        <w:rPr>
          <w:rFonts w:hint="eastAsia"/>
          <w:sz w:val="24"/>
          <w:szCs w:val="24"/>
        </w:rPr>
        <w:t>8、□有样品，样品提供要求、方式、摆放时间及地点☑无样品。</w:t>
      </w:r>
    </w:p>
    <w:p w14:paraId="04848BB5">
      <w:pPr>
        <w:pStyle w:val="16"/>
        <w:keepNext w:val="0"/>
        <w:keepLines w:val="0"/>
        <w:pageBreakBefore w:val="0"/>
        <w:widowControl w:val="0"/>
        <w:kinsoku/>
        <w:wordWrap/>
        <w:overflowPunct/>
        <w:topLinePunct/>
        <w:autoSpaceDE w:val="0"/>
        <w:autoSpaceDN/>
        <w:bidi w:val="0"/>
        <w:adjustRightInd w:val="0"/>
        <w:snapToGrid w:val="0"/>
        <w:spacing w:line="360" w:lineRule="auto"/>
        <w:textAlignment w:val="baseline"/>
        <w:rPr>
          <w:rFonts w:hint="eastAsia"/>
          <w:sz w:val="24"/>
          <w:szCs w:val="24"/>
        </w:rPr>
      </w:pPr>
      <w:r>
        <w:rPr>
          <w:rFonts w:hint="eastAsia"/>
          <w:sz w:val="24"/>
          <w:szCs w:val="24"/>
        </w:rPr>
        <w:t>9、□有演示，演示要求、内容、方式及地点。鼓励使用不见面演示。</w:t>
      </w:r>
    </w:p>
    <w:p w14:paraId="2081609E">
      <w:pPr>
        <w:pStyle w:val="16"/>
        <w:keepNext w:val="0"/>
        <w:keepLines w:val="0"/>
        <w:pageBreakBefore w:val="0"/>
        <w:widowControl w:val="0"/>
        <w:kinsoku/>
        <w:wordWrap/>
        <w:overflowPunct/>
        <w:topLinePunct/>
        <w:autoSpaceDE w:val="0"/>
        <w:autoSpaceDN/>
        <w:bidi w:val="0"/>
        <w:adjustRightInd w:val="0"/>
        <w:snapToGrid w:val="0"/>
        <w:spacing w:line="360" w:lineRule="auto"/>
        <w:textAlignment w:val="baseline"/>
        <w:rPr>
          <w:rFonts w:hint="eastAsia"/>
          <w:sz w:val="24"/>
          <w:szCs w:val="24"/>
        </w:rPr>
      </w:pPr>
      <w:r>
        <w:rPr>
          <w:rFonts w:hint="eastAsia"/>
          <w:sz w:val="24"/>
          <w:szCs w:val="24"/>
        </w:rPr>
        <w:t>☑无演示。</w:t>
      </w:r>
    </w:p>
    <w:p w14:paraId="3DBECD60">
      <w:pPr>
        <w:keepNext w:val="0"/>
        <w:keepLines w:val="0"/>
        <w:pageBreakBefore w:val="0"/>
        <w:widowControl w:val="0"/>
        <w:kinsoku/>
        <w:wordWrap/>
        <w:overflowPunct/>
        <w:topLinePunct/>
        <w:autoSpaceDE w:val="0"/>
        <w:autoSpaceDN/>
        <w:bidi w:val="0"/>
        <w:adjustRightInd w:val="0"/>
        <w:snapToGrid w:val="0"/>
        <w:spacing w:line="360" w:lineRule="auto"/>
        <w:ind w:left="437" w:leftChars="208" w:firstLine="0" w:firstLineChars="0"/>
        <w:textAlignment w:val="baseline"/>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pPr>
      <w:r>
        <w:rPr>
          <w:rFonts w:hint="eastAsia"/>
          <w:sz w:val="24"/>
          <w:szCs w:val="24"/>
        </w:rPr>
        <w:t>10、其他要求：</w:t>
      </w:r>
      <w:r>
        <w:rPr>
          <w:rFonts w:hint="eastAsia"/>
          <w:sz w:val="24"/>
          <w:szCs w:val="24"/>
          <w:lang w:val="en-US" w:eastAsia="zh-CN"/>
        </w:rPr>
        <w:t>成交供应商须负责将原有旧课桌椅、餐桌椅拆除并搬运至采购人指定地点，同时完成新课桌椅的运输、卸货、现场组装及安装就位工作。</w:t>
      </w:r>
      <w:r>
        <w:rPr>
          <w:rFonts w:hint="default"/>
          <w:lang w:val="en-US" w:eastAsia="zh-CN"/>
        </w:rPr>
        <w:br w:type="page"/>
      </w:r>
    </w:p>
    <w:p w14:paraId="47D2A3CA">
      <w:pPr>
        <w:pStyle w:val="6"/>
        <w:keepNext w:val="0"/>
        <w:keepLines w:val="0"/>
        <w:pageBreakBefore w:val="0"/>
        <w:numPr>
          <w:ilvl w:val="0"/>
          <w:numId w:val="0"/>
        </w:numPr>
        <w:kinsoku/>
        <w:wordWrap w:val="0"/>
        <w:overflowPunct/>
        <w:topLinePunct w:val="0"/>
        <w:bidi w:val="0"/>
        <w:spacing w:before="352" w:line="690" w:lineRule="exact"/>
        <w:ind w:firstLine="2148" w:firstLineChars="600"/>
        <w:jc w:val="both"/>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t xml:space="preserve">第三章 </w:t>
      </w:r>
      <w:r>
        <w:rPr>
          <w:rFonts w:hint="eastAsia" w:asciiTheme="minorEastAsia" w:hAnsiTheme="minorEastAsia" w:eastAsiaTheme="minorEastAsia" w:cstheme="minorEastAsia"/>
          <w:spacing w:val="-1"/>
          <w:position w:val="24"/>
          <w:sz w:val="36"/>
          <w:szCs w:val="36"/>
          <w14:textOutline w14:w="2306" w14:cap="flat" w14:cmpd="sng">
            <w14:solidFill>
              <w14:srgbClr w14:val="000000"/>
            </w14:solidFill>
            <w14:prstDash w14:val="solid"/>
            <w14:miter w14:val="0"/>
          </w14:textOutline>
        </w:rPr>
        <w:t>投标人须知</w:t>
      </w:r>
    </w:p>
    <w:p w14:paraId="6581CED6">
      <w:pPr>
        <w:pStyle w:val="6"/>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投标人须知表</w:t>
      </w:r>
    </w:p>
    <w:tbl>
      <w:tblPr>
        <w:tblStyle w:val="22"/>
        <w:tblW w:w="88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9"/>
        <w:gridCol w:w="7188"/>
      </w:tblGrid>
      <w:tr w14:paraId="26FCD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12" w:space="0"/>
              <w:left w:val="single" w:color="auto" w:sz="12" w:space="0"/>
              <w:bottom w:val="single" w:color="auto" w:sz="6" w:space="0"/>
              <w:right w:val="single" w:color="auto" w:sz="6" w:space="0"/>
            </w:tcBorders>
            <w:noWrap w:val="0"/>
            <w:vAlign w:val="center"/>
          </w:tcPr>
          <w:p w14:paraId="5B7B31AE">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条款</w:t>
            </w:r>
            <w:r>
              <w:rPr>
                <w:rFonts w:hint="eastAsia" w:asciiTheme="minorEastAsia" w:hAnsiTheme="minorEastAsia" w:eastAsiaTheme="minorEastAsia" w:cstheme="minorEastAsia"/>
                <w:sz w:val="24"/>
                <w:szCs w:val="24"/>
                <w:lang w:eastAsia="zh-CN"/>
              </w:rPr>
              <w:t>名称</w:t>
            </w:r>
          </w:p>
        </w:tc>
        <w:tc>
          <w:tcPr>
            <w:tcW w:w="7188" w:type="dxa"/>
            <w:tcBorders>
              <w:top w:val="single" w:color="auto" w:sz="12" w:space="0"/>
              <w:left w:val="single" w:color="auto" w:sz="6" w:space="0"/>
              <w:bottom w:val="single" w:color="auto" w:sz="6" w:space="0"/>
              <w:right w:val="single" w:color="auto" w:sz="12" w:space="0"/>
            </w:tcBorders>
            <w:noWrap w:val="0"/>
            <w:vAlign w:val="center"/>
          </w:tcPr>
          <w:p w14:paraId="667CB8C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Cs/>
                <w:sz w:val="24"/>
                <w:szCs w:val="24"/>
              </w:rPr>
              <w:t>内容</w:t>
            </w:r>
          </w:p>
        </w:tc>
      </w:tr>
      <w:tr w14:paraId="7AC071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21D26B0">
            <w:pPr>
              <w:keepNext w:val="0"/>
              <w:keepLines w:val="0"/>
              <w:pageBreakBefore w:val="0"/>
              <w:kinsoku/>
              <w:wordWrap w:val="0"/>
              <w:overflowPunct/>
              <w:topLinePunct w:val="0"/>
              <w:bidi w:val="0"/>
              <w:spacing w:before="78" w:line="221" w:lineRule="auto"/>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spacing w:val="-3"/>
                <w:sz w:val="24"/>
                <w:szCs w:val="24"/>
              </w:rPr>
              <w:t>项目属性</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02271AC8">
            <w:pPr>
              <w:pStyle w:val="37"/>
              <w:keepNext w:val="0"/>
              <w:keepLines w:val="0"/>
              <w:pageBreakBefore w:val="0"/>
              <w:kinsoku/>
              <w:wordWrap w:val="0"/>
              <w:overflowPunct/>
              <w:topLinePunct w:val="0"/>
              <w:bidi w:val="0"/>
              <w:spacing w:line="220"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9"/>
                <w:sz w:val="24"/>
                <w:szCs w:val="24"/>
                <w:lang w:eastAsia="zh-CN"/>
              </w:rPr>
              <w:t>□</w:t>
            </w:r>
            <w:r>
              <w:rPr>
                <w:rFonts w:hint="eastAsia" w:asciiTheme="minorEastAsia" w:hAnsiTheme="minorEastAsia" w:eastAsiaTheme="minorEastAsia" w:cstheme="minorEastAsia"/>
                <w:spacing w:val="19"/>
                <w:sz w:val="24"/>
                <w:szCs w:val="24"/>
              </w:rPr>
              <w:t>服务</w:t>
            </w:r>
          </w:p>
          <w:p w14:paraId="6042FE13">
            <w:pPr>
              <w:pStyle w:val="37"/>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pacing w:val="19"/>
                <w:sz w:val="24"/>
                <w:szCs w:val="24"/>
                <w:lang w:eastAsia="zh-CN"/>
              </w:rPr>
              <w:t>☑</w:t>
            </w:r>
            <w:r>
              <w:rPr>
                <w:rFonts w:hint="eastAsia" w:asciiTheme="minorEastAsia" w:hAnsiTheme="minorEastAsia" w:eastAsiaTheme="minorEastAsia" w:cstheme="minorEastAsia"/>
                <w:spacing w:val="19"/>
                <w:sz w:val="24"/>
                <w:szCs w:val="24"/>
              </w:rPr>
              <w:t>货物</w:t>
            </w:r>
            <w:r>
              <w:rPr>
                <w:rFonts w:hint="eastAsia" w:asciiTheme="minorEastAsia" w:hAnsiTheme="minorEastAsia" w:eastAsiaTheme="minorEastAsia" w:cstheme="minorEastAsia"/>
                <w:spacing w:val="19"/>
                <w:sz w:val="24"/>
                <w:szCs w:val="24"/>
                <w:lang w:eastAsia="zh-CN"/>
              </w:rPr>
              <w:t>【供应商对</w:t>
            </w:r>
            <w:r>
              <w:rPr>
                <w:rFonts w:hint="eastAsia" w:asciiTheme="minorEastAsia" w:hAnsiTheme="minorEastAsia" w:eastAsiaTheme="minorEastAsia" w:cstheme="minorEastAsia"/>
                <w:spacing w:val="19"/>
                <w:sz w:val="24"/>
                <w:szCs w:val="24"/>
                <w:lang w:val="en-US" w:eastAsia="zh-CN"/>
              </w:rPr>
              <w:t>其</w:t>
            </w:r>
            <w:r>
              <w:rPr>
                <w:rFonts w:hint="eastAsia" w:asciiTheme="minorEastAsia" w:hAnsiTheme="minorEastAsia" w:eastAsiaTheme="minorEastAsia" w:cstheme="minorEastAsia"/>
                <w:spacing w:val="19"/>
                <w:sz w:val="24"/>
                <w:szCs w:val="24"/>
                <w:lang w:eastAsia="zh-CN"/>
              </w:rPr>
              <w:t>提供的产品</w:t>
            </w:r>
            <w:r>
              <w:rPr>
                <w:rFonts w:hint="eastAsia" w:asciiTheme="minorEastAsia" w:hAnsiTheme="minorEastAsia" w:eastAsiaTheme="minorEastAsia" w:cstheme="minorEastAsia"/>
                <w:spacing w:val="19"/>
                <w:sz w:val="24"/>
                <w:szCs w:val="24"/>
                <w:lang w:val="en-US" w:eastAsia="zh-CN"/>
              </w:rPr>
              <w:t>应</w:t>
            </w:r>
            <w:r>
              <w:rPr>
                <w:rFonts w:hint="eastAsia" w:asciiTheme="minorEastAsia" w:hAnsiTheme="minorEastAsia" w:eastAsiaTheme="minorEastAsia" w:cstheme="minorEastAsia"/>
                <w:spacing w:val="19"/>
                <w:sz w:val="24"/>
                <w:szCs w:val="24"/>
                <w:lang w:eastAsia="zh-CN"/>
              </w:rPr>
              <w:t>出具《关于符合本国产品标准的声明函》（</w:t>
            </w:r>
            <w:r>
              <w:rPr>
                <w:rFonts w:hint="eastAsia" w:asciiTheme="minorEastAsia" w:hAnsiTheme="minorEastAsia" w:eastAsiaTheme="minorEastAsia" w:cstheme="minorEastAsia"/>
                <w:spacing w:val="19"/>
                <w:sz w:val="24"/>
                <w:szCs w:val="24"/>
                <w:lang w:val="en-US" w:eastAsia="zh-CN"/>
              </w:rPr>
              <w:t>后附</w:t>
            </w:r>
            <w:r>
              <w:rPr>
                <w:rFonts w:hint="eastAsia" w:asciiTheme="minorEastAsia" w:hAnsiTheme="minorEastAsia" w:eastAsiaTheme="minorEastAsia" w:cstheme="minorEastAsia"/>
                <w:spacing w:val="19"/>
                <w:sz w:val="24"/>
                <w:szCs w:val="24"/>
                <w:lang w:eastAsia="zh-CN"/>
              </w:rPr>
              <w:t>）或财政部会同有关部门规定的有关证明文件。】</w:t>
            </w:r>
          </w:p>
        </w:tc>
      </w:tr>
      <w:tr w14:paraId="1431A8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49873D1D">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科研仪器设备</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5C755521">
            <w:pPr>
              <w:keepNext w:val="0"/>
              <w:keepLines w:val="0"/>
              <w:pageBreakBefore w:val="0"/>
              <w:kinsoku/>
              <w:wordWrap w:val="0"/>
              <w:overflowPunct/>
              <w:topLinePunct w:val="0"/>
              <w:bidi w:val="0"/>
              <w:spacing w:before="37" w:line="238"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是否属于科研仪器设备采购项目：</w:t>
            </w:r>
          </w:p>
          <w:p w14:paraId="7EE0F447">
            <w:pPr>
              <w:pStyle w:val="37"/>
              <w:keepNext w:val="0"/>
              <w:keepLines w:val="0"/>
              <w:pageBreakBefore w:val="0"/>
              <w:kinsoku/>
              <w:wordWrap w:val="0"/>
              <w:overflowPunct/>
              <w:topLinePunct w:val="0"/>
              <w:bidi w:val="0"/>
              <w:spacing w:line="223"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rPr>
              <w:t>□是</w:t>
            </w:r>
          </w:p>
          <w:p w14:paraId="474073EA">
            <w:pPr>
              <w:pStyle w:val="37"/>
              <w:keepNext w:val="0"/>
              <w:keepLines w:val="0"/>
              <w:pageBreakBefore w:val="0"/>
              <w:kinsoku/>
              <w:wordWrap w:val="0"/>
              <w:overflowPunct/>
              <w:topLinePunct w:val="0"/>
              <w:bidi w:val="0"/>
              <w:spacing w:before="21" w:line="207" w:lineRule="auto"/>
              <w:ind w:left="126" w:leftChars="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否</w:t>
            </w:r>
          </w:p>
        </w:tc>
      </w:tr>
      <w:tr w14:paraId="4E835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top"/>
          </w:tcPr>
          <w:p w14:paraId="3D7F464E">
            <w:pPr>
              <w:pStyle w:val="37"/>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rPr>
            </w:pPr>
          </w:p>
          <w:p w14:paraId="5F6C0019">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现场考察</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20D38C46">
            <w:pPr>
              <w:pStyle w:val="37"/>
              <w:keepNext w:val="0"/>
              <w:keepLines w:val="0"/>
              <w:pageBreakBefore w:val="0"/>
              <w:widowControl/>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rPr>
              <w:t>不组织</w:t>
            </w:r>
          </w:p>
          <w:p w14:paraId="5AA1B8C5">
            <w:pPr>
              <w:pStyle w:val="37"/>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sz w:val="24"/>
                <w:szCs w:val="24"/>
                <w:lang w:eastAsia="zh-CN"/>
              </w:rPr>
              <w:t>□</w:t>
            </w:r>
            <w:r>
              <w:rPr>
                <w:rFonts w:hint="eastAsia" w:asciiTheme="minorEastAsia" w:hAnsiTheme="minorEastAsia" w:eastAsiaTheme="minorEastAsia" w:cstheme="minorEastAsia"/>
                <w:color w:val="auto"/>
                <w:spacing w:val="-12"/>
                <w:sz w:val="24"/>
                <w:szCs w:val="24"/>
              </w:rPr>
              <w:t>组织，考察时间：</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年</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月</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日</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点</w:t>
            </w:r>
            <w:r>
              <w:rPr>
                <w:rFonts w:hint="eastAsia" w:asciiTheme="minorEastAsia" w:hAnsiTheme="minorEastAsia" w:eastAsiaTheme="minorEastAsia" w:cstheme="minorEastAsia"/>
                <w:color w:val="auto"/>
                <w:spacing w:val="-12"/>
                <w:sz w:val="24"/>
                <w:szCs w:val="24"/>
                <w:u w:val="single"/>
                <w:lang w:val="en-US" w:eastAsia="zh-CN"/>
              </w:rPr>
              <w:t xml:space="preserve">    </w:t>
            </w:r>
            <w:r>
              <w:rPr>
                <w:rFonts w:hint="eastAsia" w:asciiTheme="minorEastAsia" w:hAnsiTheme="minorEastAsia" w:eastAsiaTheme="minorEastAsia" w:cstheme="minorEastAsia"/>
                <w:color w:val="auto"/>
                <w:spacing w:val="-12"/>
                <w:sz w:val="24"/>
                <w:szCs w:val="24"/>
              </w:rPr>
              <w:t>分</w:t>
            </w:r>
          </w:p>
          <w:p w14:paraId="33D14754">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5"/>
                <w:sz w:val="24"/>
                <w:szCs w:val="24"/>
              </w:rPr>
              <w:t>考察地点：</w:t>
            </w:r>
            <w:r>
              <w:rPr>
                <w:rFonts w:hint="eastAsia" w:asciiTheme="minorEastAsia" w:hAnsiTheme="minorEastAsia" w:eastAsiaTheme="minorEastAsia" w:cstheme="minorEastAsia"/>
                <w:spacing w:val="-12"/>
                <w:sz w:val="24"/>
                <w:szCs w:val="24"/>
                <w:u w:val="single"/>
                <w:lang w:val="en-US" w:eastAsia="zh-CN"/>
              </w:rPr>
              <w:t xml:space="preserve">                  </w:t>
            </w:r>
            <w:r>
              <w:rPr>
                <w:rFonts w:hint="eastAsia" w:asciiTheme="minorEastAsia" w:hAnsiTheme="minorEastAsia" w:eastAsiaTheme="minorEastAsia" w:cstheme="minorEastAsia"/>
                <w:spacing w:val="-25"/>
                <w:sz w:val="24"/>
                <w:szCs w:val="24"/>
              </w:rPr>
              <w:t>。</w:t>
            </w:r>
          </w:p>
        </w:tc>
      </w:tr>
      <w:tr w14:paraId="1A969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7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3BD483ED">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000000"/>
                <w:kern w:val="0"/>
                <w:sz w:val="24"/>
                <w:szCs w:val="24"/>
                <w:lang w:val="en-US" w:eastAsia="en-US" w:bidi="ar-SA"/>
              </w:rPr>
            </w:pPr>
            <w:r>
              <w:rPr>
                <w:rFonts w:hint="eastAsia" w:asciiTheme="minorEastAsia" w:hAnsiTheme="minorEastAsia" w:eastAsiaTheme="minorEastAsia" w:cstheme="minorEastAsia"/>
                <w:spacing w:val="-2"/>
                <w:sz w:val="24"/>
                <w:szCs w:val="24"/>
              </w:rPr>
              <w:t>开标前答疑会</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1C7D2767">
            <w:pPr>
              <w:pStyle w:val="37"/>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rPr>
              <w:t>不召开</w:t>
            </w:r>
          </w:p>
          <w:p w14:paraId="6AAFCAFF">
            <w:pPr>
              <w:pStyle w:val="37"/>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rPr>
              <w:t>□召开，召开时间：</w:t>
            </w:r>
            <w:r>
              <w:rPr>
                <w:rFonts w:hint="eastAsia" w:asciiTheme="minorEastAsia" w:hAnsiTheme="minorEastAsia" w:eastAsiaTheme="minorEastAsia" w:cstheme="minorEastAsia"/>
                <w:spacing w:val="-12"/>
                <w:sz w:val="24"/>
                <w:szCs w:val="24"/>
                <w:u w:val="single"/>
                <w:lang w:val="en-US" w:eastAsia="zh-CN"/>
              </w:rPr>
              <w:t xml:space="preserve">    </w:t>
            </w:r>
            <w:r>
              <w:rPr>
                <w:rFonts w:hint="eastAsia" w:asciiTheme="minorEastAsia" w:hAnsiTheme="minorEastAsia" w:eastAsiaTheme="minorEastAsia" w:cstheme="minorEastAsia"/>
                <w:spacing w:val="-12"/>
                <w:sz w:val="24"/>
                <w:szCs w:val="24"/>
              </w:rPr>
              <w:t>年</w:t>
            </w:r>
            <w:r>
              <w:rPr>
                <w:rFonts w:hint="eastAsia" w:asciiTheme="minorEastAsia" w:hAnsiTheme="minorEastAsia" w:eastAsiaTheme="minorEastAsia" w:cstheme="minorEastAsia"/>
                <w:spacing w:val="-12"/>
                <w:sz w:val="24"/>
                <w:szCs w:val="24"/>
                <w:u w:val="single"/>
                <w:lang w:val="en-US" w:eastAsia="zh-CN"/>
              </w:rPr>
              <w:t xml:space="preserve">    </w:t>
            </w:r>
            <w:r>
              <w:rPr>
                <w:rFonts w:hint="eastAsia" w:asciiTheme="minorEastAsia" w:hAnsiTheme="minorEastAsia" w:eastAsiaTheme="minorEastAsia" w:cstheme="minorEastAsia"/>
                <w:spacing w:val="-12"/>
                <w:sz w:val="24"/>
                <w:szCs w:val="24"/>
              </w:rPr>
              <w:t>月</w:t>
            </w:r>
            <w:r>
              <w:rPr>
                <w:rFonts w:hint="eastAsia" w:asciiTheme="minorEastAsia" w:hAnsiTheme="minorEastAsia" w:eastAsiaTheme="minorEastAsia" w:cstheme="minorEastAsia"/>
                <w:spacing w:val="-12"/>
                <w:sz w:val="24"/>
                <w:szCs w:val="24"/>
                <w:u w:val="single"/>
                <w:lang w:val="en-US" w:eastAsia="zh-CN"/>
              </w:rPr>
              <w:t xml:space="preserve">    </w:t>
            </w:r>
            <w:r>
              <w:rPr>
                <w:rFonts w:hint="eastAsia" w:asciiTheme="minorEastAsia" w:hAnsiTheme="minorEastAsia" w:eastAsiaTheme="minorEastAsia" w:cstheme="minorEastAsia"/>
                <w:spacing w:val="-12"/>
                <w:sz w:val="24"/>
                <w:szCs w:val="24"/>
              </w:rPr>
              <w:t>日</w:t>
            </w:r>
            <w:r>
              <w:rPr>
                <w:rFonts w:hint="eastAsia" w:asciiTheme="minorEastAsia" w:hAnsiTheme="minorEastAsia" w:eastAsiaTheme="minorEastAsia" w:cstheme="minorEastAsia"/>
                <w:spacing w:val="-12"/>
                <w:sz w:val="24"/>
                <w:szCs w:val="24"/>
                <w:u w:val="single"/>
                <w:lang w:val="en-US" w:eastAsia="zh-CN"/>
              </w:rPr>
              <w:t xml:space="preserve">    </w:t>
            </w:r>
            <w:r>
              <w:rPr>
                <w:rFonts w:hint="eastAsia" w:asciiTheme="minorEastAsia" w:hAnsiTheme="minorEastAsia" w:eastAsiaTheme="minorEastAsia" w:cstheme="minorEastAsia"/>
                <w:spacing w:val="-12"/>
                <w:sz w:val="24"/>
                <w:szCs w:val="24"/>
              </w:rPr>
              <w:t>点</w:t>
            </w:r>
            <w:r>
              <w:rPr>
                <w:rFonts w:hint="eastAsia" w:asciiTheme="minorEastAsia" w:hAnsiTheme="minorEastAsia" w:eastAsiaTheme="minorEastAsia" w:cstheme="minorEastAsia"/>
                <w:spacing w:val="-12"/>
                <w:sz w:val="24"/>
                <w:szCs w:val="24"/>
                <w:u w:val="single"/>
                <w:lang w:val="en-US" w:eastAsia="zh-CN"/>
              </w:rPr>
              <w:t xml:space="preserve">    </w:t>
            </w:r>
            <w:r>
              <w:rPr>
                <w:rFonts w:hint="eastAsia" w:asciiTheme="minorEastAsia" w:hAnsiTheme="minorEastAsia" w:eastAsiaTheme="minorEastAsia" w:cstheme="minorEastAsia"/>
                <w:spacing w:val="-12"/>
                <w:sz w:val="24"/>
                <w:szCs w:val="24"/>
              </w:rPr>
              <w:t>分</w:t>
            </w:r>
          </w:p>
          <w:p w14:paraId="3DCACB6A">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pacing w:val="-26"/>
                <w:sz w:val="24"/>
                <w:szCs w:val="24"/>
              </w:rPr>
              <w:t>召开地点：</w:t>
            </w:r>
            <w:r>
              <w:rPr>
                <w:rFonts w:hint="eastAsia" w:asciiTheme="minorEastAsia" w:hAnsiTheme="minorEastAsia" w:eastAsiaTheme="minorEastAsia" w:cstheme="minorEastAsia"/>
                <w:spacing w:val="-12"/>
                <w:sz w:val="24"/>
                <w:szCs w:val="24"/>
                <w:u w:val="single"/>
                <w:lang w:val="en-US" w:eastAsia="zh-CN"/>
              </w:rPr>
              <w:t xml:space="preserve">                  </w:t>
            </w:r>
            <w:r>
              <w:rPr>
                <w:rFonts w:hint="eastAsia" w:asciiTheme="minorEastAsia" w:hAnsiTheme="minorEastAsia" w:eastAsiaTheme="minorEastAsia" w:cstheme="minorEastAsia"/>
                <w:spacing w:val="-25"/>
                <w:sz w:val="24"/>
                <w:szCs w:val="24"/>
              </w:rPr>
              <w:t>。</w:t>
            </w:r>
          </w:p>
        </w:tc>
      </w:tr>
      <w:tr w14:paraId="0FE11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75742B5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中小企业</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6521655B">
            <w:pPr>
              <w:pStyle w:val="37"/>
              <w:keepNext w:val="0"/>
              <w:keepLines w:val="0"/>
              <w:pageBreakBefore w:val="0"/>
              <w:widowControl/>
              <w:numPr>
                <w:ilvl w:val="0"/>
                <w:numId w:val="5"/>
              </w:numPr>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napToGrid w:val="0"/>
                <w:color w:val="000000"/>
                <w:spacing w:val="14"/>
                <w:ker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14"/>
                <w:kern w:val="0"/>
                <w:sz w:val="24"/>
                <w:szCs w:val="24"/>
                <w:highlight w:val="none"/>
                <w:lang w:val="en-US" w:eastAsia="zh-CN" w:bidi="ar-SA"/>
              </w:rPr>
              <w:t>本项目采购标的按照中小企业划分标准属于：</w:t>
            </w:r>
            <w:r>
              <w:rPr>
                <w:rFonts w:hint="eastAsia" w:asciiTheme="minorEastAsia" w:hAnsiTheme="minorEastAsia" w:eastAsiaTheme="minorEastAsia" w:cstheme="minorEastAsia"/>
                <w:snapToGrid w:val="0"/>
                <w:color w:val="000000"/>
                <w:spacing w:val="29"/>
                <w:kern w:val="0"/>
                <w:sz w:val="24"/>
                <w:szCs w:val="24"/>
                <w:highlight w:val="none"/>
                <w:u w:val="single"/>
                <w:lang w:val="en-US" w:eastAsia="zh-CN" w:bidi="ar-SA"/>
              </w:rPr>
              <w:t xml:space="preserve"> 工业 </w:t>
            </w:r>
          </w:p>
          <w:p w14:paraId="1497820C">
            <w:pPr>
              <w:pStyle w:val="37"/>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000000"/>
                <w:spacing w:val="14"/>
                <w:ker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14"/>
                <w:kern w:val="0"/>
                <w:sz w:val="24"/>
                <w:szCs w:val="24"/>
                <w:highlight w:val="none"/>
                <w:lang w:val="en-US" w:eastAsia="zh-CN" w:bidi="ar-SA"/>
              </w:rPr>
              <w:t>□本项目专门面向中小企业采购。</w:t>
            </w:r>
          </w:p>
          <w:p w14:paraId="1D5E6B66">
            <w:pPr>
              <w:keepNext w:val="0"/>
              <w:keepLines w:val="0"/>
              <w:pageBreakBefore w:val="0"/>
              <w:widowControl/>
              <w:kinsoku/>
              <w:wordWrap w:val="0"/>
              <w:overflowPunct/>
              <w:topLinePunct w:val="0"/>
              <w:autoSpaceDE/>
              <w:autoSpaceDN/>
              <w:bidi w:val="0"/>
              <w:adjustRightInd/>
              <w:snapToGrid/>
              <w:jc w:val="both"/>
              <w:textAlignment w:val="auto"/>
              <w:rPr>
                <w:rFonts w:hint="default" w:asciiTheme="minorEastAsia" w:hAnsiTheme="minorEastAsia" w:eastAsiaTheme="minorEastAsia" w:cstheme="minorEastAsia"/>
                <w:snapToGrid w:val="0"/>
                <w:color w:val="000000"/>
                <w:spacing w:val="14"/>
                <w:kern w:val="0"/>
                <w:sz w:val="24"/>
                <w:szCs w:val="24"/>
                <w:highlight w:val="none"/>
                <w:lang w:val="en-US" w:eastAsia="zh-CN" w:bidi="ar-SA"/>
              </w:rPr>
            </w:pPr>
            <w:r>
              <w:rPr>
                <w:rFonts w:hint="eastAsia" w:asciiTheme="minorEastAsia" w:hAnsiTheme="minorEastAsia" w:eastAsiaTheme="minorEastAsia" w:cstheme="minorEastAsia"/>
                <w:spacing w:val="-13"/>
                <w:sz w:val="24"/>
                <w:szCs w:val="24"/>
                <w:highlight w:val="none"/>
                <w:lang w:eastAsia="zh-CN"/>
              </w:rPr>
              <w:t>☑</w:t>
            </w:r>
            <w:r>
              <w:rPr>
                <w:rFonts w:hint="eastAsia" w:asciiTheme="minorEastAsia" w:hAnsiTheme="minorEastAsia" w:eastAsiaTheme="minorEastAsia" w:cstheme="minorEastAsia"/>
                <w:snapToGrid w:val="0"/>
                <w:color w:val="000000"/>
                <w:spacing w:val="29"/>
                <w:kern w:val="0"/>
                <w:sz w:val="24"/>
                <w:szCs w:val="24"/>
                <w:highlight w:val="none"/>
                <w:lang w:val="en-US" w:eastAsia="zh-CN" w:bidi="ar-SA"/>
              </w:rPr>
              <w:t>本项目小微企业价格折扣比例</w:t>
            </w:r>
            <w:r>
              <w:rPr>
                <w:rFonts w:hint="eastAsia" w:asciiTheme="minorEastAsia" w:hAnsiTheme="minorEastAsia" w:eastAsiaTheme="minorEastAsia" w:cstheme="minorEastAsia"/>
                <w:snapToGrid w:val="0"/>
                <w:color w:val="000000"/>
                <w:spacing w:val="29"/>
                <w:kern w:val="0"/>
                <w:sz w:val="24"/>
                <w:szCs w:val="24"/>
                <w:highlight w:val="none"/>
                <w:u w:val="single"/>
                <w:lang w:val="en-US" w:eastAsia="zh-CN" w:bidi="ar-SA"/>
              </w:rPr>
              <w:t xml:space="preserve"> </w:t>
            </w:r>
            <w:r>
              <w:rPr>
                <w:rFonts w:hint="eastAsia" w:asciiTheme="minorEastAsia" w:hAnsiTheme="minorEastAsia" w:eastAsiaTheme="minorEastAsia" w:cstheme="minorEastAsia"/>
                <w:snapToGrid w:val="0"/>
                <w:color w:val="auto"/>
                <w:spacing w:val="29"/>
                <w:kern w:val="0"/>
                <w:sz w:val="24"/>
                <w:szCs w:val="24"/>
                <w:highlight w:val="none"/>
                <w:u w:val="single"/>
                <w:lang w:val="en-US" w:eastAsia="zh-CN" w:bidi="ar-SA"/>
              </w:rPr>
              <w:t>15</w:t>
            </w:r>
            <w:r>
              <w:rPr>
                <w:rFonts w:hint="eastAsia" w:asciiTheme="minorEastAsia" w:hAnsiTheme="minorEastAsia" w:eastAsiaTheme="minorEastAsia" w:cstheme="minorEastAsia"/>
                <w:snapToGrid w:val="0"/>
                <w:color w:val="000000"/>
                <w:spacing w:val="29"/>
                <w:kern w:val="0"/>
                <w:sz w:val="24"/>
                <w:szCs w:val="24"/>
                <w:highlight w:val="none"/>
                <w:u w:val="single"/>
                <w:lang w:val="en-US" w:eastAsia="zh-CN" w:bidi="ar-SA"/>
              </w:rPr>
              <w:t xml:space="preserve"> </w:t>
            </w:r>
            <w:r>
              <w:rPr>
                <w:rFonts w:hint="eastAsia" w:asciiTheme="minorEastAsia" w:hAnsiTheme="minorEastAsia" w:eastAsiaTheme="minorEastAsia" w:cstheme="minorEastAsia"/>
                <w:snapToGrid w:val="0"/>
                <w:color w:val="000000"/>
                <w:spacing w:val="29"/>
                <w:kern w:val="0"/>
                <w:sz w:val="24"/>
                <w:szCs w:val="24"/>
                <w:highlight w:val="none"/>
                <w:lang w:val="en-US" w:eastAsia="zh-CN" w:bidi="ar-SA"/>
              </w:rPr>
              <w:t>%。</w:t>
            </w:r>
          </w:p>
          <w:p w14:paraId="0543E52C">
            <w:pPr>
              <w:keepNext w:val="0"/>
              <w:keepLines w:val="0"/>
              <w:pageBreakBefore w:val="0"/>
              <w:widowControl/>
              <w:kinsoku/>
              <w:wordWrap w:val="0"/>
              <w:overflowPunct/>
              <w:topLinePunct w:val="0"/>
              <w:autoSpaceDE/>
              <w:autoSpaceDN/>
              <w:bidi w:val="0"/>
              <w:adjustRightInd/>
              <w:snapToGrid/>
              <w:jc w:val="both"/>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2、中标供应商享受《政府采购促进中小企业发展管理办法》规定的中小企业扶持政策的，采购人、采购代理机构将随中标结果公开中标供应商的《中小企业声明函》。</w:t>
            </w:r>
          </w:p>
        </w:tc>
      </w:tr>
      <w:tr w14:paraId="0406D2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top"/>
          </w:tcPr>
          <w:p w14:paraId="49F07BA7">
            <w:pPr>
              <w:pStyle w:val="37"/>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rPr>
            </w:pPr>
          </w:p>
          <w:p w14:paraId="0605B745">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投标报价</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5C23111D">
            <w:pPr>
              <w:keepNext w:val="0"/>
              <w:keepLines w:val="0"/>
              <w:pageBreakBefore w:val="0"/>
              <w:kinsoku/>
              <w:wordWrap w:val="0"/>
              <w:overflowPunct/>
              <w:topLinePunct w:val="0"/>
              <w:bidi w:val="0"/>
              <w:spacing w:before="40"/>
              <w:ind w:left="11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投标报价的特殊规定：</w:t>
            </w:r>
          </w:p>
          <w:p w14:paraId="09D414B9">
            <w:pPr>
              <w:pStyle w:val="37"/>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无</w:t>
            </w:r>
          </w:p>
          <w:p w14:paraId="6ED535AC">
            <w:pPr>
              <w:pStyle w:val="37"/>
              <w:keepNext w:val="0"/>
              <w:keepLines w:val="0"/>
              <w:pageBreakBefore w:val="0"/>
              <w:kinsoku/>
              <w:wordWrap w:val="0"/>
              <w:overflowPunct/>
              <w:topLinePunct w:val="0"/>
              <w:bidi w:val="0"/>
              <w:spacing w:before="23" w:line="189"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□有，具体情形：</w:t>
            </w:r>
          </w:p>
          <w:p w14:paraId="290EC6CA">
            <w:pPr>
              <w:pStyle w:val="37"/>
              <w:keepNext w:val="0"/>
              <w:keepLines w:val="0"/>
              <w:pageBreakBefore w:val="0"/>
              <w:kinsoku/>
              <w:wordWrap w:val="0"/>
              <w:overflowPunct/>
              <w:topLinePunct w:val="0"/>
              <w:bidi w:val="0"/>
              <w:spacing w:line="19" w:lineRule="exact"/>
              <w:ind w:left="2008" w:leftChars="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1"/>
                <w:position w:val="5"/>
                <w:sz w:val="24"/>
                <w:szCs w:val="24"/>
              </w:rPr>
              <w:t>_____</w:t>
            </w:r>
          </w:p>
        </w:tc>
      </w:tr>
      <w:tr w14:paraId="44F37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55EDBC6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项目预算</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F5ACDB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2"/>
                <w:sz w:val="24"/>
                <w:szCs w:val="24"/>
                <w:highlight w:val="none"/>
                <w:u w:val="single"/>
                <w:lang w:val="en-US" w:eastAsia="zh-CN"/>
              </w:rPr>
              <w:t xml:space="preserve"> 158.2</w:t>
            </w:r>
            <w:r>
              <w:rPr>
                <w:rFonts w:hint="eastAsia" w:asciiTheme="minorEastAsia" w:hAnsiTheme="minorEastAsia" w:eastAsiaTheme="minorEastAsia" w:cstheme="minorEastAsia"/>
                <w:b w:val="0"/>
                <w:bCs w:val="0"/>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29"/>
                <w:kern w:val="0"/>
                <w:sz w:val="24"/>
                <w:szCs w:val="24"/>
                <w:highlight w:val="none"/>
                <w:lang w:val="en-US" w:eastAsia="zh-CN" w:bidi="ar-SA"/>
              </w:rPr>
              <w:t>万元</w:t>
            </w:r>
          </w:p>
        </w:tc>
      </w:tr>
      <w:tr w14:paraId="4713A4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67255C6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投标有效期</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36BB3E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开标之日起</w:t>
            </w:r>
            <w:r>
              <w:rPr>
                <w:rFonts w:hint="eastAsia" w:asciiTheme="minorEastAsia" w:hAnsiTheme="minorEastAsia" w:eastAsiaTheme="minorEastAsia" w:cstheme="minorEastAsia"/>
                <w:color w:val="auto"/>
                <w:sz w:val="24"/>
                <w:szCs w:val="24"/>
                <w:lang w:eastAsia="zh-CN"/>
              </w:rPr>
              <w:t>60</w:t>
            </w:r>
            <w:r>
              <w:rPr>
                <w:rFonts w:hint="eastAsia" w:asciiTheme="minorEastAsia" w:hAnsiTheme="minorEastAsia" w:eastAsiaTheme="minorEastAsia" w:cstheme="minorEastAsia"/>
                <w:color w:val="auto"/>
                <w:sz w:val="24"/>
                <w:szCs w:val="24"/>
              </w:rPr>
              <w:t>日历日</w:t>
            </w:r>
          </w:p>
        </w:tc>
      </w:tr>
      <w:tr w14:paraId="0F184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442774E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投标文件</w:t>
            </w:r>
            <w:r>
              <w:rPr>
                <w:rFonts w:hint="eastAsia" w:asciiTheme="minorEastAsia" w:hAnsiTheme="minorEastAsia" w:eastAsiaTheme="minorEastAsia" w:cstheme="minorEastAsia"/>
                <w:color w:val="auto"/>
                <w:sz w:val="24"/>
                <w:szCs w:val="24"/>
                <w:lang w:eastAsia="zh-CN"/>
              </w:rPr>
              <w:t>数量</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553CFE0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电子投标文件：1份</w:t>
            </w:r>
          </w:p>
        </w:tc>
      </w:tr>
      <w:tr w14:paraId="5172FE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715601F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投标截止时间</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6E2751E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12"/>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29</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00 </w:t>
            </w:r>
            <w:r>
              <w:rPr>
                <w:rFonts w:hint="eastAsia" w:asciiTheme="minorEastAsia" w:hAnsiTheme="minorEastAsia" w:eastAsiaTheme="minorEastAsia" w:cstheme="minorEastAsia"/>
                <w:color w:val="auto"/>
                <w:spacing w:val="-12"/>
                <w:sz w:val="24"/>
                <w:szCs w:val="24"/>
                <w:highlight w:val="none"/>
              </w:rPr>
              <w:t>分</w:t>
            </w: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（北京时间）</w:t>
            </w:r>
          </w:p>
        </w:tc>
      </w:tr>
      <w:tr w14:paraId="500963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7976990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开标时间</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EB31B61">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pacing w:val="-12"/>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29</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00 </w:t>
            </w:r>
            <w:r>
              <w:rPr>
                <w:rFonts w:hint="eastAsia" w:asciiTheme="minorEastAsia" w:hAnsiTheme="minorEastAsia" w:eastAsiaTheme="minorEastAsia" w:cstheme="minorEastAsia"/>
                <w:color w:val="auto"/>
                <w:spacing w:val="-12"/>
                <w:sz w:val="24"/>
                <w:szCs w:val="24"/>
                <w:highlight w:val="none"/>
              </w:rPr>
              <w:t>分</w:t>
            </w:r>
            <w:r>
              <w:rPr>
                <w:rFonts w:hint="eastAsia" w:asciiTheme="minorEastAsia" w:hAnsiTheme="minorEastAsia" w:eastAsiaTheme="minorEastAsia" w:cstheme="minorEastAsia"/>
                <w:color w:val="auto"/>
                <w:spacing w:val="-15"/>
                <w:sz w:val="24"/>
                <w:szCs w:val="24"/>
                <w:highlight w:val="none"/>
              </w:rPr>
              <w:t>（北京时间）</w:t>
            </w:r>
          </w:p>
        </w:tc>
      </w:tr>
      <w:tr w14:paraId="2559A6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764175C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核心产品</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6E2D3AC4">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pacing w:val="-1"/>
                <w:sz w:val="24"/>
                <w:szCs w:val="24"/>
                <w:highlight w:val="none"/>
                <w:u w:val="single"/>
                <w:lang w:val="en-US" w:eastAsia="zh-CN"/>
              </w:rPr>
              <w:t xml:space="preserve"> 网络存储设备  </w:t>
            </w:r>
          </w:p>
        </w:tc>
      </w:tr>
      <w:tr w14:paraId="0587BB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61B620F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评标方法</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838F29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i/>
                <w:sz w:val="24"/>
                <w:szCs w:val="24"/>
                <w:lang w:eastAsia="zh-CN"/>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eastAsia="zh-CN"/>
              </w:rPr>
              <w:t>综合评分法</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val="en-US" w:eastAsia="zh-CN"/>
              </w:rPr>
              <w:t>最低评标价法</w:t>
            </w:r>
          </w:p>
        </w:tc>
      </w:tr>
      <w:tr w14:paraId="549667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464BAC6A">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是否采用“暗标”评审</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D6DD048">
            <w:pPr>
              <w:pStyle w:val="37"/>
              <w:keepNext w:val="0"/>
              <w:keepLines w:val="0"/>
              <w:pageBreakBefore w:val="0"/>
              <w:kinsoku/>
              <w:wordWrap w:val="0"/>
              <w:overflowPunct/>
              <w:topLinePunct w:val="0"/>
              <w:bidi w:val="0"/>
              <w:spacing w:line="223" w:lineRule="auto"/>
              <w:ind w:left="126"/>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9"/>
                <w:sz w:val="24"/>
                <w:szCs w:val="24"/>
              </w:rPr>
              <w:t>□</w:t>
            </w:r>
            <w:r>
              <w:rPr>
                <w:rFonts w:hint="eastAsia" w:asciiTheme="minorEastAsia" w:hAnsiTheme="minorEastAsia" w:eastAsiaTheme="minorEastAsia" w:cstheme="minorEastAsia"/>
                <w:spacing w:val="29"/>
                <w:sz w:val="24"/>
                <w:szCs w:val="24"/>
                <w:lang w:val="en-US" w:eastAsia="zh-CN"/>
              </w:rPr>
              <w:t xml:space="preserve">否 </w:t>
            </w: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lang w:val="en-US" w:eastAsia="zh-CN"/>
              </w:rPr>
              <w:t>是，具体要求详见投标人须知</w:t>
            </w:r>
          </w:p>
        </w:tc>
      </w:tr>
      <w:tr w14:paraId="488A5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5CEA247E">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确定中标人</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451324D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napToGrid w:val="0"/>
                <w:color w:val="000000"/>
                <w:kern w:val="0"/>
                <w:sz w:val="24"/>
                <w:szCs w:val="24"/>
                <w:lang w:val="en-US" w:eastAsia="zh-CN" w:bidi="ar-SA"/>
              </w:rPr>
              <w:t>采购人是否委托评标委员会直接确定中标人：□是☑否</w:t>
            </w:r>
          </w:p>
        </w:tc>
      </w:tr>
      <w:tr w14:paraId="273B5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8"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57069B6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代理费</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50F55398">
            <w:pPr>
              <w:pStyle w:val="37"/>
              <w:keepNext w:val="0"/>
              <w:keepLines w:val="0"/>
              <w:pageBreakBefore w:val="0"/>
              <w:kinsoku/>
              <w:wordWrap w:val="0"/>
              <w:overflowPunct/>
              <w:topLinePunct w:val="0"/>
              <w:bidi w:val="0"/>
              <w:spacing w:before="1" w:line="220" w:lineRule="auto"/>
              <w:ind w:left="126"/>
              <w:jc w:val="both"/>
              <w:rPr>
                <w:rFonts w:hint="default" w:asciiTheme="minorEastAsia" w:hAnsiTheme="minorEastAsia" w:eastAsiaTheme="minorEastAsia" w:cstheme="minorEastAsia"/>
                <w:spacing w:val="-13"/>
                <w:sz w:val="24"/>
                <w:szCs w:val="24"/>
                <w:lang w:val="en-US" w:eastAsia="zh-CN"/>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z w:val="24"/>
                <w:szCs w:val="24"/>
                <w:lang w:val="en-US" w:eastAsia="zh-CN"/>
              </w:rPr>
              <w:t>集中采购机构不收费</w:t>
            </w:r>
          </w:p>
        </w:tc>
      </w:tr>
    </w:tbl>
    <w:p w14:paraId="1E49D279">
      <w:pPr>
        <w:pStyle w:val="6"/>
        <w:keepNext w:val="0"/>
        <w:keepLines w:val="0"/>
        <w:pageBreakBefore w:val="0"/>
        <w:kinsoku/>
        <w:wordWrap w:val="0"/>
        <w:overflowPunct/>
        <w:topLinePunct w:val="0"/>
        <w:bidi w:val="0"/>
        <w:spacing w:before="91" w:line="221" w:lineRule="auto"/>
        <w:jc w:val="both"/>
        <w:rPr>
          <w:rFonts w:hint="eastAsia" w:asciiTheme="minorEastAsia" w:hAnsiTheme="minorEastAsia" w:eastAsiaTheme="minorEastAsia" w:cstheme="minorEastAsia"/>
          <w:spacing w:val="-2"/>
          <w:sz w:val="28"/>
          <w:szCs w:val="28"/>
          <w14:textOutline w14:w="1800" w14:cap="flat" w14:cmpd="sng">
            <w14:solidFill>
              <w14:srgbClr w14:val="000000"/>
            </w14:solidFill>
            <w14:prstDash w14:val="solid"/>
            <w14:miter w14:val="0"/>
          </w14:textOutline>
        </w:rPr>
      </w:pPr>
    </w:p>
    <w:p w14:paraId="4EF2B227">
      <w:pPr>
        <w:pStyle w:val="6"/>
        <w:keepNext w:val="0"/>
        <w:keepLines w:val="0"/>
        <w:pageBreakBefore w:val="0"/>
        <w:kinsoku/>
        <w:wordWrap w:val="0"/>
        <w:overflowPunct/>
        <w:topLinePunct w:val="0"/>
        <w:bidi w:val="0"/>
        <w:spacing w:before="91" w:line="221"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14:textOutline w14:w="1800" w14:cap="flat" w14:cmpd="sng">
            <w14:solidFill>
              <w14:srgbClr w14:val="000000"/>
            </w14:solidFill>
            <w14:prstDash w14:val="solid"/>
            <w14:miter w14:val="0"/>
          </w14:textOutline>
        </w:rPr>
        <w:t>投标人须知</w:t>
      </w:r>
    </w:p>
    <w:p w14:paraId="1B9E3196">
      <w:pPr>
        <w:pStyle w:val="6"/>
        <w:keepNext w:val="0"/>
        <w:keepLines w:val="0"/>
        <w:pageBreakBefore w:val="0"/>
        <w:kinsoku/>
        <w:wordWrap w:val="0"/>
        <w:overflowPunct/>
        <w:topLinePunct w:val="0"/>
        <w:bidi w:val="0"/>
        <w:spacing w:before="268" w:line="360" w:lineRule="auto"/>
        <w:jc w:val="both"/>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spacing w:val="-10"/>
          <w:sz w:val="24"/>
          <w:szCs w:val="24"/>
          <w14:textOutline w14:w="1800" w14:cap="flat" w14:cmpd="sng">
            <w14:solidFill>
              <w14:srgbClr w14:val="000000"/>
            </w14:solidFill>
            <w14:prstDash w14:val="solid"/>
            <w14:miter w14:val="0"/>
          </w14:textOutline>
        </w:rPr>
        <w:t>一</w:t>
      </w:r>
      <w:r>
        <w:rPr>
          <w:rFonts w:hint="eastAsia" w:asciiTheme="minorEastAsia" w:hAnsiTheme="minorEastAsia" w:eastAsiaTheme="minorEastAsia" w:cstheme="minorEastAsia"/>
          <w:spacing w:val="-10"/>
          <w:sz w:val="24"/>
          <w:szCs w:val="24"/>
          <w:lang w:eastAsia="zh-CN"/>
          <w14:textOutline w14:w="1800" w14:cap="flat" w14:cmpd="sng">
            <w14:solidFill>
              <w14:srgbClr w14:val="000000"/>
            </w14:solidFill>
            <w14:prstDash w14:val="solid"/>
            <w14:miter w14:val="0"/>
          </w14:textOutline>
        </w:rPr>
        <w:t>、</w:t>
      </w:r>
      <w:r>
        <w:rPr>
          <w:rFonts w:hint="eastAsia" w:asciiTheme="minorEastAsia" w:hAnsiTheme="minorEastAsia" w:eastAsiaTheme="minorEastAsia" w:cstheme="minorEastAsia"/>
          <w:spacing w:val="-10"/>
          <w:sz w:val="24"/>
          <w:szCs w:val="24"/>
          <w14:textOutline w14:w="1800" w14:cap="flat" w14:cmpd="sng">
            <w14:solidFill>
              <w14:srgbClr w14:val="000000"/>
            </w14:solidFill>
            <w14:prstDash w14:val="solid"/>
            <w14:miter w14:val="0"/>
          </w14:textOutline>
        </w:rPr>
        <w:t>说明</w:t>
      </w:r>
    </w:p>
    <w:p w14:paraId="2469A7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w:t>
      </w:r>
      <w:r>
        <w:rPr>
          <w:rFonts w:hint="eastAsia" w:asciiTheme="minorEastAsia" w:hAnsiTheme="minorEastAsia" w:eastAsiaTheme="minorEastAsia" w:cstheme="minorEastAsia"/>
          <w:b/>
          <w:bCs/>
          <w:spacing w:val="-1"/>
          <w:sz w:val="24"/>
          <w:szCs w:val="24"/>
        </w:rPr>
        <w:t>采购人、采购代理机构、投标人、联合体</w:t>
      </w:r>
    </w:p>
    <w:p w14:paraId="6F54C5B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采购人、采购代理机构：指依法进行政府采购的国家机关、事业单位、团体组织及其委托的采购代理机构。本项目采购人、采购代理机构见第一章《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p w14:paraId="1DA6DAE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1.2</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投标人（也称供应商、申请人）：指向采购人</w:t>
      </w:r>
      <w:r>
        <w:rPr>
          <w:rFonts w:hint="eastAsia" w:asciiTheme="minorEastAsia" w:hAnsiTheme="minorEastAsia" w:eastAsiaTheme="minorEastAsia" w:cstheme="minorEastAsia"/>
          <w:spacing w:val="2"/>
          <w:sz w:val="24"/>
          <w:szCs w:val="24"/>
          <w:lang w:val="en-US" w:eastAsia="zh-CN"/>
        </w:rPr>
        <w:t>提</w:t>
      </w:r>
      <w:r>
        <w:rPr>
          <w:rFonts w:hint="eastAsia" w:asciiTheme="minorEastAsia" w:hAnsiTheme="minorEastAsia" w:eastAsiaTheme="minorEastAsia" w:cstheme="minorEastAsia"/>
          <w:spacing w:val="2"/>
          <w:sz w:val="24"/>
          <w:szCs w:val="24"/>
        </w:rPr>
        <w:t>供货物、工程或者服务的法人、其他组织或者自然人。</w:t>
      </w:r>
    </w:p>
    <w:p w14:paraId="1CD71C3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1.3</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联合体：指两个以上的自然人、法人或者其他组织组成一个联合体，以一个供应商的身份共同参加政府采购。</w:t>
      </w:r>
    </w:p>
    <w:p w14:paraId="3AB002F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b/>
          <w:bCs/>
          <w:spacing w:val="-1"/>
          <w:sz w:val="24"/>
          <w:szCs w:val="24"/>
        </w:rPr>
        <w:t>2</w:t>
      </w:r>
      <w:r>
        <w:rPr>
          <w:rFonts w:hint="eastAsia" w:asciiTheme="minorEastAsia" w:hAnsiTheme="minorEastAsia" w:eastAsiaTheme="minorEastAsia" w:cstheme="minorEastAsia"/>
          <w:b/>
          <w:bCs/>
          <w:spacing w:val="-1"/>
          <w:sz w:val="24"/>
          <w:szCs w:val="24"/>
          <w:lang w:val="en-US" w:eastAsia="zh-CN"/>
        </w:rPr>
        <w:t>.</w:t>
      </w:r>
      <w:r>
        <w:rPr>
          <w:rFonts w:hint="eastAsia" w:asciiTheme="minorEastAsia" w:hAnsiTheme="minorEastAsia" w:eastAsiaTheme="minorEastAsia" w:cstheme="minorEastAsia"/>
          <w:b/>
          <w:bCs/>
          <w:spacing w:val="-1"/>
          <w:sz w:val="24"/>
          <w:szCs w:val="24"/>
        </w:rPr>
        <w:t>资金来源、项目属性、科研仪器设备采购、核心产品</w:t>
      </w:r>
    </w:p>
    <w:p w14:paraId="0D60033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2.1</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color w:val="auto"/>
          <w:spacing w:val="7"/>
          <w:sz w:val="24"/>
          <w:szCs w:val="24"/>
        </w:rPr>
        <w:t>资金来源为财政性</w:t>
      </w:r>
      <w:r>
        <w:rPr>
          <w:rFonts w:hint="eastAsia" w:asciiTheme="minorEastAsia" w:hAnsiTheme="minorEastAsia" w:eastAsiaTheme="minorEastAsia" w:cstheme="minorEastAsia"/>
          <w:color w:val="auto"/>
          <w:spacing w:val="7"/>
          <w:sz w:val="24"/>
          <w:szCs w:val="24"/>
          <w:highlight w:val="none"/>
        </w:rPr>
        <w:t>资金</w:t>
      </w:r>
      <w:r>
        <w:rPr>
          <w:rFonts w:hint="eastAsia" w:asciiTheme="minorEastAsia" w:hAnsiTheme="minorEastAsia" w:eastAsiaTheme="minorEastAsia" w:cstheme="minorEastAsia"/>
          <w:color w:val="auto"/>
          <w:spacing w:val="7"/>
          <w:sz w:val="24"/>
          <w:szCs w:val="24"/>
          <w:highlight w:val="none"/>
          <w:u w:val="single"/>
          <w:lang w:val="en-US" w:eastAsia="zh-CN"/>
        </w:rPr>
        <w:t xml:space="preserve"> </w:t>
      </w:r>
      <w:r>
        <w:rPr>
          <w:rFonts w:hint="eastAsia" w:asciiTheme="minorEastAsia" w:hAnsiTheme="minorEastAsia" w:eastAsiaTheme="minorEastAsia" w:cstheme="minorEastAsia"/>
          <w:color w:val="auto"/>
          <w:spacing w:val="5"/>
          <w:sz w:val="24"/>
          <w:szCs w:val="24"/>
          <w:highlight w:val="none"/>
          <w:u w:val="single"/>
          <w:lang w:val="en-US" w:eastAsia="zh-CN"/>
        </w:rPr>
        <w:t>158.2</w:t>
      </w:r>
      <w:r>
        <w:rPr>
          <w:rFonts w:hint="eastAsia" w:asciiTheme="minorEastAsia" w:hAnsiTheme="minorEastAsia" w:eastAsiaTheme="minorEastAsia" w:cstheme="minorEastAsia"/>
          <w:color w:val="auto"/>
          <w:spacing w:val="7"/>
          <w:sz w:val="24"/>
          <w:szCs w:val="24"/>
          <w:highlight w:val="none"/>
          <w:u w:val="single"/>
          <w:lang w:val="en-US" w:eastAsia="zh-CN"/>
        </w:rPr>
        <w:t xml:space="preserve"> </w:t>
      </w:r>
      <w:r>
        <w:rPr>
          <w:rFonts w:hint="eastAsia" w:asciiTheme="minorEastAsia" w:hAnsiTheme="minorEastAsia" w:eastAsiaTheme="minorEastAsia" w:cstheme="minorEastAsia"/>
          <w:color w:val="auto"/>
          <w:spacing w:val="7"/>
          <w:sz w:val="24"/>
          <w:szCs w:val="24"/>
          <w:highlight w:val="none"/>
          <w:u w:val="none"/>
          <w:lang w:val="en-US" w:eastAsia="zh-CN"/>
        </w:rPr>
        <w:t>万元</w:t>
      </w:r>
    </w:p>
    <w:p w14:paraId="3575E69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2.2</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项目属性见《</w:t>
      </w:r>
      <w:r>
        <w:rPr>
          <w:rFonts w:hint="eastAsia" w:asciiTheme="minorEastAsia" w:hAnsiTheme="minorEastAsia" w:eastAsiaTheme="minorEastAsia" w:cstheme="minorEastAsia"/>
          <w:spacing w:val="7"/>
          <w:sz w:val="24"/>
          <w:szCs w:val="24"/>
          <w:lang w:eastAsia="zh-CN"/>
        </w:rPr>
        <w:t>投标人须知表</w:t>
      </w:r>
      <w:r>
        <w:rPr>
          <w:rFonts w:hint="eastAsia" w:asciiTheme="minorEastAsia" w:hAnsiTheme="minorEastAsia" w:eastAsiaTheme="minorEastAsia" w:cstheme="minorEastAsia"/>
          <w:spacing w:val="7"/>
          <w:sz w:val="24"/>
          <w:szCs w:val="24"/>
        </w:rPr>
        <w:t>》。</w:t>
      </w:r>
    </w:p>
    <w:p w14:paraId="59D0AC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8"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3"/>
          <w:sz w:val="24"/>
          <w:szCs w:val="24"/>
        </w:rPr>
        <w:t>2.3</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是否属于科研仪器设备采购见《</w:t>
      </w:r>
      <w:r>
        <w:rPr>
          <w:rFonts w:hint="eastAsia" w:asciiTheme="minorEastAsia" w:hAnsiTheme="minorEastAsia" w:eastAsiaTheme="minorEastAsia" w:cstheme="minorEastAsia"/>
          <w:spacing w:val="-3"/>
          <w:sz w:val="24"/>
          <w:szCs w:val="24"/>
          <w:lang w:eastAsia="zh-CN"/>
        </w:rPr>
        <w:t>投标人须知表</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pacing w:val="-3"/>
          <w:sz w:val="24"/>
          <w:szCs w:val="24"/>
          <w:lang w:val="en-US" w:eastAsia="zh-CN"/>
        </w:rPr>
        <w:t xml:space="preserve"> </w:t>
      </w:r>
    </w:p>
    <w:p w14:paraId="2AE4620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7"/>
          <w:sz w:val="24"/>
          <w:szCs w:val="24"/>
        </w:rPr>
        <w:t>2.4</w:t>
      </w:r>
      <w:r>
        <w:rPr>
          <w:rFonts w:hint="eastAsia" w:asciiTheme="minorEastAsia" w:hAnsiTheme="minorEastAsia" w:eastAsiaTheme="minorEastAsia" w:cstheme="minorEastAsia"/>
          <w:spacing w:val="-4"/>
          <w:position w:val="17"/>
          <w:sz w:val="24"/>
          <w:szCs w:val="24"/>
          <w:lang w:val="en-US" w:eastAsia="zh-CN"/>
        </w:rPr>
        <w:t xml:space="preserve"> </w:t>
      </w:r>
      <w:r>
        <w:rPr>
          <w:rFonts w:hint="eastAsia" w:asciiTheme="minorEastAsia" w:hAnsiTheme="minorEastAsia" w:eastAsiaTheme="minorEastAsia" w:cstheme="minorEastAsia"/>
          <w:spacing w:val="-4"/>
          <w:position w:val="17"/>
          <w:sz w:val="24"/>
          <w:szCs w:val="24"/>
        </w:rPr>
        <w:t>核心产品见《</w:t>
      </w:r>
      <w:r>
        <w:rPr>
          <w:rFonts w:hint="eastAsia" w:asciiTheme="minorEastAsia" w:hAnsiTheme="minorEastAsia" w:eastAsiaTheme="minorEastAsia" w:cstheme="minorEastAsia"/>
          <w:spacing w:val="-4"/>
          <w:position w:val="17"/>
          <w:sz w:val="24"/>
          <w:szCs w:val="24"/>
          <w:lang w:eastAsia="zh-CN"/>
        </w:rPr>
        <w:t>投标人须知表</w:t>
      </w:r>
      <w:r>
        <w:rPr>
          <w:rFonts w:hint="eastAsia" w:asciiTheme="minorEastAsia" w:hAnsiTheme="minorEastAsia" w:eastAsiaTheme="minorEastAsia" w:cstheme="minorEastAsia"/>
          <w:spacing w:val="-4"/>
          <w:position w:val="17"/>
          <w:sz w:val="24"/>
          <w:szCs w:val="24"/>
        </w:rPr>
        <w:t>》。</w:t>
      </w:r>
    </w:p>
    <w:p w14:paraId="437C4CE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现场考察、开标前答疑会</w:t>
      </w:r>
    </w:p>
    <w:p w14:paraId="10BA963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3.1</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若《</w:t>
      </w:r>
      <w:r>
        <w:rPr>
          <w:rFonts w:hint="eastAsia" w:asciiTheme="minorEastAsia" w:hAnsiTheme="minorEastAsia" w:eastAsiaTheme="minorEastAsia" w:cstheme="minorEastAsia"/>
          <w:spacing w:val="3"/>
          <w:sz w:val="24"/>
          <w:szCs w:val="24"/>
          <w:lang w:eastAsia="zh-CN"/>
        </w:rPr>
        <w:t>投标人须知表</w:t>
      </w:r>
      <w:r>
        <w:rPr>
          <w:rFonts w:hint="eastAsia" w:asciiTheme="minorEastAsia" w:hAnsiTheme="minorEastAsia" w:eastAsiaTheme="minorEastAsia" w:cstheme="minorEastAsia"/>
          <w:spacing w:val="3"/>
          <w:sz w:val="24"/>
          <w:szCs w:val="24"/>
        </w:rPr>
        <w:t>》中规定了组</w:t>
      </w:r>
      <w:r>
        <w:rPr>
          <w:rFonts w:hint="eastAsia" w:asciiTheme="minorEastAsia" w:hAnsiTheme="minorEastAsia" w:eastAsiaTheme="minorEastAsia" w:cstheme="minorEastAsia"/>
          <w:spacing w:val="2"/>
          <w:sz w:val="24"/>
          <w:szCs w:val="24"/>
        </w:rPr>
        <w:t>织现场考察、召开开标前答疑会，则投</w:t>
      </w:r>
      <w:r>
        <w:rPr>
          <w:rFonts w:hint="eastAsia" w:asciiTheme="minorEastAsia" w:hAnsiTheme="minorEastAsia" w:eastAsiaTheme="minorEastAsia" w:cstheme="minorEastAsia"/>
          <w:spacing w:val="-3"/>
          <w:sz w:val="24"/>
          <w:szCs w:val="24"/>
        </w:rPr>
        <w:t>标人应按要求在规定的时间和地点参加。</w:t>
      </w:r>
    </w:p>
    <w:p w14:paraId="5CA0008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3.2</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由于未参加现场考察或开标前答疑会而导致对项目实际情况不了解，影响投标文件编制、投标报价准确性、综合因素响应不全面等问题的，由投标人自行承担不利评审后果。</w:t>
      </w:r>
    </w:p>
    <w:p w14:paraId="5466B36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position w:val="17"/>
          <w:sz w:val="24"/>
          <w:szCs w:val="24"/>
          <w:lang w:val="en-US" w:eastAsia="zh-CN"/>
        </w:rPr>
        <w:t>4.</w:t>
      </w:r>
      <w:r>
        <w:rPr>
          <w:rFonts w:hint="eastAsia" w:asciiTheme="minorEastAsia" w:hAnsiTheme="minorEastAsia" w:eastAsiaTheme="minorEastAsia" w:cstheme="minorEastAsia"/>
          <w:b/>
          <w:bCs/>
          <w:spacing w:val="-1"/>
          <w:position w:val="17"/>
          <w:sz w:val="24"/>
          <w:szCs w:val="24"/>
        </w:rPr>
        <w:t>政府采购政策（包括但不限于下列具体政策要求）</w:t>
      </w:r>
    </w:p>
    <w:p w14:paraId="1BA63EA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采购本国货物、工程和服务</w:t>
      </w:r>
    </w:p>
    <w:p w14:paraId="089EE40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.1.1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政府采购应当采购本国货物、工程和服务。但有《中华人民共和国政府采购法》第十条规定情形的除外。</w:t>
      </w:r>
    </w:p>
    <w:p w14:paraId="753FCBE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4</w:t>
      </w:r>
      <w:r>
        <w:rPr>
          <w:rFonts w:hint="eastAsia" w:asciiTheme="minorEastAsia" w:hAnsiTheme="minorEastAsia" w:eastAsiaTheme="minorEastAsia" w:cstheme="minorEastAsia"/>
          <w:spacing w:val="-4"/>
          <w:sz w:val="24"/>
          <w:szCs w:val="24"/>
        </w:rPr>
        <w:t>.1.2</w:t>
      </w:r>
      <w:r>
        <w:rPr>
          <w:rFonts w:hint="eastAsia" w:asciiTheme="minorEastAsia" w:hAnsiTheme="minorEastAsia" w:eastAsiaTheme="minorEastAsia" w:cstheme="minorEastAsia"/>
          <w:spacing w:val="-4"/>
          <w:sz w:val="24"/>
          <w:szCs w:val="24"/>
          <w:lang w:val="en-US" w:eastAsia="zh-CN"/>
        </w:rPr>
        <w:t xml:space="preserve"> </w:t>
      </w:r>
      <w:r>
        <w:rPr>
          <w:rFonts w:hint="eastAsia" w:asciiTheme="minorEastAsia" w:hAnsiTheme="minorEastAsia" w:eastAsiaTheme="minorEastAsia" w:cstheme="minorEastAsia"/>
          <w:spacing w:val="-4"/>
          <w:sz w:val="24"/>
          <w:szCs w:val="24"/>
        </w:rPr>
        <w:t>本项目如接受非本国货</w:t>
      </w:r>
      <w:r>
        <w:rPr>
          <w:rFonts w:hint="eastAsia" w:asciiTheme="minorEastAsia" w:hAnsiTheme="minorEastAsia" w:eastAsiaTheme="minorEastAsia" w:cstheme="minorEastAsia"/>
          <w:spacing w:val="-5"/>
          <w:sz w:val="24"/>
          <w:szCs w:val="24"/>
        </w:rPr>
        <w:t>物、工程、服务参与投标，则具体要求见第</w:t>
      </w:r>
      <w:r>
        <w:rPr>
          <w:rFonts w:hint="eastAsia" w:asciiTheme="minorEastAsia" w:hAnsiTheme="minorEastAsia" w:eastAsiaTheme="minorEastAsia" w:cstheme="minorEastAsia"/>
          <w:spacing w:val="-5"/>
          <w:sz w:val="24"/>
          <w:szCs w:val="24"/>
          <w:lang w:val="en-US" w:eastAsia="zh-CN"/>
        </w:rPr>
        <w:t>二</w:t>
      </w:r>
      <w:r>
        <w:rPr>
          <w:rFonts w:hint="eastAsia" w:asciiTheme="minorEastAsia" w:hAnsiTheme="minorEastAsia" w:eastAsiaTheme="minorEastAsia" w:cstheme="minorEastAsia"/>
          <w:spacing w:val="-19"/>
          <w:sz w:val="24"/>
          <w:szCs w:val="24"/>
        </w:rPr>
        <w:t>章《采购需求》。</w:t>
      </w:r>
    </w:p>
    <w:p w14:paraId="512736D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lang w:val="en-US" w:eastAsia="zh-CN"/>
        </w:rPr>
        <w:t>4</w:t>
      </w:r>
      <w:r>
        <w:rPr>
          <w:rFonts w:hint="eastAsia" w:asciiTheme="minorEastAsia" w:hAnsiTheme="minorEastAsia" w:eastAsiaTheme="minorEastAsia" w:cstheme="minorEastAsia"/>
          <w:spacing w:val="6"/>
          <w:sz w:val="24"/>
          <w:szCs w:val="24"/>
        </w:rPr>
        <w:t>.1.3</w:t>
      </w:r>
      <w:r>
        <w:rPr>
          <w:rFonts w:hint="eastAsia" w:asciiTheme="minorEastAsia" w:hAnsiTheme="minorEastAsia" w:eastAsiaTheme="minorEastAsia" w:cstheme="minorEastAsia"/>
          <w:spacing w:val="6"/>
          <w:sz w:val="24"/>
          <w:szCs w:val="24"/>
          <w:lang w:val="en-US" w:eastAsia="zh-CN"/>
        </w:rPr>
        <w:t xml:space="preserve"> </w:t>
      </w:r>
      <w:r>
        <w:rPr>
          <w:rFonts w:hint="eastAsia" w:asciiTheme="minorEastAsia" w:hAnsiTheme="minorEastAsia" w:eastAsiaTheme="minorEastAsia" w:cstheme="minorEastAsia"/>
          <w:spacing w:val="6"/>
          <w:sz w:val="24"/>
          <w:szCs w:val="24"/>
        </w:rPr>
        <w:t>进口产品指通过中国海关</w:t>
      </w:r>
      <w:r>
        <w:rPr>
          <w:rFonts w:hint="eastAsia" w:asciiTheme="minorEastAsia" w:hAnsiTheme="minorEastAsia" w:eastAsiaTheme="minorEastAsia" w:cstheme="minorEastAsia"/>
          <w:spacing w:val="5"/>
          <w:sz w:val="24"/>
          <w:szCs w:val="24"/>
        </w:rPr>
        <w:t>报关验放进入中国境内且产自关境外的产</w:t>
      </w:r>
      <w:r>
        <w:rPr>
          <w:rFonts w:hint="eastAsia" w:asciiTheme="minorEastAsia" w:hAnsiTheme="minorEastAsia" w:eastAsiaTheme="minorEastAsia" w:cstheme="minorEastAsia"/>
          <w:spacing w:val="-5"/>
          <w:sz w:val="24"/>
          <w:szCs w:val="24"/>
        </w:rPr>
        <w:t>品，包括已经进入中国境内的进口产品。关于进口产品的相关规定依据《政府采购进口产品管理办法》（财库〔2007〕119号文）、《关</w:t>
      </w:r>
      <w:r>
        <w:rPr>
          <w:rFonts w:hint="eastAsia" w:asciiTheme="minorEastAsia" w:hAnsiTheme="minorEastAsia" w:eastAsiaTheme="minorEastAsia" w:cstheme="minorEastAsia"/>
          <w:spacing w:val="5"/>
          <w:sz w:val="24"/>
          <w:szCs w:val="24"/>
        </w:rPr>
        <w:t>于政府采购进口产品管理有关问题的通知》（财办库〔</w:t>
      </w:r>
      <w:r>
        <w:rPr>
          <w:rFonts w:hint="eastAsia" w:asciiTheme="minorEastAsia" w:hAnsiTheme="minorEastAsia" w:eastAsiaTheme="minorEastAsia" w:cstheme="minorEastAsia"/>
          <w:spacing w:val="4"/>
          <w:sz w:val="24"/>
          <w:szCs w:val="24"/>
        </w:rPr>
        <w:t>2008〕248</w:t>
      </w:r>
      <w:r>
        <w:rPr>
          <w:rFonts w:hint="eastAsia" w:asciiTheme="minorEastAsia" w:hAnsiTheme="minorEastAsia" w:eastAsiaTheme="minorEastAsia" w:cstheme="minorEastAsia"/>
          <w:spacing w:val="-38"/>
          <w:sz w:val="24"/>
          <w:szCs w:val="24"/>
        </w:rPr>
        <w:t>号文）</w:t>
      </w:r>
      <w:r>
        <w:rPr>
          <w:rFonts w:hint="eastAsia" w:asciiTheme="minorEastAsia" w:hAnsiTheme="minorEastAsia" w:eastAsiaTheme="minorEastAsia" w:cstheme="minorEastAsia"/>
          <w:spacing w:val="-5"/>
          <w:sz w:val="24"/>
          <w:szCs w:val="24"/>
        </w:rPr>
        <w:t>法》（财库〔2007〕119号文）、《关</w:t>
      </w:r>
      <w:r>
        <w:rPr>
          <w:rFonts w:hint="eastAsia" w:asciiTheme="minorEastAsia" w:hAnsiTheme="minorEastAsia" w:eastAsiaTheme="minorEastAsia" w:cstheme="minorEastAsia"/>
          <w:spacing w:val="5"/>
          <w:sz w:val="24"/>
          <w:szCs w:val="24"/>
        </w:rPr>
        <w:t>于政府采购进口产品管理有关问题的通知》（财办库〔</w:t>
      </w:r>
      <w:r>
        <w:rPr>
          <w:rFonts w:hint="eastAsia" w:asciiTheme="minorEastAsia" w:hAnsiTheme="minorEastAsia" w:eastAsiaTheme="minorEastAsia" w:cstheme="minorEastAsia"/>
          <w:spacing w:val="4"/>
          <w:sz w:val="24"/>
          <w:szCs w:val="24"/>
        </w:rPr>
        <w:t>2008〕248</w:t>
      </w:r>
      <w:r>
        <w:rPr>
          <w:rFonts w:hint="eastAsia" w:asciiTheme="minorEastAsia" w:hAnsiTheme="minorEastAsia" w:eastAsiaTheme="minorEastAsia" w:cstheme="minorEastAsia"/>
          <w:spacing w:val="5"/>
          <w:sz w:val="24"/>
          <w:szCs w:val="24"/>
        </w:rPr>
        <w:t>号文）</w:t>
      </w:r>
      <w:r>
        <w:rPr>
          <w:rFonts w:hint="eastAsia" w:asciiTheme="minorEastAsia" w:hAnsiTheme="minorEastAsia" w:eastAsiaTheme="minorEastAsia" w:cstheme="minorEastAsia"/>
          <w:spacing w:val="5"/>
          <w:sz w:val="24"/>
          <w:szCs w:val="24"/>
          <w:lang w:val="en-US" w:eastAsia="zh-CN"/>
        </w:rPr>
        <w:t>以及南阳市财政局的具体规定</w:t>
      </w:r>
      <w:r>
        <w:rPr>
          <w:rFonts w:hint="eastAsia" w:asciiTheme="minorEastAsia" w:hAnsiTheme="minorEastAsia" w:eastAsiaTheme="minorEastAsia" w:cstheme="minorEastAsia"/>
          <w:spacing w:val="5"/>
          <w:sz w:val="24"/>
          <w:szCs w:val="24"/>
        </w:rPr>
        <w:t>。</w:t>
      </w:r>
    </w:p>
    <w:p w14:paraId="601B90A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.2</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中小企业、监狱企业及残疾人福利性单位</w:t>
      </w:r>
    </w:p>
    <w:p w14:paraId="75FCCF9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.2.1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中小企业定义：</w:t>
      </w:r>
    </w:p>
    <w:p w14:paraId="3F2FE34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stheme="minorEastAsia"/>
          <w:spacing w:val="-4"/>
          <w:sz w:val="24"/>
          <w:szCs w:val="24"/>
          <w:lang w:val="en-US" w:eastAsia="zh-CN"/>
        </w:rPr>
        <w:t>执行</w:t>
      </w:r>
      <w:r>
        <w:rPr>
          <w:rFonts w:hint="eastAsia" w:asciiTheme="minorEastAsia" w:hAnsiTheme="minorEastAsia" w:eastAsiaTheme="minorEastAsia" w:cstheme="minorEastAsia"/>
          <w:spacing w:val="-4"/>
          <w:sz w:val="24"/>
          <w:szCs w:val="24"/>
        </w:rPr>
        <w:t>。</w:t>
      </w:r>
    </w:p>
    <w:p w14:paraId="45EC0B1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供的货物、工程或者服务符合下列情形的，享受中小企业扶持政策：</w:t>
      </w:r>
    </w:p>
    <w:p w14:paraId="7B1C245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（1）在货物采购项目中，货物由中小企业制造，即货物由中小企业生产且使用该中小企业商号或者注册商标；</w:t>
      </w:r>
    </w:p>
    <w:p w14:paraId="5EE57CD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（2）在工程采购项目中，工程由中小企业承建，即工程施工单位为中小企业；</w:t>
      </w:r>
    </w:p>
    <w:p w14:paraId="71640B1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（3）在服务采购项目中，服务由中小企业承接，即</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供服务的人员为中小企业依照《中华人民共和国劳动合同法》订立劳动合同的从业人员。</w:t>
      </w:r>
    </w:p>
    <w:p w14:paraId="266A08C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在货物采购项目中，供应商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供的货物既有中小企业制造货物，也有大型企业制造货物的，不享受中小企业扶持政策。</w:t>
      </w:r>
    </w:p>
    <w:p w14:paraId="65A15CA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以联合体形式参加政府采购活动，联合体各方均为中小企业的，联合体视同中小企业。其中，联合体各方均为小微企业的，联合体视同小微企业。</w:t>
      </w:r>
    </w:p>
    <w:p w14:paraId="4DEEB01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4</w:t>
      </w:r>
      <w:r>
        <w:rPr>
          <w:rFonts w:hint="eastAsia" w:asciiTheme="minorEastAsia" w:hAnsiTheme="minorEastAsia" w:eastAsiaTheme="minorEastAsia" w:cstheme="minorEastAsia"/>
          <w:spacing w:val="-4"/>
          <w:sz w:val="24"/>
          <w:szCs w:val="24"/>
        </w:rPr>
        <w:t>.2.2</w:t>
      </w:r>
      <w:r>
        <w:rPr>
          <w:rFonts w:hint="eastAsia" w:asciiTheme="minorEastAsia" w:hAnsiTheme="minorEastAsia" w:eastAsiaTheme="minorEastAsia" w:cstheme="minorEastAsia"/>
          <w:spacing w:val="-4"/>
          <w:sz w:val="24"/>
          <w:szCs w:val="24"/>
          <w:lang w:val="en-US" w:eastAsia="zh-CN"/>
        </w:rPr>
        <w:t xml:space="preserve"> </w:t>
      </w:r>
      <w:r>
        <w:rPr>
          <w:rFonts w:hint="eastAsia" w:asciiTheme="minorEastAsia" w:hAnsiTheme="minorEastAsia" w:eastAsiaTheme="minorEastAsia" w:cstheme="minorEastAsia"/>
          <w:spacing w:val="-4"/>
          <w:sz w:val="24"/>
          <w:szCs w:val="24"/>
        </w:rPr>
        <w:t>在政府采购活动中，监狱企业视同小型、微型企业，享受预留份额、评审中价格扣除等政府采购促进中小企业发展的政府采购政策。监狱</w:t>
      </w:r>
      <w:r>
        <w:rPr>
          <w:rFonts w:hint="eastAsia" w:asciiTheme="minorEastAsia" w:hAnsiTheme="minorEastAsia" w:eastAsiaTheme="minorEastAsia" w:cstheme="minorEastAsia"/>
          <w:spacing w:val="-6"/>
          <w:sz w:val="24"/>
          <w:szCs w:val="24"/>
        </w:rPr>
        <w:t>企业定义：是指由司法部认定的为罪犯、戒</w:t>
      </w:r>
      <w:r>
        <w:rPr>
          <w:rFonts w:hint="eastAsia" w:asciiTheme="minorEastAsia" w:hAnsiTheme="minorEastAsia" w:eastAsiaTheme="minorEastAsia" w:cstheme="minorEastAsia"/>
          <w:spacing w:val="-7"/>
          <w:sz w:val="24"/>
          <w:szCs w:val="24"/>
        </w:rPr>
        <w:t>毒人员</w:t>
      </w:r>
      <w:r>
        <w:rPr>
          <w:rFonts w:hint="eastAsia" w:asciiTheme="minorEastAsia" w:hAnsiTheme="minorEastAsia" w:eastAsiaTheme="minorEastAsia" w:cstheme="minorEastAsia"/>
          <w:spacing w:val="-7"/>
          <w:sz w:val="24"/>
          <w:szCs w:val="24"/>
          <w:lang w:val="en-US" w:eastAsia="zh-CN"/>
        </w:rPr>
        <w:t>提</w:t>
      </w:r>
      <w:r>
        <w:rPr>
          <w:rFonts w:hint="eastAsia" w:asciiTheme="minorEastAsia" w:hAnsiTheme="minorEastAsia" w:eastAsiaTheme="minorEastAsia" w:cstheme="minorEastAsia"/>
          <w:spacing w:val="-7"/>
          <w:sz w:val="24"/>
          <w:szCs w:val="24"/>
        </w:rPr>
        <w:t>供生产项目和劳</w:t>
      </w:r>
      <w:r>
        <w:rPr>
          <w:rFonts w:hint="eastAsia" w:asciiTheme="minorEastAsia" w:hAnsiTheme="minorEastAsia" w:eastAsiaTheme="minorEastAsia" w:cstheme="minorEastAsia"/>
          <w:spacing w:val="-8"/>
          <w:sz w:val="24"/>
          <w:szCs w:val="24"/>
        </w:rPr>
        <w:t>动对象，且全部产权属于司法部监狱管理局、戒毒管理局、直属煤矿</w:t>
      </w:r>
      <w:r>
        <w:rPr>
          <w:rFonts w:hint="eastAsia" w:asciiTheme="minorEastAsia" w:hAnsiTheme="minorEastAsia" w:eastAsiaTheme="minorEastAsia" w:cstheme="minorEastAsia"/>
          <w:spacing w:val="-13"/>
          <w:sz w:val="24"/>
          <w:szCs w:val="24"/>
        </w:rPr>
        <w:t>管理局，各省、自治区、直辖市监狱管理</w:t>
      </w:r>
      <w:r>
        <w:rPr>
          <w:rFonts w:hint="eastAsia" w:asciiTheme="minorEastAsia" w:hAnsiTheme="minorEastAsia" w:eastAsiaTheme="minorEastAsia" w:cstheme="minorEastAsia"/>
          <w:spacing w:val="-14"/>
          <w:sz w:val="24"/>
          <w:szCs w:val="24"/>
        </w:rPr>
        <w:t>局、戒毒管理局，各地（设</w:t>
      </w:r>
      <w:r>
        <w:rPr>
          <w:rFonts w:hint="eastAsia" w:asciiTheme="minorEastAsia" w:hAnsiTheme="minorEastAsia" w:eastAsiaTheme="minorEastAsia" w:cstheme="minorEastAsia"/>
          <w:spacing w:val="-13"/>
          <w:sz w:val="24"/>
          <w:szCs w:val="24"/>
        </w:rPr>
        <w:t>区的市）监狱、强制隔离戒毒所、戒毒康复所，以及新疆生产建设兵</w:t>
      </w:r>
      <w:r>
        <w:rPr>
          <w:rFonts w:hint="eastAsia" w:asciiTheme="minorEastAsia" w:hAnsiTheme="minorEastAsia" w:eastAsiaTheme="minorEastAsia" w:cstheme="minorEastAsia"/>
          <w:spacing w:val="-4"/>
          <w:sz w:val="24"/>
          <w:szCs w:val="24"/>
        </w:rPr>
        <w:t>团监狱管理局、戒毒管理局的企业。</w:t>
      </w:r>
    </w:p>
    <w:p w14:paraId="1DA703A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在政府采购活动中，残疾人福利性单位视同小型、微型企业</w:t>
      </w:r>
      <w:r>
        <w:rPr>
          <w:rFonts w:hint="eastAsia" w:asciiTheme="minorEastAsia" w:hAnsiTheme="minorEastAsia" w:eastAsiaTheme="minorEastAsia" w:cstheme="minorEastAsia"/>
          <w:spacing w:val="-9"/>
          <w:sz w:val="24"/>
          <w:szCs w:val="24"/>
        </w:rPr>
        <w:t>，享受预</w:t>
      </w:r>
      <w:r>
        <w:rPr>
          <w:rFonts w:hint="eastAsia" w:asciiTheme="minorEastAsia" w:hAnsiTheme="minorEastAsia" w:eastAsiaTheme="minorEastAsia" w:cstheme="minorEastAsia"/>
          <w:spacing w:val="-5"/>
          <w:sz w:val="24"/>
          <w:szCs w:val="24"/>
        </w:rPr>
        <w:t>留份额、评审中价格扣除等促进中小企业发展的政府采购政策。残疾</w:t>
      </w:r>
      <w:r>
        <w:rPr>
          <w:rFonts w:hint="eastAsia" w:asciiTheme="minorEastAsia" w:hAnsiTheme="minorEastAsia" w:eastAsiaTheme="minorEastAsia" w:cstheme="minorEastAsia"/>
          <w:spacing w:val="-7"/>
          <w:sz w:val="24"/>
          <w:szCs w:val="24"/>
        </w:rPr>
        <w:t>人福利性单位定义：享受政府采购支持政策的残疾人福利性单位应当</w:t>
      </w:r>
      <w:r>
        <w:rPr>
          <w:rFonts w:hint="eastAsia" w:asciiTheme="minorEastAsia" w:hAnsiTheme="minorEastAsia" w:eastAsiaTheme="minorEastAsia" w:cstheme="minorEastAsia"/>
          <w:spacing w:val="-9"/>
          <w:sz w:val="24"/>
          <w:szCs w:val="24"/>
        </w:rPr>
        <w:t>同时满足以下条件：</w:t>
      </w:r>
    </w:p>
    <w:p w14:paraId="23A6E2D5">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HYPERLINK"5.2.3.1"</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.2.3.1</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安置的残疾人占本单位在职职工人数的比例不低于25%（含25%），并且安置的残疾人人数不少于10人（含10人）；</w:t>
      </w:r>
    </w:p>
    <w:p w14:paraId="61FF5575">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HYPERLINK"5.2.3.2"</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.2.3.2</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依法与安置的每位残疾人签订了一年以上（含一年）的劳动合同或服务协议；</w:t>
      </w:r>
    </w:p>
    <w:p w14:paraId="3117605A">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HYPERLINK"5.2.3.3"</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.2.3.3</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为安置的每位残疾人按月足额缴纳了基本养老、医疗、失业</w:t>
      </w:r>
      <w:r>
        <w:rPr>
          <w:rFonts w:hint="eastAsia" w:asciiTheme="minorEastAsia" w:hAnsiTheme="minorEastAsia" w:eastAsiaTheme="minorEastAsia" w:cstheme="minorEastAsia"/>
          <w:spacing w:val="-8"/>
          <w:sz w:val="24"/>
          <w:szCs w:val="24"/>
          <w:lang w:eastAsia="zh-CN"/>
        </w:rPr>
        <w:t>、</w:t>
      </w:r>
      <w:r>
        <w:rPr>
          <w:rFonts w:hint="eastAsia" w:asciiTheme="minorEastAsia" w:hAnsiTheme="minorEastAsia" w:eastAsiaTheme="minorEastAsia" w:cstheme="minorEastAsia"/>
          <w:spacing w:val="-8"/>
          <w:sz w:val="24"/>
          <w:szCs w:val="24"/>
        </w:rPr>
        <w:t>工伤和生育等社会保险费；</w:t>
      </w:r>
    </w:p>
    <w:p w14:paraId="24C6DAC5">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HYPERLINK"5.2.3.4"</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.2.3.4</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通过银行等金融机构向安置的每位残疾人，按月支付了不低于单位所在区县的月最低工资标准的工资；</w:t>
      </w:r>
    </w:p>
    <w:p w14:paraId="5DBB54C0">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HYPERLINK"5.2.3.5"</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.2.3.5</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提</w:t>
      </w:r>
      <w:r>
        <w:rPr>
          <w:rFonts w:hint="eastAsia" w:asciiTheme="minorEastAsia" w:hAnsiTheme="minorEastAsia" w:eastAsiaTheme="minorEastAsia" w:cstheme="minorEastAsia"/>
          <w:spacing w:val="-8"/>
          <w:sz w:val="24"/>
          <w:szCs w:val="24"/>
        </w:rPr>
        <w:t>供本单位制造的货物、承担的工程或者服务（以下简称产品），或者</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供其他残疾人福利性单位制造的货物（不包括使用非残疾人福利性单位注册商标的货物）；</w:t>
      </w:r>
    </w:p>
    <w:p w14:paraId="4AAB2980">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HYPERLINK"5.2.3.6"</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.2.3.6</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737E60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.2.4</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本项目是否专门面向中小企业预留采购份额见第一章《</w:t>
      </w:r>
      <w:r>
        <w:rPr>
          <w:rFonts w:hint="eastAsia" w:asciiTheme="minorEastAsia" w:hAnsiTheme="minorEastAsia" w:eastAsiaTheme="minorEastAsia" w:cstheme="minorEastAsia"/>
          <w:spacing w:val="-8"/>
          <w:sz w:val="24"/>
          <w:szCs w:val="24"/>
          <w:lang w:eastAsia="zh-CN"/>
        </w:rPr>
        <w:t>公开招标公告</w:t>
      </w:r>
      <w:r>
        <w:rPr>
          <w:rFonts w:hint="eastAsia" w:asciiTheme="minorEastAsia" w:hAnsiTheme="minorEastAsia" w:eastAsiaTheme="minorEastAsia" w:cstheme="minorEastAsia"/>
          <w:spacing w:val="-8"/>
          <w:sz w:val="24"/>
          <w:szCs w:val="24"/>
        </w:rPr>
        <w:t>》。</w:t>
      </w:r>
    </w:p>
    <w:p w14:paraId="69CAA69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.2.5</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采购标的对应的中小企业划分标准所属行业见《</w:t>
      </w:r>
      <w:r>
        <w:rPr>
          <w:rFonts w:hint="eastAsia" w:asciiTheme="minorEastAsia" w:hAnsiTheme="minorEastAsia" w:eastAsiaTheme="minorEastAsia" w:cstheme="minorEastAsia"/>
          <w:spacing w:val="-8"/>
          <w:sz w:val="24"/>
          <w:szCs w:val="24"/>
          <w:lang w:eastAsia="zh-CN"/>
        </w:rPr>
        <w:t>投标人须知表</w:t>
      </w:r>
      <w:r>
        <w:rPr>
          <w:rFonts w:hint="eastAsia" w:asciiTheme="minorEastAsia" w:hAnsiTheme="minorEastAsia" w:eastAsiaTheme="minorEastAsia" w:cstheme="minorEastAsia"/>
          <w:spacing w:val="-8"/>
          <w:sz w:val="24"/>
          <w:szCs w:val="24"/>
        </w:rPr>
        <w:t>》。</w:t>
      </w:r>
    </w:p>
    <w:p w14:paraId="00FC05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.2.6</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小微企业价格评审优惠的政策调整：见第四章《</w:t>
      </w:r>
      <w:r>
        <w:rPr>
          <w:rFonts w:hint="eastAsia" w:asciiTheme="minorEastAsia" w:hAnsiTheme="minorEastAsia" w:eastAsiaTheme="minorEastAsia" w:cstheme="minorEastAsia"/>
          <w:spacing w:val="-8"/>
          <w:sz w:val="24"/>
          <w:szCs w:val="24"/>
          <w:lang w:val="en-US" w:eastAsia="zh-CN"/>
        </w:rPr>
        <w:t>开、</w:t>
      </w:r>
      <w:r>
        <w:rPr>
          <w:rFonts w:hint="eastAsia" w:asciiTheme="minorEastAsia" w:hAnsiTheme="minorEastAsia" w:eastAsiaTheme="minorEastAsia" w:cstheme="minorEastAsia"/>
          <w:spacing w:val="-8"/>
          <w:sz w:val="24"/>
          <w:szCs w:val="24"/>
        </w:rPr>
        <w:t>评标程序、评标方法和评标标准》。</w:t>
      </w:r>
    </w:p>
    <w:p w14:paraId="33C38C8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政府</w:t>
      </w:r>
      <w:r>
        <w:rPr>
          <w:rFonts w:hint="eastAsia" w:asciiTheme="minorEastAsia" w:hAnsiTheme="minorEastAsia" w:eastAsiaTheme="minorEastAsia" w:cstheme="minorEastAsia"/>
          <w:spacing w:val="-8"/>
          <w:sz w:val="24"/>
          <w:szCs w:val="24"/>
          <w:lang w:val="en-US" w:eastAsia="zh-CN"/>
        </w:rPr>
        <w:t>采购节能产品、环境标志产品</w:t>
      </w:r>
    </w:p>
    <w:p w14:paraId="0BE8E21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en-US"/>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lang w:val="en-US" w:eastAsia="en-US"/>
        </w:rPr>
        <w:t>.3.1</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lang w:val="en-US" w:eastAsia="en-US"/>
        </w:rPr>
        <w:t>政府采购节能产品、环境标志产品实施品目清单管理。财政部、</w:t>
      </w:r>
      <w:r>
        <w:rPr>
          <w:rFonts w:hint="default" w:asciiTheme="minorEastAsia" w:hAnsiTheme="minorEastAsia" w:eastAsiaTheme="minorEastAsia" w:cstheme="minorEastAsia"/>
          <w:spacing w:val="-8"/>
          <w:sz w:val="24"/>
          <w:szCs w:val="24"/>
          <w:lang w:val="en-US" w:eastAsia="en-US"/>
        </w:rPr>
        <w:fldChar w:fldCharType="begin"/>
      </w:r>
      <w:r>
        <w:rPr>
          <w:rFonts w:hint="default" w:asciiTheme="minorEastAsia" w:hAnsiTheme="minorEastAsia" w:eastAsiaTheme="minorEastAsia" w:cstheme="minorEastAsia"/>
          <w:spacing w:val="-8"/>
          <w:sz w:val="24"/>
          <w:szCs w:val="24"/>
          <w:lang w:val="en-US" w:eastAsia="en-US"/>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spacing w:val="-8"/>
          <w:sz w:val="24"/>
          <w:szCs w:val="24"/>
          <w:lang w:val="en-US" w:eastAsia="en-US"/>
        </w:rPr>
        <w:fldChar w:fldCharType="separate"/>
      </w:r>
      <w:r>
        <w:rPr>
          <w:rFonts w:hint="default" w:asciiTheme="minorEastAsia" w:hAnsiTheme="minorEastAsia" w:eastAsiaTheme="minorEastAsia" w:cstheme="minorEastAsia"/>
          <w:spacing w:val="-8"/>
          <w:sz w:val="24"/>
          <w:szCs w:val="24"/>
          <w:lang w:val="en-US" w:eastAsia="en-US"/>
        </w:rPr>
        <w:t>中华人民共和国国家发展和改革委员会</w:t>
      </w:r>
      <w:r>
        <w:rPr>
          <w:rFonts w:hint="default" w:asciiTheme="minorEastAsia" w:hAnsiTheme="minorEastAsia" w:eastAsiaTheme="minorEastAsia" w:cstheme="minorEastAsia"/>
          <w:spacing w:val="-8"/>
          <w:sz w:val="24"/>
          <w:szCs w:val="24"/>
          <w:lang w:val="en-US" w:eastAsia="en-US"/>
        </w:rPr>
        <w:fldChar w:fldCharType="end"/>
      </w:r>
      <w:r>
        <w:rPr>
          <w:rFonts w:hint="eastAsia" w:asciiTheme="minorEastAsia" w:hAnsiTheme="minorEastAsia" w:eastAsiaTheme="minorEastAsia" w:cstheme="minorEastAsia"/>
          <w:spacing w:val="-8"/>
          <w:sz w:val="24"/>
          <w:szCs w:val="24"/>
          <w:lang w:val="en-US" w:eastAsia="en-US"/>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0CE932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b w:val="0"/>
          <w:snapToGrid w:val="0"/>
          <w:color w:val="000000"/>
          <w:spacing w:val="-8"/>
          <w:kern w:val="0"/>
          <w:sz w:val="24"/>
          <w:szCs w:val="24"/>
          <w:lang w:val="en-US" w:eastAsia="zh-CN" w:bidi="ar-SA"/>
        </w:rPr>
        <w:t>4</w:t>
      </w:r>
      <w:r>
        <w:rPr>
          <w:rFonts w:hint="eastAsia" w:asciiTheme="minorEastAsia" w:hAnsiTheme="minorEastAsia" w:eastAsiaTheme="minorEastAsia" w:cstheme="minorEastAsia"/>
          <w:b w:val="0"/>
          <w:snapToGrid w:val="0"/>
          <w:color w:val="000000"/>
          <w:spacing w:val="-8"/>
          <w:kern w:val="0"/>
          <w:sz w:val="24"/>
          <w:szCs w:val="24"/>
          <w:lang w:val="en-US" w:eastAsia="en-US" w:bidi="ar-SA"/>
        </w:rPr>
        <w:t>.3.2</w:t>
      </w:r>
      <w:r>
        <w:rPr>
          <w:rFonts w:hint="eastAsia" w:asciiTheme="minorEastAsia" w:hAnsiTheme="minorEastAsia" w:eastAsiaTheme="minorEastAsia" w:cstheme="minorEastAsia"/>
          <w:b w:val="0"/>
          <w:snapToGrid w:val="0"/>
          <w:color w:val="000000"/>
          <w:spacing w:val="-8"/>
          <w:kern w:val="0"/>
          <w:sz w:val="24"/>
          <w:szCs w:val="24"/>
          <w:lang w:val="en-US" w:eastAsia="zh-CN" w:bidi="ar-SA"/>
        </w:rPr>
        <w:t xml:space="preserve"> </w:t>
      </w:r>
      <w:r>
        <w:rPr>
          <w:rFonts w:hint="eastAsia" w:asciiTheme="minorEastAsia" w:hAnsiTheme="minorEastAsia" w:eastAsiaTheme="minorEastAsia" w:cstheme="minorEastAsia"/>
          <w:b w:val="0"/>
          <w:snapToGrid w:val="0"/>
          <w:color w:val="000000"/>
          <w:spacing w:val="-8"/>
          <w:kern w:val="0"/>
          <w:sz w:val="24"/>
          <w:szCs w:val="24"/>
          <w:lang w:val="en-US" w:eastAsia="en-US" w:bidi="ar-SA"/>
        </w:rPr>
        <w:t>采购人拟采购的产品属于品目清单范围的，采购人及其委托的采购代理机构依据</w:t>
      </w:r>
      <w:r>
        <w:rPr>
          <w:rFonts w:hint="eastAsia" w:asciiTheme="minorEastAsia" w:hAnsiTheme="minorEastAsia" w:eastAsiaTheme="minorEastAsia" w:cstheme="minorEastAsia"/>
          <w:spacing w:val="-8"/>
          <w:sz w:val="24"/>
          <w:szCs w:val="24"/>
        </w:rPr>
        <w:t>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991C97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.3.3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如本项目采购产品属于实施政府强制采购品目清单范围的节能产品，则投标人所报产品必须获得国家确定的认证机构出具的、处于有效期之内的节能产品认证证书，</w:t>
      </w:r>
      <w:r>
        <w:rPr>
          <w:rFonts w:hint="eastAsia" w:asciiTheme="minorEastAsia" w:hAnsiTheme="minorEastAsia" w:eastAsiaTheme="minorEastAsia" w:cstheme="minorEastAsia"/>
          <w:b/>
          <w:bCs/>
          <w:spacing w:val="-8"/>
          <w:sz w:val="24"/>
          <w:szCs w:val="24"/>
        </w:rPr>
        <w:t>否则投标无效；</w:t>
      </w:r>
    </w:p>
    <w:p w14:paraId="2A2F812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.3.4</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非政府强制采购的节能产品或环境标志产品，依据品目清单和认证证书实施政府优先采购。优先采购的具体规定见第四章《</w:t>
      </w:r>
      <w:r>
        <w:rPr>
          <w:rFonts w:hint="eastAsia" w:asciiTheme="minorEastAsia" w:hAnsiTheme="minorEastAsia" w:eastAsiaTheme="minorEastAsia" w:cstheme="minorEastAsia"/>
          <w:spacing w:val="-8"/>
          <w:sz w:val="24"/>
          <w:szCs w:val="24"/>
          <w:lang w:val="en-US" w:eastAsia="zh-CN"/>
        </w:rPr>
        <w:t>开、</w:t>
      </w:r>
      <w:r>
        <w:rPr>
          <w:rFonts w:hint="eastAsia" w:asciiTheme="minorEastAsia" w:hAnsiTheme="minorEastAsia" w:eastAsiaTheme="minorEastAsia" w:cstheme="minorEastAsia"/>
          <w:spacing w:val="-8"/>
          <w:sz w:val="24"/>
          <w:szCs w:val="24"/>
        </w:rPr>
        <w:t>评标程序、评标方法和评标标准》（如涉及）。</w:t>
      </w:r>
    </w:p>
    <w:p w14:paraId="009BFA5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.4</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正版软件</w:t>
      </w:r>
    </w:p>
    <w:p w14:paraId="64F8843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.4.1</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依据《财政部</w:t>
      </w:r>
      <w:r>
        <w:rPr>
          <w:rFonts w:hint="eastAsia" w:asciiTheme="minorEastAsia" w:hAnsiTheme="minorEastAsia" w:eastAsiaTheme="minorEastAsia" w:cstheme="minorEastAsia"/>
          <w:spacing w:val="-8"/>
          <w:sz w:val="24"/>
          <w:szCs w:val="24"/>
          <w:lang w:eastAsia="zh-CN"/>
        </w:rPr>
        <w:t>、</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b w:val="0"/>
          <w:snapToGrid w:val="0"/>
          <w:color w:val="000000"/>
          <w:spacing w:val="-8"/>
          <w:kern w:val="0"/>
          <w:sz w:val="24"/>
          <w:szCs w:val="24"/>
          <w:lang w:val="en-US" w:eastAsia="zh-CN" w:bidi="ar-SA"/>
        </w:rPr>
        <w:t>、</w:t>
      </w:r>
      <w:r>
        <w:rPr>
          <w:rFonts w:hint="eastAsia" w:asciiTheme="minorEastAsia" w:hAnsiTheme="minorEastAsia" w:eastAsiaTheme="minorEastAsia" w:cstheme="minorEastAsia"/>
          <w:spacing w:val="-8"/>
          <w:sz w:val="24"/>
          <w:szCs w:val="24"/>
        </w:rPr>
        <w:t>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15629.11/1102）并通过国家产品认证的产品。财政部、</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spacing w:val="-8"/>
          <w:sz w:val="24"/>
          <w:szCs w:val="24"/>
        </w:rPr>
        <w:t>、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spacing w:val="-8"/>
          <w:sz w:val="24"/>
          <w:szCs w:val="24"/>
        </w:rPr>
        <w:t>、信息产业部以文件形式确定、公布并适时调整。</w:t>
      </w:r>
    </w:p>
    <w:p w14:paraId="6AD73F5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4</w:t>
      </w:r>
      <w:r>
        <w:rPr>
          <w:rFonts w:hint="eastAsia" w:asciiTheme="minorEastAsia" w:hAnsiTheme="minorEastAsia" w:eastAsiaTheme="minorEastAsia" w:cstheme="minorEastAsia"/>
          <w:spacing w:val="-3"/>
          <w:sz w:val="24"/>
          <w:szCs w:val="24"/>
        </w:rPr>
        <w:t>.4.2</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各级政府部门在购置计算机办公设备时，必须采购预装正版操作系统</w:t>
      </w:r>
    </w:p>
    <w:p w14:paraId="7654BF8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软件的计算机产品，相关规定依据《国家版权局、信息产业</w:t>
      </w:r>
      <w:r>
        <w:rPr>
          <w:rFonts w:hint="eastAsia" w:asciiTheme="minorEastAsia" w:hAnsiTheme="minorEastAsia" w:eastAsiaTheme="minorEastAsia" w:cstheme="minorEastAsia"/>
          <w:spacing w:val="-10"/>
          <w:sz w:val="24"/>
          <w:szCs w:val="24"/>
        </w:rPr>
        <w:t>部、财政</w:t>
      </w:r>
      <w:r>
        <w:rPr>
          <w:rFonts w:hint="eastAsia" w:asciiTheme="minorEastAsia" w:hAnsiTheme="minorEastAsia" w:eastAsiaTheme="minorEastAsia" w:cstheme="minorEastAsia"/>
          <w:spacing w:val="-4"/>
          <w:sz w:val="24"/>
          <w:szCs w:val="24"/>
        </w:rPr>
        <w:t>部、国务院机关事务管理局关于政府部门购置计算机办公设备必须采</w:t>
      </w:r>
      <w:r>
        <w:rPr>
          <w:rFonts w:hint="eastAsia" w:asciiTheme="minorEastAsia" w:hAnsiTheme="minorEastAsia" w:eastAsiaTheme="minorEastAsia" w:cstheme="minorEastAsia"/>
          <w:spacing w:val="-3"/>
          <w:sz w:val="24"/>
          <w:szCs w:val="24"/>
        </w:rPr>
        <w:t>购已预装正版操作系统软件产品的通知》（国权联〔200</w:t>
      </w:r>
      <w:r>
        <w:rPr>
          <w:rFonts w:hint="eastAsia" w:asciiTheme="minorEastAsia" w:hAnsiTheme="minorEastAsia" w:eastAsiaTheme="minorEastAsia" w:cstheme="minorEastAsia"/>
          <w:spacing w:val="-4"/>
          <w:sz w:val="24"/>
          <w:szCs w:val="24"/>
        </w:rPr>
        <w:t>6〕1号）、</w:t>
      </w:r>
      <w:r>
        <w:rPr>
          <w:rFonts w:hint="eastAsia" w:asciiTheme="minorEastAsia" w:hAnsiTheme="minorEastAsia" w:eastAsiaTheme="minorEastAsia" w:cstheme="minorEastAsia"/>
          <w:sz w:val="24"/>
          <w:szCs w:val="24"/>
        </w:rPr>
        <w:t>《国务院办公厅关于进一步做好政府机关使用正版</w:t>
      </w:r>
      <w:r>
        <w:rPr>
          <w:rFonts w:hint="eastAsia" w:asciiTheme="minorEastAsia" w:hAnsiTheme="minorEastAsia" w:eastAsiaTheme="minorEastAsia" w:cstheme="minorEastAsia"/>
          <w:spacing w:val="-1"/>
          <w:sz w:val="24"/>
          <w:szCs w:val="24"/>
        </w:rPr>
        <w:t>软件工作的通知》</w:t>
      </w:r>
      <w:r>
        <w:rPr>
          <w:rFonts w:hint="eastAsia" w:asciiTheme="minorEastAsia" w:hAnsiTheme="minorEastAsia" w:eastAsiaTheme="minorEastAsia" w:cstheme="minorEastAsia"/>
          <w:spacing w:val="-3"/>
          <w:sz w:val="24"/>
          <w:szCs w:val="24"/>
        </w:rPr>
        <w:t>（国办发〔2010〕47号）、《财政部关于进一步做好政府机关使用</w:t>
      </w:r>
      <w:r>
        <w:rPr>
          <w:rFonts w:hint="eastAsia" w:asciiTheme="minorEastAsia" w:hAnsiTheme="minorEastAsia" w:eastAsiaTheme="minorEastAsia" w:cstheme="minorEastAsia"/>
          <w:spacing w:val="-6"/>
          <w:sz w:val="24"/>
          <w:szCs w:val="24"/>
        </w:rPr>
        <w:t>正版软件工作的通知》（财预〔2010〕536号）。</w:t>
      </w:r>
    </w:p>
    <w:p w14:paraId="5C79155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网络安全专用产品</w:t>
      </w:r>
    </w:p>
    <w:p w14:paraId="1C35E41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.5.1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所投产品属于列入《网络关键设备和网络安全专用产品目录》的网络</w:t>
      </w:r>
      <w:r>
        <w:rPr>
          <w:rFonts w:hint="eastAsia" w:asciiTheme="minorEastAsia" w:hAnsiTheme="minorEastAsia" w:eastAsiaTheme="minorEastAsia" w:cstheme="minorEastAsia"/>
          <w:spacing w:val="-2"/>
          <w:sz w:val="24"/>
          <w:szCs w:val="24"/>
        </w:rPr>
        <w:t>安全专用产品，应当在国家互联网信息办公室会同工业和信息化部、</w:t>
      </w:r>
      <w:r>
        <w:rPr>
          <w:rFonts w:hint="eastAsia" w:asciiTheme="minorEastAsia" w:hAnsiTheme="minorEastAsia" w:eastAsiaTheme="minorEastAsia" w:cstheme="minorEastAsia"/>
          <w:spacing w:val="-4"/>
          <w:sz w:val="24"/>
          <w:szCs w:val="24"/>
        </w:rPr>
        <w:t>公安部、国家认证认可监督管理委员会统一公布和更新</w:t>
      </w:r>
      <w:r>
        <w:rPr>
          <w:rFonts w:hint="eastAsia" w:asciiTheme="minorEastAsia" w:hAnsiTheme="minorEastAsia" w:eastAsiaTheme="minorEastAsia" w:cstheme="minorEastAsia"/>
          <w:spacing w:val="-5"/>
          <w:sz w:val="24"/>
          <w:szCs w:val="24"/>
        </w:rPr>
        <w:t>的符合要求的</w:t>
      </w:r>
      <w:r>
        <w:rPr>
          <w:rFonts w:hint="eastAsia" w:asciiTheme="minorEastAsia" w:hAnsiTheme="minorEastAsia" w:eastAsiaTheme="minorEastAsia" w:cstheme="minorEastAsia"/>
          <w:spacing w:val="-4"/>
          <w:sz w:val="24"/>
          <w:szCs w:val="24"/>
        </w:rPr>
        <w:t>网络关键设备和网络安全专用产品清单中。</w:t>
      </w:r>
    </w:p>
    <w:p w14:paraId="1563B28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 xml:space="preserve">6 </w:t>
      </w:r>
      <w:r>
        <w:rPr>
          <w:rFonts w:hint="eastAsia" w:asciiTheme="minorEastAsia" w:hAnsiTheme="minorEastAsia" w:eastAsiaTheme="minorEastAsia" w:cstheme="minorEastAsia"/>
          <w:spacing w:val="2"/>
          <w:sz w:val="24"/>
          <w:szCs w:val="24"/>
        </w:rPr>
        <w:t>采购需求标准</w:t>
      </w:r>
    </w:p>
    <w:p w14:paraId="5ECE61A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6</w:t>
      </w:r>
      <w:r>
        <w:rPr>
          <w:rFonts w:hint="eastAsia" w:asciiTheme="minorEastAsia" w:hAnsiTheme="minorEastAsia" w:eastAsiaTheme="minorEastAsia" w:cstheme="minorEastAsia"/>
          <w:spacing w:val="2"/>
          <w:sz w:val="24"/>
          <w:szCs w:val="24"/>
        </w:rPr>
        <w:t>.1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商品包装、快递包装政府采购需求标准（试行）</w:t>
      </w:r>
      <w:r>
        <w:rPr>
          <w:rFonts w:hint="eastAsia" w:asciiTheme="minorEastAsia" w:hAnsiTheme="minorEastAsia" w:eastAsiaTheme="minorEastAsia" w:cstheme="minorEastAsia"/>
          <w:spacing w:val="-12"/>
          <w:sz w:val="24"/>
          <w:szCs w:val="24"/>
        </w:rPr>
        <w:t>为助力打好污染防治攻坚战，推广使用绿色包装，根据财政部关于印发《商品包装政府采购需求标准（试行）》、《快递包装政府采购需求</w:t>
      </w:r>
      <w:r>
        <w:rPr>
          <w:rFonts w:hint="eastAsia" w:asciiTheme="minorEastAsia" w:hAnsiTheme="minorEastAsia" w:eastAsiaTheme="minorEastAsia" w:cstheme="minorEastAsia"/>
          <w:spacing w:val="-3"/>
          <w:sz w:val="24"/>
          <w:szCs w:val="24"/>
        </w:rPr>
        <w:t>标准（试行）》的通知（财办库〔2020〕1</w:t>
      </w:r>
      <w:r>
        <w:rPr>
          <w:rFonts w:hint="eastAsia" w:asciiTheme="minorEastAsia" w:hAnsiTheme="minorEastAsia" w:eastAsiaTheme="minorEastAsia" w:cstheme="minorEastAsia"/>
          <w:spacing w:val="-4"/>
          <w:sz w:val="24"/>
          <w:szCs w:val="24"/>
        </w:rPr>
        <w:t>23号</w:t>
      </w:r>
      <w:r>
        <w:rPr>
          <w:rFonts w:hint="eastAsia" w:asciiTheme="minorEastAsia" w:hAnsiTheme="minorEastAsia" w:eastAsiaTheme="minorEastAsia" w:cstheme="minorEastAsia"/>
          <w:spacing w:val="-28"/>
          <w:sz w:val="24"/>
          <w:szCs w:val="24"/>
        </w:rPr>
        <w:t>），</w:t>
      </w:r>
      <w:r>
        <w:rPr>
          <w:rFonts w:hint="eastAsia" w:asciiTheme="minorEastAsia" w:hAnsiTheme="minorEastAsia" w:eastAsiaTheme="minorEastAsia" w:cstheme="minorEastAsia"/>
          <w:spacing w:val="-4"/>
          <w:sz w:val="24"/>
          <w:szCs w:val="24"/>
        </w:rPr>
        <w:t>本项目如涉及商</w:t>
      </w:r>
      <w:r>
        <w:rPr>
          <w:rFonts w:hint="eastAsia" w:asciiTheme="minorEastAsia" w:hAnsiTheme="minorEastAsia" w:eastAsiaTheme="minorEastAsia" w:cstheme="minorEastAsia"/>
          <w:spacing w:val="-6"/>
          <w:sz w:val="24"/>
          <w:szCs w:val="24"/>
        </w:rPr>
        <w:t>品包装和快递包装的，则其具体要求见第</w:t>
      </w:r>
      <w:r>
        <w:rPr>
          <w:rFonts w:hint="eastAsia" w:asciiTheme="minorEastAsia" w:hAnsiTheme="minorEastAsia" w:eastAsiaTheme="minorEastAsia" w:cstheme="minorEastAsia"/>
          <w:spacing w:val="-6"/>
          <w:sz w:val="24"/>
          <w:szCs w:val="24"/>
          <w:lang w:val="en-US" w:eastAsia="zh-CN"/>
        </w:rPr>
        <w:t>二</w:t>
      </w:r>
      <w:r>
        <w:rPr>
          <w:rFonts w:hint="eastAsia" w:asciiTheme="minorEastAsia" w:hAnsiTheme="minorEastAsia" w:eastAsiaTheme="minorEastAsia" w:cstheme="minorEastAsia"/>
          <w:spacing w:val="-6"/>
          <w:sz w:val="24"/>
          <w:szCs w:val="24"/>
        </w:rPr>
        <w:t>章《采购需求》。</w:t>
      </w:r>
    </w:p>
    <w:p w14:paraId="705AE55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lang w:val="en-US" w:eastAsia="zh-CN"/>
        </w:rPr>
        <w:t>4</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12"/>
          <w:sz w:val="24"/>
          <w:szCs w:val="24"/>
          <w:lang w:val="en-US" w:eastAsia="zh-CN"/>
        </w:rPr>
        <w:t>6</w:t>
      </w:r>
      <w:r>
        <w:rPr>
          <w:rFonts w:hint="eastAsia" w:asciiTheme="minorEastAsia" w:hAnsiTheme="minorEastAsia" w:eastAsiaTheme="minorEastAsia" w:cstheme="minorEastAsia"/>
          <w:spacing w:val="-12"/>
          <w:sz w:val="24"/>
          <w:szCs w:val="24"/>
        </w:rPr>
        <w:t>.2</w:t>
      </w:r>
      <w:r>
        <w:rPr>
          <w:rFonts w:hint="eastAsia" w:asciiTheme="minorEastAsia" w:hAnsiTheme="minorEastAsia" w:eastAsiaTheme="minorEastAsia" w:cstheme="minorEastAsia"/>
          <w:spacing w:val="-12"/>
          <w:sz w:val="24"/>
          <w:szCs w:val="24"/>
          <w:lang w:val="en-US" w:eastAsia="zh-CN"/>
        </w:rPr>
        <w:t xml:space="preserve"> </w:t>
      </w:r>
      <w:r>
        <w:rPr>
          <w:rFonts w:hint="eastAsia" w:asciiTheme="minorEastAsia" w:hAnsiTheme="minorEastAsia" w:eastAsiaTheme="minorEastAsia" w:cstheme="minorEastAsia"/>
          <w:spacing w:val="-12"/>
          <w:sz w:val="24"/>
          <w:szCs w:val="24"/>
        </w:rPr>
        <w:t>绿色数据中心政府采购需求标准（试行）</w:t>
      </w:r>
    </w:p>
    <w:p w14:paraId="73733EA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为加快数据中心绿色转型，根据财政部</w:t>
      </w:r>
      <w:r>
        <w:rPr>
          <w:rFonts w:hint="eastAsia" w:asciiTheme="minorEastAsia" w:hAnsiTheme="minorEastAsia" w:eastAsiaTheme="minorEastAsia" w:cstheme="minorEastAsia"/>
          <w:spacing w:val="-12"/>
          <w:sz w:val="24"/>
          <w:szCs w:val="24"/>
          <w:lang w:eastAsia="zh-CN"/>
        </w:rPr>
        <w:t>、</w:t>
      </w:r>
      <w:r>
        <w:rPr>
          <w:rFonts w:hint="eastAsia" w:asciiTheme="minorEastAsia" w:hAnsiTheme="minorEastAsia" w:eastAsiaTheme="minorEastAsia" w:cstheme="minorEastAsia"/>
          <w:spacing w:val="-12"/>
          <w:sz w:val="24"/>
          <w:szCs w:val="24"/>
        </w:rPr>
        <w:t>生态环境部</w:t>
      </w:r>
      <w:r>
        <w:rPr>
          <w:rFonts w:hint="eastAsia" w:asciiTheme="minorEastAsia" w:hAnsiTheme="minorEastAsia" w:eastAsiaTheme="minorEastAsia" w:cstheme="minorEastAsia"/>
          <w:spacing w:val="-12"/>
          <w:sz w:val="24"/>
          <w:szCs w:val="24"/>
          <w:lang w:eastAsia="zh-CN"/>
        </w:rPr>
        <w:t>、</w:t>
      </w:r>
      <w:r>
        <w:rPr>
          <w:rFonts w:hint="eastAsia" w:asciiTheme="minorEastAsia" w:hAnsiTheme="minorEastAsia" w:eastAsiaTheme="minorEastAsia" w:cstheme="minorEastAsia"/>
          <w:spacing w:val="-12"/>
          <w:sz w:val="24"/>
          <w:szCs w:val="24"/>
        </w:rPr>
        <w:t>工业和信息化部关于印发《绿色数据中心政府采购需求标准（试行）》的通知（财库〔2023〕7号），本项目如涉及绿色数据中心，则具体要求见第</w:t>
      </w:r>
      <w:r>
        <w:rPr>
          <w:rFonts w:hint="eastAsia" w:asciiTheme="minorEastAsia" w:hAnsiTheme="minorEastAsia" w:eastAsiaTheme="minorEastAsia" w:cstheme="minorEastAsia"/>
          <w:spacing w:val="-12"/>
          <w:sz w:val="24"/>
          <w:szCs w:val="24"/>
          <w:lang w:val="en-US" w:eastAsia="zh-CN"/>
        </w:rPr>
        <w:t>二</w:t>
      </w:r>
      <w:r>
        <w:rPr>
          <w:rFonts w:hint="eastAsia" w:asciiTheme="minorEastAsia" w:hAnsiTheme="minorEastAsia" w:eastAsiaTheme="minorEastAsia" w:cstheme="minorEastAsia"/>
          <w:spacing w:val="-12"/>
          <w:sz w:val="24"/>
          <w:szCs w:val="24"/>
        </w:rPr>
        <w:t>章《采购需求》。</w:t>
      </w:r>
    </w:p>
    <w:p w14:paraId="0360D94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lang w:val="en-US" w:eastAsia="zh-CN"/>
        </w:rPr>
        <w:t>5.投标</w:t>
      </w:r>
      <w:r>
        <w:rPr>
          <w:rFonts w:hint="eastAsia" w:asciiTheme="minorEastAsia" w:hAnsiTheme="minorEastAsia" w:eastAsiaTheme="minorEastAsia" w:cstheme="minorEastAsia"/>
          <w:b/>
          <w:bCs/>
          <w:spacing w:val="-2"/>
          <w:sz w:val="24"/>
          <w:szCs w:val="24"/>
        </w:rPr>
        <w:t>费用</w:t>
      </w:r>
    </w:p>
    <w:p w14:paraId="709B60E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投标人</w:t>
      </w:r>
      <w:r>
        <w:rPr>
          <w:rFonts w:hint="eastAsia" w:asciiTheme="minorEastAsia" w:hAnsiTheme="minorEastAsia" w:eastAsiaTheme="minorEastAsia" w:cstheme="minorEastAsia"/>
          <w:spacing w:val="-4"/>
          <w:sz w:val="24"/>
          <w:szCs w:val="24"/>
        </w:rPr>
        <w:t>应自行承担所有与准备和</w:t>
      </w:r>
      <w:r>
        <w:rPr>
          <w:rFonts w:hint="eastAsia" w:asciiTheme="minorEastAsia" w:hAnsiTheme="minorEastAsia" w:eastAsiaTheme="minorEastAsia" w:cstheme="minorEastAsia"/>
          <w:spacing w:val="-4"/>
          <w:sz w:val="24"/>
          <w:szCs w:val="24"/>
          <w:lang w:val="en-US" w:eastAsia="zh-CN"/>
        </w:rPr>
        <w:t>招标</w:t>
      </w:r>
      <w:r>
        <w:rPr>
          <w:rFonts w:hint="eastAsia" w:asciiTheme="minorEastAsia" w:hAnsiTheme="minorEastAsia" w:eastAsiaTheme="minorEastAsia" w:cstheme="minorEastAsia"/>
          <w:spacing w:val="-4"/>
          <w:sz w:val="24"/>
          <w:szCs w:val="24"/>
        </w:rPr>
        <w:t>有关的费用</w:t>
      </w:r>
      <w:r>
        <w:rPr>
          <w:rFonts w:hint="eastAsia" w:asciiTheme="minorEastAsia" w:hAnsiTheme="minorEastAsia" w:eastAsiaTheme="minorEastAsia" w:cstheme="minorEastAsia"/>
          <w:spacing w:val="-5"/>
          <w:sz w:val="24"/>
          <w:szCs w:val="24"/>
        </w:rPr>
        <w:t>，无论</w:t>
      </w:r>
      <w:r>
        <w:rPr>
          <w:rFonts w:hint="eastAsia" w:asciiTheme="minorEastAsia" w:hAnsiTheme="minorEastAsia" w:eastAsiaTheme="minorEastAsia" w:cstheme="minorEastAsia"/>
          <w:spacing w:val="-5"/>
          <w:sz w:val="24"/>
          <w:szCs w:val="24"/>
          <w:lang w:val="en-US" w:eastAsia="zh-CN"/>
        </w:rPr>
        <w:t>招标</w:t>
      </w:r>
      <w:r>
        <w:rPr>
          <w:rFonts w:hint="eastAsia" w:asciiTheme="minorEastAsia" w:hAnsiTheme="minorEastAsia" w:eastAsiaTheme="minorEastAsia" w:cstheme="minorEastAsia"/>
          <w:spacing w:val="-5"/>
          <w:sz w:val="24"/>
          <w:szCs w:val="24"/>
        </w:rPr>
        <w:t>的结果如何，</w:t>
      </w:r>
      <w:r>
        <w:rPr>
          <w:rFonts w:hint="eastAsia" w:asciiTheme="minorEastAsia" w:hAnsiTheme="minorEastAsia" w:eastAsiaTheme="minorEastAsia" w:cstheme="minorEastAsia"/>
          <w:spacing w:val="-1"/>
          <w:sz w:val="24"/>
          <w:szCs w:val="24"/>
        </w:rPr>
        <w:t>采购人或采购代理机构在任何情况下均无承担</w:t>
      </w:r>
      <w:r>
        <w:rPr>
          <w:rFonts w:hint="eastAsia" w:asciiTheme="minorEastAsia" w:hAnsiTheme="minorEastAsia" w:eastAsiaTheme="minorEastAsia" w:cstheme="minorEastAsia"/>
          <w:spacing w:val="-2"/>
          <w:sz w:val="24"/>
          <w:szCs w:val="24"/>
        </w:rPr>
        <w:t>这些费用的义务和责任。</w:t>
      </w:r>
    </w:p>
    <w:p w14:paraId="4F1A09B9">
      <w:pPr>
        <w:keepNext w:val="0"/>
        <w:keepLines w:val="0"/>
        <w:pageBreakBefore w:val="0"/>
        <w:kinsoku/>
        <w:wordWrap w:val="0"/>
        <w:overflowPunct/>
        <w:topLinePunct w:val="0"/>
        <w:bidi w:val="0"/>
        <w:spacing w:line="360" w:lineRule="auto"/>
        <w:ind w:firstLine="466" w:firstLineChars="200"/>
        <w:jc w:val="both"/>
        <w:rPr>
          <w:rFonts w:hint="eastAsia" w:asciiTheme="minorEastAsia" w:hAnsiTheme="minorEastAsia" w:eastAsiaTheme="minorEastAsia" w:cstheme="minorEastAsia"/>
          <w:b/>
          <w:bCs/>
          <w:snapToGrid w:val="0"/>
          <w:color w:val="auto"/>
          <w:spacing w:val="-4"/>
          <w:kern w:val="0"/>
          <w:sz w:val="24"/>
          <w:szCs w:val="24"/>
          <w:lang w:val="en-US" w:eastAsia="zh-CN" w:bidi="ar-SA"/>
        </w:rPr>
      </w:pPr>
      <w:r>
        <w:rPr>
          <w:rFonts w:hint="eastAsia" w:asciiTheme="minorEastAsia" w:hAnsiTheme="minorEastAsia" w:eastAsiaTheme="minorEastAsia" w:cstheme="minorEastAsia"/>
          <w:b/>
          <w:bCs/>
          <w:snapToGrid w:val="0"/>
          <w:color w:val="auto"/>
          <w:spacing w:val="-4"/>
          <w:kern w:val="0"/>
          <w:sz w:val="24"/>
          <w:szCs w:val="24"/>
          <w:lang w:val="en-US" w:eastAsia="zh-CN" w:bidi="ar-SA"/>
        </w:rPr>
        <w:t>6.采购范围及适用法律</w:t>
      </w:r>
    </w:p>
    <w:p w14:paraId="22EC8EE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4"/>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6.1 本次招标适用的法律、法规为《中华人民共和国政府采购法》《中华人民共和国政府采购法实施条例》《政府采购货物和服务招标投标管理办法》《中华人民共和国民法典》以及其他相关政府采购法律法规。</w:t>
      </w:r>
    </w:p>
    <w:p w14:paraId="44BDD80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6.2 “监督管理部门”是指</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南阳市财政局 </w:t>
      </w:r>
      <w:r>
        <w:rPr>
          <w:rFonts w:hint="eastAsia" w:asciiTheme="minorEastAsia" w:hAnsiTheme="minorEastAsia" w:eastAsiaTheme="minorEastAsia" w:cstheme="minorEastAsia"/>
          <w:snapToGrid w:val="0"/>
          <w:color w:val="000000"/>
          <w:spacing w:val="-2"/>
          <w:kern w:val="0"/>
          <w:sz w:val="24"/>
          <w:szCs w:val="24"/>
          <w:lang w:val="en-US" w:eastAsia="zh-CN" w:bidi="ar-SA"/>
        </w:rPr>
        <w:t>。</w:t>
      </w:r>
    </w:p>
    <w:p w14:paraId="029F58E2">
      <w:pPr>
        <w:keepNext w:val="0"/>
        <w:keepLines w:val="0"/>
        <w:pageBreakBefore w:val="0"/>
        <w:kinsoku/>
        <w:wordWrap w:val="0"/>
        <w:overflowPunct/>
        <w:topLinePunct w:val="0"/>
        <w:bidi w:val="0"/>
        <w:spacing w:line="360" w:lineRule="auto"/>
        <w:ind w:firstLine="567"/>
        <w:jc w:val="both"/>
        <w:rPr>
          <w:rFonts w:hint="default" w:asciiTheme="minorEastAsia" w:hAnsiTheme="minorEastAsia" w:eastAsiaTheme="minorEastAsia" w:cstheme="minorEastAsia"/>
          <w:snapToGrid w:val="0"/>
          <w:color w:val="000000"/>
          <w:spacing w:val="-2"/>
          <w:kern w:val="0"/>
          <w:sz w:val="24"/>
          <w:szCs w:val="24"/>
          <w:highlight w:val="yellow"/>
          <w:u w:val="single"/>
          <w:lang w:val="en-US" w:eastAsia="zh-CN" w:bidi="ar-SA"/>
        </w:rPr>
      </w:pPr>
      <w:r>
        <w:rPr>
          <w:rFonts w:hint="eastAsia" w:asciiTheme="minorEastAsia" w:hAnsiTheme="minorEastAsia" w:eastAsiaTheme="minorEastAsia" w:cstheme="minorEastAsia"/>
          <w:snapToGrid w:val="0"/>
          <w:color w:val="auto"/>
          <w:spacing w:val="-4"/>
          <w:kern w:val="0"/>
          <w:sz w:val="24"/>
          <w:szCs w:val="24"/>
          <w:highlight w:val="none"/>
          <w:lang w:val="en-US" w:eastAsia="zh-CN" w:bidi="ar-SA"/>
        </w:rPr>
        <w:t>6.3 “货物”指投标人按招标文件规定，须向采购人提供的与本次招标相关的</w:t>
      </w:r>
      <w:r>
        <w:rPr>
          <w:rFonts w:hint="eastAsia" w:asciiTheme="minorEastAsia" w:hAnsiTheme="minorEastAsia" w:eastAsiaTheme="minorEastAsia" w:cstheme="minorEastAsia"/>
          <w:snapToGrid w:val="0"/>
          <w:color w:val="auto"/>
          <w:spacing w:val="-4"/>
          <w:kern w:val="0"/>
          <w:sz w:val="24"/>
          <w:szCs w:val="24"/>
          <w:highlight w:val="none"/>
          <w:u w:val="single"/>
          <w:lang w:val="en-US" w:eastAsia="zh-CN" w:bidi="ar-SA"/>
        </w:rPr>
        <w:t>南阳市第二十八中学校2026年义务教育薄弱环节改善与能力提升设施采购</w:t>
      </w:r>
    </w:p>
    <w:p w14:paraId="6D2A047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4"/>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6.4 “服务”指招标文件规定投标人应承担的</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安装及售后 </w:t>
      </w:r>
      <w:r>
        <w:rPr>
          <w:rFonts w:hint="eastAsia" w:asciiTheme="minorEastAsia" w:hAnsiTheme="minorEastAsia" w:eastAsiaTheme="minorEastAsia" w:cstheme="minorEastAsia"/>
          <w:snapToGrid w:val="0"/>
          <w:color w:val="000000"/>
          <w:spacing w:val="-4"/>
          <w:kern w:val="0"/>
          <w:sz w:val="24"/>
          <w:szCs w:val="24"/>
          <w:lang w:val="en-US" w:eastAsia="zh-CN" w:bidi="ar-SA"/>
        </w:rPr>
        <w:t>服务。</w:t>
      </w:r>
    </w:p>
    <w:p w14:paraId="341C128A">
      <w:pPr>
        <w:pStyle w:val="35"/>
        <w:keepNext w:val="0"/>
        <w:keepLines w:val="0"/>
        <w:pageBreakBefore w:val="0"/>
        <w:kinsoku/>
        <w:wordWrap w:val="0"/>
        <w:overflowPunct/>
        <w:topLinePunct w:val="0"/>
        <w:bidi w:val="0"/>
        <w:jc w:val="both"/>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pPr>
    </w:p>
    <w:p w14:paraId="211F67BF">
      <w:pPr>
        <w:pStyle w:val="6"/>
        <w:keepNext w:val="0"/>
        <w:keepLines w:val="0"/>
        <w:pageBreakBefore w:val="0"/>
        <w:kinsoku/>
        <w:wordWrap w:val="0"/>
        <w:overflowPunct/>
        <w:topLinePunct w:val="0"/>
        <w:bidi w:val="0"/>
        <w:spacing w:before="92" w:line="360" w:lineRule="auto"/>
        <w:jc w:val="left"/>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pPr>
    </w:p>
    <w:p w14:paraId="4C72D6F2">
      <w:pPr>
        <w:pStyle w:val="6"/>
        <w:keepNext w:val="0"/>
        <w:keepLines w:val="0"/>
        <w:pageBreakBefore w:val="0"/>
        <w:kinsoku/>
        <w:wordWrap w:val="0"/>
        <w:overflowPunct/>
        <w:topLinePunct w:val="0"/>
        <w:bidi w:val="0"/>
        <w:spacing w:before="92" w:line="360" w:lineRule="auto"/>
        <w:jc w:val="left"/>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5"/>
          <w:sz w:val="28"/>
          <w:szCs w:val="28"/>
          <w:lang w:eastAsia="zh-CN"/>
        </w:rPr>
        <w:t>、</w:t>
      </w:r>
      <w:r>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t>招标文件</w:t>
      </w:r>
    </w:p>
    <w:p w14:paraId="10344178">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4" w:firstLineChars="200"/>
        <w:jc w:val="both"/>
        <w:textAlignment w:val="baseline"/>
        <w:rPr>
          <w:rFonts w:hint="eastAsia" w:asciiTheme="minorEastAsia" w:hAnsiTheme="minorEastAsia" w:eastAsiaTheme="minorEastAsia" w:cstheme="minorEastAsia"/>
          <w:b/>
          <w:bCs/>
          <w:snapToGrid w:val="0"/>
          <w:color w:val="000000"/>
          <w:spacing w:val="-2"/>
          <w:kern w:val="0"/>
          <w:sz w:val="24"/>
          <w:szCs w:val="24"/>
          <w:lang w:val="en-US" w:eastAsia="zh-CN" w:bidi="ar-SA"/>
        </w:rPr>
      </w:pPr>
      <w:r>
        <w:rPr>
          <w:rFonts w:hint="eastAsia" w:asciiTheme="minorEastAsia" w:hAnsiTheme="minorEastAsia" w:eastAsiaTheme="minorEastAsia" w:cstheme="minorEastAsia"/>
          <w:b/>
          <w:bCs/>
          <w:snapToGrid w:val="0"/>
          <w:color w:val="000000"/>
          <w:spacing w:val="-2"/>
          <w:kern w:val="0"/>
          <w:sz w:val="24"/>
          <w:szCs w:val="24"/>
          <w:lang w:val="en-US" w:eastAsia="zh-CN" w:bidi="ar-SA"/>
        </w:rPr>
        <w:t>7.招标文件构成</w:t>
      </w:r>
    </w:p>
    <w:p w14:paraId="6E376D04">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7.1 招标文件包括以下部分：</w:t>
      </w:r>
    </w:p>
    <w:p w14:paraId="275C7754">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第一章 公开招标公告</w:t>
      </w:r>
    </w:p>
    <w:p w14:paraId="6CC2C0D2">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第二章 采购需求</w:t>
      </w:r>
    </w:p>
    <w:p w14:paraId="7FFC970F">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第三章 投标人须知</w:t>
      </w:r>
    </w:p>
    <w:p w14:paraId="46B73109">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第四章 开、评标程序、评标方法和评标标准</w:t>
      </w:r>
    </w:p>
    <w:p w14:paraId="52FAB738">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第五章 政府采购合同（草案）</w:t>
      </w:r>
    </w:p>
    <w:p w14:paraId="3089EAB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第六章 投标文件格式</w:t>
      </w:r>
    </w:p>
    <w:p w14:paraId="696F09B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7.2 投标人应认真阅读招标文件的全部内容。投标人应按照招标文件要求提交投标文件并保证所提供的全部资料的真实性，并对招标文件做出实质性响应，否则投标无效。</w:t>
      </w:r>
    </w:p>
    <w:p w14:paraId="1424CF4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50"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8.对招标文件的澄清或修改</w:t>
      </w:r>
    </w:p>
    <w:p w14:paraId="11884E4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8.1 采购人或采购代理机构对已发出的招标文件进行必要澄清或者修改的，将在原公告发布媒体上发布更正公告，不得改变采购标的和资格条件。</w:t>
      </w:r>
    </w:p>
    <w:p w14:paraId="35A303B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8.2 澄清或者修改的内容为招标文件的组成部分，并对所有获取招标文件的潜在投标人具有约束力。澄清或者修改的内容可能影响投标文件编制的，将在投标截止时间至少15日前，以书面形式（必须在原公告发布媒体上发布公告）通知所有获取招标文件的潜在投标人；不足15日的，将顺延提交投标文件的截止时间和开标时间。</w:t>
      </w:r>
    </w:p>
    <w:p w14:paraId="13177D18">
      <w:pPr>
        <w:keepNext w:val="0"/>
        <w:keepLines w:val="0"/>
        <w:pageBreakBefore w:val="0"/>
        <w:widowControl/>
        <w:overflowPunct/>
        <w:topLinePunct w:val="0"/>
        <w:autoSpaceDE w:val="0"/>
        <w:autoSpaceDN w:val="0"/>
        <w:bidi w:val="0"/>
        <w:adjustRightInd w:val="0"/>
        <w:snapToGrid w:val="0"/>
        <w:spacing w:line="400" w:lineRule="exact"/>
        <w:ind w:firstLine="450" w:firstLineChars="200"/>
        <w:textAlignment w:val="baseline"/>
        <w:rPr>
          <w:rFonts w:hint="eastAsia"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8.3 政府采购项目实行网上受理，开标前所有信息保密。因此，发布的一切公告信息（包括招标公告、更正公告、澄清公告、延期公告等）均在“河南省政府采购网”“</w:t>
      </w:r>
      <w:r>
        <w:rPr>
          <w:rFonts w:hint="eastAsia" w:asciiTheme="minorEastAsia" w:hAnsiTheme="minorEastAsia" w:eastAsiaTheme="minorEastAsia" w:cstheme="minorEastAsia"/>
          <w:b/>
          <w:bCs/>
          <w:snapToGrid w:val="0"/>
          <w:color w:val="000000"/>
          <w:spacing w:val="-8"/>
          <w:kern w:val="0"/>
          <w:sz w:val="24"/>
          <w:szCs w:val="24"/>
          <w:lang w:val="en-US" w:eastAsia="zh-CN" w:bidi="ar-SA"/>
        </w:rPr>
        <w:t>全国公共资源交易平台(河南省·南阳市)</w:t>
      </w:r>
      <w:r>
        <w:rPr>
          <w:rFonts w:hint="eastAsia" w:asciiTheme="minorEastAsia" w:hAnsiTheme="minorEastAsia" w:eastAsiaTheme="minorEastAsia" w:cstheme="minorEastAsia"/>
          <w:b/>
          <w:bCs/>
          <w:spacing w:val="-8"/>
          <w:sz w:val="24"/>
          <w:szCs w:val="24"/>
          <w:lang w:val="en-US" w:eastAsia="zh-CN"/>
        </w:rPr>
        <w:t>”发布，请潜在投标供应商随时查询有关公告信息。若因潜在投标供应商没有及时查看到公告信息而造成的投标失误，责任自负。</w:t>
      </w:r>
    </w:p>
    <w:p w14:paraId="7F58EA02">
      <w:pPr>
        <w:pStyle w:val="6"/>
        <w:keepNext w:val="0"/>
        <w:keepLines w:val="0"/>
        <w:pageBreakBefore w:val="0"/>
        <w:widowControl/>
        <w:kinsoku/>
        <w:wordWrap w:val="0"/>
        <w:overflowPunct/>
        <w:topLinePunct w:val="0"/>
        <w:autoSpaceDE w:val="0"/>
        <w:autoSpaceDN w:val="0"/>
        <w:bidi w:val="0"/>
        <w:adjustRightInd w:val="0"/>
        <w:snapToGrid w:val="0"/>
        <w:spacing w:line="400" w:lineRule="exact"/>
        <w:ind w:left="0" w:right="0" w:firstLine="450" w:firstLineChars="200"/>
        <w:jc w:val="both"/>
        <w:textAlignment w:val="baseline"/>
        <w:rPr>
          <w:rFonts w:hint="default"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8.4 投标人应关注是否有发布最新的澄清更正公告和更正的最新招标文件（电子答疑文件），如有则需下载最新的招标文件，并在此基础上制作最新的投标文件并上传。</w:t>
      </w:r>
    </w:p>
    <w:p w14:paraId="7EB0F878">
      <w:pP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br w:type="page"/>
      </w:r>
    </w:p>
    <w:p w14:paraId="32B0C3C0">
      <w:pPr>
        <w:pStyle w:val="16"/>
        <w:rPr>
          <w:rFonts w:hint="eastAsia"/>
        </w:rPr>
      </w:pPr>
    </w:p>
    <w:p w14:paraId="059C127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8"/>
          <w:szCs w:val="28"/>
          <w:lang w:eastAsia="zh-CN"/>
        </w:rPr>
        <w:t>、</w:t>
      </w: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投标文件的编制</w:t>
      </w:r>
    </w:p>
    <w:p w14:paraId="1DAEFF18">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9</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投标范围、投标文件中计量单位的使用及投标语言</w:t>
      </w:r>
    </w:p>
    <w:p w14:paraId="4F73B5D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本项目如划分采购包，投标人可以对本项目的其中一个采购包进行投标，也可同时对多个采购包进行投标。投标人应当对所投采购包对应第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章《采购需求》所列的全部内容进行投标，不得将一个采购包中的内容拆分投标，否则其对该采购包的投标将被认定为无效投标。</w:t>
      </w:r>
    </w:p>
    <w:p w14:paraId="4426D5D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除招标文件有特殊要求外，本项目投标所使用的计量单位，应采用中华人民共和国法定计量单位。</w:t>
      </w:r>
    </w:p>
    <w:p w14:paraId="3EC58FD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除专用术语外，投标文件及来往函电均应使用中文书写。必要时专用术语应附有中文解释。投标人</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E23A260">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投标文件构成</w:t>
      </w:r>
    </w:p>
    <w:p w14:paraId="293CD3D0">
      <w:pPr>
        <w:keepNext w:val="0"/>
        <w:keepLines w:val="0"/>
        <w:pageBreakBefore w:val="0"/>
        <w:widowControl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10.1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投标人应当按照招标文件的要求编制投标文件。投标文件应由《</w:t>
      </w:r>
      <w:r>
        <w:rPr>
          <w:rFonts w:hint="eastAsia" w:asciiTheme="minorEastAsia" w:hAnsiTheme="minorEastAsia" w:eastAsiaTheme="minorEastAsia" w:cstheme="minorEastAsia"/>
          <w:sz w:val="24"/>
          <w:szCs w:val="24"/>
          <w:lang w:eastAsia="zh-CN"/>
        </w:rPr>
        <w:t>开标一览表及资格证明文件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技术文件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《商务</w:t>
      </w:r>
      <w:r>
        <w:rPr>
          <w:rFonts w:hint="eastAsia" w:asciiTheme="minorEastAsia" w:hAnsiTheme="minorEastAsia" w:eastAsiaTheme="minorEastAsia" w:cstheme="minorEastAsia"/>
          <w:sz w:val="24"/>
          <w:szCs w:val="24"/>
          <w:lang w:val="en-US" w:eastAsia="zh-CN"/>
        </w:rPr>
        <w:t>文件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部分构成。投标文件的部分格式要求，见第</w:t>
      </w:r>
      <w:r>
        <w:rPr>
          <w:rFonts w:hint="eastAsia" w:asciiTheme="minorEastAsia" w:hAnsiTheme="minorEastAsia" w:eastAsiaTheme="minorEastAsia" w:cstheme="minorEastAsia"/>
          <w:sz w:val="24"/>
          <w:szCs w:val="24"/>
          <w:lang w:val="en-US" w:eastAsia="zh-CN"/>
        </w:rPr>
        <w:t>六</w:t>
      </w:r>
      <w:r>
        <w:rPr>
          <w:rFonts w:hint="eastAsia" w:asciiTheme="minorEastAsia" w:hAnsiTheme="minorEastAsia" w:eastAsiaTheme="minorEastAsia" w:cstheme="minorEastAsia"/>
          <w:sz w:val="24"/>
          <w:szCs w:val="24"/>
        </w:rPr>
        <w:t>章《投标文件格式》。</w:t>
      </w:r>
      <w:r>
        <w:rPr>
          <w:rFonts w:hint="eastAsia" w:asciiTheme="minorEastAsia" w:hAnsiTheme="minorEastAsia" w:eastAsiaTheme="minorEastAsia" w:cstheme="minorEastAsia"/>
          <w:sz w:val="24"/>
          <w:szCs w:val="24"/>
          <w:lang w:eastAsia="zh-CN"/>
        </w:rPr>
        <w:t>如有漏项或</w:t>
      </w:r>
      <w:r>
        <w:rPr>
          <w:rFonts w:hint="eastAsia" w:asciiTheme="minorEastAsia" w:hAnsiTheme="minorEastAsia" w:eastAsiaTheme="minorEastAsia" w:cstheme="minorEastAsia"/>
          <w:sz w:val="24"/>
          <w:szCs w:val="24"/>
          <w:lang w:val="en-US" w:eastAsia="zh-CN"/>
        </w:rPr>
        <w:t>评标委员会</w:t>
      </w:r>
      <w:r>
        <w:rPr>
          <w:rFonts w:hint="eastAsia" w:asciiTheme="minorEastAsia" w:hAnsiTheme="minorEastAsia" w:eastAsiaTheme="minorEastAsia" w:cstheme="minorEastAsia"/>
          <w:sz w:val="24"/>
          <w:szCs w:val="24"/>
          <w:lang w:eastAsia="zh-CN"/>
        </w:rPr>
        <w:t>认为其投标文件有明显缺陷的，造成的后果由投标人自己承担。</w:t>
      </w:r>
    </w:p>
    <w:p w14:paraId="6E5C812E">
      <w:pPr>
        <w:pStyle w:val="45"/>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对于招标文件中标记了实质性格式文件的，投标人不得改变格式中给定的文字所表达的含义，不得删减格式中的实质性内容，不得对应当填写的空格不填写或不实质性响应，否则投标无效。未标记实质性格式的文件和招标文件未</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供格式的内容，可由投标人自行编写。</w:t>
      </w:r>
    </w:p>
    <w:p w14:paraId="2764FE79">
      <w:pPr>
        <w:pStyle w:val="45"/>
        <w:snapToGrid w:val="0"/>
        <w:spacing w:line="360" w:lineRule="auto"/>
        <w:ind w:firstLine="480" w:firstLineChars="200"/>
        <w:textAlignment w:val="auto"/>
        <w:rPr>
          <w:rFonts w:hint="eastAsia" w:hAnsi="宋体" w:cs="宋体"/>
          <w:sz w:val="24"/>
          <w:szCs w:val="24"/>
        </w:rPr>
      </w:pPr>
      <w:r>
        <w:rPr>
          <w:rFonts w:hint="eastAsia" w:asciiTheme="minorEastAsia" w:hAnsiTheme="minorEastAsia" w:eastAsiaTheme="minorEastAsia" w:cstheme="minorEastAsia"/>
          <w:sz w:val="24"/>
          <w:szCs w:val="24"/>
          <w:lang w:val="en-US" w:eastAsia="zh-CN"/>
        </w:rPr>
        <w:t>10.3</w:t>
      </w:r>
      <w:r>
        <w:rPr>
          <w:rFonts w:hint="eastAsia" w:hAnsi="宋体" w:cs="宋体"/>
          <w:sz w:val="24"/>
          <w:szCs w:val="24"/>
        </w:rPr>
        <w:t>投标文件应严格按照政府采购法律法规和招标文件要求，分开编制商务标和技术标，对能明显区分投标供应商的内容，应放入商务标；技术标中不能出现涉及投标供应商名称及相关提示内容的任何信息。</w:t>
      </w:r>
    </w:p>
    <w:p w14:paraId="18A1710A">
      <w:pPr>
        <w:pStyle w:val="45"/>
        <w:snapToGrid w:val="0"/>
        <w:spacing w:line="360" w:lineRule="auto"/>
        <w:ind w:firstLine="480"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10.4</w:t>
      </w:r>
      <w:r>
        <w:rPr>
          <w:rFonts w:hint="eastAsia" w:hAnsi="宋体" w:cs="宋体"/>
          <w:b/>
          <w:bCs/>
          <w:sz w:val="24"/>
          <w:szCs w:val="24"/>
          <w:lang w:val="en-US" w:eastAsia="zh-CN"/>
        </w:rPr>
        <w:t xml:space="preserve"> </w:t>
      </w:r>
      <w:r>
        <w:rPr>
          <w:rFonts w:hint="eastAsia" w:ascii="宋体" w:hAnsi="宋体" w:cs="宋体"/>
          <w:b/>
          <w:bCs/>
          <w:sz w:val="24"/>
          <w:szCs w:val="24"/>
          <w:lang w:val="en-US" w:eastAsia="zh-CN"/>
        </w:rPr>
        <w:t>技术标文件制作要求：</w:t>
      </w:r>
    </w:p>
    <w:p w14:paraId="52514AD8">
      <w:pPr>
        <w:pStyle w:val="45"/>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10.4.1</w:t>
      </w:r>
      <w:r>
        <w:rPr>
          <w:rFonts w:hint="eastAsia" w:hAnsi="宋体" w:cs="宋体"/>
          <w:b/>
          <w:bCs/>
          <w:sz w:val="24"/>
          <w:szCs w:val="24"/>
        </w:rPr>
        <w:t>版面要求：A4纸张大小，纵向排版，不设置封面。</w:t>
      </w:r>
    </w:p>
    <w:p w14:paraId="1A88DDF5">
      <w:pPr>
        <w:pStyle w:val="45"/>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w:t>
      </w:r>
      <w:r>
        <w:rPr>
          <w:rFonts w:hint="eastAsia" w:hAnsi="宋体" w:cs="宋体"/>
          <w:b/>
          <w:bCs/>
          <w:sz w:val="24"/>
          <w:szCs w:val="24"/>
        </w:rPr>
        <w:t>2颜色要求：所有文字、图表均为黑色。</w:t>
      </w:r>
    </w:p>
    <w:p w14:paraId="5D197BB8">
      <w:pPr>
        <w:pStyle w:val="45"/>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w:t>
      </w:r>
      <w:r>
        <w:rPr>
          <w:rFonts w:hint="eastAsia" w:hAnsi="宋体" w:cs="宋体"/>
          <w:b/>
          <w:bCs/>
          <w:sz w:val="24"/>
          <w:szCs w:val="24"/>
        </w:rPr>
        <w:t>3字体要求：标题及正文部分所用文字均采用“宋体”四号“常规”字；图、表内的字体及字号不作要求；所有字体均不得出现加粗、加色、倾斜、下划线等标记。</w:t>
      </w:r>
    </w:p>
    <w:p w14:paraId="3F98D4AC">
      <w:pPr>
        <w:pStyle w:val="45"/>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10.4.4</w:t>
      </w:r>
      <w:r>
        <w:rPr>
          <w:rFonts w:hint="eastAsia" w:hAnsi="宋体" w:cs="宋体"/>
          <w:b/>
          <w:bCs/>
          <w:sz w:val="24"/>
          <w:szCs w:val="24"/>
        </w:rPr>
        <w:t>排版要求：页边距要求上、下边距3厘米，左、右页边距2厘米；不得设置目录；段落格式对齐方式统一设为左对齐；正文首行缩进2字符；标题缩进量为0、不设置首行缩进；不得有空格；正文、标题行间距为固定值25磅；段前段后间距为0，且段落前后不得设置空行；不得设置页眉、页脚和页码；图、表部分对齐形式设为居中对齐；标题规则：一级“一、”二级“（一）”三级“1.”四级“（1）”五级“1）”六级“a.”七级“a)”。</w:t>
      </w:r>
    </w:p>
    <w:p w14:paraId="110DB96D">
      <w:pPr>
        <w:pStyle w:val="45"/>
        <w:snapToGrid w:val="0"/>
        <w:spacing w:line="360" w:lineRule="auto"/>
        <w:ind w:firstLine="482" w:firstLineChars="200"/>
        <w:textAlignment w:val="auto"/>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hAnsi="宋体" w:eastAsia="宋体" w:cs="宋体"/>
          <w:b/>
          <w:bCs/>
          <w:sz w:val="24"/>
          <w:szCs w:val="24"/>
          <w:lang w:val="en-US" w:eastAsia="zh-CN"/>
        </w:rPr>
        <w:t>10.4.</w:t>
      </w:r>
      <w:r>
        <w:rPr>
          <w:rFonts w:hint="eastAsia" w:hAnsi="宋体" w:cs="宋体"/>
          <w:b/>
          <w:bCs/>
          <w:sz w:val="24"/>
          <w:szCs w:val="24"/>
        </w:rPr>
        <w:t>5除满足上述各项要求外，技术“暗标”中不得出现任何行间插字或删除痕迹，构成投标文件的“技术暗标”的正文中不得出现投标人的名称和其它可识别投标人身份的字符、徽标、人员名称以及其他特殊标记等。</w:t>
      </w:r>
    </w:p>
    <w:p w14:paraId="255DA5C9">
      <w:pPr>
        <w:pStyle w:val="45"/>
        <w:snapToGrid w:val="0"/>
        <w:spacing w:line="360" w:lineRule="auto"/>
        <w:ind w:firstLine="490" w:firstLineChars="200"/>
        <w:textAlignment w:val="auto"/>
        <w:rPr>
          <w:rFonts w:hint="default" w:hAnsi="宋体" w:cs="宋体"/>
          <w:b/>
          <w:bCs/>
          <w:sz w:val="24"/>
          <w:szCs w:val="24"/>
          <w:highlight w:val="none"/>
          <w:lang w:val="en-US"/>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10.4.6编写软件及版本要求:MicrosoftWord2007或以上。</w:t>
      </w:r>
    </w:p>
    <w:p w14:paraId="0BDB3DA0">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5 </w:t>
      </w: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lang w:eastAsia="zh-CN"/>
        </w:rPr>
        <w:t>文件应使用CA数字证书生成并在截止时间前上传其加密版本，</w:t>
      </w:r>
      <w:r>
        <w:rPr>
          <w:rFonts w:hint="eastAsia" w:asciiTheme="minorEastAsia" w:hAnsiTheme="minorEastAsia" w:eastAsiaTheme="minorEastAsia" w:cstheme="minorEastAsia"/>
          <w:sz w:val="24"/>
          <w:szCs w:val="24"/>
          <w:lang w:val="en-US" w:eastAsia="zh-CN"/>
        </w:rPr>
        <w:t>根据招标文件中规定的下载平台要求，</w:t>
      </w:r>
      <w:r>
        <w:rPr>
          <w:rFonts w:hint="eastAsia" w:asciiTheme="minorEastAsia" w:hAnsiTheme="minorEastAsia" w:eastAsiaTheme="minorEastAsia" w:cstheme="minorEastAsia"/>
          <w:sz w:val="24"/>
          <w:szCs w:val="24"/>
          <w:lang w:eastAsia="zh-CN"/>
        </w:rPr>
        <w:t>具体详见《投标文件制作工具操作手册》。</w:t>
      </w:r>
      <w:r>
        <w:rPr>
          <w:rFonts w:hint="eastAsia" w:asciiTheme="minorEastAsia" w:hAnsiTheme="minorEastAsia" w:eastAsiaTheme="minorEastAsia" w:cstheme="minorEastAsia"/>
          <w:b/>
          <w:bCs/>
          <w:sz w:val="24"/>
          <w:szCs w:val="24"/>
          <w:lang w:eastAsia="zh-CN"/>
        </w:rPr>
        <w:t>否则，被视为无效</w:t>
      </w:r>
      <w:r>
        <w:rPr>
          <w:rFonts w:hint="eastAsia" w:asciiTheme="minorEastAsia" w:hAnsiTheme="minorEastAsia" w:eastAsiaTheme="minorEastAsia" w:cstheme="minorEastAsia"/>
          <w:b/>
          <w:bCs/>
          <w:sz w:val="24"/>
          <w:szCs w:val="24"/>
          <w:lang w:val="en-US" w:eastAsia="zh-CN"/>
        </w:rPr>
        <w:t>投标</w:t>
      </w:r>
      <w:r>
        <w:rPr>
          <w:rFonts w:hint="eastAsia" w:asciiTheme="minorEastAsia" w:hAnsiTheme="minorEastAsia" w:eastAsiaTheme="minorEastAsia" w:cstheme="minorEastAsia"/>
          <w:b/>
          <w:bCs/>
          <w:sz w:val="24"/>
          <w:szCs w:val="24"/>
          <w:lang w:eastAsia="zh-CN"/>
        </w:rPr>
        <w:t>文件，将被平台系统拒绝。</w:t>
      </w:r>
    </w:p>
    <w:p w14:paraId="5CCC0532">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10.6 </w:t>
      </w:r>
      <w:r>
        <w:rPr>
          <w:rFonts w:hint="eastAsia" w:asciiTheme="minorEastAsia" w:hAnsiTheme="minorEastAsia" w:eastAsiaTheme="minorEastAsia" w:cstheme="minorEastAsia"/>
          <w:sz w:val="24"/>
          <w:szCs w:val="24"/>
        </w:rPr>
        <w:t>第四章《</w:t>
      </w:r>
      <w:r>
        <w:rPr>
          <w:rFonts w:hint="eastAsia" w:asciiTheme="minorEastAsia" w:hAnsiTheme="minorEastAsia" w:eastAsiaTheme="minorEastAsia" w:cstheme="minorEastAsia"/>
          <w:sz w:val="24"/>
          <w:szCs w:val="24"/>
          <w:lang w:val="en-US" w:eastAsia="zh-CN"/>
        </w:rPr>
        <w:t>开</w:t>
      </w:r>
      <w:r>
        <w:rPr>
          <w:rFonts w:hint="eastAsia" w:asciiTheme="minorEastAsia" w:hAnsiTheme="minorEastAsia" w:eastAsiaTheme="minorEastAsia" w:cstheme="minorEastAsia"/>
          <w:sz w:val="24"/>
          <w:szCs w:val="24"/>
        </w:rPr>
        <w:t>评标程序、评标方法和评标标准》中涉及的证明文件。</w:t>
      </w:r>
    </w:p>
    <w:p w14:paraId="16F1A808">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7 </w:t>
      </w:r>
      <w:r>
        <w:rPr>
          <w:rFonts w:hint="eastAsia" w:asciiTheme="minorEastAsia" w:hAnsiTheme="minorEastAsia" w:eastAsiaTheme="minorEastAsia" w:cstheme="minorEastAsia"/>
          <w:sz w:val="24"/>
          <w:szCs w:val="24"/>
        </w:rPr>
        <w:t>对照第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章《采购需求》，说明所</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供货物和服务已对第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章《采购需求》做出了响应，或申明与第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章《采购需求》的偏差和例外。如第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章《采购需求》中要求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供证明文件的，投标人应当按具体要求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w:t>
      </w:r>
    </w:p>
    <w:p w14:paraId="33DCCEF3">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仿宋_GB2312" w:hAnsi="宋体" w:eastAsia="仿宋_GB2312"/>
          <w:b/>
          <w:color w:val="auto"/>
          <w:sz w:val="28"/>
          <w:szCs w:val="28"/>
          <w:lang w:eastAsia="zh-CN"/>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8 </w:t>
      </w:r>
      <w:r>
        <w:rPr>
          <w:rFonts w:hint="eastAsia" w:asciiTheme="minorEastAsia" w:hAnsiTheme="minorEastAsia" w:eastAsiaTheme="minorEastAsia" w:cstheme="minorEastAsia"/>
          <w:sz w:val="24"/>
          <w:szCs w:val="24"/>
          <w:lang w:eastAsia="zh-CN"/>
        </w:rPr>
        <w:t>投标人编制投标文件时，涉及营业执照、资质、业绩、财务、社保、纳税及各类证书、报告等内容，必须是原件的扫描件。</w:t>
      </w:r>
    </w:p>
    <w:p w14:paraId="3E9BC17A">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10.9 </w:t>
      </w:r>
      <w:r>
        <w:rPr>
          <w:rFonts w:hint="eastAsia" w:asciiTheme="minorEastAsia" w:hAnsiTheme="minorEastAsia" w:eastAsiaTheme="minorEastAsia" w:cstheme="minorEastAsia"/>
          <w:sz w:val="24"/>
          <w:szCs w:val="24"/>
          <w:lang w:eastAsia="zh-CN"/>
        </w:rPr>
        <w:t>投标人认为应附的其他材料。</w:t>
      </w:r>
    </w:p>
    <w:p w14:paraId="2BB20969">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11</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投标报价</w:t>
      </w:r>
    </w:p>
    <w:p w14:paraId="569091AB">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所有投标均以人民币报价。</w:t>
      </w:r>
    </w:p>
    <w:p w14:paraId="79F29F5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投标人的报价应包括为完成本项目所发生的一切费用和税费，采购人将不再支付报价以外的任何费用。投标人的报价应包括但不限于下列内容，</w:t>
      </w:r>
      <w:r>
        <w:rPr>
          <w:rFonts w:hint="eastAsia" w:asciiTheme="minorEastAsia" w:hAnsiTheme="minorEastAsia" w:eastAsiaTheme="minorEastAsia" w:cstheme="minorEastAsia"/>
          <w:sz w:val="24"/>
          <w:szCs w:val="24"/>
          <w:lang w:val="en-US" w:eastAsia="zh-CN"/>
        </w:rPr>
        <w:t>招标文件</w:t>
      </w:r>
      <w:r>
        <w:rPr>
          <w:rFonts w:hint="eastAsia" w:asciiTheme="minorEastAsia" w:hAnsiTheme="minorEastAsia" w:eastAsiaTheme="minorEastAsia" w:cstheme="minorEastAsia"/>
          <w:sz w:val="24"/>
          <w:szCs w:val="24"/>
        </w:rPr>
        <w:t>中有特殊规定的，从其规定。</w:t>
      </w:r>
    </w:p>
    <w:p w14:paraId="31FC9FF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heme="minorEastAsia" w:hAnsiTheme="minorEastAsia" w:eastAsiaTheme="minorEastAsia" w:cstheme="minorEastAsia"/>
          <w:sz w:val="24"/>
          <w:szCs w:val="24"/>
          <w:lang w:eastAsia="zh-CN"/>
        </w:rPr>
        <w:t>报价时应详细列出所投产品的生产厂商、品牌、型号、单价、数量、总价等。</w:t>
      </w:r>
    </w:p>
    <w:p w14:paraId="5C185DDB">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）服务项目</w:t>
      </w:r>
      <w:r>
        <w:rPr>
          <w:rFonts w:hint="eastAsia" w:asciiTheme="minorEastAsia" w:hAnsiTheme="minorEastAsia" w:eastAsiaTheme="minorEastAsia" w:cstheme="minorEastAsia"/>
          <w:sz w:val="24"/>
          <w:szCs w:val="24"/>
        </w:rPr>
        <w:t>按照招标文件要求完成本项目的全部相关费用。</w:t>
      </w:r>
    </w:p>
    <w:p w14:paraId="4B8CB56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采购人不得向供应商索要或者接受其给予的赠品、回扣或者与采购无关的其他商品、服务。</w:t>
      </w:r>
    </w:p>
    <w:p w14:paraId="360AF6A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投标人不能</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供任何有选择性或可调整的报价（招标文件另有规定的除外），否则其投标无效。</w:t>
      </w:r>
    </w:p>
    <w:p w14:paraId="6971609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11.5 </w:t>
      </w:r>
      <w:r>
        <w:rPr>
          <w:rFonts w:hint="eastAsia" w:asciiTheme="minorEastAsia" w:hAnsiTheme="minorEastAsia" w:eastAsiaTheme="minorEastAsia" w:cstheme="minorEastAsia"/>
          <w:sz w:val="24"/>
          <w:szCs w:val="24"/>
          <w:lang w:eastAsia="zh-CN"/>
        </w:rPr>
        <w:t>本次招标设有预算，投标人报价超过预算的，评标委员会将不予评议。</w:t>
      </w:r>
    </w:p>
    <w:p w14:paraId="6690148A">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 xml:space="preserve">11.6 </w:t>
      </w:r>
      <w:r>
        <w:rPr>
          <w:rFonts w:hint="eastAsia" w:asciiTheme="minorEastAsia" w:hAnsiTheme="minorEastAsia" w:eastAsiaTheme="minorEastAsia" w:cstheme="minorEastAsia"/>
          <w:b/>
          <w:bCs/>
          <w:sz w:val="24"/>
          <w:szCs w:val="24"/>
          <w:lang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868C979">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w:t>
      </w: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投标有效期</w:t>
      </w:r>
    </w:p>
    <w:p w14:paraId="3CAC08FB">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投标文件应在本招标文件《</w:t>
      </w:r>
      <w:r>
        <w:rPr>
          <w:rFonts w:hint="eastAsia" w:asciiTheme="minorEastAsia" w:hAnsiTheme="minorEastAsia" w:eastAsiaTheme="minorEastAsia" w:cstheme="minorEastAsia"/>
          <w:sz w:val="24"/>
          <w:szCs w:val="24"/>
          <w:lang w:eastAsia="zh-CN"/>
        </w:rPr>
        <w:t>投标人须知表</w:t>
      </w:r>
      <w:r>
        <w:rPr>
          <w:rFonts w:hint="eastAsia" w:asciiTheme="minorEastAsia" w:hAnsiTheme="minorEastAsia" w:eastAsiaTheme="minorEastAsia" w:cstheme="minorEastAsia"/>
          <w:sz w:val="24"/>
          <w:szCs w:val="24"/>
        </w:rPr>
        <w:t>》中规定的投标有效期内保持有效，投标有效期少于招标文件规定期限的，其投标无效。</w:t>
      </w:r>
      <w:r>
        <w:rPr>
          <w:rFonts w:hint="eastAsia" w:asciiTheme="minorEastAsia" w:hAnsiTheme="minorEastAsia" w:eastAsiaTheme="minorEastAsia" w:cstheme="minorEastAsia"/>
          <w:sz w:val="24"/>
          <w:szCs w:val="24"/>
          <w:lang w:eastAsia="zh-CN"/>
        </w:rPr>
        <w:t>中标人的投标有效期延长至项目验收合格之日。</w:t>
      </w:r>
    </w:p>
    <w:p w14:paraId="4F69B9FA">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eastAsia="zh-CN"/>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特别情况下，</w:t>
      </w:r>
      <w:r>
        <w:rPr>
          <w:rFonts w:hint="eastAsia" w:asciiTheme="minorEastAsia" w:hAnsiTheme="minorEastAsia" w:eastAsiaTheme="minorEastAsia" w:cstheme="minorEastAsia"/>
          <w:sz w:val="24"/>
          <w:szCs w:val="24"/>
          <w:lang w:val="en-US" w:eastAsia="zh-CN"/>
        </w:rPr>
        <w:t>采购代理机构</w:t>
      </w:r>
      <w:r>
        <w:rPr>
          <w:rFonts w:hint="eastAsia" w:asciiTheme="minorEastAsia" w:hAnsiTheme="minorEastAsia" w:eastAsiaTheme="minorEastAsia" w:cstheme="minorEastAsia"/>
          <w:sz w:val="24"/>
          <w:szCs w:val="24"/>
          <w:lang w:eastAsia="zh-CN"/>
        </w:rPr>
        <w:t>、采购人可于投标有效期满之前要求投标人同意延长有效期，要求与答复均为书面形式。投标人可以拒绝上述要求。对于同意该要求的投标人，既不要求也不允许其修改投标文件。</w:t>
      </w:r>
    </w:p>
    <w:p w14:paraId="1BBD0EE6">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13.</w:t>
      </w:r>
      <w:r>
        <w:rPr>
          <w:rFonts w:hint="eastAsia" w:asciiTheme="minorEastAsia" w:hAnsiTheme="minorEastAsia" w:eastAsiaTheme="minorEastAsia" w:cstheme="minorEastAsia"/>
          <w:b/>
          <w:bCs/>
          <w:sz w:val="24"/>
          <w:szCs w:val="24"/>
        </w:rPr>
        <w:t>投标文件的签署、盖章</w:t>
      </w:r>
    </w:p>
    <w:p w14:paraId="6B4AC9E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lang w:eastAsia="zh-CN"/>
        </w:rPr>
        <w:t>文件必须在规定签章处</w:t>
      </w:r>
      <w:r>
        <w:rPr>
          <w:rFonts w:hint="eastAsia" w:asciiTheme="minorEastAsia" w:hAnsiTheme="minorEastAsia" w:eastAsiaTheme="minorEastAsia" w:cstheme="minorEastAsia"/>
          <w:sz w:val="24"/>
          <w:szCs w:val="24"/>
          <w:lang w:val="en-US" w:eastAsia="zh-CN"/>
        </w:rPr>
        <w:t>电子签章或</w:t>
      </w:r>
      <w:r>
        <w:rPr>
          <w:rFonts w:hint="eastAsia" w:asciiTheme="minorEastAsia" w:hAnsiTheme="minorEastAsia" w:eastAsiaTheme="minorEastAsia" w:cstheme="minorEastAsia"/>
          <w:sz w:val="24"/>
          <w:szCs w:val="24"/>
          <w:lang w:eastAsia="zh-CN"/>
        </w:rPr>
        <w:t>手写签字后扫描上传进投标文件。</w:t>
      </w:r>
    </w:p>
    <w:p w14:paraId="11E25C0A">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招标文件要求盖章的内容，一般通过</w:t>
      </w:r>
      <w:r>
        <w:rPr>
          <w:rFonts w:hint="eastAsia" w:asciiTheme="minorEastAsia" w:hAnsiTheme="minorEastAsia" w:eastAsiaTheme="minorEastAsia" w:cstheme="minorEastAsia"/>
          <w:sz w:val="24"/>
          <w:szCs w:val="24"/>
          <w:lang w:val="en-US" w:eastAsia="zh-CN"/>
        </w:rPr>
        <w:t>CA</w:t>
      </w:r>
      <w:r>
        <w:rPr>
          <w:rFonts w:hint="eastAsia" w:asciiTheme="minorEastAsia" w:hAnsiTheme="minorEastAsia" w:eastAsiaTheme="minorEastAsia" w:cstheme="minorEastAsia"/>
          <w:sz w:val="24"/>
          <w:szCs w:val="24"/>
        </w:rPr>
        <w:t>加盖电子签章。</w:t>
      </w:r>
    </w:p>
    <w:p w14:paraId="552C20F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2647CEF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四</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投标文件的</w:t>
      </w:r>
      <w:r>
        <w:rPr>
          <w:rFonts w:hint="eastAsia" w:asciiTheme="minorEastAsia" w:hAnsiTheme="minorEastAsia" w:eastAsiaTheme="minorEastAsia" w:cstheme="minorEastAsia"/>
          <w:sz w:val="28"/>
          <w:szCs w:val="28"/>
          <w:lang w:val="en-US" w:eastAsia="zh-CN"/>
          <w14:textOutline w14:w="1800" w14:cap="flat" w14:cmpd="sng">
            <w14:solidFill>
              <w14:srgbClr w14:val="000000"/>
            </w14:solidFill>
            <w14:prstDash w14:val="solid"/>
            <w14:miter w14:val="0"/>
          </w14:textOutline>
        </w:rPr>
        <w:t>提</w:t>
      </w: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交</w:t>
      </w:r>
    </w:p>
    <w:p w14:paraId="0B1D07DE">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86"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4.</w:t>
      </w:r>
      <w:r>
        <w:rPr>
          <w:rFonts w:hint="eastAsia" w:asciiTheme="minorEastAsia" w:hAnsiTheme="minorEastAsia" w:eastAsiaTheme="minorEastAsia" w:cstheme="minorEastAsia"/>
          <w:b/>
          <w:bCs/>
          <w:spacing w:val="1"/>
          <w:sz w:val="24"/>
          <w:szCs w:val="24"/>
        </w:rPr>
        <w:t>投标文件的</w:t>
      </w:r>
      <w:r>
        <w:rPr>
          <w:rFonts w:hint="eastAsia" w:asciiTheme="minorEastAsia" w:hAnsiTheme="minorEastAsia" w:eastAsiaTheme="minorEastAsia" w:cstheme="minorEastAsia"/>
          <w:b/>
          <w:bCs/>
          <w:spacing w:val="1"/>
          <w:sz w:val="24"/>
          <w:szCs w:val="24"/>
          <w:lang w:val="en-US" w:eastAsia="zh-CN"/>
        </w:rPr>
        <w:t>提</w:t>
      </w:r>
      <w:r>
        <w:rPr>
          <w:rFonts w:hint="eastAsia" w:asciiTheme="minorEastAsia" w:hAnsiTheme="minorEastAsia" w:eastAsiaTheme="minorEastAsia" w:cstheme="minorEastAsia"/>
          <w:b/>
          <w:bCs/>
          <w:spacing w:val="1"/>
          <w:sz w:val="24"/>
          <w:szCs w:val="24"/>
        </w:rPr>
        <w:t>交</w:t>
      </w:r>
    </w:p>
    <w:p w14:paraId="6F1CCB6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4.</w:t>
      </w: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 xml:space="preserve"> 电子投标文件的提交是指使用南阳市公共资源交易中心网上交易系统在投标截止时间前完成制作软件生成的加密电子投标文件的上传。未在投标截止时间前完成上传的，视为逾期提交。逾期提交的投标文件，招标人不予受理。</w:t>
      </w:r>
    </w:p>
    <w:p w14:paraId="6DAEFC6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14.2 采购人及采购代理机构拒绝接受通过电子交易平台以外任何形式提交的投标文件。</w:t>
      </w:r>
    </w:p>
    <w:p w14:paraId="28BDBE1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4" w:firstLineChars="200"/>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15.投标截止时间</w:t>
      </w:r>
    </w:p>
    <w:p w14:paraId="580A455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spacing w:val="3"/>
          <w:kern w:val="0"/>
          <w:sz w:val="24"/>
          <w:szCs w:val="24"/>
          <w:lang w:val="en-US" w:eastAsia="zh-CN" w:bidi="ar-SA"/>
        </w:rPr>
        <w:t>投标人应在招标文件要求的投标文件截止时间前，将电子投标文件提交至电</w:t>
      </w:r>
      <w:r>
        <w:rPr>
          <w:rFonts w:hint="eastAsia" w:asciiTheme="minorEastAsia" w:hAnsiTheme="minorEastAsia" w:eastAsiaTheme="minorEastAsia" w:cstheme="minorEastAsia"/>
          <w:spacing w:val="-9"/>
          <w:sz w:val="24"/>
          <w:szCs w:val="24"/>
        </w:rPr>
        <w:t>子交易平台。</w:t>
      </w:r>
    </w:p>
    <w:p w14:paraId="4823ACC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6.</w:t>
      </w:r>
      <w:r>
        <w:rPr>
          <w:rFonts w:hint="eastAsia" w:asciiTheme="minorEastAsia" w:hAnsiTheme="minorEastAsia" w:eastAsiaTheme="minorEastAsia" w:cstheme="minorEastAsia"/>
          <w:b/>
          <w:bCs/>
          <w:spacing w:val="-1"/>
          <w:sz w:val="24"/>
          <w:szCs w:val="24"/>
        </w:rPr>
        <w:t>投标文件的修改与撤回</w:t>
      </w:r>
    </w:p>
    <w:p w14:paraId="75FE917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16.1 在招标文件规定的投标截止时间前，投标人可以修改或撤回已上传的电子投标文件，最终电子投标文件以投标截止时间前完成上传至南阳市电子交易平台系统最后一份解密投标文件为准。投标截止时间之后，投标人不得修改或撤回电子投标文件。</w:t>
      </w:r>
    </w:p>
    <w:p w14:paraId="067D0C6E">
      <w:pPr>
        <w:pStyle w:val="6"/>
        <w:keepNext w:val="0"/>
        <w:keepLines w:val="0"/>
        <w:pageBreakBefore w:val="0"/>
        <w:kinsoku/>
        <w:wordWrap w:val="0"/>
        <w:overflowPunct/>
        <w:topLinePunct w:val="0"/>
        <w:bidi w:val="0"/>
        <w:spacing w:before="353" w:line="219" w:lineRule="auto"/>
        <w:jc w:val="both"/>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7AFAE11D">
      <w:pPr>
        <w:pStyle w:val="15"/>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2F17FDC6">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0172DE05">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0940A8D2">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182E5FB8">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5ADBDDCE">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25245C88">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19CFCD43">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66062231">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4288DDE9">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6CCE0161">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5300F5E6">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281185BF">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p>
    <w:p w14:paraId="2849D3CC">
      <w:pP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br w:type="page"/>
      </w:r>
    </w:p>
    <w:p w14:paraId="17435E11">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z w:val="36"/>
          <w:szCs w:val="36"/>
          <w:lang w:val="en-US" w:eastAsia="zh-CN"/>
          <w14:textOutline w14:w="2306" w14:cap="flat" w14:cmpd="sng">
            <w14:solidFill>
              <w14:srgbClr w14:val="000000"/>
            </w14:solidFill>
            <w14:prstDash w14:val="solid"/>
            <w14:miter w14:val="0"/>
          </w14:textOutline>
        </w:rPr>
        <w:t>四</w:t>
      </w: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z w:val="36"/>
          <w:szCs w:val="36"/>
          <w:lang w:val="en-US" w:eastAsia="zh-CN"/>
          <w14:textOutline w14:w="2306" w14:cap="flat" w14:cmpd="sng">
            <w14:solidFill>
              <w14:srgbClr w14:val="000000"/>
            </w14:solidFill>
            <w14:prstDash w14:val="solid"/>
            <w14:miter w14:val="0"/>
          </w14:textOutline>
        </w:rPr>
        <w:t xml:space="preserve"> 开、</w:t>
      </w: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评标程序、评标方法和评标标准</w:t>
      </w:r>
    </w:p>
    <w:p w14:paraId="52F9984C">
      <w:pPr>
        <w:pStyle w:val="6"/>
        <w:keepNext w:val="0"/>
        <w:keepLines w:val="0"/>
        <w:pageBreakBefore w:val="0"/>
        <w:kinsoku/>
        <w:wordWrap w:val="0"/>
        <w:overflowPunct/>
        <w:topLinePunct w:val="0"/>
        <w:bidi w:val="0"/>
        <w:spacing w:before="255" w:line="221" w:lineRule="auto"/>
        <w:ind w:left="3942"/>
        <w:jc w:val="both"/>
        <w:outlineLvl w:val="2"/>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pPr>
    </w:p>
    <w:p w14:paraId="63B49F22">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一、开标</w:t>
      </w:r>
    </w:p>
    <w:p w14:paraId="3DA15738">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1.采购人或采购代理机构按招标公告中规定的时间开标，本项目使用不见面开标，投标人无需到开标现场。</w:t>
      </w:r>
    </w:p>
    <w:p w14:paraId="5E36B07F">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2.开标：</w:t>
      </w:r>
    </w:p>
    <w:p w14:paraId="6536503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2.1 投标人解密：投标人制作电子投标文件时，必须使用本单位企业数字证书进行加密，投标人在开标前须自行检查数字证书的有效性。在解密时间到达后，系统做出解密提示，请各投标人自行解密即可。开标解密时未在规定时间（30分钟）内进行解密的视为撤销其投标文件（因电子开标系统原因除外）。</w:t>
      </w:r>
    </w:p>
    <w:p w14:paraId="612CC1C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2.2 唱标。查看唱标信息（系统不提供语音在线播放，该页面停留1分钟供投标人查看，如无异议视为同意）。招标（采购）人、监督人员需要关注开标过程中，投标人随时在线提出的异议、问题沟通等信息，并及时做好答复工作。</w:t>
      </w:r>
    </w:p>
    <w:p w14:paraId="1678ADD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2.3 宣布开标结束。</w:t>
      </w:r>
    </w:p>
    <w:p w14:paraId="6100CCD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p>
    <w:p w14:paraId="342F9725">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outlineLvl w:val="2"/>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二、资格审查</w:t>
      </w:r>
    </w:p>
    <w:p w14:paraId="27E686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1.开标结束后，采购人或采购代理机构将根据资格审查要求中的规定，对投标人进行资格审查，并形成资格审查结果。</w:t>
      </w:r>
    </w:p>
    <w:p w14:paraId="7B4C150D">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2.投标人《资格证明文件》有任何一项不符合《资格审查要求》的，资格审查不合格，其投标无效。</w:t>
      </w:r>
    </w:p>
    <w:p w14:paraId="548FFD7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3.资格审查合格的投标人不足3家的，不进行评标。</w:t>
      </w:r>
    </w:p>
    <w:p w14:paraId="409AC1E2">
      <w:pPr>
        <w:pStyle w:val="35"/>
        <w:rPr>
          <w:rFonts w:hint="eastAsia"/>
          <w:lang w:val="en-US" w:eastAsia="zh-CN"/>
        </w:rPr>
      </w:pPr>
    </w:p>
    <w:p w14:paraId="4343421D">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35B35798">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099E8B94">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2846D00D">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09EDE43E">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5DF88C8D">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73BBEBB8">
      <w:pP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br w:type="page"/>
      </w:r>
    </w:p>
    <w:p w14:paraId="40332567">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资格审查要求</w:t>
      </w:r>
    </w:p>
    <w:p w14:paraId="6EB67FCC">
      <w:pPr>
        <w:keepNext w:val="0"/>
        <w:keepLines w:val="0"/>
        <w:pageBreakBefore w:val="0"/>
        <w:kinsoku/>
        <w:wordWrap w:val="0"/>
        <w:overflowPunct/>
        <w:topLinePunct w:val="0"/>
        <w:bidi w:val="0"/>
        <w:spacing w:line="146" w:lineRule="exact"/>
        <w:jc w:val="both"/>
        <w:rPr>
          <w:rFonts w:hint="eastAsia" w:asciiTheme="minorEastAsia" w:hAnsiTheme="minorEastAsia" w:eastAsiaTheme="minorEastAsia" w:cstheme="minorEastAsia"/>
        </w:rPr>
      </w:pPr>
    </w:p>
    <w:tbl>
      <w:tblPr>
        <w:tblStyle w:val="3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98"/>
        <w:gridCol w:w="1092"/>
        <w:gridCol w:w="3465"/>
        <w:gridCol w:w="3253"/>
      </w:tblGrid>
      <w:tr w14:paraId="2CF1D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0" w:type="auto"/>
            <w:vAlign w:val="top"/>
          </w:tcPr>
          <w:p w14:paraId="13BCAC92">
            <w:pPr>
              <w:keepNext w:val="0"/>
              <w:keepLines w:val="0"/>
              <w:pageBreakBefore w:val="0"/>
              <w:kinsoku/>
              <w:wordWrap w:val="0"/>
              <w:overflowPunct/>
              <w:topLinePunct w:val="0"/>
              <w:bidi w:val="0"/>
              <w:spacing w:before="119" w:line="222"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0" w:type="auto"/>
            <w:vAlign w:val="top"/>
          </w:tcPr>
          <w:p w14:paraId="4B73293A">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审查因素</w:t>
            </w:r>
          </w:p>
        </w:tc>
        <w:tc>
          <w:tcPr>
            <w:tcW w:w="0" w:type="auto"/>
            <w:vAlign w:val="top"/>
          </w:tcPr>
          <w:p w14:paraId="19D85599">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审查内容</w:t>
            </w:r>
          </w:p>
        </w:tc>
        <w:tc>
          <w:tcPr>
            <w:tcW w:w="0" w:type="auto"/>
            <w:vAlign w:val="top"/>
          </w:tcPr>
          <w:p w14:paraId="232A58D3">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备注</w:t>
            </w:r>
          </w:p>
        </w:tc>
      </w:tr>
      <w:tr w14:paraId="76D343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0" w:type="auto"/>
            <w:vAlign w:val="center"/>
          </w:tcPr>
          <w:p w14:paraId="7A9E43FA">
            <w:pPr>
              <w:pStyle w:val="37"/>
              <w:keepNext w:val="0"/>
              <w:keepLines w:val="0"/>
              <w:pageBreakBefore w:val="0"/>
              <w:kinsoku/>
              <w:wordWrap w:val="0"/>
              <w:overflowPunct/>
              <w:topLinePunct w:val="0"/>
              <w:bidi w:val="0"/>
              <w:spacing w:line="454" w:lineRule="auto"/>
              <w:jc w:val="both"/>
              <w:rPr>
                <w:rFonts w:hint="eastAsia" w:asciiTheme="minorEastAsia" w:hAnsiTheme="minorEastAsia" w:eastAsiaTheme="minorEastAsia" w:cstheme="minorEastAsia"/>
              </w:rPr>
            </w:pPr>
          </w:p>
          <w:p w14:paraId="1A112AEA">
            <w:pPr>
              <w:pStyle w:val="37"/>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0" w:type="auto"/>
            <w:vAlign w:val="center"/>
          </w:tcPr>
          <w:p w14:paraId="5272D138">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满足第一章《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投标人具备的</w:t>
            </w:r>
            <w:r>
              <w:rPr>
                <w:rFonts w:hint="eastAsia" w:asciiTheme="minorEastAsia" w:hAnsiTheme="minorEastAsia" w:eastAsiaTheme="minorEastAsia" w:cstheme="minorEastAsia"/>
                <w:spacing w:val="-2"/>
                <w:sz w:val="24"/>
                <w:szCs w:val="24"/>
              </w:rPr>
              <w:t>资格要求</w:t>
            </w:r>
          </w:p>
        </w:tc>
        <w:tc>
          <w:tcPr>
            <w:tcW w:w="0" w:type="auto"/>
            <w:vAlign w:val="top"/>
          </w:tcPr>
          <w:p w14:paraId="3DD2B71E">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1.</w:t>
            </w:r>
            <w:r>
              <w:rPr>
                <w:rFonts w:hint="eastAsia" w:asciiTheme="minorEastAsia" w:hAnsiTheme="minorEastAsia" w:eastAsiaTheme="minorEastAsia" w:cstheme="minorEastAsia"/>
                <w:spacing w:val="-2"/>
                <w:sz w:val="24"/>
                <w:szCs w:val="24"/>
                <w:lang w:val="en-US" w:eastAsia="zh-CN"/>
              </w:rPr>
              <w:t>注册于中华人民共和国境内，具有独立承担民事责任能力；</w:t>
            </w:r>
          </w:p>
          <w:p w14:paraId="5E313584">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2.具有良好的商业信誉和健全的财务会计制度；</w:t>
            </w:r>
          </w:p>
          <w:p w14:paraId="3EF17F30">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3.具有履行合同所必需的设备和专业技术能力；</w:t>
            </w:r>
          </w:p>
          <w:p w14:paraId="75292436">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4.有依法缴纳税收和社会保障资金的良好记录；</w:t>
            </w:r>
          </w:p>
          <w:p w14:paraId="20B48F53">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5.</w:t>
            </w:r>
            <w:r>
              <w:rPr>
                <w:rFonts w:hint="eastAsia" w:asciiTheme="minorEastAsia" w:hAnsiTheme="minorEastAsia" w:eastAsiaTheme="minorEastAsia" w:cstheme="minorEastAsia"/>
                <w:snapToGrid w:val="0"/>
                <w:color w:val="000000"/>
                <w:spacing w:val="-14"/>
                <w:kern w:val="0"/>
                <w:sz w:val="24"/>
                <w:szCs w:val="24"/>
                <w:lang w:val="en-US" w:eastAsia="zh-CN" w:bidi="ar-SA"/>
              </w:rPr>
              <w:t>参加政府采购活动前三年内，在经营活动中没有重大违法记录；</w:t>
            </w:r>
          </w:p>
          <w:p w14:paraId="62590CDD">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6.根据《关于在政府采购活动中查询及使用信用记录有关问题的通知》(财库</w:t>
            </w:r>
            <w:r>
              <w:rPr>
                <w:rFonts w:hint="eastAsia" w:asciiTheme="minorEastAsia" w:hAnsiTheme="minorEastAsia" w:eastAsiaTheme="minorEastAsia" w:cstheme="minorEastAsia"/>
                <w:spacing w:val="-12"/>
                <w:sz w:val="24"/>
                <w:szCs w:val="24"/>
              </w:rPr>
              <w:t>〔20</w:t>
            </w:r>
            <w:r>
              <w:rPr>
                <w:rFonts w:hint="eastAsia" w:asciiTheme="minorEastAsia" w:hAnsiTheme="minorEastAsia" w:eastAsiaTheme="minorEastAsia" w:cstheme="minorEastAsia"/>
                <w:spacing w:val="-12"/>
                <w:sz w:val="24"/>
                <w:szCs w:val="24"/>
                <w:lang w:val="en-US" w:eastAsia="zh-CN"/>
              </w:rPr>
              <w:t>16</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2"/>
                <w:sz w:val="24"/>
                <w:szCs w:val="24"/>
                <w:lang w:val="en-US" w:eastAsia="zh-CN"/>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14:paraId="24AE52DA">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7.遵守国家有关法律、法规、规章。</w:t>
            </w:r>
          </w:p>
        </w:tc>
        <w:tc>
          <w:tcPr>
            <w:tcW w:w="0" w:type="auto"/>
            <w:vAlign w:val="top"/>
          </w:tcPr>
          <w:p w14:paraId="2997AACF">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投标人为企业（包括合伙企业、个体工商户）的，应提供有效的营业执照；</w:t>
            </w:r>
          </w:p>
          <w:p w14:paraId="1D7C0A0B">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投标人为事业单位的，应提供有效的事业单位法人证书；</w:t>
            </w:r>
          </w:p>
          <w:p w14:paraId="0728C0B3">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投标人是非企业机构的，应提供有效的执业许可证、登记证书等证明文件；</w:t>
            </w:r>
          </w:p>
          <w:p w14:paraId="784A1F18">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投标人是自然人的，应提供有效的自然人身份证明。</w:t>
            </w:r>
          </w:p>
          <w:p w14:paraId="4064C531">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sz w:val="24"/>
                <w:szCs w:val="24"/>
                <w:lang w:val="en-US"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14:paraId="58A86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0" w:type="auto"/>
            <w:vAlign w:val="top"/>
          </w:tcPr>
          <w:p w14:paraId="01F77288">
            <w:pPr>
              <w:pStyle w:val="37"/>
              <w:keepNext w:val="0"/>
              <w:keepLines w:val="0"/>
              <w:pageBreakBefore w:val="0"/>
              <w:kinsoku/>
              <w:wordWrap w:val="0"/>
              <w:overflowPunct/>
              <w:topLinePunct w:val="0"/>
              <w:bidi w:val="0"/>
              <w:spacing w:before="137" w:line="201" w:lineRule="auto"/>
              <w:ind w:left="24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val="en-US" w:eastAsia="zh-CN"/>
              </w:rPr>
              <w:t>2</w:t>
            </w:r>
          </w:p>
        </w:tc>
        <w:tc>
          <w:tcPr>
            <w:tcW w:w="0" w:type="auto"/>
            <w:vAlign w:val="top"/>
          </w:tcPr>
          <w:p w14:paraId="31744602">
            <w:pPr>
              <w:keepNext w:val="0"/>
              <w:keepLines w:val="0"/>
              <w:pageBreakBefore w:val="0"/>
              <w:kinsoku/>
              <w:wordWrap w:val="0"/>
              <w:overflowPunct/>
              <w:topLinePunct w:val="0"/>
              <w:bidi w:val="0"/>
              <w:spacing w:before="116" w:line="221" w:lineRule="auto"/>
              <w:ind w:lef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中小企业政策</w:t>
            </w:r>
          </w:p>
        </w:tc>
        <w:tc>
          <w:tcPr>
            <w:tcW w:w="0" w:type="auto"/>
            <w:vAlign w:val="top"/>
          </w:tcPr>
          <w:p w14:paraId="5DA8B189">
            <w:pPr>
              <w:keepNext w:val="0"/>
              <w:keepLines w:val="0"/>
              <w:pageBreakBefore w:val="0"/>
              <w:kinsoku/>
              <w:wordWrap w:val="0"/>
              <w:overflowPunct/>
              <w:topLinePunct w:val="0"/>
              <w:bidi w:val="0"/>
              <w:spacing w:before="116" w:line="219" w:lineRule="auto"/>
              <w:ind w:left="11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具体要求见第一章《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tc>
        <w:tc>
          <w:tcPr>
            <w:tcW w:w="0" w:type="auto"/>
            <w:vAlign w:val="top"/>
          </w:tcPr>
          <w:p w14:paraId="1B28451E">
            <w:pPr>
              <w:pStyle w:val="37"/>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r w14:paraId="11BE4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0" w:type="auto"/>
            <w:vAlign w:val="top"/>
          </w:tcPr>
          <w:p w14:paraId="1CD47BAD">
            <w:pPr>
              <w:pStyle w:val="37"/>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491198F5">
            <w:pPr>
              <w:pStyle w:val="37"/>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45B13231">
            <w:pPr>
              <w:pStyle w:val="37"/>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5BED6417">
            <w:pPr>
              <w:pStyle w:val="37"/>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799730BB">
            <w:pPr>
              <w:pStyle w:val="37"/>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4D443A80">
            <w:pPr>
              <w:pStyle w:val="37"/>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326F28E0">
            <w:pPr>
              <w:pStyle w:val="37"/>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12B4940C">
            <w:pPr>
              <w:pStyle w:val="37"/>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2F31A2C4">
            <w:pPr>
              <w:pStyle w:val="37"/>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0625EDCC">
            <w:pPr>
              <w:pStyle w:val="37"/>
              <w:keepNext w:val="0"/>
              <w:keepLines w:val="0"/>
              <w:pageBreakBefore w:val="0"/>
              <w:kinsoku/>
              <w:wordWrap w:val="0"/>
              <w:overflowPunct/>
              <w:topLinePunct w:val="0"/>
              <w:bidi w:val="0"/>
              <w:spacing w:before="49" w:line="19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2-1</w:t>
            </w:r>
          </w:p>
        </w:tc>
        <w:tc>
          <w:tcPr>
            <w:tcW w:w="0" w:type="auto"/>
            <w:vAlign w:val="top"/>
          </w:tcPr>
          <w:p w14:paraId="0BF2420E">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2772458">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020CCCFD">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4300041">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09C5B06">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291CFB0">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AFA864C">
            <w:pPr>
              <w:pStyle w:val="37"/>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65A70946">
            <w:pPr>
              <w:pStyle w:val="37"/>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59F6AA07">
            <w:pPr>
              <w:pStyle w:val="37"/>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2D59C149">
            <w:pPr>
              <w:keepNext w:val="0"/>
              <w:keepLines w:val="0"/>
              <w:pageBreakBefore w:val="0"/>
              <w:kinsoku/>
              <w:wordWrap w:val="0"/>
              <w:overflowPunct/>
              <w:topLinePunct w:val="0"/>
              <w:bidi w:val="0"/>
              <w:spacing w:before="78" w:line="229" w:lineRule="auto"/>
              <w:ind w:left="112" w:right="105" w:firstLine="2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中小企业证明文</w:t>
            </w:r>
            <w:r>
              <w:rPr>
                <w:rFonts w:hint="eastAsia" w:asciiTheme="minorEastAsia" w:hAnsiTheme="minorEastAsia" w:eastAsiaTheme="minorEastAsia" w:cstheme="minorEastAsia"/>
                <w:sz w:val="24"/>
                <w:szCs w:val="24"/>
              </w:rPr>
              <w:t>件</w:t>
            </w:r>
          </w:p>
        </w:tc>
        <w:tc>
          <w:tcPr>
            <w:tcW w:w="0" w:type="auto"/>
            <w:vAlign w:val="top"/>
          </w:tcPr>
          <w:p w14:paraId="003C79AF">
            <w:pPr>
              <w:keepNext w:val="0"/>
              <w:keepLines w:val="0"/>
              <w:pageBreakBefore w:val="0"/>
              <w:kinsoku/>
              <w:wordWrap w:val="0"/>
              <w:overflowPunct/>
              <w:topLinePunct w:val="0"/>
              <w:bidi w:val="0"/>
              <w:spacing w:before="36" w:line="215" w:lineRule="auto"/>
              <w:ind w:left="115" w:right="102" w:firstLine="1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当本项目（包）涉及预留份额专门面向中小企业采购，此时</w:t>
            </w:r>
            <w:r>
              <w:rPr>
                <w:rFonts w:hint="eastAsia" w:asciiTheme="minorEastAsia" w:hAnsiTheme="minorEastAsia" w:eastAsiaTheme="minorEastAsia" w:cstheme="minorEastAsia"/>
                <w:spacing w:val="1"/>
                <w:sz w:val="24"/>
                <w:szCs w:val="24"/>
                <w:lang w:val="en-US" w:eastAsia="zh-CN"/>
              </w:rPr>
              <w:t>须在</w:t>
            </w:r>
            <w:r>
              <w:rPr>
                <w:rFonts w:hint="eastAsia" w:asciiTheme="minorEastAsia" w:hAnsiTheme="minorEastAsia" w:eastAsiaTheme="minorEastAsia" w:cstheme="minorEastAsia"/>
                <w:spacing w:val="1"/>
                <w:sz w:val="24"/>
                <w:szCs w:val="24"/>
              </w:rPr>
              <w:t>《资格证明文件》中</w:t>
            </w:r>
            <w:r>
              <w:rPr>
                <w:rFonts w:hint="eastAsia" w:asciiTheme="minorEastAsia" w:hAnsiTheme="minorEastAsia" w:eastAsiaTheme="minorEastAsia" w:cstheme="minorEastAsia"/>
                <w:spacing w:val="15"/>
                <w:sz w:val="24"/>
                <w:szCs w:val="24"/>
                <w:lang w:val="en-US" w:eastAsia="zh-CN"/>
              </w:rPr>
              <w:t>提</w:t>
            </w:r>
            <w:r>
              <w:rPr>
                <w:rFonts w:hint="eastAsia" w:asciiTheme="minorEastAsia" w:hAnsiTheme="minorEastAsia" w:eastAsiaTheme="minorEastAsia" w:cstheme="minorEastAsia"/>
                <w:spacing w:val="-5"/>
                <w:sz w:val="24"/>
                <w:szCs w:val="24"/>
              </w:rPr>
              <w:t>供。</w:t>
            </w:r>
          </w:p>
          <w:p w14:paraId="40DE803A">
            <w:pPr>
              <w:pStyle w:val="37"/>
              <w:keepNext w:val="0"/>
              <w:keepLines w:val="0"/>
              <w:pageBreakBefore w:val="0"/>
              <w:kinsoku/>
              <w:wordWrap w:val="0"/>
              <w:overflowPunct/>
              <w:topLinePunct w:val="0"/>
              <w:bidi w:val="0"/>
              <w:spacing w:before="4" w:line="220" w:lineRule="auto"/>
              <w:ind w:left="116" w:right="102" w:firstLine="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1、投标人单独投标的，应</w:t>
            </w:r>
            <w:r>
              <w:rPr>
                <w:rFonts w:hint="eastAsia" w:asciiTheme="minorEastAsia" w:hAnsiTheme="minorEastAsia" w:eastAsiaTheme="minorEastAsia" w:cstheme="minorEastAsia"/>
                <w:spacing w:val="-5"/>
                <w:sz w:val="24"/>
                <w:szCs w:val="24"/>
                <w:lang w:val="en-US" w:eastAsia="zh-CN"/>
              </w:rPr>
              <w:t>提</w:t>
            </w:r>
            <w:r>
              <w:rPr>
                <w:rFonts w:hint="eastAsia" w:asciiTheme="minorEastAsia" w:hAnsiTheme="minorEastAsia" w:eastAsiaTheme="minorEastAsia" w:cstheme="minorEastAsia"/>
                <w:spacing w:val="-5"/>
                <w:sz w:val="24"/>
                <w:szCs w:val="24"/>
              </w:rPr>
              <w:t>供《中小企业声</w:t>
            </w:r>
            <w:r>
              <w:rPr>
                <w:rFonts w:hint="eastAsia" w:asciiTheme="minorEastAsia" w:hAnsiTheme="minorEastAsia" w:eastAsiaTheme="minorEastAsia" w:cstheme="minorEastAsia"/>
                <w:spacing w:val="1"/>
                <w:sz w:val="24"/>
                <w:szCs w:val="24"/>
              </w:rPr>
              <w:t>明函》或《残疾人福利性单位声明函》或由省级以上监狱管理局、戒毒管理局（含新疆生产建设兵团）出具的属于监狱企业的证明</w:t>
            </w:r>
            <w:r>
              <w:rPr>
                <w:rFonts w:hint="eastAsia" w:asciiTheme="minorEastAsia" w:hAnsiTheme="minorEastAsia" w:eastAsiaTheme="minorEastAsia" w:cstheme="minorEastAsia"/>
                <w:spacing w:val="-11"/>
                <w:sz w:val="24"/>
                <w:szCs w:val="24"/>
              </w:rPr>
              <w:t>文件。</w:t>
            </w:r>
          </w:p>
          <w:p w14:paraId="58569974">
            <w:pPr>
              <w:pStyle w:val="37"/>
              <w:keepNext w:val="0"/>
              <w:keepLines w:val="0"/>
              <w:pageBreakBefore w:val="0"/>
              <w:kinsoku/>
              <w:wordWrap w:val="0"/>
              <w:overflowPunct/>
              <w:topLinePunct w:val="0"/>
              <w:bidi w:val="0"/>
              <w:spacing w:before="20" w:line="236" w:lineRule="auto"/>
              <w:ind w:left="113" w:right="102" w:firstLine="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2、如招标文件要求以联合体形式参加</w:t>
            </w:r>
            <w:r>
              <w:rPr>
                <w:rFonts w:hint="eastAsia" w:asciiTheme="minorEastAsia" w:hAnsiTheme="minorEastAsia" w:eastAsiaTheme="minorEastAsia" w:cstheme="minorEastAsia"/>
                <w:spacing w:val="1"/>
                <w:sz w:val="24"/>
                <w:szCs w:val="24"/>
              </w:rPr>
              <w:t>，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w:t>
            </w:r>
            <w:r>
              <w:rPr>
                <w:rFonts w:hint="eastAsia" w:asciiTheme="minorEastAsia" w:hAnsiTheme="minorEastAsia" w:eastAsiaTheme="minorEastAsia" w:cstheme="minorEastAsia"/>
                <w:spacing w:val="-4"/>
                <w:sz w:val="24"/>
                <w:szCs w:val="24"/>
              </w:rPr>
              <w:t>关于预留份额的要求。</w:t>
            </w:r>
          </w:p>
        </w:tc>
        <w:tc>
          <w:tcPr>
            <w:tcW w:w="0" w:type="auto"/>
            <w:vAlign w:val="top"/>
          </w:tcPr>
          <w:p w14:paraId="40A6137E">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6EDD7373">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0C337B13">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3034B80A">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0A72CA55">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4FCA1FFF">
            <w:pPr>
              <w:pStyle w:val="37"/>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5AAE514D">
            <w:pPr>
              <w:pStyle w:val="37"/>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38E9A44C">
            <w:pPr>
              <w:pStyle w:val="37"/>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127D0033">
            <w:pPr>
              <w:pStyle w:val="37"/>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1811B787">
            <w:pPr>
              <w:keepNext w:val="0"/>
              <w:keepLines w:val="0"/>
              <w:pageBreakBefore w:val="0"/>
              <w:kinsoku/>
              <w:wordWrap w:val="0"/>
              <w:overflowPunct/>
              <w:topLinePunct w:val="0"/>
              <w:bidi w:val="0"/>
              <w:spacing w:before="78" w:line="229" w:lineRule="auto"/>
              <w:ind w:left="118" w:right="116" w:hanging="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格式见《投标</w:t>
            </w:r>
            <w:r>
              <w:rPr>
                <w:rFonts w:hint="eastAsia" w:asciiTheme="minorEastAsia" w:hAnsiTheme="minorEastAsia" w:eastAsiaTheme="minorEastAsia" w:cstheme="minorEastAsia"/>
                <w:spacing w:val="-4"/>
                <w:sz w:val="24"/>
                <w:szCs w:val="24"/>
              </w:rPr>
              <w:t>文件格式》</w:t>
            </w:r>
          </w:p>
        </w:tc>
      </w:tr>
      <w:tr w14:paraId="33DDA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0" w:type="auto"/>
            <w:vAlign w:val="top"/>
          </w:tcPr>
          <w:p w14:paraId="30F72CA9">
            <w:pPr>
              <w:pStyle w:val="37"/>
              <w:keepNext w:val="0"/>
              <w:keepLines w:val="0"/>
              <w:pageBreakBefore w:val="0"/>
              <w:kinsoku/>
              <w:wordWrap w:val="0"/>
              <w:overflowPunct/>
              <w:topLinePunct w:val="0"/>
              <w:bidi w:val="0"/>
              <w:spacing w:before="213" w:line="201" w:lineRule="auto"/>
              <w:ind w:left="36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0" w:type="auto"/>
            <w:vAlign w:val="top"/>
          </w:tcPr>
          <w:p w14:paraId="1B9B862C">
            <w:pPr>
              <w:keepNext w:val="0"/>
              <w:keepLines w:val="0"/>
              <w:pageBreakBefore w:val="0"/>
              <w:kinsoku/>
              <w:wordWrap w:val="0"/>
              <w:overflowPunct/>
              <w:topLinePunct w:val="0"/>
              <w:bidi w:val="0"/>
              <w:spacing w:before="35" w:line="224" w:lineRule="auto"/>
              <w:ind w:left="113"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本项目的</w:t>
            </w:r>
            <w:r>
              <w:rPr>
                <w:rFonts w:hint="eastAsia" w:asciiTheme="minorEastAsia" w:hAnsiTheme="minorEastAsia" w:eastAsiaTheme="minorEastAsia" w:cstheme="minorEastAsia"/>
                <w:spacing w:val="10"/>
                <w:sz w:val="24"/>
                <w:szCs w:val="24"/>
                <w:lang w:val="en-US" w:eastAsia="zh-CN"/>
              </w:rPr>
              <w:t>其他</w:t>
            </w:r>
            <w:r>
              <w:rPr>
                <w:rFonts w:hint="eastAsia" w:asciiTheme="minorEastAsia" w:hAnsiTheme="minorEastAsia" w:eastAsiaTheme="minorEastAsia" w:cstheme="minorEastAsia"/>
                <w:spacing w:val="10"/>
                <w:sz w:val="24"/>
                <w:szCs w:val="24"/>
              </w:rPr>
              <w:t>资</w:t>
            </w:r>
            <w:r>
              <w:rPr>
                <w:rFonts w:hint="eastAsia" w:asciiTheme="minorEastAsia" w:hAnsiTheme="minorEastAsia" w:eastAsiaTheme="minorEastAsia" w:cstheme="minorEastAsia"/>
                <w:spacing w:val="-3"/>
                <w:sz w:val="24"/>
                <w:szCs w:val="24"/>
              </w:rPr>
              <w:t>格要</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求</w:t>
            </w:r>
          </w:p>
        </w:tc>
        <w:tc>
          <w:tcPr>
            <w:tcW w:w="0" w:type="auto"/>
            <w:vAlign w:val="top"/>
          </w:tcPr>
          <w:p w14:paraId="6651E405">
            <w:pPr>
              <w:keepNext w:val="0"/>
              <w:keepLines w:val="0"/>
              <w:pageBreakBefore w:val="0"/>
              <w:kinsoku/>
              <w:wordWrap w:val="0"/>
              <w:overflowPunct/>
              <w:topLinePunct w:val="0"/>
              <w:bidi w:val="0"/>
              <w:spacing w:before="192" w:line="219"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如有，见第一章《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tc>
        <w:tc>
          <w:tcPr>
            <w:tcW w:w="0" w:type="auto"/>
            <w:vAlign w:val="top"/>
          </w:tcPr>
          <w:p w14:paraId="6F5EF71B">
            <w:pPr>
              <w:pStyle w:val="37"/>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bl>
    <w:p w14:paraId="031BCC5A">
      <w:pPr>
        <w:keepNext w:val="0"/>
        <w:keepLines w:val="0"/>
        <w:pageBreakBefore w:val="0"/>
        <w:widowControl w:val="0"/>
        <w:kinsoku/>
        <w:wordWrap w:val="0"/>
        <w:overflowPunct/>
        <w:topLinePunct w:val="0"/>
        <w:autoSpaceDE w:val="0"/>
        <w:autoSpaceDN w:val="0"/>
        <w:bidi w:val="0"/>
        <w:adjustRightInd w:val="0"/>
        <w:snapToGrid/>
        <w:spacing w:line="360" w:lineRule="auto"/>
        <w:ind w:firstLine="482" w:firstLineChars="200"/>
        <w:jc w:val="both"/>
        <w:textAlignment w:val="auto"/>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z w:val="24"/>
          <w:szCs w:val="24"/>
          <w:lang w:val="en-US" w:eastAsia="zh-CN"/>
        </w:rPr>
        <w:t>说明：按照南阳市财政局《关于在政府采购活动中施行供应商资格信用承诺制的通知》宛财购〔2023〕4号的要求，对于市本级政府采购项目，全部实施供应商资格信用承诺，投标人在投标时，按照规定提供“南阳市政府采购供应商信用承诺函”（详见附件）的，无需再提交序号1中1-5项证明材料”。投标人</w:t>
      </w:r>
      <w:r>
        <w:rPr>
          <w:rFonts w:hint="eastAsia" w:asciiTheme="minorEastAsia" w:hAnsiTheme="minorEastAsia" w:eastAsiaTheme="minorEastAsia" w:cstheme="minorEastAsia"/>
          <w:b/>
          <w:bCs/>
          <w:sz w:val="24"/>
          <w:szCs w:val="24"/>
          <w:lang w:val="zh-CN" w:eastAsia="zh-CN"/>
        </w:rPr>
        <w:t>在中标后，应将上述由信用承诺书替代的证明材料提交采购人或采购代理机构，证明材料将随公告一并公示。</w:t>
      </w:r>
    </w:p>
    <w:p w14:paraId="52382346">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p>
    <w:p w14:paraId="2AE88959">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三、评标委员会</w:t>
      </w:r>
    </w:p>
    <w:p w14:paraId="652987A6">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采购人、采购代理机构将根据《中华人民共和国政府采购法》的规定和招标采购项目的特点组建评标委员会，评标委员会由采购人代表和评审专家组成，成员人数应当为5人以上单数，其中评审专家不得少于成员总数的三分之二。采购预算金额在1000万元以上的或者技术复杂或者社会影响较大的采购项目，评标委员会成员人数应当为7人以上单数。</w:t>
      </w:r>
    </w:p>
    <w:p w14:paraId="48AC3FAD">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采购人应当从省级以上财政部门设立的政府采购评审专家库，通过随机方式抽取专家。对技术复杂、专业性强的采购项目，通过随机方式难以确定合适评审专家的，经主管预算单位同意，采购人可以自行选定相应领域的评审专家。但在中标结果公告评审专家名单时，对自行选定的评审专家做出标注。</w:t>
      </w:r>
    </w:p>
    <w:p w14:paraId="0BF31045">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3.评标委员会应当严格遵守评审纪律，现场签订评审委员会评审承诺书，并按照客观、公正、审慎的原则，根据采购文件规定的评审程序、评审方法和评审标准进行独立评审。</w:t>
      </w:r>
    </w:p>
    <w:p w14:paraId="18FBF410">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4.评标委员会应当在评审报告上签字，对自己评审意见承担法律责任。</w:t>
      </w:r>
    </w:p>
    <w:p w14:paraId="129FAD67">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5.评审专家未完成评审工作擅自离开评审现场，或者在评审活动中有违法违规行为的，不得获取劳务报酬和报销异地评审差旅费。评审专家以外的其他人员不得获取评审劳务报酬。</w:t>
      </w:r>
    </w:p>
    <w:p w14:paraId="30A8BD44">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6.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47B6FA6">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7.评标委员会或者其成员存在下列情形导致评标结果无效的，采购人、采购代理机构可以重新组建评标委员会进行评标，并书面报告本级财政部门，但采购合同已经履行的除外：</w:t>
      </w:r>
    </w:p>
    <w:p w14:paraId="35451B6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（1）评标委员会组成不符合本办法规定的;</w:t>
      </w:r>
    </w:p>
    <w:p w14:paraId="458999F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（2）政府采购货物和服务招标投标管理办法（87号令）第六十二条第一至五项情形的;</w:t>
      </w:r>
    </w:p>
    <w:p w14:paraId="44CD2F3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（3）评标委员会及其成员独立评标受到非法干预的;</w:t>
      </w:r>
    </w:p>
    <w:p w14:paraId="17F632C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（4）有政府采购法实施条例第七十五条规定的违法行为的。</w:t>
      </w:r>
    </w:p>
    <w:p w14:paraId="6971FA1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有违法违规行为的原评标委员会成员不得参加重新组建的评标委员会。</w:t>
      </w:r>
    </w:p>
    <w:p w14:paraId="65D8F08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8.评审活动结束，按照《河南省政府采购评审专家劳务报酬支付标准》的通知(豫财购〔2017〕9号)的规定，发放劳务报酬。</w:t>
      </w:r>
    </w:p>
    <w:p w14:paraId="304C14D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4" w:firstLineChars="200"/>
        <w:jc w:val="both"/>
        <w:textAlignment w:val="baseline"/>
        <w:rPr>
          <w:rFonts w:hint="eastAsia" w:asciiTheme="minorEastAsia" w:hAnsiTheme="minorEastAsia" w:eastAsiaTheme="minorEastAsia" w:cstheme="minorEastAsia"/>
          <w:b/>
          <w:bCs/>
          <w:spacing w:val="3"/>
          <w:sz w:val="24"/>
          <w:szCs w:val="24"/>
          <w:lang w:val="en-US" w:eastAsia="zh-CN"/>
        </w:rPr>
      </w:pPr>
    </w:p>
    <w:p w14:paraId="478C2161">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四、投标文件的审查</w:t>
      </w:r>
    </w:p>
    <w:p w14:paraId="59394F7C">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投标文件的符合性审查</w:t>
      </w:r>
    </w:p>
    <w:p w14:paraId="0A4A57B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8"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rPr>
        <w:t>1.1</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rPr>
        <w:t>评标委员会对资格审查合格的投标人的投标文件进行符合性审查，以</w:t>
      </w:r>
    </w:p>
    <w:p w14:paraId="292866D2">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确定其</w:t>
      </w:r>
      <w:r>
        <w:rPr>
          <w:rFonts w:hint="eastAsia" w:asciiTheme="minorEastAsia" w:hAnsiTheme="minorEastAsia" w:eastAsiaTheme="minorEastAsia" w:cstheme="minorEastAsia"/>
          <w:spacing w:val="-3"/>
          <w:sz w:val="24"/>
          <w:szCs w:val="24"/>
        </w:rPr>
        <w:t>是否满足招标文件的实质性要求。</w:t>
      </w:r>
    </w:p>
    <w:p w14:paraId="01B8601C">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rPr>
        <w:t>1.2</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2A63DDEB">
      <w:pPr>
        <w:pStyle w:val="6"/>
        <w:keepNext w:val="0"/>
        <w:keepLines w:val="0"/>
        <w:pageBreakBefore w:val="0"/>
        <w:kinsoku/>
        <w:wordWrap w:val="0"/>
        <w:overflowPunct/>
        <w:topLinePunct w:val="0"/>
        <w:bidi w:val="0"/>
        <w:spacing w:before="178" w:line="220" w:lineRule="auto"/>
        <w:ind w:left="3640"/>
        <w:jc w:val="both"/>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52786853">
      <w:pPr>
        <w:pStyle w:val="6"/>
        <w:keepNext w:val="0"/>
        <w:keepLines w:val="0"/>
        <w:pageBreakBefore w:val="0"/>
        <w:kinsoku/>
        <w:wordWrap w:val="0"/>
        <w:overflowPunct/>
        <w:topLinePunct w:val="0"/>
        <w:bidi w:val="0"/>
        <w:spacing w:before="178" w:line="220" w:lineRule="auto"/>
        <w:ind w:left="364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符合性审查要求</w:t>
      </w:r>
    </w:p>
    <w:p w14:paraId="0A5B99EE">
      <w:pPr>
        <w:keepNext w:val="0"/>
        <w:keepLines w:val="0"/>
        <w:pageBreakBefore w:val="0"/>
        <w:kinsoku/>
        <w:wordWrap w:val="0"/>
        <w:overflowPunct/>
        <w:topLinePunct w:val="0"/>
        <w:bidi w:val="0"/>
        <w:spacing w:line="145" w:lineRule="exact"/>
        <w:jc w:val="both"/>
        <w:rPr>
          <w:rFonts w:hint="eastAsia" w:asciiTheme="minorEastAsia" w:hAnsiTheme="minorEastAsia" w:eastAsiaTheme="minorEastAsia" w:cstheme="minorEastAsia"/>
        </w:rPr>
      </w:pPr>
    </w:p>
    <w:tbl>
      <w:tblPr>
        <w:tblStyle w:val="36"/>
        <w:tblW w:w="8288" w:type="dxa"/>
        <w:tblInd w:w="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5"/>
        <w:gridCol w:w="1812"/>
        <w:gridCol w:w="5791"/>
      </w:tblGrid>
      <w:tr w14:paraId="1DDFC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685" w:type="dxa"/>
            <w:vAlign w:val="top"/>
          </w:tcPr>
          <w:p w14:paraId="39C968B0">
            <w:pPr>
              <w:keepNext w:val="0"/>
              <w:keepLines w:val="0"/>
              <w:pageBreakBefore w:val="0"/>
              <w:kinsoku/>
              <w:wordWrap w:val="0"/>
              <w:overflowPunct/>
              <w:topLinePunct w:val="0"/>
              <w:bidi w:val="0"/>
              <w:spacing w:before="41" w:line="207" w:lineRule="auto"/>
              <w:ind w:left="14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812" w:type="dxa"/>
            <w:vAlign w:val="top"/>
          </w:tcPr>
          <w:p w14:paraId="6C9B8556">
            <w:pPr>
              <w:keepNext w:val="0"/>
              <w:keepLines w:val="0"/>
              <w:pageBreakBefore w:val="0"/>
              <w:kinsoku/>
              <w:wordWrap w:val="0"/>
              <w:overflowPunct/>
              <w:topLinePunct w:val="0"/>
              <w:bidi w:val="0"/>
              <w:spacing w:before="41" w:line="207" w:lineRule="auto"/>
              <w:ind w:left="43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审查因素</w:t>
            </w:r>
          </w:p>
        </w:tc>
        <w:tc>
          <w:tcPr>
            <w:tcW w:w="5791" w:type="dxa"/>
            <w:vAlign w:val="top"/>
          </w:tcPr>
          <w:p w14:paraId="02CAC3B2">
            <w:pPr>
              <w:keepNext w:val="0"/>
              <w:keepLines w:val="0"/>
              <w:pageBreakBefore w:val="0"/>
              <w:kinsoku/>
              <w:wordWrap w:val="0"/>
              <w:overflowPunct/>
              <w:topLinePunct w:val="0"/>
              <w:bidi w:val="0"/>
              <w:spacing w:before="41" w:line="207" w:lineRule="auto"/>
              <w:ind w:left="289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审查内容</w:t>
            </w:r>
          </w:p>
        </w:tc>
      </w:tr>
      <w:tr w14:paraId="3DF7E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238E1815">
            <w:pPr>
              <w:pStyle w:val="37"/>
              <w:keepNext w:val="0"/>
              <w:keepLines w:val="0"/>
              <w:pageBreakBefore w:val="0"/>
              <w:kinsoku/>
              <w:wordWrap w:val="0"/>
              <w:overflowPunct/>
              <w:topLinePunct w:val="0"/>
              <w:bidi w:val="0"/>
              <w:spacing w:before="245" w:line="199" w:lineRule="auto"/>
              <w:ind w:left="32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12" w:type="dxa"/>
            <w:vAlign w:val="top"/>
          </w:tcPr>
          <w:p w14:paraId="260B8214">
            <w:pPr>
              <w:keepNext w:val="0"/>
              <w:keepLines w:val="0"/>
              <w:pageBreakBefore w:val="0"/>
              <w:kinsoku/>
              <w:wordWrap w:val="0"/>
              <w:overflowPunct/>
              <w:topLinePunct w:val="0"/>
              <w:bidi w:val="0"/>
              <w:spacing w:before="222" w:line="219" w:lineRule="auto"/>
              <w:ind w:left="11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授权委托书</w:t>
            </w:r>
          </w:p>
        </w:tc>
        <w:tc>
          <w:tcPr>
            <w:tcW w:w="5791" w:type="dxa"/>
            <w:vAlign w:val="top"/>
          </w:tcPr>
          <w:p w14:paraId="5212613A">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按招标文件要求</w:t>
            </w:r>
            <w:r>
              <w:rPr>
                <w:rFonts w:hint="eastAsia" w:asciiTheme="minorEastAsia" w:hAnsiTheme="minorEastAsia" w:eastAsiaTheme="minorEastAsia" w:cstheme="minorEastAsia"/>
                <w:spacing w:val="-3"/>
                <w:sz w:val="24"/>
                <w:szCs w:val="24"/>
                <w:lang w:val="en-US" w:eastAsia="zh-CN"/>
              </w:rPr>
              <w:t>提</w:t>
            </w:r>
            <w:r>
              <w:rPr>
                <w:rFonts w:hint="eastAsia" w:asciiTheme="minorEastAsia" w:hAnsiTheme="minorEastAsia" w:eastAsiaTheme="minorEastAsia" w:cstheme="minorEastAsia"/>
                <w:spacing w:val="-3"/>
                <w:sz w:val="24"/>
                <w:szCs w:val="24"/>
              </w:rPr>
              <w:t>供授权委托书</w:t>
            </w:r>
            <w:r>
              <w:rPr>
                <w:rFonts w:hint="eastAsia" w:asciiTheme="minorEastAsia" w:hAnsiTheme="minorEastAsia" w:eastAsiaTheme="minorEastAsia" w:cstheme="minorEastAsia"/>
                <w:spacing w:val="-3"/>
                <w:sz w:val="24"/>
                <w:szCs w:val="24"/>
                <w:lang w:eastAsia="zh-CN"/>
              </w:rPr>
              <w:t>。</w:t>
            </w:r>
          </w:p>
        </w:tc>
      </w:tr>
      <w:tr w14:paraId="5F8BB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85" w:type="dxa"/>
            <w:vAlign w:val="center"/>
          </w:tcPr>
          <w:p w14:paraId="0BAE7E55">
            <w:pPr>
              <w:pStyle w:val="37"/>
              <w:keepNext w:val="0"/>
              <w:keepLines w:val="0"/>
              <w:pageBreakBefore w:val="0"/>
              <w:kinsoku/>
              <w:wordWrap w:val="0"/>
              <w:overflowPunct/>
              <w:topLinePunct w:val="0"/>
              <w:bidi w:val="0"/>
              <w:spacing w:before="244" w:line="201" w:lineRule="auto"/>
              <w:ind w:left="3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2</w:t>
            </w:r>
          </w:p>
        </w:tc>
        <w:tc>
          <w:tcPr>
            <w:tcW w:w="1812" w:type="dxa"/>
            <w:vAlign w:val="center"/>
          </w:tcPr>
          <w:p w14:paraId="0EB5C30C">
            <w:pPr>
              <w:keepNext w:val="0"/>
              <w:keepLines w:val="0"/>
              <w:pageBreakBefore w:val="0"/>
              <w:kinsoku/>
              <w:wordWrap w:val="0"/>
              <w:overflowPunct/>
              <w:topLinePunct w:val="0"/>
              <w:bidi w:val="0"/>
              <w:spacing w:before="223" w:line="220"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投标完整性</w:t>
            </w:r>
          </w:p>
        </w:tc>
        <w:tc>
          <w:tcPr>
            <w:tcW w:w="5791" w:type="dxa"/>
            <w:vAlign w:val="center"/>
          </w:tcPr>
          <w:p w14:paraId="4032DD35">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未将一个采购包中的内容拆分投标；</w:t>
            </w:r>
          </w:p>
          <w:p w14:paraId="44A1E6BB">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eastAsia="zh-CN"/>
              </w:rPr>
              <w:t>投标人对所投招标文件中所列的所有内容进行投标。</w:t>
            </w:r>
          </w:p>
        </w:tc>
      </w:tr>
      <w:tr w14:paraId="7C1A1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3E50B9D5">
            <w:pPr>
              <w:pStyle w:val="37"/>
              <w:keepNext w:val="0"/>
              <w:keepLines w:val="0"/>
              <w:pageBreakBefore w:val="0"/>
              <w:kinsoku/>
              <w:wordWrap w:val="0"/>
              <w:overflowPunct/>
              <w:topLinePunct w:val="0"/>
              <w:bidi w:val="0"/>
              <w:spacing w:before="245" w:line="201" w:lineRule="auto"/>
              <w:ind w:left="3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812" w:type="dxa"/>
            <w:vAlign w:val="top"/>
          </w:tcPr>
          <w:p w14:paraId="61B10110">
            <w:pPr>
              <w:keepNext w:val="0"/>
              <w:keepLines w:val="0"/>
              <w:pageBreakBefore w:val="0"/>
              <w:kinsoku/>
              <w:wordWrap w:val="0"/>
              <w:overflowPunct/>
              <w:topLinePunct w:val="0"/>
              <w:bidi w:val="0"/>
              <w:spacing w:before="221" w:line="219"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投标报价</w:t>
            </w:r>
          </w:p>
        </w:tc>
        <w:tc>
          <w:tcPr>
            <w:tcW w:w="5791" w:type="dxa"/>
            <w:vAlign w:val="top"/>
          </w:tcPr>
          <w:p w14:paraId="5A19490C">
            <w:pPr>
              <w:pStyle w:val="37"/>
              <w:keepNext w:val="0"/>
              <w:keepLines w:val="0"/>
              <w:pageBreakBefore w:val="0"/>
              <w:kinsoku/>
              <w:wordWrap w:val="0"/>
              <w:overflowPunct/>
              <w:topLinePunct w:val="0"/>
              <w:bidi w:val="0"/>
              <w:spacing w:before="69" w:line="228" w:lineRule="auto"/>
              <w:ind w:left="117" w:right="29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投标报价未超过招标文件中规定的项目/采购包预算金额或者</w:t>
            </w:r>
            <w:r>
              <w:rPr>
                <w:rFonts w:hint="eastAsia" w:asciiTheme="minorEastAsia" w:hAnsiTheme="minorEastAsia" w:eastAsiaTheme="minorEastAsia" w:cstheme="minorEastAsia"/>
                <w:spacing w:val="-5"/>
                <w:sz w:val="24"/>
                <w:szCs w:val="24"/>
              </w:rPr>
              <w:t>项目/采购包最高限价</w:t>
            </w:r>
            <w:r>
              <w:rPr>
                <w:rFonts w:hint="eastAsia" w:asciiTheme="minorEastAsia" w:hAnsiTheme="minorEastAsia" w:eastAsiaTheme="minorEastAsia" w:cstheme="minorEastAsia"/>
                <w:spacing w:val="-5"/>
                <w:sz w:val="24"/>
                <w:szCs w:val="24"/>
                <w:lang w:eastAsia="zh-CN"/>
              </w:rPr>
              <w:t>。</w:t>
            </w:r>
          </w:p>
        </w:tc>
      </w:tr>
      <w:tr w14:paraId="20FD79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562C990A">
            <w:pPr>
              <w:pStyle w:val="37"/>
              <w:keepNext w:val="0"/>
              <w:keepLines w:val="0"/>
              <w:pageBreakBefore w:val="0"/>
              <w:kinsoku/>
              <w:wordWrap w:val="0"/>
              <w:overflowPunct/>
              <w:topLinePunct w:val="0"/>
              <w:bidi w:val="0"/>
              <w:spacing w:before="247" w:line="199" w:lineRule="auto"/>
              <w:ind w:left="30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4</w:t>
            </w:r>
          </w:p>
        </w:tc>
        <w:tc>
          <w:tcPr>
            <w:tcW w:w="1812" w:type="dxa"/>
            <w:vAlign w:val="top"/>
          </w:tcPr>
          <w:p w14:paraId="0D744143">
            <w:pPr>
              <w:keepNext w:val="0"/>
              <w:keepLines w:val="0"/>
              <w:pageBreakBefore w:val="0"/>
              <w:kinsoku/>
              <w:wordWrap w:val="0"/>
              <w:overflowPunct/>
              <w:topLinePunct w:val="0"/>
              <w:bidi w:val="0"/>
              <w:spacing w:before="223" w:line="219" w:lineRule="auto"/>
              <w:ind w:left="11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报价唯一性</w:t>
            </w:r>
          </w:p>
        </w:tc>
        <w:tc>
          <w:tcPr>
            <w:tcW w:w="5791" w:type="dxa"/>
            <w:vAlign w:val="top"/>
          </w:tcPr>
          <w:p w14:paraId="7A2632E9">
            <w:pPr>
              <w:keepNext w:val="0"/>
              <w:keepLines w:val="0"/>
              <w:pageBreakBefore w:val="0"/>
              <w:kinsoku/>
              <w:wordWrap w:val="0"/>
              <w:overflowPunct/>
              <w:topLinePunct w:val="0"/>
              <w:bidi w:val="0"/>
              <w:spacing w:before="68" w:line="230" w:lineRule="auto"/>
              <w:ind w:left="133" w:right="136" w:hanging="1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投标文件未出现可选择性或可调整的报价（招标文件另有规定</w:t>
            </w:r>
            <w:r>
              <w:rPr>
                <w:rFonts w:hint="eastAsia" w:asciiTheme="minorEastAsia" w:hAnsiTheme="minorEastAsia" w:eastAsiaTheme="minorEastAsia" w:cstheme="minorEastAsia"/>
                <w:spacing w:val="-17"/>
                <w:sz w:val="24"/>
                <w:szCs w:val="24"/>
              </w:rPr>
              <w:t>的除外</w:t>
            </w:r>
            <w:r>
              <w:rPr>
                <w:rFonts w:hint="eastAsia" w:asciiTheme="minorEastAsia" w:hAnsiTheme="minorEastAsia" w:eastAsiaTheme="minorEastAsia" w:cstheme="minorEastAsia"/>
                <w:spacing w:val="-9"/>
                <w:sz w:val="24"/>
                <w:szCs w:val="24"/>
              </w:rPr>
              <w:t>）</w:t>
            </w:r>
            <w:r>
              <w:rPr>
                <w:rFonts w:hint="eastAsia" w:asciiTheme="minorEastAsia" w:hAnsiTheme="minorEastAsia" w:eastAsiaTheme="minorEastAsia" w:cstheme="minorEastAsia"/>
                <w:spacing w:val="-9"/>
                <w:sz w:val="24"/>
                <w:szCs w:val="24"/>
                <w:lang w:eastAsia="zh-CN"/>
              </w:rPr>
              <w:t>。</w:t>
            </w:r>
          </w:p>
        </w:tc>
      </w:tr>
      <w:tr w14:paraId="0DCCD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54C68072">
            <w:pPr>
              <w:pStyle w:val="37"/>
              <w:keepNext w:val="0"/>
              <w:keepLines w:val="0"/>
              <w:pageBreakBefore w:val="0"/>
              <w:kinsoku/>
              <w:wordWrap w:val="0"/>
              <w:overflowPunct/>
              <w:topLinePunct w:val="0"/>
              <w:bidi w:val="0"/>
              <w:spacing w:before="248" w:line="199" w:lineRule="auto"/>
              <w:ind w:left="3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812" w:type="dxa"/>
            <w:vAlign w:val="top"/>
          </w:tcPr>
          <w:p w14:paraId="31085E6C">
            <w:pPr>
              <w:keepNext w:val="0"/>
              <w:keepLines w:val="0"/>
              <w:pageBreakBefore w:val="0"/>
              <w:kinsoku/>
              <w:wordWrap w:val="0"/>
              <w:overflowPunct/>
              <w:topLinePunct w:val="0"/>
              <w:bidi w:val="0"/>
              <w:spacing w:before="222" w:line="221"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投标有效期</w:t>
            </w:r>
          </w:p>
        </w:tc>
        <w:tc>
          <w:tcPr>
            <w:tcW w:w="5791" w:type="dxa"/>
            <w:vAlign w:val="top"/>
          </w:tcPr>
          <w:p w14:paraId="21DDE4A1">
            <w:pPr>
              <w:keepNext w:val="0"/>
              <w:keepLines w:val="0"/>
              <w:pageBreakBefore w:val="0"/>
              <w:kinsoku/>
              <w:wordWrap w:val="0"/>
              <w:overflowPunct/>
              <w:topLinePunct w:val="0"/>
              <w:bidi w:val="0"/>
              <w:spacing w:before="70" w:line="229" w:lineRule="auto"/>
              <w:ind w:left="117" w:righ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投标文件中承诺的投标有效期满足招标文件中载明的投标有效</w:t>
            </w:r>
            <w:r>
              <w:rPr>
                <w:rFonts w:hint="eastAsia" w:asciiTheme="minorEastAsia" w:hAnsiTheme="minorEastAsia" w:eastAsiaTheme="minorEastAsia" w:cstheme="minorEastAsia"/>
                <w:spacing w:val="-15"/>
                <w:sz w:val="24"/>
                <w:szCs w:val="24"/>
              </w:rPr>
              <w:t>期的</w:t>
            </w:r>
            <w:r>
              <w:rPr>
                <w:rFonts w:hint="eastAsia" w:asciiTheme="minorEastAsia" w:hAnsiTheme="minorEastAsia" w:eastAsiaTheme="minorEastAsia" w:cstheme="minorEastAsia"/>
                <w:spacing w:val="-15"/>
                <w:sz w:val="24"/>
                <w:szCs w:val="24"/>
                <w:lang w:eastAsia="zh-CN"/>
              </w:rPr>
              <w:t>。</w:t>
            </w:r>
          </w:p>
        </w:tc>
      </w:tr>
      <w:tr w14:paraId="5B828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30793F58">
            <w:pPr>
              <w:pStyle w:val="37"/>
              <w:keepNext w:val="0"/>
              <w:keepLines w:val="0"/>
              <w:pageBreakBefore w:val="0"/>
              <w:kinsoku/>
              <w:wordWrap w:val="0"/>
              <w:overflowPunct/>
              <w:topLinePunct w:val="0"/>
              <w:bidi w:val="0"/>
              <w:spacing w:before="244" w:line="202" w:lineRule="auto"/>
              <w:ind w:left="31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6</w:t>
            </w:r>
          </w:p>
        </w:tc>
        <w:tc>
          <w:tcPr>
            <w:tcW w:w="1812" w:type="dxa"/>
            <w:vAlign w:val="top"/>
          </w:tcPr>
          <w:p w14:paraId="77BA914C">
            <w:pPr>
              <w:keepNext w:val="0"/>
              <w:keepLines w:val="0"/>
              <w:pageBreakBefore w:val="0"/>
              <w:kinsoku/>
              <w:wordWrap w:val="0"/>
              <w:overflowPunct/>
              <w:topLinePunct w:val="0"/>
              <w:bidi w:val="0"/>
              <w:spacing w:before="224" w:line="220"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实质性格式</w:t>
            </w:r>
          </w:p>
        </w:tc>
        <w:tc>
          <w:tcPr>
            <w:tcW w:w="5791" w:type="dxa"/>
            <w:vAlign w:val="top"/>
          </w:tcPr>
          <w:p w14:paraId="65D966B3">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标记为</w:t>
            </w:r>
            <w:r>
              <w:rPr>
                <w:rFonts w:hint="eastAsia" w:asciiTheme="minorEastAsia" w:hAnsiTheme="minorEastAsia" w:eastAsiaTheme="minorEastAsia" w:cstheme="minorEastAsia"/>
                <w:spacing w:val="-1"/>
                <w:sz w:val="24"/>
                <w:szCs w:val="24"/>
              </w:rPr>
              <w:t>实质性格式的文件均按招标文件要求</w:t>
            </w:r>
            <w:r>
              <w:rPr>
                <w:rFonts w:hint="eastAsia" w:asciiTheme="minorEastAsia" w:hAnsiTheme="minorEastAsia" w:eastAsiaTheme="minorEastAsia" w:cstheme="minorEastAsia"/>
                <w:spacing w:val="-1"/>
                <w:sz w:val="24"/>
                <w:szCs w:val="24"/>
                <w:lang w:val="en-US" w:eastAsia="zh-CN"/>
              </w:rPr>
              <w:t>提</w:t>
            </w:r>
            <w:r>
              <w:rPr>
                <w:rFonts w:hint="eastAsia" w:asciiTheme="minorEastAsia" w:hAnsiTheme="minorEastAsia" w:eastAsiaTheme="minorEastAsia" w:cstheme="minorEastAsia"/>
                <w:spacing w:val="-1"/>
                <w:sz w:val="24"/>
                <w:szCs w:val="24"/>
              </w:rPr>
              <w:t>供且签署、盖</w:t>
            </w:r>
            <w:r>
              <w:rPr>
                <w:rFonts w:hint="eastAsia" w:asciiTheme="minorEastAsia" w:hAnsiTheme="minorEastAsia" w:eastAsiaTheme="minorEastAsia" w:cstheme="minorEastAsia"/>
                <w:spacing w:val="-17"/>
                <w:sz w:val="24"/>
                <w:szCs w:val="24"/>
              </w:rPr>
              <w:t>章的</w:t>
            </w:r>
            <w:r>
              <w:rPr>
                <w:rFonts w:hint="eastAsia" w:asciiTheme="minorEastAsia" w:hAnsiTheme="minorEastAsia" w:eastAsiaTheme="minorEastAsia" w:cstheme="minorEastAsia"/>
                <w:spacing w:val="-17"/>
                <w:sz w:val="24"/>
                <w:szCs w:val="24"/>
                <w:lang w:eastAsia="zh-CN"/>
              </w:rPr>
              <w:t>。</w:t>
            </w:r>
          </w:p>
        </w:tc>
      </w:tr>
      <w:tr w14:paraId="5A451E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2A543EF3">
            <w:pPr>
              <w:pStyle w:val="37"/>
              <w:keepNext w:val="0"/>
              <w:keepLines w:val="0"/>
              <w:pageBreakBefore w:val="0"/>
              <w:kinsoku/>
              <w:wordWrap w:val="0"/>
              <w:overflowPunct/>
              <w:topLinePunct w:val="0"/>
              <w:bidi w:val="0"/>
              <w:spacing w:before="247" w:line="202"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7</w:t>
            </w:r>
          </w:p>
        </w:tc>
        <w:tc>
          <w:tcPr>
            <w:tcW w:w="1812" w:type="dxa"/>
            <w:vAlign w:val="top"/>
          </w:tcPr>
          <w:p w14:paraId="73BCB35B">
            <w:pPr>
              <w:keepNext w:val="0"/>
              <w:keepLines w:val="0"/>
              <w:pageBreakBefore w:val="0"/>
              <w:kinsoku/>
              <w:wordWrap w:val="0"/>
              <w:overflowPunct/>
              <w:topLinePunct w:val="0"/>
              <w:bidi w:val="0"/>
              <w:spacing w:before="72" w:line="230" w:lineRule="auto"/>
              <w:ind w:left="112" w:right="123" w:hanging="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6"/>
                <w:sz w:val="24"/>
                <w:szCs w:val="24"/>
              </w:rPr>
              <w:t>报价的修正（如</w:t>
            </w:r>
            <w:r>
              <w:rPr>
                <w:rFonts w:hint="eastAsia" w:asciiTheme="minorEastAsia" w:hAnsiTheme="minorEastAsia" w:eastAsiaTheme="minorEastAsia" w:cstheme="minorEastAsia"/>
                <w:spacing w:val="-7"/>
                <w:sz w:val="24"/>
                <w:szCs w:val="24"/>
              </w:rPr>
              <w:t>有）</w:t>
            </w:r>
          </w:p>
        </w:tc>
        <w:tc>
          <w:tcPr>
            <w:tcW w:w="5791" w:type="dxa"/>
            <w:vAlign w:val="top"/>
          </w:tcPr>
          <w:p w14:paraId="3EA1F469">
            <w:pPr>
              <w:keepNext w:val="0"/>
              <w:keepLines w:val="0"/>
              <w:pageBreakBefore w:val="0"/>
              <w:kinsoku/>
              <w:wordWrap w:val="0"/>
              <w:overflowPunct/>
              <w:topLinePunct w:val="0"/>
              <w:bidi w:val="0"/>
              <w:spacing w:before="72" w:line="229" w:lineRule="auto"/>
              <w:ind w:left="114" w:right="136" w:firstLine="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不涉及报价修正，或投标文件报价出现前后不一致时，投标人</w:t>
            </w:r>
            <w:r>
              <w:rPr>
                <w:rFonts w:hint="eastAsia" w:asciiTheme="minorEastAsia" w:hAnsiTheme="minorEastAsia" w:eastAsiaTheme="minorEastAsia" w:cstheme="minorEastAsia"/>
                <w:spacing w:val="-2"/>
                <w:sz w:val="24"/>
                <w:szCs w:val="24"/>
              </w:rPr>
              <w:t>对修正后的报价予以确认</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rPr>
              <w:t>如有）</w:t>
            </w:r>
          </w:p>
        </w:tc>
      </w:tr>
      <w:tr w14:paraId="1A4A5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vAlign w:val="top"/>
          </w:tcPr>
          <w:p w14:paraId="193BF9E2">
            <w:pPr>
              <w:pStyle w:val="37"/>
              <w:keepNext w:val="0"/>
              <w:keepLines w:val="0"/>
              <w:pageBreakBefore w:val="0"/>
              <w:kinsoku/>
              <w:wordWrap w:val="0"/>
              <w:overflowPunct/>
              <w:topLinePunct w:val="0"/>
              <w:bidi w:val="0"/>
              <w:spacing w:line="304" w:lineRule="auto"/>
              <w:jc w:val="center"/>
              <w:rPr>
                <w:rFonts w:hint="eastAsia" w:asciiTheme="minorEastAsia" w:hAnsiTheme="minorEastAsia" w:eastAsiaTheme="minorEastAsia" w:cstheme="minorEastAsia"/>
              </w:rPr>
            </w:pPr>
          </w:p>
          <w:p w14:paraId="6D0DF018">
            <w:pPr>
              <w:pStyle w:val="37"/>
              <w:keepNext w:val="0"/>
              <w:keepLines w:val="0"/>
              <w:pageBreakBefore w:val="0"/>
              <w:kinsoku/>
              <w:wordWrap w:val="0"/>
              <w:overflowPunct/>
              <w:topLinePunct w:val="0"/>
              <w:bidi w:val="0"/>
              <w:spacing w:before="69" w:line="199"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8</w:t>
            </w:r>
          </w:p>
        </w:tc>
        <w:tc>
          <w:tcPr>
            <w:tcW w:w="1812" w:type="dxa"/>
            <w:vAlign w:val="top"/>
          </w:tcPr>
          <w:p w14:paraId="1137E1EA">
            <w:pPr>
              <w:pStyle w:val="37"/>
              <w:keepNext w:val="0"/>
              <w:keepLines w:val="0"/>
              <w:pageBreakBefore w:val="0"/>
              <w:kinsoku/>
              <w:wordWrap w:val="0"/>
              <w:overflowPunct/>
              <w:topLinePunct w:val="0"/>
              <w:bidi w:val="0"/>
              <w:spacing w:line="271" w:lineRule="auto"/>
              <w:jc w:val="both"/>
              <w:rPr>
                <w:rFonts w:hint="eastAsia" w:asciiTheme="minorEastAsia" w:hAnsiTheme="minorEastAsia" w:eastAsiaTheme="minorEastAsia" w:cstheme="minorEastAsia"/>
              </w:rPr>
            </w:pPr>
          </w:p>
          <w:p w14:paraId="171F6E54">
            <w:pPr>
              <w:keepNext w:val="0"/>
              <w:keepLines w:val="0"/>
              <w:pageBreakBefore w:val="0"/>
              <w:kinsoku/>
              <w:wordWrap w:val="0"/>
              <w:overflowPunct/>
              <w:topLinePunct w:val="0"/>
              <w:bidi w:val="0"/>
              <w:spacing w:before="78" w:line="219" w:lineRule="auto"/>
              <w:ind w:left="11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报价合理性</w:t>
            </w:r>
          </w:p>
        </w:tc>
        <w:tc>
          <w:tcPr>
            <w:tcW w:w="5791" w:type="dxa"/>
            <w:vAlign w:val="top"/>
          </w:tcPr>
          <w:p w14:paraId="66E2FFFC">
            <w:pPr>
              <w:keepNext w:val="0"/>
              <w:keepLines w:val="0"/>
              <w:pageBreakBefore w:val="0"/>
              <w:kinsoku/>
              <w:wordWrap w:val="0"/>
              <w:overflowPunct/>
              <w:topLinePunct w:val="0"/>
              <w:bidi w:val="0"/>
              <w:spacing w:before="41" w:line="228" w:lineRule="auto"/>
              <w:ind w:left="113" w:righ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报价合理，或投标人的报价明显低于其他通过符合性审查投标人的报价，有可能影响产品质量或者不能诚信履约的，能够应</w:t>
            </w:r>
            <w:r>
              <w:rPr>
                <w:rFonts w:hint="eastAsia" w:asciiTheme="minorEastAsia" w:hAnsiTheme="minorEastAsia" w:eastAsiaTheme="minorEastAsia" w:cstheme="minorEastAsia"/>
                <w:spacing w:val="-3"/>
                <w:sz w:val="24"/>
                <w:szCs w:val="24"/>
              </w:rPr>
              <w:t>评标委员会要求在规定时间内证明其报价合理性的</w:t>
            </w:r>
            <w:r>
              <w:rPr>
                <w:rFonts w:hint="eastAsia" w:asciiTheme="minorEastAsia" w:hAnsiTheme="minorEastAsia" w:eastAsiaTheme="minorEastAsia" w:cstheme="minorEastAsia"/>
                <w:spacing w:val="-3"/>
                <w:sz w:val="24"/>
                <w:szCs w:val="24"/>
                <w:lang w:eastAsia="zh-CN"/>
              </w:rPr>
              <w:t>。</w:t>
            </w:r>
          </w:p>
        </w:tc>
      </w:tr>
      <w:tr w14:paraId="5C6C4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685" w:type="dxa"/>
            <w:vAlign w:val="top"/>
          </w:tcPr>
          <w:p w14:paraId="093BEE7A">
            <w:pPr>
              <w:pStyle w:val="37"/>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9</w:t>
            </w:r>
          </w:p>
        </w:tc>
        <w:tc>
          <w:tcPr>
            <w:tcW w:w="1812" w:type="dxa"/>
            <w:vAlign w:val="top"/>
          </w:tcPr>
          <w:p w14:paraId="0791FE92">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交货时间</w:t>
            </w:r>
          </w:p>
          <w:p w14:paraId="6EDFB74B">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服务期限</w:t>
            </w:r>
          </w:p>
        </w:tc>
        <w:tc>
          <w:tcPr>
            <w:tcW w:w="5791" w:type="dxa"/>
            <w:vAlign w:val="center"/>
          </w:tcPr>
          <w:p w14:paraId="06A26726">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rPr>
              <w:t>是否符合招标要求</w:t>
            </w:r>
            <w:r>
              <w:rPr>
                <w:rFonts w:hint="eastAsia" w:asciiTheme="minorEastAsia" w:hAnsiTheme="minorEastAsia" w:eastAsiaTheme="minorEastAsia" w:cstheme="minorEastAsia"/>
                <w:spacing w:val="-1"/>
                <w:sz w:val="24"/>
                <w:szCs w:val="24"/>
                <w:lang w:eastAsia="zh-CN"/>
              </w:rPr>
              <w:t>。</w:t>
            </w:r>
          </w:p>
        </w:tc>
      </w:tr>
      <w:tr w14:paraId="5012B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vAlign w:val="center"/>
          </w:tcPr>
          <w:p w14:paraId="2C165795">
            <w:pPr>
              <w:pStyle w:val="37"/>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10</w:t>
            </w:r>
          </w:p>
        </w:tc>
        <w:tc>
          <w:tcPr>
            <w:tcW w:w="1812" w:type="dxa"/>
            <w:vAlign w:val="center"/>
          </w:tcPr>
          <w:p w14:paraId="3FD67925">
            <w:pPr>
              <w:keepNext w:val="0"/>
              <w:keepLines w:val="0"/>
              <w:pageBreakBefore w:val="0"/>
              <w:kinsoku/>
              <w:wordWrap w:val="0"/>
              <w:overflowPunct/>
              <w:topLinePunct w:val="0"/>
              <w:bidi w:val="0"/>
              <w:spacing w:before="78" w:line="219" w:lineRule="auto"/>
              <w:ind w:left="110"/>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2"/>
                <w:sz w:val="24"/>
                <w:szCs w:val="24"/>
                <w:lang w:val="en-US" w:eastAsia="zh-CN"/>
              </w:rPr>
              <w:t>质保期</w:t>
            </w:r>
          </w:p>
          <w:p w14:paraId="62603EDF">
            <w:pPr>
              <w:keepNext w:val="0"/>
              <w:keepLines w:val="0"/>
              <w:pageBreakBefore w:val="0"/>
              <w:kinsoku/>
              <w:wordWrap w:val="0"/>
              <w:overflowPunct/>
              <w:topLinePunct w:val="0"/>
              <w:bidi w:val="0"/>
              <w:spacing w:before="78" w:line="219" w:lineRule="auto"/>
              <w:ind w:left="110"/>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1"/>
                <w:sz w:val="24"/>
                <w:szCs w:val="24"/>
              </w:rPr>
              <w:t>□</w:t>
            </w:r>
            <w:r>
              <w:rPr>
                <w:rFonts w:hint="eastAsia" w:asciiTheme="minorEastAsia" w:hAnsiTheme="minorEastAsia" w:eastAsiaTheme="minorEastAsia" w:cstheme="minorEastAsia"/>
                <w:spacing w:val="-1"/>
                <w:sz w:val="24"/>
                <w:szCs w:val="24"/>
                <w:lang w:val="en-US" w:eastAsia="zh-CN"/>
              </w:rPr>
              <w:t>服务质量</w:t>
            </w:r>
          </w:p>
        </w:tc>
        <w:tc>
          <w:tcPr>
            <w:tcW w:w="5791" w:type="dxa"/>
            <w:vAlign w:val="center"/>
          </w:tcPr>
          <w:p w14:paraId="615E7E73">
            <w:pPr>
              <w:keepNext w:val="0"/>
              <w:keepLines w:val="0"/>
              <w:pageBreakBefore w:val="0"/>
              <w:kinsoku/>
              <w:wordWrap w:val="0"/>
              <w:overflowPunct/>
              <w:topLinePunct w:val="0"/>
              <w:bidi w:val="0"/>
              <w:spacing w:before="41" w:line="228" w:lineRule="auto"/>
              <w:ind w:left="113" w:right="136"/>
              <w:jc w:val="both"/>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rPr>
              <w:t>是否符合招标要求</w:t>
            </w:r>
            <w:r>
              <w:rPr>
                <w:rFonts w:hint="eastAsia" w:asciiTheme="minorEastAsia" w:hAnsiTheme="minorEastAsia" w:eastAsiaTheme="minorEastAsia" w:cstheme="minorEastAsia"/>
                <w:spacing w:val="-1"/>
                <w:sz w:val="24"/>
                <w:szCs w:val="24"/>
                <w:lang w:eastAsia="zh-CN"/>
              </w:rPr>
              <w:t>。</w:t>
            </w:r>
          </w:p>
        </w:tc>
      </w:tr>
      <w:tr w14:paraId="1DAAA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85" w:type="dxa"/>
            <w:vAlign w:val="top"/>
          </w:tcPr>
          <w:p w14:paraId="25665586">
            <w:pPr>
              <w:pStyle w:val="37"/>
              <w:keepNext w:val="0"/>
              <w:keepLines w:val="0"/>
              <w:pageBreakBefore w:val="0"/>
              <w:kinsoku/>
              <w:wordWrap w:val="0"/>
              <w:overflowPunct/>
              <w:topLinePunct w:val="0"/>
              <w:bidi w:val="0"/>
              <w:spacing w:line="301" w:lineRule="auto"/>
              <w:jc w:val="center"/>
              <w:rPr>
                <w:rFonts w:hint="eastAsia" w:asciiTheme="minorEastAsia" w:hAnsiTheme="minorEastAsia" w:eastAsiaTheme="minorEastAsia" w:cstheme="minorEastAsia"/>
              </w:rPr>
            </w:pPr>
          </w:p>
          <w:p w14:paraId="0A5E0E6A">
            <w:pPr>
              <w:pStyle w:val="37"/>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5"/>
                <w:sz w:val="24"/>
                <w:szCs w:val="24"/>
                <w:lang w:val="en-US" w:eastAsia="zh-CN"/>
              </w:rPr>
              <w:t>11</w:t>
            </w:r>
          </w:p>
        </w:tc>
        <w:tc>
          <w:tcPr>
            <w:tcW w:w="1812" w:type="dxa"/>
            <w:vAlign w:val="top"/>
          </w:tcPr>
          <w:p w14:paraId="523560F8">
            <w:pPr>
              <w:pStyle w:val="37"/>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rPr>
            </w:pPr>
          </w:p>
          <w:p w14:paraId="5C231E3E">
            <w:pPr>
              <w:keepNext w:val="0"/>
              <w:keepLines w:val="0"/>
              <w:pageBreakBefore w:val="0"/>
              <w:kinsoku/>
              <w:wordWrap w:val="0"/>
              <w:overflowPunct/>
              <w:topLinePunct w:val="0"/>
              <w:bidi w:val="0"/>
              <w:spacing w:before="78" w:line="220" w:lineRule="auto"/>
              <w:ind w:left="1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公平竞争</w:t>
            </w:r>
          </w:p>
        </w:tc>
        <w:tc>
          <w:tcPr>
            <w:tcW w:w="5791" w:type="dxa"/>
            <w:vAlign w:val="top"/>
          </w:tcPr>
          <w:p w14:paraId="05FECE68">
            <w:pPr>
              <w:keepNext w:val="0"/>
              <w:keepLines w:val="0"/>
              <w:pageBreakBefore w:val="0"/>
              <w:kinsoku/>
              <w:wordWrap w:val="0"/>
              <w:overflowPunct/>
              <w:topLinePunct w:val="0"/>
              <w:bidi w:val="0"/>
              <w:spacing w:before="38" w:line="228" w:lineRule="auto"/>
              <w:ind w:left="113" w:right="136" w:firstLine="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投标人遵循公平竞争的原则，不存在恶意串通，妨碍其他投标人的竞争行为，不存在损害采购人或者其他投标人的合法权益</w:t>
            </w:r>
            <w:r>
              <w:rPr>
                <w:rFonts w:hint="eastAsia" w:asciiTheme="minorEastAsia" w:hAnsiTheme="minorEastAsia" w:eastAsiaTheme="minorEastAsia" w:cstheme="minorEastAsia"/>
                <w:spacing w:val="-12"/>
                <w:sz w:val="24"/>
                <w:szCs w:val="24"/>
              </w:rPr>
              <w:t>情形的</w:t>
            </w:r>
            <w:r>
              <w:rPr>
                <w:rFonts w:hint="eastAsia" w:asciiTheme="minorEastAsia" w:hAnsiTheme="minorEastAsia" w:eastAsiaTheme="minorEastAsia" w:cstheme="minorEastAsia"/>
                <w:spacing w:val="-12"/>
                <w:sz w:val="24"/>
                <w:szCs w:val="24"/>
                <w:lang w:eastAsia="zh-CN"/>
              </w:rPr>
              <w:t>。</w:t>
            </w:r>
          </w:p>
        </w:tc>
      </w:tr>
      <w:tr w14:paraId="3373B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685" w:type="dxa"/>
            <w:vAlign w:val="top"/>
          </w:tcPr>
          <w:p w14:paraId="1264F078">
            <w:pPr>
              <w:pStyle w:val="37"/>
              <w:keepNext w:val="0"/>
              <w:keepLines w:val="0"/>
              <w:pageBreakBefore w:val="0"/>
              <w:kinsoku/>
              <w:wordWrap w:val="0"/>
              <w:overflowPunct/>
              <w:topLinePunct w:val="0"/>
              <w:bidi w:val="0"/>
              <w:spacing w:line="307" w:lineRule="auto"/>
              <w:jc w:val="center"/>
              <w:rPr>
                <w:rFonts w:hint="eastAsia" w:asciiTheme="minorEastAsia" w:hAnsiTheme="minorEastAsia" w:eastAsiaTheme="minorEastAsia" w:cstheme="minorEastAsia"/>
              </w:rPr>
            </w:pPr>
          </w:p>
          <w:p w14:paraId="34C33747">
            <w:pPr>
              <w:pStyle w:val="37"/>
              <w:keepNext w:val="0"/>
              <w:keepLines w:val="0"/>
              <w:pageBreakBefore w:val="0"/>
              <w:kinsoku/>
              <w:wordWrap w:val="0"/>
              <w:overflowPunct/>
              <w:topLinePunct w:val="0"/>
              <w:bidi w:val="0"/>
              <w:spacing w:line="307" w:lineRule="auto"/>
              <w:jc w:val="center"/>
              <w:rPr>
                <w:rFonts w:hint="eastAsia" w:asciiTheme="minorEastAsia" w:hAnsiTheme="minorEastAsia" w:eastAsiaTheme="minorEastAsia" w:cstheme="minorEastAsia"/>
              </w:rPr>
            </w:pPr>
          </w:p>
          <w:p w14:paraId="0BE934D5">
            <w:pPr>
              <w:pStyle w:val="37"/>
              <w:keepNext w:val="0"/>
              <w:keepLines w:val="0"/>
              <w:pageBreakBefore w:val="0"/>
              <w:kinsoku/>
              <w:wordWrap w:val="0"/>
              <w:overflowPunct/>
              <w:topLinePunct w:val="0"/>
              <w:bidi w:val="0"/>
              <w:spacing w:line="307" w:lineRule="auto"/>
              <w:jc w:val="center"/>
              <w:rPr>
                <w:rFonts w:hint="eastAsia" w:asciiTheme="minorEastAsia" w:hAnsiTheme="minorEastAsia" w:eastAsiaTheme="minorEastAsia" w:cstheme="minorEastAsia"/>
              </w:rPr>
            </w:pPr>
          </w:p>
          <w:p w14:paraId="4D081CA3">
            <w:pPr>
              <w:pStyle w:val="37"/>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5"/>
                <w:sz w:val="24"/>
                <w:szCs w:val="24"/>
                <w:lang w:val="en-US" w:eastAsia="zh-CN"/>
              </w:rPr>
              <w:t>12</w:t>
            </w:r>
          </w:p>
        </w:tc>
        <w:tc>
          <w:tcPr>
            <w:tcW w:w="1812" w:type="dxa"/>
            <w:vAlign w:val="top"/>
          </w:tcPr>
          <w:p w14:paraId="1FE719E1">
            <w:pPr>
              <w:pStyle w:val="37"/>
              <w:keepNext w:val="0"/>
              <w:keepLines w:val="0"/>
              <w:pageBreakBefore w:val="0"/>
              <w:kinsoku/>
              <w:wordWrap w:val="0"/>
              <w:overflowPunct/>
              <w:topLinePunct w:val="0"/>
              <w:bidi w:val="0"/>
              <w:spacing w:line="296" w:lineRule="auto"/>
              <w:jc w:val="both"/>
              <w:rPr>
                <w:rFonts w:hint="eastAsia" w:asciiTheme="minorEastAsia" w:hAnsiTheme="minorEastAsia" w:eastAsiaTheme="minorEastAsia" w:cstheme="minorEastAsia"/>
              </w:rPr>
            </w:pPr>
          </w:p>
          <w:p w14:paraId="0DC5CCC9">
            <w:pPr>
              <w:pStyle w:val="37"/>
              <w:keepNext w:val="0"/>
              <w:keepLines w:val="0"/>
              <w:pageBreakBefore w:val="0"/>
              <w:kinsoku/>
              <w:wordWrap w:val="0"/>
              <w:overflowPunct/>
              <w:topLinePunct w:val="0"/>
              <w:bidi w:val="0"/>
              <w:spacing w:line="296" w:lineRule="auto"/>
              <w:jc w:val="both"/>
              <w:rPr>
                <w:rFonts w:hint="eastAsia" w:asciiTheme="minorEastAsia" w:hAnsiTheme="minorEastAsia" w:eastAsiaTheme="minorEastAsia" w:cstheme="minorEastAsia"/>
              </w:rPr>
            </w:pPr>
          </w:p>
          <w:p w14:paraId="5782FDCF">
            <w:pPr>
              <w:pStyle w:val="37"/>
              <w:keepNext w:val="0"/>
              <w:keepLines w:val="0"/>
              <w:pageBreakBefore w:val="0"/>
              <w:kinsoku/>
              <w:wordWrap w:val="0"/>
              <w:overflowPunct/>
              <w:topLinePunct w:val="0"/>
              <w:bidi w:val="0"/>
              <w:spacing w:line="297" w:lineRule="auto"/>
              <w:jc w:val="both"/>
              <w:rPr>
                <w:rFonts w:hint="eastAsia" w:asciiTheme="minorEastAsia" w:hAnsiTheme="minorEastAsia" w:eastAsiaTheme="minorEastAsia" w:cstheme="minorEastAsia"/>
              </w:rPr>
            </w:pPr>
          </w:p>
          <w:p w14:paraId="4C286722">
            <w:pPr>
              <w:keepNext w:val="0"/>
              <w:keepLines w:val="0"/>
              <w:pageBreakBefore w:val="0"/>
              <w:kinsoku/>
              <w:wordWrap w:val="0"/>
              <w:overflowPunct/>
              <w:topLinePunct w:val="0"/>
              <w:bidi w:val="0"/>
              <w:spacing w:before="78" w:line="221" w:lineRule="auto"/>
              <w:ind w:left="13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串通投标</w:t>
            </w:r>
          </w:p>
        </w:tc>
        <w:tc>
          <w:tcPr>
            <w:tcW w:w="5791" w:type="dxa"/>
            <w:vMerge w:val="restart"/>
            <w:vAlign w:val="top"/>
          </w:tcPr>
          <w:p w14:paraId="657BA3FF">
            <w:pPr>
              <w:keepNext w:val="0"/>
              <w:keepLines w:val="0"/>
              <w:pageBreakBefore w:val="0"/>
              <w:kinsoku/>
              <w:wordWrap w:val="0"/>
              <w:overflowPunct/>
              <w:topLinePunct w:val="0"/>
              <w:bidi w:val="0"/>
              <w:spacing w:before="42" w:line="234" w:lineRule="auto"/>
              <w:ind w:left="113" w:right="2" w:firstLine="5"/>
              <w:jc w:val="both"/>
              <w:rPr>
                <w:rFonts w:hint="eastAsia" w:asciiTheme="minorEastAsia" w:hAnsiTheme="minorEastAsia" w:eastAsiaTheme="minorEastAsia" w:cstheme="minorEastAsia"/>
                <w:spacing w:val="-19"/>
                <w:sz w:val="24"/>
                <w:szCs w:val="24"/>
              </w:rPr>
            </w:pPr>
            <w:r>
              <w:rPr>
                <w:rFonts w:hint="eastAsia" w:asciiTheme="minorEastAsia" w:hAnsiTheme="minorEastAsia" w:eastAsiaTheme="minorEastAsia" w:cstheme="minorEastAsia"/>
                <w:spacing w:val="-1"/>
                <w:sz w:val="24"/>
                <w:szCs w:val="24"/>
              </w:rPr>
              <w:t>不存在《政府采购货物和服务招标投标管理办法》视为投标人</w:t>
            </w:r>
            <w:r>
              <w:rPr>
                <w:rFonts w:hint="eastAsia" w:asciiTheme="minorEastAsia" w:hAnsiTheme="minorEastAsia" w:eastAsiaTheme="minorEastAsia" w:cstheme="minorEastAsia"/>
                <w:spacing w:val="-7"/>
                <w:sz w:val="24"/>
                <w:szCs w:val="24"/>
              </w:rPr>
              <w:t>串通投标的情形</w:t>
            </w:r>
            <w:r>
              <w:rPr>
                <w:rFonts w:hint="eastAsia" w:asciiTheme="minorEastAsia" w:hAnsiTheme="minorEastAsia" w:eastAsiaTheme="minorEastAsia" w:cstheme="minorEastAsia"/>
                <w:spacing w:val="-19"/>
                <w:sz w:val="24"/>
                <w:szCs w:val="24"/>
              </w:rPr>
              <w:t>：（</w:t>
            </w:r>
            <w:r>
              <w:rPr>
                <w:rFonts w:hint="eastAsia" w:asciiTheme="minorEastAsia" w:hAnsiTheme="minorEastAsia" w:eastAsiaTheme="minorEastAsia" w:cstheme="minorEastAsia"/>
                <w:spacing w:val="-7"/>
                <w:sz w:val="24"/>
                <w:szCs w:val="24"/>
              </w:rPr>
              <w:t>一）不同投标人的投标文件由同一单位或者</w:t>
            </w:r>
            <w:r>
              <w:rPr>
                <w:rFonts w:hint="eastAsia" w:asciiTheme="minorEastAsia" w:hAnsiTheme="minorEastAsia" w:eastAsiaTheme="minorEastAsia" w:cstheme="minorEastAsia"/>
                <w:spacing w:val="-8"/>
                <w:sz w:val="24"/>
                <w:szCs w:val="24"/>
              </w:rPr>
              <w:t>个人编制</w:t>
            </w:r>
            <w:r>
              <w:rPr>
                <w:rFonts w:hint="eastAsia" w:asciiTheme="minorEastAsia" w:hAnsiTheme="minorEastAsia" w:eastAsiaTheme="minorEastAsia" w:cstheme="minorEastAsia"/>
                <w:spacing w:val="-31"/>
                <w:sz w:val="24"/>
                <w:szCs w:val="24"/>
              </w:rPr>
              <w:t>；（</w:t>
            </w:r>
            <w:r>
              <w:rPr>
                <w:rFonts w:hint="eastAsia" w:asciiTheme="minorEastAsia" w:hAnsiTheme="minorEastAsia" w:eastAsiaTheme="minorEastAsia" w:cstheme="minorEastAsia"/>
                <w:spacing w:val="-8"/>
                <w:sz w:val="24"/>
                <w:szCs w:val="24"/>
              </w:rPr>
              <w:t>二）不同投标人委托同一单位或者个人办</w:t>
            </w:r>
            <w:r>
              <w:rPr>
                <w:rFonts w:hint="eastAsia" w:asciiTheme="minorEastAsia" w:hAnsiTheme="minorEastAsia" w:eastAsiaTheme="minorEastAsia" w:cstheme="minorEastAsia"/>
                <w:spacing w:val="-9"/>
                <w:sz w:val="24"/>
                <w:szCs w:val="24"/>
              </w:rPr>
              <w:t>理投标事</w:t>
            </w:r>
            <w:r>
              <w:rPr>
                <w:rFonts w:hint="eastAsia" w:asciiTheme="minorEastAsia" w:hAnsiTheme="minorEastAsia" w:eastAsiaTheme="minorEastAsia" w:cstheme="minorEastAsia"/>
                <w:spacing w:val="-6"/>
                <w:sz w:val="24"/>
                <w:szCs w:val="24"/>
              </w:rPr>
              <w:t>宜</w:t>
            </w:r>
            <w:r>
              <w:rPr>
                <w:rFonts w:hint="eastAsia" w:asciiTheme="minorEastAsia" w:hAnsiTheme="minorEastAsia" w:eastAsiaTheme="minorEastAsia" w:cstheme="minorEastAsia"/>
                <w:spacing w:val="-59"/>
                <w:sz w:val="24"/>
                <w:szCs w:val="24"/>
              </w:rPr>
              <w:t>；（</w:t>
            </w:r>
            <w:r>
              <w:rPr>
                <w:rFonts w:hint="eastAsia" w:asciiTheme="minorEastAsia" w:hAnsiTheme="minorEastAsia" w:eastAsiaTheme="minorEastAsia" w:cstheme="minorEastAsia"/>
                <w:spacing w:val="-6"/>
                <w:sz w:val="24"/>
                <w:szCs w:val="24"/>
              </w:rPr>
              <w:t>三）不同投标人的投标文件载明的项目管理成员或者联系人员为同一人</w:t>
            </w:r>
            <w:r>
              <w:rPr>
                <w:rFonts w:hint="eastAsia" w:asciiTheme="minorEastAsia" w:hAnsiTheme="minorEastAsia" w:eastAsiaTheme="minorEastAsia" w:cstheme="minorEastAsia"/>
                <w:spacing w:val="-57"/>
                <w:sz w:val="24"/>
                <w:szCs w:val="24"/>
              </w:rPr>
              <w:t>；（</w:t>
            </w:r>
            <w:r>
              <w:rPr>
                <w:rFonts w:hint="eastAsia" w:asciiTheme="minorEastAsia" w:hAnsiTheme="minorEastAsia" w:eastAsiaTheme="minorEastAsia" w:cstheme="minorEastAsia"/>
                <w:spacing w:val="-6"/>
                <w:sz w:val="24"/>
                <w:szCs w:val="24"/>
              </w:rPr>
              <w:t>四）不同投标人的投标文件异常一</w:t>
            </w:r>
            <w:r>
              <w:rPr>
                <w:rFonts w:hint="eastAsia" w:asciiTheme="minorEastAsia" w:hAnsiTheme="minorEastAsia" w:eastAsiaTheme="minorEastAsia" w:cstheme="minorEastAsia"/>
                <w:spacing w:val="-7"/>
                <w:sz w:val="24"/>
                <w:szCs w:val="24"/>
              </w:rPr>
              <w:t>致或者投标</w:t>
            </w:r>
            <w:r>
              <w:rPr>
                <w:rFonts w:hint="eastAsia" w:asciiTheme="minorEastAsia" w:hAnsiTheme="minorEastAsia" w:eastAsiaTheme="minorEastAsia" w:cstheme="minorEastAsia"/>
                <w:spacing w:val="-18"/>
                <w:sz w:val="24"/>
                <w:szCs w:val="24"/>
              </w:rPr>
              <w:t>报价呈规律性差异</w:t>
            </w:r>
            <w:r>
              <w:rPr>
                <w:rFonts w:hint="eastAsia" w:asciiTheme="minorEastAsia" w:hAnsiTheme="minorEastAsia" w:eastAsiaTheme="minorEastAsia" w:cstheme="minorEastAsia"/>
                <w:spacing w:val="-32"/>
                <w:sz w:val="24"/>
                <w:szCs w:val="24"/>
              </w:rPr>
              <w:t>；（</w:t>
            </w:r>
            <w:r>
              <w:rPr>
                <w:rFonts w:hint="eastAsia" w:asciiTheme="minorEastAsia" w:hAnsiTheme="minorEastAsia" w:eastAsiaTheme="minorEastAsia" w:cstheme="minorEastAsia"/>
                <w:spacing w:val="-18"/>
                <w:sz w:val="24"/>
                <w:szCs w:val="24"/>
              </w:rPr>
              <w:t>五）不同投标人的投标文件相互混装</w:t>
            </w:r>
            <w:r>
              <w:rPr>
                <w:rFonts w:hint="eastAsia" w:asciiTheme="minorEastAsia" w:hAnsiTheme="minorEastAsia" w:eastAsiaTheme="minorEastAsia" w:cstheme="minorEastAsia"/>
                <w:spacing w:val="-32"/>
                <w:sz w:val="24"/>
                <w:szCs w:val="24"/>
              </w:rPr>
              <w:t>；（</w:t>
            </w:r>
            <w:r>
              <w:rPr>
                <w:rFonts w:hint="eastAsia" w:asciiTheme="minorEastAsia" w:hAnsiTheme="minorEastAsia" w:eastAsiaTheme="minorEastAsia" w:cstheme="minorEastAsia"/>
                <w:spacing w:val="-18"/>
                <w:sz w:val="24"/>
                <w:szCs w:val="24"/>
              </w:rPr>
              <w:t>六）</w:t>
            </w:r>
            <w:r>
              <w:rPr>
                <w:rFonts w:hint="eastAsia" w:asciiTheme="minorEastAsia" w:hAnsiTheme="minorEastAsia" w:eastAsiaTheme="minorEastAsia" w:cstheme="minorEastAsia"/>
                <w:spacing w:val="-1"/>
                <w:sz w:val="24"/>
                <w:szCs w:val="24"/>
              </w:rPr>
              <w:t>不同投标人的投标保证金从同一单位或者个人的账户转出；</w:t>
            </w:r>
            <w:r>
              <w:rPr>
                <w:rFonts w:hint="eastAsia" w:asciiTheme="minorEastAsia" w:hAnsiTheme="minorEastAsia" w:eastAsiaTheme="minorEastAsia" w:cstheme="minorEastAsia"/>
                <w:snapToGrid w:val="0"/>
                <w:color w:val="000000"/>
                <w:spacing w:val="-1"/>
                <w:kern w:val="0"/>
                <w:sz w:val="24"/>
                <w:szCs w:val="24"/>
                <w:lang w:val="en-US" w:eastAsia="zh-CN" w:bidi="ar-SA"/>
              </w:rPr>
              <w:t>不存在</w:t>
            </w:r>
            <w:r>
              <w:rPr>
                <w:rFonts w:hint="eastAsia" w:asciiTheme="minorEastAsia" w:hAnsiTheme="minorEastAsia" w:eastAsiaTheme="minorEastAsia" w:cstheme="minorEastAsia"/>
                <w:snapToGrid w:val="0"/>
                <w:color w:val="000000"/>
                <w:spacing w:val="-1"/>
                <w:kern w:val="0"/>
                <w:sz w:val="24"/>
                <w:szCs w:val="24"/>
                <w:lang w:val="en-US" w:eastAsia="en-US" w:bidi="ar-SA"/>
              </w:rPr>
              <w:t>南阳市财政局关于防范供应商串通投标促进政府采购公平竞争的通知（宛财购〔2022〕3号）</w:t>
            </w:r>
            <w:r>
              <w:rPr>
                <w:rFonts w:hint="eastAsia" w:asciiTheme="minorEastAsia" w:hAnsiTheme="minorEastAsia" w:eastAsiaTheme="minorEastAsia" w:cstheme="minorEastAsia"/>
                <w:spacing w:val="-1"/>
                <w:sz w:val="24"/>
                <w:szCs w:val="24"/>
              </w:rPr>
              <w:t>投标人</w:t>
            </w:r>
            <w:r>
              <w:rPr>
                <w:rFonts w:hint="eastAsia" w:asciiTheme="minorEastAsia" w:hAnsiTheme="minorEastAsia" w:eastAsiaTheme="minorEastAsia" w:cstheme="minorEastAsia"/>
                <w:spacing w:val="-7"/>
                <w:sz w:val="24"/>
                <w:szCs w:val="24"/>
              </w:rPr>
              <w:t>串通投标的情形</w:t>
            </w:r>
            <w:r>
              <w:rPr>
                <w:rFonts w:hint="eastAsia" w:asciiTheme="minorEastAsia" w:hAnsiTheme="minorEastAsia" w:eastAsiaTheme="minorEastAsia" w:cstheme="minorEastAsia"/>
                <w:spacing w:val="-19"/>
                <w:sz w:val="24"/>
                <w:szCs w:val="24"/>
              </w:rPr>
              <w:t>：</w:t>
            </w:r>
          </w:p>
          <w:p w14:paraId="69181B9D">
            <w:pPr>
              <w:keepNext w:val="0"/>
              <w:keepLines w:val="0"/>
              <w:pageBreakBefore w:val="0"/>
              <w:widowControl/>
              <w:kinsoku/>
              <w:wordWrap w:val="0"/>
              <w:overflowPunct/>
              <w:topLinePunct w:val="0"/>
              <w:autoSpaceDE w:val="0"/>
              <w:autoSpaceDN w:val="0"/>
              <w:bidi w:val="0"/>
              <w:adjustRightInd w:val="0"/>
              <w:snapToGrid w:val="0"/>
              <w:spacing w:line="234" w:lineRule="auto"/>
              <w:ind w:left="0" w:right="0" w:firstLine="5"/>
              <w:jc w:val="both"/>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一</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）不同供应商的电子投标（响应）文件上传的计算机网卡MAC地址、CPU序列号和硬盘序列号等硬件信息相同</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二</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）不同供应商的投标（响应）文件由同一电子设备编制、打印、加密或上传；（</w:t>
            </w:r>
            <w:r>
              <w:rPr>
                <w:rFonts w:hint="eastAsia" w:asciiTheme="minorEastAsia" w:hAnsiTheme="minorEastAsia" w:eastAsiaTheme="minorEastAsia" w:cstheme="minorEastAsia"/>
                <w:snapToGrid w:val="0"/>
                <w:color w:val="000000"/>
                <w:spacing w:val="-1"/>
                <w:kern w:val="0"/>
                <w:sz w:val="24"/>
                <w:szCs w:val="24"/>
                <w:lang w:val="en-US" w:eastAsia="zh-CN" w:bidi="ar-SA"/>
              </w:rPr>
              <w:t>三</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）不同供应商的投标（响应）文件由同一电子设备打印、复印；（</w:t>
            </w:r>
            <w:r>
              <w:rPr>
                <w:rFonts w:hint="eastAsia" w:asciiTheme="minorEastAsia" w:hAnsiTheme="minorEastAsia" w:eastAsiaTheme="minorEastAsia" w:cstheme="minorEastAsia"/>
                <w:snapToGrid w:val="0"/>
                <w:color w:val="000000"/>
                <w:spacing w:val="-1"/>
                <w:kern w:val="0"/>
                <w:sz w:val="24"/>
                <w:szCs w:val="24"/>
                <w:lang w:val="en-US" w:eastAsia="zh-CN" w:bidi="ar-SA"/>
              </w:rPr>
              <w:t>四</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）不同供应商的投标（响应）文件由同一人送达或分发，或</w:t>
            </w:r>
            <w:r>
              <w:rPr>
                <w:rFonts w:hint="eastAsia" w:asciiTheme="minorEastAsia" w:hAnsiTheme="minorEastAsia" w:eastAsiaTheme="minorEastAsia" w:cstheme="minorEastAsia"/>
                <w:snapToGrid w:val="0"/>
                <w:color w:val="000000"/>
                <w:spacing w:val="-1"/>
                <w:kern w:val="0"/>
                <w:sz w:val="24"/>
                <w:szCs w:val="24"/>
                <w:lang w:val="en-US" w:eastAsia="zh-CN" w:bidi="ar-SA"/>
              </w:rPr>
              <w:t>者</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w:t>
            </w:r>
            <w:r>
              <w:rPr>
                <w:rFonts w:hint="eastAsia" w:asciiTheme="minorEastAsia" w:hAnsiTheme="minorEastAsia" w:eastAsiaTheme="minorEastAsia" w:cstheme="minorEastAsia"/>
                <w:snapToGrid w:val="0"/>
                <w:color w:val="000000"/>
                <w:spacing w:val="-1"/>
                <w:kern w:val="0"/>
                <w:sz w:val="24"/>
                <w:szCs w:val="24"/>
                <w:lang w:val="en-US" w:eastAsia="zh-CN" w:bidi="ar-SA"/>
              </w:rPr>
              <w:t>联系人</w:t>
            </w:r>
            <w:r>
              <w:rPr>
                <w:rFonts w:hint="eastAsia" w:asciiTheme="minorEastAsia" w:hAnsiTheme="minorEastAsia" w:eastAsiaTheme="minorEastAsia" w:cstheme="minorEastAsia"/>
                <w:snapToGrid w:val="0"/>
                <w:color w:val="000000"/>
                <w:spacing w:val="-1"/>
                <w:kern w:val="0"/>
                <w:sz w:val="24"/>
                <w:szCs w:val="24"/>
                <w:lang w:val="en-US" w:eastAsia="en-US" w:bidi="ar-SA"/>
              </w:rPr>
              <w:t>为同一人或不同联系人</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联系电话一致</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五</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）不同供应商的投标（响应）文件内容</w:t>
            </w:r>
            <w:r>
              <w:rPr>
                <w:rFonts w:hint="eastAsia" w:asciiTheme="minorEastAsia" w:hAnsiTheme="minorEastAsia" w:eastAsiaTheme="minorEastAsia" w:cstheme="minorEastAsia"/>
                <w:snapToGrid w:val="0"/>
                <w:color w:val="000000"/>
                <w:spacing w:val="-1"/>
                <w:kern w:val="0"/>
                <w:sz w:val="24"/>
                <w:szCs w:val="24"/>
                <w:lang w:val="en-US" w:eastAsia="zh-CN" w:bidi="ar-SA"/>
              </w:rPr>
              <w:t>存在</w:t>
            </w:r>
            <w:r>
              <w:rPr>
                <w:rFonts w:hint="eastAsia" w:asciiTheme="minorEastAsia" w:hAnsiTheme="minorEastAsia" w:eastAsiaTheme="minorEastAsia" w:cstheme="minorEastAsia"/>
                <w:snapToGrid w:val="0"/>
                <w:color w:val="000000"/>
                <w:spacing w:val="-1"/>
                <w:kern w:val="0"/>
                <w:sz w:val="24"/>
                <w:szCs w:val="24"/>
                <w:lang w:val="en-US" w:eastAsia="en-US" w:bidi="ar-SA"/>
              </w:rPr>
              <w:t>两处以上</w:t>
            </w:r>
            <w:r>
              <w:rPr>
                <w:rFonts w:hint="eastAsia" w:asciiTheme="minorEastAsia" w:hAnsiTheme="minorEastAsia" w:eastAsiaTheme="minorEastAsia" w:cstheme="minorEastAsia"/>
                <w:snapToGrid w:val="0"/>
                <w:color w:val="000000"/>
                <w:spacing w:val="-1"/>
                <w:kern w:val="0"/>
                <w:sz w:val="24"/>
                <w:szCs w:val="24"/>
                <w:lang w:val="en-US" w:eastAsia="zh-CN" w:bidi="ar-SA"/>
              </w:rPr>
              <w:t>细节错误</w:t>
            </w:r>
            <w:r>
              <w:rPr>
                <w:rFonts w:hint="eastAsia" w:asciiTheme="minorEastAsia" w:hAnsiTheme="minorEastAsia" w:eastAsiaTheme="minorEastAsia" w:cstheme="minorEastAsia"/>
                <w:snapToGrid w:val="0"/>
                <w:color w:val="000000"/>
                <w:spacing w:val="-1"/>
                <w:kern w:val="0"/>
                <w:sz w:val="24"/>
                <w:szCs w:val="24"/>
                <w:lang w:val="en-US" w:eastAsia="en-US" w:bidi="ar-SA"/>
              </w:rPr>
              <w:t>一致；（</w:t>
            </w:r>
            <w:r>
              <w:rPr>
                <w:rFonts w:hint="eastAsia" w:asciiTheme="minorEastAsia" w:hAnsiTheme="minorEastAsia" w:eastAsiaTheme="minorEastAsia" w:cstheme="minorEastAsia"/>
                <w:snapToGrid w:val="0"/>
                <w:color w:val="000000"/>
                <w:spacing w:val="-1"/>
                <w:kern w:val="0"/>
                <w:sz w:val="24"/>
                <w:szCs w:val="24"/>
                <w:lang w:val="en-US" w:eastAsia="zh-CN" w:bidi="ar-SA"/>
              </w:rPr>
              <w:t>六</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）不同供应商的法定代表人、委托代理人、项目经理、项目负责人</w:t>
            </w:r>
            <w:r>
              <w:rPr>
                <w:rFonts w:hint="eastAsia" w:asciiTheme="minorEastAsia" w:hAnsiTheme="minorEastAsia" w:eastAsiaTheme="minorEastAsia" w:cstheme="minorEastAsia"/>
                <w:snapToGrid w:val="0"/>
                <w:color w:val="000000"/>
                <w:spacing w:val="-1"/>
                <w:kern w:val="0"/>
                <w:sz w:val="24"/>
                <w:szCs w:val="24"/>
                <w:lang w:val="en-US" w:eastAsia="zh-CN" w:bidi="ar-SA"/>
              </w:rPr>
              <w:t>等由</w:t>
            </w:r>
            <w:r>
              <w:rPr>
                <w:rFonts w:hint="eastAsia" w:asciiTheme="minorEastAsia" w:hAnsiTheme="minorEastAsia" w:eastAsiaTheme="minorEastAsia" w:cstheme="minorEastAsia"/>
                <w:snapToGrid w:val="0"/>
                <w:color w:val="000000"/>
                <w:spacing w:val="-1"/>
                <w:kern w:val="0"/>
                <w:sz w:val="24"/>
                <w:szCs w:val="24"/>
                <w:lang w:val="en-US" w:eastAsia="en-US" w:bidi="ar-SA"/>
              </w:rPr>
              <w:t>同一单位缴纳社会保险或</w:t>
            </w:r>
            <w:r>
              <w:rPr>
                <w:rFonts w:hint="eastAsia" w:asciiTheme="minorEastAsia" w:hAnsiTheme="minorEastAsia" w:eastAsiaTheme="minorEastAsia" w:cstheme="minorEastAsia"/>
                <w:snapToGrid w:val="0"/>
                <w:color w:val="000000"/>
                <w:spacing w:val="-1"/>
                <w:kern w:val="0"/>
                <w:sz w:val="24"/>
                <w:szCs w:val="24"/>
                <w:lang w:val="en-US" w:eastAsia="zh-CN" w:bidi="ar-SA"/>
              </w:rPr>
              <w:t>者</w:t>
            </w:r>
            <w:r>
              <w:rPr>
                <w:rFonts w:hint="eastAsia" w:asciiTheme="minorEastAsia" w:hAnsiTheme="minorEastAsia" w:eastAsiaTheme="minorEastAsia" w:cstheme="minorEastAsia"/>
                <w:snapToGrid w:val="0"/>
                <w:color w:val="000000"/>
                <w:spacing w:val="-1"/>
                <w:kern w:val="0"/>
                <w:sz w:val="24"/>
                <w:szCs w:val="24"/>
                <w:lang w:val="en-US" w:eastAsia="en-US" w:bidi="ar-SA"/>
              </w:rPr>
              <w:t>领取报酬</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七</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）不同供应商投标</w:t>
            </w:r>
            <w:r>
              <w:rPr>
                <w:rFonts w:hint="eastAsia" w:asciiTheme="minorEastAsia" w:hAnsiTheme="minorEastAsia" w:eastAsiaTheme="minorEastAsia" w:cstheme="minorEastAsia"/>
                <w:snapToGrid w:val="0"/>
                <w:color w:val="000000"/>
                <w:spacing w:val="-1"/>
                <w:kern w:val="0"/>
                <w:sz w:val="24"/>
                <w:szCs w:val="24"/>
                <w:lang w:val="en-US" w:eastAsia="zh-CN" w:bidi="ar-SA"/>
              </w:rPr>
              <w:t>（响应）</w:t>
            </w:r>
            <w:r>
              <w:rPr>
                <w:rFonts w:hint="eastAsia" w:asciiTheme="minorEastAsia" w:hAnsiTheme="minorEastAsia" w:eastAsiaTheme="minorEastAsia" w:cstheme="minorEastAsia"/>
                <w:snapToGrid w:val="0"/>
                <w:color w:val="000000"/>
                <w:spacing w:val="-1"/>
                <w:kern w:val="0"/>
                <w:sz w:val="24"/>
                <w:szCs w:val="24"/>
                <w:lang w:val="en-US" w:eastAsia="en-US" w:bidi="ar-SA"/>
              </w:rPr>
              <w:t>文件中的法定代表人或负责人签名出自同一人</w:t>
            </w:r>
            <w:r>
              <w:rPr>
                <w:rFonts w:hint="eastAsia" w:asciiTheme="minorEastAsia" w:hAnsiTheme="minorEastAsia" w:eastAsiaTheme="minorEastAsia" w:cstheme="minorEastAsia"/>
                <w:snapToGrid w:val="0"/>
                <w:color w:val="000000"/>
                <w:spacing w:val="-1"/>
                <w:kern w:val="0"/>
                <w:sz w:val="24"/>
                <w:szCs w:val="24"/>
                <w:lang w:val="en-US" w:eastAsia="zh-CN" w:bidi="ar-SA"/>
              </w:rPr>
              <w:t>之手</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八</w:t>
            </w:r>
            <w:r>
              <w:rPr>
                <w:rFonts w:hint="eastAsia" w:asciiTheme="minorEastAsia" w:hAnsiTheme="minorEastAsia" w:eastAsiaTheme="minorEastAsia" w:cstheme="minorEastAsia"/>
                <w:snapToGrid w:val="0"/>
                <w:color w:val="000000"/>
                <w:spacing w:val="-1"/>
                <w:kern w:val="0"/>
                <w:sz w:val="24"/>
                <w:szCs w:val="24"/>
                <w:lang w:val="en-US" w:eastAsia="en-US" w:bidi="ar-SA"/>
              </w:rPr>
              <w:t>）其他涉嫌串通的情形。</w:t>
            </w:r>
          </w:p>
        </w:tc>
      </w:tr>
      <w:tr w14:paraId="4E4CA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685" w:type="dxa"/>
            <w:vAlign w:val="top"/>
          </w:tcPr>
          <w:p w14:paraId="2C3A0D50">
            <w:pPr>
              <w:pStyle w:val="37"/>
              <w:keepNext w:val="0"/>
              <w:keepLines w:val="0"/>
              <w:pageBreakBefore w:val="0"/>
              <w:kinsoku/>
              <w:wordWrap w:val="0"/>
              <w:overflowPunct/>
              <w:topLinePunct w:val="0"/>
              <w:bidi w:val="0"/>
              <w:spacing w:before="69" w:line="199" w:lineRule="auto"/>
              <w:jc w:val="center"/>
              <w:rPr>
                <w:rFonts w:hint="eastAsia" w:asciiTheme="minorEastAsia" w:hAnsiTheme="minorEastAsia" w:eastAsiaTheme="minorEastAsia" w:cstheme="minorEastAsia"/>
                <w:spacing w:val="5"/>
                <w:sz w:val="24"/>
                <w:szCs w:val="24"/>
                <w:lang w:val="en-US" w:eastAsia="zh-CN"/>
              </w:rPr>
            </w:pPr>
          </w:p>
        </w:tc>
        <w:tc>
          <w:tcPr>
            <w:tcW w:w="1812" w:type="dxa"/>
            <w:vAlign w:val="top"/>
          </w:tcPr>
          <w:p w14:paraId="2876665E">
            <w:pPr>
              <w:keepNext w:val="0"/>
              <w:keepLines w:val="0"/>
              <w:pageBreakBefore w:val="0"/>
              <w:kinsoku/>
              <w:wordWrap w:val="0"/>
              <w:overflowPunct/>
              <w:topLinePunct w:val="0"/>
              <w:bidi w:val="0"/>
              <w:spacing w:before="78" w:line="221" w:lineRule="auto"/>
              <w:ind w:left="134"/>
              <w:jc w:val="both"/>
              <w:rPr>
                <w:rFonts w:hint="eastAsia" w:asciiTheme="minorEastAsia" w:hAnsiTheme="minorEastAsia" w:eastAsiaTheme="minorEastAsia" w:cstheme="minorEastAsia"/>
                <w:spacing w:val="-6"/>
                <w:sz w:val="24"/>
                <w:szCs w:val="24"/>
              </w:rPr>
            </w:pPr>
          </w:p>
        </w:tc>
        <w:tc>
          <w:tcPr>
            <w:tcW w:w="5791" w:type="dxa"/>
            <w:vMerge w:val="continue"/>
            <w:vAlign w:val="top"/>
          </w:tcPr>
          <w:p w14:paraId="6DE1E76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val="0"/>
              <w:snapToGrid w:val="0"/>
              <w:spacing w:before="0" w:beforeAutospacing="0" w:after="0" w:afterAutospacing="0"/>
              <w:ind w:left="0" w:right="0" w:firstLine="0"/>
              <w:jc w:val="both"/>
              <w:textAlignment w:val="baseline"/>
              <w:rPr>
                <w:rFonts w:hint="eastAsia" w:asciiTheme="minorEastAsia" w:hAnsiTheme="minorEastAsia" w:eastAsiaTheme="minorEastAsia" w:cstheme="minorEastAsia"/>
                <w:spacing w:val="-1"/>
                <w:sz w:val="24"/>
                <w:szCs w:val="24"/>
              </w:rPr>
            </w:pPr>
          </w:p>
        </w:tc>
      </w:tr>
      <w:tr w14:paraId="1C6FA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1F36340F">
            <w:pPr>
              <w:pStyle w:val="37"/>
              <w:keepNext w:val="0"/>
              <w:keepLines w:val="0"/>
              <w:pageBreakBefore w:val="0"/>
              <w:kinsoku/>
              <w:wordWrap w:val="0"/>
              <w:overflowPunct/>
              <w:topLinePunct w:val="0"/>
              <w:bidi w:val="0"/>
              <w:spacing w:before="248" w:line="202"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1</w:t>
            </w:r>
            <w:r>
              <w:rPr>
                <w:rFonts w:hint="eastAsia" w:asciiTheme="minorEastAsia" w:hAnsiTheme="minorEastAsia" w:eastAsiaTheme="minorEastAsia" w:cstheme="minorEastAsia"/>
                <w:spacing w:val="5"/>
                <w:sz w:val="24"/>
                <w:szCs w:val="24"/>
                <w:lang w:val="en-US" w:eastAsia="zh-CN"/>
              </w:rPr>
              <w:t>3</w:t>
            </w:r>
          </w:p>
        </w:tc>
        <w:tc>
          <w:tcPr>
            <w:tcW w:w="1812" w:type="dxa"/>
            <w:vAlign w:val="top"/>
          </w:tcPr>
          <w:p w14:paraId="6CB22D37">
            <w:pPr>
              <w:keepNext w:val="0"/>
              <w:keepLines w:val="0"/>
              <w:pageBreakBefore w:val="0"/>
              <w:kinsoku/>
              <w:wordWrap w:val="0"/>
              <w:overflowPunct/>
              <w:topLinePunct w:val="0"/>
              <w:bidi w:val="0"/>
              <w:spacing w:before="228" w:line="219" w:lineRule="auto"/>
              <w:ind w:left="13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附加条件</w:t>
            </w:r>
          </w:p>
        </w:tc>
        <w:tc>
          <w:tcPr>
            <w:tcW w:w="5791" w:type="dxa"/>
            <w:vAlign w:val="top"/>
          </w:tcPr>
          <w:p w14:paraId="7A005DED">
            <w:pPr>
              <w:keepNext w:val="0"/>
              <w:keepLines w:val="0"/>
              <w:pageBreakBefore w:val="0"/>
              <w:kinsoku/>
              <w:wordWrap w:val="0"/>
              <w:overflowPunct/>
              <w:topLinePunct w:val="0"/>
              <w:bidi w:val="0"/>
              <w:spacing w:before="228" w:line="219" w:lineRule="auto"/>
              <w:ind w:left="11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投标文件未含有采购人不能接受的附加条件</w:t>
            </w:r>
            <w:r>
              <w:rPr>
                <w:rFonts w:hint="eastAsia" w:asciiTheme="minorEastAsia" w:hAnsiTheme="minorEastAsia" w:eastAsiaTheme="minorEastAsia" w:cstheme="minorEastAsia"/>
                <w:spacing w:val="-4"/>
                <w:sz w:val="24"/>
                <w:szCs w:val="24"/>
              </w:rPr>
              <w:t>的</w:t>
            </w:r>
            <w:r>
              <w:rPr>
                <w:rFonts w:hint="eastAsia" w:asciiTheme="minorEastAsia" w:hAnsiTheme="minorEastAsia" w:eastAsiaTheme="minorEastAsia" w:cstheme="minorEastAsia"/>
                <w:spacing w:val="-4"/>
                <w:sz w:val="24"/>
                <w:szCs w:val="24"/>
                <w:lang w:eastAsia="zh-CN"/>
              </w:rPr>
              <w:t>。</w:t>
            </w:r>
          </w:p>
        </w:tc>
      </w:tr>
      <w:tr w14:paraId="273DF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685" w:type="dxa"/>
            <w:vAlign w:val="top"/>
          </w:tcPr>
          <w:p w14:paraId="78202F77">
            <w:pPr>
              <w:pStyle w:val="37"/>
              <w:keepNext w:val="0"/>
              <w:keepLines w:val="0"/>
              <w:pageBreakBefore w:val="0"/>
              <w:kinsoku/>
              <w:wordWrap w:val="0"/>
              <w:overflowPunct/>
              <w:topLinePunct w:val="0"/>
              <w:bidi w:val="0"/>
              <w:spacing w:before="252" w:line="199"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1</w:t>
            </w:r>
            <w:r>
              <w:rPr>
                <w:rFonts w:hint="eastAsia" w:asciiTheme="minorEastAsia" w:hAnsiTheme="minorEastAsia" w:eastAsiaTheme="minorEastAsia" w:cstheme="minorEastAsia"/>
                <w:spacing w:val="5"/>
                <w:sz w:val="24"/>
                <w:szCs w:val="24"/>
                <w:lang w:val="en-US" w:eastAsia="zh-CN"/>
              </w:rPr>
              <w:t>4</w:t>
            </w:r>
          </w:p>
        </w:tc>
        <w:tc>
          <w:tcPr>
            <w:tcW w:w="1812" w:type="dxa"/>
            <w:vAlign w:val="top"/>
          </w:tcPr>
          <w:p w14:paraId="58737BAF">
            <w:pPr>
              <w:keepNext w:val="0"/>
              <w:keepLines w:val="0"/>
              <w:pageBreakBefore w:val="0"/>
              <w:kinsoku/>
              <w:wordWrap w:val="0"/>
              <w:overflowPunct/>
              <w:topLinePunct w:val="0"/>
              <w:bidi w:val="0"/>
              <w:spacing w:before="226" w:line="221" w:lineRule="auto"/>
              <w:ind w:left="11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其他无效情形</w:t>
            </w:r>
          </w:p>
        </w:tc>
        <w:tc>
          <w:tcPr>
            <w:tcW w:w="5791" w:type="dxa"/>
            <w:vAlign w:val="top"/>
          </w:tcPr>
          <w:p w14:paraId="10F5766C">
            <w:pPr>
              <w:keepNext w:val="0"/>
              <w:keepLines w:val="0"/>
              <w:pageBreakBefore w:val="0"/>
              <w:kinsoku/>
              <w:wordWrap w:val="0"/>
              <w:overflowPunct/>
              <w:topLinePunct w:val="0"/>
              <w:bidi w:val="0"/>
              <w:spacing w:before="74" w:line="229" w:lineRule="auto"/>
              <w:ind w:left="115" w:right="136" w:firstLine="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投标人、投标文件不存在不符合法律、法规和招标文件规定的</w:t>
            </w:r>
            <w:r>
              <w:rPr>
                <w:rFonts w:hint="eastAsia" w:asciiTheme="minorEastAsia" w:hAnsiTheme="minorEastAsia" w:eastAsiaTheme="minorEastAsia" w:cstheme="minorEastAsia"/>
                <w:spacing w:val="-6"/>
                <w:sz w:val="24"/>
                <w:szCs w:val="24"/>
              </w:rPr>
              <w:t>其他无效情形。</w:t>
            </w:r>
          </w:p>
        </w:tc>
      </w:tr>
    </w:tbl>
    <w:p w14:paraId="2532BA37">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2.技术审查</w:t>
      </w:r>
    </w:p>
    <w:p w14:paraId="2A9A9493">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pacing w:val="2"/>
          <w:position w:val="17"/>
          <w:sz w:val="24"/>
          <w:szCs w:val="24"/>
          <w:highlight w:val="none"/>
          <w:lang w:val="en-US" w:eastAsia="zh-CN"/>
        </w:rPr>
      </w:pPr>
      <w:r>
        <w:rPr>
          <w:rFonts w:hint="eastAsia" w:asciiTheme="minorEastAsia" w:hAnsiTheme="minorEastAsia" w:eastAsiaTheme="minorEastAsia" w:cstheme="minorEastAsia"/>
          <w:spacing w:val="2"/>
          <w:position w:val="17"/>
          <w:sz w:val="24"/>
          <w:szCs w:val="24"/>
          <w:highlight w:val="none"/>
          <w:lang w:val="en-US" w:eastAsia="zh-CN"/>
        </w:rPr>
        <w:t>审查投标设备的技术指标、技术性能及产品技术说明等：</w:t>
      </w:r>
    </w:p>
    <w:p w14:paraId="422A7091">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firstLine="488" w:firstLineChars="200"/>
        <w:jc w:val="both"/>
        <w:textAlignment w:val="baseline"/>
        <w:rPr>
          <w:rFonts w:hint="eastAsia" w:asciiTheme="minorEastAsia" w:hAnsiTheme="minorEastAsia" w:eastAsiaTheme="minorEastAsia" w:cstheme="minorEastAsia"/>
          <w:spacing w:val="2"/>
          <w:position w:val="17"/>
          <w:sz w:val="24"/>
          <w:szCs w:val="24"/>
          <w:highlight w:val="none"/>
          <w:lang w:val="en-US" w:eastAsia="zh-CN"/>
        </w:rPr>
      </w:pPr>
      <w:r>
        <w:rPr>
          <w:rFonts w:hint="eastAsia" w:asciiTheme="minorEastAsia" w:hAnsiTheme="minorEastAsia" w:eastAsiaTheme="minorEastAsia" w:cstheme="minorEastAsia"/>
          <w:spacing w:val="2"/>
          <w:position w:val="17"/>
          <w:sz w:val="24"/>
          <w:szCs w:val="24"/>
          <w:highlight w:val="none"/>
          <w:lang w:val="en-US" w:eastAsia="zh-CN"/>
        </w:rPr>
        <w:t>2.1投标人提供的产品必须为符合国家质量标准的全新产品，国家对投标产品有强制性要求的，投标人应出具相应的质量证明文件。</w:t>
      </w:r>
    </w:p>
    <w:p w14:paraId="3BDE7DC7">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firstLine="488" w:firstLineChars="200"/>
        <w:jc w:val="both"/>
        <w:textAlignment w:val="baseline"/>
        <w:rPr>
          <w:rFonts w:hint="eastAsia" w:asciiTheme="minorEastAsia" w:hAnsiTheme="minorEastAsia" w:eastAsiaTheme="minorEastAsia" w:cstheme="minorEastAsia"/>
          <w:spacing w:val="2"/>
          <w:position w:val="17"/>
          <w:sz w:val="24"/>
          <w:szCs w:val="24"/>
          <w:highlight w:val="none"/>
          <w:lang w:val="en-US" w:eastAsia="zh-CN"/>
        </w:rPr>
      </w:pPr>
      <w:r>
        <w:rPr>
          <w:rFonts w:hint="eastAsia" w:asciiTheme="minorEastAsia" w:hAnsiTheme="minorEastAsia" w:eastAsiaTheme="minorEastAsia" w:cstheme="minorEastAsia"/>
          <w:spacing w:val="2"/>
          <w:position w:val="17"/>
          <w:sz w:val="24"/>
          <w:szCs w:val="24"/>
          <w:highlight w:val="none"/>
          <w:lang w:val="en-US" w:eastAsia="zh-CN"/>
        </w:rPr>
        <w:t xml:space="preserve">2.2投标人应提供主要产品的技术参数、技术性能说明；同时提供其官方网站下载的产品技术说明。中标人应向采购人提供全方位及时而有效的技术支持和服务。     </w:t>
      </w:r>
    </w:p>
    <w:p w14:paraId="023D946C">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firstLine="488" w:firstLineChars="200"/>
        <w:jc w:val="both"/>
        <w:textAlignment w:val="baseline"/>
        <w:rPr>
          <w:rFonts w:hint="eastAsia"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highlight w:val="none"/>
          <w:lang w:val="en-US" w:eastAsia="zh-CN"/>
        </w:rPr>
        <w:t>2.3  审查投标人提供的技术配置方案、社会化网点接入方案、软硬件运行环境建设方案、系统运行安全建设方案、部署迁移方案等是否符合招标要求。</w:t>
      </w:r>
    </w:p>
    <w:p w14:paraId="45B18422">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3.评标委员会将通过审查确定每一投标人是否对招标文件做出了实质性响应</w:t>
      </w:r>
    </w:p>
    <w:p w14:paraId="332E18AA">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实质性响应的投标是指投标符合招标文件的所有条款、条件和要求，而无重大偏离和保留。重大偏离和保留是指影响到招标文件规定的范围、质量和性能，或限制了采购人的权利和投标人的义务的规定，而纠正这些偏差将影响到其它提交实质性响应投标的投标人的公平竞争地位。评标委员会判断投标文件的响应性仅基于投标文件本身内容而不靠外部证据。评标委员会将拒绝被确定为非实质性响应的投标人，投标人不得通过修正或撤销不符之处而使其投标成为实质性响应的投标。</w:t>
      </w:r>
    </w:p>
    <w:p w14:paraId="028EB1A1">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4.投标文件的澄清</w:t>
      </w:r>
    </w:p>
    <w:p w14:paraId="73BD5523">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4.1 为了有助于对投标文件进行审查、评估和比较，评标委员会有权向投标人质疑，请投标人澄清、说明或补正其投标内容。投标人须按照采购人或采购代理机构通知的时间、地点、方式指派法定代表人（负责人）或授权代表进行澄清、说明或补正。</w:t>
      </w:r>
    </w:p>
    <w:p w14:paraId="7E6664BE">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4.2 澄清、说明或补正要求。对投标文件中含义不明确、同类问题表述不一致或者有明显文字和计算错误的内容，评标委员会应当以书面形式要求投标人作出必要的澄清、说明或补正。投标人的澄清、说明或者补正应当采用书面形式，由其法定代表人（负责人）或授权代表签字，并不得超出投标文件的范围或者改变投标文件的实质性内容。</w:t>
      </w:r>
    </w:p>
    <w:p w14:paraId="067B31D1">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4.3 投标人的澄清、说明或补正文件是投标文件的组成部分，并取代投标文件中被澄清、说明或补正的部分。</w:t>
      </w:r>
    </w:p>
    <w:p w14:paraId="6D981C07">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五.</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评标方法和评标标准</w:t>
      </w:r>
    </w:p>
    <w:p w14:paraId="4A242950">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本项目采用的评标方法为：</w:t>
      </w:r>
    </w:p>
    <w:p w14:paraId="73B0E3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E0D668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多家投标人提供的核心产品品牌相同且通过资格审查、符合性审查的，按一家投标人计算，评审后得分最高的同品牌投标人获得中标人推荐</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p>
    <w:p w14:paraId="08C79578">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最低评标价法，指投标文件满足招标文件全部实质性要求，且投标报价最低的投标人为中标候选人的评标方法。</w:t>
      </w:r>
    </w:p>
    <w:p w14:paraId="018785B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采用最低评标价法时，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76BD4AA5">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□其他方式，具体要求：</w:t>
      </w:r>
      <w:r>
        <w:rPr>
          <w:rFonts w:hint="eastAsia" w:asciiTheme="minorEastAsia" w:hAnsiTheme="minorEastAsia" w:eastAsiaTheme="minorEastAsia" w:cstheme="minorEastAsia"/>
          <w:snapToGrid w:val="0"/>
          <w:color w:val="auto"/>
          <w:spacing w:val="2"/>
          <w:kern w:val="0"/>
          <w:position w:val="17"/>
          <w:sz w:val="24"/>
          <w:szCs w:val="24"/>
          <w:u w:val="single"/>
          <w:lang w:val="en-US" w:eastAsia="zh-CN" w:bidi="ar-SA"/>
        </w:rPr>
        <w:t xml:space="preserve">                                 。</w:t>
      </w:r>
    </w:p>
    <w:p w14:paraId="1E7A103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2.非政府强制采购的节能产品或环境标志产品，依据品目清单和认证证书实施政府优先采购。优先采购的具体规定（如涉及）。</w:t>
      </w:r>
    </w:p>
    <w:p w14:paraId="1A00508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关于无线局域网认证产品政府采购清单中的产品，优先采购的具体规定（如涉及）</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p>
    <w:p w14:paraId="4F5E7510">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确定中标候选人名单</w:t>
      </w:r>
    </w:p>
    <w:p w14:paraId="3FC3A4F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.1</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采用综合评分法时，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D29B3B1">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随机抽取</w:t>
      </w:r>
    </w:p>
    <w:p w14:paraId="6E51C5A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highlight w:val="yellow"/>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en-US" w:bidi="ar-SA"/>
        </w:rPr>
        <w:t>其他方式，</w:t>
      </w:r>
      <w:r>
        <w:rPr>
          <w:rFonts w:hint="eastAsia" w:asciiTheme="minorEastAsia" w:hAnsiTheme="minorEastAsia" w:eastAsiaTheme="minorEastAsia" w:cstheme="minorEastAsia"/>
          <w:snapToGrid w:val="0"/>
          <w:color w:val="auto"/>
          <w:spacing w:val="2"/>
          <w:kern w:val="0"/>
          <w:position w:val="17"/>
          <w:sz w:val="24"/>
          <w:szCs w:val="24"/>
          <w:highlight w:val="none"/>
          <w:lang w:val="en-US" w:eastAsia="en-US" w:bidi="ar-SA"/>
        </w:rPr>
        <w:t>具体要求：</w:t>
      </w:r>
      <w:r>
        <w:rPr>
          <w:rFonts w:hint="eastAsia" w:asciiTheme="minorEastAsia" w:hAnsiTheme="minorEastAsia" w:eastAsiaTheme="minorEastAsia" w:cstheme="minorEastAsia"/>
          <w:snapToGrid w:val="0"/>
          <w:color w:val="auto"/>
          <w:spacing w:val="2"/>
          <w:kern w:val="0"/>
          <w:position w:val="17"/>
          <w:sz w:val="24"/>
          <w:szCs w:val="24"/>
          <w:highlight w:val="none"/>
          <w:u w:val="single"/>
          <w:lang w:val="en-US" w:eastAsia="zh-CN" w:bidi="ar-SA"/>
        </w:rPr>
        <w:t xml:space="preserve">  优先选择报价低的   。</w:t>
      </w:r>
    </w:p>
    <w:p w14:paraId="2E4AC9FA">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.2</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采用综合评分法时，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投标人的排名按得分顺序从高到低排列；得分相同的，按投标报价由低到高顺序排列；得分且投标报价相同的，按技术指标优劣顺序排列。</w:t>
      </w:r>
    </w:p>
    <w:p w14:paraId="6E5B0561">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采用最低评标价法时，评标结果</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按照</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投标报价由低到高顺序排列。投标报价相同的并列。投标文件满足招标文件全部实质性要求且投标报价最低的投标人为排名第一的中标候选人。</w:t>
      </w:r>
    </w:p>
    <w:p w14:paraId="78241C4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90" w:firstLineChars="200"/>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 xml:space="preserve">4.4 </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评标委员会要对评分汇总情况进行复核，特别是对排名第一的、报价最低的、投标文件被认定为无效的情形进行重点复核。</w:t>
      </w:r>
    </w:p>
    <w:p w14:paraId="713EB30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5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评标委员会将根据各投标人的评标排序，依次推荐本项目（各采购包）的中标候选人，起草并签署评标报告。</w:t>
      </w: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en-US" w:bidi="ar-SA"/>
        </w:rPr>
        <w:t>本项目（采购包）评标委</w:t>
      </w:r>
      <w:r>
        <w:rPr>
          <w:rFonts w:hint="eastAsia" w:asciiTheme="minorEastAsia" w:hAnsiTheme="minorEastAsia" w:eastAsiaTheme="minorEastAsia" w:cstheme="minorEastAsia"/>
          <w:snapToGrid w:val="0"/>
          <w:color w:val="auto"/>
          <w:spacing w:val="2"/>
          <w:kern w:val="0"/>
          <w:position w:val="17"/>
          <w:sz w:val="24"/>
          <w:szCs w:val="24"/>
          <w:highlight w:val="none"/>
          <w:lang w:val="en-US" w:eastAsia="en-US" w:bidi="ar-SA"/>
        </w:rPr>
        <w:t>员会共推荐</w:t>
      </w:r>
      <w:r>
        <w:rPr>
          <w:rFonts w:hint="eastAsia" w:asciiTheme="minorEastAsia" w:hAnsiTheme="minorEastAsia" w:eastAsiaTheme="minorEastAsia" w:cstheme="minorEastAsia"/>
          <w:snapToGrid w:val="0"/>
          <w:color w:val="auto"/>
          <w:spacing w:val="2"/>
          <w:kern w:val="0"/>
          <w:position w:val="17"/>
          <w:sz w:val="24"/>
          <w:szCs w:val="24"/>
          <w:highlight w:val="none"/>
          <w:u w:val="single"/>
          <w:lang w:val="en-US" w:eastAsia="zh-CN" w:bidi="ar-SA"/>
        </w:rPr>
        <w:t xml:space="preserve">  3  </w:t>
      </w:r>
      <w:r>
        <w:rPr>
          <w:rFonts w:hint="eastAsia" w:asciiTheme="minorEastAsia" w:hAnsiTheme="minorEastAsia" w:eastAsiaTheme="minorEastAsia" w:cstheme="minorEastAsia"/>
          <w:snapToGrid w:val="0"/>
          <w:color w:val="auto"/>
          <w:spacing w:val="2"/>
          <w:kern w:val="0"/>
          <w:position w:val="17"/>
          <w:sz w:val="24"/>
          <w:szCs w:val="24"/>
          <w:highlight w:val="none"/>
          <w:lang w:val="en-US" w:eastAsia="en-US" w:bidi="ar-SA"/>
        </w:rPr>
        <w:t>名中标</w:t>
      </w: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en-US" w:bidi="ar-SA"/>
        </w:rPr>
        <w:t>候选人。</w:t>
      </w:r>
    </w:p>
    <w:p w14:paraId="765EFEB1">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报告违法行为</w:t>
      </w:r>
    </w:p>
    <w:p w14:paraId="073DCC8E">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评标委员会在评标过程中发现投标人有行贿、</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供虚假材料或者串通等违法行为时，有向采购人、采购代理机构或者有关部门报告的职责。</w:t>
      </w:r>
    </w:p>
    <w:p w14:paraId="3CB38E52">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6.确定中标人</w:t>
      </w:r>
    </w:p>
    <w:p w14:paraId="3433117B">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t>□根据采购人授权，评委会根据排名顺序直接确定排名第一的中标候选人为中标人。</w:t>
      </w:r>
    </w:p>
    <w:p w14:paraId="6D40D3D2">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t>☑采购人应当在收到评标报告之日起5个工作日内，在评标报告确定的中标候选人名单中按顺序确定中标人。</w:t>
      </w:r>
    </w:p>
    <w:p w14:paraId="4F9E1553">
      <w:pPr>
        <w:keepNext w:val="0"/>
        <w:keepLines w:val="0"/>
        <w:pageBreakBefore w:val="0"/>
        <w:widowControl/>
        <w:kinsoku/>
        <w:wordWrap w:val="0"/>
        <w:overflowPunct/>
        <w:topLinePunct w:val="0"/>
        <w:autoSpaceDE w:val="0"/>
        <w:autoSpaceDN w:val="0"/>
        <w:bidi w:val="0"/>
        <w:adjustRightInd w:val="0"/>
        <w:snapToGrid w:val="0"/>
        <w:spacing w:line="360" w:lineRule="auto"/>
        <w:ind w:firstLine="490" w:firstLineChars="200"/>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7.投标人存在下列情况之一的，投标无效：</w:t>
      </w:r>
    </w:p>
    <w:p w14:paraId="7E5B8ECE">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（1）投标文件未按招标文件要求签署、盖章的；</w:t>
      </w:r>
    </w:p>
    <w:p w14:paraId="0F7A791B">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（2）不具备招标文件中规定的资格要求的；</w:t>
      </w:r>
    </w:p>
    <w:p w14:paraId="142B5807">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（3）报价超过招标文件中规定的预算金额或者最高限价的；</w:t>
      </w:r>
    </w:p>
    <w:p w14:paraId="374447F3">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（4）投标文件含有采购人不能接受的附加条件的；</w:t>
      </w:r>
    </w:p>
    <w:p w14:paraId="2C7557B3">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（5）不符合应提交投标文件资料数量要求的；</w:t>
      </w:r>
    </w:p>
    <w:p w14:paraId="37EEDFA9">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（6）开标解密时未在规定时间（30分钟）内进行解密成功的视为撤销其投标文件（因电子开标系统原因除外）；</w:t>
      </w:r>
    </w:p>
    <w:p w14:paraId="4E7A60CE">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（7）电子投标文件未使用CA</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认证并加密的</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p>
    <w:p w14:paraId="3AFDA4B3">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（8）未在投标截止时间前完成上传的；</w:t>
      </w:r>
    </w:p>
    <w:p w14:paraId="50EA25D5">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（9）法律、法规和招标文件规定的其他无效情形。</w:t>
      </w:r>
    </w:p>
    <w:p w14:paraId="231F4673">
      <w:pPr>
        <w:pStyle w:val="15"/>
        <w:ind w:firstLine="490" w:firstLineChars="200"/>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（10）</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未按</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暗标</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要求编写技术或方案部分的</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p>
    <w:p w14:paraId="3E5E6825">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8.在招标采购中，出现下列情形之一的，应予废标：</w:t>
      </w:r>
    </w:p>
    <w:p w14:paraId="172811A3">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（1）符合专业条件的供应商或者对招标文件作实质性响应的供应商不足三家的；</w:t>
      </w:r>
    </w:p>
    <w:p w14:paraId="18C6D5AF">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（2）出现影响采购公正的违法、违规行为的；</w:t>
      </w:r>
    </w:p>
    <w:p w14:paraId="6BE08962">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（3）投标人的报价均超过了预算金额，采购人不能支付的；</w:t>
      </w:r>
    </w:p>
    <w:p w14:paraId="1209281F">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（4）因重大变故，采购任务取消的。</w:t>
      </w:r>
    </w:p>
    <w:p w14:paraId="7528AD8E">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废标后，应当在指定媒体发布公告，将废标理由通知所有投标人。</w:t>
      </w:r>
    </w:p>
    <w:p w14:paraId="20E78B9F">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2E122BD3">
      <w:pPr>
        <w:rPr>
          <w:rFonts w:hint="eastAsia" w:asciiTheme="minorEastAsia" w:hAnsiTheme="minorEastAsia" w:eastAsiaTheme="minorEastAsia" w:cstheme="minorEastAsia"/>
          <w:spacing w:val="-2"/>
          <w:sz w:val="24"/>
          <w:szCs w:val="24"/>
          <w:highlight w:val="none"/>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2"/>
          <w:sz w:val="24"/>
          <w:szCs w:val="24"/>
          <w:highlight w:val="none"/>
          <w14:textOutline w14:w="1537" w14:cap="flat" w14:cmpd="sng">
            <w14:solidFill>
              <w14:srgbClr w14:val="000000"/>
            </w14:solidFill>
            <w14:prstDash w14:val="solid"/>
            <w14:miter w14:val="0"/>
          </w14:textOutline>
        </w:rPr>
        <w:br w:type="page"/>
      </w:r>
    </w:p>
    <w:p w14:paraId="412EE24D">
      <w:pPr>
        <w:pStyle w:val="6"/>
        <w:keepNext w:val="0"/>
        <w:keepLines w:val="0"/>
        <w:pageBreakBefore w:val="0"/>
        <w:kinsoku/>
        <w:wordWrap w:val="0"/>
        <w:overflowPunct/>
        <w:topLinePunct w:val="0"/>
        <w:bidi w:val="0"/>
        <w:spacing w:before="78" w:line="221" w:lineRule="auto"/>
        <w:jc w:val="center"/>
        <w:outlineLvl w:val="2"/>
        <w:rPr>
          <w:rFonts w:hint="eastAsia" w:asciiTheme="minorEastAsia" w:hAnsiTheme="minorEastAsia" w:eastAsiaTheme="minorEastAsia" w:cstheme="minorEastAsia"/>
          <w:spacing w:val="-2"/>
          <w:sz w:val="36"/>
          <w:szCs w:val="36"/>
          <w:highlight w:val="none"/>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2"/>
          <w:sz w:val="36"/>
          <w:szCs w:val="36"/>
          <w:highlight w:val="none"/>
          <w14:textOutline w14:w="1537" w14:cap="flat" w14:cmpd="sng">
            <w14:solidFill>
              <w14:srgbClr w14:val="000000"/>
            </w14:solidFill>
            <w14:prstDash w14:val="solid"/>
            <w14:miter w14:val="0"/>
          </w14:textOutline>
        </w:rPr>
        <w:t>评</w:t>
      </w:r>
      <w:r>
        <w:rPr>
          <w:rFonts w:hint="eastAsia" w:asciiTheme="minorEastAsia" w:hAnsiTheme="minorEastAsia" w:eastAsiaTheme="minorEastAsia" w:cstheme="minorEastAsia"/>
          <w:spacing w:val="-2"/>
          <w:sz w:val="36"/>
          <w:szCs w:val="36"/>
          <w:highlight w:val="none"/>
          <w:lang w:val="en-US" w:eastAsia="zh-CN"/>
          <w14:textOutline w14:w="1537" w14:cap="flat" w14:cmpd="sng">
            <w14:solidFill>
              <w14:srgbClr w14:val="000000"/>
            </w14:solidFill>
            <w14:prstDash w14:val="solid"/>
            <w14:miter w14:val="0"/>
          </w14:textOutline>
        </w:rPr>
        <w:t>分</w:t>
      </w:r>
      <w:r>
        <w:rPr>
          <w:rFonts w:hint="eastAsia" w:asciiTheme="minorEastAsia" w:hAnsiTheme="minorEastAsia" w:eastAsiaTheme="minorEastAsia" w:cstheme="minorEastAsia"/>
          <w:spacing w:val="-2"/>
          <w:sz w:val="36"/>
          <w:szCs w:val="36"/>
          <w:highlight w:val="none"/>
          <w14:textOutline w14:w="1537" w14:cap="flat" w14:cmpd="sng">
            <w14:solidFill>
              <w14:srgbClr w14:val="000000"/>
            </w14:solidFill>
            <w14:prstDash w14:val="solid"/>
            <w14:miter w14:val="0"/>
          </w14:textOutline>
        </w:rPr>
        <w:t>标准</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2"/>
        <w:gridCol w:w="1247"/>
        <w:gridCol w:w="1553"/>
        <w:gridCol w:w="4770"/>
      </w:tblGrid>
      <w:tr w14:paraId="1DFE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Align w:val="center"/>
          </w:tcPr>
          <w:p w14:paraId="723045D7">
            <w:pPr>
              <w:widowControl w:val="0"/>
              <w:jc w:val="center"/>
              <w:rPr>
                <w:rFonts w:ascii="宋体" w:hAnsi="宋体" w:cs="宋体"/>
              </w:rPr>
            </w:pPr>
            <w:r>
              <w:rPr>
                <w:rFonts w:hint="eastAsia" w:ascii="宋体" w:hAnsi="宋体" w:cs="宋体"/>
                <w:b/>
                <w:bCs/>
                <w:sz w:val="28"/>
                <w:szCs w:val="28"/>
              </w:rPr>
              <w:t>序号</w:t>
            </w:r>
          </w:p>
        </w:tc>
        <w:tc>
          <w:tcPr>
            <w:tcW w:w="1247" w:type="dxa"/>
            <w:vAlign w:val="center"/>
          </w:tcPr>
          <w:p w14:paraId="3978217B">
            <w:pPr>
              <w:widowControl w:val="0"/>
              <w:jc w:val="center"/>
              <w:rPr>
                <w:rFonts w:ascii="宋体" w:hAnsi="宋体" w:cs="宋体"/>
              </w:rPr>
            </w:pPr>
            <w:r>
              <w:rPr>
                <w:rFonts w:hint="eastAsia" w:ascii="宋体" w:hAnsi="宋体" w:cs="宋体"/>
                <w:b/>
                <w:bCs/>
                <w:sz w:val="28"/>
                <w:szCs w:val="28"/>
              </w:rPr>
              <w:t>评分因素</w:t>
            </w:r>
          </w:p>
        </w:tc>
        <w:tc>
          <w:tcPr>
            <w:tcW w:w="1553" w:type="dxa"/>
            <w:vAlign w:val="center"/>
          </w:tcPr>
          <w:p w14:paraId="48DF9096">
            <w:pPr>
              <w:widowControl w:val="0"/>
              <w:jc w:val="center"/>
              <w:rPr>
                <w:rFonts w:ascii="宋体" w:hAnsi="宋体" w:cs="宋体"/>
              </w:rPr>
            </w:pPr>
            <w:r>
              <w:rPr>
                <w:rFonts w:hint="eastAsia" w:ascii="宋体" w:hAnsi="宋体" w:cs="宋体"/>
                <w:b/>
                <w:bCs/>
                <w:sz w:val="28"/>
                <w:szCs w:val="28"/>
              </w:rPr>
              <w:t>分值</w:t>
            </w:r>
          </w:p>
        </w:tc>
        <w:tc>
          <w:tcPr>
            <w:tcW w:w="4770" w:type="dxa"/>
            <w:vAlign w:val="center"/>
          </w:tcPr>
          <w:p w14:paraId="1A03FE38">
            <w:pPr>
              <w:widowControl w:val="0"/>
              <w:jc w:val="center"/>
              <w:rPr>
                <w:rFonts w:ascii="宋体" w:hAnsi="宋体" w:cs="宋体"/>
              </w:rPr>
            </w:pPr>
            <w:r>
              <w:rPr>
                <w:rFonts w:hint="eastAsia" w:ascii="宋体" w:hAnsi="宋体" w:cs="宋体"/>
                <w:b/>
                <w:bCs/>
                <w:sz w:val="28"/>
                <w:szCs w:val="28"/>
              </w:rPr>
              <w:t>评分标准说明</w:t>
            </w:r>
          </w:p>
        </w:tc>
      </w:tr>
      <w:tr w14:paraId="4A240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Align w:val="center"/>
          </w:tcPr>
          <w:p w14:paraId="0592F884">
            <w:pPr>
              <w:widowControl w:val="0"/>
              <w:jc w:val="center"/>
              <w:rPr>
                <w:rFonts w:ascii="宋体" w:hAnsi="宋体" w:cs="宋体"/>
              </w:rPr>
            </w:pPr>
            <w:r>
              <w:rPr>
                <w:rFonts w:hint="eastAsia" w:ascii="宋体" w:hAnsi="宋体" w:cs="宋体"/>
              </w:rPr>
              <w:t>1</w:t>
            </w:r>
          </w:p>
        </w:tc>
        <w:tc>
          <w:tcPr>
            <w:tcW w:w="1247" w:type="dxa"/>
            <w:vAlign w:val="center"/>
          </w:tcPr>
          <w:p w14:paraId="7B9764C3">
            <w:pPr>
              <w:widowControl w:val="0"/>
              <w:jc w:val="center"/>
              <w:rPr>
                <w:rFonts w:ascii="宋体" w:hAnsi="宋体" w:cs="宋体"/>
              </w:rPr>
            </w:pPr>
            <w:r>
              <w:rPr>
                <w:rFonts w:hint="eastAsia" w:ascii="宋体" w:hAnsi="宋体" w:cs="宋体"/>
              </w:rPr>
              <w:t>价格部分</w:t>
            </w:r>
          </w:p>
          <w:p w14:paraId="17F71C3E">
            <w:pPr>
              <w:widowControl w:val="0"/>
              <w:jc w:val="center"/>
              <w:rPr>
                <w:rFonts w:ascii="宋体" w:hAnsi="宋体" w:cs="宋体"/>
              </w:rPr>
            </w:pPr>
            <w:r>
              <w:rPr>
                <w:rFonts w:hint="eastAsia" w:ascii="宋体" w:hAnsi="宋体" w:cs="宋体"/>
              </w:rPr>
              <w:t>30分</w:t>
            </w:r>
          </w:p>
        </w:tc>
        <w:tc>
          <w:tcPr>
            <w:tcW w:w="1553" w:type="dxa"/>
            <w:vAlign w:val="center"/>
          </w:tcPr>
          <w:p w14:paraId="7AB86A98">
            <w:pPr>
              <w:widowControl w:val="0"/>
              <w:jc w:val="center"/>
              <w:rPr>
                <w:rFonts w:ascii="宋体" w:hAnsi="宋体" w:cs="宋体"/>
              </w:rPr>
            </w:pPr>
            <w:r>
              <w:rPr>
                <w:rFonts w:hint="eastAsia" w:ascii="宋体" w:hAnsi="宋体" w:cs="宋体"/>
              </w:rPr>
              <w:t>投标报价</w:t>
            </w:r>
          </w:p>
          <w:p w14:paraId="4DC856B8">
            <w:pPr>
              <w:widowControl w:val="0"/>
              <w:jc w:val="center"/>
              <w:rPr>
                <w:rFonts w:ascii="宋体" w:hAnsi="宋体" w:cs="宋体"/>
              </w:rPr>
            </w:pPr>
            <w:r>
              <w:rPr>
                <w:rFonts w:hint="eastAsia" w:ascii="宋体" w:hAnsi="宋体" w:cs="宋体"/>
              </w:rPr>
              <w:t>（30分）</w:t>
            </w:r>
          </w:p>
        </w:tc>
        <w:tc>
          <w:tcPr>
            <w:tcW w:w="4770" w:type="dxa"/>
          </w:tcPr>
          <w:p w14:paraId="253B34FD">
            <w:pPr>
              <w:widowControl w:val="0"/>
              <w:rPr>
                <w:rFonts w:hint="eastAsia" w:ascii="宋体" w:hAnsi="宋体" w:cs="宋体"/>
              </w:rPr>
            </w:pPr>
            <w:r>
              <w:rPr>
                <w:rFonts w:hint="eastAsia" w:ascii="宋体" w:hAnsi="宋体" w:cs="宋体"/>
              </w:rPr>
              <w:t>满足招标文件要求且投标价格最低的投标报价为评标基准价，其价格分为满分。其他投标人的价格分统一按照下列公式计算：投标报价得分＝（评标基准价/投标报价）×30。</w:t>
            </w:r>
          </w:p>
          <w:p w14:paraId="51D84E3F">
            <w:pPr>
              <w:widowControl w:val="0"/>
              <w:rPr>
                <w:rFonts w:ascii="宋体" w:hAnsi="宋体" w:cs="宋体"/>
              </w:rPr>
            </w:pPr>
            <w:r>
              <w:rPr>
                <w:rFonts w:hint="eastAsia" w:ascii="宋体" w:hAnsi="宋体" w:eastAsia="宋体" w:cs="宋体"/>
                <w:b w:val="0"/>
                <w:bCs w:val="0"/>
                <w:lang w:val="en-US" w:eastAsia="zh-CN"/>
              </w:rPr>
              <w:t>注：根据《政府采购促进中小企业发展管理办法》（财库﹝2020﹞46号）、《关于进一步加大政府采购支持中小企业力度的通知》《财政部司法部关于政府采购支持监狱企业发展有关问题的通知》（财库〔2014〕68号）和《三部门联合发布关于促进残疾人就业政府采购政策的通知》（财库〔2017〕141号）的规定，对满足价格扣除条件且在投标文件中提交了《投标人企业类型声明函》或《残疾人福利性单位声明函》或省级以上监狱管理局、戒毒管理局（含新疆生产建设兵团）出具的属于监狱企业的证明文件的投标人，其投标报价扣除</w:t>
            </w:r>
            <w:r>
              <w:rPr>
                <w:rFonts w:hint="eastAsia" w:ascii="宋体" w:hAnsi="宋体" w:eastAsia="宋体" w:cs="宋体"/>
                <w:b w:val="0"/>
                <w:bCs w:val="0"/>
                <w:color w:val="auto"/>
                <w:lang w:val="en-US" w:eastAsia="zh-CN"/>
              </w:rPr>
              <w:t>15%后参与评审，参与优惠企业的报价=投标报价*（1-15%）。对于兼具小微、监狱企业、残疾人福利单位多重资</w:t>
            </w:r>
            <w:r>
              <w:rPr>
                <w:rFonts w:hint="eastAsia" w:ascii="宋体" w:hAnsi="宋体" w:eastAsia="宋体" w:cs="宋体"/>
                <w:b w:val="0"/>
                <w:bCs w:val="0"/>
                <w:lang w:val="en-US" w:eastAsia="zh-CN"/>
              </w:rPr>
              <w:t>质，仅单次折价，不叠加扣除；专门面向中小企业采购项目不执行本优惠。</w:t>
            </w:r>
          </w:p>
        </w:tc>
      </w:tr>
      <w:tr w14:paraId="27DCA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Merge w:val="restart"/>
            <w:vAlign w:val="center"/>
          </w:tcPr>
          <w:p w14:paraId="53C85FB7">
            <w:pPr>
              <w:widowControl w:val="0"/>
              <w:jc w:val="center"/>
              <w:rPr>
                <w:rFonts w:ascii="宋体" w:hAnsi="宋体" w:cs="宋体"/>
              </w:rPr>
            </w:pPr>
            <w:r>
              <w:rPr>
                <w:rFonts w:hint="eastAsia" w:ascii="宋体" w:hAnsi="宋体" w:cs="宋体"/>
              </w:rPr>
              <w:t>2</w:t>
            </w:r>
          </w:p>
        </w:tc>
        <w:tc>
          <w:tcPr>
            <w:tcW w:w="1247" w:type="dxa"/>
            <w:vMerge w:val="restart"/>
            <w:vAlign w:val="center"/>
          </w:tcPr>
          <w:p w14:paraId="547C8C4C">
            <w:pPr>
              <w:widowControl w:val="0"/>
              <w:jc w:val="center"/>
              <w:rPr>
                <w:rFonts w:ascii="宋体" w:hAnsi="宋体" w:cs="宋体"/>
              </w:rPr>
            </w:pPr>
            <w:r>
              <w:rPr>
                <w:rFonts w:hint="eastAsia" w:asciiTheme="minorEastAsia" w:hAnsiTheme="minorEastAsia" w:eastAsiaTheme="minorEastAsia" w:cstheme="minorEastAsia"/>
                <w:b/>
                <w:bCs/>
                <w:sz w:val="24"/>
                <w:szCs w:val="24"/>
                <w:lang w:val="zh-CN" w:eastAsia="zh-CN"/>
              </w:rPr>
              <w:t>（</w:t>
            </w:r>
            <w:r>
              <w:rPr>
                <w:rFonts w:hint="eastAsia" w:asciiTheme="minorEastAsia" w:hAnsiTheme="minorEastAsia" w:eastAsiaTheme="minorEastAsia" w:cstheme="minorEastAsia"/>
                <w:b/>
                <w:bCs/>
                <w:sz w:val="24"/>
                <w:szCs w:val="24"/>
                <w:lang w:val="en-US" w:eastAsia="zh-CN"/>
              </w:rPr>
              <w:t>暗标</w:t>
            </w:r>
            <w:r>
              <w:rPr>
                <w:rFonts w:hint="eastAsia" w:asciiTheme="minorEastAsia" w:hAnsiTheme="minorEastAsia" w:eastAsiaTheme="minorEastAsia" w:cstheme="minorEastAsia"/>
                <w:b/>
                <w:bCs/>
                <w:sz w:val="24"/>
                <w:szCs w:val="24"/>
                <w:lang w:val="zh-CN" w:eastAsia="zh-CN"/>
              </w:rPr>
              <w:t>）</w:t>
            </w:r>
            <w:r>
              <w:rPr>
                <w:rFonts w:hint="eastAsia" w:ascii="宋体" w:hAnsi="宋体" w:cs="宋体"/>
              </w:rPr>
              <w:t>技术部分</w:t>
            </w:r>
          </w:p>
          <w:p w14:paraId="639575D8">
            <w:pPr>
              <w:widowControl w:val="0"/>
              <w:jc w:val="center"/>
              <w:rPr>
                <w:rFonts w:ascii="宋体" w:hAnsi="宋体" w:cs="宋体"/>
              </w:rPr>
            </w:pPr>
            <w:r>
              <w:rPr>
                <w:rFonts w:hint="eastAsia" w:ascii="宋体" w:hAnsi="宋体" w:eastAsia="宋体" w:cs="宋体"/>
                <w:lang w:val="en-US" w:eastAsia="zh-CN"/>
              </w:rPr>
              <w:t>20</w:t>
            </w:r>
            <w:r>
              <w:rPr>
                <w:rFonts w:hint="eastAsia" w:ascii="宋体" w:hAnsi="宋体" w:cs="宋体"/>
              </w:rPr>
              <w:t>分</w:t>
            </w:r>
          </w:p>
        </w:tc>
        <w:tc>
          <w:tcPr>
            <w:tcW w:w="1553" w:type="dxa"/>
            <w:vAlign w:val="center"/>
          </w:tcPr>
          <w:p w14:paraId="34FDFB71">
            <w:pPr>
              <w:pStyle w:val="37"/>
              <w:widowControl w:val="0"/>
              <w:wordWrap w:val="0"/>
              <w:jc w:val="center"/>
              <w:rPr>
                <w:rFonts w:ascii="宋体" w:hAnsi="宋体" w:eastAsia="宋体" w:cs="宋体"/>
                <w:szCs w:val="24"/>
                <w:lang w:eastAsia="zh-CN"/>
              </w:rPr>
            </w:pPr>
            <w:r>
              <w:rPr>
                <w:rFonts w:hint="eastAsia" w:ascii="宋体" w:hAnsi="宋体" w:eastAsia="宋体" w:cs="宋体"/>
                <w:szCs w:val="24"/>
                <w:lang w:eastAsia="zh-CN"/>
              </w:rPr>
              <w:t>供货方案</w:t>
            </w:r>
          </w:p>
          <w:p w14:paraId="17ADE56F">
            <w:pPr>
              <w:pStyle w:val="37"/>
              <w:widowControl w:val="0"/>
              <w:wordWrap w:val="0"/>
              <w:jc w:val="center"/>
              <w:rPr>
                <w:rFonts w:ascii="宋体" w:hAnsi="宋体" w:eastAsia="宋体" w:cs="宋体"/>
                <w:szCs w:val="24"/>
                <w:lang w:eastAsia="zh-CN"/>
              </w:rPr>
            </w:pPr>
            <w:r>
              <w:rPr>
                <w:rFonts w:hint="eastAsia" w:ascii="宋体" w:hAnsi="宋体" w:eastAsia="宋体" w:cs="宋体"/>
                <w:szCs w:val="24"/>
                <w:lang w:eastAsia="zh-CN"/>
              </w:rPr>
              <w:t>（</w:t>
            </w:r>
            <w:r>
              <w:rPr>
                <w:rFonts w:hint="eastAsia" w:ascii="宋体" w:hAnsi="宋体" w:eastAsia="宋体" w:cs="宋体"/>
                <w:szCs w:val="24"/>
                <w:lang w:val="en-US" w:eastAsia="zh-CN"/>
              </w:rPr>
              <w:t>5</w:t>
            </w:r>
            <w:r>
              <w:rPr>
                <w:rFonts w:hint="eastAsia" w:ascii="宋体" w:hAnsi="宋体" w:eastAsia="宋体" w:cs="宋体"/>
                <w:szCs w:val="24"/>
                <w:lang w:eastAsia="zh-CN"/>
              </w:rPr>
              <w:t>分）</w:t>
            </w:r>
          </w:p>
        </w:tc>
        <w:tc>
          <w:tcPr>
            <w:tcW w:w="4770" w:type="dxa"/>
          </w:tcPr>
          <w:p w14:paraId="0E459EFB">
            <w:pPr>
              <w:widowControl w:val="0"/>
              <w:rPr>
                <w:rFonts w:hint="eastAsia" w:ascii="宋体" w:hAnsi="宋体" w:cs="宋体"/>
              </w:rPr>
            </w:pPr>
            <w:r>
              <w:rPr>
                <w:rFonts w:hint="eastAsia" w:ascii="宋体" w:hAnsi="宋体" w:cs="宋体"/>
                <w:lang w:val="en-US" w:eastAsia="zh-CN"/>
              </w:rPr>
              <w:t>根据投标人提供的供货安装方案和措施，对本项目实施的进度安排及重点、难点给出相应的解决方案等情况进行打分：</w:t>
            </w:r>
          </w:p>
          <w:p w14:paraId="7E46D0E5">
            <w:pPr>
              <w:widowControl w:val="0"/>
              <w:rPr>
                <w:rFonts w:hint="eastAsia" w:ascii="宋体" w:hAnsi="宋体" w:cs="宋体"/>
              </w:rPr>
            </w:pPr>
            <w:r>
              <w:rPr>
                <w:rFonts w:hint="eastAsia" w:ascii="宋体" w:hAnsi="宋体" w:cs="宋体"/>
                <w:lang w:val="en-US" w:eastAsia="en-US"/>
              </w:rPr>
              <w:t>①供货</w:t>
            </w:r>
            <w:r>
              <w:rPr>
                <w:rFonts w:hint="eastAsia" w:ascii="宋体" w:hAnsi="宋体" w:cs="宋体"/>
                <w:lang w:val="en-US" w:eastAsia="zh-CN"/>
              </w:rPr>
              <w:t>安装</w:t>
            </w:r>
            <w:r>
              <w:rPr>
                <w:rFonts w:hint="eastAsia" w:ascii="宋体" w:hAnsi="宋体" w:cs="宋体"/>
                <w:lang w:val="en-US" w:eastAsia="en-US"/>
              </w:rPr>
              <w:t>方案</w:t>
            </w:r>
            <w:r>
              <w:rPr>
                <w:rFonts w:hint="eastAsia" w:ascii="宋体" w:hAnsi="宋体" w:cs="宋体"/>
              </w:rPr>
              <w:t>详细、可行、有针对性，</w:t>
            </w:r>
            <w:r>
              <w:rPr>
                <w:rFonts w:hint="eastAsia" w:ascii="宋体" w:hAnsi="宋体" w:cs="宋体"/>
                <w:lang w:eastAsia="zh-CN"/>
              </w:rPr>
              <w:t>安排合理</w:t>
            </w:r>
            <w:r>
              <w:rPr>
                <w:rFonts w:hint="eastAsia" w:ascii="宋体" w:hAnsi="宋体" w:cs="宋体"/>
              </w:rPr>
              <w:t>。时间安排精细合理、有详细的计划，能够满足项目要求的得</w:t>
            </w:r>
            <w:r>
              <w:rPr>
                <w:rFonts w:hint="eastAsia" w:ascii="宋体" w:hAnsi="宋体" w:cs="宋体"/>
                <w:lang w:val="en-US" w:eastAsia="zh-CN"/>
              </w:rPr>
              <w:t>5</w:t>
            </w:r>
            <w:r>
              <w:rPr>
                <w:rFonts w:hint="eastAsia" w:ascii="宋体" w:hAnsi="宋体" w:cs="宋体"/>
              </w:rPr>
              <w:t>分；</w:t>
            </w:r>
          </w:p>
          <w:p w14:paraId="41B0ABD6">
            <w:pPr>
              <w:widowControl w:val="0"/>
              <w:rPr>
                <w:rFonts w:hint="eastAsia" w:ascii="宋体" w:hAnsi="宋体" w:cs="宋体"/>
              </w:rPr>
            </w:pPr>
            <w:r>
              <w:rPr>
                <w:rFonts w:hint="eastAsia" w:ascii="宋体" w:hAnsi="宋体" w:cs="宋体"/>
                <w:lang w:val="en-US" w:eastAsia="en-US"/>
              </w:rPr>
              <w:t>②供货</w:t>
            </w:r>
            <w:r>
              <w:rPr>
                <w:rFonts w:hint="eastAsia" w:ascii="宋体" w:hAnsi="宋体" w:cs="宋体"/>
                <w:lang w:val="en-US" w:eastAsia="zh-CN"/>
              </w:rPr>
              <w:t>安装</w:t>
            </w:r>
            <w:r>
              <w:rPr>
                <w:rFonts w:hint="eastAsia" w:ascii="宋体" w:hAnsi="宋体" w:cs="宋体"/>
                <w:lang w:val="en-US" w:eastAsia="en-US"/>
              </w:rPr>
              <w:t>方案</w:t>
            </w:r>
            <w:r>
              <w:rPr>
                <w:rFonts w:hint="eastAsia" w:ascii="宋体" w:hAnsi="宋体" w:cs="宋体"/>
              </w:rPr>
              <w:t>简单、可行，</w:t>
            </w:r>
            <w:r>
              <w:rPr>
                <w:rFonts w:hint="eastAsia" w:ascii="宋体" w:hAnsi="宋体" w:cs="宋体"/>
                <w:lang w:eastAsia="zh-CN"/>
              </w:rPr>
              <w:t>安排基本合理</w:t>
            </w:r>
            <w:r>
              <w:rPr>
                <w:rFonts w:hint="eastAsia" w:ascii="宋体" w:hAnsi="宋体" w:cs="宋体"/>
              </w:rPr>
              <w:t>。时间计划简单，</w:t>
            </w:r>
            <w:r>
              <w:rPr>
                <w:rFonts w:hint="eastAsia" w:ascii="宋体" w:hAnsi="宋体" w:cs="宋体"/>
                <w:lang w:eastAsia="zh-CN"/>
              </w:rPr>
              <w:t>基本</w:t>
            </w:r>
            <w:r>
              <w:rPr>
                <w:rFonts w:hint="eastAsia" w:ascii="宋体" w:hAnsi="宋体" w:cs="宋体"/>
              </w:rPr>
              <w:t>满足项目要求的得</w:t>
            </w:r>
            <w:r>
              <w:rPr>
                <w:rFonts w:hint="eastAsia" w:ascii="宋体" w:hAnsi="宋体" w:cs="宋体"/>
                <w:lang w:val="en-US" w:eastAsia="zh-CN"/>
              </w:rPr>
              <w:t>3</w:t>
            </w:r>
            <w:r>
              <w:rPr>
                <w:rFonts w:hint="eastAsia" w:ascii="宋体" w:hAnsi="宋体" w:cs="宋体"/>
              </w:rPr>
              <w:t>分；</w:t>
            </w:r>
          </w:p>
          <w:p w14:paraId="4FC4124A">
            <w:pPr>
              <w:widowControl w:val="0"/>
              <w:rPr>
                <w:rFonts w:hint="eastAsia" w:ascii="宋体" w:hAnsi="宋体" w:cs="宋体"/>
              </w:rPr>
            </w:pPr>
            <w:r>
              <w:rPr>
                <w:rFonts w:hint="eastAsia" w:ascii="宋体" w:hAnsi="宋体" w:cs="宋体"/>
                <w:lang w:val="en-US" w:eastAsia="en-US"/>
              </w:rPr>
              <w:t>③供货</w:t>
            </w:r>
            <w:r>
              <w:rPr>
                <w:rFonts w:hint="eastAsia" w:ascii="宋体" w:hAnsi="宋体" w:cs="宋体"/>
                <w:lang w:val="en-US" w:eastAsia="zh-CN"/>
              </w:rPr>
              <w:t>安装</w:t>
            </w:r>
            <w:r>
              <w:rPr>
                <w:rFonts w:hint="eastAsia" w:ascii="宋体" w:hAnsi="宋体" w:cs="宋体"/>
                <w:lang w:val="en-US" w:eastAsia="en-US"/>
              </w:rPr>
              <w:t>方案</w:t>
            </w:r>
            <w:r>
              <w:rPr>
                <w:rFonts w:hint="eastAsia" w:ascii="宋体" w:hAnsi="宋体" w:cs="宋体"/>
              </w:rPr>
              <w:t>笼统</w:t>
            </w:r>
            <w:r>
              <w:rPr>
                <w:rFonts w:hint="eastAsia" w:ascii="宋体" w:hAnsi="宋体" w:cs="宋体"/>
                <w:lang w:eastAsia="zh-CN"/>
              </w:rPr>
              <w:t>，但安排合理</w:t>
            </w:r>
            <w:r>
              <w:rPr>
                <w:rFonts w:hint="eastAsia" w:ascii="宋体" w:hAnsi="宋体" w:cs="宋体"/>
              </w:rPr>
              <w:t>。有笼统的时间计划的得</w:t>
            </w:r>
            <w:r>
              <w:rPr>
                <w:rFonts w:hint="eastAsia" w:ascii="宋体" w:hAnsi="宋体" w:cs="宋体"/>
                <w:lang w:val="en-US" w:eastAsia="zh-CN"/>
              </w:rPr>
              <w:t>1</w:t>
            </w:r>
            <w:r>
              <w:rPr>
                <w:rFonts w:hint="eastAsia" w:ascii="宋体" w:hAnsi="宋体" w:cs="宋体"/>
              </w:rPr>
              <w:t>分；</w:t>
            </w:r>
          </w:p>
          <w:p w14:paraId="4C8BDF90">
            <w:pPr>
              <w:widowControl w:val="0"/>
              <w:rPr>
                <w:rFonts w:ascii="宋体" w:hAnsi="宋体" w:cs="宋体"/>
              </w:rPr>
            </w:pPr>
            <w:r>
              <w:rPr>
                <w:rFonts w:hint="eastAsia" w:ascii="宋体" w:hAnsi="宋体" w:cs="宋体"/>
              </w:rPr>
              <w:t>④</w:t>
            </w:r>
            <w:r>
              <w:rPr>
                <w:rFonts w:hint="eastAsia" w:ascii="宋体" w:hAnsi="宋体" w:cs="宋体"/>
                <w:lang w:val="en-US" w:eastAsia="zh-CN"/>
              </w:rPr>
              <w:t>未提供不得分</w:t>
            </w:r>
            <w:r>
              <w:rPr>
                <w:rFonts w:hint="eastAsia" w:ascii="宋体" w:hAnsi="宋体" w:cs="宋体"/>
              </w:rPr>
              <w:t>。</w:t>
            </w:r>
          </w:p>
        </w:tc>
      </w:tr>
      <w:tr w14:paraId="6F0E3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Merge w:val="continue"/>
          </w:tcPr>
          <w:p w14:paraId="1DE415DC">
            <w:pPr>
              <w:widowControl w:val="0"/>
              <w:rPr>
                <w:rFonts w:ascii="宋体" w:hAnsi="宋体" w:cs="宋体"/>
              </w:rPr>
            </w:pPr>
          </w:p>
        </w:tc>
        <w:tc>
          <w:tcPr>
            <w:tcW w:w="1247" w:type="dxa"/>
            <w:vMerge w:val="continue"/>
          </w:tcPr>
          <w:p w14:paraId="490FCE5F">
            <w:pPr>
              <w:widowControl w:val="0"/>
              <w:rPr>
                <w:rFonts w:ascii="宋体" w:hAnsi="宋体" w:cs="宋体"/>
              </w:rPr>
            </w:pPr>
          </w:p>
        </w:tc>
        <w:tc>
          <w:tcPr>
            <w:tcW w:w="1553" w:type="dxa"/>
            <w:vAlign w:val="center"/>
          </w:tcPr>
          <w:p w14:paraId="2B6545C8">
            <w:pPr>
              <w:widowControl w:val="0"/>
              <w:jc w:val="center"/>
              <w:rPr>
                <w:rFonts w:ascii="宋体" w:hAnsi="宋体" w:cs="宋体"/>
              </w:rPr>
            </w:pPr>
            <w:r>
              <w:rPr>
                <w:rFonts w:hint="eastAsia" w:ascii="宋体" w:hAnsi="宋体" w:cs="宋体"/>
                <w:lang w:val="en-US" w:eastAsia="zh-CN"/>
              </w:rPr>
              <w:t>调试验收</w:t>
            </w:r>
            <w:r>
              <w:rPr>
                <w:rFonts w:hint="eastAsia" w:ascii="宋体" w:hAnsi="宋体" w:cs="宋体"/>
                <w:lang w:val="en-US" w:eastAsia="en-US"/>
              </w:rPr>
              <w:t>方案</w:t>
            </w:r>
            <w:r>
              <w:rPr>
                <w:rFonts w:hint="eastAsia" w:ascii="宋体" w:hAnsi="宋体" w:cs="宋体"/>
              </w:rPr>
              <w:t>(</w:t>
            </w:r>
            <w:r>
              <w:rPr>
                <w:rFonts w:hint="eastAsia" w:ascii="宋体" w:hAnsi="宋体" w:eastAsia="宋体" w:cs="宋体"/>
                <w:lang w:val="en-US" w:eastAsia="zh-CN"/>
              </w:rPr>
              <w:t>5</w:t>
            </w:r>
            <w:r>
              <w:rPr>
                <w:rFonts w:hint="eastAsia" w:ascii="宋体" w:hAnsi="宋体" w:cs="宋体"/>
              </w:rPr>
              <w:t>分)</w:t>
            </w:r>
          </w:p>
        </w:tc>
        <w:tc>
          <w:tcPr>
            <w:tcW w:w="4770" w:type="dxa"/>
          </w:tcPr>
          <w:p w14:paraId="55D8697B">
            <w:pPr>
              <w:widowControl w:val="0"/>
              <w:rPr>
                <w:rFonts w:hint="eastAsia" w:ascii="宋体" w:hAnsi="宋体" w:cs="宋体"/>
              </w:rPr>
            </w:pPr>
            <w:r>
              <w:rPr>
                <w:rFonts w:hint="eastAsia" w:ascii="宋体" w:hAnsi="宋体" w:cs="宋体"/>
                <w:lang w:val="en-US" w:eastAsia="zh-CN"/>
              </w:rPr>
              <w:t>根据投标人提供的调试验收方案，包括但不限于试运行测试、运行维护、验收方案等情况进行打分：</w:t>
            </w:r>
          </w:p>
          <w:p w14:paraId="1D6606A8">
            <w:pPr>
              <w:widowControl w:val="0"/>
              <w:rPr>
                <w:rFonts w:hint="eastAsia" w:ascii="宋体" w:hAnsi="宋体" w:cs="宋体"/>
                <w:lang w:val="en-US" w:eastAsia="zh-CN"/>
              </w:rPr>
            </w:pPr>
            <w:r>
              <w:rPr>
                <w:rFonts w:hint="eastAsia" w:ascii="宋体" w:hAnsi="宋体" w:cs="宋体"/>
                <w:lang w:val="en-US" w:eastAsia="zh-CN"/>
              </w:rPr>
              <w:t>①调试验收方案安排全面详尽、科学，考虑周全，有合理且完善的试运行测试方案及运行维护方案的得5分；</w:t>
            </w:r>
          </w:p>
          <w:p w14:paraId="41056151">
            <w:pPr>
              <w:widowControl w:val="0"/>
              <w:rPr>
                <w:rFonts w:hint="eastAsia" w:ascii="宋体" w:hAnsi="宋体" w:cs="宋体"/>
                <w:lang w:val="en-US" w:eastAsia="zh-CN"/>
              </w:rPr>
            </w:pPr>
            <w:r>
              <w:rPr>
                <w:rFonts w:hint="eastAsia" w:ascii="宋体" w:hAnsi="宋体" w:cs="宋体"/>
                <w:lang w:val="en-US" w:eastAsia="zh-CN"/>
              </w:rPr>
              <w:t>②调试验收方案基本完整，有可行的试运行测试方案及运行维护方案的得3分；</w:t>
            </w:r>
          </w:p>
          <w:p w14:paraId="22D1DCDF">
            <w:pPr>
              <w:widowControl w:val="0"/>
              <w:rPr>
                <w:rFonts w:hint="eastAsia" w:ascii="宋体" w:hAnsi="宋体" w:cs="宋体"/>
                <w:lang w:val="en-US" w:eastAsia="zh-CN"/>
              </w:rPr>
            </w:pPr>
            <w:r>
              <w:rPr>
                <w:rFonts w:hint="eastAsia" w:ascii="宋体" w:hAnsi="宋体" w:cs="宋体"/>
                <w:lang w:val="en-US" w:eastAsia="zh-CN"/>
              </w:rPr>
              <w:t>③调试验收方案描述简单混乱，实施存在难度的得1分；</w:t>
            </w:r>
          </w:p>
          <w:p w14:paraId="29E31D6F">
            <w:pPr>
              <w:widowControl w:val="0"/>
              <w:rPr>
                <w:rFonts w:ascii="宋体" w:hAnsi="宋体" w:cs="宋体"/>
              </w:rPr>
            </w:pPr>
            <w:r>
              <w:rPr>
                <w:rFonts w:hint="eastAsia" w:ascii="宋体" w:hAnsi="宋体" w:cs="宋体"/>
                <w:lang w:val="en-US" w:eastAsia="zh-CN"/>
              </w:rPr>
              <w:t>④未提供不得分。</w:t>
            </w:r>
          </w:p>
        </w:tc>
      </w:tr>
      <w:tr w14:paraId="10B42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Merge w:val="continue"/>
          </w:tcPr>
          <w:p w14:paraId="0FA19E09">
            <w:pPr>
              <w:widowControl w:val="0"/>
              <w:rPr>
                <w:rFonts w:ascii="宋体" w:hAnsi="宋体" w:cs="宋体"/>
              </w:rPr>
            </w:pPr>
          </w:p>
        </w:tc>
        <w:tc>
          <w:tcPr>
            <w:tcW w:w="1247" w:type="dxa"/>
            <w:vMerge w:val="continue"/>
          </w:tcPr>
          <w:p w14:paraId="2AB37518">
            <w:pPr>
              <w:widowControl w:val="0"/>
              <w:rPr>
                <w:rFonts w:ascii="宋体" w:hAnsi="宋体" w:cs="宋体"/>
              </w:rPr>
            </w:pPr>
          </w:p>
        </w:tc>
        <w:tc>
          <w:tcPr>
            <w:tcW w:w="1553" w:type="dxa"/>
            <w:vAlign w:val="center"/>
          </w:tcPr>
          <w:p w14:paraId="704AB3A0">
            <w:pPr>
              <w:widowControl w:val="0"/>
              <w:jc w:val="center"/>
              <w:rPr>
                <w:rFonts w:ascii="宋体" w:hAnsi="宋体" w:cs="宋体"/>
              </w:rPr>
            </w:pPr>
            <w:r>
              <w:rPr>
                <w:rFonts w:hint="eastAsia" w:ascii="宋体" w:hAnsi="宋体" w:cs="宋体"/>
                <w:lang w:val="en-US" w:eastAsia="zh-CN"/>
              </w:rPr>
              <w:t>质量保障措施方案</w:t>
            </w:r>
            <w:r>
              <w:rPr>
                <w:rFonts w:hint="eastAsia" w:ascii="宋体" w:hAnsi="宋体" w:cs="宋体"/>
              </w:rPr>
              <w:t>(</w:t>
            </w:r>
            <w:r>
              <w:rPr>
                <w:rFonts w:hint="eastAsia" w:ascii="宋体" w:hAnsi="宋体" w:eastAsia="宋体" w:cs="宋体"/>
                <w:lang w:val="en-US" w:eastAsia="zh-CN"/>
              </w:rPr>
              <w:t>5</w:t>
            </w:r>
            <w:r>
              <w:rPr>
                <w:rFonts w:hint="eastAsia" w:ascii="宋体" w:hAnsi="宋体" w:cs="宋体"/>
              </w:rPr>
              <w:t>分)</w:t>
            </w:r>
          </w:p>
        </w:tc>
        <w:tc>
          <w:tcPr>
            <w:tcW w:w="4770" w:type="dxa"/>
          </w:tcPr>
          <w:p w14:paraId="063685BA">
            <w:pPr>
              <w:widowControl w:val="0"/>
              <w:rPr>
                <w:rFonts w:hint="eastAsia" w:ascii="宋体" w:hAnsi="宋体" w:cs="宋体"/>
                <w:lang w:val="en-US" w:eastAsia="zh-CN"/>
              </w:rPr>
            </w:pPr>
            <w:r>
              <w:rPr>
                <w:rFonts w:hint="eastAsia" w:ascii="宋体" w:hAnsi="宋体" w:cs="宋体"/>
              </w:rPr>
              <w:t xml:space="preserve"> </w:t>
            </w:r>
            <w:r>
              <w:rPr>
                <w:rFonts w:hint="eastAsia" w:ascii="宋体" w:hAnsi="宋体" w:cs="宋体"/>
                <w:lang w:val="en-US" w:eastAsia="zh-CN"/>
              </w:rPr>
              <w:t>根据投标人的质量保证措施、安全保证措施等情况进行打分：</w:t>
            </w:r>
          </w:p>
          <w:p w14:paraId="479072EB">
            <w:pPr>
              <w:widowControl w:val="0"/>
              <w:rPr>
                <w:rFonts w:hint="eastAsia" w:ascii="宋体" w:hAnsi="宋体" w:cs="宋体"/>
                <w:lang w:val="en-US" w:eastAsia="zh-CN"/>
              </w:rPr>
            </w:pPr>
            <w:r>
              <w:rPr>
                <w:rFonts w:hint="eastAsia" w:ascii="宋体" w:hAnsi="宋体" w:cs="宋体"/>
                <w:lang w:val="en-US" w:eastAsia="zh-CN"/>
              </w:rPr>
              <w:t>①质量保证措施方案全面、合理、可行、措施有保障的得5分；</w:t>
            </w:r>
          </w:p>
          <w:p w14:paraId="185716B2">
            <w:pPr>
              <w:widowControl w:val="0"/>
              <w:rPr>
                <w:rFonts w:hint="eastAsia" w:ascii="宋体" w:hAnsi="宋体" w:cs="宋体"/>
                <w:lang w:val="en-US" w:eastAsia="zh-CN"/>
              </w:rPr>
            </w:pPr>
            <w:r>
              <w:rPr>
                <w:rFonts w:hint="eastAsia" w:ascii="宋体" w:hAnsi="宋体" w:cs="宋体"/>
                <w:lang w:val="en-US" w:eastAsia="zh-CN"/>
              </w:rPr>
              <w:t>②质量保证措施方案基本全面、合理、措施有保障的得3分；</w:t>
            </w:r>
          </w:p>
          <w:p w14:paraId="36DC3F95">
            <w:pPr>
              <w:widowControl w:val="0"/>
              <w:rPr>
                <w:rFonts w:hint="eastAsia" w:ascii="宋体" w:hAnsi="宋体" w:cs="宋体"/>
                <w:lang w:val="en-US" w:eastAsia="zh-CN"/>
              </w:rPr>
            </w:pPr>
            <w:r>
              <w:rPr>
                <w:rFonts w:hint="eastAsia" w:ascii="宋体" w:hAnsi="宋体" w:cs="宋体"/>
                <w:lang w:val="en-US" w:eastAsia="zh-CN"/>
              </w:rPr>
              <w:t>③质量保证措施方案不合理、措施保障不合理的得 1 分；</w:t>
            </w:r>
          </w:p>
          <w:p w14:paraId="49EC0782">
            <w:pPr>
              <w:widowControl w:val="0"/>
              <w:rPr>
                <w:rFonts w:ascii="宋体" w:hAnsi="宋体" w:cs="宋体"/>
              </w:rPr>
            </w:pPr>
            <w:r>
              <w:rPr>
                <w:rFonts w:hint="eastAsia" w:ascii="宋体" w:hAnsi="宋体" w:cs="宋体"/>
                <w:lang w:val="en-US" w:eastAsia="zh-CN"/>
              </w:rPr>
              <w:t>④未提供不得分。</w:t>
            </w:r>
          </w:p>
        </w:tc>
      </w:tr>
      <w:tr w14:paraId="28AFD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Merge w:val="continue"/>
          </w:tcPr>
          <w:p w14:paraId="53DDDA13">
            <w:pPr>
              <w:widowControl w:val="0"/>
              <w:rPr>
                <w:rFonts w:ascii="宋体" w:hAnsi="宋体" w:cs="宋体"/>
              </w:rPr>
            </w:pPr>
          </w:p>
        </w:tc>
        <w:tc>
          <w:tcPr>
            <w:tcW w:w="1247" w:type="dxa"/>
            <w:vMerge w:val="continue"/>
          </w:tcPr>
          <w:p w14:paraId="336D7028">
            <w:pPr>
              <w:widowControl w:val="0"/>
              <w:rPr>
                <w:rFonts w:ascii="宋体" w:hAnsi="宋体" w:cs="宋体"/>
              </w:rPr>
            </w:pPr>
          </w:p>
        </w:tc>
        <w:tc>
          <w:tcPr>
            <w:tcW w:w="1553" w:type="dxa"/>
            <w:vAlign w:val="center"/>
          </w:tcPr>
          <w:p w14:paraId="6F6A189C">
            <w:pPr>
              <w:widowControl w:val="0"/>
              <w:jc w:val="center"/>
              <w:rPr>
                <w:rFonts w:hint="eastAsia" w:ascii="宋体" w:hAnsi="宋体" w:cs="宋体"/>
                <w:lang w:val="en-US" w:eastAsia="zh-CN"/>
              </w:rPr>
            </w:pPr>
            <w:r>
              <w:rPr>
                <w:rFonts w:hint="eastAsia" w:ascii="宋体" w:hAnsi="宋体" w:cs="宋体"/>
                <w:lang w:val="en-US" w:eastAsia="zh-CN"/>
              </w:rPr>
              <w:t>培训方案</w:t>
            </w:r>
          </w:p>
          <w:p w14:paraId="11F830C0">
            <w:pPr>
              <w:widowControl w:val="0"/>
              <w:jc w:val="center"/>
              <w:rPr>
                <w:rFonts w:hint="eastAsia" w:ascii="宋体" w:hAnsi="宋体" w:cs="宋体"/>
                <w:lang w:val="en-US" w:eastAsia="zh-CN"/>
              </w:rPr>
            </w:pPr>
            <w:r>
              <w:rPr>
                <w:rFonts w:hint="eastAsia" w:ascii="宋体" w:hAnsi="宋体" w:cs="宋体"/>
              </w:rPr>
              <w:t>(</w:t>
            </w:r>
            <w:r>
              <w:rPr>
                <w:rFonts w:hint="eastAsia" w:ascii="宋体" w:hAnsi="宋体" w:eastAsia="宋体" w:cs="宋体"/>
                <w:lang w:val="en-US" w:eastAsia="zh-CN"/>
              </w:rPr>
              <w:t>5</w:t>
            </w:r>
            <w:r>
              <w:rPr>
                <w:rFonts w:hint="eastAsia" w:ascii="宋体" w:hAnsi="宋体" w:cs="宋体"/>
              </w:rPr>
              <w:t>分)</w:t>
            </w:r>
          </w:p>
        </w:tc>
        <w:tc>
          <w:tcPr>
            <w:tcW w:w="4770" w:type="dxa"/>
          </w:tcPr>
          <w:p w14:paraId="46B94D99">
            <w:pPr>
              <w:widowControl w:val="0"/>
              <w:rPr>
                <w:rFonts w:hint="eastAsia" w:ascii="宋体" w:hAnsi="宋体" w:cs="宋体"/>
                <w:lang w:val="en-US" w:eastAsia="zh-CN"/>
              </w:rPr>
            </w:pPr>
            <w:r>
              <w:rPr>
                <w:rFonts w:hint="eastAsia" w:ascii="宋体" w:hAnsi="宋体" w:cs="宋体"/>
                <w:lang w:val="en-US" w:eastAsia="zh-CN"/>
              </w:rPr>
              <w:t>根据投标人提供的培训方案，方案内容包含但不限于培训目标、培训计划、培训方式、培训内容、培训时间、培训团队人员配置、对设备操作及维修人员进行操作及维修管理等内容进行打分：</w:t>
            </w:r>
          </w:p>
          <w:p w14:paraId="02D54F45">
            <w:pPr>
              <w:widowControl w:val="0"/>
              <w:rPr>
                <w:rFonts w:hint="eastAsia" w:ascii="宋体" w:hAnsi="宋体" w:cs="宋体"/>
                <w:lang w:val="en-US" w:eastAsia="zh-CN"/>
              </w:rPr>
            </w:pPr>
            <w:r>
              <w:rPr>
                <w:rFonts w:hint="eastAsia" w:ascii="宋体" w:hAnsi="宋体" w:cs="宋体"/>
                <w:lang w:val="en-US" w:eastAsia="zh-CN"/>
              </w:rPr>
              <w:t>①培训方案计划完整、详细、针对性强、课时安排合理、得5分；</w:t>
            </w:r>
          </w:p>
          <w:p w14:paraId="45633B6D">
            <w:pPr>
              <w:widowControl w:val="0"/>
              <w:rPr>
                <w:rFonts w:hint="eastAsia" w:ascii="宋体" w:hAnsi="宋体" w:cs="宋体"/>
                <w:lang w:val="en-US" w:eastAsia="zh-CN"/>
              </w:rPr>
            </w:pPr>
            <w:r>
              <w:rPr>
                <w:rFonts w:hint="eastAsia" w:ascii="宋体" w:hAnsi="宋体" w:cs="宋体"/>
                <w:lang w:val="en-US" w:eastAsia="zh-CN"/>
              </w:rPr>
              <w:t>②培训方案计划基本完整、详细、有针对性的得3分</w:t>
            </w:r>
          </w:p>
          <w:p w14:paraId="4D108A9A">
            <w:pPr>
              <w:widowControl w:val="0"/>
              <w:rPr>
                <w:rFonts w:hint="eastAsia" w:ascii="宋体" w:hAnsi="宋体" w:cs="宋体"/>
                <w:lang w:val="en-US" w:eastAsia="zh-CN"/>
              </w:rPr>
            </w:pPr>
            <w:r>
              <w:rPr>
                <w:rFonts w:hint="eastAsia" w:ascii="宋体" w:hAnsi="宋体" w:cs="宋体"/>
                <w:lang w:val="en-US" w:eastAsia="zh-CN"/>
              </w:rPr>
              <w:t>③培训方案计划一般、叙述一般得1分；</w:t>
            </w:r>
          </w:p>
          <w:p w14:paraId="518EECE6">
            <w:pPr>
              <w:widowControl w:val="0"/>
              <w:rPr>
                <w:rFonts w:hint="eastAsia" w:ascii="宋体" w:hAnsi="宋体" w:cs="宋体"/>
                <w:lang w:val="en-US" w:eastAsia="zh-CN"/>
              </w:rPr>
            </w:pPr>
            <w:r>
              <w:rPr>
                <w:rFonts w:hint="eastAsia" w:ascii="宋体" w:hAnsi="宋体" w:cs="宋体"/>
                <w:lang w:val="en-US" w:eastAsia="zh-CN"/>
              </w:rPr>
              <w:t>④未提供不得分。</w:t>
            </w:r>
          </w:p>
        </w:tc>
      </w:tr>
      <w:tr w14:paraId="1EAE8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Merge w:val="restart"/>
            <w:vAlign w:val="center"/>
          </w:tcPr>
          <w:p w14:paraId="45824DC5">
            <w:pPr>
              <w:widowControl w:val="0"/>
              <w:jc w:val="center"/>
              <w:rPr>
                <w:rFonts w:ascii="宋体" w:hAnsi="宋体" w:cs="宋体"/>
              </w:rPr>
            </w:pPr>
            <w:r>
              <w:rPr>
                <w:rFonts w:hint="eastAsia" w:ascii="宋体" w:hAnsi="宋体" w:cs="宋体"/>
              </w:rPr>
              <w:t>3</w:t>
            </w:r>
          </w:p>
        </w:tc>
        <w:tc>
          <w:tcPr>
            <w:tcW w:w="1247" w:type="dxa"/>
            <w:vMerge w:val="restart"/>
            <w:vAlign w:val="center"/>
          </w:tcPr>
          <w:p w14:paraId="370ADFED">
            <w:pPr>
              <w:widowControl w:val="0"/>
              <w:jc w:val="center"/>
              <w:rPr>
                <w:rFonts w:ascii="宋体" w:hAnsi="宋体" w:cs="宋体"/>
              </w:rPr>
            </w:pPr>
            <w:r>
              <w:rPr>
                <w:rFonts w:hint="eastAsia" w:ascii="宋体" w:hAnsi="宋体" w:cs="宋体"/>
              </w:rPr>
              <w:t>综合部分</w:t>
            </w:r>
          </w:p>
          <w:p w14:paraId="0732C762">
            <w:pPr>
              <w:widowControl w:val="0"/>
              <w:jc w:val="center"/>
              <w:rPr>
                <w:rFonts w:ascii="宋体" w:hAnsi="宋体" w:cs="宋体"/>
              </w:rPr>
            </w:pPr>
            <w:r>
              <w:rPr>
                <w:rFonts w:hint="eastAsia" w:ascii="宋体" w:hAnsi="宋体" w:eastAsia="宋体" w:cs="宋体"/>
                <w:lang w:val="en-US" w:eastAsia="zh-CN"/>
              </w:rPr>
              <w:t>50</w:t>
            </w:r>
            <w:r>
              <w:rPr>
                <w:rFonts w:hint="eastAsia" w:ascii="宋体" w:hAnsi="宋体" w:cs="宋体"/>
              </w:rPr>
              <w:t>分</w:t>
            </w:r>
          </w:p>
        </w:tc>
        <w:tc>
          <w:tcPr>
            <w:tcW w:w="1553" w:type="dxa"/>
            <w:vAlign w:val="center"/>
          </w:tcPr>
          <w:p w14:paraId="0CA9B8CB">
            <w:pPr>
              <w:widowControl w:val="0"/>
              <w:jc w:val="center"/>
              <w:rPr>
                <w:rFonts w:hint="eastAsia" w:ascii="宋体" w:hAnsi="宋体" w:cs="宋体"/>
              </w:rPr>
            </w:pPr>
            <w:r>
              <w:rPr>
                <w:rFonts w:hint="eastAsia" w:ascii="宋体" w:hAnsi="宋体" w:cs="宋体"/>
              </w:rPr>
              <w:t>技术参数</w:t>
            </w:r>
          </w:p>
          <w:p w14:paraId="1534F4AB">
            <w:pPr>
              <w:widowControl w:val="0"/>
              <w:jc w:val="center"/>
              <w:rPr>
                <w:rFonts w:ascii="宋体" w:hAnsi="宋体" w:cs="宋体"/>
              </w:rPr>
            </w:pPr>
            <w:r>
              <w:rPr>
                <w:rFonts w:hint="eastAsia" w:ascii="宋体" w:hAnsi="宋体" w:cs="宋体"/>
              </w:rPr>
              <w:t>（</w:t>
            </w:r>
            <w:r>
              <w:rPr>
                <w:rFonts w:hint="eastAsia" w:ascii="宋体" w:hAnsi="宋体" w:eastAsia="宋体" w:cs="宋体"/>
                <w:lang w:val="en-US" w:eastAsia="zh-CN"/>
              </w:rPr>
              <w:t>32</w:t>
            </w:r>
            <w:r>
              <w:rPr>
                <w:rFonts w:hint="eastAsia" w:ascii="宋体" w:hAnsi="宋体" w:cs="宋体"/>
              </w:rPr>
              <w:t>分）</w:t>
            </w:r>
          </w:p>
        </w:tc>
        <w:tc>
          <w:tcPr>
            <w:tcW w:w="4770" w:type="dxa"/>
          </w:tcPr>
          <w:p w14:paraId="038003B1">
            <w:pPr>
              <w:widowControl w:val="0"/>
              <w:rPr>
                <w:rFonts w:hint="eastAsia" w:ascii="宋体" w:hAnsi="宋体" w:cs="宋体"/>
                <w:highlight w:val="none"/>
                <w:lang w:val="en-US" w:eastAsia="zh-CN"/>
              </w:rPr>
            </w:pPr>
            <w:r>
              <w:rPr>
                <w:rFonts w:hint="eastAsia" w:ascii="宋体" w:hAnsi="宋体" w:cs="宋体"/>
                <w:highlight w:val="none"/>
                <w:lang w:val="en-US" w:eastAsia="zh-CN"/>
              </w:rPr>
              <w:t>投标产品技术参数、性能及产品功能完全满足招标文件要求得32分，每有一项标“▲”技术参数不满足扣1分，其他技术参数每有一项不满足扣0.25分，扣完为止。</w:t>
            </w:r>
          </w:p>
          <w:p w14:paraId="3F0CAD81">
            <w:pPr>
              <w:widowControl w:val="0"/>
              <w:rPr>
                <w:rFonts w:hint="eastAsia" w:ascii="宋体" w:hAnsi="宋体" w:cs="宋体"/>
                <w:highlight w:val="none"/>
                <w:lang w:val="en-US" w:eastAsia="zh-CN"/>
              </w:rPr>
            </w:pPr>
            <w:r>
              <w:rPr>
                <w:rFonts w:hint="eastAsia" w:ascii="宋体" w:hAnsi="宋体" w:cs="宋体"/>
                <w:highlight w:val="none"/>
                <w:lang w:val="en-US" w:eastAsia="zh-CN"/>
              </w:rPr>
              <w:t>注：（1）技术参数偏离表中标注“正偏离”或“负偏离”或“无偏离”；正偏离视同满足，负偏离按要求扣分，未提供或不满足招标文件要求的，则扣除对应分值。</w:t>
            </w:r>
          </w:p>
          <w:p w14:paraId="344D6D55">
            <w:pPr>
              <w:widowControl w:val="0"/>
              <w:rPr>
                <w:rFonts w:hint="eastAsia" w:ascii="宋体" w:hAnsi="宋体" w:cs="宋体"/>
                <w:highlight w:val="none"/>
                <w:lang w:val="en-US" w:eastAsia="zh-CN"/>
              </w:rPr>
            </w:pPr>
            <w:r>
              <w:rPr>
                <w:rFonts w:hint="eastAsia" w:ascii="宋体" w:hAnsi="宋体" w:cs="宋体"/>
                <w:highlight w:val="none"/>
                <w:lang w:val="en-US" w:eastAsia="zh-CN"/>
              </w:rPr>
              <w:t>（2）技术参数不响应视为负偏离；</w:t>
            </w:r>
          </w:p>
          <w:p w14:paraId="10D8A3D8">
            <w:pPr>
              <w:widowControl w:val="0"/>
              <w:rPr>
                <w:rFonts w:hint="default" w:ascii="宋体" w:hAnsi="宋体" w:cs="宋体"/>
                <w:highlight w:val="none"/>
                <w:lang w:val="en-US" w:eastAsia="en-US"/>
              </w:rPr>
            </w:pPr>
            <w:r>
              <w:rPr>
                <w:rFonts w:hint="eastAsia" w:ascii="宋体" w:hAnsi="宋体" w:cs="宋体"/>
                <w:highlight w:val="none"/>
                <w:lang w:val="en-US" w:eastAsia="zh-CN"/>
              </w:rPr>
              <w:t>（3）所投产品技术参数标注不明确视为负偏离；</w:t>
            </w:r>
          </w:p>
          <w:p w14:paraId="3CA87189">
            <w:pPr>
              <w:widowControl w:val="0"/>
              <w:rPr>
                <w:rFonts w:ascii="宋体" w:hAnsi="宋体" w:cs="宋体"/>
                <w:highlight w:val="none"/>
              </w:rPr>
            </w:pPr>
            <w:r>
              <w:rPr>
                <w:rFonts w:hint="eastAsia" w:ascii="宋体" w:hAnsi="宋体" w:cs="宋体"/>
                <w:highlight w:val="none"/>
                <w:lang w:val="en-US" w:eastAsia="zh-CN"/>
              </w:rPr>
              <w:t>（4）技术参数要求提供证明文件的，未提供或提供但不符合招标文件要求的按负偏离，扣除对应分值。</w:t>
            </w:r>
          </w:p>
        </w:tc>
      </w:tr>
      <w:tr w14:paraId="1283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Merge w:val="continue"/>
          </w:tcPr>
          <w:p w14:paraId="47A37933">
            <w:pPr>
              <w:widowControl w:val="0"/>
              <w:rPr>
                <w:rFonts w:ascii="宋体" w:hAnsi="宋体" w:cs="宋体"/>
              </w:rPr>
            </w:pPr>
          </w:p>
        </w:tc>
        <w:tc>
          <w:tcPr>
            <w:tcW w:w="1247" w:type="dxa"/>
            <w:vMerge w:val="continue"/>
          </w:tcPr>
          <w:p w14:paraId="580932C3">
            <w:pPr>
              <w:widowControl w:val="0"/>
              <w:rPr>
                <w:rFonts w:ascii="宋体" w:hAnsi="宋体" w:cs="宋体"/>
              </w:rPr>
            </w:pPr>
          </w:p>
        </w:tc>
        <w:tc>
          <w:tcPr>
            <w:tcW w:w="1553" w:type="dxa"/>
            <w:vAlign w:val="center"/>
          </w:tcPr>
          <w:p w14:paraId="592B268C">
            <w:pPr>
              <w:widowControl w:val="0"/>
              <w:jc w:val="center"/>
              <w:rPr>
                <w:rFonts w:ascii="宋体" w:hAnsi="宋体" w:cs="宋体"/>
              </w:rPr>
            </w:pPr>
            <w:r>
              <w:rPr>
                <w:rFonts w:hint="eastAsia" w:ascii="宋体" w:hAnsi="宋体" w:cs="宋体"/>
                <w:lang w:val="en-US" w:eastAsia="zh-CN"/>
              </w:rPr>
              <w:t>业绩</w:t>
            </w:r>
          </w:p>
          <w:p w14:paraId="6596FB65">
            <w:pPr>
              <w:widowControl w:val="0"/>
              <w:jc w:val="center"/>
              <w:rPr>
                <w:rFonts w:ascii="宋体" w:hAnsi="宋体" w:cs="宋体"/>
              </w:rPr>
            </w:pPr>
            <w:r>
              <w:rPr>
                <w:rFonts w:hint="eastAsia" w:ascii="宋体" w:hAnsi="宋体" w:cs="宋体"/>
              </w:rPr>
              <w:t>（</w:t>
            </w:r>
            <w:r>
              <w:rPr>
                <w:rFonts w:hint="eastAsia" w:ascii="宋体" w:hAnsi="宋体" w:eastAsia="宋体" w:cs="宋体"/>
                <w:lang w:val="en-US" w:eastAsia="zh-CN"/>
              </w:rPr>
              <w:t>4</w:t>
            </w:r>
            <w:r>
              <w:rPr>
                <w:rFonts w:hint="eastAsia" w:ascii="宋体" w:hAnsi="宋体" w:cs="宋体"/>
              </w:rPr>
              <w:t>分）</w:t>
            </w:r>
          </w:p>
        </w:tc>
        <w:tc>
          <w:tcPr>
            <w:tcW w:w="4770" w:type="dxa"/>
          </w:tcPr>
          <w:p w14:paraId="7CF68DB4">
            <w:pPr>
              <w:widowControl w:val="0"/>
              <w:rPr>
                <w:rFonts w:hint="eastAsia" w:ascii="宋体" w:hAnsi="宋体" w:cs="宋体"/>
                <w:highlight w:val="none"/>
                <w:lang w:val="en-US" w:eastAsia="zh-CN"/>
              </w:rPr>
            </w:pPr>
            <w:r>
              <w:rPr>
                <w:rFonts w:hint="eastAsia" w:ascii="宋体" w:hAnsi="宋体" w:cs="宋体"/>
                <w:highlight w:val="none"/>
                <w:lang w:val="en-US" w:eastAsia="zh-CN"/>
              </w:rPr>
              <w:t>投标人具有2023年1月1日以来类似项目业绩的，每提供一份完整业绩得2分，最多得4分。</w:t>
            </w:r>
          </w:p>
          <w:p w14:paraId="4D8439C9">
            <w:pPr>
              <w:widowControl w:val="0"/>
              <w:rPr>
                <w:rFonts w:ascii="宋体" w:hAnsi="宋体" w:cs="宋体"/>
                <w:highlight w:val="none"/>
              </w:rPr>
            </w:pPr>
            <w:r>
              <w:rPr>
                <w:rFonts w:hint="eastAsia" w:ascii="宋体" w:hAnsi="宋体" w:cs="宋体"/>
                <w:highlight w:val="none"/>
                <w:lang w:val="en-US" w:eastAsia="zh-CN"/>
              </w:rPr>
              <w:t>注：须提供合同原件扫描件，时间以合同签订时间为准，未按要求提供或提供不完整的不得分。</w:t>
            </w:r>
          </w:p>
        </w:tc>
      </w:tr>
      <w:tr w14:paraId="6DD3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Merge w:val="continue"/>
          </w:tcPr>
          <w:p w14:paraId="13440AE0">
            <w:pPr>
              <w:widowControl w:val="0"/>
              <w:rPr>
                <w:rFonts w:ascii="宋体" w:hAnsi="宋体" w:cs="宋体"/>
              </w:rPr>
            </w:pPr>
          </w:p>
        </w:tc>
        <w:tc>
          <w:tcPr>
            <w:tcW w:w="1247" w:type="dxa"/>
            <w:vMerge w:val="continue"/>
          </w:tcPr>
          <w:p w14:paraId="275909F2">
            <w:pPr>
              <w:widowControl w:val="0"/>
              <w:rPr>
                <w:rFonts w:ascii="宋体" w:hAnsi="宋体" w:cs="宋体"/>
              </w:rPr>
            </w:pPr>
          </w:p>
        </w:tc>
        <w:tc>
          <w:tcPr>
            <w:tcW w:w="1553" w:type="dxa"/>
            <w:vAlign w:val="center"/>
          </w:tcPr>
          <w:p w14:paraId="24D08C32">
            <w:pPr>
              <w:widowControl w:val="0"/>
              <w:jc w:val="center"/>
              <w:rPr>
                <w:rFonts w:hint="default" w:ascii="宋体" w:hAnsi="宋体" w:cs="宋体"/>
                <w:lang w:val="en-US"/>
              </w:rPr>
            </w:pPr>
            <w:r>
              <w:rPr>
                <w:rFonts w:hint="eastAsia" w:ascii="宋体" w:hAnsi="宋体" w:cs="宋体"/>
                <w:lang w:val="en-US" w:eastAsia="zh-CN"/>
              </w:rPr>
              <w:t>售后服务方案</w:t>
            </w:r>
          </w:p>
          <w:p w14:paraId="168219DA">
            <w:pPr>
              <w:widowControl w:val="0"/>
              <w:jc w:val="center"/>
              <w:rPr>
                <w:rFonts w:ascii="宋体" w:hAnsi="宋体" w:cs="宋体"/>
              </w:rPr>
            </w:pPr>
            <w:r>
              <w:rPr>
                <w:rFonts w:hint="eastAsia" w:ascii="宋体" w:hAnsi="宋体" w:cs="宋体"/>
              </w:rPr>
              <w:t>（</w:t>
            </w:r>
            <w:r>
              <w:rPr>
                <w:rFonts w:hint="eastAsia" w:ascii="宋体" w:hAnsi="宋体" w:eastAsia="宋体" w:cs="宋体"/>
                <w:lang w:val="en-US" w:eastAsia="zh-CN"/>
              </w:rPr>
              <w:t>6</w:t>
            </w:r>
            <w:r>
              <w:rPr>
                <w:rFonts w:hint="eastAsia" w:ascii="宋体" w:hAnsi="宋体" w:cs="宋体"/>
              </w:rPr>
              <w:t>分）</w:t>
            </w:r>
          </w:p>
        </w:tc>
        <w:tc>
          <w:tcPr>
            <w:tcW w:w="4770" w:type="dxa"/>
          </w:tcPr>
          <w:p w14:paraId="0718B915">
            <w:pPr>
              <w:widowControl w:val="0"/>
              <w:rPr>
                <w:rFonts w:hint="eastAsia" w:ascii="宋体" w:hAnsi="宋体" w:cs="宋体"/>
                <w:lang w:val="en-US" w:eastAsia="zh-CN"/>
              </w:rPr>
            </w:pPr>
            <w:r>
              <w:rPr>
                <w:rFonts w:hint="eastAsia" w:ascii="宋体" w:hAnsi="宋体" w:cs="宋体"/>
                <w:lang w:val="en-US" w:eastAsia="zh-CN"/>
              </w:rPr>
              <w:t>售后服务方案</w:t>
            </w:r>
          </w:p>
          <w:p w14:paraId="4A0BA3AF">
            <w:pPr>
              <w:widowControl w:val="0"/>
              <w:rPr>
                <w:rFonts w:hint="eastAsia" w:ascii="宋体" w:hAnsi="宋体" w:cs="宋体"/>
              </w:rPr>
            </w:pPr>
            <w:r>
              <w:rPr>
                <w:rFonts w:hint="eastAsia" w:ascii="宋体" w:hAnsi="宋体" w:cs="宋体"/>
                <w:lang w:val="en-US" w:eastAsia="zh-CN"/>
              </w:rPr>
              <w:t>根据投标人提供的售后服务方案，包含但不限于：售后服务保障方案、故障出现解决方案等情况进行打分：</w:t>
            </w:r>
          </w:p>
          <w:p w14:paraId="512DE10C">
            <w:pPr>
              <w:widowControl w:val="0"/>
              <w:rPr>
                <w:rFonts w:hint="eastAsia" w:ascii="宋体" w:hAnsi="宋体" w:cs="宋体"/>
                <w:lang w:val="en-US"/>
              </w:rPr>
            </w:pPr>
            <w:r>
              <w:rPr>
                <w:rFonts w:hint="eastAsia" w:ascii="宋体" w:hAnsi="宋体" w:cs="宋体"/>
                <w:lang w:val="en-US" w:eastAsia="zh-CN"/>
              </w:rPr>
              <w:t>①售后服务方案完善周全，详细说明了售后各个阶段工作、人员安排，阐述清楚售后保障体系，保障响应措施有力，服务经验丰富，接到故障通知后响应快捷、迅速，售后服务团队、服务承诺、服务措施、服务响应时间、故障排除时间和上门响应时间、应急处理方案详细合理、有效、切实可行，能充分为采购人考虑的得6分；</w:t>
            </w:r>
          </w:p>
          <w:p w14:paraId="4B1EAA33">
            <w:pPr>
              <w:widowControl w:val="0"/>
              <w:rPr>
                <w:rFonts w:hint="eastAsia" w:ascii="宋体" w:hAnsi="宋体" w:cs="宋体"/>
                <w:lang w:val="en-US"/>
              </w:rPr>
            </w:pPr>
            <w:r>
              <w:rPr>
                <w:rFonts w:hint="eastAsia" w:ascii="宋体" w:hAnsi="宋体" w:cs="宋体"/>
                <w:lang w:val="en-US" w:eastAsia="zh-CN"/>
              </w:rPr>
              <w:t>②售后服务方案详细，详细说明了售后各个阶段工作、人员安排，阐述清楚售后保障体系，方案表述清晰、完整、严谨、合理的得3分；</w:t>
            </w:r>
          </w:p>
          <w:p w14:paraId="097AF289">
            <w:pPr>
              <w:widowControl w:val="0"/>
              <w:rPr>
                <w:rFonts w:hint="eastAsia" w:ascii="宋体" w:hAnsi="宋体" w:cs="宋体"/>
                <w:lang w:val="en-US" w:eastAsia="zh-CN"/>
              </w:rPr>
            </w:pPr>
            <w:r>
              <w:rPr>
                <w:rFonts w:hint="eastAsia" w:ascii="宋体" w:hAnsi="宋体" w:cs="宋体"/>
                <w:lang w:val="en-US" w:eastAsia="zh-CN"/>
              </w:rPr>
              <w:t>③售后服务方案简单，服务响应时间等基本满足采购文件要求的得1分；</w:t>
            </w:r>
          </w:p>
          <w:p w14:paraId="2A507119">
            <w:pPr>
              <w:widowControl w:val="0"/>
              <w:rPr>
                <w:rFonts w:ascii="宋体" w:hAnsi="宋体" w:cs="宋体"/>
              </w:rPr>
            </w:pPr>
            <w:r>
              <w:rPr>
                <w:rFonts w:hint="eastAsia" w:ascii="宋体" w:hAnsi="宋体" w:cs="宋体"/>
                <w:lang w:val="en-US" w:eastAsia="zh-CN"/>
              </w:rPr>
              <w:t>④未提供不得分。</w:t>
            </w:r>
          </w:p>
        </w:tc>
      </w:tr>
      <w:tr w14:paraId="4F5A4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Merge w:val="continue"/>
          </w:tcPr>
          <w:p w14:paraId="195E4585">
            <w:pPr>
              <w:widowControl w:val="0"/>
              <w:rPr>
                <w:rFonts w:ascii="宋体" w:hAnsi="宋体" w:cs="宋体"/>
              </w:rPr>
            </w:pPr>
          </w:p>
        </w:tc>
        <w:tc>
          <w:tcPr>
            <w:tcW w:w="1247" w:type="dxa"/>
            <w:vMerge w:val="continue"/>
          </w:tcPr>
          <w:p w14:paraId="0BE9C137">
            <w:pPr>
              <w:widowControl w:val="0"/>
              <w:rPr>
                <w:rFonts w:ascii="宋体" w:hAnsi="宋体" w:cs="宋体"/>
              </w:rPr>
            </w:pPr>
          </w:p>
        </w:tc>
        <w:tc>
          <w:tcPr>
            <w:tcW w:w="1553" w:type="dxa"/>
            <w:vAlign w:val="center"/>
          </w:tcPr>
          <w:p w14:paraId="2A45A9D2">
            <w:pPr>
              <w:widowControl w:val="0"/>
              <w:jc w:val="center"/>
              <w:rPr>
                <w:rFonts w:ascii="宋体" w:hAnsi="宋体" w:cs="宋体"/>
              </w:rPr>
            </w:pPr>
            <w:r>
              <w:rPr>
                <w:rFonts w:hint="eastAsia" w:ascii="宋体" w:hAnsi="宋体" w:cs="宋体"/>
                <w:lang w:val="en-US" w:eastAsia="zh-CN"/>
              </w:rPr>
              <w:t>质保期内外服务承诺</w:t>
            </w:r>
            <w:r>
              <w:rPr>
                <w:rFonts w:hint="eastAsia" w:ascii="宋体" w:hAnsi="宋体" w:cs="宋体"/>
              </w:rPr>
              <w:t>（</w:t>
            </w:r>
            <w:r>
              <w:rPr>
                <w:rFonts w:hint="eastAsia" w:ascii="宋体" w:hAnsi="宋体" w:eastAsia="宋体" w:cs="宋体"/>
                <w:lang w:val="en-US" w:eastAsia="zh-CN"/>
              </w:rPr>
              <w:t>6</w:t>
            </w:r>
            <w:r>
              <w:rPr>
                <w:rFonts w:hint="eastAsia" w:ascii="宋体" w:hAnsi="宋体" w:cs="宋体"/>
              </w:rPr>
              <w:t>分）</w:t>
            </w:r>
          </w:p>
        </w:tc>
        <w:tc>
          <w:tcPr>
            <w:tcW w:w="4770" w:type="dxa"/>
          </w:tcPr>
          <w:p w14:paraId="6838CA01">
            <w:pPr>
              <w:widowControl w:val="0"/>
              <w:rPr>
                <w:rFonts w:hint="eastAsia" w:ascii="宋体" w:hAnsi="宋体"/>
                <w:lang w:val="en-US" w:eastAsia="zh-CN"/>
              </w:rPr>
            </w:pPr>
            <w:r>
              <w:rPr>
                <w:rFonts w:hint="eastAsia" w:ascii="宋体" w:hAnsi="宋体"/>
                <w:lang w:val="en-US" w:eastAsia="zh-CN"/>
              </w:rPr>
              <w:t>质保期内外服务承诺</w:t>
            </w:r>
          </w:p>
          <w:p w14:paraId="357282F2">
            <w:pPr>
              <w:widowControl w:val="0"/>
              <w:rPr>
                <w:rFonts w:hint="eastAsia" w:ascii="宋体" w:hAnsi="宋体"/>
                <w:lang w:val="en-US" w:eastAsia="zh-CN"/>
              </w:rPr>
            </w:pPr>
            <w:r>
              <w:rPr>
                <w:rFonts w:hint="eastAsia" w:ascii="宋体" w:hAnsi="宋体"/>
                <w:lang w:val="en-US" w:eastAsia="zh-CN"/>
              </w:rPr>
              <w:t>根据投标人提供的质保期内外服务承诺，包含但不限于：免费保修期外维修方案、零配件供应方案、质保期等情况进行打分：</w:t>
            </w:r>
          </w:p>
          <w:p w14:paraId="165A06AB">
            <w:pPr>
              <w:widowControl w:val="0"/>
              <w:rPr>
                <w:rFonts w:hint="eastAsia" w:ascii="宋体" w:hAnsi="宋体"/>
                <w:lang w:val="en-US" w:eastAsia="zh-CN"/>
              </w:rPr>
            </w:pPr>
            <w:r>
              <w:rPr>
                <w:rFonts w:hint="eastAsia" w:ascii="宋体" w:hAnsi="宋体"/>
                <w:lang w:val="en-US" w:eastAsia="zh-CN"/>
              </w:rPr>
              <w:t xml:space="preserve">①质保期内外服务承诺，质量保证期内的免费维修承诺全面，明确承诺投标产品的保修时间、保修期内的保修内容与范围、等，且承诺时间有利于招标人得6分； </w:t>
            </w:r>
          </w:p>
          <w:p w14:paraId="7AB87C27">
            <w:pPr>
              <w:widowControl w:val="0"/>
              <w:rPr>
                <w:rFonts w:hint="eastAsia" w:ascii="宋体" w:hAnsi="宋体"/>
                <w:lang w:val="en-US" w:eastAsia="zh-CN"/>
              </w:rPr>
            </w:pPr>
            <w:r>
              <w:rPr>
                <w:rFonts w:hint="eastAsia" w:ascii="宋体" w:hAnsi="宋体"/>
                <w:lang w:val="en-US" w:eastAsia="zh-CN"/>
              </w:rPr>
              <w:t>②质保期内外服务承诺较完善，质量保证期内的免费维修承诺较全面，明确承诺投标产品的保修时间、保修期内的保修内容与范围等，且承诺时间较利于招标人得3分；</w:t>
            </w:r>
          </w:p>
          <w:p w14:paraId="3EC6E28C">
            <w:pPr>
              <w:widowControl w:val="0"/>
              <w:rPr>
                <w:rFonts w:hint="eastAsia" w:ascii="宋体" w:hAnsi="宋体"/>
                <w:lang w:val="en-US" w:eastAsia="zh-CN"/>
              </w:rPr>
            </w:pPr>
            <w:r>
              <w:rPr>
                <w:rFonts w:hint="eastAsia" w:ascii="宋体" w:hAnsi="宋体"/>
                <w:lang w:val="en-US" w:eastAsia="zh-CN"/>
              </w:rPr>
              <w:t>③有质保期内外服务承诺相关承诺，但不够全面、细致，无法完全满足采购人要求得 1 分；</w:t>
            </w:r>
          </w:p>
          <w:p w14:paraId="2298181F">
            <w:pPr>
              <w:widowControl w:val="0"/>
              <w:rPr>
                <w:rFonts w:ascii="宋体" w:hAnsi="宋体"/>
              </w:rPr>
            </w:pPr>
            <w:r>
              <w:rPr>
                <w:rFonts w:hint="eastAsia" w:ascii="宋体" w:hAnsi="宋体"/>
                <w:lang w:val="en-US" w:eastAsia="zh-CN"/>
              </w:rPr>
              <w:t>④未提供不得分。</w:t>
            </w:r>
          </w:p>
        </w:tc>
      </w:tr>
      <w:tr w14:paraId="16584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52" w:type="dxa"/>
            <w:vMerge w:val="continue"/>
          </w:tcPr>
          <w:p w14:paraId="671AF478">
            <w:pPr>
              <w:widowControl w:val="0"/>
              <w:rPr>
                <w:rFonts w:ascii="宋体" w:hAnsi="宋体" w:cs="宋体"/>
              </w:rPr>
            </w:pPr>
          </w:p>
        </w:tc>
        <w:tc>
          <w:tcPr>
            <w:tcW w:w="1247" w:type="dxa"/>
            <w:vMerge w:val="continue"/>
          </w:tcPr>
          <w:p w14:paraId="0217EF66">
            <w:pPr>
              <w:widowControl w:val="0"/>
              <w:rPr>
                <w:rFonts w:ascii="宋体" w:hAnsi="宋体" w:cs="宋体"/>
              </w:rPr>
            </w:pPr>
          </w:p>
        </w:tc>
        <w:tc>
          <w:tcPr>
            <w:tcW w:w="1553" w:type="dxa"/>
            <w:vAlign w:val="center"/>
          </w:tcPr>
          <w:p w14:paraId="05E81F54">
            <w:pPr>
              <w:widowControl w:val="0"/>
              <w:jc w:val="center"/>
              <w:rPr>
                <w:rFonts w:ascii="宋体" w:hAnsi="宋体" w:cs="宋体"/>
              </w:rPr>
            </w:pPr>
            <w:r>
              <w:rPr>
                <w:rFonts w:hint="eastAsia" w:ascii="宋体" w:hAnsi="宋体" w:cs="宋体"/>
                <w:lang w:val="en-US" w:eastAsia="zh-CN"/>
              </w:rPr>
              <w:t>信用评价</w:t>
            </w:r>
          </w:p>
          <w:p w14:paraId="137F7A93">
            <w:pPr>
              <w:widowControl w:val="0"/>
              <w:jc w:val="center"/>
              <w:rPr>
                <w:rFonts w:ascii="宋体" w:hAnsi="宋体" w:cs="宋体"/>
              </w:rPr>
            </w:pPr>
            <w:r>
              <w:rPr>
                <w:rFonts w:hint="eastAsia" w:ascii="宋体" w:hAnsi="宋体" w:cs="宋体"/>
              </w:rPr>
              <w:t>（</w:t>
            </w:r>
            <w:r>
              <w:rPr>
                <w:rFonts w:hint="eastAsia" w:ascii="宋体" w:hAnsi="宋体" w:eastAsia="宋体" w:cs="宋体"/>
                <w:lang w:val="en-US" w:eastAsia="zh-CN"/>
              </w:rPr>
              <w:t>2</w:t>
            </w:r>
            <w:r>
              <w:rPr>
                <w:rFonts w:hint="eastAsia" w:ascii="宋体" w:hAnsi="宋体" w:cs="宋体"/>
              </w:rPr>
              <w:t>分）</w:t>
            </w:r>
          </w:p>
        </w:tc>
        <w:tc>
          <w:tcPr>
            <w:tcW w:w="4770" w:type="dxa"/>
          </w:tcPr>
          <w:p w14:paraId="0D4986C2">
            <w:pPr>
              <w:widowControl w:val="0"/>
              <w:rPr>
                <w:rFonts w:ascii="宋体" w:hAnsi="宋体" w:cs="宋体"/>
              </w:rPr>
            </w:pPr>
            <w:r>
              <w:rPr>
                <w:rFonts w:hint="eastAsia" w:ascii="宋体" w:hAnsi="宋体" w:cs="宋体"/>
                <w:lang w:val="en-US" w:eastAsia="zh-CN"/>
              </w:rPr>
              <w:t>诚信指数高的供应商，在参加南阳市本级的政府采购活动时，享受政策支持，在采用综合评分法的项目中，诚信评价为满分的得2分，90-99分（不含90分）之间得1分，90分以下的不得分。供应商可在公告发布之日到投标截止期间，登录“南阳市政府采购信用管理系统”在线打印《南阳市政府采购供应商信用记录表》，作为投标(响应)文件的组成部分提交，评审时作为享受政策支持的依据。</w:t>
            </w:r>
          </w:p>
        </w:tc>
      </w:tr>
    </w:tbl>
    <w:p w14:paraId="76685DE7">
      <w:pPr>
        <w:pStyle w:val="16"/>
        <w:rPr>
          <w:rFonts w:hint="eastAsia" w:asciiTheme="minorEastAsia" w:hAnsiTheme="minorEastAsia" w:eastAsiaTheme="minorEastAsia" w:cstheme="minorEastAsia"/>
          <w:spacing w:val="-2"/>
          <w:sz w:val="36"/>
          <w:szCs w:val="36"/>
          <w:highlight w:val="none"/>
          <w14:textOutline w14:w="1537" w14:cap="flat" w14:cmpd="sng">
            <w14:solidFill>
              <w14:srgbClr w14:val="000000"/>
            </w14:solidFill>
            <w14:prstDash w14:val="solid"/>
            <w14:miter w14:val="0"/>
          </w14:textOutline>
        </w:rPr>
      </w:pPr>
    </w:p>
    <w:p w14:paraId="5A398DA1">
      <w:pPr>
        <w:rPr>
          <w:rFonts w:hint="eastAsia" w:asciiTheme="minorEastAsia" w:hAnsiTheme="minorEastAsia" w:eastAsiaTheme="minorEastAsia" w:cstheme="minorEastAsia"/>
          <w:spacing w:val="-2"/>
          <w:sz w:val="36"/>
          <w:szCs w:val="36"/>
          <w:highlight w:val="none"/>
          <w14:textOutline w14:w="1537" w14:cap="flat" w14:cmpd="sng">
            <w14:solidFill>
              <w14:srgbClr w14:val="000000"/>
            </w14:solidFill>
            <w14:prstDash w14:val="solid"/>
            <w14:miter w14:val="0"/>
          </w14:textOutline>
        </w:rPr>
      </w:pPr>
    </w:p>
    <w:p w14:paraId="70D8498D">
      <w:pPr>
        <w:pStyle w:val="6"/>
        <w:rPr>
          <w:rFonts w:hint="eastAsia"/>
        </w:rPr>
      </w:pPr>
    </w:p>
    <w:p w14:paraId="7C466E5E">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六.中标通知及签订合同</w:t>
      </w:r>
    </w:p>
    <w:p w14:paraId="1BC0F6D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1.中标通知</w:t>
      </w:r>
    </w:p>
    <w:p w14:paraId="1F83B14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1.1 中标人被正式确定后，将在“河南省政府采购网”和“全国公共资源交易平台（河南省</w:t>
      </w:r>
      <w:r>
        <w:rPr>
          <w:rFonts w:hint="eastAsia" w:ascii="微软雅黑" w:hAnsi="微软雅黑" w:eastAsia="微软雅黑" w:cs="微软雅黑"/>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南阳市）”上公告中标结果，同时向中标人发出《中标通知书》。</w:t>
      </w:r>
    </w:p>
    <w:p w14:paraId="31E0095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1.2 《中标通知书》将作为签订合同的依据之一。</w:t>
      </w:r>
    </w:p>
    <w:p w14:paraId="62896F5B">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1.3 《中标通知书》发放办法：政府采购项目通过“南阳市公共资源交易中心公共服务平台”向中标人发出电子《中标通知书》后，中标供应商可登录南阳市公共资源交易平台会员系统，自行打印加盖电子签章的《中标通知书》。</w:t>
      </w:r>
    </w:p>
    <w:p w14:paraId="623121C8">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2.签订合同</w:t>
      </w:r>
    </w:p>
    <w:p w14:paraId="6AB22016">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2.1中标供应商打印《中标通知书》后及时与采购人签订政府采购合同。合同签订后，采购人应通过“河南省电子化政府采购系统”(www.hngp.gov.cn)合同管理栏目上传合同原件扫描件完成备案。</w:t>
      </w:r>
    </w:p>
    <w:p w14:paraId="6FC76543">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2.2招标文件、投标文件、答疑及澄清文件，均为签订合同的依据。</w:t>
      </w:r>
    </w:p>
    <w:p w14:paraId="29F7C5B5">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2411404F">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七.质疑与答复</w:t>
      </w:r>
    </w:p>
    <w:p w14:paraId="5A0CEB5F">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14:paraId="633186D6">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质疑函须按照财政</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部门</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发布的质疑函范本格式编制，质疑事项应具体、明确，并有必要的事实依据和法律依据。</w:t>
      </w:r>
    </w:p>
    <w:p w14:paraId="71D81924">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接收质疑的方式：</w:t>
      </w:r>
    </w:p>
    <w:p w14:paraId="45A84894">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3.1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在线接收，请质疑人上传质疑函原件扫描件到南阳市公共资源交易系统并电话通知到项目负责人。</w:t>
      </w:r>
    </w:p>
    <w:p w14:paraId="4E907896">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3.2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书面提交，请质疑人将质疑函原件送达或邮寄至采购单位联系人和</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采购代理机构</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项目负责人，联系方式及地址详见采购公告。</w:t>
      </w:r>
    </w:p>
    <w:p w14:paraId="106C0731">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超出法定质疑期的、重复提出的、分次提出的或内容、形式不符合《政府采购质疑和投诉办法》的，采购人和采购代理机构可以拒收，质疑供应商将依法承担不利后果。</w:t>
      </w:r>
    </w:p>
    <w:p w14:paraId="3BA6D98D">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采购人和采购代理机构在收到质疑函后7个工作日内作出答复，并以书面形式通知质疑供应商和其他有关供应商。</w:t>
      </w:r>
    </w:p>
    <w:p w14:paraId="1E98B917">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八、相关注意事项</w:t>
      </w:r>
    </w:p>
    <w:p w14:paraId="7A94F001">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1.开标及询标时，投标人法定代表人（负责人）或授权代表务必携带有效的身份证明，否则产生的不利后果由投标人自行承担。</w:t>
      </w:r>
    </w:p>
    <w:p w14:paraId="3DAAFF6D">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2.各投标人应保证：投标文件中涉及到的所有内容，不会出现因第三方提出侵权而引发法律及经济纠纷，不论何种情况下若发生此类情况，其相应责任由投标人自行承担。</w:t>
      </w:r>
    </w:p>
    <w:p w14:paraId="0E9542E7">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3.3开标、评标期间，投标人不得向评委询问评标情况，不得进行旨在影响评标结果的活动。</w:t>
      </w:r>
    </w:p>
    <w:p w14:paraId="77146527">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4.为了保证评标的公正性，除询标外，评委不得与投标人交换意见。无论评标工作结束与否，参与评标的任何人均不得私下向外透露评标中的任何情况。</w:t>
      </w:r>
    </w:p>
    <w:p w14:paraId="4A649088">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5.投标人应本着公平竞争的原则参与投标，不得用任何方式对其它投标人恶意攻击。</w:t>
      </w:r>
    </w:p>
    <w:p w14:paraId="1CF9796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6.投标人如有违反上述要求或违反国家法律、法规的行为，无论评标结果如何，其投标资格将被取消。</w:t>
      </w:r>
    </w:p>
    <w:p w14:paraId="02271BA7">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0AB44BF8">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2EB24587">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48A30E66">
      <w:pPr>
        <w:ind w:firstLine="1301" w:firstLineChars="400"/>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3C9F6300">
      <w:pPr>
        <w:ind w:firstLine="1301" w:firstLineChars="400"/>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430D9261">
      <w:pPr>
        <w:ind w:firstLine="1301" w:firstLineChars="400"/>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18685341">
      <w:pPr>
        <w:ind w:firstLine="1301" w:firstLineChars="400"/>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40F78DF7">
      <w:pPr>
        <w:ind w:firstLine="1301" w:firstLineChars="400"/>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7347D406">
      <w:pPr>
        <w:ind w:firstLine="1301" w:firstLineChars="400"/>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1613BDEB">
      <w:pPr>
        <w:ind w:firstLine="1301" w:firstLineChars="400"/>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33D5DFE7">
      <w:pPr>
        <w:ind w:firstLine="1301" w:firstLineChars="400"/>
        <w:rPr>
          <w:rFonts w:hint="eastAsia" w:asciiTheme="minorEastAsia" w:hAnsiTheme="minorEastAsia" w:eastAsiaTheme="minorEastAsia" w:cstheme="minorEastAsia"/>
          <w:snapToGrid w:val="0"/>
          <w:color w:val="000000"/>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t>河南省政府采购合同融资政策告知函</w:t>
      </w:r>
    </w:p>
    <w:p w14:paraId="06A92B47">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p>
    <w:p w14:paraId="5D8D4437">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各供应商：</w:t>
      </w:r>
    </w:p>
    <w:p w14:paraId="779A513C">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欢迎贵公司参与河南省政府采购活动!</w:t>
      </w:r>
    </w:p>
    <w:p w14:paraId="238771EE">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14:paraId="6017CBFB">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贷款渠道和提供贷款的金融机构，可在河南省政府采购网“河南省政府采购合同融资平台”查询联系。</w:t>
      </w:r>
    </w:p>
    <w:p w14:paraId="6EA8AE0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30" w:firstLineChars="200"/>
        <w:jc w:val="both"/>
        <w:textAlignment w:val="baseline"/>
        <w:rPr>
          <w:rFonts w:hint="eastAsia" w:asciiTheme="minorEastAsia" w:hAnsiTheme="minorEastAsia" w:eastAsiaTheme="minorEastAsia" w:cstheme="minorEastAsia"/>
          <w:b/>
          <w:bCs/>
          <w:spacing w:val="-13"/>
          <w:sz w:val="24"/>
          <w:szCs w:val="24"/>
        </w:rPr>
      </w:pPr>
      <w:r>
        <w:rPr>
          <w:rFonts w:hint="eastAsia" w:asciiTheme="minorEastAsia" w:hAnsiTheme="minorEastAsia" w:eastAsiaTheme="minorEastAsia" w:cstheme="minorEastAsia"/>
          <w:b/>
          <w:bCs/>
          <w:spacing w:val="-13"/>
          <w:sz w:val="24"/>
          <w:szCs w:val="24"/>
        </w:rPr>
        <w:t>为更大力度激发市场活力和社会创造力，增强发展动力</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进一步加强政府采购合同线上融资一站式服务（简称</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政采贷</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），有需求的供应商，可按上述通知要求办理政采贷。</w:t>
      </w:r>
    </w:p>
    <w:p w14:paraId="5596B68C">
      <w:pPr>
        <w:pStyle w:val="35"/>
        <w:keepNext w:val="0"/>
        <w:keepLines w:val="0"/>
        <w:pageBreakBefore w:val="0"/>
        <w:kinsoku/>
        <w:wordWrap w:val="0"/>
        <w:overflowPunct/>
        <w:topLinePunct w:val="0"/>
        <w:bidi w:val="0"/>
        <w:jc w:val="both"/>
        <w:rPr>
          <w:rFonts w:hint="eastAsia"/>
          <w:lang w:val="en-US" w:eastAsia="zh-CN"/>
        </w:rPr>
        <w:sectPr>
          <w:headerReference r:id="rId5" w:type="default"/>
          <w:footerReference r:id="rId6" w:type="default"/>
          <w:pgSz w:w="11907" w:h="16840"/>
          <w:pgMar w:top="1440" w:right="1800" w:bottom="1440" w:left="1800" w:header="878" w:footer="886" w:gutter="0"/>
          <w:pgNumType w:fmt="decimal" w:start="1"/>
          <w:cols w:space="720" w:num="1"/>
        </w:sectPr>
      </w:pPr>
    </w:p>
    <w:p w14:paraId="0008495E">
      <w:pPr>
        <w:pStyle w:val="6"/>
        <w:jc w:val="center"/>
        <w:rPr>
          <w:b/>
          <w:bCs/>
          <w:spacing w:val="-20"/>
          <w:kern w:val="44"/>
          <w:sz w:val="48"/>
          <w:szCs w:val="48"/>
        </w:rPr>
      </w:pPr>
      <w:r>
        <w:rPr>
          <w:rFonts w:hint="eastAsia"/>
          <w:b/>
          <w:bCs/>
          <w:spacing w:val="-20"/>
          <w:kern w:val="44"/>
          <w:sz w:val="48"/>
          <w:szCs w:val="48"/>
        </w:rPr>
        <w:t>政府采购货物买卖合同</w:t>
      </w:r>
    </w:p>
    <w:p w14:paraId="33F30CE1">
      <w:pPr>
        <w:pStyle w:val="6"/>
        <w:jc w:val="center"/>
        <w:rPr>
          <w:b/>
          <w:bCs/>
          <w:spacing w:val="-20"/>
          <w:kern w:val="44"/>
          <w:sz w:val="48"/>
          <w:szCs w:val="48"/>
        </w:rPr>
      </w:pPr>
      <w:r>
        <w:rPr>
          <w:rFonts w:hint="eastAsia"/>
          <w:b/>
          <w:bCs/>
          <w:spacing w:val="-20"/>
          <w:kern w:val="44"/>
          <w:sz w:val="48"/>
          <w:szCs w:val="48"/>
        </w:rPr>
        <w:t>（试行）</w:t>
      </w:r>
    </w:p>
    <w:p w14:paraId="1CB6359E">
      <w:pPr>
        <w:rPr>
          <w:rFonts w:ascii="宋体" w:hAnsi="宋体" w:cs="宋体"/>
          <w:b/>
          <w:bCs/>
          <w:spacing w:val="-20"/>
          <w:kern w:val="44"/>
          <w:sz w:val="40"/>
          <w:szCs w:val="40"/>
        </w:rPr>
      </w:pPr>
    </w:p>
    <w:p w14:paraId="2EC835DA">
      <w:pPr>
        <w:rPr>
          <w:rFonts w:ascii="宋体" w:hAnsi="宋体" w:cs="宋体"/>
          <w:b/>
          <w:bCs/>
          <w:spacing w:val="-20"/>
          <w:kern w:val="44"/>
          <w:sz w:val="40"/>
          <w:szCs w:val="40"/>
        </w:rPr>
      </w:pPr>
    </w:p>
    <w:p w14:paraId="55F05326">
      <w:pPr>
        <w:pStyle w:val="31"/>
      </w:pPr>
    </w:p>
    <w:p w14:paraId="7F7C3087">
      <w:pPr>
        <w:pStyle w:val="31"/>
      </w:pPr>
    </w:p>
    <w:p w14:paraId="75273315">
      <w:pPr>
        <w:pStyle w:val="31"/>
      </w:pPr>
    </w:p>
    <w:p w14:paraId="0629CB6E">
      <w:pPr>
        <w:pStyle w:val="31"/>
      </w:pPr>
    </w:p>
    <w:p w14:paraId="23C84ECD">
      <w:pPr>
        <w:pStyle w:val="31"/>
      </w:pPr>
    </w:p>
    <w:p w14:paraId="36AD328C">
      <w:pPr>
        <w:pStyle w:val="31"/>
      </w:pPr>
    </w:p>
    <w:p w14:paraId="4BB29228">
      <w:pPr>
        <w:pStyle w:val="31"/>
      </w:pPr>
    </w:p>
    <w:p w14:paraId="05E6FB62">
      <w:pPr>
        <w:pStyle w:val="31"/>
      </w:pPr>
    </w:p>
    <w:p w14:paraId="7CAA3A63">
      <w:pPr>
        <w:rPr>
          <w:rFonts w:ascii="宋体" w:hAnsi="宋体" w:cs="宋体"/>
          <w:b/>
          <w:bCs/>
          <w:spacing w:val="-20"/>
          <w:kern w:val="44"/>
          <w:sz w:val="40"/>
          <w:szCs w:val="40"/>
        </w:rPr>
      </w:pPr>
    </w:p>
    <w:p w14:paraId="26418B72">
      <w:pPr>
        <w:rPr>
          <w:rFonts w:ascii="宋体" w:hAnsi="宋体" w:cs="宋体"/>
          <w:b/>
          <w:bCs/>
          <w:spacing w:val="-20"/>
          <w:kern w:val="44"/>
          <w:sz w:val="40"/>
          <w:szCs w:val="40"/>
        </w:rPr>
      </w:pPr>
    </w:p>
    <w:p w14:paraId="2EE6750B">
      <w:pPr>
        <w:rPr>
          <w:rFonts w:ascii="宋体" w:hAnsi="宋体" w:cs="宋体"/>
          <w:b/>
          <w:bCs/>
          <w:spacing w:val="-20"/>
          <w:kern w:val="44"/>
          <w:sz w:val="40"/>
          <w:szCs w:val="40"/>
        </w:rPr>
      </w:pPr>
    </w:p>
    <w:p w14:paraId="566A0AE9">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455D050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0958650A">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271689D4">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7D3D6A0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0E7C6528"/>
    <w:p w14:paraId="33B4A36F">
      <w:pPr>
        <w:rPr>
          <w:rFonts w:eastAsia="黑体"/>
          <w:sz w:val="44"/>
          <w:szCs w:val="44"/>
        </w:rPr>
      </w:pPr>
      <w:r>
        <w:rPr>
          <w:rFonts w:eastAsia="黑体"/>
          <w:sz w:val="44"/>
          <w:szCs w:val="44"/>
        </w:rPr>
        <w:br w:type="page"/>
      </w:r>
    </w:p>
    <w:p w14:paraId="7E263C47">
      <w:pPr>
        <w:jc w:val="center"/>
        <w:rPr>
          <w:rFonts w:eastAsia="黑体"/>
          <w:sz w:val="44"/>
          <w:szCs w:val="44"/>
        </w:rPr>
      </w:pPr>
      <w:r>
        <w:rPr>
          <w:rFonts w:hint="eastAsia" w:eastAsia="黑体"/>
          <w:sz w:val="44"/>
          <w:szCs w:val="44"/>
        </w:rPr>
        <w:t>使 用 说 明</w:t>
      </w:r>
    </w:p>
    <w:p w14:paraId="2089A5C8">
      <w:pPr>
        <w:ind w:firstLine="640" w:firstLineChars="200"/>
        <w:rPr>
          <w:rFonts w:ascii="仿宋_GB2312" w:hAnsi="仿宋_GB2312" w:eastAsia="仿宋_GB2312" w:cs="仿宋_GB2312"/>
          <w:sz w:val="32"/>
          <w:szCs w:val="32"/>
        </w:rPr>
      </w:pPr>
    </w:p>
    <w:p w14:paraId="5251F80B">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33BD411A">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589C80A9">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1C16F557">
      <w:pPr>
        <w:ind w:firstLine="880" w:firstLineChars="200"/>
        <w:rPr>
          <w:rFonts w:eastAsia="黑体"/>
          <w:sz w:val="44"/>
          <w:szCs w:val="44"/>
        </w:rPr>
        <w:sectPr>
          <w:pgSz w:w="11906" w:h="16838"/>
          <w:pgMar w:top="1440" w:right="1800" w:bottom="1440" w:left="1800" w:header="851" w:footer="992" w:gutter="0"/>
          <w:cols w:space="425" w:num="1"/>
          <w:docGrid w:type="lines" w:linePitch="312" w:charSpace="0"/>
        </w:sectPr>
      </w:pPr>
    </w:p>
    <w:p w14:paraId="0B348720">
      <w:pPr>
        <w:pStyle w:val="3"/>
        <w:adjustRightInd w:val="0"/>
        <w:snapToGrid w:val="0"/>
        <w:spacing w:line="400" w:lineRule="exact"/>
        <w:rPr>
          <w:rFonts w:ascii="黑体" w:hAnsi="黑体" w:eastAsia="黑体"/>
          <w:sz w:val="28"/>
          <w:szCs w:val="28"/>
        </w:rPr>
      </w:pPr>
      <w:bookmarkStart w:id="0" w:name="_Toc22209"/>
    </w:p>
    <w:p w14:paraId="05C5F99F">
      <w:pPr>
        <w:pStyle w:val="3"/>
        <w:adjustRightInd w:val="0"/>
        <w:snapToGrid w:val="0"/>
        <w:spacing w:line="400" w:lineRule="exact"/>
        <w:jc w:val="center"/>
        <w:rPr>
          <w:rFonts w:ascii="宋体" w:hAnsi="宋体" w:eastAsia="宋体" w:cs="宋体"/>
          <w:b w:val="0"/>
          <w:bCs w:val="0"/>
          <w:sz w:val="28"/>
          <w:szCs w:val="28"/>
        </w:rPr>
      </w:pPr>
      <w:r>
        <w:rPr>
          <w:rFonts w:hint="eastAsia" w:ascii="宋体" w:hAnsi="宋体" w:eastAsia="宋体" w:cs="宋体"/>
          <w:b w:val="0"/>
          <w:bCs w:val="0"/>
          <w:sz w:val="28"/>
          <w:szCs w:val="28"/>
        </w:rPr>
        <w:t>第一节 政府采购合同协议书</w:t>
      </w:r>
      <w:bookmarkEnd w:id="0"/>
    </w:p>
    <w:p w14:paraId="4BFCE4F4">
      <w:pPr>
        <w:pStyle w:val="3"/>
        <w:adjustRightInd w:val="0"/>
        <w:snapToGrid w:val="0"/>
        <w:spacing w:line="400" w:lineRule="exact"/>
        <w:rPr>
          <w:rFonts w:ascii="宋体" w:hAnsi="宋体" w:eastAsia="宋体" w:cs="宋体"/>
          <w:b w:val="0"/>
          <w:bCs w:val="0"/>
          <w:sz w:val="28"/>
          <w:szCs w:val="28"/>
        </w:rPr>
      </w:pPr>
    </w:p>
    <w:p w14:paraId="6E2164A8">
      <w:pPr>
        <w:adjustRightInd w:val="0"/>
        <w:snapToGrid w:val="0"/>
        <w:spacing w:line="400" w:lineRule="exact"/>
        <w:rPr>
          <w:rFonts w:ascii="宋体" w:hAnsi="宋体" w:eastAsia="宋体" w:cs="宋体"/>
          <w:szCs w:val="21"/>
          <w:u w:val="single"/>
        </w:rPr>
      </w:pPr>
      <w:r>
        <w:rPr>
          <w:rFonts w:hint="eastAsia" w:ascii="宋体" w:hAnsi="宋体" w:eastAsia="宋体" w:cs="宋体"/>
          <w:szCs w:val="21"/>
        </w:rPr>
        <w:t>甲方（全称）：</w:t>
      </w:r>
      <w:r>
        <w:rPr>
          <w:rFonts w:hint="eastAsia" w:ascii="宋体" w:hAnsi="宋体" w:eastAsia="宋体" w:cs="宋体"/>
          <w:szCs w:val="21"/>
          <w:u w:val="single"/>
        </w:rPr>
        <w:t xml:space="preserve">                        </w:t>
      </w:r>
    </w:p>
    <w:p w14:paraId="1683C8D5">
      <w:pPr>
        <w:adjustRightInd w:val="0"/>
        <w:snapToGrid w:val="0"/>
        <w:spacing w:line="400" w:lineRule="exact"/>
        <w:rPr>
          <w:rFonts w:ascii="宋体" w:hAnsi="宋体" w:eastAsia="宋体" w:cs="宋体"/>
          <w:szCs w:val="21"/>
        </w:rPr>
      </w:pPr>
      <w:r>
        <w:rPr>
          <w:rFonts w:hint="eastAsia" w:ascii="宋体" w:hAnsi="宋体" w:eastAsia="宋体" w:cs="宋体"/>
          <w:szCs w:val="21"/>
        </w:rPr>
        <w:t>乙方1（全称）：</w:t>
      </w:r>
      <w:r>
        <w:rPr>
          <w:rFonts w:hint="eastAsia" w:ascii="宋体" w:hAnsi="宋体" w:eastAsia="宋体" w:cs="宋体"/>
          <w:szCs w:val="21"/>
          <w:u w:val="single"/>
        </w:rPr>
        <w:t xml:space="preserve">                       </w:t>
      </w:r>
      <w:r>
        <w:rPr>
          <w:rFonts w:hint="eastAsia" w:ascii="宋体" w:hAnsi="宋体" w:eastAsia="宋体" w:cs="宋体"/>
          <w:szCs w:val="21"/>
        </w:rPr>
        <w:t>（供应商）</w:t>
      </w:r>
    </w:p>
    <w:p w14:paraId="12E78312">
      <w:pPr>
        <w:adjustRightInd w:val="0"/>
        <w:snapToGrid w:val="0"/>
        <w:spacing w:line="400" w:lineRule="exact"/>
        <w:rPr>
          <w:rFonts w:ascii="宋体" w:hAnsi="宋体" w:eastAsia="宋体" w:cs="宋体"/>
          <w:szCs w:val="21"/>
        </w:rPr>
      </w:pPr>
      <w:r>
        <w:rPr>
          <w:rFonts w:hint="eastAsia" w:ascii="宋体" w:hAnsi="宋体" w:eastAsia="宋体" w:cs="宋体"/>
          <w:szCs w:val="21"/>
        </w:rPr>
        <w:t>乙方2（全称）：</w:t>
      </w:r>
      <w:r>
        <w:rPr>
          <w:rFonts w:hint="eastAsia" w:ascii="宋体" w:hAnsi="宋体" w:eastAsia="宋体" w:cs="宋体"/>
          <w:szCs w:val="21"/>
          <w:u w:val="single"/>
        </w:rPr>
        <w:t xml:space="preserve">                        </w:t>
      </w:r>
      <w:r>
        <w:rPr>
          <w:rFonts w:hint="eastAsia" w:ascii="宋体" w:hAnsi="宋体" w:eastAsia="宋体" w:cs="宋体"/>
          <w:szCs w:val="21"/>
        </w:rPr>
        <w:t>（联合体成员供应商或其他合同主体）（如有）</w:t>
      </w:r>
    </w:p>
    <w:p w14:paraId="6D0B7EFA">
      <w:pPr>
        <w:adjustRightInd w:val="0"/>
        <w:snapToGrid w:val="0"/>
        <w:spacing w:line="400" w:lineRule="exact"/>
        <w:rPr>
          <w:rFonts w:ascii="宋体" w:hAnsi="宋体" w:eastAsia="宋体" w:cs="宋体"/>
          <w:szCs w:val="21"/>
        </w:rPr>
      </w:pPr>
      <w:r>
        <w:rPr>
          <w:rFonts w:hint="eastAsia" w:ascii="宋体" w:hAnsi="宋体" w:eastAsia="宋体" w:cs="宋体"/>
        </w:rPr>
        <w:t>乙方</w:t>
      </w:r>
      <w:r>
        <w:rPr>
          <w:rFonts w:hint="eastAsia" w:ascii="宋体" w:hAnsi="宋体" w:eastAsia="宋体" w:cs="宋体"/>
          <w:szCs w:val="21"/>
        </w:rPr>
        <w:t>3</w:t>
      </w:r>
      <w:r>
        <w:rPr>
          <w:rFonts w:hint="eastAsia" w:ascii="宋体" w:hAnsi="宋体" w:eastAsia="宋体" w:cs="宋体"/>
        </w:rPr>
        <w:t>（全称）</w:t>
      </w:r>
      <w:r>
        <w:rPr>
          <w:rFonts w:hint="eastAsia" w:ascii="宋体" w:hAnsi="宋体" w:eastAsia="宋体" w:cs="宋体"/>
          <w:szCs w:val="21"/>
          <w:u w:val="single"/>
        </w:rPr>
        <w:t xml:space="preserve">                          </w:t>
      </w:r>
      <w:r>
        <w:rPr>
          <w:rFonts w:hint="eastAsia" w:ascii="宋体" w:hAnsi="宋体" w:eastAsia="宋体" w:cs="宋体"/>
          <w:szCs w:val="21"/>
        </w:rPr>
        <w:t>（联合体成员供应商或其他合同主体）（如有）</w:t>
      </w:r>
    </w:p>
    <w:p w14:paraId="032E3E56">
      <w:pPr>
        <w:spacing w:line="400" w:lineRule="exact"/>
        <w:rPr>
          <w:rFonts w:ascii="宋体" w:hAnsi="宋体" w:eastAsia="宋体" w:cs="宋体"/>
        </w:rPr>
      </w:pPr>
    </w:p>
    <w:p w14:paraId="3ECC6EF1">
      <w:pPr>
        <w:pStyle w:val="7"/>
        <w:adjustRightInd w:val="0"/>
        <w:snapToGrid w:val="0"/>
        <w:spacing w:line="400" w:lineRule="exact"/>
        <w:ind w:firstLineChars="200"/>
        <w:rPr>
          <w:rFonts w:ascii="宋体" w:eastAsia="宋体" w:cs="宋体"/>
          <w:szCs w:val="21"/>
        </w:rPr>
      </w:pPr>
      <w:r>
        <w:rPr>
          <w:rFonts w:hint="eastAsia" w:ascii="宋体" w:eastAsia="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60FA3C4">
      <w:pPr>
        <w:numPr>
          <w:ilvl w:val="0"/>
          <w:numId w:val="6"/>
        </w:numPr>
        <w:adjustRightInd w:val="0"/>
        <w:snapToGrid w:val="0"/>
        <w:spacing w:line="400" w:lineRule="exact"/>
        <w:ind w:firstLine="422" w:firstLineChars="200"/>
        <w:rPr>
          <w:rFonts w:ascii="宋体" w:hAnsi="宋体" w:eastAsia="宋体" w:cs="宋体"/>
          <w:b/>
          <w:szCs w:val="21"/>
        </w:rPr>
      </w:pPr>
      <w:r>
        <w:rPr>
          <w:rFonts w:hint="eastAsia" w:ascii="宋体" w:hAnsi="宋体" w:eastAsia="宋体" w:cs="宋体"/>
          <w:b/>
          <w:szCs w:val="21"/>
        </w:rPr>
        <w:t>项目信息</w:t>
      </w:r>
    </w:p>
    <w:p w14:paraId="3AE53FF1">
      <w:pPr>
        <w:pStyle w:val="7"/>
        <w:numPr>
          <w:ilvl w:val="0"/>
          <w:numId w:val="7"/>
        </w:numPr>
        <w:adjustRightInd w:val="0"/>
        <w:snapToGrid w:val="0"/>
        <w:spacing w:line="400" w:lineRule="exact"/>
        <w:ind w:firstLineChars="200"/>
        <w:rPr>
          <w:rFonts w:ascii="宋体" w:eastAsia="宋体" w:cs="宋体"/>
          <w:szCs w:val="21"/>
          <w:u w:val="single"/>
        </w:rPr>
      </w:pPr>
      <w:r>
        <w:rPr>
          <w:rFonts w:hint="eastAsia" w:ascii="宋体" w:eastAsia="宋体" w:cs="宋体"/>
          <w:szCs w:val="21"/>
        </w:rPr>
        <w:t>采购项目名称：</w:t>
      </w:r>
      <w:r>
        <w:rPr>
          <w:rFonts w:hint="eastAsia" w:ascii="宋体" w:eastAsia="宋体" w:cs="宋体"/>
          <w:szCs w:val="21"/>
          <w:u w:val="single"/>
        </w:rPr>
        <w:t xml:space="preserve">                                          </w:t>
      </w:r>
    </w:p>
    <w:p w14:paraId="0E0519A4">
      <w:pPr>
        <w:pStyle w:val="7"/>
        <w:numPr>
          <w:ilvl w:val="255"/>
          <w:numId w:val="0"/>
        </w:numPr>
        <w:tabs>
          <w:tab w:val="left" w:pos="999"/>
        </w:tabs>
        <w:adjustRightInd w:val="0"/>
        <w:snapToGrid w:val="0"/>
        <w:spacing w:line="400" w:lineRule="exact"/>
        <w:rPr>
          <w:rFonts w:ascii="宋体" w:eastAsia="宋体" w:cs="宋体"/>
          <w:szCs w:val="21"/>
        </w:rPr>
      </w:pPr>
      <w:r>
        <w:rPr>
          <w:rFonts w:hint="eastAsia" w:ascii="宋体" w:eastAsia="宋体" w:cs="宋体"/>
          <w:szCs w:val="21"/>
        </w:rPr>
        <w:t xml:space="preserve">         采购项目编号：</w:t>
      </w:r>
      <w:r>
        <w:rPr>
          <w:rFonts w:hint="eastAsia" w:ascii="宋体" w:eastAsia="宋体" w:cs="宋体"/>
          <w:szCs w:val="21"/>
          <w:u w:val="single"/>
        </w:rPr>
        <w:t xml:space="preserve">                                          </w:t>
      </w:r>
    </w:p>
    <w:p w14:paraId="25D6379D">
      <w:pPr>
        <w:pStyle w:val="7"/>
        <w:adjustRightInd w:val="0"/>
        <w:snapToGrid w:val="0"/>
        <w:spacing w:line="400" w:lineRule="exact"/>
        <w:ind w:firstLineChars="200"/>
        <w:rPr>
          <w:rFonts w:ascii="宋体" w:eastAsia="宋体" w:cs="宋体"/>
          <w:szCs w:val="21"/>
        </w:rPr>
      </w:pPr>
      <w:r>
        <w:rPr>
          <w:rFonts w:hint="eastAsia" w:ascii="宋体" w:eastAsia="宋体" w:cs="宋体"/>
          <w:szCs w:val="21"/>
        </w:rPr>
        <w:t>（2）采购计划编号：</w:t>
      </w:r>
      <w:r>
        <w:rPr>
          <w:rFonts w:hint="eastAsia" w:ascii="宋体" w:eastAsia="宋体" w:cs="宋体"/>
          <w:szCs w:val="21"/>
          <w:u w:val="single"/>
        </w:rPr>
        <w:t xml:space="preserve">                                          </w:t>
      </w:r>
      <w:r>
        <w:rPr>
          <w:rFonts w:hint="eastAsia" w:ascii="宋体" w:eastAsia="宋体" w:cs="宋体"/>
          <w:szCs w:val="21"/>
        </w:rPr>
        <w:t xml:space="preserve"> </w:t>
      </w:r>
    </w:p>
    <w:p w14:paraId="6B94BFA6">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（3）项目内容：</w:t>
      </w:r>
    </w:p>
    <w:p w14:paraId="0591F9E6">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 xml:space="preserve">     采购标的及数量（台/套/个/架/组等）：</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17EC4D8A">
      <w:pPr>
        <w:numPr>
          <w:ilvl w:val="255"/>
          <w:numId w:val="0"/>
        </w:num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p>
    <w:p w14:paraId="7890AADA">
      <w:pPr>
        <w:adjustRightInd w:val="0"/>
        <w:snapToGrid w:val="0"/>
        <w:spacing w:line="400" w:lineRule="exact"/>
        <w:ind w:firstLine="945" w:firstLineChars="450"/>
        <w:rPr>
          <w:rFonts w:ascii="宋体" w:hAnsi="宋体" w:eastAsia="宋体" w:cs="宋体"/>
          <w:szCs w:val="21"/>
          <w:u w:val="single"/>
        </w:rPr>
      </w:pPr>
      <w:r>
        <w:rPr>
          <w:rFonts w:hint="eastAsia" w:ascii="宋体" w:hAnsi="宋体" w:eastAsia="宋体" w:cs="宋体"/>
          <w:szCs w:val="21"/>
        </w:rPr>
        <w:t>采购标的的技术要求、商务要求具体见附件。</w:t>
      </w:r>
    </w:p>
    <w:p w14:paraId="69C68B70">
      <w:pPr>
        <w:numPr>
          <w:ilvl w:val="255"/>
          <w:numId w:val="0"/>
        </w:numPr>
        <w:adjustRightInd w:val="0"/>
        <w:snapToGrid w:val="0"/>
        <w:spacing w:line="400" w:lineRule="exact"/>
        <w:ind w:firstLine="945" w:firstLineChars="450"/>
        <w:rPr>
          <w:rFonts w:ascii="宋体" w:hAnsi="宋体" w:eastAsia="宋体" w:cs="宋体"/>
          <w:szCs w:val="21"/>
        </w:rPr>
      </w:pPr>
      <w:r>
        <w:rPr>
          <w:rFonts w:hint="eastAsia" w:ascii="宋体" w:hAnsi="宋体" w:eastAsia="宋体" w:cs="宋体"/>
          <w:szCs w:val="21"/>
        </w:rPr>
        <w:t>①涉及信息类产品，请填写该产品关键部件的品牌、型号：</w:t>
      </w:r>
    </w:p>
    <w:p w14:paraId="00F9647C">
      <w:pPr>
        <w:numPr>
          <w:ilvl w:val="255"/>
          <w:numId w:val="0"/>
        </w:numPr>
        <w:adjustRightInd w:val="0"/>
        <w:snapToGrid w:val="0"/>
        <w:spacing w:line="400" w:lineRule="exact"/>
        <w:ind w:firstLine="420" w:firstLineChars="200"/>
        <w:rPr>
          <w:rFonts w:ascii="宋体" w:hAnsi="宋体" w:eastAsia="宋体" w:cs="宋体"/>
          <w:kern w:val="0"/>
          <w:szCs w:val="21"/>
          <w:u w:val="single"/>
        </w:rPr>
      </w:pPr>
      <w:r>
        <w:rPr>
          <w:rFonts w:hint="eastAsia" w:ascii="宋体" w:hAnsi="宋体" w:eastAsia="宋体" w:cs="宋体"/>
          <w:szCs w:val="21"/>
        </w:rPr>
        <w:t xml:space="preserve">     标的名称：</w:t>
      </w:r>
      <w:r>
        <w:rPr>
          <w:rFonts w:hint="eastAsia" w:ascii="宋体" w:hAnsi="宋体" w:eastAsia="宋体" w:cs="宋体"/>
          <w:kern w:val="0"/>
          <w:szCs w:val="21"/>
          <w:u w:val="single"/>
        </w:rPr>
        <w:t xml:space="preserve">                         </w:t>
      </w:r>
    </w:p>
    <w:p w14:paraId="6AEFA903">
      <w:pPr>
        <w:numPr>
          <w:ilvl w:val="255"/>
          <w:numId w:val="0"/>
        </w:num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r>
        <w:rPr>
          <w:rFonts w:hint="eastAsia" w:ascii="宋体" w:hAnsi="宋体" w:eastAsia="宋体" w:cs="宋体"/>
          <w:szCs w:val="21"/>
        </w:rPr>
        <w:t>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55029B7A">
      <w:pPr>
        <w:pStyle w:val="3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6D1FAFE8">
      <w:pPr>
        <w:pStyle w:val="3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6D596269">
      <w:pPr>
        <w:pStyle w:val="31"/>
        <w:numPr>
          <w:ilvl w:val="255"/>
          <w:numId w:val="0"/>
        </w:numPr>
        <w:snapToGrid w:val="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364E74A1">
      <w:pPr>
        <w:pStyle w:val="31"/>
        <w:numPr>
          <w:ilvl w:val="255"/>
          <w:numId w:val="0"/>
        </w:numPr>
        <w:snapToGrid w:val="0"/>
        <w:rPr>
          <w:rFonts w:ascii="宋体" w:hAnsi="宋体" w:eastAsia="宋体" w:cs="宋体"/>
          <w:sz w:val="21"/>
        </w:rPr>
      </w:pPr>
      <w:r>
        <w:rPr>
          <w:rFonts w:hint="eastAsia" w:ascii="宋体" w:hAnsi="宋体" w:eastAsia="宋体" w:cs="宋体"/>
          <w:sz w:val="21"/>
        </w:rPr>
        <w:t xml:space="preserve">         ②涉及车辆采购，请填写是否属于新能源汽车：</w:t>
      </w:r>
    </w:p>
    <w:p w14:paraId="0C76C17A">
      <w:pPr>
        <w:pStyle w:val="31"/>
        <w:numPr>
          <w:ilvl w:val="255"/>
          <w:numId w:val="0"/>
        </w:numPr>
        <w:snapToGrid w:val="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2E87E5BA">
      <w:pPr>
        <w:pStyle w:val="31"/>
        <w:numPr>
          <w:ilvl w:val="255"/>
          <w:numId w:val="0"/>
        </w:numPr>
        <w:snapToGrid w:val="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否</w:t>
      </w:r>
    </w:p>
    <w:p w14:paraId="4C4A564C">
      <w:pPr>
        <w:pStyle w:val="31"/>
        <w:numPr>
          <w:ilvl w:val="255"/>
          <w:numId w:val="0"/>
        </w:numPr>
        <w:snapToGrid w:val="0"/>
        <w:rPr>
          <w:rFonts w:ascii="宋体" w:hAnsi="宋体" w:eastAsia="宋体" w:cs="宋体"/>
          <w:sz w:val="21"/>
        </w:rPr>
      </w:pPr>
      <w:r>
        <w:rPr>
          <w:rFonts w:hint="eastAsia" w:ascii="宋体" w:hAnsi="宋体" w:eastAsia="宋体" w:cs="宋体"/>
          <w:sz w:val="21"/>
        </w:rPr>
        <w:t xml:space="preserve">    （4）政府采购组织形式：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FE"/>
      </w:r>
      <w:r>
        <w:rPr>
          <w:rFonts w:hint="eastAsia" w:ascii="宋体" w:hAnsi="宋体" w:eastAsia="宋体" w:cs="宋体"/>
          <w:sz w:val="21"/>
        </w:rPr>
        <w:t>分散采购</w:t>
      </w:r>
    </w:p>
    <w:p w14:paraId="725A2B36">
      <w:pPr>
        <w:pStyle w:val="31"/>
        <w:numPr>
          <w:ilvl w:val="255"/>
          <w:numId w:val="0"/>
        </w:numPr>
        <w:snapToGrid w:val="0"/>
        <w:ind w:firstLine="420"/>
        <w:rPr>
          <w:rFonts w:ascii="宋体" w:hAnsi="宋体" w:eastAsia="宋体" w:cs="宋体"/>
          <w:sz w:val="21"/>
        </w:rPr>
      </w:pPr>
      <w:r>
        <w:rPr>
          <w:rFonts w:hint="eastAsia" w:ascii="宋体" w:hAnsi="宋体" w:eastAsia="宋体" w:cs="宋体"/>
          <w:sz w:val="21"/>
        </w:rPr>
        <w:t>（5）政府采购方式：</w:t>
      </w:r>
      <w:r>
        <w:rPr>
          <w:rFonts w:hint="eastAsia" w:ascii="宋体" w:hAnsi="宋体" w:eastAsia="宋体" w:cs="宋体"/>
          <w:sz w:val="21"/>
        </w:rPr>
        <w:sym w:font="Wingdings" w:char="00FE"/>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4F6AE710">
      <w:pPr>
        <w:pStyle w:val="31"/>
        <w:numPr>
          <w:ilvl w:val="255"/>
          <w:numId w:val="0"/>
        </w:numPr>
        <w:snapToGrid w:val="0"/>
        <w:ind w:firstLine="420"/>
        <w:rPr>
          <w:rFonts w:ascii="宋体" w:hAnsi="宋体" w:eastAsia="宋体" w:cs="宋体"/>
          <w:sz w:val="21"/>
          <w:u w:val="single"/>
        </w:rPr>
      </w:pPr>
      <w:r>
        <w:rPr>
          <w:rFonts w:hint="eastAsia" w:ascii="宋体" w:hAnsi="宋体" w:eastAsia="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03B77358">
      <w:pPr>
        <w:pStyle w:val="31"/>
        <w:numPr>
          <w:ilvl w:val="255"/>
          <w:numId w:val="0"/>
        </w:numPr>
        <w:snapToGrid w:val="0"/>
        <w:ind w:firstLine="420"/>
        <w:rPr>
          <w:rFonts w:ascii="宋体" w:hAnsi="宋体" w:eastAsia="宋体" w:cs="宋体"/>
          <w:sz w:val="21"/>
        </w:rPr>
      </w:pPr>
      <w:r>
        <w:rPr>
          <w:rFonts w:hint="eastAsia" w:ascii="宋体" w:hAnsi="宋体" w:eastAsia="宋体" w:cs="宋体"/>
          <w:sz w:val="21"/>
        </w:rPr>
        <w:t>（注：在框架协议采购的第二阶段，可选择使用该合同文本）</w:t>
      </w:r>
    </w:p>
    <w:p w14:paraId="1735232A">
      <w:pPr>
        <w:pStyle w:val="31"/>
        <w:numPr>
          <w:ilvl w:val="255"/>
          <w:numId w:val="0"/>
        </w:numPr>
        <w:snapToGrid w:val="0"/>
        <w:ind w:firstLine="220" w:firstLineChars="100"/>
        <w:rPr>
          <w:rFonts w:ascii="宋体" w:hAnsi="宋体" w:eastAsia="宋体" w:cs="宋体"/>
          <w:kern w:val="2"/>
          <w:sz w:val="21"/>
        </w:rPr>
      </w:pPr>
      <w:r>
        <w:rPr>
          <w:rFonts w:hint="eastAsia" w:ascii="宋体" w:hAnsi="宋体" w:eastAsia="宋体" w:cs="宋体"/>
        </w:rPr>
        <w:t xml:space="preserve"> （6）</w:t>
      </w:r>
      <w:r>
        <w:rPr>
          <w:rFonts w:hint="eastAsia" w:ascii="宋体" w:hAnsi="宋体" w:eastAsia="宋体" w:cs="宋体"/>
          <w:kern w:val="2"/>
          <w:sz w:val="21"/>
        </w:rPr>
        <w:t>中标（成交）采购标的制造商是否为中小企业：</w:t>
      </w:r>
      <w:r>
        <w:rPr>
          <w:rFonts w:hint="eastAsia" w:ascii="宋体" w:hAnsi="宋体" w:eastAsia="宋体" w:cs="宋体"/>
          <w:kern w:val="2"/>
          <w:sz w:val="21"/>
        </w:rPr>
        <w:sym w:font="Wingdings" w:char="00A8"/>
      </w:r>
      <w:r>
        <w:rPr>
          <w:rFonts w:hint="eastAsia" w:ascii="宋体" w:hAnsi="宋体" w:eastAsia="宋体" w:cs="宋体"/>
          <w:kern w:val="2"/>
          <w:sz w:val="21"/>
        </w:rPr>
        <w:t xml:space="preserve">是      </w:t>
      </w:r>
      <w:r>
        <w:rPr>
          <w:rFonts w:hint="eastAsia" w:ascii="宋体" w:hAnsi="宋体" w:eastAsia="宋体" w:cs="宋体"/>
          <w:kern w:val="2"/>
          <w:sz w:val="21"/>
        </w:rPr>
        <w:sym w:font="Wingdings" w:char="00A8"/>
      </w:r>
      <w:r>
        <w:rPr>
          <w:rFonts w:hint="eastAsia" w:ascii="宋体" w:hAnsi="宋体" w:eastAsia="宋体" w:cs="宋体"/>
          <w:kern w:val="2"/>
          <w:sz w:val="21"/>
        </w:rPr>
        <w:t>否</w:t>
      </w:r>
    </w:p>
    <w:p w14:paraId="7A3738F7">
      <w:pPr>
        <w:numPr>
          <w:ilvl w:val="255"/>
          <w:numId w:val="0"/>
        </w:numPr>
        <w:adjustRightInd w:val="0"/>
        <w:snapToGrid w:val="0"/>
        <w:spacing w:line="400" w:lineRule="exact"/>
        <w:rPr>
          <w:rFonts w:ascii="宋体" w:hAnsi="宋体" w:eastAsia="宋体" w:cs="宋体"/>
          <w:iCs/>
          <w:szCs w:val="21"/>
        </w:rPr>
      </w:pPr>
      <w:r>
        <w:rPr>
          <w:rFonts w:hint="eastAsia" w:ascii="宋体" w:hAnsi="宋体" w:eastAsia="宋体" w:cs="宋体"/>
          <w:szCs w:val="21"/>
        </w:rPr>
        <w:t xml:space="preserve">         本合同是否为专门面向中小企业的采购合同（中小企业预留合同）：</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6B929858">
      <w:pPr>
        <w:numPr>
          <w:ilvl w:val="255"/>
          <w:numId w:val="0"/>
        </w:numPr>
        <w:adjustRightInd w:val="0"/>
        <w:snapToGrid w:val="0"/>
        <w:spacing w:line="400" w:lineRule="exact"/>
        <w:rPr>
          <w:rFonts w:ascii="宋体" w:hAnsi="宋体" w:eastAsia="宋体" w:cs="宋体"/>
          <w:iCs/>
          <w:szCs w:val="21"/>
        </w:rPr>
      </w:pPr>
      <w:r>
        <w:rPr>
          <w:rFonts w:hint="eastAsia" w:ascii="宋体" w:hAnsi="宋体" w:eastAsia="宋体" w:cs="宋体"/>
        </w:rPr>
        <w:t xml:space="preserve">         若本项目不专门面向中小企业采购，是否给予小微企业评审优惠：</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4E072595">
      <w:pPr>
        <w:numPr>
          <w:ilvl w:val="255"/>
          <w:numId w:val="0"/>
        </w:numPr>
        <w:adjustRightInd w:val="0"/>
        <w:snapToGrid w:val="0"/>
        <w:spacing w:line="400" w:lineRule="exact"/>
        <w:rPr>
          <w:rFonts w:ascii="宋体" w:hAnsi="宋体" w:eastAsia="宋体" w:cs="宋体"/>
          <w:iCs/>
          <w:szCs w:val="21"/>
        </w:rPr>
      </w:pPr>
      <w:r>
        <w:rPr>
          <w:rFonts w:hint="eastAsia" w:ascii="宋体" w:hAnsi="宋体" w:eastAsia="宋体" w:cs="宋体"/>
        </w:rPr>
        <w:t xml:space="preserve">         中标（成交）采购标的制造商是否为残疾人福利性单位：</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354BAC8C">
      <w:pPr>
        <w:snapToGrid w:val="0"/>
        <w:spacing w:line="400" w:lineRule="exact"/>
        <w:rPr>
          <w:rFonts w:ascii="宋体" w:hAnsi="宋体" w:eastAsia="宋体" w:cs="宋体"/>
        </w:rPr>
      </w:pPr>
      <w:r>
        <w:rPr>
          <w:rFonts w:hint="eastAsia" w:ascii="宋体" w:hAnsi="宋体" w:eastAsia="宋体" w:cs="宋体"/>
        </w:rPr>
        <w:t xml:space="preserve">         中标（成交）采购标的制造商是否为监狱企业：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69CE502E">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（7）合同是否分包：</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6E1C394B">
      <w:pPr>
        <w:adjustRightInd w:val="0"/>
        <w:snapToGrid w:val="0"/>
        <w:spacing w:line="400" w:lineRule="exact"/>
        <w:ind w:firstLine="840" w:firstLineChars="400"/>
        <w:rPr>
          <w:rFonts w:ascii="宋体" w:hAnsi="宋体" w:eastAsia="宋体" w:cs="宋体"/>
          <w:szCs w:val="21"/>
          <w:u w:val="single"/>
        </w:rPr>
      </w:pPr>
      <w:r>
        <w:rPr>
          <w:rFonts w:hint="eastAsia" w:ascii="宋体" w:hAnsi="宋体" w:eastAsia="宋体" w:cs="宋体"/>
          <w:szCs w:val="21"/>
        </w:rPr>
        <w:t xml:space="preserve"> 分包主要内容：</w:t>
      </w:r>
      <w:r>
        <w:rPr>
          <w:rFonts w:hint="eastAsia" w:ascii="宋体" w:hAnsi="宋体" w:eastAsia="宋体" w:cs="宋体"/>
          <w:szCs w:val="21"/>
          <w:u w:val="single"/>
        </w:rPr>
        <w:t xml:space="preserve">                                            </w:t>
      </w:r>
    </w:p>
    <w:p w14:paraId="6BD42FD5">
      <w:pPr>
        <w:adjustRightInd w:val="0"/>
        <w:snapToGrid w:val="0"/>
        <w:spacing w:line="400" w:lineRule="exact"/>
        <w:ind w:firstLine="840" w:firstLineChars="400"/>
        <w:rPr>
          <w:rFonts w:ascii="宋体" w:hAnsi="宋体" w:eastAsia="宋体" w:cs="宋体"/>
          <w:szCs w:val="21"/>
        </w:rPr>
      </w:pPr>
      <w:r>
        <w:rPr>
          <w:rFonts w:hint="eastAsia" w:ascii="宋体" w:hAnsi="宋体" w:eastAsia="宋体" w:cs="宋体"/>
          <w:szCs w:val="21"/>
        </w:rPr>
        <w:t xml:space="preserve"> 分包供应商/制造商名称（如供应商和制造商不同，请分别填写）：</w:t>
      </w:r>
    </w:p>
    <w:p w14:paraId="222DB8C8">
      <w:pPr>
        <w:adjustRightInd w:val="0"/>
        <w:snapToGrid w:val="0"/>
        <w:spacing w:line="400" w:lineRule="exact"/>
        <w:ind w:firstLine="840" w:firstLineChars="400"/>
        <w:rPr>
          <w:rFonts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t xml:space="preserve">                                                          </w:t>
      </w:r>
    </w:p>
    <w:p w14:paraId="6A82C6EC">
      <w:pPr>
        <w:adjustRightInd w:val="0"/>
        <w:snapToGrid w:val="0"/>
        <w:spacing w:line="400" w:lineRule="exact"/>
        <w:ind w:firstLine="840" w:firstLineChars="400"/>
        <w:rPr>
          <w:rFonts w:ascii="宋体" w:hAnsi="宋体" w:eastAsia="宋体" w:cs="宋体"/>
          <w:szCs w:val="21"/>
        </w:rPr>
      </w:pPr>
      <w:r>
        <w:rPr>
          <w:rFonts w:hint="eastAsia" w:ascii="宋体" w:hAnsi="宋体" w:eastAsia="宋体" w:cs="宋体"/>
          <w:szCs w:val="21"/>
        </w:rPr>
        <w:t xml:space="preserve"> 分包供应商/制造商类型（如果供应商和制造商不同，只填写制造商类型）：</w:t>
      </w:r>
    </w:p>
    <w:p w14:paraId="7B5D7840">
      <w:pPr>
        <w:adjustRightInd w:val="0"/>
        <w:snapToGrid w:val="0"/>
        <w:spacing w:line="400" w:lineRule="exact"/>
        <w:ind w:firstLine="840" w:firstLineChars="400"/>
        <w:rPr>
          <w:rFonts w:ascii="宋体" w:hAnsi="宋体" w:eastAsia="宋体" w:cs="宋体"/>
          <w:iCs/>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大型企业  </w:t>
      </w:r>
      <w:r>
        <w:rPr>
          <w:rFonts w:hint="eastAsia" w:ascii="宋体" w:hAnsi="宋体" w:eastAsia="宋体" w:cs="宋体"/>
          <w:iCs/>
          <w:szCs w:val="21"/>
        </w:rPr>
        <w:sym w:font="Wingdings" w:char="00A8"/>
      </w:r>
      <w:r>
        <w:rPr>
          <w:rFonts w:hint="eastAsia" w:ascii="宋体" w:hAnsi="宋体" w:eastAsia="宋体" w:cs="宋体"/>
          <w:iCs/>
          <w:szCs w:val="21"/>
        </w:rPr>
        <w:t xml:space="preserve">中型企业  </w:t>
      </w:r>
      <w:r>
        <w:rPr>
          <w:rFonts w:hint="eastAsia" w:ascii="宋体" w:hAnsi="宋体" w:eastAsia="宋体" w:cs="宋体"/>
          <w:iCs/>
          <w:szCs w:val="21"/>
        </w:rPr>
        <w:sym w:font="Wingdings" w:char="00A8"/>
      </w:r>
      <w:r>
        <w:rPr>
          <w:rFonts w:hint="eastAsia" w:ascii="宋体" w:hAnsi="宋体" w:eastAsia="宋体" w:cs="宋体"/>
          <w:iCs/>
          <w:szCs w:val="21"/>
        </w:rPr>
        <w:t xml:space="preserve">小微型企业  </w:t>
      </w:r>
    </w:p>
    <w:p w14:paraId="6D193D21">
      <w:pPr>
        <w:adjustRightInd w:val="0"/>
        <w:snapToGrid w:val="0"/>
        <w:spacing w:line="400" w:lineRule="exact"/>
        <w:ind w:firstLine="840" w:firstLineChars="400"/>
        <w:rPr>
          <w:rFonts w:ascii="宋体" w:hAnsi="宋体" w:eastAsia="宋体" w:cs="宋体"/>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残疾人福利性单位 </w:t>
      </w:r>
      <w:r>
        <w:rPr>
          <w:rFonts w:hint="eastAsia" w:ascii="宋体" w:hAnsi="宋体" w:eastAsia="宋体" w:cs="宋体"/>
          <w:iCs/>
          <w:szCs w:val="21"/>
        </w:rPr>
        <w:sym w:font="Wingdings" w:char="00A8"/>
      </w:r>
      <w:r>
        <w:rPr>
          <w:rFonts w:hint="eastAsia" w:ascii="宋体" w:hAnsi="宋体" w:eastAsia="宋体" w:cs="宋体"/>
          <w:iCs/>
          <w:szCs w:val="21"/>
        </w:rPr>
        <w:t xml:space="preserve">监狱企业 </w:t>
      </w:r>
      <w:r>
        <w:rPr>
          <w:rFonts w:hint="eastAsia" w:ascii="宋体" w:hAnsi="宋体" w:eastAsia="宋体" w:cs="宋体"/>
          <w:iCs/>
          <w:szCs w:val="21"/>
        </w:rPr>
        <w:sym w:font="Wingdings" w:char="00A8"/>
      </w:r>
      <w:r>
        <w:rPr>
          <w:rFonts w:hint="eastAsia" w:ascii="宋体" w:hAnsi="宋体" w:eastAsia="宋体" w:cs="宋体"/>
          <w:iCs/>
          <w:szCs w:val="21"/>
        </w:rPr>
        <w:t>其他</w:t>
      </w:r>
    </w:p>
    <w:p w14:paraId="6140D2BA">
      <w:pPr>
        <w:numPr>
          <w:ilvl w:val="255"/>
          <w:numId w:val="0"/>
        </w:numPr>
        <w:adjustRightInd w:val="0"/>
        <w:snapToGrid w:val="0"/>
        <w:spacing w:line="400" w:lineRule="exact"/>
        <w:rPr>
          <w:rFonts w:ascii="宋体" w:hAnsi="宋体" w:eastAsia="宋体" w:cs="宋体"/>
          <w:iCs/>
          <w:szCs w:val="21"/>
        </w:rPr>
      </w:pPr>
      <w:r>
        <w:rPr>
          <w:rFonts w:hint="eastAsia" w:ascii="宋体" w:hAnsi="宋体" w:eastAsia="宋体" w:cs="宋体"/>
          <w:szCs w:val="21"/>
        </w:rPr>
        <w:t xml:space="preserve">    （8）中标（成交）供应商是否为外商投资企业：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4839DFE1">
      <w:pPr>
        <w:pStyle w:val="31"/>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7AB3268C">
      <w:pPr>
        <w:numPr>
          <w:ilvl w:val="255"/>
          <w:numId w:val="0"/>
        </w:num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（9）是否涉及进口产品：</w:t>
      </w:r>
    </w:p>
    <w:p w14:paraId="06D38C96">
      <w:pPr>
        <w:numPr>
          <w:ilvl w:val="255"/>
          <w:numId w:val="0"/>
        </w:numPr>
        <w:adjustRightInd w:val="0"/>
        <w:snapToGrid w:val="0"/>
        <w:spacing w:line="400" w:lineRule="exact"/>
        <w:ind w:firstLine="840" w:firstLineChars="400"/>
        <w:rPr>
          <w:rFonts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p>
    <w:p w14:paraId="71CD9621">
      <w:pPr>
        <w:numPr>
          <w:ilvl w:val="255"/>
          <w:numId w:val="0"/>
        </w:numPr>
        <w:adjustRightInd w:val="0"/>
        <w:snapToGrid w:val="0"/>
        <w:spacing w:line="400" w:lineRule="exact"/>
        <w:ind w:firstLine="840" w:firstLineChars="400"/>
        <w:rPr>
          <w:rFonts w:ascii="宋体" w:hAnsi="宋体" w:eastAsia="宋体" w:cs="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4C66EB10">
      <w:pPr>
        <w:adjustRightInd w:val="0"/>
        <w:snapToGrid w:val="0"/>
        <w:spacing w:line="400" w:lineRule="exact"/>
        <w:ind w:firstLine="840" w:firstLineChars="400"/>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否</w:t>
      </w:r>
    </w:p>
    <w:p w14:paraId="48346D1A">
      <w:pPr>
        <w:numPr>
          <w:ilvl w:val="255"/>
          <w:numId w:val="0"/>
        </w:numPr>
        <w:tabs>
          <w:tab w:val="left" w:pos="740"/>
        </w:tabs>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（10）是否涉及节能产品：</w:t>
      </w:r>
    </w:p>
    <w:p w14:paraId="1A4E5A6D">
      <w:pPr>
        <w:numPr>
          <w:ilvl w:val="255"/>
          <w:numId w:val="0"/>
        </w:numPr>
        <w:tabs>
          <w:tab w:val="left" w:pos="740"/>
        </w:tabs>
        <w:adjustRightInd w:val="0"/>
        <w:snapToGrid w:val="0"/>
        <w:spacing w:line="400" w:lineRule="exact"/>
        <w:rPr>
          <w:rFonts w:ascii="宋体" w:hAnsi="宋体" w:eastAsia="宋体" w:cs="宋体"/>
          <w:iCs/>
          <w:szCs w:val="21"/>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是，《节能产品政府采购品目清单》的底级品目名称：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p>
    <w:p w14:paraId="20934108">
      <w:pPr>
        <w:numPr>
          <w:ilvl w:val="255"/>
          <w:numId w:val="0"/>
        </w:numPr>
        <w:tabs>
          <w:tab w:val="left" w:pos="740"/>
        </w:tabs>
        <w:adjustRightInd w:val="0"/>
        <w:snapToGrid w:val="0"/>
        <w:spacing w:line="400" w:lineRule="exact"/>
        <w:rPr>
          <w:rFonts w:ascii="宋体" w:hAnsi="宋体" w:eastAsia="宋体" w:cs="宋体"/>
          <w:iCs/>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强制采购       </w:t>
      </w:r>
      <w:r>
        <w:rPr>
          <w:rFonts w:hint="eastAsia" w:ascii="宋体" w:hAnsi="宋体" w:eastAsia="宋体" w:cs="宋体"/>
          <w:iCs/>
          <w:szCs w:val="21"/>
        </w:rPr>
        <w:sym w:font="Wingdings" w:char="00A8"/>
      </w:r>
      <w:r>
        <w:rPr>
          <w:rFonts w:hint="eastAsia" w:ascii="宋体" w:hAnsi="宋体" w:eastAsia="宋体" w:cs="宋体"/>
          <w:iCs/>
          <w:szCs w:val="21"/>
        </w:rPr>
        <w:t xml:space="preserve">优先采购    </w:t>
      </w:r>
    </w:p>
    <w:p w14:paraId="42B64341">
      <w:pPr>
        <w:numPr>
          <w:ilvl w:val="255"/>
          <w:numId w:val="0"/>
        </w:numPr>
        <w:tabs>
          <w:tab w:val="left" w:pos="740"/>
        </w:tabs>
        <w:adjustRightInd w:val="0"/>
        <w:snapToGrid w:val="0"/>
        <w:spacing w:line="400" w:lineRule="exact"/>
        <w:rPr>
          <w:rFonts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否</w:t>
      </w:r>
    </w:p>
    <w:p w14:paraId="4729E4B1">
      <w:pPr>
        <w:numPr>
          <w:ilvl w:val="255"/>
          <w:numId w:val="0"/>
        </w:numPr>
        <w:tabs>
          <w:tab w:val="left" w:pos="740"/>
        </w:tabs>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是否涉及环境标志产品：</w:t>
      </w:r>
    </w:p>
    <w:p w14:paraId="0E476CA8">
      <w:pPr>
        <w:numPr>
          <w:ilvl w:val="255"/>
          <w:numId w:val="0"/>
        </w:numPr>
        <w:tabs>
          <w:tab w:val="left" w:pos="740"/>
        </w:tabs>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是，《环境标志产品政府采购品目清单》的底级品目名称：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p>
    <w:p w14:paraId="688B2B5F">
      <w:pPr>
        <w:numPr>
          <w:ilvl w:val="255"/>
          <w:numId w:val="0"/>
        </w:numPr>
        <w:tabs>
          <w:tab w:val="left" w:pos="740"/>
        </w:tabs>
        <w:adjustRightInd w:val="0"/>
        <w:snapToGrid w:val="0"/>
        <w:spacing w:line="400" w:lineRule="exact"/>
        <w:rPr>
          <w:rFonts w:ascii="宋体" w:hAnsi="宋体" w:eastAsia="宋体" w:cs="宋体"/>
          <w:iCs/>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强制采购       </w:t>
      </w:r>
      <w:r>
        <w:rPr>
          <w:rFonts w:hint="eastAsia" w:ascii="宋体" w:hAnsi="宋体" w:eastAsia="宋体" w:cs="宋体"/>
          <w:iCs/>
          <w:szCs w:val="21"/>
        </w:rPr>
        <w:sym w:font="Wingdings" w:char="00A8"/>
      </w:r>
      <w:r>
        <w:rPr>
          <w:rFonts w:hint="eastAsia" w:ascii="宋体" w:hAnsi="宋体" w:eastAsia="宋体" w:cs="宋体"/>
          <w:iCs/>
          <w:szCs w:val="21"/>
        </w:rPr>
        <w:t xml:space="preserve">优先采购    </w:t>
      </w:r>
    </w:p>
    <w:p w14:paraId="439D2321">
      <w:pPr>
        <w:numPr>
          <w:ilvl w:val="255"/>
          <w:numId w:val="0"/>
        </w:numPr>
        <w:tabs>
          <w:tab w:val="left" w:pos="740"/>
        </w:tabs>
        <w:adjustRightInd w:val="0"/>
        <w:snapToGrid w:val="0"/>
        <w:spacing w:line="400" w:lineRule="exact"/>
        <w:rPr>
          <w:rFonts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否</w:t>
      </w:r>
    </w:p>
    <w:p w14:paraId="03BAF13D">
      <w:pPr>
        <w:pStyle w:val="31"/>
        <w:numPr>
          <w:ilvl w:val="255"/>
          <w:numId w:val="0"/>
        </w:numPr>
        <w:snapToGrid w:val="0"/>
        <w:rPr>
          <w:rFonts w:ascii="宋体" w:hAnsi="宋体" w:eastAsia="宋体" w:cs="宋体"/>
          <w:kern w:val="2"/>
          <w:sz w:val="21"/>
        </w:rPr>
      </w:pPr>
      <w:r>
        <w:rPr>
          <w:rFonts w:hint="eastAsia" w:ascii="宋体" w:hAnsi="宋体" w:eastAsia="宋体" w:cs="宋体"/>
          <w:sz w:val="21"/>
        </w:rPr>
        <w:t xml:space="preserve">          </w:t>
      </w:r>
      <w:r>
        <w:rPr>
          <w:rFonts w:hint="eastAsia" w:ascii="宋体" w:hAnsi="宋体" w:eastAsia="宋体" w:cs="宋体"/>
          <w:kern w:val="2"/>
          <w:sz w:val="21"/>
        </w:rPr>
        <w:t xml:space="preserve">是否涉及绿色产品： </w:t>
      </w:r>
    </w:p>
    <w:p w14:paraId="021A6BFD">
      <w:pPr>
        <w:pStyle w:val="31"/>
        <w:ind w:firstLine="420" w:firstLineChars="0"/>
        <w:rPr>
          <w:rFonts w:ascii="宋体" w:hAnsi="宋体" w:eastAsia="宋体" w:cs="宋体"/>
          <w:u w:val="single"/>
        </w:rPr>
      </w:pPr>
      <w:r>
        <w:rPr>
          <w:rFonts w:hint="eastAsia" w:ascii="宋体" w:hAnsi="宋体" w:eastAsia="宋体" w:cs="宋体"/>
          <w:kern w:val="2"/>
          <w:sz w:val="21"/>
        </w:rPr>
        <w:t xml:space="preserve">     </w:t>
      </w:r>
      <w:r>
        <w:rPr>
          <w:rFonts w:hint="eastAsia" w:ascii="宋体" w:hAnsi="宋体" w:eastAsia="宋体" w:cs="宋体"/>
          <w:kern w:val="2"/>
          <w:sz w:val="21"/>
        </w:rPr>
        <w:sym w:font="Wingdings" w:char="00A8"/>
      </w:r>
      <w:r>
        <w:rPr>
          <w:rFonts w:hint="eastAsia" w:ascii="宋体" w:hAnsi="宋体" w:eastAsia="宋体" w:cs="宋体"/>
          <w:kern w:val="2"/>
          <w:sz w:val="21"/>
        </w:rPr>
        <w:t>是，绿色产品政府采购相关政策确定的底级品目名称：</w:t>
      </w:r>
      <w:r>
        <w:rPr>
          <w:rFonts w:hint="eastAsia" w:ascii="宋体" w:hAnsi="宋体" w:eastAsia="宋体" w:cs="宋体"/>
          <w:u w:val="single"/>
        </w:rPr>
        <w:t xml:space="preserve">         </w:t>
      </w:r>
    </w:p>
    <w:p w14:paraId="7DD6EC4F">
      <w:pPr>
        <w:numPr>
          <w:ilvl w:val="255"/>
          <w:numId w:val="0"/>
        </w:numPr>
        <w:tabs>
          <w:tab w:val="left" w:pos="740"/>
        </w:tabs>
        <w:adjustRightInd w:val="0"/>
        <w:snapToGrid w:val="0"/>
        <w:spacing w:line="400" w:lineRule="exact"/>
        <w:rPr>
          <w:rFonts w:ascii="宋体" w:hAnsi="宋体" w:eastAsia="宋体" w:cs="宋体"/>
          <w:iCs/>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强制采购       </w:t>
      </w:r>
      <w:r>
        <w:rPr>
          <w:rFonts w:hint="eastAsia" w:ascii="宋体" w:hAnsi="宋体" w:eastAsia="宋体" w:cs="宋体"/>
          <w:iCs/>
          <w:szCs w:val="21"/>
        </w:rPr>
        <w:sym w:font="Wingdings" w:char="00A8"/>
      </w:r>
      <w:r>
        <w:rPr>
          <w:rFonts w:hint="eastAsia" w:ascii="宋体" w:hAnsi="宋体" w:eastAsia="宋体" w:cs="宋体"/>
          <w:iCs/>
          <w:szCs w:val="21"/>
        </w:rPr>
        <w:t xml:space="preserve">优先采购    </w:t>
      </w:r>
    </w:p>
    <w:p w14:paraId="25D5FB99">
      <w:pPr>
        <w:pStyle w:val="31"/>
        <w:ind w:firstLine="420" w:firstLineChars="0"/>
        <w:rPr>
          <w:rFonts w:ascii="宋体" w:hAnsi="宋体" w:eastAsia="宋体" w:cs="宋体"/>
          <w:sz w:val="21"/>
        </w:rPr>
      </w:pPr>
      <w:r>
        <w:rPr>
          <w:rFonts w:hint="eastAsia" w:ascii="宋体" w:hAnsi="宋体" w:eastAsia="宋体" w:cs="宋体"/>
          <w:kern w:val="2"/>
          <w:sz w:val="21"/>
        </w:rPr>
        <w:t xml:space="preserve">     </w:t>
      </w:r>
      <w:r>
        <w:rPr>
          <w:rFonts w:hint="eastAsia" w:ascii="宋体" w:hAnsi="宋体" w:eastAsia="宋体" w:cs="宋体"/>
          <w:kern w:val="2"/>
          <w:sz w:val="21"/>
        </w:rPr>
        <w:sym w:font="Wingdings" w:char="00A8"/>
      </w:r>
      <w:r>
        <w:rPr>
          <w:rFonts w:hint="eastAsia" w:ascii="宋体" w:hAnsi="宋体" w:eastAsia="宋体" w:cs="宋体"/>
          <w:kern w:val="2"/>
          <w:sz w:val="21"/>
        </w:rPr>
        <w:t>否</w:t>
      </w:r>
    </w:p>
    <w:p w14:paraId="4F5C0269">
      <w:pPr>
        <w:numPr>
          <w:ilvl w:val="255"/>
          <w:numId w:val="0"/>
        </w:numPr>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（11）涉及商品包装和快递包装的，是否参考《商品包装政府采购需求标准（试行）》、《快递包装政府采购需求标准（试行）》明确产品及相关快递服务的具体包装要求：</w:t>
      </w:r>
    </w:p>
    <w:p w14:paraId="33434F2D">
      <w:pPr>
        <w:numPr>
          <w:ilvl w:val="255"/>
          <w:numId w:val="0"/>
        </w:numPr>
        <w:adjustRightInd w:val="0"/>
        <w:snapToGrid w:val="0"/>
        <w:spacing w:line="400" w:lineRule="exact"/>
        <w:ind w:firstLine="840" w:firstLineChars="400"/>
        <w:rPr>
          <w:rFonts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 xml:space="preserve">是       </w:t>
      </w:r>
      <w:r>
        <w:rPr>
          <w:rFonts w:hint="eastAsia" w:ascii="宋体" w:hAnsi="宋体" w:eastAsia="宋体" w:cs="宋体"/>
          <w:szCs w:val="21"/>
        </w:rPr>
        <w:sym w:font="Wingdings" w:char="00A8"/>
      </w:r>
      <w:r>
        <w:rPr>
          <w:rFonts w:hint="eastAsia" w:ascii="宋体" w:hAnsi="宋体" w:eastAsia="宋体" w:cs="宋体"/>
          <w:szCs w:val="21"/>
        </w:rPr>
        <w:t xml:space="preserve">否      </w:t>
      </w:r>
      <w:r>
        <w:rPr>
          <w:rFonts w:hint="eastAsia" w:ascii="宋体" w:hAnsi="宋体" w:eastAsia="宋体" w:cs="宋体"/>
          <w:szCs w:val="21"/>
        </w:rPr>
        <w:sym w:font="Wingdings" w:char="00A8"/>
      </w:r>
      <w:r>
        <w:rPr>
          <w:rFonts w:hint="eastAsia" w:ascii="宋体" w:hAnsi="宋体" w:eastAsia="宋体" w:cs="宋体"/>
          <w:szCs w:val="21"/>
        </w:rPr>
        <w:t>不涉及</w:t>
      </w:r>
    </w:p>
    <w:p w14:paraId="5C076170">
      <w:pPr>
        <w:numPr>
          <w:ilvl w:val="0"/>
          <w:numId w:val="6"/>
        </w:numPr>
        <w:adjustRightInd w:val="0"/>
        <w:snapToGrid w:val="0"/>
        <w:spacing w:line="400" w:lineRule="exact"/>
        <w:ind w:firstLine="422" w:firstLineChars="200"/>
        <w:rPr>
          <w:rFonts w:ascii="宋体" w:hAnsi="宋体" w:eastAsia="宋体" w:cs="宋体"/>
          <w:b/>
          <w:szCs w:val="21"/>
        </w:rPr>
      </w:pPr>
      <w:r>
        <w:rPr>
          <w:rFonts w:hint="eastAsia" w:ascii="宋体" w:hAnsi="宋体" w:eastAsia="宋体" w:cs="宋体"/>
          <w:b/>
          <w:szCs w:val="21"/>
        </w:rPr>
        <w:t>合同金额</w:t>
      </w:r>
    </w:p>
    <w:p w14:paraId="2C6CAA29">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（1）合同金额小写：</w:t>
      </w:r>
      <w:r>
        <w:rPr>
          <w:rFonts w:hint="eastAsia" w:ascii="宋体" w:hAnsi="宋体" w:eastAsia="宋体" w:cs="宋体"/>
          <w:szCs w:val="21"/>
          <w:u w:val="single"/>
        </w:rPr>
        <w:t xml:space="preserve">                           </w:t>
      </w:r>
    </w:p>
    <w:p w14:paraId="0AA31FCA">
      <w:pPr>
        <w:adjustRightInd w:val="0"/>
        <w:snapToGrid w:val="0"/>
        <w:spacing w:line="400" w:lineRule="exact"/>
        <w:rPr>
          <w:rFonts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p>
    <w:p w14:paraId="324F2F1C">
      <w:pPr>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分包金额（如有）小写：</w:t>
      </w:r>
      <w:r>
        <w:rPr>
          <w:rFonts w:hint="eastAsia" w:ascii="宋体" w:hAnsi="宋体" w:eastAsia="宋体" w:cs="宋体"/>
          <w:szCs w:val="21"/>
          <w:u w:val="single"/>
        </w:rPr>
        <w:t xml:space="preserve">                   </w:t>
      </w:r>
    </w:p>
    <w:p w14:paraId="78C8B7C6">
      <w:pPr>
        <w:adjustRightInd w:val="0"/>
        <w:snapToGrid w:val="0"/>
        <w:spacing w:line="400" w:lineRule="exact"/>
        <w:rPr>
          <w:rFonts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p>
    <w:p w14:paraId="282BBE95">
      <w:pPr>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（注：固定单价合同应填写单价和最高限价）</w:t>
      </w:r>
    </w:p>
    <w:p w14:paraId="5236DC69">
      <w:pPr>
        <w:numPr>
          <w:ilvl w:val="255"/>
          <w:numId w:val="0"/>
        </w:numPr>
        <w:adjustRightInd w:val="0"/>
        <w:snapToGrid w:val="0"/>
        <w:spacing w:line="400" w:lineRule="exact"/>
        <w:rPr>
          <w:rFonts w:ascii="宋体" w:hAnsi="宋体" w:eastAsia="宋体" w:cs="宋体"/>
          <w:szCs w:val="21"/>
        </w:rPr>
      </w:pPr>
      <w:r>
        <w:rPr>
          <w:rFonts w:hint="eastAsia" w:ascii="宋体" w:hAnsi="宋体" w:eastAsia="宋体" w:cs="宋体"/>
          <w:szCs w:val="21"/>
        </w:rPr>
        <w:t xml:space="preserve">    （2）合同定价方式（采用组合定价方式的，可以勾选多项）：</w:t>
      </w:r>
    </w:p>
    <w:p w14:paraId="1AD343DA">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固定总价 </w:t>
      </w:r>
      <w:r>
        <w:rPr>
          <w:rFonts w:hint="eastAsia" w:ascii="宋体" w:hAnsi="宋体" w:eastAsia="宋体" w:cs="宋体"/>
          <w:iCs/>
          <w:szCs w:val="21"/>
        </w:rPr>
        <w:sym w:font="Wingdings" w:char="00A8"/>
      </w:r>
      <w:r>
        <w:rPr>
          <w:rFonts w:hint="eastAsia" w:ascii="宋体" w:hAnsi="宋体" w:eastAsia="宋体" w:cs="宋体"/>
          <w:iCs/>
          <w:szCs w:val="21"/>
        </w:rPr>
        <w:t xml:space="preserve">固定单价 </w:t>
      </w:r>
      <w:r>
        <w:rPr>
          <w:rFonts w:hint="eastAsia" w:ascii="宋体" w:hAnsi="宋体" w:eastAsia="宋体" w:cs="宋体"/>
          <w:iCs/>
          <w:szCs w:val="21"/>
        </w:rPr>
        <w:sym w:font="Wingdings" w:char="00A8"/>
      </w:r>
      <w:r>
        <w:rPr>
          <w:rFonts w:hint="eastAsia" w:ascii="宋体" w:hAnsi="宋体" w:eastAsia="宋体" w:cs="宋体"/>
          <w:iCs/>
          <w:szCs w:val="21"/>
        </w:rPr>
        <w:t xml:space="preserve">固定费率 </w:t>
      </w:r>
      <w:r>
        <w:rPr>
          <w:rFonts w:hint="eastAsia" w:ascii="宋体" w:hAnsi="宋体" w:eastAsia="宋体" w:cs="宋体"/>
          <w:iCs/>
          <w:szCs w:val="21"/>
        </w:rPr>
        <w:sym w:font="Wingdings" w:char="00A8"/>
      </w:r>
      <w:r>
        <w:rPr>
          <w:rFonts w:hint="eastAsia" w:ascii="宋体" w:hAnsi="宋体" w:eastAsia="宋体" w:cs="宋体"/>
          <w:iCs/>
          <w:szCs w:val="21"/>
        </w:rPr>
        <w:t xml:space="preserve">成本补偿 </w:t>
      </w:r>
      <w:r>
        <w:rPr>
          <w:rFonts w:hint="eastAsia" w:ascii="宋体" w:hAnsi="宋体" w:eastAsia="宋体" w:cs="宋体"/>
          <w:iCs/>
          <w:szCs w:val="21"/>
        </w:rPr>
        <w:sym w:font="Wingdings" w:char="00A8"/>
      </w:r>
      <w:r>
        <w:rPr>
          <w:rFonts w:hint="eastAsia" w:ascii="宋体" w:hAnsi="宋体" w:eastAsia="宋体" w:cs="宋体"/>
          <w:iCs/>
          <w:szCs w:val="21"/>
        </w:rPr>
        <w:t xml:space="preserve">绩效激励 </w:t>
      </w:r>
      <w:r>
        <w:rPr>
          <w:rFonts w:hint="eastAsia" w:ascii="宋体" w:hAnsi="宋体" w:eastAsia="宋体" w:cs="宋体"/>
          <w:iCs/>
          <w:szCs w:val="21"/>
        </w:rPr>
        <w:sym w:font="Wingdings" w:char="00A8"/>
      </w:r>
      <w:r>
        <w:rPr>
          <w:rFonts w:hint="eastAsia" w:ascii="宋体" w:hAnsi="宋体" w:eastAsia="宋体" w:cs="宋体"/>
          <w:iCs/>
          <w:szCs w:val="21"/>
        </w:rPr>
        <w:t>其他</w:t>
      </w:r>
      <w:r>
        <w:rPr>
          <w:rFonts w:hint="eastAsia" w:ascii="宋体" w:hAnsi="宋体" w:eastAsia="宋体" w:cs="宋体"/>
          <w:szCs w:val="21"/>
          <w:u w:val="single"/>
        </w:rPr>
        <w:t xml:space="preserve">       </w:t>
      </w:r>
    </w:p>
    <w:p w14:paraId="274E9B61">
      <w:pPr>
        <w:pStyle w:val="44"/>
        <w:spacing w:line="400" w:lineRule="exact"/>
        <w:rPr>
          <w:rFonts w:ascii="宋体" w:hAnsi="宋体" w:eastAsia="宋体" w:cs="宋体"/>
        </w:rPr>
      </w:pPr>
      <w:r>
        <w:rPr>
          <w:rFonts w:hint="eastAsia" w:ascii="宋体" w:hAnsi="宋体" w:eastAsia="宋体" w:cs="宋体"/>
        </w:rPr>
        <w:t>（3）付款方式（按项目实际勾选填写）：</w:t>
      </w:r>
    </w:p>
    <w:p w14:paraId="04DB096E">
      <w:pPr>
        <w:adjustRightInd w:val="0"/>
        <w:snapToGrid w:val="0"/>
        <w:spacing w:line="400" w:lineRule="exact"/>
        <w:ind w:firstLine="630" w:firstLineChars="300"/>
        <w:rPr>
          <w:rFonts w:ascii="宋体" w:hAnsi="宋体" w:eastAsia="宋体" w:cs="宋体"/>
          <w:szCs w:val="21"/>
          <w:u w:val="single"/>
        </w:rPr>
      </w:pPr>
      <w:r>
        <w:rPr>
          <w:rFonts w:hint="eastAsia" w:ascii="宋体" w:hAnsi="宋体" w:eastAsia="宋体" w:cs="宋体"/>
          <w:szCs w:val="21"/>
        </w:rPr>
        <w:sym w:font="Wingdings" w:char="00A8"/>
      </w:r>
      <w:r>
        <w:rPr>
          <w:rFonts w:hint="eastAsia" w:ascii="宋体" w:hAnsi="宋体" w:eastAsia="宋体" w:cs="宋体"/>
          <w:szCs w:val="21"/>
        </w:rPr>
        <w:t>全额付款：</w:t>
      </w:r>
      <w:r>
        <w:rPr>
          <w:rFonts w:hint="eastAsia" w:ascii="宋体" w:hAnsi="宋体" w:eastAsia="宋体" w:cs="宋体"/>
          <w:szCs w:val="21"/>
          <w:u w:val="single"/>
        </w:rPr>
        <w:t xml:space="preserve">     （应明确一次性支付合同款项的条件）                    </w:t>
      </w:r>
    </w:p>
    <w:p w14:paraId="74883419">
      <w:pPr>
        <w:snapToGrid w:val="0"/>
        <w:spacing w:line="400" w:lineRule="exact"/>
        <w:ind w:firstLine="630" w:firstLineChars="300"/>
        <w:rPr>
          <w:rFonts w:ascii="宋体" w:hAnsi="宋体" w:eastAsia="宋体" w:cs="宋体"/>
        </w:rPr>
      </w:pPr>
      <w:r>
        <w:rPr>
          <w:rFonts w:hint="eastAsia" w:ascii="宋体" w:hAnsi="宋体" w:eastAsia="宋体" w:cs="宋体"/>
          <w:szCs w:val="21"/>
        </w:rPr>
        <w:sym w:font="Wingdings" w:char="00A8"/>
      </w:r>
      <w:r>
        <w:rPr>
          <w:rFonts w:hint="eastAsia" w:ascii="宋体" w:hAnsi="宋体" w:eastAsia="宋体" w:cs="宋体"/>
          <w:szCs w:val="21"/>
        </w:rPr>
        <w:t>分期付款：</w:t>
      </w:r>
      <w:r>
        <w:rPr>
          <w:rFonts w:hint="eastAsia" w:ascii="宋体" w:hAnsi="宋体" w:eastAsia="宋体" w:cs="宋体"/>
          <w:szCs w:val="21"/>
          <w:u w:val="single"/>
        </w:rPr>
        <w:t xml:space="preserve">  （应明确分期支付合同款项的各期比例和支付条件，各期支付条件应与分期履约验收情况挂钩） </w:t>
      </w:r>
      <w:r>
        <w:rPr>
          <w:rFonts w:hint="eastAsia" w:ascii="宋体" w:hAnsi="宋体" w:eastAsia="宋体" w:cs="宋体"/>
          <w:szCs w:val="21"/>
        </w:rPr>
        <w:t>，其中涉及预付款的：</w:t>
      </w:r>
      <w:r>
        <w:rPr>
          <w:rFonts w:hint="eastAsia" w:ascii="宋体" w:hAnsi="宋体" w:eastAsia="宋体" w:cs="宋体"/>
          <w:szCs w:val="21"/>
          <w:u w:val="single"/>
        </w:rPr>
        <w:t xml:space="preserve"> （应明确预付款的支付比例和支付条件） </w:t>
      </w:r>
    </w:p>
    <w:p w14:paraId="76E78771">
      <w:pPr>
        <w:adjustRightInd w:val="0"/>
        <w:snapToGrid w:val="0"/>
        <w:spacing w:line="400" w:lineRule="exact"/>
        <w:ind w:firstLine="630" w:firstLineChars="300"/>
        <w:rPr>
          <w:rFonts w:ascii="宋体" w:hAnsi="宋体" w:eastAsia="宋体" w:cs="宋体"/>
          <w:szCs w:val="21"/>
          <w:u w:val="single"/>
        </w:rPr>
      </w:pPr>
      <w:r>
        <w:rPr>
          <w:rFonts w:hint="eastAsia" w:ascii="宋体" w:hAnsi="宋体" w:eastAsia="宋体" w:cs="宋体"/>
          <w:szCs w:val="21"/>
        </w:rPr>
        <w:sym w:font="Wingdings" w:char="00A8"/>
      </w:r>
      <w:r>
        <w:rPr>
          <w:rFonts w:hint="eastAsia" w:ascii="宋体" w:hAnsi="宋体" w:eastAsia="宋体" w:cs="宋体"/>
          <w:szCs w:val="21"/>
        </w:rPr>
        <w:t>成本补偿：</w:t>
      </w:r>
      <w:r>
        <w:rPr>
          <w:rFonts w:hint="eastAsia" w:ascii="宋体" w:hAnsi="宋体" w:eastAsia="宋体" w:cs="宋体"/>
          <w:szCs w:val="21"/>
          <w:u w:val="single"/>
        </w:rPr>
        <w:t xml:space="preserve">      （应明确按照成本补偿方式的支付方式和支付条件）   </w:t>
      </w:r>
    </w:p>
    <w:p w14:paraId="63661A89">
      <w:pPr>
        <w:adjustRightInd w:val="0"/>
        <w:snapToGrid w:val="0"/>
        <w:spacing w:line="400" w:lineRule="exact"/>
        <w:ind w:firstLine="630" w:firstLineChars="300"/>
        <w:rPr>
          <w:rFonts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绩效激励：</w:t>
      </w:r>
      <w:r>
        <w:rPr>
          <w:rFonts w:hint="eastAsia" w:ascii="宋体" w:hAnsi="宋体" w:eastAsia="宋体" w:cs="宋体"/>
          <w:szCs w:val="21"/>
          <w:u w:val="single"/>
        </w:rPr>
        <w:t xml:space="preserve">      （应明确按照绩效激励方式的支付方式和支付条件）   </w:t>
      </w:r>
    </w:p>
    <w:p w14:paraId="5F7D845C">
      <w:pPr>
        <w:numPr>
          <w:ilvl w:val="0"/>
          <w:numId w:val="6"/>
        </w:numPr>
        <w:adjustRightInd w:val="0"/>
        <w:snapToGrid w:val="0"/>
        <w:spacing w:line="400" w:lineRule="exact"/>
        <w:ind w:firstLine="422" w:firstLineChars="200"/>
        <w:rPr>
          <w:rFonts w:ascii="宋体" w:hAnsi="宋体" w:eastAsia="宋体" w:cs="宋体"/>
          <w:b/>
          <w:szCs w:val="21"/>
          <w:u w:val="single"/>
        </w:rPr>
      </w:pPr>
      <w:r>
        <w:rPr>
          <w:rFonts w:hint="eastAsia" w:ascii="宋体" w:hAnsi="宋体" w:eastAsia="宋体" w:cs="宋体"/>
          <w:b/>
          <w:szCs w:val="21"/>
        </w:rPr>
        <w:t>合同履行</w:t>
      </w:r>
    </w:p>
    <w:p w14:paraId="2FC52DBF">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06E54059">
      <w:pPr>
        <w:adjustRightInd w:val="0"/>
        <w:snapToGrid w:val="0"/>
        <w:spacing w:line="400" w:lineRule="exact"/>
        <w:ind w:firstLine="420" w:firstLineChars="200"/>
        <w:rPr>
          <w:rFonts w:ascii="宋体" w:hAnsi="宋体" w:eastAsia="宋体" w:cs="宋体"/>
          <w:szCs w:val="21"/>
          <w:u w:val="single"/>
        </w:rPr>
      </w:pPr>
      <w:r>
        <w:rPr>
          <w:rFonts w:hint="eastAsia" w:ascii="宋体" w:hAnsi="宋体" w:eastAsia="宋体" w:cs="宋体"/>
          <w:szCs w:val="21"/>
        </w:rPr>
        <w:t>（2）履约地点</w:t>
      </w:r>
      <w:r>
        <w:rPr>
          <w:rFonts w:hint="eastAsia" w:ascii="宋体" w:hAnsi="宋体" w:eastAsia="宋体" w:cs="宋体"/>
          <w:bCs/>
          <w:szCs w:val="21"/>
        </w:rPr>
        <w:t>：</w:t>
      </w:r>
      <w:r>
        <w:rPr>
          <w:rFonts w:hint="eastAsia" w:ascii="宋体" w:hAnsi="宋体" w:eastAsia="宋体" w:cs="宋体"/>
          <w:szCs w:val="21"/>
          <w:u w:val="single"/>
        </w:rPr>
        <w:t xml:space="preserve">                             </w:t>
      </w:r>
    </w:p>
    <w:p w14:paraId="6D3115FA">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bCs/>
          <w:szCs w:val="21"/>
        </w:rPr>
        <w:t>（3）履约担保：</w:t>
      </w:r>
      <w:r>
        <w:rPr>
          <w:rFonts w:hint="eastAsia" w:ascii="宋体" w:hAnsi="宋体" w:eastAsia="宋体" w:cs="宋体"/>
        </w:rPr>
        <w:t>是否收取履约保证金：</w:t>
      </w:r>
      <w:r>
        <w:rPr>
          <w:rFonts w:hint="eastAsia" w:ascii="宋体" w:hAnsi="宋体" w:eastAsia="宋体" w:cs="宋体"/>
          <w:szCs w:val="21"/>
        </w:rPr>
        <w:sym w:font="Wingdings" w:char="00A8"/>
      </w:r>
      <w:r>
        <w:rPr>
          <w:rFonts w:hint="eastAsia" w:ascii="宋体" w:hAnsi="宋体" w:eastAsia="宋体" w:cs="宋体"/>
          <w:szCs w:val="21"/>
        </w:rPr>
        <w:t xml:space="preserve">是    </w:t>
      </w:r>
      <w:r>
        <w:rPr>
          <w:rFonts w:hint="eastAsia" w:ascii="宋体" w:hAnsi="宋体" w:eastAsia="宋体" w:cs="宋体"/>
          <w:szCs w:val="21"/>
        </w:rPr>
        <w:sym w:font="Wingdings" w:char="00A8"/>
      </w:r>
      <w:r>
        <w:rPr>
          <w:rFonts w:hint="eastAsia" w:ascii="宋体" w:hAnsi="宋体" w:eastAsia="宋体" w:cs="宋体"/>
          <w:szCs w:val="21"/>
        </w:rPr>
        <w:t>否</w:t>
      </w:r>
    </w:p>
    <w:p w14:paraId="67E84395">
      <w:pPr>
        <w:pStyle w:val="31"/>
        <w:rPr>
          <w:rFonts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7B6A0095">
      <w:pPr>
        <w:pStyle w:val="3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1E3ED6CB">
      <w:pPr>
        <w:snapToGrid w:val="0"/>
        <w:spacing w:line="400" w:lineRule="exact"/>
        <w:ind w:firstLine="420" w:firstLineChars="200"/>
        <w:rPr>
          <w:rFonts w:ascii="宋体" w:hAnsi="宋体" w:eastAsia="宋体" w:cs="宋体"/>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p>
    <w:p w14:paraId="27349DCF">
      <w:pPr>
        <w:adjustRightInd w:val="0"/>
        <w:snapToGrid w:val="0"/>
        <w:spacing w:line="400" w:lineRule="exact"/>
        <w:ind w:firstLine="420" w:firstLineChars="200"/>
        <w:rPr>
          <w:rFonts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p>
    <w:p w14:paraId="7B037A3B">
      <w:pPr>
        <w:adjustRightInd w:val="0"/>
        <w:snapToGrid w:val="0"/>
        <w:spacing w:line="400" w:lineRule="exact"/>
        <w:ind w:firstLine="420" w:firstLineChars="200"/>
        <w:rPr>
          <w:rFonts w:ascii="宋体" w:hAnsi="宋体" w:eastAsia="宋体" w:cs="宋体"/>
          <w:szCs w:val="21"/>
          <w:u w:val="single"/>
        </w:rPr>
      </w:pPr>
      <w:r>
        <w:rPr>
          <w:rFonts w:hint="eastAsia" w:ascii="宋体" w:hAnsi="宋体" w:eastAsia="宋体" w:cs="宋体"/>
          <w:bCs/>
          <w:szCs w:val="21"/>
        </w:rPr>
        <w:t>（5）风险处置措施和替代方案：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szCs w:val="21"/>
          <w:u w:val="single"/>
        </w:rPr>
        <w:t xml:space="preserve">                                                </w:t>
      </w:r>
    </w:p>
    <w:p w14:paraId="6C5D591D">
      <w:pPr>
        <w:numPr>
          <w:ilvl w:val="0"/>
          <w:numId w:val="6"/>
        </w:numPr>
        <w:adjustRightInd w:val="0"/>
        <w:snapToGrid w:val="0"/>
        <w:spacing w:line="400" w:lineRule="exact"/>
        <w:ind w:firstLine="422" w:firstLineChars="200"/>
        <w:rPr>
          <w:rFonts w:ascii="宋体" w:hAnsi="宋体" w:eastAsia="宋体" w:cs="宋体"/>
          <w:b/>
          <w:szCs w:val="21"/>
        </w:rPr>
      </w:pPr>
      <w:r>
        <w:rPr>
          <w:rFonts w:hint="eastAsia" w:ascii="宋体" w:hAnsi="宋体" w:eastAsia="宋体" w:cs="宋体"/>
          <w:b/>
          <w:szCs w:val="21"/>
        </w:rPr>
        <w:t>合同验收</w:t>
      </w:r>
    </w:p>
    <w:p w14:paraId="02B84C58">
      <w:pPr>
        <w:numPr>
          <w:ilvl w:val="0"/>
          <w:numId w:val="8"/>
        </w:numPr>
        <w:adjustRightInd w:val="0"/>
        <w:snapToGrid w:val="0"/>
        <w:spacing w:line="400" w:lineRule="exact"/>
        <w:ind w:firstLine="420" w:firstLineChars="200"/>
        <w:rPr>
          <w:rFonts w:ascii="宋体" w:hAnsi="宋体" w:eastAsia="宋体" w:cs="宋体"/>
          <w:bCs/>
          <w:szCs w:val="21"/>
        </w:rPr>
      </w:pPr>
      <w:r>
        <w:rPr>
          <w:rFonts w:hint="eastAsia" w:ascii="宋体" w:hAnsi="宋体" w:eastAsia="宋体" w:cs="宋体"/>
          <w:bCs/>
          <w:szCs w:val="21"/>
        </w:rPr>
        <w:t>验收组织方式：</w:t>
      </w:r>
      <w:r>
        <w:rPr>
          <w:rFonts w:hint="eastAsia" w:ascii="宋体" w:hAnsi="宋体" w:eastAsia="宋体" w:cs="宋体"/>
          <w:szCs w:val="21"/>
        </w:rPr>
        <w:sym w:font="Wingdings" w:char="00A8"/>
      </w:r>
      <w:r>
        <w:rPr>
          <w:rFonts w:hint="eastAsia" w:ascii="宋体" w:hAnsi="宋体" w:eastAsia="宋体" w:cs="宋体"/>
          <w:bCs/>
          <w:szCs w:val="21"/>
        </w:rPr>
        <w:t xml:space="preserve">自行组织 </w:t>
      </w:r>
      <w:r>
        <w:rPr>
          <w:rFonts w:hint="eastAsia" w:ascii="宋体" w:hAnsi="宋体" w:eastAsia="宋体" w:cs="宋体"/>
          <w:szCs w:val="21"/>
        </w:rPr>
        <w:sym w:font="Wingdings" w:char="00FE"/>
      </w:r>
      <w:r>
        <w:rPr>
          <w:rFonts w:hint="eastAsia" w:ascii="宋体" w:hAnsi="宋体" w:eastAsia="宋体" w:cs="宋体"/>
          <w:bCs/>
          <w:szCs w:val="21"/>
        </w:rPr>
        <w:t>委托第三方组织</w:t>
      </w:r>
    </w:p>
    <w:p w14:paraId="63B3F12C">
      <w:pPr>
        <w:adjustRightInd w:val="0"/>
        <w:snapToGrid w:val="0"/>
        <w:spacing w:line="400" w:lineRule="exact"/>
        <w:rPr>
          <w:rFonts w:ascii="宋体" w:hAnsi="宋体" w:eastAsia="宋体" w:cs="宋体"/>
          <w:bCs/>
          <w:szCs w:val="21"/>
        </w:rPr>
      </w:pPr>
      <w:r>
        <w:rPr>
          <w:rFonts w:hint="eastAsia" w:ascii="宋体" w:hAnsi="宋体" w:eastAsia="宋体" w:cs="宋体"/>
          <w:bCs/>
          <w:szCs w:val="21"/>
        </w:rPr>
        <w:t xml:space="preserve">         验收主体：</w:t>
      </w:r>
      <w:r>
        <w:rPr>
          <w:rFonts w:hint="eastAsia" w:ascii="宋体" w:hAnsi="宋体" w:eastAsia="宋体" w:cs="宋体"/>
          <w:bCs/>
          <w:szCs w:val="21"/>
          <w:u w:val="single"/>
        </w:rPr>
        <w:t xml:space="preserve">                  </w:t>
      </w:r>
    </w:p>
    <w:p w14:paraId="39C42052">
      <w:pPr>
        <w:adjustRightInd w:val="0"/>
        <w:snapToGrid w:val="0"/>
        <w:spacing w:line="400" w:lineRule="exact"/>
        <w:rPr>
          <w:rFonts w:ascii="宋体" w:hAnsi="宋体" w:eastAsia="宋体" w:cs="宋体"/>
          <w:bCs/>
          <w:szCs w:val="21"/>
        </w:rPr>
      </w:pPr>
      <w:r>
        <w:rPr>
          <w:rFonts w:hint="eastAsia" w:ascii="宋体" w:hAnsi="宋体" w:eastAsia="宋体" w:cs="宋体"/>
          <w:bCs/>
          <w:szCs w:val="21"/>
        </w:rPr>
        <w:t xml:space="preserve">        是否邀请本项目的其他供应商参加验收：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053BBA1E">
      <w:pPr>
        <w:adjustRightInd w:val="0"/>
        <w:snapToGrid w:val="0"/>
        <w:spacing w:line="400" w:lineRule="exact"/>
        <w:ind w:firstLine="840" w:firstLineChars="400"/>
        <w:rPr>
          <w:rFonts w:ascii="宋体" w:hAnsi="宋体" w:eastAsia="宋体" w:cs="宋体"/>
          <w:bCs/>
          <w:szCs w:val="21"/>
        </w:rPr>
      </w:pPr>
      <w:r>
        <w:rPr>
          <w:rFonts w:hint="eastAsia" w:ascii="宋体" w:hAnsi="宋体" w:eastAsia="宋体" w:cs="宋体"/>
          <w:bCs/>
          <w:szCs w:val="21"/>
        </w:rPr>
        <w:t>是否邀请专家参加验收：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2DCB3207">
      <w:pPr>
        <w:adjustRightInd w:val="0"/>
        <w:snapToGrid w:val="0"/>
        <w:spacing w:line="400" w:lineRule="exact"/>
        <w:ind w:firstLine="840" w:firstLineChars="400"/>
        <w:rPr>
          <w:rFonts w:ascii="宋体" w:hAnsi="宋体" w:eastAsia="宋体" w:cs="宋体"/>
          <w:bCs/>
          <w:szCs w:val="21"/>
        </w:rPr>
      </w:pPr>
      <w:r>
        <w:rPr>
          <w:rFonts w:hint="eastAsia" w:ascii="宋体" w:hAnsi="宋体" w:eastAsia="宋体" w:cs="宋体"/>
          <w:bCs/>
          <w:szCs w:val="21"/>
        </w:rPr>
        <w:t>是否邀请服务对象参加验收：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35B16E0A">
      <w:pPr>
        <w:adjustRightInd w:val="0"/>
        <w:snapToGrid w:val="0"/>
        <w:spacing w:line="400" w:lineRule="exact"/>
        <w:ind w:firstLine="840" w:firstLineChars="400"/>
        <w:rPr>
          <w:rFonts w:ascii="宋体" w:hAnsi="宋体" w:eastAsia="宋体" w:cs="宋体"/>
          <w:bCs/>
          <w:szCs w:val="21"/>
        </w:rPr>
      </w:pPr>
      <w:r>
        <w:rPr>
          <w:rFonts w:hint="eastAsia" w:ascii="宋体" w:hAnsi="宋体" w:eastAsia="宋体" w:cs="宋体"/>
          <w:bCs/>
          <w:szCs w:val="21"/>
        </w:rPr>
        <w:t>是否邀请第三方检测机构参加验收：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20B135D0">
      <w:pPr>
        <w:adjustRightInd w:val="0"/>
        <w:snapToGrid w:val="0"/>
        <w:spacing w:line="400" w:lineRule="exact"/>
        <w:ind w:firstLine="840" w:firstLineChars="400"/>
        <w:rPr>
          <w:rFonts w:ascii="宋体" w:hAnsi="宋体" w:eastAsia="宋体" w:cs="宋体"/>
          <w:bCs/>
          <w:szCs w:val="21"/>
        </w:rPr>
      </w:pPr>
      <w:r>
        <w:rPr>
          <w:rFonts w:hint="eastAsia" w:ascii="宋体" w:hAnsi="宋体" w:eastAsia="宋体" w:cs="宋体"/>
          <w:bCs/>
          <w:szCs w:val="21"/>
        </w:rPr>
        <w:t>是否进行抽查检测：</w:t>
      </w:r>
      <w:r>
        <w:rPr>
          <w:rFonts w:hint="eastAsia" w:ascii="宋体" w:hAnsi="宋体" w:eastAsia="宋体" w:cs="宋体"/>
          <w:szCs w:val="21"/>
        </w:rPr>
        <w:sym w:font="Wingdings" w:char="00A8"/>
      </w:r>
      <w:r>
        <w:rPr>
          <w:rFonts w:hint="eastAsia" w:ascii="宋体" w:hAnsi="宋体" w:eastAsia="宋体" w:cs="宋体"/>
          <w:bCs/>
          <w:szCs w:val="21"/>
        </w:rPr>
        <w:t>是，抽查比例：</w:t>
      </w:r>
      <w:r>
        <w:rPr>
          <w:rFonts w:hint="eastAsia" w:ascii="宋体" w:hAnsi="宋体" w:eastAsia="宋体" w:cs="宋体"/>
          <w:bCs/>
          <w:szCs w:val="21"/>
          <w:u w:val="single"/>
        </w:rPr>
        <w:t xml:space="preserve">        </w:t>
      </w:r>
      <w:r>
        <w:rPr>
          <w:rFonts w:hint="eastAsia" w:ascii="宋体" w:hAnsi="宋体" w:eastAsia="宋体" w:cs="宋体"/>
          <w:bCs/>
          <w:szCs w:val="21"/>
        </w:rPr>
        <w:t xml:space="preserve"> </w:t>
      </w:r>
      <w:r>
        <w:rPr>
          <w:rFonts w:hint="eastAsia" w:ascii="宋体" w:hAnsi="宋体" w:eastAsia="宋体" w:cs="宋体"/>
          <w:szCs w:val="21"/>
        </w:rPr>
        <w:sym w:font="Wingdings" w:char="00A8"/>
      </w:r>
      <w:r>
        <w:rPr>
          <w:rFonts w:hint="eastAsia" w:ascii="宋体" w:hAnsi="宋体" w:eastAsia="宋体" w:cs="宋体"/>
          <w:bCs/>
          <w:szCs w:val="21"/>
        </w:rPr>
        <w:t>否</w:t>
      </w:r>
    </w:p>
    <w:p w14:paraId="04AFB927">
      <w:pPr>
        <w:adjustRightInd w:val="0"/>
        <w:snapToGrid w:val="0"/>
        <w:spacing w:line="400" w:lineRule="exact"/>
        <w:ind w:firstLine="840" w:firstLineChars="400"/>
        <w:rPr>
          <w:rFonts w:ascii="宋体" w:hAnsi="宋体" w:eastAsia="宋体" w:cs="宋体"/>
          <w:bCs/>
          <w:szCs w:val="21"/>
          <w:u w:val="single"/>
        </w:rPr>
      </w:pPr>
      <w:r>
        <w:rPr>
          <w:rFonts w:hint="eastAsia" w:ascii="宋体" w:hAnsi="宋体" w:eastAsia="宋体" w:cs="宋体"/>
          <w:bCs/>
          <w:szCs w:val="21"/>
        </w:rPr>
        <w:t>是否存在破坏性检测：</w:t>
      </w:r>
      <w:r>
        <w:rPr>
          <w:rFonts w:hint="eastAsia" w:ascii="宋体" w:hAnsi="宋体" w:eastAsia="宋体" w:cs="宋体"/>
          <w:szCs w:val="21"/>
        </w:rPr>
        <w:sym w:font="Wingdings" w:char="00A8"/>
      </w:r>
      <w:r>
        <w:rPr>
          <w:rFonts w:hint="eastAsia" w:ascii="宋体" w:hAnsi="宋体" w:eastAsia="宋体" w:cs="宋体"/>
          <w:bCs/>
          <w:szCs w:val="21"/>
        </w:rPr>
        <w:t>是，</w:t>
      </w:r>
      <w:r>
        <w:rPr>
          <w:rFonts w:hint="eastAsia" w:ascii="宋体" w:hAnsi="宋体" w:eastAsia="宋体" w:cs="宋体"/>
          <w:bCs/>
          <w:szCs w:val="21"/>
          <w:u w:val="single"/>
        </w:rPr>
        <w:t>（应明确对被破坏的检测产品的处理方式）</w:t>
      </w:r>
    </w:p>
    <w:p w14:paraId="21514A97">
      <w:pPr>
        <w:adjustRightInd w:val="0"/>
        <w:snapToGrid w:val="0"/>
        <w:spacing w:line="400" w:lineRule="exact"/>
        <w:ind w:firstLine="840" w:firstLineChars="400"/>
        <w:rPr>
          <w:rFonts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szCs w:val="21"/>
        </w:rPr>
        <w:sym w:font="Wingdings" w:char="00A8"/>
      </w:r>
      <w:r>
        <w:rPr>
          <w:rFonts w:hint="eastAsia" w:ascii="宋体" w:hAnsi="宋体" w:eastAsia="宋体" w:cs="宋体"/>
          <w:bCs/>
          <w:szCs w:val="21"/>
        </w:rPr>
        <w:t>否</w:t>
      </w:r>
    </w:p>
    <w:p w14:paraId="7118B0C3">
      <w:pPr>
        <w:adjustRightInd w:val="0"/>
        <w:snapToGrid w:val="0"/>
        <w:spacing w:line="400" w:lineRule="exact"/>
        <w:ind w:firstLine="840" w:firstLineChars="400"/>
        <w:rPr>
          <w:rFonts w:ascii="宋体" w:hAnsi="宋体" w:eastAsia="宋体" w:cs="宋体"/>
          <w:bCs/>
          <w:szCs w:val="21"/>
          <w:u w:val="single"/>
        </w:rPr>
      </w:pPr>
      <w:r>
        <w:rPr>
          <w:rFonts w:hint="eastAsia" w:ascii="宋体" w:hAnsi="宋体" w:eastAsia="宋体" w:cs="宋体"/>
          <w:bCs/>
          <w:szCs w:val="21"/>
        </w:rPr>
        <w:t>验收组织的其他事项：</w:t>
      </w:r>
      <w:r>
        <w:rPr>
          <w:rFonts w:hint="eastAsia" w:ascii="宋体" w:hAnsi="宋体" w:eastAsia="宋体" w:cs="宋体"/>
          <w:bCs/>
          <w:szCs w:val="21"/>
          <w:u w:val="single"/>
        </w:rPr>
        <w:t xml:space="preserve">                </w:t>
      </w:r>
    </w:p>
    <w:p w14:paraId="67C42E11">
      <w:pPr>
        <w:adjustRightInd w:val="0"/>
        <w:snapToGrid w:val="0"/>
        <w:spacing w:line="400" w:lineRule="exact"/>
        <w:ind w:firstLine="420" w:firstLineChars="200"/>
        <w:rPr>
          <w:rFonts w:ascii="宋体" w:hAnsi="宋体" w:eastAsia="宋体" w:cs="宋体"/>
          <w:bCs/>
          <w:szCs w:val="21"/>
          <w:u w:val="single"/>
        </w:rPr>
      </w:pPr>
      <w:r>
        <w:rPr>
          <w:rFonts w:hint="eastAsia" w:ascii="宋体" w:hAnsi="宋体" w:eastAsia="宋体" w:cs="宋体"/>
          <w:bCs/>
          <w:szCs w:val="21"/>
        </w:rPr>
        <w:t>（2）履约验收时间：</w:t>
      </w:r>
      <w:r>
        <w:rPr>
          <w:rFonts w:hint="eastAsia" w:ascii="宋体" w:hAnsi="宋体" w:eastAsia="宋体" w:cs="宋体"/>
          <w:bCs/>
          <w:szCs w:val="21"/>
          <w:u w:val="single"/>
        </w:rPr>
        <w:t xml:space="preserve">（计划于何时验收/供应商提出验收申请之日起   日内组织验收） </w:t>
      </w:r>
    </w:p>
    <w:p w14:paraId="24876FA5">
      <w:pPr>
        <w:adjustRightInd w:val="0"/>
        <w:snapToGrid w:val="0"/>
        <w:spacing w:line="400" w:lineRule="exact"/>
        <w:ind w:firstLine="420" w:firstLineChars="200"/>
        <w:rPr>
          <w:rFonts w:ascii="宋体" w:hAnsi="宋体" w:eastAsia="宋体" w:cs="宋体"/>
          <w:bCs/>
          <w:szCs w:val="21"/>
        </w:rPr>
      </w:pPr>
      <w:r>
        <w:rPr>
          <w:rFonts w:hint="eastAsia" w:ascii="宋体" w:hAnsi="宋体" w:eastAsia="宋体" w:cs="宋体"/>
          <w:bCs/>
          <w:szCs w:val="21"/>
        </w:rPr>
        <w:t>（3）履约验收方式：</w:t>
      </w:r>
      <w:r>
        <w:rPr>
          <w:rFonts w:hint="eastAsia" w:ascii="宋体" w:hAnsi="宋体" w:eastAsia="宋体" w:cs="宋体"/>
          <w:szCs w:val="21"/>
        </w:rPr>
        <w:sym w:font="Wingdings" w:char="00A8"/>
      </w:r>
      <w:r>
        <w:rPr>
          <w:rFonts w:hint="eastAsia" w:ascii="宋体" w:hAnsi="宋体" w:eastAsia="宋体" w:cs="宋体"/>
          <w:bCs/>
          <w:szCs w:val="21"/>
        </w:rPr>
        <w:t xml:space="preserve">一次性验收         </w:t>
      </w:r>
    </w:p>
    <w:p w14:paraId="4E9F7392">
      <w:pPr>
        <w:adjustRightInd w:val="0"/>
        <w:snapToGrid w:val="0"/>
        <w:spacing w:line="400" w:lineRule="exact"/>
        <w:rPr>
          <w:rFonts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szCs w:val="21"/>
        </w:rPr>
        <w:sym w:font="Wingdings" w:char="00A8"/>
      </w:r>
      <w:r>
        <w:rPr>
          <w:rFonts w:hint="eastAsia" w:ascii="宋体" w:hAnsi="宋体" w:eastAsia="宋体" w:cs="宋体"/>
          <w:bCs/>
          <w:szCs w:val="21"/>
        </w:rPr>
        <w:t>分期/分项验收：</w:t>
      </w:r>
      <w:r>
        <w:rPr>
          <w:rFonts w:hint="eastAsia" w:ascii="宋体" w:hAnsi="宋体" w:eastAsia="宋体" w:cs="宋体"/>
          <w:bCs/>
          <w:szCs w:val="21"/>
          <w:u w:val="single"/>
        </w:rPr>
        <w:t xml:space="preserve"> （应明确分期/分项验收的工作安排）  </w:t>
      </w:r>
    </w:p>
    <w:p w14:paraId="746DC66B">
      <w:pPr>
        <w:adjustRightInd w:val="0"/>
        <w:snapToGrid w:val="0"/>
        <w:spacing w:line="400" w:lineRule="exact"/>
        <w:ind w:firstLine="420" w:firstLineChars="200"/>
        <w:rPr>
          <w:rFonts w:ascii="宋体" w:hAnsi="宋体" w:eastAsia="宋体" w:cs="宋体"/>
          <w:bCs/>
          <w:szCs w:val="21"/>
        </w:rPr>
      </w:pPr>
      <w:r>
        <w:rPr>
          <w:rFonts w:hint="eastAsia" w:ascii="宋体" w:hAnsi="宋体" w:eastAsia="宋体" w:cs="宋体"/>
          <w:bCs/>
          <w:szCs w:val="21"/>
        </w:rPr>
        <w:t>（4）履约验收程序：</w:t>
      </w:r>
      <w:r>
        <w:rPr>
          <w:rFonts w:hint="eastAsia" w:ascii="宋体" w:hAnsi="宋体" w:eastAsia="宋体" w:cs="宋体"/>
          <w:bCs/>
          <w:szCs w:val="21"/>
          <w:u w:val="single"/>
        </w:rPr>
        <w:t xml:space="preserve">                                         </w:t>
      </w:r>
    </w:p>
    <w:p w14:paraId="36D5557E">
      <w:pPr>
        <w:adjustRightInd w:val="0"/>
        <w:snapToGrid w:val="0"/>
        <w:spacing w:line="400" w:lineRule="exact"/>
        <w:ind w:firstLine="420" w:firstLineChars="200"/>
        <w:rPr>
          <w:rFonts w:ascii="宋体" w:hAnsi="宋体" w:eastAsia="宋体" w:cs="宋体"/>
          <w:bCs/>
          <w:szCs w:val="21"/>
          <w:u w:val="single"/>
        </w:rPr>
      </w:pPr>
      <w:r>
        <w:rPr>
          <w:rFonts w:hint="eastAsia" w:ascii="宋体" w:hAnsi="宋体" w:eastAsia="宋体" w:cs="宋体"/>
          <w:bCs/>
          <w:szCs w:val="21"/>
        </w:rPr>
        <w:t>（5）履约验收的内容：</w:t>
      </w:r>
      <w:r>
        <w:rPr>
          <w:rFonts w:hint="eastAsia" w:ascii="宋体" w:hAnsi="宋体" w:eastAsia="宋体" w:cs="宋体"/>
          <w:bCs/>
          <w:szCs w:val="21"/>
          <w:u w:val="single"/>
        </w:rPr>
        <w:t xml:space="preserve"> （应当包括每一项技术和商务要求的履约情况，特别是落实政府采购扶持中小企业，支持绿色发展和乡村振兴等政策情况）                                      </w:t>
      </w:r>
    </w:p>
    <w:p w14:paraId="3471E6A3">
      <w:pPr>
        <w:adjustRightInd w:val="0"/>
        <w:snapToGrid w:val="0"/>
        <w:spacing w:line="400" w:lineRule="exact"/>
        <w:ind w:firstLine="420" w:firstLineChars="200"/>
        <w:rPr>
          <w:rFonts w:ascii="宋体" w:hAnsi="宋体" w:eastAsia="宋体" w:cs="宋体"/>
          <w:bCs/>
          <w:szCs w:val="21"/>
          <w:u w:val="single"/>
        </w:rPr>
      </w:pPr>
      <w:r>
        <w:rPr>
          <w:rFonts w:hint="eastAsia" w:ascii="宋体" w:hAnsi="宋体" w:eastAsia="宋体" w:cs="宋体"/>
          <w:bCs/>
          <w:szCs w:val="21"/>
        </w:rPr>
        <w:t>（6）履约验收标准：</w:t>
      </w:r>
      <w:r>
        <w:rPr>
          <w:rFonts w:hint="eastAsia" w:ascii="宋体" w:hAnsi="宋体" w:eastAsia="宋体" w:cs="宋体"/>
          <w:bCs/>
          <w:szCs w:val="21"/>
          <w:u w:val="single"/>
        </w:rPr>
        <w:t xml:space="preserve">                                         </w:t>
      </w:r>
    </w:p>
    <w:p w14:paraId="689B3DF2">
      <w:pPr>
        <w:pStyle w:val="31"/>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0852FF9E">
      <w:pPr>
        <w:adjustRightInd w:val="0"/>
        <w:snapToGrid w:val="0"/>
        <w:spacing w:line="400" w:lineRule="exact"/>
        <w:ind w:firstLine="420" w:firstLineChars="200"/>
        <w:rPr>
          <w:rFonts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（产权过户登记等）          </w:t>
      </w:r>
    </w:p>
    <w:p w14:paraId="378D25AE">
      <w:pPr>
        <w:numPr>
          <w:ilvl w:val="0"/>
          <w:numId w:val="6"/>
        </w:numPr>
        <w:adjustRightInd w:val="0"/>
        <w:snapToGrid w:val="0"/>
        <w:spacing w:line="400" w:lineRule="exact"/>
        <w:ind w:firstLine="422" w:firstLineChars="200"/>
        <w:rPr>
          <w:rFonts w:ascii="宋体" w:hAnsi="宋体" w:eastAsia="宋体" w:cs="宋体"/>
          <w:b/>
          <w:szCs w:val="21"/>
        </w:rPr>
      </w:pPr>
      <w:r>
        <w:rPr>
          <w:rFonts w:hint="eastAsia" w:ascii="宋体" w:hAnsi="宋体" w:eastAsia="宋体" w:cs="宋体"/>
          <w:b/>
          <w:szCs w:val="21"/>
        </w:rPr>
        <w:t>组成合同的文件</w:t>
      </w:r>
    </w:p>
    <w:p w14:paraId="2C1F302C">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本协议书与下列文件一起构成合同文件，如下述文件之间有任何抵触、矛盾或歧义，应按以下顺序解释：</w:t>
      </w:r>
    </w:p>
    <w:p w14:paraId="502756EC">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（1）政府采购合同协议书及其变更、补充协议</w:t>
      </w:r>
    </w:p>
    <w:p w14:paraId="59A3923E">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（2）政府采购合同专用条款</w:t>
      </w:r>
    </w:p>
    <w:p w14:paraId="5D122FB0">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（3）政府采购合同通用条款</w:t>
      </w:r>
    </w:p>
    <w:p w14:paraId="1F8469BA">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（4）中标（成交）通知书</w:t>
      </w:r>
    </w:p>
    <w:p w14:paraId="0E2A50AE">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（5）投标（响应）文件</w:t>
      </w:r>
    </w:p>
    <w:p w14:paraId="4480211D">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（6）采购文件</w:t>
      </w:r>
    </w:p>
    <w:p w14:paraId="1EC91E82">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（7）有关技术文件，图纸</w:t>
      </w:r>
    </w:p>
    <w:p w14:paraId="1090F6CA">
      <w:pPr>
        <w:pStyle w:val="31"/>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themeColor="text1"/>
          <w:kern w:val="2"/>
          <w:sz w:val="21"/>
          <w14:textFill>
            <w14:solidFill>
              <w14:schemeClr w14:val="tx1"/>
            </w14:solidFill>
          </w14:textFill>
        </w:rPr>
        <w:t>国家法律、行政法规和规章制度规定或合同约定的作为合同组成部分的其他文件</w:t>
      </w:r>
    </w:p>
    <w:p w14:paraId="536A059F">
      <w:pPr>
        <w:numPr>
          <w:ilvl w:val="0"/>
          <w:numId w:val="6"/>
        </w:numPr>
        <w:adjustRightInd w:val="0"/>
        <w:snapToGrid w:val="0"/>
        <w:spacing w:line="400" w:lineRule="exact"/>
        <w:ind w:firstLine="422" w:firstLineChars="200"/>
        <w:rPr>
          <w:rFonts w:ascii="宋体" w:hAnsi="宋体" w:eastAsia="宋体" w:cs="宋体"/>
          <w:b/>
          <w:szCs w:val="21"/>
        </w:rPr>
      </w:pPr>
      <w:r>
        <w:rPr>
          <w:rFonts w:hint="eastAsia" w:ascii="宋体" w:hAnsi="宋体" w:eastAsia="宋体" w:cs="宋体"/>
          <w:b/>
          <w:szCs w:val="21"/>
        </w:rPr>
        <w:t>合同生效</w:t>
      </w:r>
    </w:p>
    <w:p w14:paraId="69E57B53">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本合同自</w:t>
      </w:r>
      <w:r>
        <w:rPr>
          <w:rFonts w:hint="eastAsia" w:ascii="宋体" w:hAnsi="宋体" w:eastAsia="宋体" w:cs="宋体"/>
          <w:szCs w:val="21"/>
          <w:u w:val="single"/>
        </w:rPr>
        <w:t xml:space="preserve">                             </w:t>
      </w:r>
      <w:r>
        <w:rPr>
          <w:rFonts w:hint="eastAsia" w:ascii="宋体" w:hAnsi="宋体" w:eastAsia="宋体" w:cs="宋体"/>
          <w:szCs w:val="21"/>
        </w:rPr>
        <w:t>生效。</w:t>
      </w:r>
    </w:p>
    <w:p w14:paraId="5F6852BD">
      <w:pPr>
        <w:numPr>
          <w:ilvl w:val="0"/>
          <w:numId w:val="6"/>
        </w:numPr>
        <w:adjustRightInd w:val="0"/>
        <w:snapToGrid w:val="0"/>
        <w:spacing w:line="400" w:lineRule="exact"/>
        <w:ind w:firstLine="422" w:firstLineChars="200"/>
        <w:rPr>
          <w:rFonts w:ascii="宋体" w:hAnsi="宋体" w:eastAsia="宋体" w:cs="宋体"/>
          <w:b/>
          <w:szCs w:val="21"/>
        </w:rPr>
      </w:pPr>
      <w:r>
        <w:rPr>
          <w:rFonts w:hint="eastAsia" w:ascii="宋体" w:hAnsi="宋体" w:eastAsia="宋体" w:cs="宋体"/>
          <w:b/>
          <w:szCs w:val="21"/>
        </w:rPr>
        <w:t>合同份数</w:t>
      </w:r>
    </w:p>
    <w:p w14:paraId="6203F79D">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u w:val="single"/>
        </w:rPr>
        <w:t xml:space="preserve">    </w:t>
      </w:r>
      <w:r>
        <w:rPr>
          <w:rFonts w:hint="eastAsia" w:ascii="宋体" w:hAnsi="宋体" w:eastAsia="宋体" w:cs="宋体"/>
          <w:szCs w:val="21"/>
        </w:rPr>
        <w:t>份，甲方执</w:t>
      </w:r>
      <w:r>
        <w:rPr>
          <w:rFonts w:hint="eastAsia" w:ascii="宋体" w:hAnsi="宋体" w:eastAsia="宋体" w:cs="宋体"/>
          <w:szCs w:val="21"/>
          <w:u w:val="single"/>
        </w:rPr>
        <w:t xml:space="preserve">    </w:t>
      </w:r>
      <w:r>
        <w:rPr>
          <w:rFonts w:hint="eastAsia" w:ascii="宋体" w:hAnsi="宋体" w:eastAsia="宋体" w:cs="宋体"/>
          <w:szCs w:val="21"/>
        </w:rPr>
        <w:t>份，乙方执</w:t>
      </w:r>
      <w:r>
        <w:rPr>
          <w:rFonts w:hint="eastAsia" w:ascii="宋体" w:hAnsi="宋体" w:eastAsia="宋体" w:cs="宋体"/>
          <w:szCs w:val="21"/>
          <w:u w:val="single"/>
        </w:rPr>
        <w:t xml:space="preserve">    </w:t>
      </w:r>
      <w:r>
        <w:rPr>
          <w:rFonts w:hint="eastAsia" w:ascii="宋体" w:hAnsi="宋体" w:eastAsia="宋体" w:cs="宋体"/>
          <w:szCs w:val="21"/>
        </w:rPr>
        <w:t>份，均具有同等法律效力。</w:t>
      </w:r>
    </w:p>
    <w:p w14:paraId="2AE92D4C">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合同订立时间：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32830B9">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合同订立地点：</w:t>
      </w:r>
      <w:r>
        <w:rPr>
          <w:rFonts w:hint="eastAsia" w:ascii="宋体" w:hAnsi="宋体" w:eastAsia="宋体" w:cs="宋体"/>
          <w:szCs w:val="21"/>
          <w:u w:val="single"/>
        </w:rPr>
        <w:t xml:space="preserve">                           </w:t>
      </w:r>
    </w:p>
    <w:p w14:paraId="472B2732">
      <w:pPr>
        <w:adjustRightInd w:val="0"/>
        <w:snapToGrid w:val="0"/>
        <w:spacing w:line="400" w:lineRule="exact"/>
        <w:ind w:firstLine="420" w:firstLineChars="200"/>
        <w:rPr>
          <w:rFonts w:ascii="宋体" w:hAnsi="宋体" w:eastAsia="宋体" w:cs="宋体"/>
        </w:rPr>
      </w:pPr>
      <w:r>
        <w:rPr>
          <w:rFonts w:hint="eastAsia" w:ascii="宋体" w:hAnsi="宋体" w:eastAsia="宋体" w:cs="宋体"/>
          <w:szCs w:val="21"/>
        </w:rPr>
        <w:t>附件：具体标的及其技术要求和商务要求、联合协议、分包意向协议等。</w:t>
      </w:r>
    </w:p>
    <w:p w14:paraId="6A42AEE2">
      <w:pPr>
        <w:pStyle w:val="44"/>
        <w:spacing w:line="400" w:lineRule="exact"/>
        <w:rPr>
          <w:rFonts w:ascii="宋体" w:hAnsi="宋体" w:eastAsia="宋体" w:cs="宋体"/>
        </w:rPr>
      </w:pPr>
    </w:p>
    <w:p w14:paraId="155D9B5C">
      <w:pPr>
        <w:pStyle w:val="3"/>
        <w:spacing w:line="400" w:lineRule="exact"/>
        <w:rPr>
          <w:rFonts w:ascii="宋体" w:hAnsi="宋体" w:eastAsia="宋体" w:cs="宋体"/>
          <w:b w:val="0"/>
          <w:bCs w:val="0"/>
          <w:sz w:val="21"/>
          <w:szCs w:val="21"/>
        </w:rPr>
      </w:pPr>
      <w:r>
        <w:rPr>
          <w:rFonts w:hint="eastAsia" w:ascii="宋体" w:hAnsi="宋体" w:eastAsia="宋体" w:cs="宋体"/>
        </w:rPr>
        <w:t xml:space="preserve">   </w:t>
      </w:r>
    </w:p>
    <w:p w14:paraId="60365FBB">
      <w:pPr>
        <w:rPr>
          <w:rFonts w:ascii="宋体" w:hAnsi="宋体" w:eastAsia="宋体" w:cs="宋体"/>
        </w:rPr>
      </w:pPr>
      <w:r>
        <w:rPr>
          <w:rFonts w:hint="eastAsia" w:ascii="宋体" w:hAnsi="宋体" w:eastAsia="宋体" w:cs="宋体"/>
        </w:rPr>
        <w:br w:type="page"/>
      </w:r>
    </w:p>
    <w:p w14:paraId="40945248">
      <w:pPr>
        <w:pStyle w:val="44"/>
        <w:rPr>
          <w:rFonts w:ascii="宋体" w:hAnsi="宋体" w:eastAsia="宋体" w:cs="宋体"/>
        </w:rPr>
      </w:pPr>
    </w:p>
    <w:p w14:paraId="363ECF99">
      <w:pPr>
        <w:pStyle w:val="31"/>
        <w:rPr>
          <w:rFonts w:hint="eastAsia" w:asciiTheme="minorEastAsia" w:hAnsiTheme="minorEastAsia" w:eastAsiaTheme="minorEastAsia" w:cstheme="minorEastAsia"/>
          <w:sz w:val="24"/>
          <w:szCs w:val="24"/>
        </w:rPr>
      </w:pPr>
      <w:r>
        <w:rPr>
          <w:rFonts w:hint="eastAsia" w:ascii="宋体" w:hAnsi="宋体" w:eastAsia="宋体" w:cs="宋体"/>
          <w:sz w:val="21"/>
          <w:szCs w:val="21"/>
          <w:u w:val="single"/>
        </w:rPr>
        <w:br w:type="page"/>
      </w:r>
    </w:p>
    <w:p w14:paraId="2E63FF4D">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sectPr>
          <w:headerReference r:id="rId7" w:type="default"/>
          <w:footerReference r:id="rId8" w:type="default"/>
          <w:pgSz w:w="11907" w:h="16840"/>
          <w:pgMar w:top="1440" w:right="1800" w:bottom="1440" w:left="1800" w:header="878" w:footer="886" w:gutter="0"/>
          <w:pgNumType w:fmt="decimal"/>
          <w:cols w:space="720" w:num="1"/>
        </w:sectPr>
      </w:pPr>
    </w:p>
    <w:p w14:paraId="11A15119">
      <w:pPr>
        <w:pStyle w:val="31"/>
        <w:ind w:left="0" w:leftChars="0" w:firstLine="0" w:firstLineChars="0"/>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六</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投标文件格式</w:t>
      </w:r>
    </w:p>
    <w:p w14:paraId="5EBEDFF5">
      <w:pPr>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sz w:val="21"/>
        </w:rPr>
      </w:pPr>
    </w:p>
    <w:p w14:paraId="61F973A0">
      <w:pPr>
        <w:pStyle w:val="6"/>
        <w:keepNext w:val="0"/>
        <w:keepLines w:val="0"/>
        <w:pageBreakBefore w:val="0"/>
        <w:widowControl/>
        <w:kinsoku/>
        <w:wordWrap w:val="0"/>
        <w:overflowPunct/>
        <w:topLinePunct w:val="0"/>
        <w:autoSpaceDE w:val="0"/>
        <w:autoSpaceDN w:val="0"/>
        <w:bidi w:val="0"/>
        <w:adjustRightInd w:val="0"/>
        <w:snapToGrid w:val="0"/>
        <w:spacing w:before="78" w:line="360" w:lineRule="auto"/>
        <w:ind w:left="154"/>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投标人编制文件须知</w:t>
      </w:r>
    </w:p>
    <w:p w14:paraId="12DB991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1.</w:t>
      </w:r>
      <w:r>
        <w:rPr>
          <w:rFonts w:hint="eastAsia" w:asciiTheme="minorEastAsia" w:hAnsiTheme="minorEastAsia" w:eastAsiaTheme="minorEastAsia" w:cstheme="minorEastAsia"/>
          <w:spacing w:val="-3"/>
          <w:sz w:val="24"/>
          <w:szCs w:val="24"/>
        </w:rPr>
        <w:t>投标人按照本部分的顺序编制投标文件（资格证明文件）、投标</w:t>
      </w:r>
      <w:r>
        <w:rPr>
          <w:rFonts w:hint="eastAsia" w:asciiTheme="minorEastAsia" w:hAnsiTheme="minorEastAsia" w:eastAsiaTheme="minorEastAsia" w:cstheme="minorEastAsia"/>
          <w:spacing w:val="-4"/>
          <w:sz w:val="24"/>
          <w:szCs w:val="24"/>
        </w:rPr>
        <w:t>文件（商务技术文</w:t>
      </w:r>
      <w:r>
        <w:rPr>
          <w:rFonts w:hint="eastAsia" w:asciiTheme="minorEastAsia" w:hAnsiTheme="minorEastAsia" w:eastAsiaTheme="minorEastAsia" w:cstheme="minorEastAsia"/>
          <w:spacing w:val="-8"/>
          <w:sz w:val="24"/>
          <w:szCs w:val="24"/>
        </w:rPr>
        <w:t>件</w:t>
      </w:r>
      <w:r>
        <w:rPr>
          <w:rFonts w:hint="eastAsia" w:asciiTheme="minorEastAsia" w:hAnsiTheme="minorEastAsia" w:eastAsiaTheme="minorEastAsia" w:cstheme="minorEastAsia"/>
          <w:spacing w:val="-29"/>
          <w:sz w:val="24"/>
          <w:szCs w:val="24"/>
        </w:rPr>
        <w:t>），</w:t>
      </w:r>
      <w:r>
        <w:rPr>
          <w:rFonts w:hint="eastAsia" w:asciiTheme="minorEastAsia" w:hAnsiTheme="minorEastAsia" w:eastAsiaTheme="minorEastAsia" w:cstheme="minorEastAsia"/>
          <w:spacing w:val="-8"/>
          <w:sz w:val="24"/>
          <w:szCs w:val="24"/>
        </w:rPr>
        <w:t>编制中涉及格式资料的，应按照本部分</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供的内容和格式（所有表格的格式可扩</w:t>
      </w:r>
      <w:r>
        <w:rPr>
          <w:rFonts w:hint="eastAsia" w:asciiTheme="minorEastAsia" w:hAnsiTheme="minorEastAsia" w:eastAsiaTheme="minorEastAsia" w:cstheme="minorEastAsia"/>
          <w:spacing w:val="-3"/>
          <w:sz w:val="24"/>
          <w:szCs w:val="24"/>
        </w:rPr>
        <w:t>展）填写</w:t>
      </w:r>
      <w:r>
        <w:rPr>
          <w:rFonts w:hint="eastAsia" w:asciiTheme="minorEastAsia" w:hAnsiTheme="minorEastAsia" w:eastAsiaTheme="minorEastAsia" w:cstheme="minorEastAsia"/>
          <w:spacing w:val="-3"/>
          <w:sz w:val="24"/>
          <w:szCs w:val="24"/>
          <w:lang w:val="en-US" w:eastAsia="zh-CN"/>
        </w:rPr>
        <w:t>提</w:t>
      </w:r>
      <w:r>
        <w:rPr>
          <w:rFonts w:hint="eastAsia" w:asciiTheme="minorEastAsia" w:hAnsiTheme="minorEastAsia" w:eastAsiaTheme="minorEastAsia" w:cstheme="minorEastAsia"/>
          <w:spacing w:val="-3"/>
          <w:sz w:val="24"/>
          <w:szCs w:val="24"/>
        </w:rPr>
        <w:t>交。</w:t>
      </w:r>
    </w:p>
    <w:p w14:paraId="3BD2733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2.</w:t>
      </w:r>
      <w:r>
        <w:rPr>
          <w:rFonts w:hint="eastAsia" w:asciiTheme="minorEastAsia" w:hAnsiTheme="minorEastAsia" w:eastAsiaTheme="minorEastAsia" w:cstheme="minorEastAsia"/>
          <w:spacing w:val="-1"/>
          <w:sz w:val="24"/>
          <w:szCs w:val="24"/>
        </w:rPr>
        <w:t>全部声明和问题的回答及所附材料必须是真实的、准确的和完整</w:t>
      </w:r>
      <w:r>
        <w:rPr>
          <w:rFonts w:hint="eastAsia" w:asciiTheme="minorEastAsia" w:hAnsiTheme="minorEastAsia" w:eastAsiaTheme="minorEastAsia" w:cstheme="minorEastAsia"/>
          <w:spacing w:val="-2"/>
          <w:sz w:val="24"/>
          <w:szCs w:val="24"/>
        </w:rPr>
        <w:t>的。</w:t>
      </w:r>
    </w:p>
    <w:p w14:paraId="3A5B3EFA">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sectPr>
          <w:headerReference r:id="rId9" w:type="default"/>
          <w:footerReference r:id="rId10" w:type="default"/>
          <w:pgSz w:w="11907" w:h="16840"/>
          <w:pgMar w:top="1440" w:right="1800" w:bottom="1440" w:left="1800" w:header="878" w:footer="886" w:gutter="0"/>
          <w:pgNumType w:fmt="decimal"/>
          <w:cols w:space="720" w:num="1"/>
        </w:sectPr>
      </w:pPr>
    </w:p>
    <w:p w14:paraId="1BE7C901">
      <w:pPr>
        <w:pStyle w:val="6"/>
        <w:keepNext w:val="0"/>
        <w:keepLines w:val="0"/>
        <w:pageBreakBefore w:val="0"/>
        <w:kinsoku/>
        <w:wordWrap w:val="0"/>
        <w:overflowPunct/>
        <w:topLinePunct w:val="0"/>
        <w:bidi w:val="0"/>
        <w:spacing w:before="78" w:line="360" w:lineRule="auto"/>
        <w:ind w:left="13"/>
        <w:jc w:val="both"/>
        <w:outlineLvl w:val="2"/>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pacing w:val="24"/>
          <w:sz w:val="24"/>
          <w:szCs w:val="24"/>
          <w14:textOutline w14:w="1537" w14:cap="flat" w14:cmpd="sng">
            <w14:solidFill>
              <w14:srgbClr w14:val="000000"/>
            </w14:solidFill>
            <w14:prstDash w14:val="solid"/>
            <w14:miter w14:val="0"/>
          </w14:textOutline>
        </w:rPr>
        <w:t>一、资格证明文件格式</w:t>
      </w:r>
    </w:p>
    <w:p w14:paraId="08219FC4">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1.开标一览表格式</w:t>
      </w:r>
    </w:p>
    <w:p w14:paraId="1025372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520F18BE">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开标一览表</w:t>
      </w:r>
    </w:p>
    <w:tbl>
      <w:tblPr>
        <w:tblStyle w:val="22"/>
        <w:tblW w:w="8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0"/>
        <w:gridCol w:w="6926"/>
      </w:tblGrid>
      <w:tr w14:paraId="28877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13B9A89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项目名称</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1C1BE8F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5883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78E23F5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项目编号</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252EDAD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43990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18D22CD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投标人</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600CD29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77386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11C4E90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投标报价</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3793C1C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r>
              <w:rPr>
                <w:rFonts w:hint="eastAsia" w:asciiTheme="minorEastAsia" w:hAnsiTheme="minorEastAsia" w:eastAsiaTheme="minorEastAsia" w:cstheme="minorEastAsia"/>
                <w:snapToGrid w:val="0"/>
                <w:color w:val="000000"/>
                <w:spacing w:val="-8"/>
                <w:kern w:val="0"/>
                <w:sz w:val="24"/>
                <w:szCs w:val="24"/>
                <w:lang w:val="en-US" w:eastAsia="zh-CN" w:bidi="ar-SA"/>
              </w:rPr>
              <w:t>大写：（￥：）</w:t>
            </w:r>
          </w:p>
        </w:tc>
      </w:tr>
      <w:tr w14:paraId="5F2C4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49BC45DC">
            <w:pPr>
              <w:keepNext w:val="0"/>
              <w:keepLines w:val="0"/>
              <w:pageBreakBefore w:val="0"/>
              <w:kinsoku/>
              <w:wordWrap w:val="0"/>
              <w:overflowPunct/>
              <w:topLinePunct w:val="0"/>
              <w:bidi w:val="0"/>
              <w:spacing w:line="360" w:lineRule="auto"/>
              <w:jc w:val="both"/>
              <w:rPr>
                <w:rFonts w:hint="default"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质量要求</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1348E9B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44E4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3E0DC61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交货安装时间</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3ED691B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33587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D532B44">
            <w:pPr>
              <w:keepNext w:val="0"/>
              <w:keepLines w:val="0"/>
              <w:pageBreakBefore w:val="0"/>
              <w:kinsoku/>
              <w:wordWrap w:val="0"/>
              <w:overflowPunct/>
              <w:topLinePunct w:val="0"/>
              <w:bidi w:val="0"/>
              <w:spacing w:line="360" w:lineRule="auto"/>
              <w:jc w:val="both"/>
              <w:rPr>
                <w:rFonts w:hint="default"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交货安装地点</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1C9602E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1B0E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5F313D7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免费质保期</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379E4DC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r>
              <w:rPr>
                <w:rFonts w:hint="eastAsia" w:asciiTheme="minorEastAsia" w:hAnsiTheme="minorEastAsia" w:eastAsiaTheme="minorEastAsia" w:cstheme="minorEastAsia"/>
                <w:snapToGrid w:val="0"/>
                <w:color w:val="000000"/>
                <w:spacing w:val="-8"/>
                <w:kern w:val="0"/>
                <w:sz w:val="24"/>
                <w:szCs w:val="24"/>
                <w:lang w:val="en-US" w:eastAsia="zh-CN" w:bidi="ar-SA"/>
              </w:rPr>
              <w:t>年</w:t>
            </w:r>
          </w:p>
        </w:tc>
      </w:tr>
      <w:tr w14:paraId="56BA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2F34CC7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备注</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41A340B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p w14:paraId="350C531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bl>
    <w:p w14:paraId="45CDE15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注：“开标一览表”报总价。</w:t>
      </w:r>
    </w:p>
    <w:p w14:paraId="59E81F6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投标人（公章）：法定代表人（负责人）或授权代表（签字）：</w:t>
      </w:r>
    </w:p>
    <w:p w14:paraId="229742F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日期：</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0B84CC8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sectPr>
          <w:pgSz w:w="11907" w:h="16840"/>
          <w:pgMar w:top="1440" w:right="1800" w:bottom="1440" w:left="1800" w:header="851" w:footer="992" w:gutter="0"/>
          <w:pgNumType w:fmt="decimal"/>
          <w:cols w:space="720" w:num="1"/>
        </w:sectPr>
      </w:pPr>
    </w:p>
    <w:p w14:paraId="33DEC22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2.</w:t>
      </w:r>
      <w:r>
        <w:rPr>
          <w:rFonts w:hint="eastAsia" w:asciiTheme="minorEastAsia" w:hAnsiTheme="minorEastAsia" w:eastAsiaTheme="minorEastAsia" w:cstheme="minorEastAsia"/>
          <w:b/>
          <w:sz w:val="24"/>
          <w:szCs w:val="24"/>
          <w:lang w:eastAsia="zh-CN"/>
        </w:rPr>
        <w:t>授权书格式</w:t>
      </w:r>
    </w:p>
    <w:p w14:paraId="0170673B">
      <w:pPr>
        <w:keepNext w:val="0"/>
        <w:keepLines w:val="0"/>
        <w:pageBreakBefore w:val="0"/>
        <w:kinsoku/>
        <w:wordWrap w:val="0"/>
        <w:overflowPunct/>
        <w:topLinePunct w:val="0"/>
        <w:bidi w:val="0"/>
        <w:spacing w:line="360" w:lineRule="auto"/>
        <w:ind w:firstLine="567"/>
        <w:jc w:val="center"/>
        <w:rPr>
          <w:rFonts w:hint="eastAsia" w:asciiTheme="minorEastAsia" w:hAnsiTheme="minorEastAsia" w:eastAsiaTheme="minorEastAsia" w:cstheme="minorEastAsia"/>
          <w:b/>
          <w:sz w:val="24"/>
          <w:szCs w:val="24"/>
          <w:lang w:eastAsia="zh-CN"/>
        </w:rPr>
      </w:pPr>
    </w:p>
    <w:p w14:paraId="5FBDD96D">
      <w:pPr>
        <w:keepNext w:val="0"/>
        <w:keepLines w:val="0"/>
        <w:pageBreakBefore w:val="0"/>
        <w:kinsoku/>
        <w:wordWrap w:val="0"/>
        <w:overflowPunct/>
        <w:topLinePunct w:val="0"/>
        <w:bidi w:val="0"/>
        <w:spacing w:line="360" w:lineRule="auto"/>
        <w:ind w:firstLine="567"/>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法定代表人（负责人）授权委托书</w:t>
      </w:r>
    </w:p>
    <w:p w14:paraId="0B15EEE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p w14:paraId="0E8D67F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委托单位：</w:t>
      </w:r>
    </w:p>
    <w:p w14:paraId="3F85FFD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地址：法定代表人（负责人）：</w:t>
      </w:r>
    </w:p>
    <w:p w14:paraId="3DAE6E0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授权代表姓名：性别：出生日期：年月日</w:t>
      </w:r>
    </w:p>
    <w:p w14:paraId="391F213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所在单位：职务：</w:t>
      </w:r>
    </w:p>
    <w:p w14:paraId="29C9A2E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身份证：现住：</w:t>
      </w:r>
    </w:p>
    <w:p w14:paraId="57060F2E">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兹委托参加项目事宜，并授权其全权办理以下事宜：</w:t>
      </w:r>
    </w:p>
    <w:p w14:paraId="1E22E24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1、参加投标活动；</w:t>
      </w:r>
    </w:p>
    <w:p w14:paraId="122C31A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2、签订与中标事宜有关的合同。</w:t>
      </w:r>
    </w:p>
    <w:p w14:paraId="7E3D2A1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授权代表在办理上述事宜过程中以其自己的名义所签署的所有文件我均予以承认。</w:t>
      </w:r>
    </w:p>
    <w:p w14:paraId="6E0BBEA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授权代表无转委权。</w:t>
      </w:r>
    </w:p>
    <w:p w14:paraId="403B3EF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委托期限：至上述事宜处理完毕止。</w:t>
      </w:r>
    </w:p>
    <w:p w14:paraId="22F8BA32">
      <w:pPr>
        <w:pStyle w:val="21"/>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lang w:eastAsia="zh-CN"/>
        </w:rPr>
      </w:pPr>
    </w:p>
    <w:p w14:paraId="171B9100">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委托单位（公章）：</w:t>
      </w:r>
    </w:p>
    <w:p w14:paraId="2B0E865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法定代表人（负责人）（签字）：</w:t>
      </w:r>
    </w:p>
    <w:p w14:paraId="78A07811">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授权代表（签字）：</w:t>
      </w:r>
    </w:p>
    <w:p w14:paraId="67EA104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6D47E89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p w14:paraId="07F7FAA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附：法定代表人（负责人）的身份证及授权代表的身份证</w:t>
      </w:r>
    </w:p>
    <w:p w14:paraId="3FBFD0C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731281F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7B52573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4D8EC0F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66BBACA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726C6A8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7786D3A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76676FF8">
      <w:pPr>
        <w:keepNext w:val="0"/>
        <w:keepLines w:val="0"/>
        <w:pageBreakBefore w:val="0"/>
        <w:kinsoku/>
        <w:wordWrap w:val="0"/>
        <w:overflowPunct/>
        <w:topLinePunct w:val="0"/>
        <w:bidi w:val="0"/>
        <w:spacing w:line="360" w:lineRule="auto"/>
        <w:jc w:val="both"/>
        <w:rPr>
          <w:rFonts w:hint="eastAsia" w:ascii="仿宋_GB2312" w:hAnsi="宋体" w:eastAsia="仿宋_GB2312"/>
          <w:sz w:val="28"/>
          <w:szCs w:val="28"/>
          <w:lang w:eastAsia="zh-CN"/>
        </w:rPr>
      </w:pPr>
      <w:r>
        <w:rPr>
          <w:rFonts w:hint="eastAsia" w:asciiTheme="minorEastAsia" w:hAnsiTheme="minorEastAsia" w:eastAsiaTheme="minorEastAsia" w:cstheme="minorEastAsia"/>
          <w:b/>
          <w:sz w:val="24"/>
          <w:szCs w:val="24"/>
          <w:lang w:val="en-US" w:eastAsia="zh-CN"/>
        </w:rPr>
        <w:t>3.</w:t>
      </w:r>
      <w:r>
        <w:rPr>
          <w:rFonts w:hint="eastAsia" w:asciiTheme="minorEastAsia" w:hAnsiTheme="minorEastAsia" w:eastAsiaTheme="minorEastAsia" w:cstheme="minorEastAsia"/>
          <w:b/>
          <w:sz w:val="24"/>
          <w:szCs w:val="24"/>
          <w:lang w:eastAsia="zh-CN"/>
        </w:rPr>
        <w:t>资格声明函格式</w:t>
      </w:r>
    </w:p>
    <w:p w14:paraId="304EC81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p>
    <w:p w14:paraId="504890CD">
      <w:pPr>
        <w:keepNext w:val="0"/>
        <w:keepLines w:val="0"/>
        <w:pageBreakBefore w:val="0"/>
        <w:kinsoku/>
        <w:wordWrap w:val="0"/>
        <w:overflowPunct/>
        <w:topLinePunct w:val="0"/>
        <w:bidi w:val="0"/>
        <w:spacing w:line="360" w:lineRule="auto"/>
        <w:jc w:val="center"/>
        <w:rPr>
          <w:rFonts w:hint="eastAsia" w:ascii="仿宋_GB2312" w:hAnsi="宋体" w:eastAsia="仿宋_GB2312"/>
          <w:sz w:val="28"/>
          <w:szCs w:val="28"/>
          <w:lang w:eastAsia="zh-CN"/>
        </w:rPr>
      </w:pPr>
      <w:r>
        <w:rPr>
          <w:rFonts w:hint="eastAsia" w:asciiTheme="minorEastAsia" w:hAnsiTheme="minorEastAsia" w:eastAsiaTheme="minorEastAsia" w:cstheme="minorEastAsia"/>
          <w:b/>
          <w:sz w:val="24"/>
          <w:szCs w:val="24"/>
          <w:lang w:eastAsia="zh-CN"/>
        </w:rPr>
        <w:t>关于资格的声明函</w:t>
      </w:r>
    </w:p>
    <w:p w14:paraId="517F191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val="en-US" w:eastAsia="zh-CN"/>
        </w:rPr>
      </w:pPr>
    </w:p>
    <w:p w14:paraId="249975F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采购人或代理机构名称</w:t>
      </w:r>
      <w:r>
        <w:rPr>
          <w:rFonts w:hint="eastAsia" w:asciiTheme="minorEastAsia" w:hAnsiTheme="minorEastAsia" w:eastAsiaTheme="minorEastAsia" w:cstheme="minorEastAsia"/>
          <w:spacing w:val="-3"/>
          <w:sz w:val="24"/>
          <w:szCs w:val="24"/>
          <w:lang w:eastAsia="zh-CN"/>
        </w:rPr>
        <w:t>：</w:t>
      </w:r>
    </w:p>
    <w:p w14:paraId="7DD1740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关于贵方编号为公开招标，本签字人愿意参加投标，提供“采购内容及要求”中规定的服务，并证明提交的下列文件和说明是准确的真实的。</w:t>
      </w:r>
    </w:p>
    <w:p w14:paraId="07FC989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1、由市场监管局签发的我方工商营业执照副本。</w:t>
      </w:r>
    </w:p>
    <w:p w14:paraId="0A41705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2、法定代表人（负责人）授权书。</w:t>
      </w:r>
    </w:p>
    <w:p w14:paraId="6E0D909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3、法定代表人（负责人）或授权代表身份证（答疑时出示原件）。</w:t>
      </w:r>
    </w:p>
    <w:p w14:paraId="0B6425E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4、公司地址、联系电话、传真等。</w:t>
      </w:r>
    </w:p>
    <w:p w14:paraId="21C2154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5、法定代表人（负责人）或授权代表的联系电话。</w:t>
      </w:r>
    </w:p>
    <w:p w14:paraId="4A91E07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6、招标项目要求的其他文件。</w:t>
      </w:r>
    </w:p>
    <w:p w14:paraId="2CEB40C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7、本签字人确认资格文件中的说明是真实的、准确的。</w:t>
      </w:r>
    </w:p>
    <w:p w14:paraId="1702300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3538767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683837A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投标人（公章）：法定代表人（负责人）或授权代表（签字）：</w:t>
      </w:r>
    </w:p>
    <w:p w14:paraId="221366E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20EED32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日期</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68744F1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rPr>
      </w:pPr>
    </w:p>
    <w:p w14:paraId="5E1E149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0" w:firstLineChars="200"/>
        <w:jc w:val="both"/>
        <w:textAlignment w:val="baseline"/>
        <w:rPr>
          <w:rFonts w:hint="eastAsia" w:asciiTheme="minorEastAsia" w:hAnsiTheme="minorEastAsia" w:eastAsiaTheme="minorEastAsia" w:cstheme="minorEastAsia"/>
          <w:sz w:val="24"/>
          <w:szCs w:val="24"/>
          <w:lang w:val="en-US" w:eastAsia="zh-CN"/>
        </w:rPr>
        <w:sectPr>
          <w:headerReference r:id="rId11" w:type="default"/>
          <w:footerReference r:id="rId12" w:type="default"/>
          <w:pgSz w:w="11907" w:h="16840"/>
          <w:pgMar w:top="1440" w:right="1800" w:bottom="1440" w:left="1800" w:header="878" w:footer="886" w:gutter="0"/>
          <w:pgNumType w:fmt="decimal"/>
          <w:cols w:space="720" w:num="1"/>
        </w:sectPr>
      </w:pPr>
      <w:r>
        <w:rPr>
          <w:rFonts w:hint="eastAsia" w:asciiTheme="minorEastAsia" w:hAnsiTheme="minorEastAsia" w:eastAsiaTheme="minorEastAsia" w:cstheme="minorEastAsia"/>
          <w:b/>
          <w:bCs/>
          <w:spacing w:val="-3"/>
          <w:sz w:val="24"/>
          <w:szCs w:val="24"/>
        </w:rPr>
        <w:t>说明：供应商承诺不实的，依据《</w:t>
      </w:r>
      <w:r>
        <w:rPr>
          <w:rFonts w:hint="eastAsia" w:asciiTheme="minorEastAsia" w:hAnsiTheme="minorEastAsia" w:eastAsiaTheme="minorEastAsia" w:cstheme="minorEastAsia"/>
          <w:b/>
          <w:bCs/>
          <w:spacing w:val="-3"/>
          <w:sz w:val="24"/>
          <w:szCs w:val="24"/>
          <w:lang w:val="en-US" w:eastAsia="zh-CN"/>
        </w:rPr>
        <w:t>中华人民共和国</w:t>
      </w:r>
      <w:r>
        <w:rPr>
          <w:rFonts w:hint="eastAsia" w:asciiTheme="minorEastAsia" w:hAnsiTheme="minorEastAsia" w:eastAsiaTheme="minorEastAsia" w:cstheme="minorEastAsia"/>
          <w:b/>
          <w:bCs/>
          <w:spacing w:val="-3"/>
          <w:sz w:val="24"/>
          <w:szCs w:val="24"/>
        </w:rPr>
        <w:t>政府采购法》第七十七条</w:t>
      </w:r>
      <w:r>
        <w:rPr>
          <w:rFonts w:hint="eastAsia" w:asciiTheme="minorEastAsia" w:hAnsiTheme="minorEastAsia" w:eastAsiaTheme="minorEastAsia" w:cstheme="minorEastAsia"/>
          <w:b/>
          <w:bCs/>
          <w:spacing w:val="8"/>
          <w:sz w:val="24"/>
          <w:szCs w:val="24"/>
        </w:rPr>
        <w:t>供虚假材料谋取中标、</w:t>
      </w:r>
      <w:r>
        <w:rPr>
          <w:rFonts w:hint="eastAsia" w:asciiTheme="minorEastAsia" w:hAnsiTheme="minorEastAsia" w:eastAsiaTheme="minorEastAsia" w:cstheme="minorEastAsia"/>
          <w:b/>
          <w:bCs/>
          <w:spacing w:val="-4"/>
          <w:sz w:val="24"/>
          <w:szCs w:val="24"/>
        </w:rPr>
        <w:t>成交的</w:t>
      </w:r>
      <w:r>
        <w:rPr>
          <w:rFonts w:hint="eastAsia" w:asciiTheme="minorEastAsia" w:hAnsiTheme="minorEastAsia" w:eastAsiaTheme="minorEastAsia" w:cstheme="minorEastAsia"/>
          <w:b/>
          <w:bCs/>
          <w:position w:val="11"/>
          <w:sz w:val="24"/>
          <w:szCs w:val="24"/>
        </w:rPr>
        <w:drawing>
          <wp:inline distT="0" distB="0" distL="0" distR="0">
            <wp:extent cx="65405" cy="3810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18"/>
                    <a:stretch>
                      <a:fillRect/>
                    </a:stretch>
                  </pic:blipFill>
                  <pic:spPr>
                    <a:xfrm>
                      <a:off x="0" y="0"/>
                      <a:ext cx="65992" cy="38254"/>
                    </a:xfrm>
                    <a:prstGeom prst="rect">
                      <a:avLst/>
                    </a:prstGeom>
                  </pic:spPr>
                </pic:pic>
              </a:graphicData>
            </a:graphic>
          </wp:inline>
        </w:drawing>
      </w:r>
      <w:r>
        <w:rPr>
          <w:rFonts w:hint="eastAsia" w:asciiTheme="minorEastAsia" w:hAnsiTheme="minorEastAsia" w:eastAsiaTheme="minorEastAsia" w:cstheme="minorEastAsia"/>
          <w:b/>
          <w:bCs/>
          <w:spacing w:val="-4"/>
          <w:sz w:val="24"/>
          <w:szCs w:val="24"/>
        </w:rPr>
        <w:t>有关规定予以</w:t>
      </w:r>
      <w:r>
        <w:rPr>
          <w:rFonts w:hint="eastAsia" w:asciiTheme="minorEastAsia" w:hAnsiTheme="minorEastAsia" w:eastAsiaTheme="minorEastAsia" w:cstheme="minorEastAsia"/>
          <w:b/>
          <w:bCs/>
          <w:spacing w:val="-4"/>
          <w:sz w:val="24"/>
          <w:szCs w:val="24"/>
          <w:lang w:val="en-US" w:eastAsia="zh-CN"/>
        </w:rPr>
        <w:t>处理。</w:t>
      </w:r>
    </w:p>
    <w:p w14:paraId="7046AA3B">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7A0B147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4.</w:t>
      </w:r>
      <w:r>
        <w:rPr>
          <w:rFonts w:hint="eastAsia" w:asciiTheme="minorEastAsia" w:hAnsiTheme="minorEastAsia" w:eastAsiaTheme="minorEastAsia" w:cstheme="minorEastAsia"/>
          <w:b/>
          <w:bCs/>
          <w:sz w:val="24"/>
          <w:szCs w:val="24"/>
          <w:lang w:eastAsia="zh-CN"/>
        </w:rPr>
        <w:t>承诺函格式</w:t>
      </w:r>
    </w:p>
    <w:p w14:paraId="38656580">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val="en-US" w:eastAsia="zh-CN"/>
        </w:rPr>
      </w:pPr>
    </w:p>
    <w:p w14:paraId="176515F6">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投</w:t>
      </w:r>
      <w:r>
        <w:rPr>
          <w:rFonts w:hint="eastAsia" w:asciiTheme="minorEastAsia" w:hAnsiTheme="minorEastAsia" w:eastAsiaTheme="minorEastAsia" w:cstheme="minorEastAsia"/>
          <w:b/>
          <w:bCs/>
          <w:sz w:val="24"/>
          <w:szCs w:val="24"/>
          <w:lang w:eastAsia="zh-CN"/>
        </w:rPr>
        <w:t>标人承诺函</w:t>
      </w:r>
    </w:p>
    <w:p w14:paraId="495D30B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val="en-US" w:eastAsia="zh-CN"/>
        </w:rPr>
      </w:pPr>
    </w:p>
    <w:p w14:paraId="4C09110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采购人或代理机构名称</w:t>
      </w:r>
      <w:r>
        <w:rPr>
          <w:rFonts w:hint="eastAsia" w:asciiTheme="minorEastAsia" w:hAnsiTheme="minorEastAsia" w:eastAsiaTheme="minorEastAsia" w:cstheme="minorEastAsia"/>
          <w:spacing w:val="-3"/>
          <w:sz w:val="24"/>
          <w:szCs w:val="24"/>
          <w:lang w:eastAsia="zh-CN"/>
        </w:rPr>
        <w:t>：</w:t>
      </w:r>
    </w:p>
    <w:p w14:paraId="71688A8C">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很荣幸能参与项目编号为项目的投标。</w:t>
      </w:r>
    </w:p>
    <w:p w14:paraId="1E3C855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我代表（投标人名称），在此作如下承诺：</w:t>
      </w:r>
    </w:p>
    <w:p w14:paraId="15A0660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1、完全理解和接受本项目招标文件的一切规定和要求；</w:t>
      </w:r>
    </w:p>
    <w:p w14:paraId="094832F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2、我方递交的投标文件中所有的资料均为真实的、准确的，无任何虚假内容。若存在有虚假内容，我方愿意承担法律责任。</w:t>
      </w:r>
    </w:p>
    <w:p w14:paraId="03D85DC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3、若中标，我方将按照招标文件的具体规定与采购人签订供货安装调试</w:t>
      </w:r>
      <w:r>
        <w:rPr>
          <w:rFonts w:hint="eastAsia" w:asciiTheme="minorEastAsia" w:hAnsiTheme="minorEastAsia" w:eastAsiaTheme="minorEastAsia" w:cstheme="minorEastAsia"/>
          <w:sz w:val="24"/>
          <w:szCs w:val="24"/>
          <w:lang w:val="en-US" w:eastAsia="zh-CN"/>
        </w:rPr>
        <w:t>或</w:t>
      </w:r>
      <w:r>
        <w:rPr>
          <w:rFonts w:hint="eastAsia" w:asciiTheme="minorEastAsia" w:hAnsiTheme="minorEastAsia" w:eastAsiaTheme="minorEastAsia" w:cstheme="minorEastAsia"/>
          <w:sz w:val="24"/>
          <w:szCs w:val="24"/>
          <w:lang w:eastAsia="zh-CN"/>
        </w:rPr>
        <w:t>服务合同，并且严格按合同履行义务，按时交付使用，保证设备</w:t>
      </w:r>
      <w:r>
        <w:rPr>
          <w:rFonts w:hint="eastAsia" w:asciiTheme="minorEastAsia" w:hAnsiTheme="minorEastAsia" w:eastAsiaTheme="minorEastAsia" w:cstheme="minorEastAsia"/>
          <w:sz w:val="24"/>
          <w:szCs w:val="24"/>
          <w:lang w:val="en-US" w:eastAsia="zh-CN"/>
        </w:rPr>
        <w:t>或服务</w:t>
      </w:r>
      <w:r>
        <w:rPr>
          <w:rFonts w:hint="eastAsia" w:asciiTheme="minorEastAsia" w:hAnsiTheme="minorEastAsia" w:eastAsiaTheme="minorEastAsia" w:cstheme="minorEastAsia"/>
          <w:sz w:val="24"/>
          <w:szCs w:val="24"/>
          <w:lang w:eastAsia="zh-CN"/>
        </w:rPr>
        <w:t>质量符合招标文件要求，并提供优质服务。如果在合同执行过程中，发现问题，我方一定尽快对其进行调整，并承担相应的经济责任；</w:t>
      </w:r>
    </w:p>
    <w:p w14:paraId="5EC62537">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4、若中标，本承诺将成为合同不可分割的一部分，与合同具有同等的法律效力。</w:t>
      </w:r>
    </w:p>
    <w:p w14:paraId="15DB212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5、我方同意招标文件所附的合同文本作为与采购方签约的合同文本，非经双方一致同意，不得改变原合同文本的条款。</w:t>
      </w:r>
    </w:p>
    <w:p w14:paraId="6CF3517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6、我方保证，严格遵守《</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政府采购法实施条例》《政府采购货物和服务招标投标管理办法》及其他相关法律法规的规定，若有违反上述法律法规的行为，愿意接受处罚并承担相应的法律责任。</w:t>
      </w:r>
    </w:p>
    <w:p w14:paraId="0903F49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p>
    <w:p w14:paraId="5E3F522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投标人（公章）：法定代表人（负责人）或授权代表（签字）：</w:t>
      </w:r>
    </w:p>
    <w:p w14:paraId="72FA6842">
      <w:pPr>
        <w:keepNext w:val="0"/>
        <w:keepLines w:val="0"/>
        <w:pageBreakBefore w:val="0"/>
        <w:kinsoku/>
        <w:wordWrap w:val="0"/>
        <w:overflowPunct/>
        <w:topLinePunct w:val="0"/>
        <w:bidi w:val="0"/>
        <w:spacing w:line="360" w:lineRule="auto"/>
        <w:ind w:firstLine="720" w:firstLineChars="3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48E2047">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1464A50">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04809A01">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3C14C9B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20766F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F30E8B4">
      <w:pPr>
        <w:keepNext w:val="0"/>
        <w:keepLines w:val="0"/>
        <w:pageBreakBefore w:val="0"/>
        <w:kinsoku/>
        <w:wordWrap w:val="0"/>
        <w:overflowPunct/>
        <w:topLinePunct w:val="0"/>
        <w:bidi w:val="0"/>
        <w:spacing w:line="360" w:lineRule="auto"/>
        <w:jc w:val="both"/>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lang w:eastAsia="zh-CN"/>
        </w:rPr>
        <w:t>营业执照副本</w:t>
      </w:r>
      <w:r>
        <w:rPr>
          <w:rFonts w:hint="eastAsia" w:asciiTheme="minorEastAsia" w:hAnsiTheme="minorEastAsia" w:eastAsiaTheme="minorEastAsia" w:cstheme="minorEastAsia"/>
          <w:b/>
          <w:bCs/>
          <w:sz w:val="24"/>
          <w:szCs w:val="24"/>
          <w:lang w:val="en-US" w:eastAsia="zh-CN"/>
        </w:rPr>
        <w:t>或其他资格证明文件</w:t>
      </w:r>
    </w:p>
    <w:p w14:paraId="2EF047B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lang w:eastAsia="zh-CN"/>
        </w:rPr>
        <w:t>具有履行合同所必需的设备和专业技术能力的承诺</w:t>
      </w:r>
    </w:p>
    <w:p w14:paraId="1F69FCC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7.</w:t>
      </w:r>
      <w:r>
        <w:rPr>
          <w:rFonts w:hint="eastAsia" w:asciiTheme="minorEastAsia" w:hAnsiTheme="minorEastAsia" w:eastAsiaTheme="minorEastAsia" w:cstheme="minorEastAsia"/>
          <w:b/>
          <w:bCs/>
          <w:sz w:val="24"/>
          <w:szCs w:val="24"/>
          <w:lang w:eastAsia="zh-CN"/>
        </w:rPr>
        <w:t>依法缴纳税收和社会保障资金的缴费凭证(提供近半年</w:t>
      </w:r>
      <w:r>
        <w:rPr>
          <w:rFonts w:hint="eastAsia" w:asciiTheme="minorEastAsia" w:hAnsiTheme="minorEastAsia" w:eastAsiaTheme="minorEastAsia" w:cstheme="minorEastAsia"/>
          <w:b/>
          <w:bCs/>
          <w:sz w:val="24"/>
          <w:szCs w:val="24"/>
          <w:lang w:val="en-US" w:eastAsia="zh-CN"/>
        </w:rPr>
        <w:t>内</w:t>
      </w:r>
      <w:r>
        <w:rPr>
          <w:rFonts w:hint="eastAsia" w:asciiTheme="minorEastAsia" w:hAnsiTheme="minorEastAsia" w:eastAsiaTheme="minorEastAsia" w:cstheme="minorEastAsia"/>
          <w:b/>
          <w:bCs/>
          <w:sz w:val="24"/>
          <w:szCs w:val="24"/>
          <w:lang w:eastAsia="zh-CN"/>
        </w:rPr>
        <w:t>任意三个月的有效凭证)</w:t>
      </w:r>
    </w:p>
    <w:p w14:paraId="62C55CB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8.</w:t>
      </w:r>
      <w:r>
        <w:rPr>
          <w:rFonts w:hint="eastAsia" w:asciiTheme="minorEastAsia" w:hAnsiTheme="minorEastAsia" w:eastAsiaTheme="minorEastAsia" w:cstheme="minorEastAsia"/>
          <w:b/>
          <w:bCs/>
          <w:sz w:val="24"/>
          <w:szCs w:val="24"/>
          <w:lang w:eastAsia="zh-CN"/>
        </w:rPr>
        <w:t>良好的商业信誉和健全的财务会计制度的证明文件</w:t>
      </w:r>
    </w:p>
    <w:p w14:paraId="71D2BD0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说明：</w:t>
      </w: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lang w:eastAsia="zh-CN"/>
        </w:rPr>
        <w:t>提供本单位上年度经会计师事务所出具的审计报告或本公司出具的财务报表或提供银行出具的证明文件。银行出具的证明文件应能说明该投标人与银行之间业务往来正常，企业信誉良好等。（</w:t>
      </w: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lang w:eastAsia="zh-CN"/>
        </w:rPr>
        <w:t>）投标人提供企业有关财务会计制度。</w:t>
      </w:r>
    </w:p>
    <w:p w14:paraId="2EC9A64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9.</w:t>
      </w:r>
      <w:r>
        <w:rPr>
          <w:rFonts w:hint="eastAsia" w:asciiTheme="minorEastAsia" w:hAnsiTheme="minorEastAsia" w:eastAsiaTheme="minorEastAsia" w:cstheme="minorEastAsia"/>
          <w:b/>
          <w:bCs/>
          <w:sz w:val="24"/>
          <w:szCs w:val="24"/>
          <w:lang w:eastAsia="zh-CN"/>
        </w:rPr>
        <w:t>投标人出具参加政府采购活动前三年内，</w:t>
      </w:r>
      <w:r>
        <w:rPr>
          <w:rFonts w:hint="eastAsia" w:asciiTheme="minorEastAsia" w:hAnsiTheme="minorEastAsia" w:eastAsiaTheme="minorEastAsia" w:cstheme="minorEastAsia"/>
          <w:b/>
          <w:bCs/>
          <w:snapToGrid w:val="0"/>
          <w:color w:val="000000"/>
          <w:kern w:val="0"/>
          <w:sz w:val="24"/>
          <w:szCs w:val="24"/>
          <w:lang w:val="en-US" w:eastAsia="zh-CN" w:bidi="ar-SA"/>
        </w:rPr>
        <w:t>在经营活动中没有重大违法记录</w:t>
      </w:r>
      <w:r>
        <w:rPr>
          <w:rFonts w:hint="eastAsia" w:asciiTheme="minorEastAsia" w:hAnsiTheme="minorEastAsia" w:eastAsiaTheme="minorEastAsia" w:cstheme="minorEastAsia"/>
          <w:b/>
          <w:bCs/>
          <w:sz w:val="24"/>
          <w:szCs w:val="24"/>
          <w:lang w:eastAsia="zh-CN"/>
        </w:rPr>
        <w:t>的书面声明（加盖单位公章）</w:t>
      </w:r>
    </w:p>
    <w:p w14:paraId="7A067DE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024482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5AF6FD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F7DFDF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5A5FEE6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476BA5B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21024B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230E79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CF96BA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16C0F4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790AED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074958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4C4D63E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99C4F7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D18631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63D4A3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535CA51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F320B4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375D7E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4C57DA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10.</w:t>
      </w:r>
      <w:r>
        <w:rPr>
          <w:rFonts w:hint="eastAsia" w:asciiTheme="minorEastAsia" w:hAnsiTheme="minorEastAsia" w:eastAsiaTheme="minorEastAsia" w:cstheme="minorEastAsia"/>
          <w:b/>
          <w:bCs/>
          <w:sz w:val="24"/>
          <w:szCs w:val="24"/>
          <w:lang w:eastAsia="zh-CN"/>
        </w:rPr>
        <w:t>投标人诚信承诺书</w:t>
      </w:r>
    </w:p>
    <w:p w14:paraId="2169C3EE">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eastAsia="zh-CN"/>
        </w:rPr>
      </w:pPr>
    </w:p>
    <w:p w14:paraId="4EDCC5CF">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诚信承诺书</w:t>
      </w:r>
    </w:p>
    <w:p w14:paraId="5D0A397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51036C9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为维护市场公平竞争，营造诚实守信的公共资源交易环境，本公司郑重承诺：</w:t>
      </w:r>
    </w:p>
    <w:p w14:paraId="6853C81D">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1、本次投标在电子投标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14:paraId="2E15B5B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2、本公司在参加本项目过程中严格遵守各项诚信廉洁规定，如有违反，自愿按规定接受处罚。</w:t>
      </w:r>
    </w:p>
    <w:p w14:paraId="2F2FEB7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0C815C0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承诺人法定名称（盖章）：</w:t>
      </w:r>
    </w:p>
    <w:p w14:paraId="7E3E8E2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承诺人法定地址：</w:t>
      </w:r>
    </w:p>
    <w:p w14:paraId="06B9505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授权代表（签字或盖章）：</w:t>
      </w:r>
    </w:p>
    <w:p w14:paraId="24736710">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电话：</w:t>
      </w:r>
    </w:p>
    <w:p w14:paraId="6113E875">
      <w:pPr>
        <w:keepNext w:val="0"/>
        <w:keepLines w:val="0"/>
        <w:pageBreakBefore w:val="0"/>
        <w:kinsoku/>
        <w:wordWrap w:val="0"/>
        <w:overflowPunct/>
        <w:topLinePunct w:val="0"/>
        <w:bidi w:val="0"/>
        <w:spacing w:line="360" w:lineRule="auto"/>
        <w:ind w:firstLine="672" w:firstLineChars="300"/>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78B6C487">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sz w:val="24"/>
          <w:szCs w:val="24"/>
          <w:lang w:eastAsia="zh-CN"/>
        </w:rPr>
      </w:pPr>
    </w:p>
    <w:p w14:paraId="191E34E6">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sz w:val="24"/>
          <w:szCs w:val="24"/>
          <w:lang w:eastAsia="zh-CN"/>
        </w:rPr>
      </w:pPr>
    </w:p>
    <w:p w14:paraId="5CAB5A51">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11.</w:t>
      </w:r>
      <w:r>
        <w:rPr>
          <w:rFonts w:hint="eastAsia" w:asciiTheme="minorEastAsia" w:hAnsiTheme="minorEastAsia" w:eastAsiaTheme="minorEastAsia" w:cstheme="minorEastAsia"/>
          <w:b/>
          <w:bCs/>
          <w:sz w:val="24"/>
          <w:szCs w:val="24"/>
          <w:lang w:eastAsia="zh-CN"/>
        </w:rPr>
        <w:t>投标人出具信用记录查询结果网页截图</w:t>
      </w:r>
    </w:p>
    <w:p w14:paraId="07C7DA94">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12.其他资格证明</w:t>
      </w:r>
    </w:p>
    <w:p w14:paraId="3CA24BD0">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48545907">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napToGrid w:val="0"/>
          <w:color w:val="000000"/>
          <w:kern w:val="0"/>
          <w:sz w:val="24"/>
          <w:szCs w:val="24"/>
          <w:lang w:val="zh-CN" w:eastAsia="zh-CN" w:bidi="ar-SA"/>
        </w:rPr>
      </w:pPr>
      <w:r>
        <w:rPr>
          <w:rFonts w:hint="eastAsia" w:asciiTheme="minorEastAsia" w:hAnsiTheme="minorEastAsia" w:eastAsiaTheme="minorEastAsia" w:cstheme="minorEastAsia"/>
          <w:b/>
          <w:bCs/>
          <w:sz w:val="24"/>
          <w:szCs w:val="24"/>
          <w:lang w:eastAsia="zh-CN"/>
        </w:rPr>
        <w:t>按照南阳市财政局《关于在政府采购活动中施行供应商资格信用承诺制的通知》宛财购〔2023〕4号的要求，</w:t>
      </w:r>
      <w:r>
        <w:rPr>
          <w:rFonts w:hint="eastAsia" w:asciiTheme="minorEastAsia" w:hAnsiTheme="minorEastAsia" w:eastAsiaTheme="minorEastAsia" w:cstheme="minorEastAsia"/>
          <w:b/>
          <w:bCs/>
          <w:sz w:val="24"/>
          <w:szCs w:val="24"/>
          <w:lang w:val="en-US" w:eastAsia="zh-CN"/>
        </w:rPr>
        <w:t>对于市本级政府采购项目，全部实施供应商资格信用承诺，投标人</w:t>
      </w:r>
      <w:r>
        <w:rPr>
          <w:rFonts w:hint="eastAsia" w:asciiTheme="minorEastAsia" w:hAnsiTheme="minorEastAsia" w:eastAsiaTheme="minorEastAsia" w:cstheme="minorEastAsia"/>
          <w:b/>
          <w:bCs/>
          <w:sz w:val="24"/>
          <w:szCs w:val="24"/>
          <w:lang w:eastAsia="zh-CN"/>
        </w:rPr>
        <w:t>在投标时，按照规定提供“南阳市政府采购供应商信用承诺函”（详见附件）的，无需再提交上述</w:t>
      </w: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9</w:t>
      </w:r>
      <w:r>
        <w:rPr>
          <w:rFonts w:hint="eastAsia" w:asciiTheme="minorEastAsia" w:hAnsiTheme="minorEastAsia" w:eastAsiaTheme="minorEastAsia" w:cstheme="minorEastAsia"/>
          <w:b/>
          <w:bCs/>
          <w:sz w:val="24"/>
          <w:szCs w:val="24"/>
          <w:lang w:eastAsia="zh-CN"/>
        </w:rPr>
        <w:t>项证明材料”。</w:t>
      </w:r>
      <w:r>
        <w:rPr>
          <w:rFonts w:hint="eastAsia" w:asciiTheme="minorEastAsia" w:hAnsiTheme="minorEastAsia" w:eastAsiaTheme="minorEastAsia" w:cstheme="minorEastAsia"/>
          <w:b/>
          <w:bCs/>
          <w:sz w:val="24"/>
          <w:szCs w:val="24"/>
          <w:lang w:val="en-US" w:eastAsia="zh-CN"/>
        </w:rPr>
        <w:t>投标人</w:t>
      </w:r>
      <w:r>
        <w:rPr>
          <w:rFonts w:hint="eastAsia" w:asciiTheme="minorEastAsia" w:hAnsiTheme="minorEastAsia" w:eastAsiaTheme="minorEastAsia" w:cstheme="minorEastAsia"/>
          <w:b/>
          <w:bCs/>
          <w:sz w:val="24"/>
          <w:szCs w:val="24"/>
          <w:lang w:val="zh-CN" w:eastAsia="zh-CN"/>
        </w:rPr>
        <w:t>在中标后，应将上述由信用承诺书替代的证明材料提交采购人或采购代理机构，证明材料将随公告一并公示。</w:t>
      </w:r>
    </w:p>
    <w:p w14:paraId="61C1ADD5">
      <w:pPr>
        <w:pStyle w:val="6"/>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kern w:val="0"/>
          <w:sz w:val="32"/>
          <w:szCs w:val="32"/>
          <w:lang w:val="zh-CN" w:eastAsia="zh-CN" w:bidi="ar-SA"/>
        </w:rPr>
      </w:pPr>
      <w:r>
        <w:rPr>
          <w:rFonts w:hint="eastAsia" w:asciiTheme="minorEastAsia" w:hAnsiTheme="minorEastAsia" w:eastAsiaTheme="minorEastAsia" w:cstheme="minorEastAsia"/>
          <w:b/>
          <w:bCs/>
          <w:snapToGrid w:val="0"/>
          <w:color w:val="000000"/>
          <w:kern w:val="0"/>
          <w:sz w:val="32"/>
          <w:szCs w:val="32"/>
          <w:lang w:val="zh-CN" w:eastAsia="zh-CN" w:bidi="ar-SA"/>
        </w:rPr>
        <w:t>南阳市政府采购供应商信用承诺函</w:t>
      </w:r>
    </w:p>
    <w:p w14:paraId="2FBE498E">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bCs/>
          <w:snapToGrid w:val="0"/>
          <w:color w:val="000000"/>
          <w:kern w:val="0"/>
          <w:sz w:val="24"/>
          <w:szCs w:val="24"/>
          <w:lang w:val="zh-CN" w:eastAsia="zh-CN" w:bidi="ar-SA"/>
        </w:rPr>
      </w:pPr>
    </w:p>
    <w:p w14:paraId="0BCB450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b w:val="0"/>
          <w:bCs w:val="0"/>
          <w:snapToGrid w:val="0"/>
          <w:color w:val="000000"/>
          <w:kern w:val="0"/>
          <w:sz w:val="24"/>
          <w:szCs w:val="24"/>
          <w:lang w:val="en-US"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致（采购人或</w:t>
      </w:r>
      <w:r>
        <w:rPr>
          <w:rFonts w:hint="eastAsia" w:asciiTheme="minorEastAsia" w:hAnsiTheme="minorEastAsia" w:eastAsiaTheme="minorEastAsia" w:cstheme="minorEastAsia"/>
          <w:b w:val="0"/>
          <w:bCs w:val="0"/>
          <w:snapToGrid w:val="0"/>
          <w:color w:val="000000"/>
          <w:kern w:val="0"/>
          <w:sz w:val="24"/>
          <w:szCs w:val="24"/>
          <w:lang w:val="en-US" w:eastAsia="zh-CN" w:bidi="ar-SA"/>
        </w:rPr>
        <w:t>采购代理机构</w:t>
      </w:r>
      <w:r>
        <w:rPr>
          <w:rFonts w:hint="eastAsia" w:asciiTheme="minorEastAsia" w:hAnsiTheme="minorEastAsia" w:eastAsiaTheme="minorEastAsia" w:cstheme="minorEastAsia"/>
          <w:b w:val="0"/>
          <w:bCs w:val="0"/>
          <w:snapToGrid w:val="0"/>
          <w:color w:val="000000"/>
          <w:kern w:val="0"/>
          <w:sz w:val="24"/>
          <w:szCs w:val="24"/>
          <w:lang w:val="zh-CN" w:eastAsia="zh-CN" w:bidi="ar-SA"/>
        </w:rPr>
        <w:t>）：</w:t>
      </w:r>
    </w:p>
    <w:p w14:paraId="0F060CB9">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单位名称：</w:t>
      </w:r>
    </w:p>
    <w:p w14:paraId="0CA98207">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统一社会信用代码：</w:t>
      </w:r>
    </w:p>
    <w:p w14:paraId="1C75EA27">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w:t>
      </w:r>
    </w:p>
    <w:p w14:paraId="21B7F134">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联系地址和电话：</w:t>
      </w:r>
    </w:p>
    <w:p w14:paraId="4F58574A">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自愿参加本次政府采购活动，严格遵守《中华人民共和国政府采购法》及相关法律法规，坚守公开、公平、公正和诚实信用的原则，依法诚信经营，无条件遵守本次政府采购活动的各项规定。并且郑重承诺，本单位符合《中华人民共和国政府采购法》第二十二条规定的条件：</w:t>
      </w:r>
    </w:p>
    <w:p w14:paraId="16D0F74F">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（一）具有独立承担民事责任的能力；</w:t>
      </w:r>
    </w:p>
    <w:p w14:paraId="13F9965F">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（二）具有良好的商业信誉和健全的财务会计制度；</w:t>
      </w:r>
    </w:p>
    <w:p w14:paraId="2D3E0724">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（三）具有履行合同所必需的设备和专业技术能力；</w:t>
      </w:r>
    </w:p>
    <w:p w14:paraId="013609B3">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（四）有依法缴纳税收和社会保障资金的良好记录；</w:t>
      </w:r>
    </w:p>
    <w:p w14:paraId="34780ECC">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（五）参加政府采购活动前三年内，在经营活动中没有重大违法记录；</w:t>
      </w:r>
    </w:p>
    <w:p w14:paraId="2ABB3829">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（六）法律、行政法规规定的其他条件。</w:t>
      </w:r>
    </w:p>
    <w:p w14:paraId="5E9B43A3">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我单位保证上述承诺事项的真实性，如有弄虚作假或其他违法违规行为，愿意承担一切法律责任，并承担因此所造成的一切损失。</w:t>
      </w:r>
    </w:p>
    <w:p w14:paraId="34F3A622">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en-US" w:eastAsia="zh-CN" w:bidi="ar-SA"/>
        </w:rPr>
      </w:pPr>
    </w:p>
    <w:p w14:paraId="47FB9A8B">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en-US" w:eastAsia="zh-CN" w:bidi="ar-SA"/>
        </w:rPr>
      </w:pPr>
    </w:p>
    <w:p w14:paraId="1A71790E">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投标人（企业电子章）：</w:t>
      </w:r>
    </w:p>
    <w:p w14:paraId="756E09E9">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法定代表人或授权代表（签字或电子印章）：</w:t>
      </w:r>
    </w:p>
    <w:p w14:paraId="2828DB62">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C6D5B94">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注：</w:t>
      </w:r>
    </w:p>
    <w:p w14:paraId="27E2478D">
      <w:pPr>
        <w:keepNext w:val="0"/>
        <w:keepLines w:val="0"/>
        <w:pageBreakBefore w:val="0"/>
        <w:widowControl w:val="0"/>
        <w:kinsoku/>
        <w:wordWrap w:val="0"/>
        <w:overflowPunct/>
        <w:topLinePunct w:val="0"/>
        <w:autoSpaceDE w:val="0"/>
        <w:autoSpaceDN w:val="0"/>
        <w:bidi w:val="0"/>
        <w:adjustRightInd w:val="0"/>
        <w:spacing w:line="360" w:lineRule="auto"/>
        <w:ind w:firstLine="480" w:firstLineChars="2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1、投标人须在投标文件中按此模板提供承诺函，未提供视为未实质性响应招标文件要求，按无效投标处理。</w:t>
      </w:r>
    </w:p>
    <w:p w14:paraId="4D16675B">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2、投标人的法定代表人或者授权代表的签字或盖章应真实、有效，如由授权代表签字或盖章的，应提供“法定代表人授权书”。</w:t>
      </w:r>
    </w:p>
    <w:p w14:paraId="1650B037">
      <w:pPr>
        <w:rPr>
          <w:rFonts w:hint="eastAsia"/>
          <w:lang w:val="zh-CN" w:eastAsia="zh-CN"/>
        </w:rPr>
        <w:sectPr>
          <w:headerReference r:id="rId13" w:type="default"/>
          <w:footerReference r:id="rId14" w:type="default"/>
          <w:pgSz w:w="11907" w:h="16840"/>
          <w:pgMar w:top="1440" w:right="1800" w:bottom="1440" w:left="1800" w:header="878" w:footer="886" w:gutter="0"/>
          <w:pgNumType w:fmt="decimal"/>
          <w:cols w:space="720" w:num="1"/>
        </w:sectPr>
      </w:pPr>
      <w:r>
        <w:rPr>
          <w:rFonts w:hint="eastAsia" w:asciiTheme="minorEastAsia" w:hAnsiTheme="minorEastAsia" w:eastAsiaTheme="minorEastAsia" w:cstheme="minorEastAsia"/>
          <w:b w:val="0"/>
          <w:bCs w:val="0"/>
          <w:snapToGrid w:val="0"/>
          <w:color w:val="000000"/>
          <w:kern w:val="0"/>
          <w:sz w:val="24"/>
          <w:szCs w:val="24"/>
          <w:lang w:val="zh-CN" w:eastAsia="zh-CN" w:bidi="ar-SA"/>
        </w:rPr>
        <w:br w:type="page"/>
      </w:r>
    </w:p>
    <w:p w14:paraId="4C1EA9BD">
      <w:pPr>
        <w:keepNext w:val="0"/>
        <w:keepLines w:val="0"/>
        <w:pageBreakBefore w:val="0"/>
        <w:numPr>
          <w:ilvl w:val="0"/>
          <w:numId w:val="3"/>
        </w:numPr>
        <w:kinsoku/>
        <w:wordWrap w:val="0"/>
        <w:overflowPunct/>
        <w:topLinePunct w:val="0"/>
        <w:bidi w:val="0"/>
        <w:spacing w:line="360" w:lineRule="auto"/>
        <w:ind w:left="0" w:leftChars="0" w:firstLine="0" w:firstLineChars="0"/>
        <w:jc w:val="both"/>
        <w:rPr>
          <w:rFonts w:hint="eastAsia" w:asciiTheme="minorEastAsia" w:hAnsiTheme="minorEastAsia" w:eastAsiaTheme="minorEastAsia" w:cstheme="minorEastAsia"/>
          <w:b/>
          <w:bCs/>
          <w:sz w:val="24"/>
          <w:szCs w:val="24"/>
          <w:lang w:val="zh-CN" w:eastAsia="zh-CN"/>
        </w:rPr>
      </w:pPr>
      <w:r>
        <w:rPr>
          <w:rFonts w:hint="eastAsia" w:asciiTheme="minorEastAsia" w:hAnsiTheme="minorEastAsia" w:eastAsiaTheme="minorEastAsia" w:cstheme="minorEastAsia"/>
          <w:b/>
          <w:bCs/>
          <w:sz w:val="24"/>
          <w:szCs w:val="24"/>
          <w:lang w:val="zh-CN" w:eastAsia="zh-CN"/>
        </w:rPr>
        <w:t>技术文件格式（</w:t>
      </w:r>
      <w:r>
        <w:rPr>
          <w:rFonts w:hint="eastAsia" w:asciiTheme="minorEastAsia" w:hAnsiTheme="minorEastAsia" w:eastAsiaTheme="minorEastAsia" w:cstheme="minorEastAsia"/>
          <w:b/>
          <w:bCs/>
          <w:sz w:val="24"/>
          <w:szCs w:val="24"/>
          <w:lang w:val="en-US" w:eastAsia="zh-CN"/>
        </w:rPr>
        <w:t>暗标</w:t>
      </w:r>
      <w:r>
        <w:rPr>
          <w:rFonts w:hint="eastAsia" w:asciiTheme="minorEastAsia" w:hAnsiTheme="minorEastAsia" w:eastAsiaTheme="minorEastAsia" w:cstheme="minorEastAsia"/>
          <w:b/>
          <w:bCs/>
          <w:sz w:val="24"/>
          <w:szCs w:val="24"/>
          <w:lang w:val="zh-CN" w:eastAsia="zh-CN"/>
        </w:rPr>
        <w:t>）</w:t>
      </w:r>
    </w:p>
    <w:p w14:paraId="13018A42">
      <w:pPr>
        <w:rPr>
          <w:rFonts w:hint="eastAsia"/>
          <w:lang w:val="en-US" w:eastAsia="zh-CN"/>
        </w:rPr>
      </w:pPr>
      <w:r>
        <w:rPr>
          <w:rFonts w:hint="eastAsia" w:asciiTheme="minorEastAsia" w:hAnsiTheme="minorEastAsia" w:eastAsiaTheme="minorEastAsia" w:cstheme="minorEastAsia"/>
          <w:b/>
          <w:bCs/>
          <w:sz w:val="24"/>
          <w:szCs w:val="24"/>
          <w:lang w:val="en-US" w:eastAsia="zh-CN"/>
        </w:rPr>
        <w:t>1.供货安装方案</w:t>
      </w:r>
    </w:p>
    <w:p w14:paraId="4D434E7A">
      <w:pPr>
        <w:rPr>
          <w:rFonts w:hint="eastAsia" w:ascii="宋体" w:hAnsi="宋体" w:eastAsia="宋体" w:cs="宋体"/>
          <w:strike w:val="0"/>
          <w:dstrike w:val="0"/>
          <w:sz w:val="21"/>
          <w:szCs w:val="21"/>
          <w:highlight w:val="none"/>
          <w:lang w:val="zh-CN" w:eastAsia="zh-CN"/>
        </w:rPr>
      </w:pPr>
      <w:r>
        <w:rPr>
          <w:rFonts w:hint="eastAsia" w:asciiTheme="minorEastAsia" w:hAnsiTheme="minorEastAsia" w:eastAsiaTheme="minorEastAsia" w:cstheme="minorEastAsia"/>
          <w:b/>
          <w:bCs/>
          <w:sz w:val="24"/>
          <w:szCs w:val="24"/>
          <w:lang w:val="en-US" w:eastAsia="zh-CN"/>
        </w:rPr>
        <w:t>2.调试验收方案</w:t>
      </w:r>
    </w:p>
    <w:p w14:paraId="0E5B927A">
      <w:pPr>
        <w:pStyle w:val="6"/>
        <w:numPr>
          <w:ilvl w:val="0"/>
          <w:numId w:val="0"/>
        </w:numPr>
        <w:ind w:leftChars="0"/>
        <w:rPr>
          <w:rFonts w:hint="eastAsia" w:ascii="宋体" w:hAnsi="宋体" w:eastAsia="宋体" w:cs="宋体"/>
          <w:b/>
          <w:bCs/>
          <w:strike w:val="0"/>
          <w:dstrike w:val="0"/>
          <w:sz w:val="24"/>
          <w:szCs w:val="24"/>
          <w:highlight w:val="none"/>
          <w:lang w:val="en-US" w:eastAsia="zh-CN"/>
        </w:rPr>
      </w:pPr>
      <w:r>
        <w:rPr>
          <w:rFonts w:hint="eastAsia" w:ascii="宋体" w:hAnsi="宋体" w:eastAsia="宋体" w:cs="宋体"/>
          <w:b/>
          <w:bCs/>
          <w:strike w:val="0"/>
          <w:dstrike w:val="0"/>
          <w:sz w:val="28"/>
          <w:szCs w:val="28"/>
          <w:highlight w:val="none"/>
          <w:lang w:val="en-US" w:eastAsia="zh-CN"/>
        </w:rPr>
        <w:t>3</w:t>
      </w:r>
      <w:r>
        <w:rPr>
          <w:rFonts w:hint="eastAsia" w:ascii="宋体" w:hAnsi="宋体" w:eastAsia="宋体" w:cs="宋体"/>
          <w:b/>
          <w:bCs/>
          <w:strike w:val="0"/>
          <w:dstrike w:val="0"/>
          <w:sz w:val="24"/>
          <w:szCs w:val="24"/>
          <w:highlight w:val="none"/>
          <w:lang w:val="en-US" w:eastAsia="zh-CN"/>
        </w:rPr>
        <w:t>.质量保障措施方案</w:t>
      </w:r>
    </w:p>
    <w:p w14:paraId="2535198F">
      <w:pPr>
        <w:rPr>
          <w:rFonts w:hint="default"/>
          <w:lang w:val="en-US" w:eastAsia="zh-CN"/>
        </w:rPr>
      </w:pPr>
      <w:r>
        <w:rPr>
          <w:rFonts w:hint="eastAsia" w:ascii="宋体" w:hAnsi="宋体" w:eastAsia="宋体" w:cs="宋体"/>
          <w:b/>
          <w:bCs/>
          <w:strike w:val="0"/>
          <w:dstrike w:val="0"/>
          <w:sz w:val="24"/>
          <w:szCs w:val="24"/>
          <w:highlight w:val="none"/>
          <w:lang w:val="en-US" w:eastAsia="zh-CN"/>
        </w:rPr>
        <w:t>4.培训方案</w:t>
      </w:r>
    </w:p>
    <w:p w14:paraId="19DA2000">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3AAE6B7E">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D709B08">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032C2A3">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3E4C478">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2EC9B0C0">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9601096">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446AD39D">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3B63BFD0">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4ADAF45C">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409686F6">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7279F38">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2869EB64">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2BDB8086">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70FC3076">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616F649">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5D6467FB">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0C61B77D">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4F8BF9E7">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0B1B5E89">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57970C98">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67C5BA38">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084887A5">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2E0540C9">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9092CFB">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769DDB1E">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734832CB">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047D3BD9">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7285624C">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651BB358">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E745FEA">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08D7CDC4">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50C166CF">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60D02357">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3DD8A1C">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6D0D66C3">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2E3577EB">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2772F2FF">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11D85AF0">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70CE2FAA">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2F7F3D60">
      <w:pPr>
        <w:pStyle w:val="15"/>
        <w:rPr>
          <w:rFonts w:hint="default"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t>三、商务文件格式</w:t>
      </w:r>
    </w:p>
    <w:p w14:paraId="6F17625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1.投标书格式</w:t>
      </w:r>
    </w:p>
    <w:p w14:paraId="434A8CEC">
      <w:pPr>
        <w:keepNext w:val="0"/>
        <w:keepLines w:val="0"/>
        <w:pageBreakBefore w:val="0"/>
        <w:kinsoku/>
        <w:wordWrap w:val="0"/>
        <w:overflowPunct/>
        <w:topLinePunct w:val="0"/>
        <w:bidi w:val="0"/>
        <w:spacing w:line="360" w:lineRule="auto"/>
        <w:ind w:firstLine="607" w:firstLineChars="252"/>
        <w:jc w:val="center"/>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bCs/>
          <w:sz w:val="24"/>
          <w:szCs w:val="24"/>
          <w:lang w:eastAsia="zh-CN"/>
        </w:rPr>
        <w:t>投标书</w:t>
      </w:r>
    </w:p>
    <w:p w14:paraId="4085E8C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0494ED0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致：采购人或采购代理机构</w:t>
      </w:r>
    </w:p>
    <w:p w14:paraId="441B0ED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根据贵方招标编号为（）的公开招标公告，签字代表（全名、职务）经正式授权并代表投标人（投标人名称、地址）提交电子投标文件一份，并对之负法律责任。</w:t>
      </w:r>
    </w:p>
    <w:p w14:paraId="575043B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投标文件组成资格证明文件第1至</w:t>
      </w:r>
      <w:r>
        <w:rPr>
          <w:rFonts w:hint="eastAsia" w:asciiTheme="minorEastAsia" w:hAnsiTheme="minorEastAsia" w:eastAsiaTheme="minorEastAsia" w:cstheme="minorEastAsia"/>
          <w:b w:val="0"/>
          <w:bCs w:val="0"/>
          <w:color w:val="auto"/>
          <w:sz w:val="24"/>
          <w:szCs w:val="24"/>
          <w:u w:val="single"/>
          <w:lang w:val="en-US" w:eastAsia="zh-CN"/>
        </w:rPr>
        <w:t xml:space="preserve">  </w:t>
      </w:r>
      <w:r>
        <w:rPr>
          <w:rFonts w:hint="eastAsia" w:asciiTheme="minorEastAsia" w:hAnsiTheme="minorEastAsia" w:eastAsiaTheme="minorEastAsia" w:cstheme="minorEastAsia"/>
          <w:b w:val="0"/>
          <w:bCs w:val="0"/>
          <w:color w:val="auto"/>
          <w:sz w:val="24"/>
          <w:szCs w:val="24"/>
          <w:lang w:eastAsia="zh-CN"/>
        </w:rPr>
        <w:t>项</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技术文件第1至</w:t>
      </w:r>
      <w:r>
        <w:rPr>
          <w:rFonts w:hint="eastAsia" w:asciiTheme="minorEastAsia" w:hAnsiTheme="minorEastAsia" w:eastAsiaTheme="minorEastAsia" w:cstheme="minorEastAsia"/>
          <w:b w:val="0"/>
          <w:bCs w:val="0"/>
          <w:sz w:val="24"/>
          <w:szCs w:val="24"/>
          <w:u w:val="single"/>
          <w:lang w:val="en-US" w:eastAsia="zh-CN"/>
        </w:rPr>
        <w:t xml:space="preserve">   项</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lang w:eastAsia="zh-CN"/>
        </w:rPr>
        <w:t>商务文件第1</w:t>
      </w:r>
      <w:r>
        <w:rPr>
          <w:rFonts w:hint="eastAsia" w:asciiTheme="minorEastAsia" w:hAnsiTheme="minorEastAsia" w:eastAsiaTheme="minorEastAsia" w:cstheme="minorEastAsia"/>
          <w:b w:val="0"/>
          <w:bCs w:val="0"/>
          <w:color w:val="auto"/>
          <w:sz w:val="24"/>
          <w:szCs w:val="24"/>
          <w:lang w:eastAsia="zh-CN"/>
        </w:rPr>
        <w:t>至</w:t>
      </w:r>
      <w:r>
        <w:rPr>
          <w:rFonts w:hint="eastAsia" w:asciiTheme="minorEastAsia" w:hAnsiTheme="minorEastAsia" w:eastAsiaTheme="minorEastAsia" w:cstheme="minorEastAsia"/>
          <w:b w:val="0"/>
          <w:bCs w:val="0"/>
          <w:color w:val="auto"/>
          <w:sz w:val="24"/>
          <w:szCs w:val="24"/>
          <w:u w:val="single"/>
          <w:lang w:val="en-US" w:eastAsia="zh-CN"/>
        </w:rPr>
        <w:t xml:space="preserve">  </w:t>
      </w:r>
      <w:r>
        <w:rPr>
          <w:rFonts w:hint="eastAsia" w:asciiTheme="minorEastAsia" w:hAnsiTheme="minorEastAsia" w:eastAsiaTheme="minorEastAsia" w:cstheme="minorEastAsia"/>
          <w:b w:val="0"/>
          <w:bCs w:val="0"/>
          <w:color w:val="auto"/>
          <w:sz w:val="24"/>
          <w:szCs w:val="24"/>
          <w:lang w:eastAsia="zh-CN"/>
        </w:rPr>
        <w:t>项</w:t>
      </w:r>
      <w:r>
        <w:rPr>
          <w:rFonts w:hint="eastAsia" w:asciiTheme="minorEastAsia" w:hAnsiTheme="minorEastAsia" w:eastAsiaTheme="minorEastAsia" w:cstheme="minorEastAsia"/>
          <w:b w:val="0"/>
          <w:bCs w:val="0"/>
          <w:sz w:val="24"/>
          <w:szCs w:val="24"/>
          <w:lang w:eastAsia="zh-CN"/>
        </w:rPr>
        <w:t>。</w:t>
      </w:r>
    </w:p>
    <w:p w14:paraId="08525BF7">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据此函，签字代表宣布同意如下：</w:t>
      </w:r>
    </w:p>
    <w:p w14:paraId="639B8267">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1、所附服务报价为以开标一览表为准。</w:t>
      </w:r>
    </w:p>
    <w:p w14:paraId="078F7B7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2、如果我们的投标书被接受，我们将履行招标文件中规定的每一项要求，按期、按质、按量履行合同。</w:t>
      </w:r>
    </w:p>
    <w:p w14:paraId="3AC6F23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3、我方愿按《中华人民共和国政府采购法》和《中华人民共和国民法典》履行我方的全部责任。</w:t>
      </w:r>
    </w:p>
    <w:p w14:paraId="2FCF3C3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4、我方已详细审查全部招标文件，包括修改文件以及全部参考资料和有关附件。我们完全理解并同意放弃对这方面有不明白及误解的权力。</w:t>
      </w:r>
    </w:p>
    <w:p w14:paraId="7495428D">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5、本投标自开标之日起有效期为60天。</w:t>
      </w:r>
    </w:p>
    <w:p w14:paraId="129B9CF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地址：</w:t>
      </w:r>
    </w:p>
    <w:p w14:paraId="3923A357">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电话（传真）：</w:t>
      </w:r>
    </w:p>
    <w:p w14:paraId="55B3E15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法定代表人（负责人）或授权代表（签字）：</w:t>
      </w:r>
    </w:p>
    <w:p w14:paraId="3CF2C32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投标人名称（公章）：</w:t>
      </w:r>
    </w:p>
    <w:p w14:paraId="383E704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sectPr>
          <w:pgSz w:w="11907" w:h="16840"/>
          <w:pgMar w:top="1440" w:right="1800" w:bottom="1440" w:left="1800" w:header="878" w:footer="886" w:gutter="0"/>
          <w:pgNumType w:fmt="decimal"/>
          <w:cols w:space="720" w:num="1"/>
        </w:sectPr>
      </w:pPr>
      <w:r>
        <w:rPr>
          <w:rFonts w:hint="eastAsia" w:asciiTheme="minorEastAsia" w:hAnsiTheme="minorEastAsia" w:eastAsiaTheme="minorEastAsia" w:cstheme="minorEastAsia"/>
          <w:b w:val="0"/>
          <w:bCs w:val="0"/>
          <w:sz w:val="24"/>
          <w:szCs w:val="24"/>
          <w:lang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p>
    <w:p w14:paraId="27F94BE3">
      <w:pPr>
        <w:pStyle w:val="15"/>
        <w:numPr>
          <w:ilvl w:val="0"/>
          <w:numId w:val="0"/>
        </w:numPr>
        <w:kinsoku w:val="0"/>
        <w:autoSpaceDE w:val="0"/>
        <w:autoSpaceDN w:val="0"/>
        <w:adjustRightInd w:val="0"/>
        <w:snapToGrid w:val="0"/>
        <w:spacing w:line="240" w:lineRule="auto"/>
        <w:jc w:val="left"/>
        <w:textAlignment w:val="baseline"/>
        <w:rPr>
          <w:rFonts w:hint="default" w:ascii="宋体" w:hAnsi="宋体"/>
          <w:b/>
          <w:sz w:val="24"/>
          <w:szCs w:val="24"/>
          <w:lang w:val="en-US" w:eastAsia="zh-CN"/>
        </w:rPr>
      </w:pPr>
      <w:r>
        <w:rPr>
          <w:rFonts w:hint="eastAsia" w:asciiTheme="minorEastAsia" w:hAnsiTheme="minorEastAsia" w:eastAsiaTheme="minorEastAsia" w:cstheme="minorEastAsia"/>
          <w:b/>
          <w:bCs w:val="0"/>
          <w:sz w:val="24"/>
          <w:szCs w:val="24"/>
          <w:highlight w:val="none"/>
          <w:lang w:val="en-US" w:eastAsia="zh-CN"/>
        </w:rPr>
        <w:t>2.</w:t>
      </w:r>
      <w:r>
        <w:rPr>
          <w:rFonts w:hint="eastAsia" w:asciiTheme="minorEastAsia" w:hAnsiTheme="minorEastAsia" w:eastAsiaTheme="minorEastAsia" w:cstheme="minorEastAsia"/>
          <w:b/>
          <w:bCs w:val="0"/>
          <w:sz w:val="24"/>
          <w:szCs w:val="24"/>
          <w:highlight w:val="none"/>
          <w:lang w:eastAsia="zh-CN"/>
        </w:rPr>
        <w:t>主要设备技术指标、技术性能说明</w:t>
      </w:r>
      <w:r>
        <w:rPr>
          <w:rFonts w:hint="eastAsia" w:asciiTheme="minorEastAsia" w:hAnsiTheme="minorEastAsia" w:eastAsiaTheme="minorEastAsia" w:cstheme="minorEastAsia"/>
          <w:b/>
          <w:bCs w:val="0"/>
          <w:sz w:val="24"/>
          <w:szCs w:val="24"/>
          <w:highlight w:val="none"/>
          <w:lang w:val="en-US" w:eastAsia="zh-CN"/>
        </w:rPr>
        <w:t>及相关证明文件</w:t>
      </w:r>
    </w:p>
    <w:p w14:paraId="1A2D1CF9">
      <w:pPr>
        <w:keepNext w:val="0"/>
        <w:keepLines w:val="0"/>
        <w:pageBreakBefore w:val="0"/>
        <w:kinsoku/>
        <w:wordWrap w:val="0"/>
        <w:overflowPunct/>
        <w:topLinePunct w:val="0"/>
        <w:bidi w:val="0"/>
        <w:jc w:val="both"/>
        <w:rPr>
          <w:rFonts w:hint="eastAsia" w:ascii="宋体" w:hAnsi="宋体"/>
          <w:b/>
          <w:sz w:val="24"/>
          <w:szCs w:val="24"/>
        </w:rPr>
      </w:pPr>
      <w:r>
        <w:rPr>
          <w:rFonts w:hint="eastAsia" w:ascii="宋体" w:hAnsi="宋体"/>
          <w:b/>
          <w:sz w:val="24"/>
          <w:szCs w:val="24"/>
          <w:lang w:val="en-US" w:eastAsia="zh-CN"/>
        </w:rPr>
        <w:t>3.</w:t>
      </w:r>
      <w:r>
        <w:rPr>
          <w:rFonts w:hint="eastAsia" w:ascii="宋体" w:hAnsi="宋体"/>
          <w:b/>
          <w:sz w:val="24"/>
          <w:szCs w:val="24"/>
          <w:lang w:eastAsia="zh-CN"/>
        </w:rPr>
        <w:t>投标分项报价一览表</w:t>
      </w:r>
    </w:p>
    <w:p w14:paraId="35FFECE6">
      <w:pPr>
        <w:keepNext w:val="0"/>
        <w:keepLines w:val="0"/>
        <w:pageBreakBefore w:val="0"/>
        <w:kinsoku/>
        <w:wordWrap w:val="0"/>
        <w:overflowPunct/>
        <w:topLinePunct w:val="0"/>
        <w:bidi w:val="0"/>
        <w:jc w:val="center"/>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4"/>
          <w:szCs w:val="24"/>
        </w:rPr>
        <w:t>投标</w:t>
      </w:r>
      <w:r>
        <w:rPr>
          <w:rFonts w:hint="eastAsia" w:asciiTheme="minorEastAsia" w:hAnsiTheme="minorEastAsia" w:eastAsiaTheme="minorEastAsia" w:cstheme="minorEastAsia"/>
          <w:b/>
          <w:sz w:val="24"/>
          <w:szCs w:val="24"/>
          <w:lang w:eastAsia="zh-CN"/>
        </w:rPr>
        <w:t>分项</w:t>
      </w:r>
      <w:r>
        <w:rPr>
          <w:rFonts w:hint="eastAsia" w:asciiTheme="minorEastAsia" w:hAnsiTheme="minorEastAsia" w:eastAsiaTheme="minorEastAsia" w:cstheme="minorEastAsia"/>
          <w:b/>
          <w:sz w:val="24"/>
          <w:szCs w:val="24"/>
        </w:rPr>
        <w:t>报价一览表</w:t>
      </w:r>
    </w:p>
    <w:tbl>
      <w:tblPr>
        <w:tblStyle w:val="22"/>
        <w:tblpPr w:leftFromText="180" w:rightFromText="180" w:vertAnchor="text" w:horzAnchor="page" w:tblpXSpec="center" w:tblpY="348"/>
        <w:tblOverlap w:val="never"/>
        <w:tblW w:w="0" w:type="auto"/>
        <w:jc w:val="center"/>
        <w:tblLayout w:type="fixed"/>
        <w:tblCellMar>
          <w:top w:w="0" w:type="dxa"/>
          <w:left w:w="108" w:type="dxa"/>
          <w:bottom w:w="0" w:type="dxa"/>
          <w:right w:w="108" w:type="dxa"/>
        </w:tblCellMar>
      </w:tblPr>
      <w:tblGrid>
        <w:gridCol w:w="710"/>
        <w:gridCol w:w="1241"/>
        <w:gridCol w:w="1276"/>
        <w:gridCol w:w="850"/>
        <w:gridCol w:w="709"/>
        <w:gridCol w:w="284"/>
        <w:gridCol w:w="566"/>
        <w:gridCol w:w="993"/>
        <w:gridCol w:w="1134"/>
        <w:gridCol w:w="141"/>
        <w:gridCol w:w="1418"/>
        <w:gridCol w:w="284"/>
        <w:gridCol w:w="1559"/>
      </w:tblGrid>
      <w:tr w14:paraId="423CA140">
        <w:tblPrEx>
          <w:tblCellMar>
            <w:top w:w="0" w:type="dxa"/>
            <w:left w:w="108" w:type="dxa"/>
            <w:bottom w:w="0" w:type="dxa"/>
            <w:right w:w="108" w:type="dxa"/>
          </w:tblCellMar>
        </w:tblPrEx>
        <w:trPr>
          <w:gridAfter w:val="1"/>
          <w:wAfter w:w="1559" w:type="dxa"/>
          <w:trHeight w:val="522" w:hRule="exact"/>
          <w:jc w:val="center"/>
        </w:trPr>
        <w:tc>
          <w:tcPr>
            <w:tcW w:w="3227" w:type="dxa"/>
            <w:gridSpan w:val="3"/>
            <w:tcBorders>
              <w:top w:val="nil"/>
              <w:left w:val="nil"/>
              <w:bottom w:val="single" w:color="auto" w:sz="4" w:space="0"/>
              <w:right w:val="nil"/>
            </w:tcBorders>
            <w:noWrap w:val="0"/>
            <w:vAlign w:val="center"/>
          </w:tcPr>
          <w:p w14:paraId="09574A2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tc>
        <w:tc>
          <w:tcPr>
            <w:tcW w:w="850" w:type="dxa"/>
            <w:tcBorders>
              <w:top w:val="nil"/>
              <w:left w:val="nil"/>
              <w:bottom w:val="single" w:color="auto" w:sz="4" w:space="0"/>
              <w:right w:val="nil"/>
            </w:tcBorders>
            <w:noWrap w:val="0"/>
            <w:vAlign w:val="center"/>
          </w:tcPr>
          <w:p w14:paraId="1E21E97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tc>
        <w:tc>
          <w:tcPr>
            <w:tcW w:w="993" w:type="dxa"/>
            <w:gridSpan w:val="2"/>
            <w:tcBorders>
              <w:top w:val="nil"/>
              <w:left w:val="nil"/>
              <w:bottom w:val="single" w:color="auto" w:sz="4" w:space="0"/>
              <w:right w:val="nil"/>
            </w:tcBorders>
            <w:noWrap w:val="0"/>
            <w:vAlign w:val="center"/>
          </w:tcPr>
          <w:p w14:paraId="17BB14C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tc>
        <w:tc>
          <w:tcPr>
            <w:tcW w:w="2693" w:type="dxa"/>
            <w:gridSpan w:val="3"/>
            <w:tcBorders>
              <w:top w:val="nil"/>
              <w:left w:val="nil"/>
              <w:bottom w:val="single" w:color="auto" w:sz="4" w:space="0"/>
              <w:right w:val="nil"/>
            </w:tcBorders>
            <w:noWrap w:val="0"/>
            <w:vAlign w:val="center"/>
          </w:tcPr>
          <w:p w14:paraId="42BE354E">
            <w:pPr>
              <w:keepNext w:val="0"/>
              <w:keepLines w:val="0"/>
              <w:pageBreakBefore w:val="0"/>
              <w:kinsoku/>
              <w:wordWrap w:val="0"/>
              <w:overflowPunct/>
              <w:topLinePunct w:val="0"/>
              <w:bidi w:val="0"/>
              <w:spacing w:line="360" w:lineRule="auto"/>
              <w:ind w:firstLine="360" w:firstLineChars="15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项目编号：</w:t>
            </w:r>
          </w:p>
        </w:tc>
        <w:tc>
          <w:tcPr>
            <w:tcW w:w="1843" w:type="dxa"/>
            <w:gridSpan w:val="3"/>
            <w:tcBorders>
              <w:top w:val="nil"/>
              <w:left w:val="nil"/>
              <w:bottom w:val="single" w:color="auto" w:sz="4" w:space="0"/>
              <w:right w:val="nil"/>
            </w:tcBorders>
            <w:noWrap w:val="0"/>
            <w:vAlign w:val="center"/>
          </w:tcPr>
          <w:p w14:paraId="599F287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tc>
      </w:tr>
      <w:tr w14:paraId="472CC2CF">
        <w:tblPrEx>
          <w:tblCellMar>
            <w:top w:w="0" w:type="dxa"/>
            <w:left w:w="108" w:type="dxa"/>
            <w:bottom w:w="0" w:type="dxa"/>
            <w:right w:w="108" w:type="dxa"/>
          </w:tblCellMar>
        </w:tblPrEx>
        <w:trPr>
          <w:trHeight w:val="567"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6F16D62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序号</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23AFBBC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设备名称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27A39E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品牌型号</w:t>
            </w:r>
          </w:p>
        </w:tc>
        <w:tc>
          <w:tcPr>
            <w:tcW w:w="1559" w:type="dxa"/>
            <w:gridSpan w:val="2"/>
            <w:tcBorders>
              <w:top w:val="single" w:color="auto" w:sz="4" w:space="0"/>
              <w:left w:val="single" w:color="auto" w:sz="4" w:space="0"/>
              <w:bottom w:val="single" w:color="auto" w:sz="4" w:space="0"/>
              <w:right w:val="single" w:color="auto" w:sz="4" w:space="0"/>
            </w:tcBorders>
            <w:noWrap w:val="0"/>
            <w:vAlign w:val="center"/>
          </w:tcPr>
          <w:p w14:paraId="2F229B7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生产厂家</w:t>
            </w: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69BCA63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单位</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0DA3FBA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数量</w:t>
            </w:r>
          </w:p>
        </w:tc>
        <w:tc>
          <w:tcPr>
            <w:tcW w:w="1275" w:type="dxa"/>
            <w:gridSpan w:val="2"/>
            <w:tcBorders>
              <w:top w:val="single" w:color="auto" w:sz="4" w:space="0"/>
              <w:left w:val="single" w:color="auto" w:sz="4" w:space="0"/>
              <w:bottom w:val="single" w:color="auto" w:sz="4" w:space="0"/>
              <w:right w:val="single" w:color="auto" w:sz="4" w:space="0"/>
            </w:tcBorders>
            <w:noWrap w:val="0"/>
            <w:vAlign w:val="center"/>
          </w:tcPr>
          <w:p w14:paraId="3CE2F6F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投标单价</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040928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小计（元）</w:t>
            </w:r>
          </w:p>
        </w:tc>
        <w:tc>
          <w:tcPr>
            <w:tcW w:w="1843" w:type="dxa"/>
            <w:gridSpan w:val="2"/>
            <w:tcBorders>
              <w:top w:val="single" w:color="auto" w:sz="4" w:space="0"/>
              <w:left w:val="single" w:color="auto" w:sz="4" w:space="0"/>
              <w:bottom w:val="single" w:color="auto" w:sz="4" w:space="0"/>
              <w:right w:val="single" w:color="auto" w:sz="4" w:space="0"/>
            </w:tcBorders>
            <w:noWrap w:val="0"/>
            <w:vAlign w:val="center"/>
          </w:tcPr>
          <w:p w14:paraId="5B14230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交货安装时间</w:t>
            </w:r>
          </w:p>
        </w:tc>
      </w:tr>
      <w:tr w14:paraId="1BEF5039">
        <w:tblPrEx>
          <w:tblCellMar>
            <w:top w:w="0" w:type="dxa"/>
            <w:left w:w="108" w:type="dxa"/>
            <w:bottom w:w="0" w:type="dxa"/>
            <w:right w:w="108" w:type="dxa"/>
          </w:tblCellMar>
        </w:tblPrEx>
        <w:trPr>
          <w:trHeight w:val="567"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0AC0E10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1</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3253F3E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21D96F4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37B2A10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288A6B5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66615E3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4A0B36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245E4A2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gridSpan w:val="2"/>
            <w:tcBorders>
              <w:top w:val="single" w:color="auto" w:sz="4" w:space="0"/>
              <w:left w:val="single" w:color="auto" w:sz="4" w:space="0"/>
              <w:bottom w:val="single" w:color="auto" w:sz="4" w:space="0"/>
              <w:right w:val="single" w:color="auto" w:sz="4" w:space="0"/>
            </w:tcBorders>
            <w:noWrap w:val="0"/>
            <w:vAlign w:val="bottom"/>
          </w:tcPr>
          <w:p w14:paraId="352E661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1046458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2A210E36">
        <w:tblPrEx>
          <w:tblCellMar>
            <w:top w:w="0" w:type="dxa"/>
            <w:left w:w="108" w:type="dxa"/>
            <w:bottom w:w="0" w:type="dxa"/>
            <w:right w:w="108" w:type="dxa"/>
          </w:tblCellMar>
        </w:tblPrEx>
        <w:trPr>
          <w:trHeight w:val="567"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76BB366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2</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6EA71E6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46E76BD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0C27E0D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5838A66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18C7C2A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3334B51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5267AE1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gridSpan w:val="2"/>
            <w:tcBorders>
              <w:top w:val="single" w:color="auto" w:sz="4" w:space="0"/>
              <w:left w:val="single" w:color="auto" w:sz="4" w:space="0"/>
              <w:bottom w:val="single" w:color="auto" w:sz="4" w:space="0"/>
              <w:right w:val="single" w:color="auto" w:sz="4" w:space="0"/>
            </w:tcBorders>
            <w:noWrap w:val="0"/>
            <w:vAlign w:val="bottom"/>
          </w:tcPr>
          <w:p w14:paraId="5FC3C4F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5C05CEE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53CA3001">
        <w:tblPrEx>
          <w:tblCellMar>
            <w:top w:w="0" w:type="dxa"/>
            <w:left w:w="108" w:type="dxa"/>
            <w:bottom w:w="0" w:type="dxa"/>
            <w:right w:w="108" w:type="dxa"/>
          </w:tblCellMar>
        </w:tblPrEx>
        <w:trPr>
          <w:trHeight w:val="567"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44122C9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3</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689A561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220C171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4B9D2D8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3D0ABE1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14E54C7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525357C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0A2C940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gridSpan w:val="2"/>
            <w:tcBorders>
              <w:top w:val="single" w:color="auto" w:sz="4" w:space="0"/>
              <w:left w:val="single" w:color="auto" w:sz="4" w:space="0"/>
              <w:bottom w:val="single" w:color="auto" w:sz="4" w:space="0"/>
              <w:right w:val="single" w:color="auto" w:sz="4" w:space="0"/>
            </w:tcBorders>
            <w:noWrap w:val="0"/>
            <w:vAlign w:val="bottom"/>
          </w:tcPr>
          <w:p w14:paraId="05DBC06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51D96E1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3979235F">
        <w:tblPrEx>
          <w:tblCellMar>
            <w:top w:w="0" w:type="dxa"/>
            <w:left w:w="108" w:type="dxa"/>
            <w:bottom w:w="0" w:type="dxa"/>
            <w:right w:w="108" w:type="dxa"/>
          </w:tblCellMar>
        </w:tblPrEx>
        <w:trPr>
          <w:trHeight w:val="567"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348E81E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4</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27E4960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6A9AE11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07E8798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7DE5C31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565FD35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3157F7F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556FA49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gridSpan w:val="2"/>
            <w:tcBorders>
              <w:top w:val="single" w:color="auto" w:sz="4" w:space="0"/>
              <w:left w:val="single" w:color="auto" w:sz="4" w:space="0"/>
              <w:bottom w:val="single" w:color="auto" w:sz="4" w:space="0"/>
              <w:right w:val="single" w:color="auto" w:sz="4" w:space="0"/>
            </w:tcBorders>
            <w:noWrap w:val="0"/>
            <w:vAlign w:val="bottom"/>
          </w:tcPr>
          <w:p w14:paraId="2350509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6712AD7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4D8F5584">
        <w:tblPrEx>
          <w:tblCellMar>
            <w:top w:w="0" w:type="dxa"/>
            <w:left w:w="108" w:type="dxa"/>
            <w:bottom w:w="0" w:type="dxa"/>
            <w:right w:w="108" w:type="dxa"/>
          </w:tblCellMar>
        </w:tblPrEx>
        <w:trPr>
          <w:trHeight w:val="567"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3322F05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0A72975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18A0B1C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14C8CFB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64F0933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11F263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23703A2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7F225B8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gridSpan w:val="2"/>
            <w:tcBorders>
              <w:top w:val="single" w:color="auto" w:sz="4" w:space="0"/>
              <w:left w:val="single" w:color="auto" w:sz="4" w:space="0"/>
              <w:bottom w:val="single" w:color="auto" w:sz="4" w:space="0"/>
              <w:right w:val="single" w:color="auto" w:sz="4" w:space="0"/>
            </w:tcBorders>
            <w:noWrap w:val="0"/>
            <w:vAlign w:val="bottom"/>
          </w:tcPr>
          <w:p w14:paraId="712251E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2ADEE5B9">
        <w:tblPrEx>
          <w:tblCellMar>
            <w:top w:w="0" w:type="dxa"/>
            <w:left w:w="108" w:type="dxa"/>
            <w:bottom w:w="0" w:type="dxa"/>
            <w:right w:w="108" w:type="dxa"/>
          </w:tblCellMar>
        </w:tblPrEx>
        <w:trPr>
          <w:trHeight w:val="567"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32B8294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36472CE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10A2438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332330A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3508135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18470B7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0498907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1D9CF32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gridSpan w:val="2"/>
            <w:tcBorders>
              <w:top w:val="single" w:color="auto" w:sz="4" w:space="0"/>
              <w:left w:val="single" w:color="auto" w:sz="4" w:space="0"/>
              <w:bottom w:val="single" w:color="auto" w:sz="4" w:space="0"/>
              <w:right w:val="single" w:color="auto" w:sz="4" w:space="0"/>
            </w:tcBorders>
            <w:noWrap w:val="0"/>
            <w:vAlign w:val="bottom"/>
          </w:tcPr>
          <w:p w14:paraId="319E8DA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52BD5E65">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4FB2EA29">
        <w:tblPrEx>
          <w:tblCellMar>
            <w:top w:w="0" w:type="dxa"/>
            <w:left w:w="108" w:type="dxa"/>
            <w:bottom w:w="0" w:type="dxa"/>
            <w:right w:w="108" w:type="dxa"/>
          </w:tblCellMar>
        </w:tblPrEx>
        <w:trPr>
          <w:trHeight w:val="567" w:hRule="exact"/>
          <w:jc w:val="center"/>
        </w:trPr>
        <w:tc>
          <w:tcPr>
            <w:tcW w:w="710" w:type="dxa"/>
            <w:tcBorders>
              <w:top w:val="single" w:color="auto" w:sz="4" w:space="0"/>
              <w:left w:val="single" w:color="auto" w:sz="4" w:space="0"/>
              <w:bottom w:val="single" w:color="auto" w:sz="4" w:space="0"/>
              <w:right w:val="single" w:color="auto" w:sz="4" w:space="0"/>
            </w:tcBorders>
            <w:noWrap w:val="0"/>
            <w:vAlign w:val="center"/>
          </w:tcPr>
          <w:p w14:paraId="4D7A1F5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3A34F20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1182728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26F4454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1038A12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5E381B8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5FB804E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6FBB534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gridSpan w:val="2"/>
            <w:tcBorders>
              <w:top w:val="single" w:color="auto" w:sz="4" w:space="0"/>
              <w:left w:val="single" w:color="auto" w:sz="4" w:space="0"/>
              <w:bottom w:val="single" w:color="auto" w:sz="4" w:space="0"/>
              <w:right w:val="single" w:color="auto" w:sz="4" w:space="0"/>
            </w:tcBorders>
            <w:noWrap w:val="0"/>
            <w:vAlign w:val="bottom"/>
          </w:tcPr>
          <w:p w14:paraId="341A133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bl>
    <w:p w14:paraId="2E62CB7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1EBFE82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4675899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4F81C6E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35FF75A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42EDEFE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6D9A9BA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3FBB7DB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7487BE1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7627FF3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79F6B98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4F70AB4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726E4986">
      <w:pPr>
        <w:keepNext w:val="0"/>
        <w:keepLines w:val="0"/>
        <w:pageBreakBefore w:val="0"/>
        <w:kinsoku/>
        <w:wordWrap w:val="0"/>
        <w:overflowPunct/>
        <w:topLinePunct w:val="0"/>
        <w:bidi w:val="0"/>
        <w:spacing w:line="360" w:lineRule="auto"/>
        <w:ind w:firstLine="1440" w:firstLineChars="600"/>
        <w:jc w:val="both"/>
        <w:rPr>
          <w:rFonts w:hint="eastAsia"/>
          <w:lang w:val="zh-CN" w:eastAsia="zh-CN"/>
        </w:rPr>
        <w:sectPr>
          <w:pgSz w:w="16840" w:h="11907" w:orient="landscape"/>
          <w:pgMar w:top="1800" w:right="1440" w:bottom="1800" w:left="1440" w:header="878" w:footer="886" w:gutter="0"/>
          <w:pgNumType w:fmt="decimal"/>
          <w:cols w:space="720" w:num="1"/>
        </w:sect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C7C0DA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宋体" w:hAnsi="宋体"/>
          <w:b/>
          <w:sz w:val="24"/>
          <w:szCs w:val="24"/>
          <w:lang w:val="en-US" w:eastAsia="zh-CN"/>
        </w:rPr>
        <w:t>4.</w:t>
      </w:r>
      <w:r>
        <w:rPr>
          <w:rFonts w:hint="eastAsia" w:asciiTheme="minorEastAsia" w:hAnsiTheme="minorEastAsia" w:eastAsiaTheme="minorEastAsia" w:cstheme="minorEastAsia"/>
          <w:b/>
          <w:bCs/>
          <w:sz w:val="24"/>
          <w:szCs w:val="24"/>
          <w:lang w:eastAsia="zh-CN"/>
        </w:rPr>
        <w:t>技术规格偏离表</w:t>
      </w:r>
    </w:p>
    <w:p w14:paraId="5F28C406">
      <w:pPr>
        <w:keepNext w:val="0"/>
        <w:keepLines w:val="0"/>
        <w:pageBreakBefore w:val="0"/>
        <w:kinsoku/>
        <w:wordWrap w:val="0"/>
        <w:overflowPunct/>
        <w:topLinePunct w:val="0"/>
        <w:bidi w:val="0"/>
        <w:jc w:val="both"/>
        <w:rPr>
          <w:rFonts w:hint="eastAsia" w:ascii="宋体" w:hAnsi="宋体"/>
          <w:b/>
          <w:sz w:val="24"/>
          <w:szCs w:val="24"/>
        </w:rPr>
      </w:pPr>
    </w:p>
    <w:p w14:paraId="57CE1AE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6FDE68F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49938EA8">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b/>
          <w:bCs/>
          <w:sz w:val="24"/>
          <w:szCs w:val="24"/>
          <w:lang w:eastAsia="zh-CN"/>
        </w:rPr>
      </w:pPr>
    </w:p>
    <w:p w14:paraId="4AB9A612">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eastAsia="zh-CN"/>
        </w:rPr>
        <w:t>技术规格偏离表</w:t>
      </w:r>
    </w:p>
    <w:p w14:paraId="257266D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p w14:paraId="5363B15A">
      <w:pPr>
        <w:keepNext w:val="0"/>
        <w:keepLines w:val="0"/>
        <w:pageBreakBefore w:val="0"/>
        <w:kinsoku/>
        <w:wordWrap w:val="0"/>
        <w:overflowPunct/>
        <w:topLinePunct w:val="0"/>
        <w:bidi w:val="0"/>
        <w:spacing w:line="240" w:lineRule="atLeast"/>
        <w:ind w:left="1154" w:leftChars="485" w:hanging="136" w:hangingChars="5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项目编号:</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81"/>
        <w:gridCol w:w="1418"/>
        <w:gridCol w:w="1337"/>
        <w:gridCol w:w="1276"/>
        <w:gridCol w:w="1214"/>
      </w:tblGrid>
      <w:tr w14:paraId="34EF3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11A6B00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30AA7981">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货物名称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0EB1C6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招标规格</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19DBA47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投标规格</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EF4506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偏离</w:t>
            </w:r>
          </w:p>
        </w:tc>
        <w:tc>
          <w:tcPr>
            <w:tcW w:w="1214" w:type="dxa"/>
            <w:tcBorders>
              <w:top w:val="single" w:color="auto" w:sz="4" w:space="0"/>
              <w:left w:val="single" w:color="auto" w:sz="4" w:space="0"/>
              <w:bottom w:val="single" w:color="auto" w:sz="4" w:space="0"/>
              <w:right w:val="single" w:color="auto" w:sz="4" w:space="0"/>
            </w:tcBorders>
            <w:noWrap w:val="0"/>
            <w:vAlign w:val="center"/>
          </w:tcPr>
          <w:p w14:paraId="2B961EC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说明</w:t>
            </w:r>
          </w:p>
        </w:tc>
      </w:tr>
      <w:tr w14:paraId="3DF5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4B42741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DE0F2A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D4E73B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89F6D8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BF95BF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5BB5FD9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11DC8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6054337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68F457E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11273A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63E9F35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0C2986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54F9A71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D89F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575B7F7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18DD12E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8BED9D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536A96E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0FA9B3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08D7166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4C3C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558362B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7706E59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0A11FB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36B4ADD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51494E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66F3E01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0A65B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5D231A9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74B768B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312CFE9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1B20CE7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1D9CF6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073BC0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17828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69F8EA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F58B63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12FA7F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7F117C3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70A551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56F38D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0EEC9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B43D0F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198A60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0CB49D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3026F2E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C6D725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55DDC9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FBC8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214B8D1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C9B3DD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7DBE67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5863CD5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60847C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CC67B1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57F3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882E90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1473ED4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FAC023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49F4FF4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61000C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6131B7B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15B1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2AE8CDE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19DFE9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5DCC1A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11E2683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841CC7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DB45F4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CC8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64F75E6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4FF25D7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5E8A16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327D877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47F903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7C43701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25F7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648922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278150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9783C6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2FBA2CD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DB70D1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2A791B8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2D58B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5A7B20A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DCA4C3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D6751F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71C10E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8D2930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60A2B5F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761E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6123F3D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5FBF149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37DDC09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744F0A6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EA23D3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3607E06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621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628162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0EB9E84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EE6F25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435604B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42B4A0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0A4AB08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bl>
    <w:p w14:paraId="04CAC4C2">
      <w:pPr>
        <w:keepNext w:val="0"/>
        <w:keepLines w:val="0"/>
        <w:pageBreakBefore w:val="0"/>
        <w:kinsoku/>
        <w:wordWrap w:val="0"/>
        <w:overflowPunct/>
        <w:topLinePunct w:val="0"/>
        <w:bidi w:val="0"/>
        <w:spacing w:line="360" w:lineRule="auto"/>
        <w:ind w:firstLine="482" w:firstLineChars="200"/>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日期</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6CC11B3F">
      <w:pPr>
        <w:rPr>
          <w:rFonts w:hint="eastAsia" w:asciiTheme="minorEastAsia" w:hAnsiTheme="minorEastAsia" w:eastAsiaTheme="minorEastAsia" w:cstheme="minorEastAsia"/>
          <w:spacing w:val="24"/>
          <w:sz w:val="24"/>
          <w:szCs w:val="24"/>
          <w14:textOutline w14:w="1537" w14:cap="flat" w14:cmpd="sng">
            <w14:solidFill>
              <w14:srgbClr w14:val="000000"/>
            </w14:solidFill>
            <w14:prstDash w14:val="solid"/>
            <w14:miter w14:val="0"/>
          </w14:textOutline>
        </w:rPr>
      </w:pPr>
      <w:r>
        <w:rPr>
          <w:rFonts w:hint="eastAsia"/>
        </w:rPr>
        <w:br w:type="page"/>
      </w:r>
    </w:p>
    <w:p w14:paraId="2DAC9FC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35FBBD2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6D5519C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5.</w:t>
      </w:r>
      <w:r>
        <w:rPr>
          <w:rFonts w:hint="eastAsia" w:asciiTheme="minorEastAsia" w:hAnsiTheme="minorEastAsia" w:eastAsiaTheme="minorEastAsia" w:cstheme="minorEastAsia"/>
          <w:b/>
          <w:sz w:val="24"/>
          <w:szCs w:val="24"/>
          <w:lang w:eastAsia="zh-CN"/>
        </w:rPr>
        <w:t>商务偏差表格式</w:t>
      </w:r>
    </w:p>
    <w:p w14:paraId="51240807">
      <w:pPr>
        <w:keepNext w:val="0"/>
        <w:keepLines w:val="0"/>
        <w:pageBreakBefore w:val="0"/>
        <w:kinsoku/>
        <w:wordWrap w:val="0"/>
        <w:overflowPunct/>
        <w:topLinePunct w:val="0"/>
        <w:bidi w:val="0"/>
        <w:ind w:firstLine="482"/>
        <w:jc w:val="both"/>
        <w:rPr>
          <w:rFonts w:hint="eastAsia" w:asciiTheme="minorEastAsia" w:hAnsiTheme="minorEastAsia" w:eastAsiaTheme="minorEastAsia" w:cstheme="minorEastAsia"/>
          <w:b/>
          <w:sz w:val="24"/>
          <w:szCs w:val="24"/>
          <w:lang w:eastAsia="zh-CN"/>
        </w:rPr>
      </w:pPr>
    </w:p>
    <w:p w14:paraId="7076D398">
      <w:pPr>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商务偏差表</w:t>
      </w:r>
    </w:p>
    <w:p w14:paraId="6E1DF87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3E5A63E5">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项目编号：</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974"/>
        <w:gridCol w:w="1853"/>
        <w:gridCol w:w="1690"/>
        <w:gridCol w:w="1276"/>
      </w:tblGrid>
      <w:tr w14:paraId="5494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56F960F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1974" w:type="dxa"/>
            <w:tcBorders>
              <w:top w:val="single" w:color="auto" w:sz="4" w:space="0"/>
              <w:left w:val="single" w:color="auto" w:sz="4" w:space="0"/>
              <w:bottom w:val="single" w:color="auto" w:sz="4" w:space="0"/>
              <w:right w:val="single" w:color="auto" w:sz="4" w:space="0"/>
            </w:tcBorders>
            <w:noWrap w:val="0"/>
            <w:vAlign w:val="bottom"/>
          </w:tcPr>
          <w:p w14:paraId="7DA8564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招标文件</w:t>
            </w:r>
          </w:p>
          <w:p w14:paraId="7E1E390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商务条款</w:t>
            </w:r>
          </w:p>
        </w:tc>
        <w:tc>
          <w:tcPr>
            <w:tcW w:w="1853" w:type="dxa"/>
            <w:tcBorders>
              <w:top w:val="single" w:color="auto" w:sz="4" w:space="0"/>
              <w:left w:val="single" w:color="auto" w:sz="4" w:space="0"/>
              <w:bottom w:val="single" w:color="auto" w:sz="4" w:space="0"/>
              <w:right w:val="single" w:color="auto" w:sz="4" w:space="0"/>
            </w:tcBorders>
            <w:noWrap w:val="0"/>
            <w:vAlign w:val="bottom"/>
          </w:tcPr>
          <w:p w14:paraId="5CB77A9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投标文件商务条款</w:t>
            </w:r>
          </w:p>
        </w:tc>
        <w:tc>
          <w:tcPr>
            <w:tcW w:w="1690" w:type="dxa"/>
            <w:tcBorders>
              <w:top w:val="single" w:color="auto" w:sz="4" w:space="0"/>
              <w:left w:val="single" w:color="auto" w:sz="4" w:space="0"/>
              <w:bottom w:val="single" w:color="auto" w:sz="4" w:space="0"/>
              <w:right w:val="single" w:color="auto" w:sz="4" w:space="0"/>
            </w:tcBorders>
            <w:noWrap w:val="0"/>
            <w:vAlign w:val="center"/>
          </w:tcPr>
          <w:p w14:paraId="2DDDBB5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偏差描述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4F240D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结论</w:t>
            </w:r>
          </w:p>
        </w:tc>
      </w:tr>
      <w:tr w14:paraId="785A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73AA205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A53D62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5475950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466D099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013760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34869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0C319C4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587B4C8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7C959FB">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4E7D9EC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C78D77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7948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0990148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952EA8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2D386E1B">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5553D16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3ECB98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37664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2B62AB2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421D4D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470170E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0B4F037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B03192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64C4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14CF032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C9A0CB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40CEA47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0066BCA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D39B11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2947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170173F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01D9DE7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09297A5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4C0DB76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9B3D7E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224C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68B93F2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0C5B94D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55568FB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0DAABA9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43C262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6F01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0B6FCCA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E54D10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002E96C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2D633E8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7B758A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561AE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35F9155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D96268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35FA13F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2172F84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AD8244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51520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0E95F0B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6D353B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0CA809E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42B110E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EB6504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9C35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7" w:type="dxa"/>
            <w:tcBorders>
              <w:top w:val="single" w:color="auto" w:sz="4" w:space="0"/>
              <w:left w:val="single" w:color="auto" w:sz="4" w:space="0"/>
              <w:bottom w:val="single" w:color="auto" w:sz="4" w:space="0"/>
              <w:right w:val="single" w:color="auto" w:sz="4" w:space="0"/>
            </w:tcBorders>
            <w:noWrap w:val="0"/>
            <w:vAlign w:val="top"/>
          </w:tcPr>
          <w:p w14:paraId="1EB1592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90059C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35E818F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1331594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881D79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bl>
    <w:p w14:paraId="7861588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投标人（公章）：法定代表人（负责人）或授权代表（签字）：</w:t>
      </w:r>
    </w:p>
    <w:p w14:paraId="4326051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日期</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51BB2CCE">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13B2839B">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729DF292">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7441170B">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1FE993F1">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07626EEC">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5B5C9A67">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2D60483A">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1EEBC45B">
      <w:pPr>
        <w:keepNext w:val="0"/>
        <w:keepLines w:val="0"/>
        <w:pageBreakBefore w:val="0"/>
        <w:kinsoku/>
        <w:wordWrap w:val="0"/>
        <w:overflowPunct/>
        <w:topLinePunct w:val="0"/>
        <w:bidi w:val="0"/>
        <w:spacing w:after="120" w:line="360" w:lineRule="auto"/>
        <w:jc w:val="both"/>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6.关于符合本国产品标准的声明函（项目包含货物时适用）</w:t>
      </w:r>
    </w:p>
    <w:p w14:paraId="5D360E87">
      <w:pPr>
        <w:keepNext w:val="0"/>
        <w:keepLines w:val="0"/>
        <w:pageBreakBefore w:val="0"/>
        <w:kinsoku/>
        <w:wordWrap w:val="0"/>
        <w:overflowPunct/>
        <w:topLinePunct w:val="0"/>
        <w:bidi w:val="0"/>
        <w:spacing w:after="120" w:line="360" w:lineRule="auto"/>
        <w:jc w:val="center"/>
        <w:rPr>
          <w:rFonts w:hint="eastAsia" w:asciiTheme="minorEastAsia" w:hAnsiTheme="minorEastAsia" w:eastAsiaTheme="minorEastAsia" w:cstheme="minorEastAsia"/>
          <w:b w:val="0"/>
          <w:bCs/>
          <w:sz w:val="32"/>
          <w:szCs w:val="32"/>
          <w:lang w:val="en-US" w:eastAsia="zh-CN"/>
        </w:rPr>
      </w:pPr>
      <w:r>
        <w:rPr>
          <w:rFonts w:hint="eastAsia" w:ascii="黑体" w:hAnsi="黑体" w:eastAsia="黑体" w:cs="黑体"/>
          <w:b w:val="0"/>
          <w:bCs/>
          <w:sz w:val="32"/>
          <w:szCs w:val="32"/>
          <w:lang w:val="en-US" w:eastAsia="zh-CN"/>
        </w:rPr>
        <w:t>关于符合本国产品标准的声明函</w:t>
      </w:r>
    </w:p>
    <w:p w14:paraId="7CC07E83">
      <w:pPr>
        <w:keepNext w:val="0"/>
        <w:keepLines w:val="0"/>
        <w:pageBreakBefore w:val="0"/>
        <w:kinsoku/>
        <w:wordWrap w:val="0"/>
        <w:overflowPunct/>
        <w:topLinePunct w:val="0"/>
        <w:bidi w:val="0"/>
        <w:spacing w:after="120" w:line="360" w:lineRule="auto"/>
        <w:jc w:val="center"/>
        <w:rPr>
          <w:rFonts w:hint="eastAsia" w:asciiTheme="minorEastAsia" w:hAnsiTheme="minorEastAsia" w:eastAsiaTheme="minorEastAsia" w:cstheme="minorEastAsia"/>
          <w:b/>
          <w:sz w:val="32"/>
          <w:szCs w:val="32"/>
          <w:lang w:val="en-US" w:eastAsia="zh-CN"/>
        </w:rPr>
      </w:pPr>
    </w:p>
    <w:p w14:paraId="25CDA745">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25041B2D">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1.</w:t>
      </w:r>
      <w:r>
        <w:rPr>
          <w:rFonts w:hint="eastAsia" w:asciiTheme="minorEastAsia" w:hAnsiTheme="minorEastAsia" w:eastAsiaTheme="minorEastAsia" w:cstheme="minorEastAsia"/>
          <w:b w:val="0"/>
          <w:bCs/>
          <w:sz w:val="24"/>
          <w:szCs w:val="24"/>
          <w:u w:val="single"/>
          <w:lang w:val="en-US" w:eastAsia="zh-CN"/>
        </w:rPr>
        <w:t>（产品名称1）</w:t>
      </w:r>
      <w:r>
        <w:rPr>
          <w:rFonts w:hint="eastAsia" w:ascii="宋体" w:hAnsi="宋体" w:eastAsia="宋体" w:cs="宋体"/>
          <w:b w:val="0"/>
          <w:bCs/>
          <w:sz w:val="24"/>
          <w:szCs w:val="24"/>
          <w:lang w:val="en-US" w:eastAsia="zh-CN"/>
        </w:rPr>
        <w:t>①</w:t>
      </w:r>
      <w:r>
        <w:rPr>
          <w:rFonts w:hint="eastAsia" w:asciiTheme="minorEastAsia" w:hAnsiTheme="minorEastAsia" w:eastAsiaTheme="minorEastAsia" w:cstheme="minorEastAsia"/>
          <w:b w:val="0"/>
          <w:bCs/>
          <w:sz w:val="24"/>
          <w:szCs w:val="24"/>
          <w:lang w:val="en-US" w:eastAsia="zh-CN"/>
        </w:rPr>
        <w:t>，生产厂为</w:t>
      </w:r>
      <w:r>
        <w:rPr>
          <w:rFonts w:hint="eastAsia" w:asciiTheme="minorEastAsia" w:hAnsiTheme="minorEastAsia" w:eastAsiaTheme="minorEastAsia" w:cstheme="minorEastAsia"/>
          <w:b w:val="0"/>
          <w:bCs/>
          <w:sz w:val="24"/>
          <w:szCs w:val="24"/>
          <w:u w:val="single"/>
          <w:lang w:val="en-US" w:eastAsia="zh-CN"/>
        </w:rPr>
        <w:t>（厂名）</w:t>
      </w:r>
      <w:r>
        <w:rPr>
          <w:rFonts w:hint="eastAsia" w:ascii="宋体" w:hAnsi="宋体" w:eastAsia="宋体" w:cs="宋体"/>
          <w:b w:val="0"/>
          <w:bCs/>
          <w:sz w:val="24"/>
          <w:szCs w:val="24"/>
          <w:lang w:val="en-US" w:eastAsia="zh-CN"/>
        </w:rPr>
        <w:t>②</w:t>
      </w:r>
      <w:r>
        <w:rPr>
          <w:rFonts w:hint="eastAsia" w:asciiTheme="minorEastAsia" w:hAnsiTheme="minorEastAsia" w:eastAsiaTheme="minorEastAsia" w:cstheme="minorEastAsia"/>
          <w:b w:val="0"/>
          <w:bCs/>
          <w:sz w:val="24"/>
          <w:szCs w:val="24"/>
          <w:lang w:val="en-US" w:eastAsia="zh-CN"/>
        </w:rPr>
        <w:t>，厂址为</w:t>
      </w:r>
      <w:r>
        <w:rPr>
          <w:rFonts w:hint="eastAsia" w:asciiTheme="minorEastAsia" w:hAnsiTheme="minorEastAsia" w:eastAsiaTheme="minorEastAsia" w:cstheme="minorEastAsia"/>
          <w:b w:val="0"/>
          <w:bCs/>
          <w:sz w:val="24"/>
          <w:szCs w:val="24"/>
          <w:u w:val="single"/>
          <w:lang w:val="en-US" w:eastAsia="zh-CN"/>
        </w:rPr>
        <w:t>（生产厂址）</w:t>
      </w:r>
      <w:r>
        <w:rPr>
          <w:rFonts w:hint="eastAsia" w:asciiTheme="minorEastAsia" w:hAnsiTheme="minorEastAsia" w:eastAsiaTheme="minorEastAsia" w:cstheme="minorEastAsia"/>
          <w:b w:val="0"/>
          <w:bCs/>
          <w:sz w:val="24"/>
          <w:szCs w:val="24"/>
          <w:lang w:val="en-US" w:eastAsia="zh-CN"/>
        </w:rPr>
        <w:t>。</w:t>
      </w:r>
      <w:r>
        <w:rPr>
          <w:rFonts w:hint="eastAsia" w:asciiTheme="minorEastAsia" w:hAnsiTheme="minorEastAsia" w:eastAsiaTheme="minorEastAsia" w:cstheme="minorEastAsia"/>
          <w:b w:val="0"/>
          <w:bCs/>
          <w:sz w:val="24"/>
          <w:szCs w:val="24"/>
          <w:u w:val="single"/>
          <w:lang w:val="en-US" w:eastAsia="zh-CN"/>
        </w:rPr>
        <w:t>（产品名称1）</w:t>
      </w:r>
      <w:r>
        <w:rPr>
          <w:rFonts w:hint="eastAsia" w:asciiTheme="minorEastAsia" w:hAnsiTheme="minorEastAsia" w:eastAsiaTheme="minorEastAsia" w:cstheme="minorEastAsia"/>
          <w:b w:val="0"/>
          <w:bCs/>
          <w:sz w:val="24"/>
          <w:szCs w:val="24"/>
          <w:lang w:val="en-US" w:eastAsia="zh-CN"/>
        </w:rPr>
        <w:t>的中国境内生产的组件成本占比≥</w:t>
      </w:r>
      <w:r>
        <w:rPr>
          <w:rFonts w:hint="eastAsia" w:asciiTheme="minorEastAsia" w:hAnsiTheme="minorEastAsia" w:eastAsiaTheme="minorEastAsia" w:cstheme="minorEastAsia"/>
          <w:b w:val="0"/>
          <w:bCs/>
          <w:sz w:val="24"/>
          <w:szCs w:val="24"/>
          <w:u w:val="single"/>
          <w:lang w:val="en-US" w:eastAsia="zh-CN"/>
        </w:rPr>
        <w:t>（规定比例）</w:t>
      </w:r>
      <w:r>
        <w:rPr>
          <w:rFonts w:hint="eastAsia" w:ascii="宋体" w:hAnsi="宋体" w:eastAsia="宋体" w:cs="宋体"/>
          <w:b w:val="0"/>
          <w:bCs/>
          <w:sz w:val="24"/>
          <w:szCs w:val="24"/>
          <w:lang w:val="en-US" w:eastAsia="zh-CN"/>
        </w:rPr>
        <w:t>③</w:t>
      </w:r>
      <w:r>
        <w:rPr>
          <w:rFonts w:hint="eastAsia" w:asciiTheme="minorEastAsia" w:hAnsiTheme="minorEastAsia" w:eastAsiaTheme="minorEastAsia" w:cstheme="minorEastAsia"/>
          <w:b w:val="0"/>
          <w:bCs/>
          <w:sz w:val="24"/>
          <w:szCs w:val="24"/>
          <w:lang w:val="en-US" w:eastAsia="zh-CN"/>
        </w:rPr>
        <w:t>。（产品名称1）的</w:t>
      </w:r>
      <w:r>
        <w:rPr>
          <w:rFonts w:hint="eastAsia" w:asciiTheme="minorEastAsia" w:hAnsiTheme="minorEastAsia" w:eastAsiaTheme="minorEastAsia" w:cstheme="minorEastAsia"/>
          <w:b w:val="0"/>
          <w:bCs/>
          <w:sz w:val="24"/>
          <w:szCs w:val="24"/>
          <w:u w:val="single"/>
          <w:lang w:val="en-US" w:eastAsia="zh-CN"/>
        </w:rPr>
        <w:t>（关键组件）</w:t>
      </w:r>
      <w:r>
        <w:rPr>
          <w:rFonts w:hint="eastAsia" w:ascii="宋体" w:hAnsi="宋体" w:eastAsia="宋体" w:cs="宋体"/>
          <w:b w:val="0"/>
          <w:bCs/>
          <w:sz w:val="24"/>
          <w:szCs w:val="24"/>
          <w:lang w:val="en-US" w:eastAsia="zh-CN"/>
        </w:rPr>
        <w:t>④</w:t>
      </w:r>
      <w:r>
        <w:rPr>
          <w:rFonts w:hint="eastAsia" w:asciiTheme="minorEastAsia" w:hAnsiTheme="minorEastAsia" w:eastAsiaTheme="minorEastAsia" w:cstheme="minorEastAsia"/>
          <w:b w:val="0"/>
          <w:bCs/>
          <w:sz w:val="24"/>
          <w:szCs w:val="24"/>
          <w:lang w:val="en-US" w:eastAsia="zh-CN"/>
        </w:rPr>
        <w:t>在中国境内生产。</w:t>
      </w:r>
      <w:r>
        <w:rPr>
          <w:rFonts w:hint="eastAsia" w:asciiTheme="minorEastAsia" w:hAnsiTheme="minorEastAsia" w:eastAsiaTheme="minorEastAsia" w:cstheme="minorEastAsia"/>
          <w:b w:val="0"/>
          <w:bCs/>
          <w:sz w:val="24"/>
          <w:szCs w:val="24"/>
          <w:u w:val="single"/>
          <w:lang w:val="en-US" w:eastAsia="zh-CN"/>
        </w:rPr>
        <w:t>（产品名称1）</w:t>
      </w:r>
      <w:r>
        <w:rPr>
          <w:rFonts w:hint="eastAsia" w:asciiTheme="minorEastAsia" w:hAnsiTheme="minorEastAsia" w:eastAsiaTheme="minorEastAsia" w:cstheme="minorEastAsia"/>
          <w:b w:val="0"/>
          <w:bCs/>
          <w:sz w:val="24"/>
          <w:szCs w:val="24"/>
          <w:lang w:val="en-US" w:eastAsia="zh-CN"/>
        </w:rPr>
        <w:t>的</w:t>
      </w:r>
      <w:r>
        <w:rPr>
          <w:rFonts w:hint="eastAsia" w:asciiTheme="minorEastAsia" w:hAnsiTheme="minorEastAsia" w:eastAsiaTheme="minorEastAsia" w:cstheme="minorEastAsia"/>
          <w:b w:val="0"/>
          <w:bCs/>
          <w:sz w:val="24"/>
          <w:szCs w:val="24"/>
          <w:u w:val="single"/>
          <w:lang w:val="en-US" w:eastAsia="zh-CN"/>
        </w:rPr>
        <w:t>（关键工序）</w:t>
      </w:r>
      <w:r>
        <w:rPr>
          <w:rFonts w:hint="eastAsia" w:ascii="宋体" w:hAnsi="宋体" w:eastAsia="宋体" w:cs="宋体"/>
          <w:b w:val="0"/>
          <w:bCs/>
          <w:sz w:val="24"/>
          <w:szCs w:val="24"/>
          <w:lang w:val="en-US" w:eastAsia="zh-CN"/>
        </w:rPr>
        <w:t>⑤</w:t>
      </w:r>
      <w:r>
        <w:rPr>
          <w:rFonts w:hint="eastAsia" w:asciiTheme="minorEastAsia" w:hAnsiTheme="minorEastAsia" w:eastAsiaTheme="minorEastAsia" w:cstheme="minorEastAsia"/>
          <w:b w:val="0"/>
          <w:bCs/>
          <w:sz w:val="24"/>
          <w:szCs w:val="24"/>
          <w:lang w:val="en-US" w:eastAsia="zh-CN"/>
        </w:rPr>
        <w:t>在中国境内完成。</w:t>
      </w:r>
    </w:p>
    <w:p w14:paraId="2387080C">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2.（产品名称2），生产厂为（厂名），厂址为（生产厂址）。（产品名称2）的中国境内生产的组件成本占比≥（规定比例）。（产品名称2）的（关键组件）在中国境内生产。（产品名称2）的（关键工序）在中国境内完成。</w:t>
      </w:r>
    </w:p>
    <w:p w14:paraId="3CF5DA25">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w:t>
      </w:r>
    </w:p>
    <w:p w14:paraId="36D70C11">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本公司（单位）对上述声明内容的真实性负责。如有虚假，愿承担相应法律责任。</w:t>
      </w:r>
    </w:p>
    <w:p w14:paraId="5A9E3C2D">
      <w:pPr>
        <w:keepNext w:val="0"/>
        <w:keepLines w:val="0"/>
        <w:pageBreakBefore w:val="0"/>
        <w:kinsoku/>
        <w:wordWrap w:val="0"/>
        <w:overflowPunct/>
        <w:topLinePunct w:val="0"/>
        <w:bidi w:val="0"/>
        <w:spacing w:after="120" w:line="360" w:lineRule="auto"/>
        <w:ind w:firstLine="4320" w:firstLineChars="1800"/>
        <w:jc w:val="both"/>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val="0"/>
          <w:bCs/>
          <w:sz w:val="24"/>
          <w:szCs w:val="24"/>
          <w:lang w:val="en-US" w:eastAsia="zh-CN"/>
        </w:rPr>
        <w:t>公司（单位）名称（盖章）：　                                        日期：　     年　  月　  日</w:t>
      </w:r>
      <w:r>
        <w:rPr>
          <w:rFonts w:hint="eastAsia" w:asciiTheme="minorEastAsia" w:hAnsiTheme="minorEastAsia" w:eastAsiaTheme="minorEastAsia" w:cstheme="minorEastAsia"/>
          <w:b/>
          <w:sz w:val="24"/>
          <w:szCs w:val="24"/>
          <w:lang w:val="en-US" w:eastAsia="zh-CN"/>
        </w:rPr>
        <w:t>         </w:t>
      </w:r>
    </w:p>
    <w:p w14:paraId="2A21D916">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注：</w:t>
      </w:r>
      <w:r>
        <w:rPr>
          <w:rFonts w:hint="eastAsia" w:ascii="宋体" w:hAnsi="宋体" w:eastAsia="宋体" w:cs="宋体"/>
          <w:b w:val="0"/>
          <w:bCs/>
          <w:sz w:val="24"/>
          <w:szCs w:val="24"/>
          <w:lang w:val="en-US" w:eastAsia="zh-CN"/>
        </w:rPr>
        <w:t>①</w:t>
      </w:r>
      <w:r>
        <w:rPr>
          <w:rFonts w:hint="eastAsia" w:asciiTheme="minorEastAsia" w:hAnsiTheme="minorEastAsia" w:eastAsiaTheme="minorEastAsia" w:cstheme="minorEastAsia"/>
          <w:b w:val="0"/>
          <w:bCs/>
          <w:sz w:val="24"/>
          <w:szCs w:val="24"/>
          <w:lang w:val="en-US" w:eastAsia="zh-CN"/>
        </w:rPr>
        <w:t>产品如有型号，请在“产品名称”栏一并填写。</w:t>
      </w:r>
    </w:p>
    <w:p w14:paraId="54623B0F">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②</w:t>
      </w:r>
      <w:r>
        <w:rPr>
          <w:rFonts w:hint="eastAsia" w:asciiTheme="minorEastAsia" w:hAnsiTheme="minorEastAsia" w:eastAsiaTheme="minorEastAsia" w:cstheme="minorEastAsia"/>
          <w:b w:val="0"/>
          <w:bCs/>
          <w:sz w:val="24"/>
          <w:szCs w:val="24"/>
          <w:lang w:val="en-US" w:eastAsia="zh-CN"/>
        </w:rPr>
        <w:t>生产厂名与厂址应与生产厂营业执照载明的相关信息保持一致。</w:t>
      </w:r>
    </w:p>
    <w:p w14:paraId="5BC3F44B">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③</w:t>
      </w:r>
      <w:r>
        <w:rPr>
          <w:rFonts w:hint="eastAsia" w:asciiTheme="minorEastAsia" w:hAnsiTheme="minorEastAsia" w:eastAsiaTheme="minorEastAsia" w:cstheme="minorEastAsia"/>
          <w:b w:val="0"/>
          <w:bCs/>
          <w:sz w:val="24"/>
          <w:szCs w:val="24"/>
          <w:lang w:val="en-US" w:eastAsia="zh-CN"/>
        </w:rPr>
        <w:t>该产品的中国境内生产的组件成本占比相关要求实施前，“规定比例”栏可不填，下同。</w:t>
      </w:r>
    </w:p>
    <w:p w14:paraId="24FB3A5E">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④</w:t>
      </w:r>
      <w:r>
        <w:rPr>
          <w:rFonts w:hint="eastAsia" w:asciiTheme="minorEastAsia" w:hAnsiTheme="minorEastAsia" w:eastAsiaTheme="minorEastAsia" w:cstheme="minorEastAsia"/>
          <w:b w:val="0"/>
          <w:bCs/>
          <w:sz w:val="24"/>
          <w:szCs w:val="24"/>
          <w:lang w:val="en-US" w:eastAsia="zh-CN"/>
        </w:rPr>
        <w:t>该产品的关键组件要求实施前，“关键组件”栏可不填，下同。</w:t>
      </w:r>
    </w:p>
    <w:p w14:paraId="2219B36F">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r>
        <w:rPr>
          <w:rFonts w:hint="eastAsia" w:ascii="宋体" w:hAnsi="宋体" w:eastAsia="宋体" w:cs="宋体"/>
          <w:b w:val="0"/>
          <w:bCs/>
          <w:sz w:val="24"/>
          <w:szCs w:val="24"/>
          <w:lang w:val="en-US" w:eastAsia="zh-CN"/>
        </w:rPr>
        <w:t>⑤</w:t>
      </w:r>
      <w:r>
        <w:rPr>
          <w:rFonts w:hint="eastAsia" w:asciiTheme="minorEastAsia" w:hAnsiTheme="minorEastAsia" w:eastAsiaTheme="minorEastAsia" w:cstheme="minorEastAsia"/>
          <w:b w:val="0"/>
          <w:bCs/>
          <w:sz w:val="24"/>
          <w:szCs w:val="24"/>
          <w:lang w:val="en-US" w:eastAsia="zh-CN"/>
        </w:rPr>
        <w:t>该产品的关键工序要求实施前，“关键工序”栏可不填，下同。</w:t>
      </w:r>
    </w:p>
    <w:p w14:paraId="7CE66539">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60C448B0">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24A9CC02">
      <w:pPr>
        <w:keepNext w:val="0"/>
        <w:keepLines w:val="0"/>
        <w:pageBreakBefore w:val="0"/>
        <w:numPr>
          <w:ilvl w:val="0"/>
          <w:numId w:val="0"/>
        </w:numPr>
        <w:kinsoku/>
        <w:wordWrap w:val="0"/>
        <w:overflowPunct/>
        <w:topLinePunct w:val="0"/>
        <w:bidi w:val="0"/>
        <w:spacing w:line="360" w:lineRule="auto"/>
        <w:jc w:val="both"/>
        <w:rPr>
          <w:rFonts w:hint="default" w:ascii="宋体" w:hAnsi="宋体"/>
          <w:b/>
          <w:sz w:val="24"/>
          <w:szCs w:val="24"/>
          <w:highlight w:val="none"/>
          <w:lang w:val="en-US" w:eastAsia="zh-CN"/>
        </w:rPr>
      </w:pPr>
      <w:r>
        <w:rPr>
          <w:rFonts w:hint="eastAsia" w:asciiTheme="minorEastAsia" w:hAnsiTheme="minorEastAsia" w:eastAsiaTheme="minorEastAsia" w:cstheme="minorEastAsia"/>
          <w:b/>
          <w:sz w:val="24"/>
          <w:szCs w:val="24"/>
          <w:highlight w:val="none"/>
          <w:lang w:val="en-US" w:eastAsia="zh-CN"/>
        </w:rPr>
        <w:t>7.售</w:t>
      </w:r>
      <w:r>
        <w:rPr>
          <w:rFonts w:hint="eastAsia" w:asciiTheme="minorEastAsia" w:hAnsiTheme="minorEastAsia" w:eastAsiaTheme="minorEastAsia" w:cstheme="minorEastAsia"/>
          <w:b/>
          <w:sz w:val="24"/>
          <w:szCs w:val="24"/>
          <w:highlight w:val="none"/>
          <w:lang w:eastAsia="zh-CN"/>
        </w:rPr>
        <w:t>后服务</w:t>
      </w:r>
      <w:r>
        <w:rPr>
          <w:rFonts w:hint="eastAsia" w:asciiTheme="minorEastAsia" w:hAnsiTheme="minorEastAsia" w:eastAsiaTheme="minorEastAsia" w:cstheme="minorEastAsia"/>
          <w:b/>
          <w:sz w:val="24"/>
          <w:szCs w:val="24"/>
          <w:highlight w:val="none"/>
          <w:lang w:val="en-US" w:eastAsia="zh-CN"/>
        </w:rPr>
        <w:t>方案</w:t>
      </w:r>
    </w:p>
    <w:p w14:paraId="58C2070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val="en-US" w:eastAsia="zh-CN"/>
        </w:rPr>
        <w:t>8.</w:t>
      </w:r>
      <w:r>
        <w:rPr>
          <w:rFonts w:hint="eastAsia" w:asciiTheme="minorEastAsia" w:hAnsiTheme="minorEastAsia" w:eastAsiaTheme="minorEastAsia" w:cstheme="minorEastAsia"/>
          <w:b/>
          <w:sz w:val="24"/>
          <w:szCs w:val="24"/>
          <w:highlight w:val="none"/>
          <w:lang w:eastAsia="zh-CN"/>
        </w:rPr>
        <w:t>投标人业绩</w:t>
      </w:r>
    </w:p>
    <w:p w14:paraId="4324DF9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highlight w:val="none"/>
          <w:lang w:val="en-US" w:eastAsia="zh-CN"/>
        </w:rPr>
      </w:pPr>
      <w:r>
        <w:rPr>
          <w:rFonts w:hint="eastAsia" w:asciiTheme="minorEastAsia" w:hAnsiTheme="minorEastAsia" w:eastAsiaTheme="minorEastAsia" w:cstheme="minorEastAsia"/>
          <w:b/>
          <w:sz w:val="24"/>
          <w:szCs w:val="24"/>
          <w:highlight w:val="none"/>
          <w:lang w:val="en-US" w:eastAsia="zh-CN"/>
        </w:rPr>
        <w:t>9.调研证明</w:t>
      </w:r>
    </w:p>
    <w:p w14:paraId="100B5DB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highlight w:val="none"/>
          <w:lang w:val="en-US" w:eastAsia="zh-CN"/>
        </w:rPr>
        <w:t>10</w:t>
      </w:r>
      <w:r>
        <w:rPr>
          <w:rFonts w:hint="eastAsia" w:asciiTheme="minorEastAsia" w:hAnsiTheme="minorEastAsia" w:eastAsiaTheme="minorEastAsia" w:cstheme="minorEastAsia"/>
          <w:b/>
          <w:sz w:val="24"/>
          <w:szCs w:val="24"/>
          <w:lang w:val="en-US" w:eastAsia="zh-CN"/>
        </w:rPr>
        <w:t>.</w:t>
      </w:r>
      <w:r>
        <w:rPr>
          <w:rFonts w:hint="eastAsia" w:asciiTheme="minorEastAsia" w:hAnsiTheme="minorEastAsia" w:eastAsiaTheme="minorEastAsia" w:cstheme="minorEastAsia"/>
          <w:b/>
          <w:sz w:val="24"/>
          <w:szCs w:val="24"/>
          <w:lang w:eastAsia="zh-CN"/>
        </w:rPr>
        <w:t>节能产品、环境标志产品明细表</w:t>
      </w:r>
    </w:p>
    <w:p w14:paraId="74D82A8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p>
    <w:p w14:paraId="0AB69C8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p>
    <w:p w14:paraId="0E5C93D9">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节能产品明细表</w:t>
      </w:r>
    </w:p>
    <w:p w14:paraId="1375CAE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
        <w:gridCol w:w="810"/>
        <w:gridCol w:w="1125"/>
        <w:gridCol w:w="1110"/>
        <w:gridCol w:w="1380"/>
        <w:gridCol w:w="780"/>
        <w:gridCol w:w="720"/>
        <w:gridCol w:w="705"/>
      </w:tblGrid>
      <w:tr w14:paraId="23B40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604" w:type="dxa"/>
            <w:tcBorders>
              <w:top w:val="single" w:color="auto" w:sz="4" w:space="0"/>
              <w:left w:val="single" w:color="auto" w:sz="4" w:space="0"/>
              <w:bottom w:val="single" w:color="auto" w:sz="4" w:space="0"/>
              <w:right w:val="single" w:color="auto" w:sz="4" w:space="0"/>
            </w:tcBorders>
            <w:noWrap w:val="0"/>
            <w:vAlign w:val="top"/>
          </w:tcPr>
          <w:p w14:paraId="0F9A247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序号</w:t>
            </w:r>
          </w:p>
        </w:tc>
        <w:tc>
          <w:tcPr>
            <w:tcW w:w="810" w:type="dxa"/>
            <w:tcBorders>
              <w:top w:val="single" w:color="auto" w:sz="4" w:space="0"/>
              <w:left w:val="single" w:color="auto" w:sz="4" w:space="0"/>
              <w:bottom w:val="single" w:color="auto" w:sz="4" w:space="0"/>
              <w:right w:val="single" w:color="auto" w:sz="4" w:space="0"/>
            </w:tcBorders>
            <w:noWrap w:val="0"/>
            <w:vAlign w:val="top"/>
          </w:tcPr>
          <w:p w14:paraId="4D3EE25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设备名称</w:t>
            </w:r>
          </w:p>
        </w:tc>
        <w:tc>
          <w:tcPr>
            <w:tcW w:w="1125" w:type="dxa"/>
            <w:tcBorders>
              <w:top w:val="single" w:color="auto" w:sz="4" w:space="0"/>
              <w:left w:val="single" w:color="auto" w:sz="4" w:space="0"/>
              <w:bottom w:val="single" w:color="auto" w:sz="4" w:space="0"/>
              <w:right w:val="single" w:color="auto" w:sz="4" w:space="0"/>
            </w:tcBorders>
            <w:noWrap w:val="0"/>
            <w:vAlign w:val="top"/>
          </w:tcPr>
          <w:p w14:paraId="675A5EEC">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品牌</w:t>
            </w:r>
          </w:p>
          <w:p w14:paraId="2DE6076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型号</w:t>
            </w:r>
          </w:p>
        </w:tc>
        <w:tc>
          <w:tcPr>
            <w:tcW w:w="1110" w:type="dxa"/>
            <w:tcBorders>
              <w:top w:val="single" w:color="auto" w:sz="4" w:space="0"/>
              <w:left w:val="single" w:color="auto" w:sz="4" w:space="0"/>
              <w:bottom w:val="single" w:color="auto" w:sz="4" w:space="0"/>
              <w:right w:val="single" w:color="auto" w:sz="4" w:space="0"/>
            </w:tcBorders>
            <w:noWrap w:val="0"/>
            <w:vAlign w:val="top"/>
          </w:tcPr>
          <w:p w14:paraId="63B3C8F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节字标</w:t>
            </w:r>
          </w:p>
          <w:p w14:paraId="7B83E19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志认证</w:t>
            </w:r>
          </w:p>
          <w:p w14:paraId="2A4F7DE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证书号</w:t>
            </w:r>
          </w:p>
        </w:tc>
        <w:tc>
          <w:tcPr>
            <w:tcW w:w="1380" w:type="dxa"/>
            <w:tcBorders>
              <w:top w:val="single" w:color="auto" w:sz="4" w:space="0"/>
              <w:left w:val="single" w:color="auto" w:sz="4" w:space="0"/>
              <w:bottom w:val="single" w:color="auto" w:sz="4" w:space="0"/>
              <w:right w:val="single" w:color="auto" w:sz="4" w:space="0"/>
            </w:tcBorders>
            <w:noWrap w:val="0"/>
            <w:vAlign w:val="top"/>
          </w:tcPr>
          <w:p w14:paraId="141F063A">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国家节能产品认证证书有效截止日期</w:t>
            </w:r>
          </w:p>
        </w:tc>
        <w:tc>
          <w:tcPr>
            <w:tcW w:w="780" w:type="dxa"/>
            <w:tcBorders>
              <w:top w:val="single" w:color="auto" w:sz="4" w:space="0"/>
              <w:left w:val="single" w:color="auto" w:sz="4" w:space="0"/>
              <w:bottom w:val="single" w:color="auto" w:sz="4" w:space="0"/>
              <w:right w:val="single" w:color="auto" w:sz="4" w:space="0"/>
            </w:tcBorders>
            <w:noWrap w:val="0"/>
            <w:vAlign w:val="top"/>
          </w:tcPr>
          <w:p w14:paraId="398EEB8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数量</w:t>
            </w:r>
          </w:p>
        </w:tc>
        <w:tc>
          <w:tcPr>
            <w:tcW w:w="720" w:type="dxa"/>
            <w:tcBorders>
              <w:top w:val="single" w:color="auto" w:sz="4" w:space="0"/>
              <w:left w:val="single" w:color="auto" w:sz="4" w:space="0"/>
              <w:bottom w:val="single" w:color="auto" w:sz="4" w:space="0"/>
              <w:right w:val="single" w:color="auto" w:sz="4" w:space="0"/>
            </w:tcBorders>
            <w:noWrap w:val="0"/>
            <w:vAlign w:val="top"/>
          </w:tcPr>
          <w:p w14:paraId="23770AB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单价</w:t>
            </w:r>
          </w:p>
        </w:tc>
        <w:tc>
          <w:tcPr>
            <w:tcW w:w="705" w:type="dxa"/>
            <w:tcBorders>
              <w:top w:val="single" w:color="auto" w:sz="4" w:space="0"/>
              <w:left w:val="single" w:color="auto" w:sz="4" w:space="0"/>
              <w:bottom w:val="single" w:color="auto" w:sz="4" w:space="0"/>
              <w:right w:val="single" w:color="auto" w:sz="4" w:space="0"/>
            </w:tcBorders>
            <w:noWrap w:val="0"/>
            <w:vAlign w:val="top"/>
          </w:tcPr>
          <w:p w14:paraId="4EE556A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总价</w:t>
            </w:r>
          </w:p>
        </w:tc>
      </w:tr>
      <w:tr w14:paraId="1D448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tcBorders>
              <w:top w:val="single" w:color="auto" w:sz="4" w:space="0"/>
              <w:left w:val="single" w:color="auto" w:sz="4" w:space="0"/>
              <w:bottom w:val="single" w:color="auto" w:sz="4" w:space="0"/>
              <w:right w:val="single" w:color="auto" w:sz="4" w:space="0"/>
            </w:tcBorders>
            <w:noWrap w:val="0"/>
            <w:vAlign w:val="top"/>
          </w:tcPr>
          <w:p w14:paraId="3CCD4B00">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3B2ECFD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1C3F272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239C134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714D481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1EF6CC1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2C23A12B">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10651F5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1FE4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tcBorders>
              <w:top w:val="single" w:color="auto" w:sz="4" w:space="0"/>
              <w:left w:val="single" w:color="auto" w:sz="4" w:space="0"/>
              <w:bottom w:val="single" w:color="auto" w:sz="4" w:space="0"/>
              <w:right w:val="single" w:color="auto" w:sz="4" w:space="0"/>
            </w:tcBorders>
            <w:noWrap w:val="0"/>
            <w:vAlign w:val="top"/>
          </w:tcPr>
          <w:p w14:paraId="46751D70">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1635898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76A8117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63C61C7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08E4C31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6A94A09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403C440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086E01B0">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1521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tcBorders>
              <w:top w:val="single" w:color="auto" w:sz="4" w:space="0"/>
              <w:left w:val="single" w:color="auto" w:sz="4" w:space="0"/>
              <w:bottom w:val="single" w:color="auto" w:sz="4" w:space="0"/>
              <w:right w:val="single" w:color="auto" w:sz="4" w:space="0"/>
            </w:tcBorders>
            <w:noWrap w:val="0"/>
            <w:vAlign w:val="top"/>
          </w:tcPr>
          <w:p w14:paraId="5ED5148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69374B3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7A0EC816">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5797C24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AB5B38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3162538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42D436A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674BEB1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bl>
    <w:p w14:paraId="6099353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107705A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p w14:paraId="67B3D9DE">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环境标志产品明细表</w:t>
      </w:r>
    </w:p>
    <w:p w14:paraId="30A960B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780"/>
        <w:gridCol w:w="1110"/>
        <w:gridCol w:w="1125"/>
        <w:gridCol w:w="1380"/>
        <w:gridCol w:w="750"/>
        <w:gridCol w:w="720"/>
        <w:gridCol w:w="705"/>
      </w:tblGrid>
      <w:tr w14:paraId="099B1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634" w:type="dxa"/>
            <w:tcBorders>
              <w:top w:val="single" w:color="auto" w:sz="4" w:space="0"/>
              <w:left w:val="single" w:color="auto" w:sz="4" w:space="0"/>
              <w:bottom w:val="single" w:color="auto" w:sz="4" w:space="0"/>
              <w:right w:val="single" w:color="auto" w:sz="4" w:space="0"/>
            </w:tcBorders>
            <w:noWrap w:val="0"/>
            <w:vAlign w:val="top"/>
          </w:tcPr>
          <w:p w14:paraId="3E2D3E1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序号</w:t>
            </w:r>
          </w:p>
        </w:tc>
        <w:tc>
          <w:tcPr>
            <w:tcW w:w="780" w:type="dxa"/>
            <w:tcBorders>
              <w:top w:val="single" w:color="auto" w:sz="4" w:space="0"/>
              <w:left w:val="single" w:color="auto" w:sz="4" w:space="0"/>
              <w:bottom w:val="single" w:color="auto" w:sz="4" w:space="0"/>
              <w:right w:val="single" w:color="auto" w:sz="4" w:space="0"/>
            </w:tcBorders>
            <w:noWrap w:val="0"/>
            <w:vAlign w:val="top"/>
          </w:tcPr>
          <w:p w14:paraId="1BBCBEE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设备名称</w:t>
            </w:r>
          </w:p>
        </w:tc>
        <w:tc>
          <w:tcPr>
            <w:tcW w:w="1110" w:type="dxa"/>
            <w:tcBorders>
              <w:top w:val="single" w:color="auto" w:sz="4" w:space="0"/>
              <w:left w:val="single" w:color="auto" w:sz="4" w:space="0"/>
              <w:bottom w:val="single" w:color="auto" w:sz="4" w:space="0"/>
              <w:right w:val="single" w:color="auto" w:sz="4" w:space="0"/>
            </w:tcBorders>
            <w:noWrap w:val="0"/>
            <w:vAlign w:val="top"/>
          </w:tcPr>
          <w:p w14:paraId="695B515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品牌</w:t>
            </w:r>
          </w:p>
          <w:p w14:paraId="00E8B77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型号</w:t>
            </w:r>
          </w:p>
        </w:tc>
        <w:tc>
          <w:tcPr>
            <w:tcW w:w="1125" w:type="dxa"/>
            <w:tcBorders>
              <w:top w:val="single" w:color="auto" w:sz="4" w:space="0"/>
              <w:left w:val="single" w:color="auto" w:sz="4" w:space="0"/>
              <w:bottom w:val="single" w:color="auto" w:sz="4" w:space="0"/>
              <w:right w:val="single" w:color="auto" w:sz="4" w:space="0"/>
            </w:tcBorders>
            <w:noWrap w:val="0"/>
            <w:vAlign w:val="top"/>
          </w:tcPr>
          <w:p w14:paraId="23F69A0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中国环境标志认证证书编号</w:t>
            </w:r>
          </w:p>
        </w:tc>
        <w:tc>
          <w:tcPr>
            <w:tcW w:w="1380" w:type="dxa"/>
            <w:tcBorders>
              <w:top w:val="single" w:color="auto" w:sz="4" w:space="0"/>
              <w:left w:val="single" w:color="auto" w:sz="4" w:space="0"/>
              <w:bottom w:val="single" w:color="auto" w:sz="4" w:space="0"/>
              <w:right w:val="single" w:color="auto" w:sz="4" w:space="0"/>
            </w:tcBorders>
            <w:noWrap w:val="0"/>
            <w:vAlign w:val="top"/>
          </w:tcPr>
          <w:p w14:paraId="25268F1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认证证书有效截止日期</w:t>
            </w:r>
          </w:p>
        </w:tc>
        <w:tc>
          <w:tcPr>
            <w:tcW w:w="750" w:type="dxa"/>
            <w:tcBorders>
              <w:top w:val="single" w:color="auto" w:sz="4" w:space="0"/>
              <w:left w:val="single" w:color="auto" w:sz="4" w:space="0"/>
              <w:bottom w:val="single" w:color="auto" w:sz="4" w:space="0"/>
              <w:right w:val="single" w:color="auto" w:sz="4" w:space="0"/>
            </w:tcBorders>
            <w:noWrap w:val="0"/>
            <w:vAlign w:val="top"/>
          </w:tcPr>
          <w:p w14:paraId="45D20F6B">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数量</w:t>
            </w:r>
          </w:p>
        </w:tc>
        <w:tc>
          <w:tcPr>
            <w:tcW w:w="720" w:type="dxa"/>
            <w:tcBorders>
              <w:top w:val="single" w:color="auto" w:sz="4" w:space="0"/>
              <w:left w:val="single" w:color="auto" w:sz="4" w:space="0"/>
              <w:bottom w:val="single" w:color="auto" w:sz="4" w:space="0"/>
              <w:right w:val="single" w:color="auto" w:sz="4" w:space="0"/>
            </w:tcBorders>
            <w:noWrap w:val="0"/>
            <w:vAlign w:val="top"/>
          </w:tcPr>
          <w:p w14:paraId="58E4757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单价</w:t>
            </w:r>
          </w:p>
        </w:tc>
        <w:tc>
          <w:tcPr>
            <w:tcW w:w="705" w:type="dxa"/>
            <w:tcBorders>
              <w:top w:val="single" w:color="auto" w:sz="4" w:space="0"/>
              <w:left w:val="single" w:color="auto" w:sz="4" w:space="0"/>
              <w:bottom w:val="single" w:color="auto" w:sz="4" w:space="0"/>
              <w:right w:val="single" w:color="auto" w:sz="4" w:space="0"/>
            </w:tcBorders>
            <w:noWrap w:val="0"/>
            <w:vAlign w:val="top"/>
          </w:tcPr>
          <w:p w14:paraId="04E6FBC6">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总价</w:t>
            </w:r>
          </w:p>
        </w:tc>
      </w:tr>
      <w:tr w14:paraId="2102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noWrap w:val="0"/>
            <w:vAlign w:val="top"/>
          </w:tcPr>
          <w:p w14:paraId="6314DD6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428D1D6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5BFA50E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0EC8E516">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7FA28E70">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top"/>
          </w:tcPr>
          <w:p w14:paraId="55D04C2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7E29923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268A653A">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0BBC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noWrap w:val="0"/>
            <w:vAlign w:val="top"/>
          </w:tcPr>
          <w:p w14:paraId="67320C5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5D5C5D9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24A29D7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6F6CBDB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7840711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top"/>
          </w:tcPr>
          <w:p w14:paraId="2A009B0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7810EB2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46964C9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6D6B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noWrap w:val="0"/>
            <w:vAlign w:val="top"/>
          </w:tcPr>
          <w:p w14:paraId="7084CEBB">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5755C4E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2AF31F6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7C57D10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AF129F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top"/>
          </w:tcPr>
          <w:p w14:paraId="3E8ABF3C">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4B97E75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06C8F42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bl>
    <w:p w14:paraId="454A715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7EABF0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填报要求：</w:t>
      </w:r>
    </w:p>
    <w:p w14:paraId="20390387">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1.本表的设备名称、品牌型号、金额应与货物分项报价一览表一致。</w:t>
      </w:r>
    </w:p>
    <w:p w14:paraId="2F983EA3">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2.节能产品是指财政部和国家发展和改革委员会公布的《节能产品政府采购品目清单》中的产品。投标人须在投标文件中附该产品节能证书，否则评标委员会有权不予认可。</w:t>
      </w:r>
    </w:p>
    <w:p w14:paraId="4CFC28EF">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3.环境标志产品是指财政部、生态环境部发布的《环境标志产品政府采购品目清单》中的产品。投标人须在投标文件中附该产品环保证书，否则评委委员会有权不予认可。</w:t>
      </w:r>
    </w:p>
    <w:p w14:paraId="261556D1">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4.请投标人正确填写本表，所填内容将作为评审的依据。其内容或数据应与对应的证明资料相符。</w:t>
      </w:r>
    </w:p>
    <w:p w14:paraId="17507685">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bCs/>
          <w:sz w:val="24"/>
          <w:szCs w:val="24"/>
          <w:lang w:eastAsia="zh-CN"/>
        </w:rPr>
        <w:t>5.没有相关产品可不提供本表。</w:t>
      </w:r>
    </w:p>
    <w:p w14:paraId="3311F49D">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414C82BD">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71296D3C">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3B79E6F">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2F39BFD0">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E0F715B">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663B187B">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58FC171">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0821EDB">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2E7122E">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496AEF1">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3BF0F9AA">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7B0152A">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4C45FF8">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070F7498">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6DAC0B9">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3631EA4A">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3C3BC2FD">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134B17C">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271EC206">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2AC942DB">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6FC5F7AD">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2066DA02">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E56DD7C">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DB84E4E">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DBE8487">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B651631">
      <w:pPr>
        <w:pStyle w:val="15"/>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4D9CF449">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pPr>
      <w:r>
        <w:rPr>
          <w:rFonts w:hint="eastAsia" w:eastAsia="Arial" w:cs="Arial"/>
          <w:b/>
          <w:snapToGrid w:val="0"/>
          <w:color w:val="000000"/>
          <w:kern w:val="0"/>
          <w:sz w:val="24"/>
          <w:szCs w:val="24"/>
          <w:lang w:val="en-US" w:eastAsia="zh-CN" w:bidi="ar-SA"/>
        </w:rPr>
        <w:t>11.</w:t>
      </w:r>
      <w:r>
        <w:rPr>
          <w:rFonts w:hint="eastAsia" w:ascii="宋体" w:hAnsi="宋体" w:eastAsia="Arial" w:cs="Arial"/>
          <w:b/>
          <w:snapToGrid w:val="0"/>
          <w:color w:val="000000"/>
          <w:kern w:val="0"/>
          <w:sz w:val="24"/>
          <w:szCs w:val="24"/>
          <w:lang w:val="en-US" w:eastAsia="zh-CN" w:bidi="ar-SA"/>
        </w:rPr>
        <w:t>小企业、监狱企业或残疾人福利性单位声明函</w:t>
      </w:r>
      <w:r>
        <w:rPr>
          <w:rFonts w:hint="eastAsia" w:eastAsia="Arial" w:cs="Arial"/>
          <w:b/>
          <w:snapToGrid w:val="0"/>
          <w:color w:val="000000"/>
          <w:kern w:val="0"/>
          <w:sz w:val="24"/>
          <w:szCs w:val="24"/>
          <w:lang w:val="en-US" w:eastAsia="zh-CN" w:bidi="ar-SA"/>
        </w:rPr>
        <w:t>（对于专门面向中小企业采购的项目必须提供，不专门面向的项目可选择提供）</w:t>
      </w:r>
    </w:p>
    <w:p w14:paraId="20B967E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pPr>
    </w:p>
    <w:p w14:paraId="0B1D673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t>中小企业声明函（货物）格式</w:t>
      </w:r>
    </w:p>
    <w:p w14:paraId="7DF5D80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133772E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本公司（联合体）郑重声明，根据《政府采购促进中小企业发展管理办法》（财</w:t>
      </w:r>
      <w:r>
        <w:rPr>
          <w:rFonts w:hint="eastAsia" w:asciiTheme="minorEastAsia" w:hAnsiTheme="minorEastAsia" w:eastAsiaTheme="minorEastAsia" w:cstheme="minorEastAsia"/>
          <w:spacing w:val="10"/>
          <w:sz w:val="24"/>
          <w:szCs w:val="24"/>
        </w:rPr>
        <w:t>库﹝2020﹞46号）的规定，本公司（联合体）参加（单位名称）的（项目</w:t>
      </w:r>
      <w:r>
        <w:rPr>
          <w:rFonts w:hint="eastAsia" w:asciiTheme="minorEastAsia" w:hAnsiTheme="minorEastAsia" w:eastAsiaTheme="minorEastAsia" w:cstheme="minorEastAsia"/>
          <w:spacing w:val="9"/>
          <w:sz w:val="24"/>
          <w:szCs w:val="24"/>
        </w:rPr>
        <w:t>名称）</w:t>
      </w:r>
      <w:r>
        <w:rPr>
          <w:rFonts w:hint="eastAsia" w:asciiTheme="minorEastAsia" w:hAnsiTheme="minorEastAsia" w:eastAsiaTheme="minorEastAsia" w:cstheme="minorEastAsia"/>
          <w:spacing w:val="14"/>
          <w:sz w:val="24"/>
          <w:szCs w:val="24"/>
        </w:rPr>
        <w:t>采购活动，</w:t>
      </w:r>
      <w:r>
        <w:rPr>
          <w:rFonts w:hint="eastAsia" w:asciiTheme="minorEastAsia" w:hAnsiTheme="minorEastAsia" w:eastAsiaTheme="minorEastAsia" w:cstheme="minorEastAsia"/>
          <w:spacing w:val="-86"/>
          <w:sz w:val="24"/>
          <w:szCs w:val="24"/>
          <w:lang w:val="en-US" w:eastAsia="zh-CN"/>
        </w:rPr>
        <w:t>提</w:t>
      </w:r>
      <w:r>
        <w:rPr>
          <w:rFonts w:hint="eastAsia" w:asciiTheme="minorEastAsia" w:hAnsiTheme="minorEastAsia" w:eastAsiaTheme="minorEastAsia" w:cstheme="minorEastAsia"/>
          <w:spacing w:val="14"/>
          <w:sz w:val="24"/>
          <w:szCs w:val="24"/>
        </w:rPr>
        <w:t>供的货物全部由符合政策要求的</w:t>
      </w:r>
      <w:r>
        <w:rPr>
          <w:rFonts w:hint="eastAsia" w:asciiTheme="minorEastAsia" w:hAnsiTheme="minorEastAsia" w:eastAsiaTheme="minorEastAsia" w:cstheme="minorEastAsia"/>
          <w:spacing w:val="13"/>
          <w:sz w:val="24"/>
          <w:szCs w:val="24"/>
        </w:rPr>
        <w:t>中小企业制造。相关企业（含联合体</w:t>
      </w:r>
      <w:r>
        <w:rPr>
          <w:rFonts w:hint="eastAsia" w:asciiTheme="minorEastAsia" w:hAnsiTheme="minorEastAsia" w:eastAsiaTheme="minorEastAsia" w:cstheme="minorEastAsia"/>
          <w:spacing w:val="8"/>
          <w:sz w:val="24"/>
          <w:szCs w:val="24"/>
        </w:rPr>
        <w:t>中的中小企业、签订分包意向协议的中小企业）的具体情况如下：</w:t>
      </w:r>
    </w:p>
    <w:p w14:paraId="3135387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8"/>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1.</w:t>
      </w:r>
      <w:r>
        <w:rPr>
          <w:rFonts w:hint="eastAsia" w:asciiTheme="minorEastAsia" w:hAnsiTheme="minorEastAsia" w:eastAsiaTheme="minorEastAsia" w:cstheme="minorEastAsia"/>
          <w:spacing w:val="7"/>
          <w:sz w:val="24"/>
          <w:szCs w:val="24"/>
          <w:u w:val="single" w:color="auto"/>
        </w:rPr>
        <w:t>（标的名称</w:t>
      </w:r>
      <w:r>
        <w:rPr>
          <w:rFonts w:hint="eastAsia" w:asciiTheme="minorEastAsia" w:hAnsiTheme="minorEastAsia" w:eastAsiaTheme="minorEastAsia" w:cstheme="minorEastAsia"/>
          <w:spacing w:val="-41"/>
          <w:sz w:val="24"/>
          <w:szCs w:val="24"/>
          <w:u w:val="single" w:color="auto"/>
        </w:rPr>
        <w:t>）</w:t>
      </w:r>
      <w:r>
        <w:rPr>
          <w:rFonts w:hint="eastAsia" w:asciiTheme="minorEastAsia" w:hAnsiTheme="minorEastAsia" w:eastAsiaTheme="minorEastAsia" w:cstheme="minorEastAsia"/>
          <w:spacing w:val="-41"/>
          <w:sz w:val="24"/>
          <w:szCs w:val="24"/>
        </w:rPr>
        <w:t>，</w:t>
      </w:r>
      <w:r>
        <w:rPr>
          <w:rFonts w:hint="eastAsia" w:asciiTheme="minorEastAsia" w:hAnsiTheme="minorEastAsia" w:eastAsiaTheme="minorEastAsia" w:cstheme="minorEastAsia"/>
          <w:spacing w:val="7"/>
          <w:sz w:val="24"/>
          <w:szCs w:val="24"/>
        </w:rPr>
        <w:t>属于</w:t>
      </w:r>
      <w:r>
        <w:rPr>
          <w:rFonts w:hint="eastAsia" w:asciiTheme="minorEastAsia" w:hAnsiTheme="minorEastAsia" w:eastAsiaTheme="minorEastAsia" w:cstheme="minorEastAsia"/>
          <w:spacing w:val="7"/>
          <w:sz w:val="24"/>
          <w:szCs w:val="24"/>
          <w:u w:val="single" w:color="auto"/>
        </w:rPr>
        <w:t>（采购文件中明确的所属行业）</w:t>
      </w:r>
      <w:r>
        <w:rPr>
          <w:rFonts w:hint="eastAsia" w:asciiTheme="minorEastAsia" w:hAnsiTheme="minorEastAsia" w:eastAsiaTheme="minorEastAsia" w:cstheme="minorEastAsia"/>
          <w:spacing w:val="7"/>
          <w:sz w:val="24"/>
          <w:szCs w:val="24"/>
        </w:rPr>
        <w:t>行业；制造商为</w:t>
      </w:r>
      <w:r>
        <w:rPr>
          <w:rFonts w:hint="eastAsia" w:asciiTheme="minorEastAsia" w:hAnsiTheme="minorEastAsia" w:eastAsiaTheme="minorEastAsia" w:cstheme="minorEastAsia"/>
          <w:spacing w:val="7"/>
          <w:sz w:val="24"/>
          <w:szCs w:val="24"/>
          <w:u w:val="single" w:color="auto"/>
        </w:rPr>
        <w:t>（企业名</w:t>
      </w:r>
      <w:r>
        <w:rPr>
          <w:rFonts w:hint="eastAsia" w:asciiTheme="minorEastAsia" w:hAnsiTheme="minorEastAsia" w:eastAsiaTheme="minorEastAsia" w:cstheme="minorEastAsia"/>
          <w:spacing w:val="3"/>
          <w:sz w:val="24"/>
          <w:szCs w:val="24"/>
          <w:u w:val="single" w:color="auto"/>
        </w:rPr>
        <w:t>称</w:t>
      </w:r>
      <w:r>
        <w:rPr>
          <w:rFonts w:hint="eastAsia" w:asciiTheme="minorEastAsia" w:hAnsiTheme="minorEastAsia" w:eastAsiaTheme="minorEastAsia" w:cstheme="minorEastAsia"/>
          <w:spacing w:val="-40"/>
          <w:sz w:val="24"/>
          <w:szCs w:val="24"/>
          <w:u w:val="single" w:color="auto"/>
        </w:rPr>
        <w:t>）</w:t>
      </w:r>
      <w:r>
        <w:rPr>
          <w:rFonts w:hint="eastAsia" w:asciiTheme="minorEastAsia" w:hAnsiTheme="minorEastAsia" w:eastAsiaTheme="minorEastAsia" w:cstheme="minorEastAsia"/>
          <w:spacing w:val="-40"/>
          <w:sz w:val="24"/>
          <w:szCs w:val="24"/>
        </w:rPr>
        <w:t>，</w:t>
      </w:r>
      <w:r>
        <w:rPr>
          <w:rFonts w:hint="eastAsia" w:asciiTheme="minorEastAsia" w:hAnsiTheme="minorEastAsia" w:eastAsiaTheme="minorEastAsia" w:cstheme="minorEastAsia"/>
          <w:spacing w:val="3"/>
          <w:sz w:val="24"/>
          <w:szCs w:val="24"/>
        </w:rPr>
        <w:t>从业人员</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3"/>
          <w:sz w:val="24"/>
          <w:szCs w:val="24"/>
        </w:rPr>
        <w:t>人，</w:t>
      </w:r>
      <w:r>
        <w:rPr>
          <w:rFonts w:hint="eastAsia" w:asciiTheme="minorEastAsia" w:hAnsiTheme="minorEastAsia" w:eastAsiaTheme="minorEastAsia" w:cstheme="minorEastAsia"/>
          <w:spacing w:val="7"/>
          <w:sz w:val="24"/>
          <w:szCs w:val="24"/>
        </w:rPr>
        <w:t>营业收入为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7"/>
          <w:sz w:val="24"/>
          <w:szCs w:val="24"/>
        </w:rPr>
        <w:t>万元，资产总额为</w:t>
      </w:r>
      <w:r>
        <w:rPr>
          <w:rFonts w:hint="eastAsia" w:asciiTheme="minorEastAsia" w:hAnsiTheme="minorEastAsia" w:eastAsiaTheme="minorEastAsia" w:cstheme="minorEastAsia"/>
          <w:spacing w:val="-107"/>
          <w:sz w:val="24"/>
          <w:szCs w:val="24"/>
        </w:rPr>
        <w:t xml:space="preserve"> </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3"/>
          <w:sz w:val="24"/>
          <w:szCs w:val="24"/>
        </w:rPr>
        <w:t>，属于</w:t>
      </w:r>
      <w:r>
        <w:rPr>
          <w:rFonts w:hint="eastAsia" w:asciiTheme="minorEastAsia" w:hAnsiTheme="minorEastAsia" w:eastAsiaTheme="minorEastAsia" w:cstheme="minorEastAsia"/>
          <w:spacing w:val="2"/>
          <w:sz w:val="24"/>
          <w:szCs w:val="24"/>
          <w:u w:val="single" w:color="auto"/>
        </w:rPr>
        <w:t>（中型企业、小型企业、微型企业</w:t>
      </w:r>
      <w:r>
        <w:rPr>
          <w:rFonts w:hint="eastAsia" w:asciiTheme="minorEastAsia" w:hAnsiTheme="minorEastAsia" w:eastAsiaTheme="minorEastAsia" w:cstheme="minorEastAsia"/>
          <w:spacing w:val="-51"/>
          <w:sz w:val="24"/>
          <w:szCs w:val="24"/>
          <w:u w:val="single" w:color="auto"/>
        </w:rPr>
        <w:t>）</w:t>
      </w:r>
      <w:r>
        <w:rPr>
          <w:rFonts w:hint="eastAsia" w:asciiTheme="minorEastAsia" w:hAnsiTheme="minorEastAsia" w:eastAsiaTheme="minorEastAsia" w:cstheme="minorEastAsia"/>
          <w:spacing w:val="-51"/>
          <w:sz w:val="24"/>
          <w:szCs w:val="24"/>
        </w:rPr>
        <w:t>；</w:t>
      </w:r>
    </w:p>
    <w:p w14:paraId="5AA4C4B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3"/>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w:t>
      </w:r>
      <w:r>
        <w:rPr>
          <w:rFonts w:hint="eastAsia" w:asciiTheme="minorEastAsia" w:hAnsiTheme="minorEastAsia" w:eastAsiaTheme="minorEastAsia" w:cstheme="minorEastAsia"/>
          <w:spacing w:val="7"/>
          <w:sz w:val="24"/>
          <w:szCs w:val="24"/>
          <w:u w:val="single" w:color="auto"/>
        </w:rPr>
        <w:t>（标的名称</w:t>
      </w:r>
      <w:r>
        <w:rPr>
          <w:rFonts w:hint="eastAsia" w:asciiTheme="minorEastAsia" w:hAnsiTheme="minorEastAsia" w:eastAsiaTheme="minorEastAsia" w:cstheme="minorEastAsia"/>
          <w:spacing w:val="-43"/>
          <w:sz w:val="24"/>
          <w:szCs w:val="24"/>
          <w:u w:val="single" w:color="auto"/>
        </w:rPr>
        <w:t>）</w:t>
      </w:r>
      <w:r>
        <w:rPr>
          <w:rFonts w:hint="eastAsia" w:asciiTheme="minorEastAsia" w:hAnsiTheme="minorEastAsia" w:eastAsiaTheme="minorEastAsia" w:cstheme="minorEastAsia"/>
          <w:spacing w:val="-43"/>
          <w:sz w:val="24"/>
          <w:szCs w:val="24"/>
        </w:rPr>
        <w:t>，</w:t>
      </w:r>
      <w:r>
        <w:rPr>
          <w:rFonts w:hint="eastAsia" w:asciiTheme="minorEastAsia" w:hAnsiTheme="minorEastAsia" w:eastAsiaTheme="minorEastAsia" w:cstheme="minorEastAsia"/>
          <w:spacing w:val="7"/>
          <w:sz w:val="24"/>
          <w:szCs w:val="24"/>
        </w:rPr>
        <w:t>属于</w:t>
      </w:r>
      <w:r>
        <w:rPr>
          <w:rFonts w:hint="eastAsia" w:asciiTheme="minorEastAsia" w:hAnsiTheme="minorEastAsia" w:eastAsiaTheme="minorEastAsia" w:cstheme="minorEastAsia"/>
          <w:spacing w:val="7"/>
          <w:sz w:val="24"/>
          <w:szCs w:val="24"/>
          <w:u w:val="single" w:color="auto"/>
        </w:rPr>
        <w:t>（采购文件中明确的所属行业）</w:t>
      </w:r>
      <w:r>
        <w:rPr>
          <w:rFonts w:hint="eastAsia" w:asciiTheme="minorEastAsia" w:hAnsiTheme="minorEastAsia" w:eastAsiaTheme="minorEastAsia" w:cstheme="minorEastAsia"/>
          <w:spacing w:val="7"/>
          <w:sz w:val="24"/>
          <w:szCs w:val="24"/>
        </w:rPr>
        <w:t>行业；制造商为</w:t>
      </w:r>
      <w:r>
        <w:rPr>
          <w:rFonts w:hint="eastAsia" w:asciiTheme="minorEastAsia" w:hAnsiTheme="minorEastAsia" w:eastAsiaTheme="minorEastAsia" w:cstheme="minorEastAsia"/>
          <w:spacing w:val="7"/>
          <w:sz w:val="24"/>
          <w:szCs w:val="24"/>
          <w:u w:val="single" w:color="auto"/>
        </w:rPr>
        <w:t>（企业名</w:t>
      </w:r>
      <w:r>
        <w:rPr>
          <w:rFonts w:hint="eastAsia" w:asciiTheme="minorEastAsia" w:hAnsiTheme="minorEastAsia" w:eastAsiaTheme="minorEastAsia" w:cstheme="minorEastAsia"/>
          <w:spacing w:val="-5"/>
          <w:sz w:val="24"/>
          <w:szCs w:val="24"/>
          <w:u w:val="single" w:color="auto"/>
        </w:rPr>
        <w:t>称</w:t>
      </w:r>
      <w:r>
        <w:rPr>
          <w:rFonts w:hint="eastAsia" w:asciiTheme="minorEastAsia" w:hAnsiTheme="minorEastAsia" w:eastAsiaTheme="minorEastAsia" w:cstheme="minorEastAsia"/>
          <w:spacing w:val="-59"/>
          <w:w w:val="94"/>
          <w:sz w:val="24"/>
          <w:szCs w:val="24"/>
          <w:u w:val="single" w:color="auto"/>
        </w:rPr>
        <w:t>）</w:t>
      </w:r>
      <w:r>
        <w:rPr>
          <w:rFonts w:hint="eastAsia" w:asciiTheme="minorEastAsia" w:hAnsiTheme="minorEastAsia" w:eastAsiaTheme="minorEastAsia" w:cstheme="minorEastAsia"/>
          <w:spacing w:val="-59"/>
          <w:w w:val="94"/>
          <w:sz w:val="24"/>
          <w:szCs w:val="24"/>
        </w:rPr>
        <w:t>，</w:t>
      </w:r>
      <w:r>
        <w:rPr>
          <w:rFonts w:hint="eastAsia" w:asciiTheme="minorEastAsia" w:hAnsiTheme="minorEastAsia" w:eastAsiaTheme="minorEastAsia" w:cstheme="minorEastAsia"/>
          <w:spacing w:val="-5"/>
          <w:sz w:val="24"/>
          <w:szCs w:val="24"/>
        </w:rPr>
        <w:t>从业人员</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5"/>
          <w:sz w:val="24"/>
          <w:szCs w:val="24"/>
        </w:rPr>
        <w:t>人，营业收入为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5"/>
          <w:sz w:val="24"/>
          <w:szCs w:val="24"/>
        </w:rPr>
        <w:t>万元，资产总额为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5"/>
          <w:sz w:val="24"/>
          <w:szCs w:val="24"/>
        </w:rPr>
        <w:t>万元，属于</w:t>
      </w:r>
      <w:r>
        <w:rPr>
          <w:rFonts w:hint="eastAsia" w:asciiTheme="minorEastAsia" w:hAnsiTheme="minorEastAsia" w:eastAsiaTheme="minorEastAsia" w:cstheme="minorEastAsia"/>
          <w:spacing w:val="-5"/>
          <w:sz w:val="24"/>
          <w:szCs w:val="24"/>
          <w:u w:val="single" w:color="auto"/>
        </w:rPr>
        <w:t>（中</w:t>
      </w:r>
      <w:r>
        <w:rPr>
          <w:rFonts w:hint="eastAsia" w:asciiTheme="minorEastAsia" w:hAnsiTheme="minorEastAsia" w:eastAsiaTheme="minorEastAsia" w:cstheme="minorEastAsia"/>
          <w:spacing w:val="9"/>
          <w:sz w:val="24"/>
          <w:szCs w:val="24"/>
          <w:u w:val="single" w:color="auto"/>
        </w:rPr>
        <w:t>型企业、小型企业、微型企业</w:t>
      </w:r>
      <w:r>
        <w:rPr>
          <w:rFonts w:hint="eastAsia" w:asciiTheme="minorEastAsia" w:hAnsiTheme="minorEastAsia" w:eastAsiaTheme="minorEastAsia" w:cstheme="minorEastAsia"/>
          <w:spacing w:val="-48"/>
          <w:sz w:val="24"/>
          <w:szCs w:val="24"/>
          <w:u w:val="single" w:color="auto"/>
        </w:rPr>
        <w:t>）</w:t>
      </w:r>
      <w:r>
        <w:rPr>
          <w:rFonts w:hint="eastAsia" w:asciiTheme="minorEastAsia" w:hAnsiTheme="minorEastAsia" w:eastAsiaTheme="minorEastAsia" w:cstheme="minorEastAsia"/>
          <w:spacing w:val="-48"/>
          <w:sz w:val="24"/>
          <w:szCs w:val="24"/>
        </w:rPr>
        <w:t>；</w:t>
      </w:r>
    </w:p>
    <w:p w14:paraId="1195845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76D64FC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position w:val="1"/>
          <w:sz w:val="24"/>
          <w:szCs w:val="24"/>
        </w:rPr>
        <w:t>……</w:t>
      </w:r>
    </w:p>
    <w:p w14:paraId="42EAD73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以上企业，不属于大企业的分支机构，不存在控股股东为大企业的情形，也不存在与大企业的负责人为同一人的情形。</w:t>
      </w:r>
    </w:p>
    <w:p w14:paraId="07084CD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本企业对上述声明内容的真实性负责。如有虚假，将依法承担相应责任。</w:t>
      </w:r>
    </w:p>
    <w:p w14:paraId="5C6F171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p>
    <w:p w14:paraId="012EAAE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0553E3D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3838" w:firstLineChars="19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9"/>
          <w:sz w:val="24"/>
          <w:szCs w:val="24"/>
        </w:rPr>
        <w:t>企业名称（盖章</w:t>
      </w:r>
      <w:r>
        <w:rPr>
          <w:rFonts w:hint="eastAsia" w:asciiTheme="minorEastAsia" w:hAnsiTheme="minorEastAsia" w:eastAsiaTheme="minorEastAsia" w:cstheme="minorEastAsia"/>
          <w:spacing w:val="-2"/>
          <w:sz w:val="24"/>
          <w:szCs w:val="24"/>
        </w:rPr>
        <w:t>）：</w:t>
      </w:r>
    </w:p>
    <w:p w14:paraId="4C4C61CB">
      <w:pPr>
        <w:keepNext w:val="0"/>
        <w:keepLines w:val="0"/>
        <w:pageBreakBefore w:val="0"/>
        <w:kinsoku/>
        <w:wordWrap w:val="0"/>
        <w:overflowPunct/>
        <w:topLinePunct w:val="0"/>
        <w:bidi w:val="0"/>
        <w:spacing w:line="360" w:lineRule="auto"/>
        <w:ind w:firstLine="3600" w:firstLineChars="15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 w:val="0"/>
          <w:bCs/>
          <w:sz w:val="24"/>
          <w:szCs w:val="24"/>
          <w:u w:val="none"/>
          <w:lang w:val="en-US"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56310C1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10080" w:firstLineChars="4200"/>
        <w:jc w:val="both"/>
        <w:textAlignment w:val="baseline"/>
        <w:rPr>
          <w:rFonts w:hint="eastAsia" w:asciiTheme="minorEastAsia" w:hAnsiTheme="minorEastAsia" w:eastAsiaTheme="minorEastAsia" w:cstheme="minorEastAsia"/>
          <w:sz w:val="24"/>
          <w:szCs w:val="24"/>
        </w:rPr>
      </w:pPr>
    </w:p>
    <w:p w14:paraId="5998907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0178848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pacing w:val="9"/>
          <w:sz w:val="24"/>
          <w:szCs w:val="24"/>
          <w:lang w:eastAsia="zh-CN"/>
        </w:rPr>
      </w:pPr>
      <w:r>
        <w:rPr>
          <w:rFonts w:hint="eastAsia" w:asciiTheme="minorEastAsia" w:hAnsiTheme="minorEastAsia" w:eastAsiaTheme="minorEastAsia" w:cstheme="minorEastAsia"/>
          <w:spacing w:val="9"/>
          <w:sz w:val="24"/>
          <w:szCs w:val="24"/>
          <w:lang w:val="en-US" w:eastAsia="zh-CN"/>
        </w:rPr>
        <w:t>备注：</w:t>
      </w:r>
      <w:r>
        <w:rPr>
          <w:rFonts w:hint="eastAsia" w:asciiTheme="minorEastAsia" w:hAnsiTheme="minorEastAsia" w:eastAsiaTheme="minorEastAsia" w:cstheme="minorEastAsia"/>
          <w:spacing w:val="9"/>
          <w:sz w:val="24"/>
          <w:szCs w:val="24"/>
        </w:rPr>
        <w:t>从业人员、营业收入、资产总额填报上一年度数据，无上一年度数据的新成立企业可不填报</w:t>
      </w:r>
      <w:r>
        <w:rPr>
          <w:rFonts w:hint="eastAsia" w:asciiTheme="minorEastAsia" w:hAnsiTheme="minorEastAsia" w:eastAsiaTheme="minorEastAsia" w:cstheme="minorEastAsia"/>
          <w:spacing w:val="9"/>
          <w:sz w:val="24"/>
          <w:szCs w:val="24"/>
          <w:lang w:eastAsia="zh-CN"/>
        </w:rPr>
        <w:t>。</w:t>
      </w:r>
    </w:p>
    <w:p w14:paraId="44460EDA">
      <w:pPr>
        <w:pStyle w:val="35"/>
        <w:rPr>
          <w:rFonts w:hint="eastAsia" w:asciiTheme="minorEastAsia" w:hAnsiTheme="minorEastAsia" w:eastAsiaTheme="minorEastAsia" w:cstheme="minorEastAsia"/>
          <w:spacing w:val="9"/>
          <w:sz w:val="24"/>
          <w:szCs w:val="24"/>
          <w:lang w:eastAsia="zh-CN"/>
        </w:rPr>
        <w:sectPr>
          <w:pgSz w:w="11907" w:h="16840"/>
          <w:pgMar w:top="1440" w:right="1800" w:bottom="1440" w:left="1800" w:header="878" w:footer="886" w:gutter="0"/>
          <w:pgNumType w:fmt="decimal"/>
          <w:cols w:space="720" w:num="1"/>
        </w:sectPr>
      </w:pPr>
    </w:p>
    <w:p w14:paraId="4C5D37E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14:textOutline w14:w="2306" w14:cap="flat" w14:cmpd="sng">
            <w14:solidFill>
              <w14:srgbClr w14:val="000000"/>
            </w14:solidFill>
            <w14:prstDash w14:val="solid"/>
            <w14:miter w14:val="0"/>
          </w14:textOutline>
        </w:rPr>
        <w:t>残疾人福利性单位声明函格式</w:t>
      </w:r>
    </w:p>
    <w:p w14:paraId="1CB3FA1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267411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26"/>
          <w:sz w:val="24"/>
          <w:szCs w:val="24"/>
        </w:rPr>
        <w:t>本单位郑重声明，根据《财政部民政部中国残疾人联合会关于促进残疾人就</w:t>
      </w:r>
    </w:p>
    <w:p w14:paraId="7D27FD0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业政府采购政策的通知》（财库〔2017〕141号）的规定，本单位</w:t>
      </w: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（请进行选择</w:t>
      </w:r>
      <w:r>
        <w:rPr>
          <w:rFonts w:hint="eastAsia" w:asciiTheme="minorEastAsia" w:hAnsiTheme="minorEastAsia" w:eastAsiaTheme="minorEastAsia" w:cstheme="minorEastAsia"/>
          <w:spacing w:val="-46"/>
          <w:sz w:val="24"/>
          <w:szCs w:val="24"/>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spacing w:val="-46"/>
          <w:sz w:val="24"/>
          <w:szCs w:val="24"/>
        </w:rPr>
        <w:t>：</w:t>
      </w:r>
    </w:p>
    <w:p w14:paraId="1E0D831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8"/>
          <w:sz w:val="24"/>
          <w:szCs w:val="24"/>
          <w14:textOutline w14:w="1537" w14:cap="flat" w14:cmpd="sng">
            <w14:solidFill>
              <w14:srgbClr w14:val="000000"/>
            </w14:solidFill>
            <w14:prstDash w14:val="solid"/>
            <w14:miter w14:val="0"/>
          </w14:textOutline>
        </w:rPr>
        <w:t>不属于符合条件的残疾人福利性单位。</w:t>
      </w:r>
    </w:p>
    <w:p w14:paraId="5D98E7F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0"/>
          <w:sz w:val="24"/>
          <w:szCs w:val="24"/>
          <w14:textOutline w14:w="1537" w14:cap="flat" w14:cmpd="sng">
            <w14:solidFill>
              <w14:srgbClr w14:val="000000"/>
            </w14:solidFill>
            <w14:prstDash w14:val="solid"/>
            <w14:miter w14:val="0"/>
          </w14:textOutline>
        </w:rPr>
        <w:t>属于符合条件的残疾人福利性单位，</w:t>
      </w:r>
      <w:r>
        <w:rPr>
          <w:rFonts w:hint="eastAsia" w:asciiTheme="minorEastAsia" w:hAnsiTheme="minorEastAsia" w:eastAsiaTheme="minorEastAsia" w:cstheme="minorEastAsia"/>
          <w:spacing w:val="10"/>
          <w:sz w:val="24"/>
          <w:szCs w:val="24"/>
        </w:rPr>
        <w:t>且本单位参加单位的项目</w:t>
      </w:r>
      <w:r>
        <w:rPr>
          <w:rFonts w:hint="eastAsia" w:asciiTheme="minorEastAsia" w:hAnsiTheme="minorEastAsia" w:eastAsiaTheme="minorEastAsia" w:cstheme="minorEastAsia"/>
          <w:spacing w:val="21"/>
          <w:sz w:val="24"/>
          <w:szCs w:val="24"/>
        </w:rPr>
        <w:t>采购活动</w:t>
      </w:r>
      <w:r>
        <w:rPr>
          <w:rFonts w:hint="eastAsia" w:asciiTheme="minorEastAsia" w:hAnsiTheme="minorEastAsia" w:eastAsiaTheme="minorEastAsia" w:cstheme="minorEastAsia"/>
          <w:spacing w:val="21"/>
          <w:sz w:val="24"/>
          <w:szCs w:val="24"/>
          <w:lang w:val="en-US" w:eastAsia="zh-CN"/>
        </w:rPr>
        <w:t>提</w:t>
      </w:r>
      <w:r>
        <w:rPr>
          <w:rFonts w:hint="eastAsia" w:asciiTheme="minorEastAsia" w:hAnsiTheme="minorEastAsia" w:eastAsiaTheme="minorEastAsia" w:cstheme="minorEastAsia"/>
          <w:spacing w:val="21"/>
          <w:sz w:val="24"/>
          <w:szCs w:val="24"/>
        </w:rPr>
        <w:t>供本单位制造的货物（由本单位承担工程/</w:t>
      </w:r>
      <w:r>
        <w:rPr>
          <w:rFonts w:hint="eastAsia" w:asciiTheme="minorEastAsia" w:hAnsiTheme="minorEastAsia" w:eastAsiaTheme="minorEastAsia" w:cstheme="minorEastAsia"/>
          <w:spacing w:val="21"/>
          <w:sz w:val="24"/>
          <w:szCs w:val="24"/>
          <w:lang w:eastAsia="zh-CN"/>
        </w:rPr>
        <w:t>提</w:t>
      </w:r>
      <w:r>
        <w:rPr>
          <w:rFonts w:hint="eastAsia" w:asciiTheme="minorEastAsia" w:hAnsiTheme="minorEastAsia" w:eastAsiaTheme="minorEastAsia" w:cstheme="minorEastAsia"/>
          <w:spacing w:val="21"/>
          <w:sz w:val="24"/>
          <w:szCs w:val="24"/>
        </w:rPr>
        <w:t>供服务</w:t>
      </w:r>
      <w:r>
        <w:rPr>
          <w:rFonts w:hint="eastAsia" w:asciiTheme="minorEastAsia" w:hAnsiTheme="minorEastAsia" w:eastAsiaTheme="minorEastAsia" w:cstheme="minorEastAsia"/>
          <w:spacing w:val="-62"/>
          <w:sz w:val="24"/>
          <w:szCs w:val="24"/>
        </w:rPr>
        <w:t>），</w:t>
      </w:r>
      <w:r>
        <w:rPr>
          <w:rFonts w:hint="eastAsia" w:asciiTheme="minorEastAsia" w:hAnsiTheme="minorEastAsia" w:eastAsiaTheme="minorEastAsia" w:cstheme="minorEastAsia"/>
          <w:spacing w:val="21"/>
          <w:sz w:val="24"/>
          <w:szCs w:val="24"/>
        </w:rPr>
        <w:t>或者</w:t>
      </w:r>
      <w:r>
        <w:rPr>
          <w:rFonts w:hint="eastAsia" w:asciiTheme="minorEastAsia" w:hAnsiTheme="minorEastAsia" w:eastAsiaTheme="minorEastAsia" w:cstheme="minorEastAsia"/>
          <w:spacing w:val="21"/>
          <w:sz w:val="24"/>
          <w:szCs w:val="24"/>
          <w:lang w:eastAsia="zh-CN"/>
        </w:rPr>
        <w:t>提</w:t>
      </w:r>
      <w:r>
        <w:rPr>
          <w:rFonts w:hint="eastAsia" w:asciiTheme="minorEastAsia" w:hAnsiTheme="minorEastAsia" w:eastAsiaTheme="minorEastAsia" w:cstheme="minorEastAsia"/>
          <w:spacing w:val="21"/>
          <w:sz w:val="24"/>
          <w:szCs w:val="24"/>
        </w:rPr>
        <w:t>供其他残</w:t>
      </w:r>
      <w:r>
        <w:rPr>
          <w:rFonts w:hint="eastAsia" w:asciiTheme="minorEastAsia" w:hAnsiTheme="minorEastAsia" w:eastAsiaTheme="minorEastAsia" w:cstheme="minorEastAsia"/>
          <w:spacing w:val="7"/>
          <w:sz w:val="24"/>
          <w:szCs w:val="24"/>
        </w:rPr>
        <w:t>疾人福利性单位制造的货物（不包括使用非残疾人福利性单位注册商标的货物）。</w:t>
      </w:r>
    </w:p>
    <w:p w14:paraId="1EBE74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14:textOutline w14:w="1537" w14:cap="flat" w14:cmpd="sng">
            <w14:solidFill>
              <w14:srgbClr w14:val="000000"/>
            </w14:solidFill>
            <w14:prstDash w14:val="solid"/>
            <w14:miter w14:val="0"/>
          </w14:textOutline>
        </w:rPr>
        <w:t>本单位对上述声明的真实性负责。如有虚假，将依法</w:t>
      </w:r>
      <w:r>
        <w:rPr>
          <w:rFonts w:hint="eastAsia" w:asciiTheme="minorEastAsia" w:hAnsiTheme="minorEastAsia" w:eastAsiaTheme="minorEastAsia" w:cstheme="minorEastAsia"/>
          <w:spacing w:val="11"/>
          <w:sz w:val="24"/>
          <w:szCs w:val="24"/>
          <w14:textOutline w14:w="1537" w14:cap="flat" w14:cmpd="sng">
            <w14:solidFill>
              <w14:srgbClr w14:val="000000"/>
            </w14:solidFill>
            <w14:prstDash w14:val="solid"/>
            <w14:miter w14:val="0"/>
          </w14:textOutline>
        </w:rPr>
        <w:t>承担相应责任。</w:t>
      </w:r>
    </w:p>
    <w:p w14:paraId="0D1C82E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6FB9C7B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7C74625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20" w:firstLineChars="20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26"/>
          <w:sz w:val="24"/>
          <w:szCs w:val="24"/>
        </w:rPr>
        <w:t>单位名称（盖章</w:t>
      </w:r>
      <w:r>
        <w:rPr>
          <w:rFonts w:hint="eastAsia" w:asciiTheme="minorEastAsia" w:hAnsiTheme="minorEastAsia" w:eastAsiaTheme="minorEastAsia" w:cstheme="minorEastAsia"/>
          <w:spacing w:val="-60"/>
          <w:position w:val="26"/>
          <w:sz w:val="24"/>
          <w:szCs w:val="24"/>
        </w:rPr>
        <w:t>）：</w:t>
      </w:r>
    </w:p>
    <w:p w14:paraId="4FAE7930">
      <w:pPr>
        <w:keepNext w:val="0"/>
        <w:keepLines w:val="0"/>
        <w:pageBreakBefore w:val="0"/>
        <w:widowControl w:val="0"/>
        <w:kinsoku/>
        <w:wordWrap w:val="0"/>
        <w:overflowPunct/>
        <w:topLinePunct w:val="0"/>
        <w:autoSpaceDE w:val="0"/>
        <w:autoSpaceDN w:val="0"/>
        <w:bidi w:val="0"/>
        <w:adjustRightInd w:val="0"/>
        <w:spacing w:line="360" w:lineRule="auto"/>
        <w:ind w:firstLine="5152" w:firstLineChars="2300"/>
        <w:jc w:val="both"/>
        <w:rPr>
          <w:rFonts w:hint="eastAsia" w:asciiTheme="minorEastAsia" w:hAnsiTheme="minorEastAsia" w:eastAsiaTheme="minorEastAsia" w:cstheme="minorEastAsia"/>
          <w:b w:val="0"/>
          <w:bCs w:val="0"/>
          <w:snapToGrid w:val="0"/>
          <w:color w:val="000000"/>
          <w:spacing w:val="-8"/>
          <w:kern w:val="0"/>
          <w:sz w:val="24"/>
          <w:szCs w:val="24"/>
          <w:lang w:val="zh-CN" w:eastAsia="zh-CN" w:bidi="ar-SA"/>
        </w:rPr>
      </w:pP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日期：</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6C416C0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p>
    <w:p w14:paraId="0E71918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p>
    <w:p w14:paraId="15F9105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056955E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17E7A09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2388E83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1AB6243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771FC4F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29736E4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3A8A9BC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422AE35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default" w:ascii="宋体" w:hAnsi="宋体"/>
          <w:b/>
          <w:sz w:val="28"/>
          <w:szCs w:val="28"/>
          <w:lang w:val="en-US" w:eastAsia="zh-CN"/>
        </w:rPr>
      </w:pPr>
      <w:r>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t>监狱企业声明函格式</w:t>
      </w:r>
    </w:p>
    <w:p w14:paraId="6E06450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sz w:val="28"/>
          <w:szCs w:val="28"/>
          <w:lang w:eastAsia="zh-CN"/>
        </w:rPr>
      </w:pPr>
    </w:p>
    <w:p w14:paraId="2041D29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14:paraId="2B56039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本企业对上述声明的真实性负责。如有虚假，将依法承担相应责任。</w:t>
      </w:r>
    </w:p>
    <w:p w14:paraId="3233903C">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 xml:space="preserve">                         </w:t>
      </w:r>
    </w:p>
    <w:p w14:paraId="64BDE594">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 xml:space="preserve">                             企业名称（盖章）： </w:t>
      </w:r>
    </w:p>
    <w:p w14:paraId="71414050">
      <w:pPr>
        <w:keepNext w:val="0"/>
        <w:keepLines w:val="0"/>
        <w:pageBreakBefore w:val="0"/>
        <w:kinsoku/>
        <w:wordWrap w:val="0"/>
        <w:overflowPunct/>
        <w:topLinePunct w:val="0"/>
        <w:bidi w:val="0"/>
        <w:spacing w:line="360" w:lineRule="auto"/>
        <w:ind w:firstLine="4320" w:firstLineChars="18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 w:val="0"/>
          <w:bCs/>
          <w:sz w:val="24"/>
          <w:szCs w:val="24"/>
          <w:u w:val="none"/>
          <w:lang w:val="en-US"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0DCEEF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b/>
          <w:bCs/>
          <w:snapToGrid w:val="0"/>
          <w:color w:val="000000"/>
          <w:spacing w:val="8"/>
          <w:kern w:val="0"/>
          <w:position w:val="26"/>
          <w:sz w:val="24"/>
          <w:szCs w:val="24"/>
          <w:lang w:val="en-US" w:eastAsia="zh-CN" w:bidi="ar-SA"/>
        </w:rPr>
      </w:pPr>
    </w:p>
    <w:p w14:paraId="73096B9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b/>
          <w:bCs/>
          <w:snapToGrid w:val="0"/>
          <w:color w:val="000000"/>
          <w:spacing w:val="8"/>
          <w:kern w:val="0"/>
          <w:position w:val="26"/>
          <w:sz w:val="24"/>
          <w:szCs w:val="24"/>
          <w:lang w:val="en-US" w:eastAsia="en-US" w:bidi="ar-SA"/>
        </w:rPr>
      </w:pPr>
      <w:r>
        <w:rPr>
          <w:rFonts w:hint="eastAsia" w:asciiTheme="minorEastAsia" w:hAnsiTheme="minorEastAsia" w:eastAsiaTheme="minorEastAsia" w:cstheme="minorEastAsia"/>
          <w:b/>
          <w:bCs/>
          <w:snapToGrid w:val="0"/>
          <w:color w:val="000000"/>
          <w:spacing w:val="8"/>
          <w:kern w:val="0"/>
          <w:position w:val="26"/>
          <w:sz w:val="24"/>
          <w:szCs w:val="24"/>
          <w:lang w:val="en-US" w:eastAsia="zh-CN" w:bidi="ar-SA"/>
        </w:rPr>
        <w:t>12.招标文件要求的其它材料及投标人认为有必要提供的材料。</w:t>
      </w:r>
    </w:p>
    <w:sectPr>
      <w:headerReference r:id="rId15" w:type="default"/>
      <w:footerReference r:id="rId16" w:type="default"/>
      <w:pgSz w:w="11907" w:h="16840"/>
      <w:pgMar w:top="1440" w:right="1800" w:bottom="1440" w:left="180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16" w:usb3="00000000" w:csb0="6006009F" w:csb1="DFD70000"/>
  </w:font>
  <w:font w:name="ˎ̥">
    <w:altName w:val="微软雅黑"/>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B4FA">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1AC21">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501AC21">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05918">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383344">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4383344">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381FC">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63919">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B863919">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24</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7A577">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6D765D">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496D765D">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70508">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87CAEF">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887CAEF">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30</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003EE">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CBF8F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ACBF8F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598C0">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DC9BF">
    <w:pPr>
      <w:pStyle w:val="1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C14F2">
    <w:pPr>
      <w:pStyle w:val="13"/>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3F878">
    <w:pPr>
      <w:pStyle w:val="13"/>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E38BA">
    <w:pPr>
      <w:pStyle w:val="1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81CE3">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B4317B"/>
    <w:multiLevelType w:val="singleLevel"/>
    <w:tmpl w:val="CEB4317B"/>
    <w:lvl w:ilvl="0" w:tentative="0">
      <w:start w:val="5"/>
      <w:numFmt w:val="decimal"/>
      <w:lvlText w:val="%1."/>
      <w:lvlJc w:val="left"/>
      <w:pPr>
        <w:tabs>
          <w:tab w:val="left" w:pos="312"/>
        </w:tabs>
      </w:pPr>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FFEFC674"/>
    <w:multiLevelType w:val="singleLevel"/>
    <w:tmpl w:val="FFEFC674"/>
    <w:lvl w:ilvl="0" w:tentative="0">
      <w:start w:val="1"/>
      <w:numFmt w:val="decimal"/>
      <w:suff w:val="nothing"/>
      <w:lvlText w:val="（%1）"/>
      <w:lvlJc w:val="left"/>
    </w:lvl>
  </w:abstractNum>
  <w:abstractNum w:abstractNumId="3">
    <w:nsid w:val="3CFF97C4"/>
    <w:multiLevelType w:val="singleLevel"/>
    <w:tmpl w:val="3CFF97C4"/>
    <w:lvl w:ilvl="0" w:tentative="0">
      <w:start w:val="1"/>
      <w:numFmt w:val="chineseCounting"/>
      <w:suff w:val="nothing"/>
      <w:lvlText w:val="%1、"/>
      <w:lvlJc w:val="left"/>
      <w:rPr>
        <w:rFonts w:hint="eastAsia"/>
      </w:rPr>
    </w:lvl>
  </w:abstractNum>
  <w:abstractNum w:abstractNumId="4">
    <w:nsid w:val="5D7BE5FA"/>
    <w:multiLevelType w:val="singleLevel"/>
    <w:tmpl w:val="5D7BE5FA"/>
    <w:lvl w:ilvl="0" w:tentative="0">
      <w:start w:val="1"/>
      <w:numFmt w:val="decimal"/>
      <w:suff w:val="nothing"/>
      <w:lvlText w:val="%1、"/>
      <w:lvlJc w:val="left"/>
    </w:lvl>
  </w:abstractNum>
  <w:abstractNum w:abstractNumId="5">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33"/>
      <w:suff w:val="nothing"/>
      <w:lvlText w:val="%1%2　"/>
      <w:lvlJc w:val="left"/>
      <w:pPr>
        <w:ind w:left="0" w:firstLine="0"/>
      </w:pPr>
      <w:rPr>
        <w:rFonts w:hint="eastAsia" w:ascii="黑体" w:hAnsi="Times New Roman" w:eastAsia="黑体"/>
        <w:b w:val="0"/>
        <w:i w:val="0"/>
        <w:sz w:val="21"/>
      </w:rPr>
    </w:lvl>
    <w:lvl w:ilvl="2" w:tentative="0">
      <w:start w:val="1"/>
      <w:numFmt w:val="decimal"/>
      <w:pStyle w:val="32"/>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74883D03"/>
    <w:multiLevelType w:val="singleLevel"/>
    <w:tmpl w:val="74883D03"/>
    <w:lvl w:ilvl="0" w:tentative="0">
      <w:start w:val="1"/>
      <w:numFmt w:val="decimal"/>
      <w:lvlText w:val="%1."/>
      <w:lvlJc w:val="left"/>
      <w:pPr>
        <w:tabs>
          <w:tab w:val="left" w:pos="312"/>
        </w:tabs>
      </w:pPr>
    </w:lvl>
  </w:abstractNum>
  <w:abstractNum w:abstractNumId="7">
    <w:nsid w:val="7A0F6431"/>
    <w:multiLevelType w:val="singleLevel"/>
    <w:tmpl w:val="7A0F6431"/>
    <w:lvl w:ilvl="0" w:tentative="0">
      <w:start w:val="1"/>
      <w:numFmt w:val="decimal"/>
      <w:suff w:val="space"/>
      <w:lvlText w:val="%1."/>
      <w:lvlJc w:val="left"/>
    </w:lvl>
  </w:abstractNum>
  <w:num w:numId="1">
    <w:abstractNumId w:val="5"/>
  </w:num>
  <w:num w:numId="2">
    <w:abstractNumId w:val="0"/>
  </w:num>
  <w:num w:numId="3">
    <w:abstractNumId w:val="3"/>
  </w:num>
  <w:num w:numId="4">
    <w:abstractNumId w:val="6"/>
  </w:num>
  <w:num w:numId="5">
    <w:abstractNumId w:val="4"/>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MWVlZWVkY2UzNDQwNDJlMDFiNjgyOGQxYmM0ZWZkYWEifQ=="/>
  </w:docVars>
  <w:rsids>
    <w:rsidRoot w:val="00000000"/>
    <w:rsid w:val="00621C19"/>
    <w:rsid w:val="0096273C"/>
    <w:rsid w:val="00D24FF0"/>
    <w:rsid w:val="014E35A1"/>
    <w:rsid w:val="01C02D71"/>
    <w:rsid w:val="0215094D"/>
    <w:rsid w:val="023E759B"/>
    <w:rsid w:val="02427F54"/>
    <w:rsid w:val="027730B6"/>
    <w:rsid w:val="027D6FA2"/>
    <w:rsid w:val="029C3A3B"/>
    <w:rsid w:val="02FA03F5"/>
    <w:rsid w:val="03053967"/>
    <w:rsid w:val="03080D45"/>
    <w:rsid w:val="03217B69"/>
    <w:rsid w:val="039A65F4"/>
    <w:rsid w:val="03C26B83"/>
    <w:rsid w:val="03CC315E"/>
    <w:rsid w:val="03DF5A69"/>
    <w:rsid w:val="044921B6"/>
    <w:rsid w:val="046E59EF"/>
    <w:rsid w:val="04C01E68"/>
    <w:rsid w:val="04ED41A7"/>
    <w:rsid w:val="050D556D"/>
    <w:rsid w:val="051A2871"/>
    <w:rsid w:val="05234F67"/>
    <w:rsid w:val="05545C1C"/>
    <w:rsid w:val="055748A3"/>
    <w:rsid w:val="059A3EA8"/>
    <w:rsid w:val="0654565B"/>
    <w:rsid w:val="06593C39"/>
    <w:rsid w:val="06787E06"/>
    <w:rsid w:val="06AF4861"/>
    <w:rsid w:val="06B0495B"/>
    <w:rsid w:val="06C93A28"/>
    <w:rsid w:val="06E37C8B"/>
    <w:rsid w:val="06E772CF"/>
    <w:rsid w:val="06F83227"/>
    <w:rsid w:val="076721B4"/>
    <w:rsid w:val="07EA70C4"/>
    <w:rsid w:val="0855605A"/>
    <w:rsid w:val="08805332"/>
    <w:rsid w:val="08A35757"/>
    <w:rsid w:val="08CB596A"/>
    <w:rsid w:val="092D385C"/>
    <w:rsid w:val="09684744"/>
    <w:rsid w:val="09A129E2"/>
    <w:rsid w:val="09CC6764"/>
    <w:rsid w:val="09D7556A"/>
    <w:rsid w:val="09E3271C"/>
    <w:rsid w:val="0A29644D"/>
    <w:rsid w:val="0A437032"/>
    <w:rsid w:val="0A633B33"/>
    <w:rsid w:val="0AB46C2A"/>
    <w:rsid w:val="0ABC7CF1"/>
    <w:rsid w:val="0ABE6FC5"/>
    <w:rsid w:val="0AD86A92"/>
    <w:rsid w:val="0B3B7AF5"/>
    <w:rsid w:val="0B3C24F6"/>
    <w:rsid w:val="0BAF08E4"/>
    <w:rsid w:val="0BC76E66"/>
    <w:rsid w:val="0BF0521B"/>
    <w:rsid w:val="0C70413C"/>
    <w:rsid w:val="0CB101B0"/>
    <w:rsid w:val="0CBD4DA7"/>
    <w:rsid w:val="0CF900A3"/>
    <w:rsid w:val="0D9A718E"/>
    <w:rsid w:val="0DA859D3"/>
    <w:rsid w:val="0DD30B7C"/>
    <w:rsid w:val="0E307EEE"/>
    <w:rsid w:val="0E657812"/>
    <w:rsid w:val="0EE83F9D"/>
    <w:rsid w:val="0F0D035A"/>
    <w:rsid w:val="0F83429A"/>
    <w:rsid w:val="0FB87AA7"/>
    <w:rsid w:val="0FD03EC2"/>
    <w:rsid w:val="0FE34B24"/>
    <w:rsid w:val="102C0845"/>
    <w:rsid w:val="104F3F68"/>
    <w:rsid w:val="10757E0D"/>
    <w:rsid w:val="10B145AD"/>
    <w:rsid w:val="11034D52"/>
    <w:rsid w:val="11395398"/>
    <w:rsid w:val="113E7D24"/>
    <w:rsid w:val="115A7068"/>
    <w:rsid w:val="11620280"/>
    <w:rsid w:val="117B59FC"/>
    <w:rsid w:val="117D2D56"/>
    <w:rsid w:val="11B43A6A"/>
    <w:rsid w:val="11B5429E"/>
    <w:rsid w:val="121A79BB"/>
    <w:rsid w:val="122675E2"/>
    <w:rsid w:val="12417927"/>
    <w:rsid w:val="126E021D"/>
    <w:rsid w:val="126F5143"/>
    <w:rsid w:val="12C549DA"/>
    <w:rsid w:val="12D9220E"/>
    <w:rsid w:val="12FD5FFB"/>
    <w:rsid w:val="137A4E35"/>
    <w:rsid w:val="1380268A"/>
    <w:rsid w:val="13C5707D"/>
    <w:rsid w:val="13F07810"/>
    <w:rsid w:val="1446371A"/>
    <w:rsid w:val="14571FA0"/>
    <w:rsid w:val="14632D00"/>
    <w:rsid w:val="146A5814"/>
    <w:rsid w:val="14CF339E"/>
    <w:rsid w:val="14EC3DCF"/>
    <w:rsid w:val="14FB5517"/>
    <w:rsid w:val="15037E2D"/>
    <w:rsid w:val="153A60B1"/>
    <w:rsid w:val="156B2323"/>
    <w:rsid w:val="15AC3C0A"/>
    <w:rsid w:val="15B05882"/>
    <w:rsid w:val="15CA4090"/>
    <w:rsid w:val="15DD3DC4"/>
    <w:rsid w:val="15E04F64"/>
    <w:rsid w:val="15E12BB1"/>
    <w:rsid w:val="164A7458"/>
    <w:rsid w:val="16F45CE8"/>
    <w:rsid w:val="16FC049F"/>
    <w:rsid w:val="174C193E"/>
    <w:rsid w:val="17566556"/>
    <w:rsid w:val="179B0D80"/>
    <w:rsid w:val="17B072B9"/>
    <w:rsid w:val="17B27393"/>
    <w:rsid w:val="17C9557C"/>
    <w:rsid w:val="17E20058"/>
    <w:rsid w:val="183D23CB"/>
    <w:rsid w:val="18510AEB"/>
    <w:rsid w:val="18610CDC"/>
    <w:rsid w:val="19161B44"/>
    <w:rsid w:val="19B220A8"/>
    <w:rsid w:val="19D075C2"/>
    <w:rsid w:val="19D46BD3"/>
    <w:rsid w:val="19E002E7"/>
    <w:rsid w:val="19E260C0"/>
    <w:rsid w:val="1A464AA0"/>
    <w:rsid w:val="1A6B22E0"/>
    <w:rsid w:val="1A9F789A"/>
    <w:rsid w:val="1AAC0209"/>
    <w:rsid w:val="1AC47924"/>
    <w:rsid w:val="1AF57E02"/>
    <w:rsid w:val="1B4A0A55"/>
    <w:rsid w:val="1B4F168F"/>
    <w:rsid w:val="1B6F0841"/>
    <w:rsid w:val="1BDA4AC1"/>
    <w:rsid w:val="1C1A79BC"/>
    <w:rsid w:val="1CB15FAA"/>
    <w:rsid w:val="1D391455"/>
    <w:rsid w:val="1D72498F"/>
    <w:rsid w:val="1D8E63E4"/>
    <w:rsid w:val="1D9226F7"/>
    <w:rsid w:val="1D9D7C75"/>
    <w:rsid w:val="1E0754FF"/>
    <w:rsid w:val="1E172727"/>
    <w:rsid w:val="1E2712E1"/>
    <w:rsid w:val="1E447917"/>
    <w:rsid w:val="1E7249AF"/>
    <w:rsid w:val="1E824F42"/>
    <w:rsid w:val="1EFE79F8"/>
    <w:rsid w:val="1F0B1555"/>
    <w:rsid w:val="1F225822"/>
    <w:rsid w:val="1F60423E"/>
    <w:rsid w:val="1F830D3F"/>
    <w:rsid w:val="1F8737CC"/>
    <w:rsid w:val="1FE25607"/>
    <w:rsid w:val="1FE61854"/>
    <w:rsid w:val="1FE710C6"/>
    <w:rsid w:val="1FF31541"/>
    <w:rsid w:val="203945B9"/>
    <w:rsid w:val="20F10837"/>
    <w:rsid w:val="210939CE"/>
    <w:rsid w:val="212D6A29"/>
    <w:rsid w:val="21475FF8"/>
    <w:rsid w:val="214D162F"/>
    <w:rsid w:val="217A4BBD"/>
    <w:rsid w:val="217E2260"/>
    <w:rsid w:val="21DC7625"/>
    <w:rsid w:val="21E33D7D"/>
    <w:rsid w:val="22937C80"/>
    <w:rsid w:val="229972C4"/>
    <w:rsid w:val="229A51D3"/>
    <w:rsid w:val="22AC2870"/>
    <w:rsid w:val="22AE004D"/>
    <w:rsid w:val="22E737AC"/>
    <w:rsid w:val="23287C3C"/>
    <w:rsid w:val="23C6058D"/>
    <w:rsid w:val="23D34A58"/>
    <w:rsid w:val="246102B6"/>
    <w:rsid w:val="24C8734D"/>
    <w:rsid w:val="24E94D19"/>
    <w:rsid w:val="25052271"/>
    <w:rsid w:val="255045B2"/>
    <w:rsid w:val="256253DA"/>
    <w:rsid w:val="25722260"/>
    <w:rsid w:val="257A4289"/>
    <w:rsid w:val="25A83616"/>
    <w:rsid w:val="25C47509"/>
    <w:rsid w:val="25D07317"/>
    <w:rsid w:val="26000E53"/>
    <w:rsid w:val="260373D2"/>
    <w:rsid w:val="263A5FE5"/>
    <w:rsid w:val="265713EE"/>
    <w:rsid w:val="266177F8"/>
    <w:rsid w:val="2670389D"/>
    <w:rsid w:val="26734FA1"/>
    <w:rsid w:val="267811A0"/>
    <w:rsid w:val="26A77DF1"/>
    <w:rsid w:val="27315D1D"/>
    <w:rsid w:val="275229C9"/>
    <w:rsid w:val="278C7E70"/>
    <w:rsid w:val="27E32A7D"/>
    <w:rsid w:val="27EF7E63"/>
    <w:rsid w:val="27F6032D"/>
    <w:rsid w:val="284B2E0F"/>
    <w:rsid w:val="2878615A"/>
    <w:rsid w:val="289B002D"/>
    <w:rsid w:val="2944096C"/>
    <w:rsid w:val="29462E99"/>
    <w:rsid w:val="29736536"/>
    <w:rsid w:val="29C94933"/>
    <w:rsid w:val="29EF5E58"/>
    <w:rsid w:val="2A5E573D"/>
    <w:rsid w:val="2A832D34"/>
    <w:rsid w:val="2A870159"/>
    <w:rsid w:val="2ABA04F6"/>
    <w:rsid w:val="2AD7512C"/>
    <w:rsid w:val="2B296C36"/>
    <w:rsid w:val="2B32017A"/>
    <w:rsid w:val="2B4C1378"/>
    <w:rsid w:val="2B886128"/>
    <w:rsid w:val="2BD35370"/>
    <w:rsid w:val="2BDB6CED"/>
    <w:rsid w:val="2C9507A1"/>
    <w:rsid w:val="2CA1464D"/>
    <w:rsid w:val="2CB368C6"/>
    <w:rsid w:val="2CE542E8"/>
    <w:rsid w:val="2D4C797B"/>
    <w:rsid w:val="2D854259"/>
    <w:rsid w:val="2DB7418D"/>
    <w:rsid w:val="2DD5743D"/>
    <w:rsid w:val="2DF6291A"/>
    <w:rsid w:val="2E0277DC"/>
    <w:rsid w:val="2E037ECE"/>
    <w:rsid w:val="2E123636"/>
    <w:rsid w:val="2EA95800"/>
    <w:rsid w:val="2EAB387A"/>
    <w:rsid w:val="2EDE4089"/>
    <w:rsid w:val="2EFD22A6"/>
    <w:rsid w:val="2F795793"/>
    <w:rsid w:val="2F7E5B21"/>
    <w:rsid w:val="2FAF3423"/>
    <w:rsid w:val="301C54B3"/>
    <w:rsid w:val="305F18E8"/>
    <w:rsid w:val="311741D6"/>
    <w:rsid w:val="3119309A"/>
    <w:rsid w:val="312A5594"/>
    <w:rsid w:val="312C625F"/>
    <w:rsid w:val="31C81974"/>
    <w:rsid w:val="31F3422D"/>
    <w:rsid w:val="32121533"/>
    <w:rsid w:val="32230959"/>
    <w:rsid w:val="3236567B"/>
    <w:rsid w:val="32A92D2C"/>
    <w:rsid w:val="32E56480"/>
    <w:rsid w:val="3322495F"/>
    <w:rsid w:val="333E1891"/>
    <w:rsid w:val="337450B5"/>
    <w:rsid w:val="33814F8D"/>
    <w:rsid w:val="344C700B"/>
    <w:rsid w:val="34C22FEC"/>
    <w:rsid w:val="34DF03A4"/>
    <w:rsid w:val="34EB0670"/>
    <w:rsid w:val="34F86C33"/>
    <w:rsid w:val="357069B7"/>
    <w:rsid w:val="357D65D2"/>
    <w:rsid w:val="35FC07ED"/>
    <w:rsid w:val="36116E2B"/>
    <w:rsid w:val="36266C69"/>
    <w:rsid w:val="36A91F93"/>
    <w:rsid w:val="36B765C5"/>
    <w:rsid w:val="37207EEF"/>
    <w:rsid w:val="374E72FE"/>
    <w:rsid w:val="37512649"/>
    <w:rsid w:val="37C036A0"/>
    <w:rsid w:val="37D664EB"/>
    <w:rsid w:val="37E776C2"/>
    <w:rsid w:val="383C09C6"/>
    <w:rsid w:val="38523D46"/>
    <w:rsid w:val="38704382"/>
    <w:rsid w:val="388B2F38"/>
    <w:rsid w:val="399D1B1E"/>
    <w:rsid w:val="39A65DD3"/>
    <w:rsid w:val="3A046503"/>
    <w:rsid w:val="3A6D7BE3"/>
    <w:rsid w:val="3B35724B"/>
    <w:rsid w:val="3B760FA8"/>
    <w:rsid w:val="3BB63ADA"/>
    <w:rsid w:val="3BDC4EDA"/>
    <w:rsid w:val="3C37498E"/>
    <w:rsid w:val="3C860462"/>
    <w:rsid w:val="3C94450B"/>
    <w:rsid w:val="3CD83A9C"/>
    <w:rsid w:val="3D051AB3"/>
    <w:rsid w:val="3D13022E"/>
    <w:rsid w:val="3D8031C9"/>
    <w:rsid w:val="3D9C0E9C"/>
    <w:rsid w:val="3DDE7B24"/>
    <w:rsid w:val="3E233D5C"/>
    <w:rsid w:val="3E353902"/>
    <w:rsid w:val="3E60285C"/>
    <w:rsid w:val="3E7A6E5F"/>
    <w:rsid w:val="3E7F6A33"/>
    <w:rsid w:val="3E807399"/>
    <w:rsid w:val="3E923BF9"/>
    <w:rsid w:val="3ED454B4"/>
    <w:rsid w:val="3F0A4EA1"/>
    <w:rsid w:val="3F487C50"/>
    <w:rsid w:val="3F814E1B"/>
    <w:rsid w:val="3FC65745"/>
    <w:rsid w:val="3FCE3BC4"/>
    <w:rsid w:val="40240FA5"/>
    <w:rsid w:val="40274071"/>
    <w:rsid w:val="405D1A2A"/>
    <w:rsid w:val="407F405E"/>
    <w:rsid w:val="409370B0"/>
    <w:rsid w:val="40CC09EA"/>
    <w:rsid w:val="40D41902"/>
    <w:rsid w:val="410F0A26"/>
    <w:rsid w:val="41104A55"/>
    <w:rsid w:val="415779FB"/>
    <w:rsid w:val="41884B35"/>
    <w:rsid w:val="41C71300"/>
    <w:rsid w:val="423849B8"/>
    <w:rsid w:val="435F746A"/>
    <w:rsid w:val="4372309F"/>
    <w:rsid w:val="44093E52"/>
    <w:rsid w:val="444E5D13"/>
    <w:rsid w:val="446F3136"/>
    <w:rsid w:val="44790C24"/>
    <w:rsid w:val="44C640B0"/>
    <w:rsid w:val="453A628D"/>
    <w:rsid w:val="45C83D08"/>
    <w:rsid w:val="45CF0C25"/>
    <w:rsid w:val="45DD7715"/>
    <w:rsid w:val="46922AB2"/>
    <w:rsid w:val="46F245F5"/>
    <w:rsid w:val="47503B46"/>
    <w:rsid w:val="476F2CBE"/>
    <w:rsid w:val="47C562E2"/>
    <w:rsid w:val="47C81344"/>
    <w:rsid w:val="47E44403"/>
    <w:rsid w:val="480A1F47"/>
    <w:rsid w:val="483B0352"/>
    <w:rsid w:val="48860FCF"/>
    <w:rsid w:val="488A3088"/>
    <w:rsid w:val="48DF1625"/>
    <w:rsid w:val="48E61E39"/>
    <w:rsid w:val="48F078C5"/>
    <w:rsid w:val="492A21C9"/>
    <w:rsid w:val="49320965"/>
    <w:rsid w:val="493A0D1C"/>
    <w:rsid w:val="49465728"/>
    <w:rsid w:val="49735B01"/>
    <w:rsid w:val="49AC2E6D"/>
    <w:rsid w:val="4A3F3154"/>
    <w:rsid w:val="4A4562D3"/>
    <w:rsid w:val="4A52328E"/>
    <w:rsid w:val="4B050440"/>
    <w:rsid w:val="4B227F62"/>
    <w:rsid w:val="4B6545C2"/>
    <w:rsid w:val="4BBC369E"/>
    <w:rsid w:val="4BBD3428"/>
    <w:rsid w:val="4C2E4987"/>
    <w:rsid w:val="4CEC4659"/>
    <w:rsid w:val="4D493511"/>
    <w:rsid w:val="4DF21FC2"/>
    <w:rsid w:val="4DF932EA"/>
    <w:rsid w:val="4E201C1D"/>
    <w:rsid w:val="4E234053"/>
    <w:rsid w:val="4E391CB6"/>
    <w:rsid w:val="4E3B35B6"/>
    <w:rsid w:val="4E473770"/>
    <w:rsid w:val="4E7A34EC"/>
    <w:rsid w:val="4E861641"/>
    <w:rsid w:val="4EE76F22"/>
    <w:rsid w:val="4F7B5B39"/>
    <w:rsid w:val="4FAB04B3"/>
    <w:rsid w:val="4FB426AD"/>
    <w:rsid w:val="4FEE2DC9"/>
    <w:rsid w:val="503D2F47"/>
    <w:rsid w:val="505847DA"/>
    <w:rsid w:val="51346287"/>
    <w:rsid w:val="5177581D"/>
    <w:rsid w:val="51850890"/>
    <w:rsid w:val="519F1DA4"/>
    <w:rsid w:val="525210BA"/>
    <w:rsid w:val="52A90328"/>
    <w:rsid w:val="52C55AAA"/>
    <w:rsid w:val="52DC3333"/>
    <w:rsid w:val="52DD2582"/>
    <w:rsid w:val="53036690"/>
    <w:rsid w:val="53204D14"/>
    <w:rsid w:val="53376A7B"/>
    <w:rsid w:val="533D001D"/>
    <w:rsid w:val="537441A1"/>
    <w:rsid w:val="53B1020C"/>
    <w:rsid w:val="54065481"/>
    <w:rsid w:val="557169CF"/>
    <w:rsid w:val="55747B81"/>
    <w:rsid w:val="557D5D2A"/>
    <w:rsid w:val="559C4962"/>
    <w:rsid w:val="559D556E"/>
    <w:rsid w:val="55A41C2D"/>
    <w:rsid w:val="561C2985"/>
    <w:rsid w:val="566054BA"/>
    <w:rsid w:val="56682D63"/>
    <w:rsid w:val="56825BFB"/>
    <w:rsid w:val="5683243F"/>
    <w:rsid w:val="56905D0D"/>
    <w:rsid w:val="56A87D95"/>
    <w:rsid w:val="56FB4C08"/>
    <w:rsid w:val="574153BB"/>
    <w:rsid w:val="57BB3407"/>
    <w:rsid w:val="583A22FC"/>
    <w:rsid w:val="58901BCF"/>
    <w:rsid w:val="589A668A"/>
    <w:rsid w:val="58AC00F0"/>
    <w:rsid w:val="58C46E3D"/>
    <w:rsid w:val="58D971B2"/>
    <w:rsid w:val="59042C0B"/>
    <w:rsid w:val="59272568"/>
    <w:rsid w:val="59576FB6"/>
    <w:rsid w:val="59853B23"/>
    <w:rsid w:val="59BC1D1A"/>
    <w:rsid w:val="59C142A0"/>
    <w:rsid w:val="59C641E6"/>
    <w:rsid w:val="59D65347"/>
    <w:rsid w:val="5A2E3043"/>
    <w:rsid w:val="5A9763C3"/>
    <w:rsid w:val="5A9920D7"/>
    <w:rsid w:val="5AEA63E6"/>
    <w:rsid w:val="5B2C7B17"/>
    <w:rsid w:val="5BCB0AF4"/>
    <w:rsid w:val="5BE8603E"/>
    <w:rsid w:val="5C2D5181"/>
    <w:rsid w:val="5C3D1C65"/>
    <w:rsid w:val="5C9B1B86"/>
    <w:rsid w:val="5CA02E79"/>
    <w:rsid w:val="5CCD16A8"/>
    <w:rsid w:val="5CEA5B79"/>
    <w:rsid w:val="5D150553"/>
    <w:rsid w:val="5D3550FB"/>
    <w:rsid w:val="5D902A97"/>
    <w:rsid w:val="5D926D13"/>
    <w:rsid w:val="5E1F4E78"/>
    <w:rsid w:val="5E3606EF"/>
    <w:rsid w:val="5E8D2007"/>
    <w:rsid w:val="5EDA32DC"/>
    <w:rsid w:val="5EF43E59"/>
    <w:rsid w:val="5F321771"/>
    <w:rsid w:val="5F3A0F0C"/>
    <w:rsid w:val="5F412CC2"/>
    <w:rsid w:val="5F493CC1"/>
    <w:rsid w:val="5FB075B7"/>
    <w:rsid w:val="5FE2771E"/>
    <w:rsid w:val="600E6D7C"/>
    <w:rsid w:val="60203E6F"/>
    <w:rsid w:val="60367925"/>
    <w:rsid w:val="6062071A"/>
    <w:rsid w:val="607F1E09"/>
    <w:rsid w:val="608C5797"/>
    <w:rsid w:val="60BD2923"/>
    <w:rsid w:val="60CD4B6F"/>
    <w:rsid w:val="60E01F29"/>
    <w:rsid w:val="618C2692"/>
    <w:rsid w:val="61E60EAB"/>
    <w:rsid w:val="622D31D4"/>
    <w:rsid w:val="626544F2"/>
    <w:rsid w:val="62A74B0A"/>
    <w:rsid w:val="62AD7F75"/>
    <w:rsid w:val="62E015B0"/>
    <w:rsid w:val="63510510"/>
    <w:rsid w:val="639D4CC6"/>
    <w:rsid w:val="63BE1249"/>
    <w:rsid w:val="63F00D8A"/>
    <w:rsid w:val="642053CC"/>
    <w:rsid w:val="642108EC"/>
    <w:rsid w:val="646A5DEF"/>
    <w:rsid w:val="646F5EF6"/>
    <w:rsid w:val="64D84562"/>
    <w:rsid w:val="65785E0F"/>
    <w:rsid w:val="658A75F4"/>
    <w:rsid w:val="658F1538"/>
    <w:rsid w:val="65CA4D39"/>
    <w:rsid w:val="65CF7A95"/>
    <w:rsid w:val="65F512B7"/>
    <w:rsid w:val="66104D83"/>
    <w:rsid w:val="66A23F66"/>
    <w:rsid w:val="672526A7"/>
    <w:rsid w:val="67F97B21"/>
    <w:rsid w:val="67FF086B"/>
    <w:rsid w:val="680440F9"/>
    <w:rsid w:val="680D3662"/>
    <w:rsid w:val="68222C97"/>
    <w:rsid w:val="68333F9A"/>
    <w:rsid w:val="683858D3"/>
    <w:rsid w:val="68645FE7"/>
    <w:rsid w:val="687B29DF"/>
    <w:rsid w:val="69413090"/>
    <w:rsid w:val="696F6785"/>
    <w:rsid w:val="69855FCD"/>
    <w:rsid w:val="69BC17E8"/>
    <w:rsid w:val="69BE4592"/>
    <w:rsid w:val="69CB3F4C"/>
    <w:rsid w:val="69DD77FF"/>
    <w:rsid w:val="6A4F2876"/>
    <w:rsid w:val="6A6E08AB"/>
    <w:rsid w:val="6A99334D"/>
    <w:rsid w:val="6AE37CE3"/>
    <w:rsid w:val="6AEE3503"/>
    <w:rsid w:val="6B0625EA"/>
    <w:rsid w:val="6B5442BA"/>
    <w:rsid w:val="6C580C23"/>
    <w:rsid w:val="6C593408"/>
    <w:rsid w:val="6C68544B"/>
    <w:rsid w:val="6C785167"/>
    <w:rsid w:val="6CC60283"/>
    <w:rsid w:val="6D0715D4"/>
    <w:rsid w:val="6D5F72F2"/>
    <w:rsid w:val="6DA86A73"/>
    <w:rsid w:val="6DDB2C74"/>
    <w:rsid w:val="6E0E0C0F"/>
    <w:rsid w:val="6E8E7670"/>
    <w:rsid w:val="6EAD7631"/>
    <w:rsid w:val="6EEB0447"/>
    <w:rsid w:val="6F3D091C"/>
    <w:rsid w:val="6FAF3250"/>
    <w:rsid w:val="6FC71762"/>
    <w:rsid w:val="70017401"/>
    <w:rsid w:val="70312E6C"/>
    <w:rsid w:val="703F6560"/>
    <w:rsid w:val="70443146"/>
    <w:rsid w:val="70725ED5"/>
    <w:rsid w:val="709652CC"/>
    <w:rsid w:val="70B362F9"/>
    <w:rsid w:val="70E83A97"/>
    <w:rsid w:val="70FC3328"/>
    <w:rsid w:val="71653340"/>
    <w:rsid w:val="716E10FE"/>
    <w:rsid w:val="717D2348"/>
    <w:rsid w:val="71C322E3"/>
    <w:rsid w:val="71F347D3"/>
    <w:rsid w:val="71FC098F"/>
    <w:rsid w:val="72415D05"/>
    <w:rsid w:val="7296241B"/>
    <w:rsid w:val="732A300A"/>
    <w:rsid w:val="73803FEB"/>
    <w:rsid w:val="73A744CA"/>
    <w:rsid w:val="73CE2CA8"/>
    <w:rsid w:val="741A21EA"/>
    <w:rsid w:val="743A4414"/>
    <w:rsid w:val="747F7695"/>
    <w:rsid w:val="748C5DD6"/>
    <w:rsid w:val="75072B6B"/>
    <w:rsid w:val="752A5628"/>
    <w:rsid w:val="754A398B"/>
    <w:rsid w:val="757E338E"/>
    <w:rsid w:val="75857AA3"/>
    <w:rsid w:val="758D5DE2"/>
    <w:rsid w:val="75943299"/>
    <w:rsid w:val="75C10657"/>
    <w:rsid w:val="76017BAF"/>
    <w:rsid w:val="760C3862"/>
    <w:rsid w:val="767A5F36"/>
    <w:rsid w:val="76837B47"/>
    <w:rsid w:val="76B97261"/>
    <w:rsid w:val="772D4414"/>
    <w:rsid w:val="7744228A"/>
    <w:rsid w:val="77846D70"/>
    <w:rsid w:val="77D40793"/>
    <w:rsid w:val="781E668F"/>
    <w:rsid w:val="783D01A1"/>
    <w:rsid w:val="788C166D"/>
    <w:rsid w:val="78AC0934"/>
    <w:rsid w:val="78BD4DDD"/>
    <w:rsid w:val="78E40C19"/>
    <w:rsid w:val="78E700F4"/>
    <w:rsid w:val="78EE7B24"/>
    <w:rsid w:val="7907377A"/>
    <w:rsid w:val="792E7F96"/>
    <w:rsid w:val="793B1352"/>
    <w:rsid w:val="7956473D"/>
    <w:rsid w:val="79570BE0"/>
    <w:rsid w:val="79AB21E7"/>
    <w:rsid w:val="79CC501C"/>
    <w:rsid w:val="79E46122"/>
    <w:rsid w:val="79F12DE4"/>
    <w:rsid w:val="7ACC7B06"/>
    <w:rsid w:val="7B0E17E2"/>
    <w:rsid w:val="7B0F0E96"/>
    <w:rsid w:val="7B3E48AE"/>
    <w:rsid w:val="7BF46F77"/>
    <w:rsid w:val="7C6203C7"/>
    <w:rsid w:val="7C6C06C0"/>
    <w:rsid w:val="7C8244F1"/>
    <w:rsid w:val="7CB47DAA"/>
    <w:rsid w:val="7D076A17"/>
    <w:rsid w:val="7D462131"/>
    <w:rsid w:val="7DA6130C"/>
    <w:rsid w:val="7DC974CD"/>
    <w:rsid w:val="7DFE6849"/>
    <w:rsid w:val="7E4B00B1"/>
    <w:rsid w:val="7E4E0C26"/>
    <w:rsid w:val="7E6E6B4B"/>
    <w:rsid w:val="7EA62275"/>
    <w:rsid w:val="7F034C8E"/>
    <w:rsid w:val="7F235328"/>
    <w:rsid w:val="7F640382"/>
    <w:rsid w:val="7FB30C7B"/>
    <w:rsid w:val="7FB34697"/>
    <w:rsid w:val="7FBB354B"/>
    <w:rsid w:val="7FBD0C23"/>
    <w:rsid w:val="7FC2798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bCs/>
      <w:kern w:val="44"/>
      <w:sz w:val="33"/>
      <w:szCs w:val="33"/>
      <w:lang w:val="en-US" w:eastAsia="zh-CN" w:bidi="ar"/>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0"/>
    <w:rPr>
      <w:rFonts w:ascii="宋体" w:hAnsi="宋体" w:eastAsia="宋体" w:cs="宋体"/>
      <w:sz w:val="31"/>
      <w:szCs w:val="31"/>
      <w:lang w:val="en-US" w:eastAsia="en-US" w:bidi="ar-SA"/>
    </w:rPr>
  </w:style>
  <w:style w:type="paragraph" w:styleId="7">
    <w:name w:val="Body Text Indent"/>
    <w:basedOn w:val="1"/>
    <w:qFormat/>
    <w:uiPriority w:val="99"/>
    <w:pPr>
      <w:spacing w:after="120" w:afterLines="0"/>
      <w:ind w:left="420" w:leftChars="200"/>
    </w:pPr>
    <w:rPr>
      <w:kern w:val="2"/>
      <w:sz w:val="21"/>
      <w:lang w:eastAsia="zh-CN" w:bidi="ar-SA"/>
    </w:rPr>
  </w:style>
  <w:style w:type="paragraph" w:styleId="8">
    <w:name w:val="Plain Text"/>
    <w:basedOn w:val="1"/>
    <w:qFormat/>
    <w:uiPriority w:val="0"/>
    <w:rPr>
      <w:rFonts w:ascii="宋体" w:hAnsi="Courier New" w:cs="Courier New"/>
      <w:szCs w:val="21"/>
    </w:rPr>
  </w:style>
  <w:style w:type="paragraph" w:styleId="9">
    <w:name w:val="Date"/>
    <w:basedOn w:val="1"/>
    <w:next w:val="1"/>
    <w:qFormat/>
    <w:uiPriority w:val="0"/>
    <w:rPr>
      <w:kern w:val="2"/>
      <w:sz w:val="21"/>
      <w:lang w:eastAsia="zh-CN" w:bidi="ar-SA"/>
    </w:rPr>
  </w:style>
  <w:style w:type="paragraph" w:styleId="10">
    <w:name w:val="Body Text Indent 2"/>
    <w:basedOn w:val="1"/>
    <w:qFormat/>
    <w:uiPriority w:val="99"/>
    <w:pPr>
      <w:spacing w:line="360" w:lineRule="auto"/>
      <w:ind w:left="1140"/>
    </w:pPr>
    <w:rPr>
      <w:rFonts w:ascii="宋体"/>
      <w:kern w:val="0"/>
      <w:sz w:val="24"/>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39"/>
    <w:pPr>
      <w:tabs>
        <w:tab w:val="left" w:pos="1260"/>
        <w:tab w:val="left" w:pos="1685"/>
        <w:tab w:val="right" w:leader="dot" w:pos="8400"/>
      </w:tabs>
      <w:spacing w:line="320" w:lineRule="exact"/>
      <w:ind w:firstLine="280" w:firstLineChars="100"/>
    </w:pPr>
  </w:style>
  <w:style w:type="paragraph" w:styleId="15">
    <w:name w:val="footnote text"/>
    <w:basedOn w:val="1"/>
    <w:qFormat/>
    <w:uiPriority w:val="0"/>
    <w:pPr>
      <w:snapToGrid w:val="0"/>
      <w:jc w:val="left"/>
    </w:pPr>
    <w:rPr>
      <w:sz w:val="18"/>
      <w:szCs w:val="18"/>
    </w:rPr>
  </w:style>
  <w:style w:type="paragraph" w:styleId="16">
    <w:name w:val="toc 2"/>
    <w:basedOn w:val="1"/>
    <w:next w:val="1"/>
    <w:qFormat/>
    <w:uiPriority w:val="39"/>
    <w:pPr>
      <w:spacing w:line="360" w:lineRule="auto"/>
      <w:ind w:left="200" w:leftChars="200"/>
    </w:pPr>
  </w:style>
  <w:style w:type="paragraph" w:styleId="17">
    <w:name w:val="Body Text 2"/>
    <w:basedOn w:val="1"/>
    <w:next w:val="8"/>
    <w:qFormat/>
    <w:uiPriority w:val="0"/>
    <w:pPr>
      <w:spacing w:after="120" w:line="480" w:lineRule="auto"/>
    </w:pPr>
    <w:rPr>
      <w:rFonts w:ascii="Tahoma" w:hAnsi="Tahoma"/>
    </w:rPr>
  </w:style>
  <w:style w:type="paragraph" w:styleId="18">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paragraph" w:styleId="1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6"/>
    <w:next w:val="21"/>
    <w:qFormat/>
    <w:uiPriority w:val="0"/>
    <w:pPr>
      <w:ind w:firstLine="420" w:firstLineChars="100"/>
      <w:jc w:val="left"/>
    </w:pPr>
    <w:rPr>
      <w:szCs w:val="20"/>
    </w:rPr>
  </w:style>
  <w:style w:type="paragraph" w:styleId="21">
    <w:name w:val="Body Text First Indent 2"/>
    <w:basedOn w:val="7"/>
    <w:next w:val="9"/>
    <w:qFormat/>
    <w:uiPriority w:val="0"/>
    <w:pPr>
      <w:ind w:firstLine="200" w:firstLineChars="200"/>
    </w:pPr>
    <w:rPr>
      <w:kern w:val="2"/>
      <w:sz w:val="28"/>
      <w:lang w:eastAsia="zh-CN" w:bidi="ar-SA"/>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FollowedHyperlink"/>
    <w:basedOn w:val="24"/>
    <w:qFormat/>
    <w:uiPriority w:val="0"/>
    <w:rPr>
      <w:color w:val="444444"/>
      <w:sz w:val="16"/>
      <w:szCs w:val="16"/>
      <w:u w:val="none"/>
    </w:rPr>
  </w:style>
  <w:style w:type="character" w:styleId="26">
    <w:name w:val="Emphasis"/>
    <w:basedOn w:val="24"/>
    <w:qFormat/>
    <w:uiPriority w:val="0"/>
    <w:rPr>
      <w:i/>
    </w:rPr>
  </w:style>
  <w:style w:type="character" w:styleId="27">
    <w:name w:val="Hyperlink"/>
    <w:basedOn w:val="24"/>
    <w:qFormat/>
    <w:uiPriority w:val="0"/>
    <w:rPr>
      <w:color w:val="0000FF"/>
      <w:u w:val="single"/>
    </w:rPr>
  </w:style>
  <w:style w:type="paragraph" w:customStyle="1" w:styleId="28">
    <w:name w:val="Default"/>
    <w:next w:val="29"/>
    <w:qFormat/>
    <w:uiPriority w:val="0"/>
    <w:pPr>
      <w:widowControl w:val="0"/>
      <w:autoSpaceDE w:val="0"/>
      <w:autoSpaceDN w:val="0"/>
      <w:adjustRightInd w:val="0"/>
      <w:spacing w:after="200" w:line="276" w:lineRule="auto"/>
    </w:pPr>
    <w:rPr>
      <w:rFonts w:ascii="宋体" w:hAnsi="Times New Roman" w:eastAsia="宋体" w:cs="Times New Roman"/>
      <w:color w:val="000000"/>
      <w:sz w:val="24"/>
      <w:szCs w:val="24"/>
      <w:lang w:val="en-US" w:eastAsia="zh-CN" w:bidi="ar-SA"/>
    </w:rPr>
  </w:style>
  <w:style w:type="paragraph" w:customStyle="1" w:styleId="29">
    <w:name w:val="表格文字"/>
    <w:basedOn w:val="30"/>
    <w:qFormat/>
    <w:uiPriority w:val="99"/>
    <w:pPr>
      <w:jc w:val="left"/>
    </w:pPr>
    <w:rPr>
      <w:rFonts w:ascii="宋体" w:hAnsi="宋体"/>
      <w:bCs/>
      <w:spacing w:val="-4"/>
      <w:kern w:val="0"/>
      <w:sz w:val="32"/>
      <w:szCs w:val="32"/>
      <w:lang w:val="zh-CN"/>
    </w:rPr>
  </w:style>
  <w:style w:type="paragraph" w:customStyle="1" w:styleId="30">
    <w:name w:val="正文2"/>
    <w:basedOn w:val="1"/>
    <w:qFormat/>
    <w:uiPriority w:val="0"/>
    <w:pPr>
      <w:spacing w:before="156" w:line="360" w:lineRule="auto"/>
      <w:ind w:firstLine="510" w:firstLineChars="200"/>
    </w:pPr>
    <w:rPr>
      <w:rFonts w:ascii="Calibri" w:hAnsi="Calibri"/>
      <w:kern w:val="0"/>
      <w:sz w:val="24"/>
    </w:rPr>
  </w:style>
  <w:style w:type="paragraph" w:customStyle="1" w:styleId="3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2">
    <w:name w:val="一级条标题"/>
    <w:basedOn w:val="33"/>
    <w:next w:val="34"/>
    <w:qFormat/>
    <w:uiPriority w:val="99"/>
    <w:pPr>
      <w:numPr>
        <w:ilvl w:val="2"/>
      </w:numPr>
      <w:outlineLvl w:val="2"/>
    </w:pPr>
    <w:rPr>
      <w:rFonts w:ascii="Calibri"/>
    </w:rPr>
  </w:style>
  <w:style w:type="paragraph" w:customStyle="1" w:styleId="33">
    <w:name w:val="章标题"/>
    <w:next w:val="1"/>
    <w:qFormat/>
    <w:uiPriority w:val="99"/>
    <w:pPr>
      <w:numPr>
        <w:ilvl w:val="1"/>
        <w:numId w:val="1"/>
      </w:numPr>
      <w:spacing w:beforeLines="50" w:afterLines="50"/>
      <w:jc w:val="both"/>
      <w:outlineLvl w:val="1"/>
    </w:pPr>
    <w:rPr>
      <w:rFonts w:ascii="黑体" w:hAnsi="Calibri" w:eastAsia="黑体" w:cs="Times New Roman"/>
      <w:kern w:val="2"/>
      <w:sz w:val="21"/>
      <w:szCs w:val="21"/>
      <w:lang w:val="en-US" w:eastAsia="zh-CN" w:bidi="ar-SA"/>
    </w:rPr>
  </w:style>
  <w:style w:type="paragraph" w:customStyle="1" w:styleId="34">
    <w:name w:val="段"/>
    <w:next w:val="1"/>
    <w:qFormat/>
    <w:uiPriority w:val="0"/>
    <w:pPr>
      <w:autoSpaceDE w:val="0"/>
      <w:autoSpaceDN w:val="0"/>
      <w:ind w:firstLine="200" w:firstLineChars="200"/>
      <w:jc w:val="both"/>
    </w:pPr>
    <w:rPr>
      <w:rFonts w:ascii="宋体" w:hAnsi="Calibri" w:eastAsia="宋体" w:cs="宋体"/>
      <w:kern w:val="2"/>
      <w:sz w:val="21"/>
      <w:szCs w:val="21"/>
      <w:lang w:val="en-US" w:eastAsia="zh-CN" w:bidi="ar-SA"/>
    </w:rPr>
  </w:style>
  <w:style w:type="paragraph" w:customStyle="1" w:styleId="35">
    <w:name w:val="自动更正"/>
    <w:qFormat/>
    <w:uiPriority w:val="99"/>
    <w:pPr>
      <w:widowControl w:val="0"/>
    </w:pPr>
    <w:rPr>
      <w:rFonts w:ascii="Times New Roman" w:hAnsi="Times New Roman" w:eastAsia="宋体" w:cs="Times New Roman"/>
      <w:kern w:val="2"/>
      <w:sz w:val="24"/>
      <w:szCs w:val="24"/>
      <w:lang w:val="en-US" w:eastAsia="zh-CN" w:bidi="ar-SA"/>
    </w:rPr>
  </w:style>
  <w:style w:type="table" w:customStyle="1" w:styleId="36">
    <w:name w:val="Table Normal"/>
    <w:semiHidden/>
    <w:unhideWhenUsed/>
    <w:qFormat/>
    <w:uiPriority w:val="0"/>
    <w:tblPr>
      <w:tblCellMar>
        <w:top w:w="0" w:type="dxa"/>
        <w:left w:w="0" w:type="dxa"/>
        <w:bottom w:w="0" w:type="dxa"/>
        <w:right w:w="0" w:type="dxa"/>
      </w:tblCellMar>
    </w:tblPr>
  </w:style>
  <w:style w:type="paragraph" w:customStyle="1" w:styleId="37">
    <w:name w:val="Table Text"/>
    <w:basedOn w:val="1"/>
    <w:semiHidden/>
    <w:qFormat/>
    <w:uiPriority w:val="0"/>
    <w:rPr>
      <w:rFonts w:ascii="Arial" w:hAnsi="Arial" w:eastAsia="Arial" w:cs="Arial"/>
      <w:sz w:val="21"/>
      <w:szCs w:val="21"/>
      <w:lang w:val="en-US" w:eastAsia="en-US" w:bidi="ar-SA"/>
    </w:rPr>
  </w:style>
  <w:style w:type="paragraph" w:customStyle="1" w:styleId="38">
    <w:name w:val="Char Char10 Char Char Char Char"/>
    <w:basedOn w:val="1"/>
    <w:next w:val="39"/>
    <w:qFormat/>
    <w:uiPriority w:val="99"/>
    <w:pPr>
      <w:autoSpaceDE w:val="0"/>
      <w:autoSpaceDN w:val="0"/>
      <w:jc w:val="left"/>
    </w:pPr>
    <w:rPr>
      <w:rFonts w:ascii="宋体" w:hAnsi="宋体" w:cs="宋体"/>
      <w:lang w:val="zh-CN" w:bidi="zh-CN"/>
    </w:rPr>
  </w:style>
  <w:style w:type="paragraph" w:customStyle="1" w:styleId="39">
    <w:name w:val="xl87"/>
    <w:basedOn w:val="1"/>
    <w:next w:val="40"/>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ˎ̥" w:hAnsi="ˎ̥" w:cs="宋体"/>
      <w:sz w:val="18"/>
      <w:szCs w:val="18"/>
      <w:lang w:eastAsia="zh-CN" w:bidi="ar-SA"/>
    </w:rPr>
  </w:style>
  <w:style w:type="paragraph" w:customStyle="1" w:styleId="40">
    <w:name w:val="xl72"/>
    <w:basedOn w:val="1"/>
    <w:next w:val="4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lang w:eastAsia="zh-CN" w:bidi="ar-SA"/>
    </w:rPr>
  </w:style>
  <w:style w:type="paragraph" w:customStyle="1" w:styleId="41">
    <w:name w:val="Date1"/>
    <w:basedOn w:val="1"/>
    <w:next w:val="1"/>
    <w:qFormat/>
    <w:uiPriority w:val="0"/>
    <w:rPr>
      <w:kern w:val="2"/>
      <w:lang w:eastAsia="zh-CN"/>
    </w:rPr>
  </w:style>
  <w:style w:type="paragraph" w:customStyle="1" w:styleId="42">
    <w:name w:val="MessageHeader"/>
    <w:basedOn w:val="1"/>
    <w:qFormat/>
    <w:uiPriority w:val="0"/>
    <w:pPr>
      <w:pBdr>
        <w:top w:val="single" w:color="000000" w:sz="6" w:space="1"/>
        <w:left w:val="single" w:color="000000" w:sz="6" w:space="1"/>
        <w:bottom w:val="single" w:color="000000" w:sz="6" w:space="1"/>
        <w:right w:val="single" w:color="000000" w:sz="6" w:space="1"/>
      </w:pBdr>
      <w:ind w:left="1080" w:leftChars="500" w:hanging="1080" w:hangingChars="500"/>
      <w:jc w:val="both"/>
      <w:textAlignment w:val="baseline"/>
    </w:pPr>
    <w:rPr>
      <w:rFonts w:ascii="Calibri Light" w:hAnsi="Calibri Light" w:eastAsia="宋体"/>
      <w:kern w:val="2"/>
      <w:sz w:val="21"/>
      <w:szCs w:val="24"/>
      <w:lang w:val="en-US" w:eastAsia="zh-CN" w:bidi="ar-SA"/>
    </w:rPr>
  </w:style>
  <w:style w:type="character" w:customStyle="1" w:styleId="43">
    <w:name w:val="hover18"/>
    <w:basedOn w:val="24"/>
    <w:qFormat/>
    <w:uiPriority w:val="0"/>
  </w:style>
  <w:style w:type="paragraph" w:customStyle="1" w:styleId="44">
    <w:name w:val="列出段落1"/>
    <w:basedOn w:val="1"/>
    <w:qFormat/>
    <w:uiPriority w:val="0"/>
    <w:pPr>
      <w:ind w:firstLine="420" w:firstLineChars="200"/>
    </w:pPr>
    <w:rPr>
      <w:szCs w:val="21"/>
    </w:rPr>
  </w:style>
  <w:style w:type="paragraph" w:customStyle="1" w:styleId="45">
    <w:name w:val="样式1"/>
    <w:basedOn w:val="1"/>
    <w:qFormat/>
    <w:uiPriority w:val="0"/>
    <w:pPr>
      <w:spacing w:line="240" w:lineRule="auto"/>
      <w:jc w:val="both"/>
    </w:pPr>
    <w:rPr>
      <w:rFonts w:ascii="宋体"/>
      <w:sz w:val="21"/>
      <w:szCs w:val="21"/>
    </w:rPr>
  </w:style>
  <w:style w:type="character" w:customStyle="1" w:styleId="46">
    <w:name w:val="first-child"/>
    <w:basedOn w:val="24"/>
    <w:qFormat/>
    <w:uiPriority w:val="0"/>
  </w:style>
  <w:style w:type="character" w:customStyle="1" w:styleId="47">
    <w:name w:val="layui-layer-tabnow"/>
    <w:basedOn w:val="24"/>
    <w:qFormat/>
    <w:uiPriority w:val="0"/>
    <w:rPr>
      <w:bdr w:val="single" w:color="CCCCCC" w:sz="6" w:space="0"/>
      <w:shd w:val="clear" w:fill="FFFFFF"/>
    </w:rPr>
  </w:style>
  <w:style w:type="paragraph" w:customStyle="1" w:styleId="48">
    <w:name w:val="正文缩进1"/>
    <w:basedOn w:val="1"/>
    <w:qFormat/>
    <w:uiPriority w:val="0"/>
    <w:pPr>
      <w:widowControl/>
      <w:ind w:firstLine="420"/>
      <w:jc w:val="left"/>
    </w:pPr>
    <w:rPr>
      <w:rFonts w:ascii="Times New Roman" w:hAnsi="Times New Roman"/>
      <w:kern w:val="0"/>
      <w:szCs w:val="20"/>
    </w:rPr>
  </w:style>
  <w:style w:type="paragraph" w:customStyle="1" w:styleId="49">
    <w:name w:val="首行缩进"/>
    <w:basedOn w:val="1"/>
    <w:qFormat/>
    <w:uiPriority w:val="99"/>
    <w:pPr>
      <w:ind w:firstLine="480" w:firstLineChars="200"/>
    </w:pPr>
    <w:rPr>
      <w:szCs w:val="24"/>
      <w:lang w:val="zh-CN"/>
    </w:rPr>
  </w:style>
  <w:style w:type="paragraph" w:customStyle="1" w:styleId="50">
    <w:name w:val="表格格式（中册）"/>
    <w:basedOn w:val="1"/>
    <w:qFormat/>
    <w:uiPriority w:val="0"/>
    <w:rPr>
      <w:rFonts w:ascii="Times New Roman" w:hAnsi="Times New Roman" w:eastAsia="宋体" w:cs="Times New Roman"/>
      <w:sz w:val="24"/>
      <w:szCs w:val="24"/>
    </w:rPr>
  </w:style>
  <w:style w:type="paragraph" w:customStyle="1" w:styleId="51">
    <w:name w:val="索引 11"/>
    <w:basedOn w:val="1"/>
    <w:next w:val="1"/>
    <w:qFormat/>
    <w:uiPriority w:val="99"/>
    <w:pPr>
      <w:spacing w:line="360" w:lineRule="auto"/>
    </w:pPr>
    <w:rPr>
      <w:rFonts w:ascii="仿宋_GB2312" w:eastAsia="仿宋_GB2312"/>
      <w:szCs w:val="20"/>
    </w:rPr>
  </w:style>
  <w:style w:type="paragraph" w:customStyle="1" w:styleId="52">
    <w:name w:val="纯文本1"/>
    <w:basedOn w:val="1"/>
    <w:qFormat/>
    <w:uiPriority w:val="99"/>
    <w:rPr>
      <w:rFonts w:ascii="宋体" w:hAnsi="Courier New"/>
      <w:szCs w:val="22"/>
    </w:rPr>
  </w:style>
  <w:style w:type="paragraph" w:styleId="53">
    <w:name w:val="List Paragraph"/>
    <w:basedOn w:val="1"/>
    <w:qFormat/>
    <w:uiPriority w:val="34"/>
    <w:pPr>
      <w:ind w:firstLine="420" w:firstLineChars="200"/>
    </w:pPr>
  </w:style>
  <w:style w:type="character" w:customStyle="1" w:styleId="54">
    <w:name w:val="font61"/>
    <w:basedOn w:val="24"/>
    <w:qFormat/>
    <w:uiPriority w:val="0"/>
    <w:rPr>
      <w:rFonts w:hint="eastAsia" w:ascii="楷体" w:hAnsi="楷体" w:eastAsia="楷体" w:cs="楷体"/>
      <w:color w:val="000000"/>
      <w:sz w:val="32"/>
      <w:szCs w:val="32"/>
      <w:u w:val="none"/>
    </w:rPr>
  </w:style>
  <w:style w:type="character" w:customStyle="1" w:styleId="55">
    <w:name w:val="font91"/>
    <w:basedOn w:val="24"/>
    <w:qFormat/>
    <w:uiPriority w:val="0"/>
    <w:rPr>
      <w:rFonts w:hint="eastAsia" w:ascii="微软雅黑" w:hAnsi="微软雅黑" w:eastAsia="微软雅黑" w:cs="微软雅黑"/>
      <w:color w:val="000000"/>
      <w:sz w:val="20"/>
      <w:szCs w:val="20"/>
      <w:u w:val="none"/>
    </w:rPr>
  </w:style>
  <w:style w:type="character" w:customStyle="1" w:styleId="56">
    <w:name w:val="font21"/>
    <w:basedOn w:val="24"/>
    <w:qFormat/>
    <w:uiPriority w:val="0"/>
    <w:rPr>
      <w:rFonts w:hint="eastAsia" w:ascii="宋体" w:hAnsi="宋体" w:eastAsia="宋体" w:cs="宋体"/>
      <w:color w:val="000000"/>
      <w:sz w:val="32"/>
      <w:szCs w:val="32"/>
      <w:u w:val="none"/>
    </w:rPr>
  </w:style>
  <w:style w:type="character" w:customStyle="1" w:styleId="57">
    <w:name w:val="font41"/>
    <w:basedOn w:val="24"/>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66</Pages>
  <Words>4079</Words>
  <Characters>4734</Characters>
  <TotalTime>9</TotalTime>
  <ScaleCrop>false</ScaleCrop>
  <LinksUpToDate>false</LinksUpToDate>
  <CharactersWithSpaces>4862</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2023-09-08T09:17:00Z</dcterms:created>
  <dc:creator>尹皓</dc:creator>
  <cp:lastModifiedBy>WPS_1468317985</cp:lastModifiedBy>
  <cp:lastPrinted>2024-04-07T03:01:00Z</cp:lastPrinted>
  <dcterms:modified xsi:type="dcterms:W3CDTF">2026-09-08T03:13:38Z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2052-12.1.0.18608</vt:lpwstr>
  </property>
  <property fmtid="{D5CDD505-2E9C-101B-9397-08002B2CF9AE}" pid="5" name="ICV">
    <vt:lpwstr>1B7843F76FCA4FA0AF1C3C62B903E300_13</vt:lpwstr>
  </property>
  <property fmtid="{D5CDD505-2E9C-101B-9397-08002B2CF9AE}" pid="6" name="KSOTemplateDocerSaveRecord">
    <vt:lpwstr>eyJoZGlkIjoiMjdjNDc5ZWUzMTA3NTUzYzhiNjk5N2QwZTdjMDQ2MTQiLCJ1c2VySWQiOiI1NTA3MjEzNTcifQ==</vt:lpwstr>
  </property>
</Properties>
</file>